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23"/>
        <w:rPr>
          <w:rFonts w:hint="eastAsia"/>
        </w:rPr>
      </w:pPr>
      <w:r>
        <w:rPr>
          <w:rFonts w:hint="eastAsia"/>
        </w:rPr>
      </w:r>
      <w:r/>
    </w:p>
    <w:p>
      <w:pPr>
        <w:pStyle w:val="944"/>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662"/>
        <w:ind w:firstLine="2108"/>
        <w:rPr>
          <w:b/>
          <w:sz w:val="30"/>
          <w:szCs w:val="30"/>
        </w:rPr>
      </w:pPr>
      <w:r>
        <w:rPr>
          <w:rFonts w:hint="eastAsia"/>
          <w:b/>
          <w:sz w:val="30"/>
          <w:szCs w:val="30"/>
        </w:rPr>
        <w:t xml:space="preserve">项目名称：江宁区图书馆物业服务 </w:t>
      </w:r>
      <w:r>
        <w:rPr>
          <w:b/>
          <w:sz w:val="30"/>
          <w:szCs w:val="30"/>
        </w:rPr>
      </w:r>
      <w:r/>
    </w:p>
    <w:p>
      <w:pPr>
        <w:pStyle w:val="662"/>
        <w:ind w:firstLine="2108"/>
        <w:rPr>
          <w:rFonts w:hint="eastAsia"/>
          <w:b/>
          <w:color w:val="ff0000"/>
          <w:sz w:val="30"/>
          <w:szCs w:val="30"/>
        </w:rPr>
      </w:pPr>
      <w:r>
        <w:rPr>
          <w:rFonts w:hint="eastAsia"/>
          <w:b/>
          <w:sz w:val="30"/>
          <w:szCs w:val="30"/>
        </w:rPr>
        <w:t xml:space="preserve">项目编号：JSZC-320115-JZCG-G2026-0018  </w:t>
      </w:r>
      <w:r>
        <w:rPr>
          <w:rFonts w:hint="eastAsia"/>
          <w:b/>
          <w:color w:val="ff0000"/>
          <w:sz w:val="30"/>
          <w:szCs w:val="30"/>
        </w:rPr>
        <w:t xml:space="preserve">        </w:t>
      </w:r>
      <w:r>
        <w:rPr>
          <w:rFonts w:hint="eastAsia"/>
          <w:b/>
          <w:color w:val="ff0000"/>
          <w:sz w:val="30"/>
          <w:szCs w:val="30"/>
        </w:rPr>
      </w:r>
      <w:r/>
    </w:p>
    <w:p>
      <w:pPr>
        <w:pStyle w:val="662"/>
        <w:ind w:firstLine="3313"/>
        <w:rPr>
          <w:rFonts w:hint="eastAsia"/>
          <w:b/>
          <w:sz w:val="30"/>
          <w:szCs w:val="30"/>
        </w:rPr>
      </w:pPr>
      <w:r>
        <w:rPr>
          <w:rFonts w:hint="eastAsia"/>
          <w:b/>
          <w:sz w:val="30"/>
          <w:szCs w:val="30"/>
        </w:rPr>
        <w:t xml:space="preserve">（专门面向中小企业）</w:t>
      </w:r>
      <w:r>
        <w:rPr>
          <w:rFonts w:hint="eastAsia"/>
          <w:b/>
          <w:sz w:val="30"/>
          <w:szCs w:val="30"/>
        </w:rPr>
      </w:r>
      <w:r/>
    </w:p>
    <w:p>
      <w:pPr>
        <w:pStyle w:val="66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2"/>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66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4"/>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662"/>
        <w:jc w:val="center"/>
        <w:rPr>
          <w:rFonts w:hint="eastAsia"/>
          <w:b/>
          <w:sz w:val="32"/>
          <w:szCs w:val="32"/>
        </w:rPr>
      </w:pPr>
      <w:r>
        <w:rPr>
          <w:rFonts w:hint="eastAsia"/>
          <w:b/>
          <w:sz w:val="32"/>
          <w:szCs w:val="32"/>
        </w:rPr>
        <w:t xml:space="preserve">2026年5月</w:t>
      </w:r>
      <w:r>
        <w:rPr>
          <w:rFonts w:hint="eastAsia"/>
          <w:b/>
          <w:sz w:val="32"/>
          <w:szCs w:val="32"/>
        </w:rPr>
      </w:r>
      <w:r/>
    </w:p>
    <w:p>
      <w:pPr>
        <w:pStyle w:val="66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6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62"/>
        <w:spacing w:line="480" w:lineRule="auto"/>
        <w:rPr>
          <w:rFonts w:hint="eastAsia"/>
        </w:rPr>
      </w:pPr>
      <w:r>
        <w:rPr>
          <w:rFonts w:hint="eastAsia"/>
        </w:rPr>
        <w:t xml:space="preserve">                      </w:t>
      </w:r>
      <w:r>
        <w:rPr>
          <w:rFonts w:hint="eastAsia"/>
        </w:rPr>
      </w:r>
      <w:r/>
    </w:p>
    <w:p>
      <w:pPr>
        <w:pStyle w:val="674"/>
        <w:rPr>
          <w:rFonts w:hint="eastAsia"/>
        </w:rPr>
      </w:pPr>
      <w:r>
        <w:rPr>
          <w:rFonts w:hint="eastAsia"/>
        </w:rPr>
      </w:r>
      <w:r/>
    </w:p>
    <w:p>
      <w:pPr>
        <w:pStyle w:val="662"/>
        <w:rPr>
          <w:rFonts w:hint="eastAsia"/>
        </w:rPr>
      </w:pPr>
      <w:r>
        <w:rPr>
          <w:rFonts w:hint="eastAsia"/>
        </w:rPr>
      </w:r>
      <w:r/>
    </w:p>
    <w:p>
      <w:pPr>
        <w:pStyle w:val="674"/>
        <w:rPr>
          <w:rFonts w:hint="eastAsia"/>
        </w:rPr>
      </w:pPr>
      <w:r>
        <w:rPr>
          <w:rFonts w:hint="eastAsia"/>
        </w:rPr>
      </w:r>
      <w:r/>
    </w:p>
    <w:p>
      <w:pPr>
        <w:pStyle w:val="662"/>
        <w:rPr>
          <w:rFonts w:hint="eastAsia"/>
        </w:rPr>
      </w:pPr>
      <w:r>
        <w:rPr>
          <w:rFonts w:hint="eastAsia"/>
        </w:rPr>
      </w:r>
      <w:r/>
    </w:p>
    <w:p>
      <w:pPr>
        <w:pStyle w:val="662"/>
        <w:jc w:val="center"/>
        <w:spacing w:line="480" w:lineRule="auto"/>
        <w:rPr>
          <w:rFonts w:hint="eastAsia"/>
        </w:rPr>
        <w:outlineLvl w:val="0"/>
      </w:pPr>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rPr>
        <w:t xml:space="preserve"> </w:t>
      </w:r>
      <w:r>
        <w:rPr>
          <w:rFonts w:hint="eastAsia"/>
        </w:rPr>
      </w:r>
      <w:r/>
    </w:p>
    <w:p>
      <w:pPr>
        <w:pStyle w:val="662"/>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rPr>
          <w:rFonts w:hint="eastAsia" w:ascii="黑体" w:hAnsi="Arial" w:eastAsia="黑体"/>
          <w:b/>
          <w:sz w:val="44"/>
        </w:rPr>
      </w:r>
      <w:r/>
    </w:p>
    <w:p>
      <w:pPr>
        <w:pStyle w:val="662"/>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6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66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66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66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66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66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662"/>
        <w:spacing w:line="480" w:lineRule="auto"/>
        <w:rPr>
          <w:rFonts w:hint="eastAsia" w:ascii="仿宋_GB2312" w:hAnsi="Arial" w:eastAsia="仿宋_GB2312"/>
          <w:b/>
          <w:sz w:val="28"/>
        </w:rPr>
      </w:pPr>
      <w:r>
        <w:rPr>
          <w:rFonts w:hint="eastAsia" w:ascii="仿宋_GB2312" w:hAnsi="Arial" w:eastAsia="仿宋_GB2312"/>
          <w:b/>
          <w:sz w:val="28"/>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662"/>
        <w:ind w:firstLine="480"/>
        <w:spacing w:line="252" w:lineRule="auto"/>
        <w:rPr>
          <w:rFonts w:hint="eastAsia" w:ascii="宋体" w:hAnsi="宋体"/>
          <w:sz w:val="24"/>
          <w:szCs w:val="24"/>
        </w:rPr>
      </w:pPr>
      <w:r/>
      <w:bookmarkStart w:id="6" w:name="_Toc35393621"/>
      <w:r/>
      <w:bookmarkStart w:id="7" w:name="_Toc28359002"/>
      <w:r/>
      <w:bookmarkStart w:id="8" w:name="_Toc35393790"/>
      <w:r/>
      <w:bookmarkStart w:id="9" w:name="_Toc28359079"/>
      <w:r/>
      <w:bookmarkStart w:id="10" w:name="_Toc38985263"/>
      <w:r/>
      <w:bookmarkStart w:id="11" w:name="_Hlk24379207"/>
      <w:r>
        <w:rPr>
          <w:rFonts w:hint="eastAsia" w:ascii="宋体" w:hAnsi="宋体"/>
          <w:sz w:val="24"/>
          <w:szCs w:val="24"/>
        </w:rPr>
      </w:r>
      <w:r/>
    </w:p>
    <w:p>
      <w:pPr>
        <w:pStyle w:val="662"/>
        <w:ind w:firstLine="480"/>
        <w:spacing w:line="252" w:lineRule="auto"/>
        <w:rPr>
          <w:rFonts w:ascii="宋体" w:hAnsi="宋体"/>
          <w:sz w:val="24"/>
          <w:szCs w:val="24"/>
        </w:rPr>
      </w:pPr>
      <w:r>
        <w:rPr>
          <w:rFonts w:hint="eastAsia" w:ascii="宋体" w:hAnsi="宋体"/>
          <w:sz w:val="24"/>
          <w:szCs w:val="24"/>
        </w:rPr>
        <w:t xml:space="preserve">受南京市江宁区图书馆（采购单位）委托，南京市公共资源交易中心江宁分中心（以下简称“交易中心”）就江宁区图书馆物业服务（项目名称）进行公开招标采购，欢迎符合条件的供应商投标。</w:t>
      </w:r>
      <w:r>
        <w:rPr>
          <w:rFonts w:ascii="宋体" w:hAnsi="宋体"/>
          <w:sz w:val="24"/>
          <w:szCs w:val="24"/>
        </w:rPr>
      </w:r>
      <w:r/>
    </w:p>
    <w:p>
      <w:pPr>
        <w:pStyle w:val="66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62"/>
        <w:ind w:firstLine="480"/>
        <w:spacing w:line="252" w:lineRule="auto"/>
        <w:rPr>
          <w:rFonts w:hint="eastAsia" w:ascii="宋体" w:hAnsi="宋体"/>
          <w:sz w:val="24"/>
          <w:szCs w:val="24"/>
        </w:rPr>
      </w:pPr>
      <w:r/>
      <w:bookmarkEnd w:id="11"/>
      <w:r>
        <w:rPr>
          <w:rFonts w:hint="eastAsia" w:ascii="宋体" w:hAnsi="宋体"/>
          <w:sz w:val="24"/>
          <w:szCs w:val="24"/>
        </w:rPr>
        <w:t xml:space="preserve">1.项目编号：JSZC-320115-JZCG-G2026-0018</w:t>
      </w:r>
      <w:r>
        <w:rPr>
          <w:rFonts w:hint="eastAsia" w:ascii="宋体" w:hAnsi="宋体"/>
          <w:sz w:val="24"/>
          <w:szCs w:val="24"/>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2.项目名称：江宁区图书馆物业服务</w:t>
      </w:r>
      <w:r>
        <w:rPr>
          <w:rFonts w:hint="eastAsia" w:ascii="宋体" w:hAnsi="宋体"/>
          <w:sz w:val="24"/>
          <w:szCs w:val="24"/>
        </w:rPr>
      </w:r>
      <w:r/>
    </w:p>
    <w:p>
      <w:pPr>
        <w:pStyle w:val="662"/>
        <w:ind w:firstLine="480"/>
        <w:spacing w:line="252" w:lineRule="auto"/>
        <w:rPr>
          <w:rFonts w:ascii="宋体" w:hAnsi="宋体"/>
          <w:sz w:val="24"/>
          <w:szCs w:val="24"/>
        </w:rPr>
      </w:pPr>
      <w:r>
        <w:rPr>
          <w:rFonts w:hint="eastAsia" w:ascii="宋体" w:hAnsi="宋体"/>
          <w:sz w:val="24"/>
          <w:szCs w:val="24"/>
        </w:rPr>
        <w:t xml:space="preserve">3.预算金额：143万元</w:t>
      </w:r>
      <w:r>
        <w:rPr>
          <w:rFonts w:ascii="宋体" w:hAnsi="宋体"/>
          <w:sz w:val="24"/>
          <w:szCs w:val="24"/>
        </w:rPr>
      </w:r>
      <w:r/>
    </w:p>
    <w:p>
      <w:pPr>
        <w:pStyle w:val="662"/>
        <w:ind w:firstLine="480"/>
        <w:spacing w:line="252" w:lineRule="auto"/>
        <w:rPr>
          <w:rFonts w:ascii="宋体" w:hAnsi="宋体"/>
          <w:sz w:val="24"/>
          <w:szCs w:val="24"/>
        </w:rPr>
      </w:pPr>
      <w:r>
        <w:rPr>
          <w:rFonts w:hint="eastAsia" w:ascii="宋体" w:hAnsi="宋体"/>
          <w:sz w:val="24"/>
          <w:szCs w:val="24"/>
        </w:rPr>
        <w:t xml:space="preserve">4.最高限价：143万元</w:t>
      </w:r>
      <w:r>
        <w:rPr>
          <w:rFonts w:ascii="宋体" w:hAnsi="宋体"/>
          <w:sz w:val="24"/>
          <w:szCs w:val="24"/>
        </w:rPr>
      </w:r>
      <w:r/>
    </w:p>
    <w:p>
      <w:pPr>
        <w:pStyle w:val="662"/>
        <w:ind w:firstLine="480"/>
        <w:spacing w:line="252" w:lineRule="auto"/>
        <w:rPr>
          <w:rFonts w:ascii="宋体" w:hAnsi="宋体"/>
          <w:sz w:val="24"/>
          <w:szCs w:val="24"/>
          <w:u w:val="single"/>
        </w:rPr>
      </w:pPr>
      <w:r>
        <w:rPr>
          <w:rFonts w:hint="eastAsia" w:ascii="宋体" w:hAnsi="宋体"/>
          <w:sz w:val="24"/>
          <w:szCs w:val="24"/>
        </w:rPr>
        <w:t xml:space="preserve">5.采购需求（简介）：南京市江宁区图书馆总馆及大里、九龙湖、高新区三个分中心2026物业管理服务，南京市江宁区图书馆总馆管理服务包括院落和各建筑内外的保安、保洁、食堂工等；南京市江宁区图书馆阅读分中心管理服务包括场馆内的保安、保洁。</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62"/>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w:t>
      </w:r>
      <w:r>
        <w:rPr>
          <w:rFonts w:hint="eastAsia" w:ascii="宋体" w:hAnsi="宋体" w:cs="宋体"/>
          <w:sz w:val="24"/>
          <w:szCs w:val="24"/>
          <w:highlight w:val="yellow"/>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665"/>
        <w:ind w:firstLine="465"/>
        <w:spacing w:before="120" w:after="120" w:line="252" w:lineRule="auto"/>
        <w:rPr>
          <w:rFonts w:hint="eastAsia" w:ascii="方正黑体_GBK" w:hAnsi="方正黑体_GBK" w:eastAsia="方正黑体_GBK" w:cs="方正黑体_GBK"/>
        </w:rPr>
      </w:pPr>
      <w:r/>
      <w:bookmarkStart w:id="12" w:name="_Toc35393622"/>
      <w:r/>
      <w:bookmarkStart w:id="13" w:name="_Toc28359080"/>
      <w:r/>
      <w:bookmarkStart w:id="14" w:name="_Toc38985264"/>
      <w:r/>
      <w:bookmarkStart w:id="15" w:name="_Toc28359003"/>
      <w:r/>
      <w:bookmarkStart w:id="16" w:name="_Toc35393791"/>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62"/>
        <w:ind w:firstLine="480"/>
        <w:spacing w:line="252" w:lineRule="auto"/>
        <w:rPr>
          <w:rFonts w:hint="eastAsia" w:ascii="宋体" w:hAnsi="宋体"/>
          <w:sz w:val="24"/>
          <w:szCs w:val="24"/>
        </w:rPr>
      </w:pPr>
      <w:r/>
      <w:bookmarkStart w:id="17" w:name="_Toc28359081"/>
      <w:r/>
      <w:bookmarkStart w:id="18" w:name="_Toc28359004"/>
      <w:r/>
      <w:bookmarkStart w:id="19" w:name="_Toc35393792"/>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2"/>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62"/>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62"/>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2.落实政府采购政策需满足的资格要求：本项目专门面向中小微企业采购，供应商应为中小微企业或监狱企业或残疾人福利性单位。（格式见第六章）</w:t>
      </w:r>
      <w:r>
        <w:rPr>
          <w:rFonts w:hint="eastAsia" w:ascii="宋体" w:hAnsi="宋体"/>
          <w:sz w:val="24"/>
          <w:szCs w:val="24"/>
          <w:lang w:val="zh-CN"/>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lang w:val="zh-CN"/>
        </w:rPr>
        <w:t xml:space="preserve">无</w:t>
      </w:r>
      <w:r>
        <w:rPr>
          <w:rFonts w:hint="eastAsia" w:ascii="宋体" w:hAnsi="宋体"/>
          <w:sz w:val="24"/>
          <w:szCs w:val="24"/>
        </w:rPr>
      </w:r>
      <w:r/>
    </w:p>
    <w:p>
      <w:pPr>
        <w:pStyle w:val="66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662"/>
        <w:ind w:firstLine="480"/>
        <w:spacing w:line="252"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662"/>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6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62"/>
        <w:ind w:firstLine="480"/>
        <w:spacing w:line="252" w:lineRule="auto"/>
        <w:rPr>
          <w:rFonts w:hint="eastAsia" w:ascii="宋体" w:hAnsi="宋体"/>
          <w:bCs/>
          <w:sz w:val="24"/>
          <w:szCs w:val="24"/>
          <w:u w:val="single"/>
        </w:rPr>
      </w:pPr>
      <w:r/>
      <w:bookmarkStart w:id="27" w:name="_Toc28359007"/>
      <w:r/>
      <w:bookmarkStart w:id="28" w:name="_Toc35393794"/>
      <w:r/>
      <w:bookmarkStart w:id="29" w:name="_Toc28359084"/>
      <w:r/>
      <w:bookmarkStart w:id="30" w:name="_Toc38985267"/>
      <w:r/>
      <w:bookmarkStart w:id="31" w:name="_Toc35393625"/>
      <w:r>
        <w:rPr>
          <w:rFonts w:hint="eastAsia" w:ascii="宋体" w:hAnsi="宋体" w:cs="宋体"/>
          <w:sz w:val="24"/>
          <w:szCs w:val="24"/>
        </w:rPr>
        <w:t xml:space="preserve">1.提交投标文件截止时间、开标时</w:t>
      </w:r>
      <w:r>
        <w:rPr>
          <w:rFonts w:hint="eastAsia" w:ascii="宋体" w:hAnsi="宋体" w:eastAsia="宋体" w:cs="宋体"/>
          <w:sz w:val="24"/>
          <w:szCs w:val="24"/>
        </w:rPr>
        <w:t xml:space="preserve">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时</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62"/>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6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62"/>
        <w:ind w:firstLine="480"/>
        <w:spacing w:line="252"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6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62"/>
        <w:ind w:firstLine="480"/>
        <w:spacing w:line="252" w:lineRule="auto"/>
        <w:tabs>
          <w:tab w:val="left" w:pos="900" w:leader="none"/>
        </w:tabs>
        <w:rPr>
          <w:rFonts w:hint="eastAsia" w:ascii="宋体" w:hAnsi="宋体"/>
          <w:bCs/>
          <w:sz w:val="24"/>
          <w:szCs w:val="24"/>
        </w:rPr>
      </w:pPr>
      <w:r/>
      <w:bookmarkStart w:id="35" w:name="_Toc28359008"/>
      <w:r/>
      <w:bookmarkStart w:id="36" w:name="_Toc28359085"/>
      <w:r/>
      <w:bookmarkStart w:id="37" w:name="_Toc35393627"/>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62"/>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rPr>
          <w:rFonts w:hint="eastAsia" w:ascii="宋体" w:hAnsi="宋体" w:cs="宋体"/>
          <w:color w:val="0000ff"/>
          <w:sz w:val="24"/>
          <w:szCs w:val="24"/>
        </w:rPr>
        <w:t xml:space="preserve"> </w:t>
      </w:r>
      <w:r>
        <w:rPr>
          <w:rFonts w:hint="eastAsia" w:ascii="宋体" w:hAnsi="宋体" w:cs="宋体"/>
          <w:color w:val="0000ff"/>
          <w:sz w:val="24"/>
          <w:szCs w:val="24"/>
        </w:rPr>
      </w:r>
      <w:r/>
    </w:p>
    <w:p>
      <w:pPr>
        <w:pStyle w:val="662"/>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62"/>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62"/>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cs="宋体"/>
          <w:sz w:val="24"/>
          <w:szCs w:val="24"/>
        </w:rPr>
        <w:t xml:space="preserve">供应商对上述事项以外</w:t>
      </w:r>
      <w:r>
        <w:rPr>
          <w:rFonts w:hint="eastAsia" w:ascii="宋体" w:hAnsi="宋体" w:cs="宋体"/>
          <w:sz w:val="24"/>
          <w:szCs w:val="24"/>
          <w:lang w:val="zh-CN"/>
        </w:rPr>
        <w:t xml:space="preserve">的询问</w:t>
      </w:r>
      <w:r>
        <w:rPr>
          <w:rFonts w:hint="eastAsia" w:ascii="宋体" w:hAnsi="宋体" w:cs="宋体"/>
          <w:sz w:val="24"/>
          <w:szCs w:val="24"/>
        </w:rPr>
        <w:t xml:space="preserve">或</w:t>
      </w:r>
      <w:r>
        <w:rPr>
          <w:rFonts w:hint="eastAsia" w:ascii="宋体" w:hAnsi="宋体" w:cs="宋体"/>
          <w:sz w:val="24"/>
          <w:szCs w:val="24"/>
          <w:lang w:val="zh-CN"/>
        </w:rPr>
        <w:t xml:space="preserve">质疑向交易中心提出，由交易中心负责答复。</w:t>
      </w:r>
      <w:r>
        <w:rPr>
          <w:rFonts w:hint="eastAsia" w:ascii="宋体" w:hAnsi="宋体"/>
          <w:sz w:val="24"/>
          <w:lang w:val="zh-CN"/>
        </w:rPr>
      </w:r>
      <w:r/>
    </w:p>
    <w:p>
      <w:pPr>
        <w:pStyle w:val="662"/>
        <w:ind w:firstLine="482"/>
        <w:spacing w:line="252" w:lineRule="auto"/>
        <w:rPr>
          <w:rFonts w:ascii="宋体" w:hAnsi="宋体"/>
          <w:sz w:val="24"/>
        </w:rPr>
      </w:pPr>
      <w:r>
        <w:rPr>
          <w:rFonts w:hint="eastAsia" w:ascii="宋体" w:hAnsi="宋体"/>
          <w:b/>
          <w:bCs/>
          <w:sz w:val="24"/>
        </w:rPr>
        <w:t xml:space="preserve">采购人《质疑函》收件人：吕品昂，收件地址：</w:t>
      </w:r>
      <w:r>
        <w:rPr>
          <w:rFonts w:hint="eastAsia" w:ascii="宋体" w:hAnsi="宋体" w:cs="宋体"/>
          <w:b/>
          <w:bCs/>
          <w:sz w:val="24"/>
          <w:szCs w:val="24"/>
        </w:rPr>
        <w:t xml:space="preserve">南京市</w:t>
      </w:r>
      <w:r>
        <w:rPr>
          <w:rFonts w:hint="eastAsia" w:ascii="宋体" w:hAnsi="宋体"/>
          <w:b/>
          <w:bCs/>
          <w:sz w:val="24"/>
          <w:szCs w:val="24"/>
        </w:rPr>
        <w:t xml:space="preserve">江宁</w:t>
      </w:r>
      <w:r>
        <w:rPr>
          <w:rFonts w:hint="eastAsia" w:ascii="宋体" w:hAnsi="宋体" w:cs="宋体"/>
          <w:b/>
          <w:bCs/>
          <w:sz w:val="24"/>
          <w:szCs w:val="24"/>
        </w:rPr>
        <w:t xml:space="preserve">区</w:t>
      </w:r>
      <w:r>
        <w:rPr>
          <w:rFonts w:hint="eastAsia" w:ascii="宋体" w:hAnsi="宋体"/>
          <w:b/>
          <w:bCs/>
          <w:sz w:val="24"/>
          <w:szCs w:val="24"/>
        </w:rPr>
        <w:t xml:space="preserve">土山</w:t>
      </w:r>
      <w:r>
        <w:rPr>
          <w:rFonts w:hint="eastAsia" w:ascii="宋体" w:hAnsi="宋体" w:cs="宋体"/>
          <w:b/>
          <w:bCs/>
          <w:sz w:val="24"/>
          <w:szCs w:val="24"/>
        </w:rPr>
        <w:t xml:space="preserve">路</w:t>
      </w:r>
      <w:r>
        <w:rPr>
          <w:rFonts w:hint="eastAsia" w:ascii="宋体" w:hAnsi="宋体"/>
          <w:b/>
          <w:bCs/>
          <w:sz w:val="24"/>
          <w:szCs w:val="24"/>
        </w:rPr>
        <w:t xml:space="preserve">46</w:t>
      </w:r>
      <w:r>
        <w:rPr>
          <w:rFonts w:hint="eastAsia" w:ascii="宋体" w:hAnsi="宋体" w:cs="宋体"/>
          <w:b/>
          <w:bCs/>
          <w:sz w:val="24"/>
          <w:szCs w:val="24"/>
        </w:rPr>
        <w:t xml:space="preserve">号，</w:t>
      </w:r>
      <w:r>
        <w:rPr>
          <w:rFonts w:hint="eastAsia" w:ascii="宋体" w:hAnsi="宋体"/>
          <w:b/>
          <w:bCs/>
          <w:sz w:val="24"/>
        </w:rPr>
        <w:t xml:space="preserve">联系电话：15151881146。</w:t>
      </w:r>
      <w:r>
        <w:rPr>
          <w:rFonts w:ascii="宋体" w:hAnsi="宋体"/>
          <w:sz w:val="24"/>
        </w:rPr>
      </w:r>
      <w:r/>
    </w:p>
    <w:p>
      <w:pPr>
        <w:pStyle w:val="662"/>
        <w:ind w:firstLine="480"/>
        <w:rPr>
          <w:rFonts w:hint="eastAsia" w:ascii="宋体" w:hAnsi="宋体" w:cs="宋体"/>
          <w:sz w:val="24"/>
          <w:szCs w:val="24"/>
          <w:lang w:bidi="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rPr>
          <w:rFonts w:hint="eastAsia" w:ascii="宋体" w:hAnsi="宋体" w:cs="宋体"/>
          <w:sz w:val="24"/>
          <w:szCs w:val="24"/>
          <w:lang w:bidi="zh-CN"/>
        </w:rPr>
      </w:r>
      <w:r/>
    </w:p>
    <w:p>
      <w:pPr>
        <w:pStyle w:val="662"/>
        <w:ind w:firstLine="482"/>
        <w:rPr>
          <w:rFonts w:hint="eastAsia" w:ascii="宋体" w:hAnsi="宋体" w:cs="宋体"/>
          <w:b/>
          <w:bCs/>
          <w:sz w:val="24"/>
          <w:szCs w:val="24"/>
          <w:lang w:bidi="zh-CN"/>
        </w:rPr>
      </w:pPr>
      <w:r>
        <w:rPr>
          <w:rFonts w:hint="eastAsia" w:ascii="宋体" w:hAnsi="宋体" w:cs="宋体"/>
          <w:b/>
          <w:bCs/>
          <w:sz w:val="24"/>
          <w:szCs w:val="24"/>
          <w:lang w:bidi="zh-CN"/>
        </w:rPr>
        <w:t xml:space="preserve">供应商提出质疑应提交《质疑函》原件，且尽可能通过邮寄方式送达，交易中心和采购人不接受无运单的快件。</w:t>
      </w:r>
      <w:r>
        <w:rPr>
          <w:rFonts w:hint="eastAsia" w:ascii="宋体" w:hAnsi="宋体" w:cs="宋体"/>
          <w:b/>
          <w:bCs/>
          <w:sz w:val="24"/>
          <w:szCs w:val="24"/>
          <w:lang w:bidi="zh-CN"/>
        </w:rPr>
      </w:r>
      <w:r/>
    </w:p>
    <w:p>
      <w:pPr>
        <w:pStyle w:val="674"/>
        <w:ind w:firstLine="600"/>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sz w:val="30"/>
          <w:szCs w:val="30"/>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名  称：南京市江宁区图书馆</w:t>
      </w:r>
      <w:r>
        <w:rPr>
          <w:rFonts w:hint="eastAsia" w:ascii="宋体" w:hAnsi="宋体"/>
          <w:color w:val="0000ff"/>
          <w:sz w:val="24"/>
          <w:szCs w:val="24"/>
        </w:rPr>
        <w:t xml:space="preserve">          </w:t>
      </w:r>
      <w:r>
        <w:rPr>
          <w:rFonts w:hint="eastAsia" w:ascii="宋体" w:hAnsi="宋体"/>
          <w:sz w:val="24"/>
          <w:szCs w:val="24"/>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江宁</w:t>
      </w:r>
      <w:r>
        <w:rPr>
          <w:rFonts w:hint="eastAsia" w:ascii="宋体" w:hAnsi="宋体" w:cs="宋体"/>
          <w:sz w:val="24"/>
          <w:szCs w:val="24"/>
        </w:rPr>
        <w:t xml:space="preserve">区</w:t>
      </w:r>
      <w:r>
        <w:rPr>
          <w:rFonts w:hint="eastAsia" w:ascii="宋体" w:hAnsi="宋体"/>
          <w:sz w:val="24"/>
          <w:szCs w:val="24"/>
        </w:rPr>
        <w:t xml:space="preserve">土山</w:t>
      </w:r>
      <w:r>
        <w:rPr>
          <w:rFonts w:hint="eastAsia" w:ascii="宋体" w:hAnsi="宋体" w:cs="宋体"/>
          <w:sz w:val="24"/>
          <w:szCs w:val="24"/>
        </w:rPr>
        <w:t xml:space="preserve">路</w:t>
      </w:r>
      <w:r>
        <w:rPr>
          <w:rFonts w:hint="eastAsia" w:ascii="宋体" w:hAnsi="宋体"/>
          <w:sz w:val="24"/>
          <w:szCs w:val="24"/>
        </w:rPr>
        <w:t xml:space="preserve">46</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联系人：吕品昂</w:t>
      </w:r>
      <w:r>
        <w:rPr>
          <w:rFonts w:hint="eastAsia" w:ascii="宋体" w:hAnsi="宋体"/>
          <w:sz w:val="24"/>
          <w:szCs w:val="24"/>
        </w:rPr>
        <w:tab/>
      </w:r>
      <w:r>
        <w:rPr>
          <w:rFonts w:hint="eastAsia" w:ascii="宋体" w:hAnsi="宋体"/>
          <w:sz w:val="24"/>
          <w:szCs w:val="24"/>
        </w:rPr>
        <w:t xml:space="preserve"> </w:t>
      </w:r>
      <w:r>
        <w:rPr>
          <w:rFonts w:hint="eastAsia" w:ascii="宋体" w:hAnsi="宋体"/>
          <w:sz w:val="24"/>
          <w:szCs w:val="24"/>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联系电话：</w:t>
      </w:r>
      <w:bookmarkStart w:id="40" w:name="_Toc28359086"/>
      <w:r/>
      <w:bookmarkStart w:id="41" w:name="_Toc28359009"/>
      <w:r>
        <w:rPr>
          <w:rFonts w:hint="eastAsia" w:ascii="宋体" w:hAnsi="宋体"/>
          <w:sz w:val="24"/>
          <w:szCs w:val="24"/>
        </w:rPr>
        <w:t xml:space="preserve">15151881146</w:t>
      </w:r>
      <w:r>
        <w:rPr>
          <w:rFonts w:hint="eastAsia" w:ascii="宋体" w:hAnsi="宋体"/>
          <w:sz w:val="24"/>
          <w:szCs w:val="24"/>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地  址：南京市江宁区杨家圩路2号市民中心A区3楼</w:t>
      </w:r>
      <w:r>
        <w:rPr>
          <w:rFonts w:hint="eastAsia" w:ascii="宋体" w:hAnsi="宋体"/>
          <w:color w:val="0000ff"/>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662"/>
        <w:ind w:firstLine="480"/>
        <w:spacing w:line="252" w:lineRule="auto"/>
        <w:rPr>
          <w:rFonts w:hint="eastAsia" w:ascii="宋体" w:hAnsi="宋体"/>
          <w:sz w:val="24"/>
          <w:szCs w:val="24"/>
        </w:rPr>
      </w:pPr>
      <w:r>
        <w:rPr>
          <w:rFonts w:hint="eastAsia" w:ascii="宋体" w:hAnsi="宋体"/>
          <w:sz w:val="24"/>
          <w:szCs w:val="24"/>
        </w:rPr>
        <w:t xml:space="preserve">联系人：张舒</w:t>
      </w:r>
      <w:r>
        <w:rPr>
          <w:rFonts w:hint="eastAsia" w:ascii="宋体" w:hAnsi="宋体"/>
          <w:color w:val="0000ff"/>
          <w:sz w:val="24"/>
          <w:szCs w:val="24"/>
        </w:rPr>
        <w:t xml:space="preserve"> </w:t>
      </w:r>
      <w:r>
        <w:rPr>
          <w:rFonts w:hint="eastAsia" w:ascii="宋体" w:hAnsi="宋体"/>
          <w:sz w:val="24"/>
          <w:szCs w:val="24"/>
        </w:rPr>
      </w:r>
      <w:r/>
    </w:p>
    <w:p>
      <w:pPr>
        <w:pStyle w:val="662"/>
        <w:ind w:firstLine="480"/>
        <w:spacing w:line="252" w:lineRule="auto"/>
        <w:rPr>
          <w:rFonts w:hint="eastAsia"/>
        </w:rPr>
      </w:pPr>
      <w:r>
        <w:rPr>
          <w:rFonts w:hint="eastAsia" w:ascii="宋体" w:hAnsi="宋体"/>
          <w:sz w:val="24"/>
          <w:szCs w:val="24"/>
        </w:rPr>
        <w:t xml:space="preserve">联系电话：025-69613997</w:t>
      </w:r>
      <w:r>
        <w:rPr>
          <w:rFonts w:hint="eastAsia" w:ascii="宋体" w:hAnsi="宋体"/>
          <w:color w:val="0000ff"/>
          <w:sz w:val="24"/>
          <w:szCs w:val="24"/>
        </w:rPr>
        <w:t xml:space="preserve">  </w:t>
      </w:r>
      <w:r>
        <w:rPr>
          <w:rFonts w:hint="eastAsia"/>
        </w:rPr>
      </w:r>
      <w:r/>
    </w:p>
    <w:p>
      <w:pPr>
        <w:pStyle w:val="723"/>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665"/>
        <w:ind w:firstLine="465"/>
        <w:spacing w:before="120" w:after="120"/>
        <w:rPr>
          <w:rFonts w:hint="eastAsia" w:ascii="方正黑体_GBK" w:hAnsi="方正黑体_GBK" w:eastAsia="方正黑体_GBK" w:cs="方正黑体_GBK"/>
        </w:rPr>
      </w:pPr>
      <w:r/>
      <w:bookmarkStart w:id="47" w:name="_Toc16938519"/>
      <w:r/>
      <w:bookmarkStart w:id="48" w:name="_Toc120614214"/>
      <w:r/>
      <w:bookmarkStart w:id="49" w:name="_Toc20823275"/>
      <w:r/>
      <w:bookmarkStart w:id="50" w:name="_Toc513029203"/>
      <w:r/>
      <w:bookmarkStart w:id="51" w:name="_Toc120614221"/>
      <w:r/>
      <w:bookmarkStart w:id="52" w:name="_Toc20823314"/>
      <w:r/>
      <w:bookmarkStart w:id="53" w:name="_Toc513029242"/>
      <w:r/>
      <w:bookmarkStart w:id="54" w:name="_Toc16938558"/>
      <w:r/>
      <w:bookmarkStart w:id="55" w:name="_Toc479757207"/>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66"/>
        <w:ind w:firstLine="420"/>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62"/>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66"/>
        <w:ind w:firstLine="420"/>
        <w:spacing w:before="0" w:after="0"/>
        <w:rPr>
          <w:rFonts w:hint="eastAsia" w:ascii="方正楷体_GBK" w:hAnsi="方正楷体_GBK" w:eastAsia="方正楷体_GBK" w:cs="方正楷体_GBK"/>
          <w:sz w:val="28"/>
          <w:szCs w:val="28"/>
        </w:rPr>
      </w:pPr>
      <w:r/>
      <w:bookmarkStart w:id="61" w:name="_Toc513029205"/>
      <w:r/>
      <w:bookmarkStart w:id="62" w:name="_Toc20823277"/>
      <w:r/>
      <w:bookmarkStart w:id="63" w:name="_Toc16938521"/>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662"/>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666"/>
        <w:ind w:firstLine="420"/>
        <w:spacing w:before="0" w:after="0"/>
        <w:rPr>
          <w:rFonts w:hint="eastAsia" w:ascii="方正楷体_GBK" w:hAnsi="方正楷体_GBK" w:eastAsia="方正楷体_GBK" w:cs="方正楷体_GBK"/>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662"/>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66"/>
        <w:ind w:firstLine="420"/>
        <w:spacing w:before="0" w:after="0"/>
        <w:rPr>
          <w:rFonts w:hint="eastAsia" w:ascii="方正楷体_GBK" w:hAnsi="方正楷体_GBK" w:eastAsia="方正楷体_GBK" w:cs="方正楷体_GBK"/>
          <w:sz w:val="28"/>
          <w:szCs w:val="28"/>
        </w:rPr>
      </w:pPr>
      <w:r/>
      <w:bookmarkStart w:id="67" w:name="_Toc20823279"/>
      <w:r/>
      <w:bookmarkStart w:id="68" w:name="_Toc16938523"/>
      <w:r/>
      <w:bookmarkStart w:id="69" w:name="_Toc513029207"/>
      <w:r/>
      <w:bookmarkStart w:id="70" w:name="_Toc462564067"/>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62"/>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66"/>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662"/>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65"/>
        <w:ind w:firstLine="465"/>
        <w:spacing w:before="120" w:after="120"/>
        <w:rPr>
          <w:rFonts w:hint="eastAsia" w:ascii="方正黑体_GBK" w:hAnsi="方正黑体_GBK" w:eastAsia="方正黑体_GBK" w:cs="方正黑体_GBK"/>
        </w:rPr>
      </w:pPr>
      <w:r/>
      <w:bookmarkStart w:id="71" w:name="_Toc16938525"/>
      <w:r/>
      <w:bookmarkStart w:id="72" w:name="_Toc513029209"/>
      <w:r/>
      <w:bookmarkStart w:id="73" w:name="_Toc120614215"/>
      <w:r/>
      <w:bookmarkStart w:id="74" w:name="_Toc20823281"/>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66"/>
        <w:ind w:firstLine="420"/>
        <w:spacing w:before="0" w:after="0"/>
        <w:rPr>
          <w:rFonts w:hint="eastAsia" w:ascii="方正楷体_GBK" w:hAnsi="方正楷体_GBK" w:eastAsia="方正楷体_GBK" w:cs="方正楷体_GBK"/>
          <w:sz w:val="28"/>
          <w:szCs w:val="28"/>
        </w:rPr>
      </w:pPr>
      <w:r/>
      <w:bookmarkStart w:id="75" w:name="_Toc20823282"/>
      <w:r/>
      <w:bookmarkStart w:id="76" w:name="_Toc513029210"/>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662"/>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6"/>
        <w:ind w:firstLine="420"/>
        <w:spacing w:before="0" w:after="0"/>
        <w:rPr>
          <w:rFonts w:hint="eastAsia" w:ascii="方正楷体_GBK" w:hAnsi="方正楷体_GBK" w:eastAsia="方正楷体_GBK" w:cs="方正楷体_GBK"/>
          <w:sz w:val="28"/>
          <w:szCs w:val="28"/>
        </w:rPr>
      </w:pPr>
      <w:r/>
      <w:bookmarkStart w:id="78" w:name="_Toc513029211"/>
      <w:r/>
      <w:bookmarkStart w:id="79" w:name="_Toc20823283"/>
      <w:r/>
      <w:bookmarkStart w:id="80" w:name="_Toc462564070"/>
      <w:r/>
      <w:bookmarkStart w:id="81" w:name="_Toc16938527"/>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662"/>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666"/>
        <w:ind w:firstLine="420"/>
        <w:spacing w:before="0" w:after="0"/>
        <w:rPr>
          <w:rFonts w:hint="eastAsia" w:ascii="方正楷体_GBK" w:hAnsi="方正楷体_GBK" w:eastAsia="方正楷体_GBK" w:cs="方正楷体_GBK"/>
          <w:sz w:val="28"/>
          <w:szCs w:val="28"/>
        </w:rPr>
      </w:pPr>
      <w:r/>
      <w:bookmarkStart w:id="82" w:name="_Toc462564071"/>
      <w:r/>
      <w:bookmarkStart w:id="83" w:name="_Toc16938528"/>
      <w:r/>
      <w:bookmarkStart w:id="84" w:name="_Toc20823284"/>
      <w:r/>
      <w:bookmarkStart w:id="85" w:name="_Toc513029212"/>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662"/>
        <w:ind w:firstLine="420"/>
        <w:rPr>
          <w:rFonts w:hint="eastAsia" w:ascii="宋体" w:hAnsi="宋体"/>
          <w:sz w:val="24"/>
        </w:rPr>
      </w:pPr>
      <w:r/>
      <w:bookmarkStart w:id="86" w:name="_Toc513029213"/>
      <w:r/>
      <w:bookmarkStart w:id="87" w:name="_Toc462564072"/>
      <w:r/>
      <w:bookmarkStart w:id="88" w:name="_Toc120614216"/>
      <w:r/>
      <w:bookmarkStart w:id="89" w:name="_Toc16938529"/>
      <w:r/>
      <w:bookmarkStart w:id="90"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66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666"/>
        <w:ind w:firstLine="420"/>
        <w:spacing w:before="0" w:after="0"/>
        <w:rPr>
          <w:rFonts w:hint="eastAsia" w:ascii="方正楷体_GBK" w:hAnsi="方正楷体_GBK" w:eastAsia="方正楷体_GBK" w:cs="方正楷体_GBK"/>
          <w:sz w:val="28"/>
          <w:szCs w:val="28"/>
        </w:rPr>
      </w:pPr>
      <w:r/>
      <w:bookmarkStart w:id="91" w:name="_Toc16938530"/>
      <w:r/>
      <w:bookmarkStart w:id="92" w:name="_Toc20823286"/>
      <w:r/>
      <w:bookmarkStart w:id="93" w:name="_Toc462564073"/>
      <w:r/>
      <w:bookmarkStart w:id="94" w:name="_Toc513029214"/>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662"/>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662"/>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666"/>
        <w:ind w:firstLine="420"/>
        <w:spacing w:before="0" w:after="0"/>
        <w:rPr>
          <w:rFonts w:hint="eastAsia" w:ascii="方正楷体_GBK" w:hAnsi="方正楷体_GBK" w:eastAsia="方正楷体_GBK" w:cs="方正楷体_GBK"/>
          <w:sz w:val="28"/>
          <w:szCs w:val="28"/>
        </w:rPr>
      </w:pPr>
      <w:r/>
      <w:bookmarkStart w:id="95" w:name="_Toc16938531"/>
      <w:r/>
      <w:bookmarkStart w:id="96" w:name="_Toc462564074"/>
      <w:r/>
      <w:bookmarkStart w:id="97" w:name="_Toc513029215"/>
      <w:r/>
      <w:bookmarkStart w:id="98" w:name="_Toc20823287"/>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662"/>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666"/>
        <w:ind w:firstLine="420"/>
        <w:spacing w:before="0" w:after="0"/>
        <w:rPr>
          <w:rFonts w:hint="eastAsia" w:ascii="方正楷体_GBK" w:hAnsi="方正楷体_GBK" w:eastAsia="方正楷体_GBK" w:cs="方正楷体_GBK"/>
          <w:sz w:val="28"/>
          <w:szCs w:val="28"/>
        </w:rPr>
      </w:pPr>
      <w:r/>
      <w:bookmarkStart w:id="99" w:name="_Hlt26954838"/>
      <w:r/>
      <w:bookmarkEnd w:id="99"/>
      <w:r/>
      <w:bookmarkStart w:id="100" w:name="_Hlt26668975"/>
      <w:r/>
      <w:bookmarkEnd w:id="100"/>
      <w:r/>
      <w:bookmarkStart w:id="101" w:name="_Toc513029219"/>
      <w:r/>
      <w:bookmarkStart w:id="102" w:name="_Toc14577357"/>
      <w:r/>
      <w:bookmarkStart w:id="103" w:name="_Toc49090507"/>
      <w:r/>
      <w:bookmarkStart w:id="104" w:name="_Toc14577354"/>
      <w:r/>
      <w:bookmarkStart w:id="105" w:name="_Toc513029216"/>
      <w:r/>
      <w:bookmarkStart w:id="106" w:name="_Toc49090509"/>
      <w:r/>
      <w:bookmarkStart w:id="107" w:name="_Hlt26670360"/>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662"/>
        <w:ind w:firstLine="420"/>
        <w:rPr>
          <w:rFonts w:hint="eastAsia" w:ascii="宋体" w:hAnsi="宋体"/>
          <w:sz w:val="24"/>
        </w:rPr>
      </w:pPr>
      <w:r/>
      <w:bookmarkEnd w:id="103"/>
      <w:r/>
      <w:bookmarkEnd w:id="104"/>
      <w:r/>
      <w:bookmarkEnd w:id="105"/>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666"/>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.投标分项报价表</w:t>
      </w:r>
      <w:r>
        <w:rPr>
          <w:rFonts w:hint="eastAsia" w:ascii="方正楷体_GBK" w:hAnsi="方正楷体_GBK" w:eastAsia="方正楷体_GBK" w:cs="方正楷体_GBK"/>
          <w:sz w:val="28"/>
          <w:szCs w:val="28"/>
        </w:rPr>
      </w:r>
      <w:r/>
    </w:p>
    <w:p>
      <w:pPr>
        <w:pStyle w:val="689"/>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投标分项报价表。</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666"/>
        <w:ind w:firstLine="420"/>
        <w:spacing w:before="0" w:after="0"/>
        <w:rPr>
          <w:rFonts w:hint="eastAsia" w:ascii="方正楷体_GBK" w:hAnsi="方正楷体_GBK" w:eastAsia="方正楷体_GBK" w:cs="方正楷体_GBK"/>
          <w:sz w:val="28"/>
          <w:szCs w:val="28"/>
        </w:rPr>
      </w:pPr>
      <w:r/>
      <w:bookmarkStart w:id="112" w:name="_Hlt26954731"/>
      <w:r/>
      <w:bookmarkEnd w:id="112"/>
      <w:r/>
      <w:bookmarkStart w:id="113" w:name="_Hlt26954846"/>
      <w:r/>
      <w:bookmarkEnd w:id="113"/>
      <w:r/>
      <w:bookmarkStart w:id="114" w:name="_Hlt26668983"/>
      <w:r/>
      <w:bookmarkEnd w:id="114"/>
      <w:r/>
      <w:bookmarkStart w:id="115" w:name="_Hlt26670403"/>
      <w:r/>
      <w:bookmarkEnd w:id="115"/>
      <w:r/>
      <w:bookmarkStart w:id="116" w:name="_Hlt26954848"/>
      <w:r/>
      <w:bookmarkEnd w:id="116"/>
      <w:r/>
      <w:bookmarkStart w:id="117" w:name="_Hlt26670482"/>
      <w:r/>
      <w:bookmarkEnd w:id="117"/>
      <w:r/>
      <w:bookmarkStart w:id="118" w:name="_Hlt26670486"/>
      <w:r/>
      <w:bookmarkEnd w:id="118"/>
      <w:r/>
      <w:bookmarkStart w:id="119" w:name="_Hlt26954842"/>
      <w:r/>
      <w:bookmarkEnd w:id="119"/>
      <w:r/>
      <w:bookmarkStart w:id="120" w:name="_Hlt26670425"/>
      <w:r/>
      <w:bookmarkEnd w:id="120"/>
      <w:r/>
      <w:bookmarkStart w:id="121" w:name="_Hlt26954844"/>
      <w:r/>
      <w:bookmarkEnd w:id="121"/>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662"/>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666"/>
        <w:ind w:firstLine="420"/>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662"/>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w:t>
      </w:r>
      <w:r>
        <w:rPr>
          <w:rFonts w:hint="eastAsia" w:ascii="宋体" w:hAnsi="宋体"/>
          <w:sz w:val="24"/>
          <w:lang w:val="zh-CN"/>
        </w:rPr>
      </w:r>
      <w:r/>
    </w:p>
    <w:p>
      <w:pPr>
        <w:pStyle w:val="666"/>
        <w:ind w:firstLine="420"/>
        <w:spacing w:before="0" w:after="0"/>
        <w:rPr>
          <w:rFonts w:hint="eastAsia" w:ascii="方正楷体_GBK" w:hAnsi="方正楷体_GBK" w:eastAsia="方正楷体_GBK" w:cs="方正楷体_GBK"/>
          <w:sz w:val="28"/>
          <w:szCs w:val="28"/>
        </w:rPr>
      </w:pPr>
      <w:r/>
      <w:bookmarkEnd w:id="122"/>
      <w:r/>
      <w:bookmarkEnd w:id="123"/>
      <w:r/>
      <w:bookmarkStart w:id="124" w:name="_Toc14577360"/>
      <w:r/>
      <w:bookmarkStart w:id="125" w:name="_Toc49090511"/>
      <w:r/>
      <w:bookmarkStart w:id="126" w:name="_Hlt26670489"/>
      <w:r/>
      <w:bookmarkEnd w:id="126"/>
      <w:r/>
      <w:bookmarkStart w:id="127" w:name="_Hlt26954734"/>
      <w:r/>
      <w:bookmarkEnd w:id="127"/>
      <w:r/>
      <w:bookmarkStart w:id="128" w:name="_Hlt26954850"/>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662"/>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666"/>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662"/>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65"/>
        <w:ind w:firstLine="465"/>
        <w:spacing w:before="120" w:after="120"/>
        <w:rPr>
          <w:rFonts w:hint="eastAsia" w:ascii="方正黑体_GBK" w:hAnsi="方正黑体_GBK" w:eastAsia="方正黑体_GBK" w:cs="方正黑体_GBK"/>
        </w:rPr>
      </w:pPr>
      <w:r/>
      <w:bookmarkStart w:id="129" w:name="_Hlt26954852"/>
      <w:r/>
      <w:bookmarkEnd w:id="129"/>
      <w:r/>
      <w:bookmarkStart w:id="130" w:name="_Hlt26954739"/>
      <w:r/>
      <w:bookmarkEnd w:id="130"/>
      <w:r/>
      <w:bookmarkStart w:id="131" w:name="_Toc20823296"/>
      <w:r/>
      <w:bookmarkStart w:id="132" w:name="_Toc16938540"/>
      <w:r/>
      <w:bookmarkStart w:id="133" w:name="_Toc513029224"/>
      <w:r/>
      <w:bookmarkStart w:id="134" w:name="_Toc120614217"/>
      <w:r/>
      <w:bookmarkStart w:id="135" w:name="_Toc20823309"/>
      <w:r/>
      <w:bookmarkStart w:id="136" w:name="_Toc513029237"/>
      <w:r/>
      <w:bookmarkStart w:id="137" w:name="_Toc16938553"/>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666"/>
        <w:ind w:firstLine="390"/>
        <w:spacing w:before="0" w:after="0"/>
        <w:rPr>
          <w:rFonts w:hint="eastAsia" w:ascii="方正楷体_GBK" w:hAnsi="方正楷体_GBK" w:eastAsia="方正楷体_GBK" w:cs="方正楷体_GBK"/>
        </w:rPr>
      </w:pPr>
      <w:r/>
      <w:bookmarkStart w:id="138" w:name="_Toc462564084"/>
      <w:r/>
      <w:bookmarkStart w:id="139" w:name="_Toc20823297"/>
      <w:r/>
      <w:bookmarkStart w:id="140" w:name="_Toc513029225"/>
      <w:r/>
      <w:bookmarkStart w:id="141" w:name="_Toc16938541"/>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62"/>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513029226"/>
      <w:r/>
      <w:bookmarkStart w:id="143" w:name="_Toc16938542"/>
      <w:r/>
      <w:bookmarkStart w:id="144" w:name="_Toc20823298"/>
      <w:r>
        <w:rPr>
          <w:rFonts w:hint="eastAsia" w:ascii="宋体" w:hAnsi="宋体"/>
          <w:sz w:val="24"/>
          <w:lang w:val="zh-CN"/>
        </w:rPr>
      </w:r>
      <w:r/>
    </w:p>
    <w:p>
      <w:pPr>
        <w:pStyle w:val="662"/>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66"/>
        <w:ind w:firstLine="390"/>
        <w:spacing w:before="0" w:after="0"/>
        <w:rPr>
          <w:rFonts w:hint="eastAsia" w:ascii="方正楷体_GBK" w:hAnsi="方正楷体_GBK" w:eastAsia="方正楷体_GBK" w:cs="方正楷体_GBK"/>
        </w:rPr>
      </w:pPr>
      <w:r/>
      <w:bookmarkStart w:id="145" w:name="_Toc513029227"/>
      <w:r/>
      <w:bookmarkStart w:id="146" w:name="_Toc16938543"/>
      <w:r/>
      <w:bookmarkStart w:id="147" w:name="_Toc20823299"/>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6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666"/>
        <w:ind w:firstLine="390"/>
        <w:spacing w:before="0" w:after="0"/>
        <w:rPr>
          <w:rFonts w:hint="eastAsia" w:ascii="方正楷体_GBK" w:hAnsi="方正楷体_GBK" w:eastAsia="方正楷体_GBK" w:cs="方正楷体_GBK"/>
        </w:rPr>
      </w:pPr>
      <w:r/>
      <w:bookmarkStart w:id="148" w:name="_Toc16938544"/>
      <w:r/>
      <w:bookmarkStart w:id="149" w:name="_Toc513029228"/>
      <w:r/>
      <w:bookmarkStart w:id="150" w:name="_Toc20823300"/>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6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513029229"/>
      <w:r/>
      <w:bookmarkStart w:id="152" w:name="_Toc120614218"/>
      <w:r/>
      <w:bookmarkStart w:id="153" w:name="_Toc20823301"/>
      <w:r/>
      <w:bookmarkStart w:id="154" w:name="_Toc16938545"/>
      <w:r>
        <w:rPr>
          <w:rFonts w:hint="eastAsia" w:ascii="宋体" w:hAnsi="宋体"/>
          <w:sz w:val="24"/>
          <w:lang w:val="zh-CN"/>
        </w:rPr>
      </w:r>
      <w:r/>
    </w:p>
    <w:p>
      <w:pPr>
        <w:pStyle w:val="66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666"/>
        <w:ind w:firstLine="390"/>
        <w:spacing w:before="0" w:after="0"/>
        <w:rPr>
          <w:rFonts w:hint="eastAsia" w:ascii="方正楷体_GBK" w:hAnsi="方正楷体_GBK" w:eastAsia="方正楷体_GBK" w:cs="方正楷体_GBK"/>
        </w:rPr>
      </w:pPr>
      <w:r/>
      <w:bookmarkStart w:id="155" w:name="_Toc513029230"/>
      <w:r/>
      <w:bookmarkStart w:id="156" w:name="_Toc20823302"/>
      <w:r/>
      <w:bookmarkStart w:id="157" w:name="_Toc16938546"/>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666"/>
        <w:ind w:firstLine="390"/>
        <w:spacing w:before="0" w:after="0"/>
        <w:rPr>
          <w:rFonts w:hint="eastAsia" w:ascii="方正楷体_GBK" w:hAnsi="方正楷体_GBK" w:eastAsia="方正楷体_GBK" w:cs="方正楷体_GBK"/>
        </w:rPr>
      </w:pPr>
      <w:r/>
      <w:bookmarkStart w:id="158" w:name="_Toc513029231"/>
      <w:r/>
      <w:bookmarkStart w:id="159" w:name="_Toc20823303"/>
      <w:r/>
      <w:bookmarkStart w:id="160" w:name="_Toc16938547"/>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66"/>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662"/>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66"/>
        <w:ind w:firstLine="390"/>
        <w:spacing w:before="0" w:after="0"/>
        <w:rPr>
          <w:rFonts w:hint="eastAsia" w:ascii="方正楷体_GBK" w:hAnsi="方正楷体_GBK" w:eastAsia="方正楷体_GBK" w:cs="方正楷体_GBK"/>
        </w:rPr>
      </w:pPr>
      <w:r/>
      <w:bookmarkStart w:id="161" w:name="_Toc20823304"/>
      <w:r/>
      <w:bookmarkStart w:id="162" w:name="_Toc16938548"/>
      <w:r/>
      <w:bookmarkStart w:id="163" w:name="_Toc513029232"/>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66"/>
        <w:ind w:firstLine="390"/>
        <w:spacing w:before="0" w:after="0"/>
        <w:rPr>
          <w:rFonts w:hint="eastAsia" w:ascii="方正楷体_GBK" w:hAnsi="方正楷体_GBK" w:eastAsia="方正楷体_GBK" w:cs="方正楷体_GBK"/>
        </w:rPr>
      </w:pPr>
      <w:r/>
      <w:bookmarkStart w:id="164" w:name="_Toc20823305"/>
      <w:r/>
      <w:bookmarkStart w:id="165" w:name="_Toc513029233"/>
      <w:r/>
      <w:bookmarkStart w:id="166" w:name="_Toc16938549"/>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662"/>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62"/>
        <w:ind w:firstLine="420"/>
        <w:rPr>
          <w:rFonts w:hint="eastAsia" w:ascii="宋体" w:hAnsi="宋体"/>
          <w:sz w:val="24"/>
          <w:lang w:val="zh-CN"/>
        </w:rPr>
      </w:pPr>
      <w:r/>
      <w:bookmarkStart w:id="167" w:name="_Toc513029234"/>
      <w:r/>
      <w:bookmarkStart w:id="168" w:name="_Toc20823306"/>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662"/>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异常低价审查</w:t>
      </w:r>
      <w:r>
        <w:rPr>
          <w:rFonts w:hint="eastAsia" w:ascii="宋体" w:hAnsi="宋体"/>
          <w:sz w:val="24"/>
          <w:szCs w:val="22"/>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rPr>
        <w:t xml:space="preserve">55</w:t>
      </w:r>
      <w:r>
        <w:rPr>
          <w:rFonts w:hint="eastAsia" w:ascii="宋体" w:hAnsi="宋体"/>
          <w:sz w:val="24"/>
          <w:u w:val="single"/>
          <w:lang w:val="zh-CN"/>
        </w:rPr>
        <w:t xml:space="preserve">%</w:t>
      </w:r>
      <w:r>
        <w:rPr>
          <w:rFonts w:hint="eastAsia" w:ascii="宋体" w:hAnsi="宋体"/>
          <w:sz w:val="24"/>
          <w:lang w:val="zh-CN"/>
        </w:rPr>
        <w:t xml:space="preserve">的，即投标报价&lt;全部通过符合性审查供应商投标报价平均值×</w:t>
      </w:r>
      <w:r>
        <w:rPr>
          <w:rFonts w:hint="eastAsia" w:ascii="宋体" w:hAnsi="宋体"/>
          <w:sz w:val="24"/>
          <w:u w:val="single"/>
        </w:rPr>
        <w:t xml:space="preserve">55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w:t>
      </w:r>
      <w:r>
        <w:rPr>
          <w:rFonts w:hint="eastAsia" w:ascii="宋体" w:hAnsi="宋体"/>
          <w:sz w:val="24"/>
          <w:u w:val="single"/>
        </w:rPr>
        <w:t xml:space="preserve">5</w:t>
      </w:r>
      <w:r>
        <w:rPr>
          <w:rFonts w:hint="eastAsia" w:ascii="宋体" w:hAnsi="宋体"/>
          <w:sz w:val="24"/>
          <w:u w:val="single"/>
          <w:lang w:val="zh-CN"/>
        </w:rPr>
        <w:t xml:space="preserve">%</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w:t>
      </w:r>
      <w:r>
        <w:rPr>
          <w:rFonts w:hint="eastAsia" w:ascii="宋体" w:hAnsi="宋体"/>
          <w:sz w:val="24"/>
          <w:u w:val="single"/>
        </w:rPr>
        <w:t xml:space="preserve">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的，即投标报价&lt;采购项目最高限价×</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rPr>
          <w:rFonts w:hint="eastAsia" w:ascii="宋体" w:hAnsi="宋体"/>
          <w:sz w:val="24"/>
          <w:lang w:val="zh-CN"/>
        </w:rPr>
      </w:r>
      <w:r/>
    </w:p>
    <w:p>
      <w:pPr>
        <w:pStyle w:val="66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rPr>
          <w:rFonts w:hint="eastAsia" w:ascii="宋体" w:hAnsi="宋体"/>
          <w:sz w:val="24"/>
          <w:szCs w:val="22"/>
          <w:lang w:val="zh-CN"/>
        </w:rPr>
      </w:r>
      <w:r/>
    </w:p>
    <w:p>
      <w:pPr>
        <w:pStyle w:val="662"/>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666"/>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662"/>
        <w:ind w:firstLine="420"/>
        <w:rPr>
          <w:rFonts w:hint="eastAsia" w:ascii="宋体" w:hAnsi="宋体"/>
          <w:sz w:val="24"/>
          <w:lang w:val="zh-CN"/>
        </w:rPr>
      </w:pPr>
      <w:r/>
      <w:bookmarkStart w:id="171" w:name="_Toc16938551"/>
      <w:r/>
      <w:bookmarkStart w:id="172" w:name="_Toc513029235"/>
      <w:r/>
      <w:bookmarkStart w:id="173"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66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662"/>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665"/>
        <w:ind w:firstLine="465"/>
        <w:spacing w:before="120" w:after="120"/>
        <w:rPr>
          <w:rFonts w:hint="eastAsia" w:ascii="方正黑体_GBK" w:hAnsi="方正黑体_GBK" w:eastAsia="方正黑体_GBK" w:cs="方正黑体_GBK"/>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666"/>
        <w:ind w:firstLine="390"/>
        <w:spacing w:before="0" w:after="0"/>
        <w:rPr>
          <w:rFonts w:hint="eastAsia" w:ascii="方正楷体_GBK" w:hAnsi="方正楷体_GBK" w:eastAsia="方正楷体_GBK" w:cs="方正楷体_GBK"/>
        </w:rPr>
      </w:pPr>
      <w:r/>
      <w:bookmarkStart w:id="175" w:name="_Toc16938554"/>
      <w:r/>
      <w:bookmarkStart w:id="176" w:name="_Toc20823310"/>
      <w:r/>
      <w:bookmarkStart w:id="177" w:name="_Toc513029238"/>
      <w:r>
        <w:rPr>
          <w:rFonts w:hint="eastAsia" w:ascii="方正楷体_GBK" w:hAnsi="方正楷体_GBK" w:eastAsia="方正楷体_GBK" w:cs="方正楷体_GBK"/>
        </w:rPr>
        <w:t xml:space="preserve">2</w:t>
      </w:r>
      <w:bookmarkEnd w:id="177"/>
      <w:r>
        <w:rPr>
          <w:rFonts w:hint="eastAsia" w:ascii="方正楷体_GBK" w:hAnsi="方正楷体_GBK" w:eastAsia="方正楷体_GBK" w:cs="方正楷体_GBK"/>
        </w:rPr>
        <w:t xml:space="preserve">6.确定</w:t>
      </w:r>
      <w:bookmarkEnd w:id="175"/>
      <w:r/>
      <w:bookmarkEnd w:id="176"/>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6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662"/>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66"/>
        <w:ind w:firstLine="390"/>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65"/>
        <w:ind w:firstLine="465"/>
        <w:spacing w:before="120" w:after="120"/>
        <w:rPr>
          <w:rFonts w:hint="eastAsia" w:ascii="方正黑体_GBK" w:hAnsi="方正黑体_GBK" w:eastAsia="方正黑体_GBK" w:cs="方正黑体_GBK"/>
        </w:rPr>
      </w:pPr>
      <w:r/>
      <w:bookmarkStart w:id="179" w:name="_Toc120614220"/>
      <w:r/>
      <w:bookmarkStart w:id="180" w:name="_Toc20823308"/>
      <w:r/>
      <w:bookmarkStart w:id="181" w:name="_Toc513029236"/>
      <w:r/>
      <w:bookmarkStart w:id="182" w:name="_Toc16938552"/>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666"/>
        <w:ind w:firstLine="390"/>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66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6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66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66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66"/>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662"/>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66"/>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662"/>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66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66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662"/>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lang w:val="zh-CN"/>
        </w:rPr>
      </w:r>
      <w:r/>
    </w:p>
    <w:p>
      <w:pPr>
        <w:pStyle w:val="6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662"/>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6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666"/>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662"/>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62"/>
        <w:ind w:firstLine="420"/>
        <w:rPr>
          <w:rFonts w:hint="eastAsia" w:ascii="宋体" w:hAnsi="宋体"/>
          <w:sz w:val="24"/>
          <w:lang w:val="zh-CN"/>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662"/>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62"/>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662"/>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62"/>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62"/>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62"/>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62"/>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62"/>
        <w:rPr>
          <w:rFonts w:hint="eastAsia" w:ascii="宋体" w:hAnsi="宋体"/>
          <w:sz w:val="24"/>
          <w:lang w:val="zh-CN"/>
        </w:rPr>
      </w:pPr>
      <w:r>
        <w:rPr>
          <w:rFonts w:hint="eastAsia" w:ascii="宋体" w:hAnsi="宋体"/>
          <w:sz w:val="24"/>
          <w:lang w:val="zh-CN"/>
        </w:rPr>
      </w:r>
      <w:r/>
    </w:p>
    <w:p>
      <w:pPr>
        <w:pStyle w:val="723"/>
        <w:rPr>
          <w:rFonts w:hint="eastAsia"/>
        </w:rPr>
      </w:pPr>
      <w:r>
        <w:rPr>
          <w:rFonts w:hint="eastAsia"/>
        </w:rPr>
      </w:r>
      <w:r/>
    </w:p>
    <w:p>
      <w:pPr>
        <w:pStyle w:val="662"/>
        <w:ind w:firstLine="422"/>
        <w:spacing w:line="252" w:lineRule="auto"/>
        <w:rPr>
          <w:rFonts w:hint="eastAsia" w:ascii="宋体" w:hAnsi="宋体"/>
          <w:b/>
          <w:bCs/>
          <w:sz w:val="24"/>
          <w:lang w:val="zh-CN"/>
        </w:rPr>
      </w:pPr>
      <w:r>
        <w:rPr>
          <w:rFonts w:hint="eastAsia" w:ascii="宋体" w:hAnsi="宋体"/>
          <w:b/>
          <w:bCs/>
          <w:sz w:val="24"/>
          <w:lang w:val="zh-CN"/>
        </w:rPr>
      </w:r>
      <w:r/>
    </w:p>
    <w:p>
      <w:pPr>
        <w:pStyle w:val="723"/>
        <w:rPr>
          <w:rFonts w:hint="eastAsia" w:ascii="宋体" w:hAnsi="宋体" w:eastAsia="宋体" w:cs="Times New Roman"/>
          <w:b/>
          <w:bCs/>
          <w:sz w:val="24"/>
        </w:rPr>
      </w:pPr>
      <w:r>
        <w:rPr>
          <w:rFonts w:hint="eastAsia" w:ascii="宋体" w:hAnsi="宋体" w:eastAsia="宋体" w:cs="Times New Roman"/>
          <w:b/>
          <w:bCs/>
          <w:sz w:val="24"/>
        </w:rPr>
      </w:r>
      <w:r/>
    </w:p>
    <w:p>
      <w:pPr>
        <w:pStyle w:val="662"/>
        <w:rPr>
          <w:rFonts w:hint="eastAsia" w:ascii="宋体" w:hAnsi="宋体"/>
          <w:b/>
          <w:bCs/>
          <w:sz w:val="24"/>
          <w:lang w:val="zh-CN"/>
        </w:rPr>
      </w:pPr>
      <w:r>
        <w:rPr>
          <w:rFonts w:hint="eastAsia" w:ascii="宋体" w:hAnsi="宋体"/>
          <w:b/>
          <w:bCs/>
          <w:sz w:val="24"/>
          <w:lang w:val="zh-CN"/>
        </w:rPr>
      </w:r>
      <w:r/>
    </w:p>
    <w:p>
      <w:pPr>
        <w:pStyle w:val="723"/>
        <w:rPr>
          <w:rFonts w:hint="eastAsia" w:ascii="宋体" w:hAnsi="宋体" w:eastAsia="宋体" w:cs="Times New Roman"/>
          <w:b/>
          <w:bCs/>
          <w:sz w:val="24"/>
        </w:rPr>
      </w:pPr>
      <w:r>
        <w:rPr>
          <w:rFonts w:hint="eastAsia" w:ascii="宋体" w:hAnsi="宋体" w:eastAsia="宋体" w:cs="Times New Roman"/>
          <w:b/>
          <w:bCs/>
          <w:sz w:val="24"/>
        </w:rPr>
      </w:r>
      <w:r/>
    </w:p>
    <w:p>
      <w:pPr>
        <w:pStyle w:val="662"/>
        <w:rPr>
          <w:rFonts w:hint="eastAsia" w:ascii="宋体" w:hAnsi="宋体"/>
          <w:b/>
          <w:bCs/>
          <w:sz w:val="24"/>
          <w:lang w:val="zh-CN"/>
        </w:rPr>
      </w:pPr>
      <w:r>
        <w:rPr>
          <w:rFonts w:hint="eastAsia" w:ascii="宋体" w:hAnsi="宋体"/>
          <w:b/>
          <w:bCs/>
          <w:sz w:val="24"/>
          <w:lang w:val="zh-CN"/>
        </w:rPr>
      </w:r>
      <w:r/>
    </w:p>
    <w:p>
      <w:pPr>
        <w:pStyle w:val="723"/>
        <w:rPr>
          <w:rFonts w:hint="eastAsia" w:ascii="宋体" w:hAnsi="宋体" w:eastAsia="宋体" w:cs="Times New Roman"/>
          <w:b/>
          <w:bCs/>
          <w:sz w:val="24"/>
        </w:rPr>
      </w:pPr>
      <w:r>
        <w:rPr>
          <w:rFonts w:hint="eastAsia" w:ascii="宋体" w:hAnsi="宋体" w:eastAsia="宋体" w:cs="Times New Roman"/>
          <w:b/>
          <w:bCs/>
          <w:sz w:val="24"/>
        </w:rPr>
      </w:r>
      <w:r/>
    </w:p>
    <w:p>
      <w:pPr>
        <w:pStyle w:val="662"/>
        <w:rPr>
          <w:rFonts w:hint="eastAsia" w:ascii="宋体" w:hAnsi="宋体"/>
          <w:b/>
          <w:bCs/>
          <w:sz w:val="24"/>
          <w:lang w:val="zh-CN"/>
        </w:rPr>
      </w:pPr>
      <w:r>
        <w:rPr>
          <w:rFonts w:hint="eastAsia" w:ascii="宋体" w:hAnsi="宋体"/>
          <w:b/>
          <w:bCs/>
          <w:sz w:val="24"/>
          <w:lang w:val="zh-CN"/>
        </w:rPr>
      </w:r>
      <w:r/>
    </w:p>
    <w:p>
      <w:pPr>
        <w:pStyle w:val="723"/>
        <w:rPr>
          <w:rFonts w:hint="eastAsia" w:ascii="宋体" w:hAnsi="宋体" w:eastAsia="宋体" w:cs="Times New Roman"/>
          <w:b/>
          <w:bCs/>
          <w:sz w:val="24"/>
        </w:rPr>
      </w:pPr>
      <w:r>
        <w:rPr>
          <w:rFonts w:hint="eastAsia" w:ascii="宋体" w:hAnsi="宋体" w:eastAsia="宋体" w:cs="Times New Roman"/>
          <w:b/>
          <w:bCs/>
          <w:sz w:val="24"/>
        </w:rPr>
      </w:r>
      <w:r/>
    </w:p>
    <w:p>
      <w:pPr>
        <w:pStyle w:val="662"/>
        <w:rPr>
          <w:rFonts w:hint="eastAsia" w:ascii="宋体" w:hAnsi="宋体"/>
          <w:b/>
          <w:bCs/>
          <w:sz w:val="24"/>
          <w:lang w:val="zh-CN"/>
        </w:rPr>
      </w:pPr>
      <w:r>
        <w:rPr>
          <w:rFonts w:hint="eastAsia" w:ascii="宋体" w:hAnsi="宋体"/>
          <w:b/>
          <w:bCs/>
          <w:sz w:val="24"/>
          <w:lang w:val="zh-CN"/>
        </w:rPr>
      </w:r>
      <w:r/>
    </w:p>
    <w:p>
      <w:pPr>
        <w:pStyle w:val="723"/>
        <w:rPr>
          <w:rFonts w:hint="eastAsia" w:ascii="宋体" w:hAnsi="宋体" w:eastAsia="宋体" w:cs="Times New Roman"/>
          <w:b/>
          <w:bCs/>
          <w:sz w:val="24"/>
        </w:rPr>
      </w:pPr>
      <w:r>
        <w:rPr>
          <w:rFonts w:hint="eastAsia" w:ascii="宋体" w:hAnsi="宋体" w:eastAsia="宋体" w:cs="Times New Roman"/>
          <w:b/>
          <w:bCs/>
          <w:sz w:val="24"/>
        </w:rPr>
      </w:r>
      <w:r/>
    </w:p>
    <w:p>
      <w:pPr>
        <w:pStyle w:val="723"/>
        <w:ind w:left="0"/>
        <w:rPr>
          <w:rFonts w:hint="eastAsia"/>
        </w:rPr>
      </w:pPr>
      <w:r>
        <w:rPr>
          <w:rFonts w:hint="eastAsia"/>
        </w:rPr>
      </w:r>
      <w:r/>
    </w:p>
    <w:p>
      <w:pPr>
        <w:pStyle w:val="662"/>
        <w:rPr>
          <w:rFonts w:hint="eastAsia"/>
          <w:lang w:val="zh-CN"/>
        </w:rPr>
      </w:pPr>
      <w:r>
        <w:rPr>
          <w:rFonts w:hint="eastAsia"/>
          <w:lang w:val="zh-CN"/>
        </w:rPr>
      </w:r>
      <w:r/>
    </w:p>
    <w:p>
      <w:pPr>
        <w:pStyle w:val="723"/>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23"/>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23"/>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62"/>
        <w:jc w:val="center"/>
        <w:spacing w:before="120" w:after="120" w:line="264" w:lineRule="auto"/>
        <w:rPr>
          <w:rFonts w:hint="eastAsia" w:ascii="宋体" w:hAnsi="宋体"/>
          <w:bCs/>
          <w:color w:val="000000"/>
          <w:sz w:val="24"/>
        </w:rPr>
      </w:pPr>
      <w:r/>
      <w:bookmarkStart w:id="183" w:name="_Toc20823315"/>
      <w:r/>
      <w:bookmarkStart w:id="184" w:name="_Toc16938559"/>
      <w:r/>
      <w:bookmarkStart w:id="185" w:name="_Toc513029243"/>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723"/>
        <w:ind w:left="0"/>
        <w:spacing w:line="264" w:lineRule="auto"/>
        <w:rPr>
          <w:rFonts w:hint="eastAsia"/>
        </w:rPr>
      </w:pPr>
      <w:r>
        <w:rPr>
          <w:rFonts w:hint="eastAsia"/>
        </w:rPr>
      </w:r>
      <w:r/>
    </w:p>
    <w:p>
      <w:pPr>
        <w:pStyle w:val="662"/>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66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62"/>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6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6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62"/>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662"/>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62"/>
        <w:rPr>
          <w:rFonts w:hint="eastAsia"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 标的质量：按招标文件及投标文件执行。</w:t>
      </w:r>
      <w:r>
        <w:rPr>
          <w:rFonts w:hint="eastAsia" w:ascii="宋体" w:hAnsi="宋体" w:cs="宋体"/>
          <w:sz w:val="24"/>
          <w:szCs w:val="24"/>
        </w:rPr>
      </w:r>
      <w:r/>
    </w:p>
    <w:p>
      <w:pPr>
        <w:pStyle w:val="662"/>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.3 标的数量（规模）：按招标文件及投标文件执行。</w:t>
      </w:r>
      <w:r>
        <w:rPr>
          <w:rFonts w:hint="eastAsia" w:ascii="宋体" w:hAnsi="宋体" w:cs="宋体"/>
          <w:sz w:val="24"/>
          <w:szCs w:val="24"/>
        </w:rPr>
      </w:r>
      <w:r/>
    </w:p>
    <w:p>
      <w:pPr>
        <w:pStyle w:val="662"/>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.4 履行时间（期限）：按招标文件及投标文件执行。</w:t>
      </w:r>
      <w:r>
        <w:rPr>
          <w:rFonts w:hint="eastAsia" w:ascii="宋体" w:hAnsi="宋体" w:cs="宋体"/>
          <w:sz w:val="24"/>
          <w:szCs w:val="24"/>
        </w:rPr>
      </w:r>
      <w:r/>
    </w:p>
    <w:p>
      <w:pPr>
        <w:pStyle w:val="662"/>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.5 履行地点：甲方指定地点。</w:t>
      </w:r>
      <w:r>
        <w:rPr>
          <w:rFonts w:ascii="宋体" w:hAnsi="宋体" w:cs="宋体"/>
          <w:sz w:val="24"/>
          <w:szCs w:val="24"/>
        </w:rPr>
      </w:r>
      <w:r/>
    </w:p>
    <w:p>
      <w:pPr>
        <w:pStyle w:val="662"/>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.6 履行方式：按招标文件及投标文件执行。</w:t>
      </w:r>
      <w:r>
        <w:rPr>
          <w:rFonts w:hint="eastAsia" w:ascii="宋体" w:hAnsi="宋体" w:cs="宋体"/>
          <w:sz w:val="24"/>
          <w:szCs w:val="24"/>
        </w:rPr>
      </w:r>
      <w:r/>
    </w:p>
    <w:p>
      <w:pPr>
        <w:pStyle w:val="662"/>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693"/>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662"/>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693"/>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62"/>
        <w:spacing w:line="264" w:lineRule="auto"/>
        <w:rPr>
          <w:rFonts w:hint="eastAsia" w:ascii="宋体" w:hAnsi="宋体"/>
          <w:sz w:val="24"/>
          <w:szCs w:val="24"/>
        </w:rPr>
      </w:pPr>
      <w:r>
        <w:rPr>
          <w:rFonts w:hint="eastAsia" w:ascii="宋体" w:hAnsi="宋体" w:cs="Courier New"/>
          <w:sz w:val="24"/>
          <w:szCs w:val="24"/>
        </w:rPr>
        <w:t xml:space="preserve">8.1.1 </w:t>
      </w:r>
      <w:r>
        <w:rPr>
          <w:rFonts w:hint="eastAsia" w:ascii="宋体" w:hAnsi="宋体" w:cs="Courier New"/>
          <w:sz w:val="24"/>
          <w:szCs w:val="24"/>
        </w:rPr>
        <w:t xml:space="preserve">甲方于合同签订后支付年度合同款的</w:t>
      </w:r>
      <w:r>
        <w:rPr>
          <w:rFonts w:hint="eastAsia" w:ascii="宋体" w:hAnsi="宋体" w:cs="Courier New"/>
          <w:sz w:val="24"/>
          <w:szCs w:val="24"/>
          <w:u w:val="single"/>
          <w:lang w:val="en-US" w:eastAsia="zh-CN"/>
        </w:rPr>
        <w:t xml:space="preserve">2</w:t>
      </w:r>
      <w:r>
        <w:rPr>
          <w:rFonts w:hint="eastAsia" w:ascii="宋体" w:hAnsi="宋体" w:cs="Courier New"/>
          <w:sz w:val="24"/>
          <w:szCs w:val="24"/>
          <w:u w:val="single"/>
        </w:rPr>
        <w:t xml:space="preserve">0%</w:t>
      </w:r>
      <w:r>
        <w:rPr>
          <w:rFonts w:hint="eastAsia" w:ascii="宋体" w:hAnsi="宋体" w:cs="Courier New"/>
          <w:sz w:val="24"/>
          <w:szCs w:val="24"/>
          <w:u w:val="none"/>
        </w:rPr>
        <w:t xml:space="preserve">作为预付款</w:t>
      </w:r>
      <w:r>
        <w:rPr>
          <w:rFonts w:hint="eastAsia" w:ascii="宋体" w:hAnsi="宋体" w:cs="Courier New"/>
          <w:sz w:val="24"/>
          <w:szCs w:val="24"/>
        </w:rPr>
        <w:t xml:space="preserve">，该预付款在支付合同款时分次扣回。合同款按</w:t>
      </w:r>
      <w:r>
        <w:rPr>
          <w:rFonts w:ascii="Wingdings" w:hAnsi="Wingdings" w:eastAsia="Wingdings" w:cs="Wingdings"/>
          <w:sz w:val="24"/>
          <w:szCs w:val="24"/>
        </w:rPr>
        <w:t xml:space="preserve">þ</w:t>
      </w:r>
      <w:r>
        <w:rPr>
          <w:rFonts w:hint="eastAsia" w:ascii="宋体" w:hAnsi="宋体" w:cs="Courier New"/>
          <w:sz w:val="24"/>
          <w:szCs w:val="24"/>
        </w:rPr>
        <w:t xml:space="preserve">季或</w:t>
      </w:r>
      <w:r>
        <w:rPr>
          <w:rFonts w:ascii="Wingdings" w:hAnsi="Wingdings" w:eastAsia="Wingdings" w:cs="Wingdings"/>
          <w:sz w:val="24"/>
          <w:szCs w:val="24"/>
        </w:rPr>
        <w:t xml:space="preserve">¨</w:t>
      </w:r>
      <w:r>
        <w:rPr>
          <w:rFonts w:hint="eastAsia" w:ascii="宋体" w:hAnsi="宋体" w:cs="Courier New"/>
          <w:sz w:val="24"/>
          <w:szCs w:val="24"/>
        </w:rPr>
        <w:t xml:space="preserve">月考核合格后支付，考核扣除的费用从应支付的款项中扣除。</w:t>
      </w:r>
      <w:r>
        <w:rPr>
          <w:rFonts w:hint="eastAsia" w:ascii="宋体" w:hAnsi="宋体"/>
          <w:sz w:val="24"/>
          <w:szCs w:val="24"/>
        </w:rPr>
      </w:r>
      <w:r/>
    </w:p>
    <w:p>
      <w:pPr>
        <w:pStyle w:val="662"/>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693"/>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662"/>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ascii="宋体" w:hAnsi="宋体" w:cs="宋体"/>
          <w:spacing w:val="-52"/>
          <w:sz w:val="24"/>
          <w:szCs w:val="24"/>
          <w:u w:val="single"/>
        </w:rPr>
        <w:t xml:space="preserve"> </w:t>
      </w:r>
      <w:r>
        <w:rPr>
          <w:rFonts w:ascii="宋体" w:hAnsi="宋体" w:cs="宋体"/>
          <w:spacing w:val="-2"/>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ascii="宋体" w:hAnsi="宋体" w:cs="宋体"/>
          <w:spacing w:val="2"/>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   </w:t>
      </w:r>
      <w:r>
        <w:rPr>
          <w:rFonts w:ascii="宋体" w:hAnsi="宋体" w:cs="宋体"/>
          <w:sz w:val="24"/>
          <w:szCs w:val="24"/>
        </w:rPr>
        <w:t xml:space="preserve">%。</w:t>
      </w:r>
      <w:r>
        <w:rPr>
          <w:rFonts w:hint="eastAsia" w:ascii="宋体" w:hAnsi="宋体" w:cs="Courier New"/>
          <w:color w:val="000000"/>
          <w:sz w:val="24"/>
          <w:szCs w:val="24"/>
        </w:rPr>
      </w:r>
      <w:r/>
    </w:p>
    <w:p>
      <w:pPr>
        <w:pStyle w:val="662"/>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ascii="宋体" w:hAnsi="宋体" w:cs="宋体"/>
          <w:spacing w:val="2"/>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ascii="宋体" w:hAnsi="宋体" w:cs="宋体"/>
          <w:spacing w:val="-2"/>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662"/>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66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66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693"/>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93"/>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693"/>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693"/>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693"/>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693"/>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93"/>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693"/>
        <w:ind w:firstLine="5280"/>
        <w:spacing w:before="120" w:after="120" w:line="264" w:lineRule="auto"/>
        <w:rPr>
          <w:rFonts w:hint="eastAsia" w:hAnsi="宋体"/>
          <w:sz w:val="24"/>
          <w:szCs w:val="24"/>
        </w:rPr>
      </w:pPr>
      <w:r>
        <w:rPr>
          <w:rFonts w:hint="eastAsia" w:hAnsi="宋体"/>
          <w:sz w:val="24"/>
          <w:szCs w:val="24"/>
        </w:rPr>
      </w:r>
      <w:r/>
    </w:p>
    <w:p>
      <w:pPr>
        <w:pStyle w:val="693"/>
        <w:spacing w:before="120" w:after="120" w:line="264" w:lineRule="auto"/>
        <w:rPr>
          <w:rFonts w:hint="eastAsia" w:hAnsi="宋体"/>
          <w:sz w:val="24"/>
          <w:szCs w:val="24"/>
        </w:rPr>
      </w:pPr>
      <w:r>
        <w:rPr>
          <w:rFonts w:hint="eastAsia" w:hAnsi="宋体"/>
          <w:sz w:val="24"/>
          <w:szCs w:val="24"/>
        </w:rPr>
      </w:r>
      <w:r/>
    </w:p>
    <w:p>
      <w:pPr>
        <w:pStyle w:val="693"/>
        <w:ind w:firstLine="5280"/>
        <w:spacing w:before="120" w:after="120" w:line="264" w:lineRule="auto"/>
        <w:rPr>
          <w:rFonts w:hint="eastAsia" w:hAnsi="宋体"/>
          <w:sz w:val="24"/>
          <w:szCs w:val="24"/>
        </w:rPr>
      </w:pPr>
      <w:r>
        <w:rPr>
          <w:rFonts w:hint="eastAsia" w:hAnsi="宋体"/>
          <w:sz w:val="24"/>
          <w:szCs w:val="24"/>
        </w:rPr>
      </w:r>
      <w:r/>
    </w:p>
    <w:p>
      <w:pPr>
        <w:pStyle w:val="662"/>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93"/>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894"/>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hint="eastAsia" w:hAnsi="宋体"/>
          <w:sz w:val="24"/>
          <w:szCs w:val="24"/>
        </w:rPr>
      </w:r>
      <w:r/>
    </w:p>
    <w:p>
      <w:pPr>
        <w:pStyle w:val="662"/>
        <w:ind w:firstLine="480"/>
        <w:rPr>
          <w:rFonts w:hint="eastAsia" w:ascii="宋体" w:hAnsi="宋体"/>
          <w:sz w:val="24"/>
          <w:szCs w:val="24"/>
        </w:rPr>
      </w:pPr>
      <w:r/>
      <w:bookmarkStart w:id="192" w:name="_Toc49090575"/>
      <w:r/>
      <w:bookmarkStart w:id="193" w:name="_Toc120614281"/>
      <w:r/>
      <w:bookmarkStart w:id="194"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62"/>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62"/>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(1)南京市江宁区图书馆总馆位于南京市江宁区土山路46号；</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(2)大里阅读分中心位于大里聚福城怡景园28幢3楼整层；</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(3)九龙湖阅读分中心位于江宁区九龙湖企业总部园B4栋1楼区域；</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(4)高新区阅读分中心位于江宁区大学城体育中心一楼区域。</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662"/>
        <w:ind w:firstLine="480"/>
        <w:rPr>
          <w:rFonts w:hint="eastAsia" w:ascii="宋体" w:hAnsi="宋体" w:eastAsia="宋体"/>
          <w:sz w:val="24"/>
          <w:szCs w:val="24"/>
          <w:lang w:eastAsia="zh-CN"/>
        </w:rPr>
      </w:pPr>
      <w:r>
        <w:rPr>
          <w:rFonts w:hint="eastAsia" w:ascii="宋体" w:hAnsi="宋体"/>
          <w:sz w:val="24"/>
          <w:szCs w:val="24"/>
        </w:rPr>
        <w:t xml:space="preserve">（1）南京市江宁区图书馆总馆：占地面积：3313.3㎡，建筑面积：2200㎡，绿化面积：50㎡</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662"/>
        <w:ind w:firstLine="480"/>
        <w:rPr>
          <w:rFonts w:hint="eastAsia" w:ascii="宋体" w:hAnsi="宋体" w:cs="Courier New"/>
          <w:sz w:val="24"/>
          <w:szCs w:val="24"/>
        </w:rPr>
      </w:pPr>
      <w:r>
        <w:rPr>
          <w:rFonts w:hint="eastAsia" w:ascii="宋体" w:hAnsi="宋体" w:cs="Courier New"/>
          <w:sz w:val="24"/>
          <w:szCs w:val="24"/>
        </w:rPr>
        <w:t xml:space="preserve">（2）大里阅读分中心：非独栋建筑未计占地面积，建筑面积：2400㎡，无绿化面积；</w:t>
      </w:r>
      <w:r>
        <w:rPr>
          <w:rFonts w:hint="eastAsia" w:ascii="宋体" w:hAnsi="宋体" w:cs="Courier New"/>
          <w:sz w:val="24"/>
          <w:szCs w:val="24"/>
        </w:rPr>
      </w:r>
      <w:r/>
    </w:p>
    <w:p>
      <w:pPr>
        <w:pStyle w:val="662"/>
        <w:ind w:firstLine="480"/>
        <w:rPr>
          <w:rFonts w:hint="eastAsia" w:ascii="宋体" w:hAnsi="宋体" w:cs="Courier New"/>
          <w:sz w:val="24"/>
          <w:szCs w:val="24"/>
        </w:rPr>
      </w:pPr>
      <w:r>
        <w:rPr>
          <w:rFonts w:hint="eastAsia" w:ascii="宋体" w:hAnsi="宋体" w:cs="Courier New"/>
          <w:sz w:val="24"/>
          <w:szCs w:val="24"/>
        </w:rPr>
        <w:t xml:space="preserve">（3）九龙湖阅读分中心：非独栋建筑未计占地面积，建筑面积</w:t>
      </w:r>
      <w:r>
        <w:rPr>
          <w:rFonts w:hint="eastAsia" w:ascii="宋体" w:hAnsi="宋体"/>
          <w:sz w:val="24"/>
          <w:szCs w:val="24"/>
        </w:rPr>
        <w:t xml:space="preserve">：</w:t>
      </w:r>
      <w:r>
        <w:rPr>
          <w:rFonts w:hint="eastAsia" w:ascii="宋体" w:hAnsi="宋体" w:cs="Courier New"/>
          <w:sz w:val="24"/>
          <w:szCs w:val="24"/>
        </w:rPr>
        <w:t xml:space="preserve">1000㎡，无绿化面积；</w:t>
      </w:r>
      <w:r>
        <w:rPr>
          <w:rFonts w:hint="eastAsia" w:ascii="宋体" w:hAnsi="宋体" w:cs="Courier New"/>
          <w:sz w:val="24"/>
          <w:szCs w:val="24"/>
        </w:rPr>
      </w:r>
      <w:r/>
    </w:p>
    <w:p>
      <w:pPr>
        <w:pStyle w:val="662"/>
        <w:ind w:firstLine="480"/>
        <w:rPr>
          <w:rFonts w:ascii="宋体" w:hAnsi="宋体" w:cs="Courier New"/>
          <w:sz w:val="24"/>
          <w:szCs w:val="24"/>
        </w:rPr>
      </w:pPr>
      <w:r>
        <w:rPr>
          <w:rFonts w:hint="eastAsia" w:ascii="宋体" w:hAnsi="宋体" w:cs="Courier New"/>
          <w:sz w:val="24"/>
          <w:szCs w:val="24"/>
        </w:rPr>
        <w:t xml:space="preserve">（4）高新区阅读分中心：非独栋建筑未计占地面积，建筑面积</w:t>
      </w:r>
      <w:r>
        <w:rPr>
          <w:rFonts w:hint="eastAsia" w:ascii="宋体" w:hAnsi="宋体"/>
          <w:sz w:val="24"/>
          <w:szCs w:val="24"/>
        </w:rPr>
        <w:t xml:space="preserve">：</w:t>
      </w:r>
      <w:r>
        <w:rPr>
          <w:rFonts w:hint="eastAsia" w:ascii="宋体" w:hAnsi="宋体" w:cs="Courier New"/>
          <w:sz w:val="24"/>
          <w:szCs w:val="24"/>
        </w:rPr>
        <w:t xml:space="preserve">1500㎡，无绿化面积。</w:t>
      </w:r>
      <w:r>
        <w:rPr>
          <w:rFonts w:ascii="宋体" w:hAnsi="宋体" w:cs="Courier New"/>
          <w:sz w:val="24"/>
          <w:szCs w:val="24"/>
        </w:rPr>
      </w:r>
      <w:r/>
    </w:p>
    <w:p>
      <w:pPr>
        <w:pStyle w:val="662"/>
        <w:ind w:firstLine="480"/>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sz w:val="24"/>
          <w:szCs w:val="24"/>
        </w:rPr>
      </w:r>
      <w:r/>
    </w:p>
    <w:p>
      <w:pPr>
        <w:pStyle w:val="662"/>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62"/>
        <w:ind w:firstLine="480"/>
        <w:rPr>
          <w:rFonts w:hint="eastAsia" w:eastAsia="宋体"/>
          <w:lang w:eastAsia="zh-CN"/>
        </w:rPr>
      </w:pPr>
      <w:r>
        <w:rPr>
          <w:rFonts w:hint="eastAsia" w:ascii="宋体" w:hAnsi="宋体" w:cs="Courier New"/>
          <w:sz w:val="24"/>
          <w:szCs w:val="24"/>
        </w:rPr>
        <w:t xml:space="preserve">（1）南京市江宁区图书馆总馆：图书馆大楼1栋4层，地面停车场1个，辅助设施包括门卫室，配电间1间，卫生间7间</w:t>
      </w:r>
      <w:r>
        <w:rPr>
          <w:rFonts w:hint="eastAsia" w:ascii="宋体" w:hAnsi="宋体" w:cs="Courier New"/>
          <w:sz w:val="24"/>
          <w:szCs w:val="24"/>
          <w:lang w:eastAsia="zh-CN"/>
        </w:rPr>
        <w:t xml:space="preserve">，</w:t>
      </w:r>
      <w:r>
        <w:rPr>
          <w:rFonts w:hint="eastAsia" w:ascii="宋体" w:hAnsi="宋体"/>
          <w:sz w:val="24"/>
          <w:szCs w:val="24"/>
        </w:rPr>
        <w:t xml:space="preserve">场馆出入口1个</w:t>
      </w:r>
      <w:r>
        <w:rPr>
          <w:rFonts w:hint="eastAsia" w:ascii="宋体" w:hAnsi="宋体"/>
          <w:sz w:val="24"/>
          <w:szCs w:val="24"/>
          <w:lang w:eastAsia="zh-CN"/>
        </w:rPr>
        <w:t xml:space="preserve">；</w:t>
      </w:r>
      <w:r>
        <w:rPr>
          <w:rFonts w:hint="eastAsia" w:eastAsia="宋体"/>
          <w:lang w:eastAsia="zh-CN"/>
        </w:rPr>
      </w:r>
      <w:r/>
    </w:p>
    <w:p>
      <w:pPr>
        <w:pStyle w:val="662"/>
        <w:ind w:firstLine="480"/>
        <w:rPr>
          <w:rFonts w:hint="eastAsia" w:ascii="宋体" w:hAnsi="宋体" w:cs="Courier New"/>
          <w:sz w:val="24"/>
          <w:szCs w:val="24"/>
        </w:rPr>
      </w:pPr>
      <w:r>
        <w:rPr>
          <w:rFonts w:hint="eastAsia" w:ascii="宋体" w:hAnsi="宋体" w:cs="Courier New"/>
          <w:sz w:val="24"/>
          <w:szCs w:val="24"/>
        </w:rPr>
        <w:t xml:space="preserve">（2）大里阅读分中心：主要为公共借阅区域，辅助设施包括门卫室，配电间2间，卫生间2间</w:t>
      </w:r>
      <w:r>
        <w:rPr>
          <w:rFonts w:hint="eastAsia" w:ascii="宋体" w:hAnsi="宋体" w:cs="Courier New"/>
          <w:sz w:val="24"/>
          <w:szCs w:val="24"/>
          <w:lang w:eastAsia="zh-CN"/>
        </w:rPr>
        <w:t xml:space="preserve">，</w:t>
      </w:r>
      <w:r>
        <w:rPr>
          <w:rFonts w:hint="eastAsia" w:ascii="宋体" w:hAnsi="宋体"/>
          <w:sz w:val="24"/>
          <w:szCs w:val="24"/>
        </w:rPr>
        <w:t xml:space="preserve">场馆出入口1个</w:t>
      </w:r>
      <w:r>
        <w:rPr>
          <w:rFonts w:hint="eastAsia" w:ascii="宋体" w:hAnsi="宋体" w:cs="Courier New"/>
          <w:sz w:val="24"/>
          <w:szCs w:val="24"/>
        </w:rPr>
        <w:t xml:space="preserve">；</w:t>
      </w:r>
      <w:r>
        <w:rPr>
          <w:rFonts w:hint="eastAsia" w:ascii="宋体" w:hAnsi="宋体" w:cs="Courier New"/>
          <w:sz w:val="24"/>
          <w:szCs w:val="24"/>
        </w:rPr>
      </w:r>
      <w:r/>
    </w:p>
    <w:p>
      <w:pPr>
        <w:pStyle w:val="662"/>
        <w:ind w:firstLine="480"/>
        <w:rPr>
          <w:rFonts w:hint="eastAsia" w:ascii="宋体" w:hAnsi="宋体" w:cs="Courier New"/>
          <w:sz w:val="24"/>
          <w:szCs w:val="24"/>
        </w:rPr>
      </w:pPr>
      <w:r>
        <w:rPr>
          <w:rFonts w:hint="eastAsia" w:ascii="宋体" w:hAnsi="宋体" w:cs="Courier New"/>
          <w:sz w:val="24"/>
          <w:szCs w:val="24"/>
        </w:rPr>
        <w:t xml:space="preserve">（3）九龙湖阅读分中心：主要为公共借阅区域，辅助设施包括门卫室，配电间1间</w:t>
      </w:r>
      <w:r>
        <w:rPr>
          <w:rFonts w:hint="eastAsia" w:ascii="宋体" w:hAnsi="宋体" w:cs="Courier New"/>
          <w:sz w:val="24"/>
          <w:szCs w:val="24"/>
          <w:lang w:eastAsia="zh-CN"/>
        </w:rPr>
        <w:t xml:space="preserve">，</w:t>
      </w:r>
      <w:r>
        <w:rPr>
          <w:rFonts w:hint="eastAsia" w:ascii="宋体" w:hAnsi="宋体"/>
          <w:sz w:val="24"/>
          <w:szCs w:val="24"/>
        </w:rPr>
        <w:t xml:space="preserve">场馆出入口1个</w:t>
      </w:r>
      <w:r>
        <w:rPr>
          <w:rFonts w:hint="eastAsia" w:ascii="宋体" w:hAnsi="宋体" w:cs="Courier New"/>
          <w:sz w:val="24"/>
          <w:szCs w:val="24"/>
        </w:rPr>
        <w:t xml:space="preserve">；</w:t>
      </w:r>
      <w:r>
        <w:rPr>
          <w:rFonts w:hint="eastAsia" w:ascii="宋体" w:hAnsi="宋体" w:cs="Courier New"/>
          <w:sz w:val="24"/>
          <w:szCs w:val="24"/>
        </w:rPr>
      </w:r>
      <w:r/>
    </w:p>
    <w:p>
      <w:pPr>
        <w:pStyle w:val="662"/>
        <w:ind w:firstLine="480"/>
        <w:spacing w:line="0" w:lineRule="atLeast"/>
        <w:rPr>
          <w:rFonts w:hint="eastAsia" w:ascii="宋体" w:hAnsi="宋体" w:cs="Courier New"/>
          <w:sz w:val="24"/>
          <w:szCs w:val="24"/>
        </w:rPr>
      </w:pPr>
      <w:r>
        <w:rPr>
          <w:rFonts w:hint="eastAsia" w:ascii="宋体" w:hAnsi="宋体" w:cs="Courier New"/>
          <w:sz w:val="24"/>
          <w:szCs w:val="24"/>
        </w:rPr>
        <w:t xml:space="preserve">（4）高新区阅读分中心：主要为公共借阅区域，辅助设施包括门卫室，配电间1间</w:t>
      </w:r>
      <w:r>
        <w:rPr>
          <w:rFonts w:hint="eastAsia" w:ascii="宋体" w:hAnsi="宋体" w:cs="Courier New"/>
          <w:sz w:val="24"/>
          <w:szCs w:val="24"/>
          <w:lang w:eastAsia="zh-CN"/>
        </w:rPr>
        <w:t xml:space="preserve">，</w:t>
      </w:r>
      <w:r>
        <w:rPr>
          <w:rFonts w:hint="eastAsia" w:ascii="宋体" w:hAnsi="宋体"/>
          <w:sz w:val="24"/>
          <w:szCs w:val="24"/>
        </w:rPr>
        <w:t xml:space="preserve">场馆出入口1个</w:t>
      </w:r>
      <w:r>
        <w:rPr>
          <w:rFonts w:hint="eastAsia" w:ascii="宋体" w:hAnsi="宋体" w:cs="Courier New"/>
          <w:sz w:val="24"/>
          <w:szCs w:val="24"/>
        </w:rPr>
        <w:t xml:space="preserve">。</w:t>
      </w:r>
      <w:r>
        <w:rPr>
          <w:rFonts w:hint="eastAsia" w:ascii="宋体" w:hAnsi="宋体" w:cs="Courier New"/>
          <w:sz w:val="24"/>
          <w:szCs w:val="24"/>
        </w:rPr>
      </w:r>
      <w:r/>
    </w:p>
    <w:p>
      <w:pPr>
        <w:pStyle w:val="662"/>
        <w:ind w:firstLine="480"/>
        <w:spacing w:line="0" w:lineRule="atLeast"/>
        <w:rPr>
          <w:rFonts w:hint="eastAsia" w:ascii="宋体" w:hAnsi="宋体" w:cs="Courier New"/>
          <w:sz w:val="24"/>
          <w:szCs w:val="24"/>
        </w:rPr>
      </w:pPr>
      <w:r>
        <w:rPr>
          <w:rFonts w:hint="eastAsia" w:ascii="宋体" w:hAnsi="宋体" w:cs="Courier New"/>
          <w:sz w:val="24"/>
          <w:szCs w:val="24"/>
        </w:rPr>
        <w:t xml:space="preserve">5.各场馆开放时间</w:t>
      </w:r>
      <w:r>
        <w:rPr>
          <w:rFonts w:hint="eastAsia" w:ascii="宋体" w:hAnsi="宋体" w:cs="Courier New"/>
          <w:sz w:val="24"/>
          <w:szCs w:val="24"/>
        </w:rPr>
      </w:r>
      <w:r/>
    </w:p>
    <w:p>
      <w:pPr>
        <w:pStyle w:val="662"/>
        <w:ind w:firstLine="480"/>
        <w:spacing w:line="0" w:lineRule="atLeast"/>
        <w:rPr>
          <w:rFonts w:ascii="宋体" w:hAnsi="宋体" w:cs="Courier New"/>
          <w:sz w:val="24"/>
          <w:szCs w:val="24"/>
        </w:rPr>
      </w:pPr>
      <w:r>
        <w:rPr>
          <w:rFonts w:hint="eastAsia" w:ascii="宋体" w:hAnsi="宋体" w:cs="Courier New"/>
          <w:sz w:val="24"/>
          <w:szCs w:val="24"/>
        </w:rPr>
        <w:t xml:space="preserve">周一：9:00-12:00，周二至周日：9:00-20:00，法定节假日：9:00-17:00。</w:t>
      </w:r>
      <w:r>
        <w:rPr>
          <w:rFonts w:ascii="宋体" w:hAnsi="宋体" w:cs="Courier New"/>
          <w:sz w:val="24"/>
          <w:szCs w:val="24"/>
        </w:rPr>
      </w:r>
      <w:r/>
    </w:p>
    <w:p>
      <w:pPr>
        <w:pStyle w:val="662"/>
        <w:spacing w:line="0" w:lineRule="atLeast"/>
        <w:rPr>
          <w:rFonts w:ascii="宋体" w:hAnsi="宋体"/>
          <w:bCs/>
          <w:sz w:val="24"/>
          <w:szCs w:val="24"/>
        </w:rPr>
      </w:pPr>
      <w:r>
        <w:rPr>
          <w:rFonts w:hint="eastAsia" w:ascii="宋体" w:hAnsi="宋体"/>
          <w:bCs/>
          <w:sz w:val="24"/>
          <w:szCs w:val="24"/>
        </w:rPr>
        <w:t xml:space="preserve">（二）服务标准</w:t>
      </w:r>
      <w:r>
        <w:rPr>
          <w:rFonts w:ascii="宋体" w:hAnsi="宋体"/>
          <w:bCs/>
          <w:sz w:val="24"/>
          <w:szCs w:val="24"/>
        </w:rPr>
      </w:r>
      <w:r/>
    </w:p>
    <w:p>
      <w:pPr>
        <w:pStyle w:val="662"/>
        <w:spacing w:line="0" w:lineRule="atLeast"/>
        <w:rPr>
          <w:rFonts w:ascii="宋体" w:hAnsi="宋体"/>
          <w:bCs/>
          <w:sz w:val="24"/>
          <w:szCs w:val="24"/>
        </w:rPr>
      </w:pPr>
      <w:r>
        <w:rPr>
          <w:rFonts w:hint="eastAsia" w:ascii="宋体" w:hAnsi="宋体"/>
          <w:bCs/>
          <w:sz w:val="24"/>
          <w:szCs w:val="24"/>
        </w:rPr>
        <w:t xml:space="preserve">遵循国家、行业及地方现行的规范和标准要求。</w:t>
      </w:r>
      <w:r>
        <w:rPr>
          <w:rFonts w:ascii="宋体" w:hAnsi="宋体"/>
          <w:bCs/>
          <w:sz w:val="24"/>
          <w:szCs w:val="24"/>
        </w:rPr>
      </w:r>
      <w:r/>
    </w:p>
    <w:p>
      <w:pPr>
        <w:pStyle w:val="662"/>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62"/>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662"/>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662"/>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662"/>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662"/>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662"/>
              <w:jc w:val="center"/>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662"/>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662"/>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662"/>
              <w:rPr>
                <w:rFonts w:hint="eastAsia" w:ascii="宋体" w:hAnsi="宋体"/>
                <w:bCs/>
                <w:sz w:val="24"/>
                <w:szCs w:val="24"/>
              </w:rPr>
            </w:pPr>
            <w:r>
              <w:rPr>
                <w:rFonts w:ascii="Segoe UI" w:hAnsi="Segoe UI" w:eastAsia="Segoe UI" w:cs="Segoe UI"/>
                <w:shd w:val="clear" w:color="auto" w:fill="ffffff"/>
              </w:rPr>
              <w:t xml:space="preserve">江宁区图书馆202</w:t>
            </w:r>
            <w:r>
              <w:rPr>
                <w:rFonts w:hint="eastAsia" w:ascii="Segoe UI" w:hAnsi="Segoe UI" w:cs="Segoe UI"/>
                <w:shd w:val="clear" w:color="auto" w:fill="ffffff"/>
              </w:rPr>
              <w:t xml:space="preserve">6年</w:t>
            </w:r>
            <w:r>
              <w:rPr>
                <w:rFonts w:ascii="Segoe UI" w:hAnsi="Segoe UI" w:eastAsia="Segoe UI" w:cs="Segoe UI"/>
                <w:shd w:val="clear" w:color="auto" w:fill="ffffff"/>
              </w:rPr>
              <w:t xml:space="preserve">物业管理服务</w:t>
            </w:r>
            <w:r>
              <w:rPr>
                <w:rFonts w:hint="eastAsia" w:ascii="宋体" w:hAnsi="宋体"/>
                <w:bCs/>
                <w:sz w:val="24"/>
                <w:szCs w:val="24"/>
              </w:rPr>
            </w:r>
            <w:r/>
          </w:p>
        </w:tc>
        <w:tc>
          <w:tcPr>
            <w:tcW w:w="416" w:type="dxa"/>
            <w:vAlign w:val="center"/>
            <w:textDirection w:val="lrTb"/>
            <w:noWrap w:val="false"/>
          </w:tcPr>
          <w:p>
            <w:pPr>
              <w:pStyle w:val="662"/>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662"/>
              <w:jc w:val="center"/>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662"/>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662"/>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662"/>
              <w:jc w:val="center"/>
              <w:rPr>
                <w:rFonts w:hint="eastAsia" w:ascii="宋体" w:hAnsi="宋体"/>
                <w:bCs/>
                <w:sz w:val="24"/>
                <w:szCs w:val="24"/>
              </w:rPr>
            </w:pPr>
            <w:r>
              <w:rPr>
                <w:rFonts w:hint="eastAsia" w:ascii="宋体" w:hAnsi="宋体"/>
                <w:bCs/>
                <w:sz w:val="24"/>
                <w:szCs w:val="24"/>
              </w:rPr>
            </w:r>
            <w:r/>
          </w:p>
        </w:tc>
      </w:tr>
    </w:tbl>
    <w:p>
      <w:pPr>
        <w:pStyle w:val="662"/>
        <w:ind w:firstLine="480"/>
        <w:rPr>
          <w:rFonts w:hint="eastAsia" w:ascii="黑体" w:hAnsi="黑体" w:eastAsia="黑体" w:cs="黑体"/>
          <w:sz w:val="24"/>
          <w:szCs w:val="24"/>
        </w:rPr>
      </w:pPr>
      <w:r>
        <w:rPr>
          <w:rFonts w:hint="eastAsia" w:ascii="黑体" w:hAnsi="黑体" w:eastAsia="黑体" w:cs="黑体"/>
          <w:sz w:val="24"/>
          <w:szCs w:val="24"/>
        </w:rPr>
      </w:r>
      <w:r/>
    </w:p>
    <w:p>
      <w:pPr>
        <w:pStyle w:val="662"/>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62"/>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662"/>
        <w:spacing w:line="0" w:lineRule="atLeast"/>
        <w:rPr>
          <w:rFonts w:ascii="宋体" w:hAnsi="宋体"/>
          <w:b/>
          <w:sz w:val="24"/>
          <w:szCs w:val="24"/>
        </w:rPr>
      </w:pPr>
      <w:r>
        <w:rPr>
          <w:rFonts w:hint="eastAsia" w:ascii="宋体" w:hAnsi="宋体"/>
          <w:b/>
          <w:sz w:val="24"/>
          <w:szCs w:val="24"/>
        </w:rPr>
        <w:t xml:space="preserve">1.总体要求</w:t>
      </w:r>
      <w:r>
        <w:rPr>
          <w:rFonts w:ascii="宋体" w:hAnsi="宋体"/>
          <w:b/>
          <w:sz w:val="24"/>
          <w:szCs w:val="24"/>
        </w:rPr>
      </w:r>
      <w:r/>
    </w:p>
    <w:tbl>
      <w:tblPr>
        <w:tblW w:w="96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616"/>
        <w:gridCol w:w="7173"/>
      </w:tblGrid>
      <w:tr>
        <w:trPr>
          <w:trHeight w:val="397"/>
        </w:trPr>
        <w:tc>
          <w:tcPr>
            <w:tcW w:w="829" w:type="dxa"/>
            <w:vAlign w:val="center"/>
            <w:textDirection w:val="lrTb"/>
            <w:noWrap/>
          </w:tcPr>
          <w:p>
            <w:pPr>
              <w:pStyle w:val="662"/>
              <w:jc w:val="center"/>
              <w:rPr>
                <w:b/>
                <w:bCs/>
                <w:sz w:val="24"/>
                <w:szCs w:val="24"/>
              </w:rPr>
            </w:pPr>
            <w:r>
              <w:rPr>
                <w:rFonts w:hint="eastAsia"/>
                <w:b/>
                <w:bCs/>
                <w:sz w:val="24"/>
                <w:szCs w:val="24"/>
              </w:rPr>
              <w:t xml:space="preserve">序号</w:t>
            </w:r>
            <w:r>
              <w:rPr>
                <w:b/>
                <w:bCs/>
                <w:sz w:val="24"/>
                <w:szCs w:val="24"/>
              </w:rPr>
            </w:r>
            <w:r/>
          </w:p>
        </w:tc>
        <w:tc>
          <w:tcPr>
            <w:tcW w:w="1616" w:type="dxa"/>
            <w:vAlign w:val="center"/>
            <w:textDirection w:val="lrTb"/>
            <w:noWrap/>
          </w:tcPr>
          <w:p>
            <w:pPr>
              <w:pStyle w:val="662"/>
              <w:jc w:val="center"/>
              <w:rPr>
                <w:b/>
                <w:bCs/>
                <w:sz w:val="24"/>
                <w:szCs w:val="24"/>
              </w:rPr>
            </w:pPr>
            <w:r>
              <w:rPr>
                <w:rFonts w:hint="eastAsia"/>
                <w:b/>
                <w:bCs/>
                <w:sz w:val="24"/>
                <w:szCs w:val="24"/>
              </w:rPr>
              <w:t xml:space="preserve">项目要求</w:t>
            </w:r>
            <w:r>
              <w:rPr>
                <w:b/>
                <w:bCs/>
                <w:sz w:val="24"/>
                <w:szCs w:val="24"/>
              </w:rPr>
            </w:r>
            <w:r/>
          </w:p>
        </w:tc>
        <w:tc>
          <w:tcPr>
            <w:tcW w:w="7173" w:type="dxa"/>
            <w:vAlign w:val="center"/>
            <w:textDirection w:val="lrTb"/>
            <w:noWrap/>
          </w:tcPr>
          <w:p>
            <w:pPr>
              <w:pStyle w:val="662"/>
              <w:jc w:val="center"/>
              <w:rPr>
                <w:b/>
                <w:bCs/>
                <w:sz w:val="24"/>
                <w:szCs w:val="24"/>
              </w:rPr>
            </w:pPr>
            <w:r>
              <w:rPr>
                <w:rFonts w:hint="eastAsia"/>
                <w:b/>
                <w:bCs/>
                <w:sz w:val="24"/>
                <w:szCs w:val="24"/>
              </w:rPr>
              <w:t xml:space="preserve">具体要求</w:t>
            </w:r>
            <w:r>
              <w:rPr>
                <w:b/>
                <w:bCs/>
                <w:sz w:val="24"/>
                <w:szCs w:val="24"/>
              </w:rPr>
            </w:r>
            <w:r/>
          </w:p>
        </w:tc>
      </w:tr>
      <w:tr>
        <w:trPr>
          <w:trHeight w:val="633"/>
        </w:trPr>
        <w:tc>
          <w:tcPr>
            <w:tcW w:w="829" w:type="dxa"/>
            <w:vAlign w:val="center"/>
            <w:textDirection w:val="lrTb"/>
            <w:noWrap/>
          </w:tcPr>
          <w:p>
            <w:pPr>
              <w:pStyle w:val="662"/>
              <w:jc w:val="center"/>
              <w:spacing w:line="360" w:lineRule="auto"/>
              <w:rPr>
                <w:sz w:val="24"/>
                <w:szCs w:val="24"/>
              </w:rPr>
            </w:pPr>
            <w:r>
              <w:rPr>
                <w:rFonts w:hint="eastAsia"/>
                <w:sz w:val="24"/>
                <w:szCs w:val="24"/>
              </w:rPr>
              <w:t xml:space="preserve">（1）</w:t>
            </w:r>
            <w:r>
              <w:rPr>
                <w:sz w:val="24"/>
                <w:szCs w:val="24"/>
              </w:rPr>
            </w:r>
            <w:r/>
          </w:p>
        </w:tc>
        <w:tc>
          <w:tcPr>
            <w:tcW w:w="1616" w:type="dxa"/>
            <w:vAlign w:val="center"/>
            <w:textDirection w:val="lrTb"/>
            <w:noWrap/>
          </w:tcPr>
          <w:p>
            <w:pPr>
              <w:pStyle w:val="894"/>
              <w:rPr>
                <w:rFonts w:cs="Courier New"/>
                <w:sz w:val="24"/>
                <w:szCs w:val="24"/>
                <w:lang w:val="en-US" w:eastAsia="zh-CN"/>
              </w:rPr>
            </w:pPr>
            <w:r>
              <w:rPr>
                <w:rFonts w:cs="Courier New"/>
                <w:sz w:val="21"/>
                <w:lang w:val="en-US" w:eastAsia="zh-CN"/>
              </w:rPr>
              <w:t xml:space="preserve">物业服务范围</w:t>
            </w:r>
            <w:r>
              <w:rPr>
                <w:rFonts w:cs="Courier New"/>
                <w:sz w:val="24"/>
                <w:szCs w:val="24"/>
                <w:lang w:val="en-US" w:eastAsia="zh-CN"/>
              </w:rPr>
            </w:r>
            <w:r/>
          </w:p>
        </w:tc>
        <w:tc>
          <w:tcPr>
            <w:tcW w:w="7173" w:type="dxa"/>
            <w:vAlign w:val="center"/>
            <w:textDirection w:val="lrTb"/>
            <w:noWrap/>
          </w:tcPr>
          <w:p>
            <w:pPr>
              <w:pStyle w:val="894"/>
              <w:rPr>
                <w:rFonts w:cs="Courier New"/>
                <w:sz w:val="21"/>
                <w:lang w:val="zh-CN" w:eastAsia="zh-CN"/>
              </w:rPr>
            </w:pPr>
            <w:r>
              <w:rPr>
                <w:rFonts w:hint="eastAsia" w:cs="Courier New"/>
                <w:sz w:val="21"/>
                <w:lang w:val="zh-CN" w:eastAsia="zh-CN"/>
              </w:rPr>
              <w:t xml:space="preserve">物业服务运行管理，保安、保洁、</w:t>
            </w:r>
            <w:r>
              <w:rPr>
                <w:rFonts w:hint="eastAsia" w:cs="Courier New"/>
                <w:sz w:val="21"/>
                <w:lang w:val="en-US" w:eastAsia="zh-CN"/>
              </w:rPr>
              <w:t xml:space="preserve">食堂工、</w:t>
            </w:r>
            <w:r>
              <w:rPr>
                <w:rFonts w:hint="eastAsia" w:cs="Courier New"/>
                <w:sz w:val="21"/>
                <w:lang w:val="zh-CN" w:eastAsia="zh-CN"/>
              </w:rPr>
              <w:t xml:space="preserve">以及双方同意的拟定内容。（包括但不限于门岗管理、安全巡视及环境卫生服务、就餐保障等）</w:t>
            </w:r>
            <w:r>
              <w:rPr>
                <w:rFonts w:cs="Courier New"/>
                <w:sz w:val="21"/>
                <w:lang w:val="zh-CN" w:eastAsia="zh-CN"/>
              </w:rPr>
            </w:r>
            <w:r/>
          </w:p>
        </w:tc>
      </w:tr>
      <w:tr>
        <w:trPr>
          <w:trHeight w:val="4275"/>
        </w:trPr>
        <w:tc>
          <w:tcPr>
            <w:tcW w:w="829" w:type="dxa"/>
            <w:vAlign w:val="center"/>
            <w:textDirection w:val="lrTb"/>
            <w:noWrap/>
          </w:tcPr>
          <w:p>
            <w:pPr>
              <w:pStyle w:val="662"/>
              <w:jc w:val="center"/>
              <w:spacing w:line="360" w:lineRule="auto"/>
              <w:rPr>
                <w:sz w:val="24"/>
                <w:szCs w:val="24"/>
              </w:rPr>
            </w:pPr>
            <w:r>
              <w:rPr>
                <w:rFonts w:hint="eastAsia"/>
                <w:sz w:val="24"/>
                <w:szCs w:val="24"/>
              </w:rPr>
              <w:t xml:space="preserve">（2）</w:t>
            </w:r>
            <w:r>
              <w:rPr>
                <w:sz w:val="24"/>
                <w:szCs w:val="24"/>
              </w:rPr>
            </w:r>
            <w:r/>
          </w:p>
        </w:tc>
        <w:tc>
          <w:tcPr>
            <w:tcW w:w="1616" w:type="dxa"/>
            <w:vAlign w:val="center"/>
            <w:textDirection w:val="lrTb"/>
            <w:noWrap/>
          </w:tcPr>
          <w:p>
            <w:pPr>
              <w:pStyle w:val="894"/>
              <w:rPr>
                <w:rFonts w:cs="Courier New"/>
                <w:sz w:val="24"/>
                <w:szCs w:val="24"/>
                <w:lang w:val="en-US" w:eastAsia="zh-CN"/>
              </w:rPr>
            </w:pPr>
            <w:r>
              <w:rPr>
                <w:rFonts w:cs="Courier New"/>
                <w:sz w:val="21"/>
                <w:lang w:val="en-US" w:eastAsia="zh-CN"/>
              </w:rPr>
              <w:t xml:space="preserve">物业服务要求</w:t>
            </w:r>
            <w:r>
              <w:rPr>
                <w:rFonts w:cs="Courier New"/>
                <w:sz w:val="24"/>
                <w:szCs w:val="24"/>
                <w:lang w:val="en-US" w:eastAsia="zh-CN"/>
              </w:rPr>
            </w:r>
            <w:r/>
          </w:p>
        </w:tc>
        <w:tc>
          <w:tcPr>
            <w:tcW w:w="7173" w:type="dxa"/>
            <w:vAlign w:val="center"/>
            <w:textDirection w:val="lrTb"/>
            <w:noWrap/>
          </w:tcPr>
          <w:p>
            <w:pPr>
              <w:pStyle w:val="894"/>
              <w:rPr>
                <w:rFonts w:cs="Courier New"/>
                <w:sz w:val="21"/>
                <w:lang w:val="zh-CN" w:eastAsia="zh-CN"/>
              </w:rPr>
            </w:pPr>
            <w:r>
              <w:rPr>
                <w:rFonts w:hint="eastAsia" w:cs="Courier New"/>
                <w:sz w:val="21"/>
                <w:lang w:val="zh-CN" w:eastAsia="zh-CN"/>
              </w:rPr>
              <w:t xml:space="preserve">1．具有合理人员配置组织结构，服务人员要统一着装，持证上岗，尽职尽责，品行端正。</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2．根据南京市江宁区图书馆物业管理的要求，具有物业管理内容的整体设想和规程策划，</w:t>
            </w:r>
            <w:r>
              <w:rPr>
                <w:rFonts w:hint="eastAsia" w:cs="Courier New"/>
                <w:sz w:val="21"/>
                <w:lang w:val="en-US" w:eastAsia="zh-CN"/>
              </w:rPr>
              <w:t xml:space="preserve">中标</w:t>
            </w:r>
            <w:r>
              <w:rPr>
                <w:rFonts w:hint="eastAsia" w:cs="Courier New"/>
                <w:sz w:val="21"/>
                <w:lang w:val="zh-CN" w:eastAsia="zh-CN"/>
              </w:rPr>
              <w:t xml:space="preserve">供应商入场服务前分别对安全保卫工作，环境保洁工作等内容制订物业管理质量目标，并保证目标的实施程度。</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3．处理日常</w:t>
            </w:r>
            <w:r>
              <w:rPr>
                <w:rFonts w:hint="eastAsia" w:cs="Courier New"/>
                <w:sz w:val="21"/>
                <w:lang w:val="en-US" w:eastAsia="zh-CN"/>
              </w:rPr>
              <w:t xml:space="preserve">到馆读者的询问</w:t>
            </w:r>
            <w:r>
              <w:rPr>
                <w:rFonts w:hint="eastAsia" w:cs="Courier New"/>
                <w:sz w:val="21"/>
                <w:lang w:val="zh-CN" w:eastAsia="zh-CN"/>
              </w:rPr>
              <w:t xml:space="preserve">，严肃办公秩序，认真对待相关服务对象。</w:t>
            </w:r>
            <w:r>
              <w:rPr>
                <w:rFonts w:cs="Courier New"/>
                <w:sz w:val="21"/>
                <w:lang w:val="zh-CN" w:eastAsia="zh-CN"/>
              </w:rPr>
            </w:r>
            <w:r/>
          </w:p>
          <w:p>
            <w:pPr>
              <w:pStyle w:val="894"/>
              <w:rPr>
                <w:rFonts w:cs="Courier New"/>
                <w:sz w:val="21"/>
                <w:lang w:val="zh-CN" w:eastAsia="zh-CN"/>
              </w:rPr>
            </w:pPr>
            <w:r>
              <w:rPr>
                <w:rFonts w:cs="Courier New"/>
                <w:sz w:val="21"/>
                <w:lang w:val="zh-CN" w:eastAsia="zh-CN"/>
              </w:rPr>
              <w:t xml:space="preserve">4</w:t>
            </w:r>
            <w:r>
              <w:rPr>
                <w:rFonts w:hint="eastAsia" w:cs="Courier New"/>
                <w:sz w:val="21"/>
                <w:lang w:val="zh-CN" w:eastAsia="zh-CN"/>
              </w:rPr>
              <w:t xml:space="preserve">．日常物业管理运作要切合南京市江宁区图书馆</w:t>
            </w:r>
            <w:r>
              <w:rPr>
                <w:rFonts w:hint="eastAsia" w:cs="Courier New"/>
                <w:sz w:val="21"/>
                <w:lang w:val="en-US" w:eastAsia="zh-CN"/>
              </w:rPr>
              <w:t xml:space="preserve">开放</w:t>
            </w:r>
            <w:r>
              <w:rPr>
                <w:rFonts w:hint="eastAsia" w:cs="Courier New"/>
                <w:sz w:val="21"/>
                <w:lang w:val="zh-CN" w:eastAsia="zh-CN"/>
              </w:rPr>
              <w:t xml:space="preserve">特点和活动规律，</w:t>
            </w:r>
            <w:r>
              <w:rPr>
                <w:rFonts w:hint="eastAsia" w:cs="Courier New"/>
                <w:sz w:val="21"/>
                <w:lang w:val="en-US" w:eastAsia="zh-CN"/>
              </w:rPr>
              <w:t xml:space="preserve">中标</w:t>
            </w:r>
            <w:r>
              <w:rPr>
                <w:rFonts w:hint="eastAsia" w:cs="Courier New"/>
                <w:sz w:val="21"/>
                <w:lang w:val="zh-CN" w:eastAsia="zh-CN"/>
              </w:rPr>
              <w:t xml:space="preserve">供应商入场服务前建立物业管理质量控制制度，日后能够接受第三方质量审核和检查，纠错率100%。</w:t>
            </w:r>
            <w:r>
              <w:rPr>
                <w:rFonts w:cs="Courier New"/>
                <w:sz w:val="21"/>
                <w:lang w:val="zh-CN" w:eastAsia="zh-CN"/>
              </w:rPr>
            </w:r>
            <w:r/>
          </w:p>
          <w:p>
            <w:pPr>
              <w:pStyle w:val="894"/>
              <w:rPr>
                <w:rFonts w:cs="Courier New"/>
                <w:sz w:val="21"/>
                <w:lang w:val="zh-CN" w:eastAsia="zh-CN"/>
              </w:rPr>
            </w:pPr>
            <w:r>
              <w:rPr>
                <w:rFonts w:cs="Courier New"/>
                <w:sz w:val="21"/>
                <w:lang w:val="zh-CN" w:eastAsia="zh-CN"/>
              </w:rPr>
              <w:t xml:space="preserve">5</w:t>
            </w:r>
            <w:r>
              <w:rPr>
                <w:rFonts w:hint="eastAsia" w:cs="Courier New"/>
                <w:sz w:val="21"/>
                <w:lang w:val="zh-CN" w:eastAsia="zh-CN"/>
              </w:rPr>
              <w:t xml:space="preserve">．与南京市江宁区图书馆</w:t>
            </w:r>
            <w:r>
              <w:rPr>
                <w:rFonts w:hint="eastAsia" w:cs="Courier New"/>
                <w:sz w:val="21"/>
                <w:lang w:val="en-US" w:eastAsia="zh-CN"/>
              </w:rPr>
              <w:t xml:space="preserve">开放、</w:t>
            </w:r>
            <w:r>
              <w:rPr>
                <w:rFonts w:hint="eastAsia" w:cs="Courier New"/>
                <w:sz w:val="21"/>
                <w:lang w:val="zh-CN" w:eastAsia="zh-CN"/>
              </w:rPr>
              <w:t xml:space="preserve">办公作息制度相匹配，合理安排长效管理与突击性任务的关系,做到保障有力。</w:t>
            </w:r>
            <w:r>
              <w:rPr>
                <w:rFonts w:cs="Courier New"/>
                <w:sz w:val="21"/>
                <w:lang w:val="zh-CN" w:eastAsia="zh-CN"/>
              </w:rPr>
            </w:r>
            <w:r/>
          </w:p>
          <w:p>
            <w:pPr>
              <w:pStyle w:val="894"/>
              <w:rPr>
                <w:rFonts w:cs="Courier New"/>
                <w:sz w:val="21"/>
                <w:lang w:val="zh-CN" w:eastAsia="zh-CN"/>
              </w:rPr>
            </w:pPr>
            <w:r>
              <w:rPr>
                <w:rFonts w:cs="Courier New"/>
                <w:sz w:val="21"/>
                <w:lang w:val="zh-CN" w:eastAsia="zh-CN"/>
              </w:rPr>
              <w:t xml:space="preserve">6</w:t>
            </w:r>
            <w:r>
              <w:rPr>
                <w:rFonts w:hint="eastAsia" w:cs="Courier New"/>
                <w:sz w:val="21"/>
                <w:lang w:val="zh-CN" w:eastAsia="zh-CN"/>
              </w:rPr>
              <w:t xml:space="preserve">．所有人员每年不少于一次培训，保安人员每年不少于两次培训，并形成培训内容和记录（备查）。</w:t>
            </w:r>
            <w:r>
              <w:rPr>
                <w:rFonts w:cs="Courier New"/>
                <w:sz w:val="21"/>
                <w:lang w:val="zh-CN" w:eastAsia="zh-CN"/>
              </w:rPr>
            </w:r>
            <w:r/>
          </w:p>
          <w:p>
            <w:pPr>
              <w:pStyle w:val="894"/>
              <w:rPr>
                <w:rFonts w:cs="Courier New"/>
                <w:sz w:val="21"/>
                <w:lang w:val="zh-CN" w:eastAsia="zh-CN"/>
              </w:rPr>
            </w:pPr>
            <w:r>
              <w:rPr>
                <w:rFonts w:cs="Courier New"/>
                <w:sz w:val="21"/>
                <w:lang w:val="zh-CN" w:eastAsia="zh-CN"/>
              </w:rPr>
              <w:t xml:space="preserve">7</w:t>
            </w:r>
            <w:r>
              <w:rPr>
                <w:rFonts w:hint="eastAsia" w:cs="Courier New"/>
                <w:sz w:val="21"/>
                <w:lang w:val="zh-CN" w:eastAsia="zh-CN"/>
              </w:rPr>
              <w:t xml:space="preserve">．所有人员变动（包括主动辞职、公司辞退、公司调离等）每年不得超过总人数的10%。</w:t>
            </w:r>
            <w:r>
              <w:rPr>
                <w:rFonts w:cs="Courier New"/>
                <w:sz w:val="21"/>
                <w:lang w:val="zh-CN" w:eastAsia="zh-CN"/>
              </w:rPr>
            </w:r>
            <w:r/>
          </w:p>
        </w:tc>
      </w:tr>
      <w:tr>
        <w:trPr>
          <w:trHeight w:val="1282"/>
        </w:trPr>
        <w:tc>
          <w:tcPr>
            <w:tcW w:w="829" w:type="dxa"/>
            <w:vAlign w:val="center"/>
            <w:textDirection w:val="lrTb"/>
            <w:noWrap/>
          </w:tcPr>
          <w:p>
            <w:pPr>
              <w:pStyle w:val="662"/>
              <w:jc w:val="center"/>
              <w:spacing w:line="360" w:lineRule="auto"/>
              <w:rPr>
                <w:sz w:val="24"/>
                <w:szCs w:val="24"/>
              </w:rPr>
            </w:pPr>
            <w:r>
              <w:rPr>
                <w:rFonts w:hint="eastAsia"/>
                <w:sz w:val="24"/>
                <w:szCs w:val="24"/>
              </w:rPr>
              <w:t xml:space="preserve">（3）</w:t>
            </w:r>
            <w:r>
              <w:rPr>
                <w:sz w:val="24"/>
                <w:szCs w:val="24"/>
              </w:rPr>
            </w:r>
            <w:r/>
          </w:p>
        </w:tc>
        <w:tc>
          <w:tcPr>
            <w:tcW w:w="1616" w:type="dxa"/>
            <w:vAlign w:val="center"/>
            <w:textDirection w:val="lrTb"/>
            <w:noWrap/>
          </w:tcPr>
          <w:p>
            <w:pPr>
              <w:pStyle w:val="894"/>
              <w:rPr>
                <w:rFonts w:cs="Courier New"/>
                <w:sz w:val="24"/>
                <w:szCs w:val="24"/>
                <w:lang w:val="en-US" w:eastAsia="zh-CN"/>
              </w:rPr>
            </w:pPr>
            <w:r>
              <w:rPr>
                <w:rFonts w:cs="Courier New"/>
                <w:sz w:val="21"/>
                <w:lang w:val="en-US" w:eastAsia="zh-CN"/>
              </w:rPr>
              <w:t xml:space="preserve">建立健全物业服务制度</w:t>
            </w:r>
            <w:r>
              <w:rPr>
                <w:rFonts w:cs="Courier New"/>
                <w:sz w:val="24"/>
                <w:szCs w:val="24"/>
                <w:lang w:val="en-US" w:eastAsia="zh-CN"/>
              </w:rPr>
            </w:r>
            <w:r/>
          </w:p>
        </w:tc>
        <w:tc>
          <w:tcPr>
            <w:tcW w:w="7173" w:type="dxa"/>
            <w:vAlign w:val="center"/>
            <w:textDirection w:val="lrTb"/>
            <w:noWrap/>
          </w:tcPr>
          <w:p>
            <w:pPr>
              <w:pStyle w:val="894"/>
              <w:rPr>
                <w:rFonts w:cs="Courier New"/>
                <w:sz w:val="21"/>
                <w:lang w:val="en-US" w:eastAsia="zh-CN"/>
              </w:rPr>
            </w:pPr>
            <w:r>
              <w:rPr>
                <w:rFonts w:hint="eastAsia" w:cs="Courier New"/>
                <w:sz w:val="21"/>
                <w:lang w:val="zh-CN" w:eastAsia="zh-CN"/>
              </w:rPr>
              <w:t xml:space="preserve">根据南京市江宁区图书馆物业管理服务的具体情况，</w:t>
            </w:r>
            <w:r>
              <w:rPr>
                <w:rFonts w:hint="eastAsia" w:cs="Courier New"/>
                <w:sz w:val="21"/>
                <w:lang w:val="zh-CN" w:eastAsia="zh-CN"/>
              </w:rPr>
              <w:t xml:space="preserve">供应商中标后应</w:t>
            </w:r>
            <w:r>
              <w:rPr>
                <w:rFonts w:hint="eastAsia" w:cs="Courier New"/>
                <w:sz w:val="21"/>
                <w:lang w:val="zh-CN" w:eastAsia="zh-CN"/>
              </w:rPr>
              <w:t xml:space="preserve">制定有关制度，如单位内部管理制度，日常服务的运作管理制度等。主要包括以下内容：物业管理员工行为规范，岗位职责，保洁作业指导书，考核细则（百分考核），操作考核制度，奖惩制度，对各项制度的监督落实等制度。</w:t>
            </w:r>
            <w:r>
              <w:rPr>
                <w:rFonts w:cs="Courier New"/>
                <w:sz w:val="21"/>
                <w:lang w:val="en-US" w:eastAsia="zh-CN"/>
              </w:rPr>
            </w:r>
            <w:r/>
          </w:p>
        </w:tc>
      </w:tr>
      <w:tr>
        <w:trPr>
          <w:trHeight w:val="663"/>
        </w:trPr>
        <w:tc>
          <w:tcPr>
            <w:tcW w:w="829" w:type="dxa"/>
            <w:vAlign w:val="center"/>
            <w:textDirection w:val="lrTb"/>
            <w:noWrap/>
          </w:tcPr>
          <w:p>
            <w:pPr>
              <w:pStyle w:val="662"/>
              <w:spacing w:line="360" w:lineRule="auto"/>
              <w:rPr>
                <w:sz w:val="24"/>
                <w:szCs w:val="24"/>
              </w:rPr>
            </w:pPr>
            <w:r>
              <w:rPr>
                <w:rFonts w:hint="eastAsia"/>
                <w:sz w:val="24"/>
                <w:szCs w:val="24"/>
              </w:rPr>
              <w:t xml:space="preserve">                                                                                                                  （4）</w:t>
            </w:r>
            <w:r>
              <w:rPr>
                <w:sz w:val="24"/>
                <w:szCs w:val="24"/>
              </w:rPr>
            </w:r>
            <w:r/>
          </w:p>
        </w:tc>
        <w:tc>
          <w:tcPr>
            <w:tcW w:w="1616" w:type="dxa"/>
            <w:vAlign w:val="center"/>
            <w:textDirection w:val="lrTb"/>
            <w:noWrap/>
          </w:tcPr>
          <w:p>
            <w:pPr>
              <w:pStyle w:val="894"/>
              <w:rPr>
                <w:rFonts w:cs="Courier New"/>
                <w:sz w:val="24"/>
                <w:szCs w:val="24"/>
                <w:lang w:val="en-US" w:eastAsia="zh-CN"/>
              </w:rPr>
            </w:pPr>
            <w:r>
              <w:rPr>
                <w:rFonts w:cs="Courier New"/>
                <w:sz w:val="21"/>
                <w:lang w:val="en-US" w:eastAsia="zh-CN"/>
              </w:rPr>
              <w:t xml:space="preserve">档案、资料管理</w:t>
            </w:r>
            <w:r>
              <w:rPr>
                <w:rFonts w:cs="Courier New"/>
                <w:sz w:val="24"/>
                <w:szCs w:val="24"/>
                <w:lang w:val="en-US" w:eastAsia="zh-CN"/>
              </w:rPr>
            </w:r>
            <w:r/>
          </w:p>
        </w:tc>
        <w:tc>
          <w:tcPr>
            <w:tcW w:w="7173" w:type="dxa"/>
            <w:vAlign w:val="center"/>
            <w:textDirection w:val="lrTb"/>
            <w:noWrap/>
          </w:tcPr>
          <w:p>
            <w:pPr>
              <w:pStyle w:val="894"/>
              <w:rPr>
                <w:rFonts w:cs="Courier New"/>
                <w:sz w:val="21"/>
                <w:lang w:val="en-US" w:eastAsia="zh-CN"/>
              </w:rPr>
            </w:pPr>
            <w:r>
              <w:rPr>
                <w:rFonts w:hint="eastAsia" w:cs="Courier New"/>
                <w:sz w:val="21"/>
                <w:lang w:val="zh-CN" w:eastAsia="zh-CN"/>
              </w:rPr>
              <w:t xml:space="preserve">加强有关物业档案和资料的管理，档案和资料管理包括：物业资料档案、主投诉和意见档案、安全管理记录档案、清洁卫生管理档案、人事管理及人员培训档案。</w:t>
            </w:r>
            <w:r>
              <w:rPr>
                <w:rFonts w:cs="Courier New"/>
                <w:sz w:val="21"/>
                <w:lang w:val="en-US" w:eastAsia="zh-CN"/>
              </w:rPr>
            </w:r>
            <w:r/>
          </w:p>
        </w:tc>
      </w:tr>
    </w:tbl>
    <w:p>
      <w:pPr>
        <w:pStyle w:val="662"/>
        <w:rPr>
          <w:rFonts w:ascii="宋体" w:hAnsi="宋体"/>
          <w:bCs/>
          <w:sz w:val="24"/>
          <w:szCs w:val="24"/>
        </w:rPr>
      </w:pPr>
      <w:r>
        <w:rPr>
          <w:rFonts w:ascii="宋体" w:hAnsi="宋体"/>
          <w:bCs/>
          <w:sz w:val="24"/>
          <w:szCs w:val="24"/>
        </w:rPr>
      </w:r>
      <w:r/>
    </w:p>
    <w:p>
      <w:pPr>
        <w:pStyle w:val="662"/>
        <w:rPr>
          <w:rFonts w:ascii="宋体" w:hAnsi="宋体" w:cs="宋体"/>
          <w:b/>
          <w:sz w:val="24"/>
          <w:szCs w:val="24"/>
          <w:lang w:val="zh-CN"/>
        </w:rPr>
      </w:pPr>
      <w:r>
        <w:rPr>
          <w:rFonts w:hint="eastAsia" w:ascii="宋体" w:hAnsi="宋体"/>
          <w:b/>
          <w:sz w:val="24"/>
          <w:szCs w:val="24"/>
        </w:rPr>
        <w:t xml:space="preserve">2.管理服务内容及标准</w:t>
      </w:r>
      <w:r>
        <w:rPr>
          <w:rFonts w:ascii="宋体" w:hAnsi="宋体" w:cs="宋体"/>
          <w:b/>
          <w:sz w:val="24"/>
          <w:szCs w:val="24"/>
          <w:lang w:val="zh-CN"/>
        </w:rPr>
      </w:r>
      <w:r/>
    </w:p>
    <w:tbl>
      <w:tblPr>
        <w:tblW w:w="96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270"/>
        <w:gridCol w:w="7472"/>
      </w:tblGrid>
      <w:tr>
        <w:trPr>
          <w:trHeight w:val="352"/>
        </w:trPr>
        <w:tc>
          <w:tcPr>
            <w:tcW w:w="876" w:type="dxa"/>
            <w:vAlign w:val="center"/>
            <w:textDirection w:val="lrTb"/>
            <w:noWrap/>
          </w:tcPr>
          <w:p>
            <w:pPr>
              <w:pStyle w:val="662"/>
              <w:jc w:val="center"/>
              <w:rPr>
                <w:b/>
                <w:bCs/>
                <w:sz w:val="24"/>
                <w:szCs w:val="24"/>
              </w:rPr>
            </w:pPr>
            <w:r>
              <w:rPr>
                <w:rFonts w:hint="eastAsia"/>
                <w:b/>
                <w:bCs/>
                <w:sz w:val="24"/>
                <w:szCs w:val="24"/>
              </w:rPr>
              <w:t xml:space="preserve">序号</w:t>
            </w:r>
            <w:r>
              <w:rPr>
                <w:b/>
                <w:bCs/>
                <w:sz w:val="24"/>
                <w:szCs w:val="24"/>
              </w:rPr>
            </w:r>
            <w:r/>
          </w:p>
        </w:tc>
        <w:tc>
          <w:tcPr>
            <w:tcW w:w="1270" w:type="dxa"/>
            <w:vAlign w:val="center"/>
            <w:textDirection w:val="lrTb"/>
            <w:noWrap/>
          </w:tcPr>
          <w:p>
            <w:pPr>
              <w:pStyle w:val="662"/>
              <w:jc w:val="center"/>
              <w:rPr>
                <w:b/>
                <w:bCs/>
                <w:sz w:val="24"/>
                <w:szCs w:val="24"/>
              </w:rPr>
            </w:pPr>
            <w:r>
              <w:rPr>
                <w:rFonts w:hint="eastAsia"/>
                <w:b/>
                <w:bCs/>
                <w:sz w:val="24"/>
                <w:szCs w:val="24"/>
                <w:lang w:val="zh-CN"/>
              </w:rPr>
              <w:t xml:space="preserve">管理服务内容</w:t>
            </w:r>
            <w:r>
              <w:rPr>
                <w:b/>
                <w:bCs/>
                <w:sz w:val="24"/>
                <w:szCs w:val="24"/>
              </w:rPr>
            </w:r>
            <w:r/>
          </w:p>
        </w:tc>
        <w:tc>
          <w:tcPr>
            <w:tcW w:w="7472" w:type="dxa"/>
            <w:vAlign w:val="center"/>
            <w:textDirection w:val="lrTb"/>
            <w:noWrap/>
          </w:tcPr>
          <w:p>
            <w:pPr>
              <w:pStyle w:val="662"/>
              <w:jc w:val="center"/>
              <w:rPr>
                <w:b/>
                <w:bCs/>
                <w:sz w:val="24"/>
                <w:szCs w:val="24"/>
              </w:rPr>
            </w:pPr>
            <w:r>
              <w:rPr>
                <w:rFonts w:hint="eastAsia"/>
                <w:b/>
                <w:bCs/>
                <w:sz w:val="24"/>
                <w:szCs w:val="24"/>
                <w:lang w:val="zh-CN"/>
              </w:rPr>
              <w:t xml:space="preserve">管理服务标准</w:t>
            </w:r>
            <w:r>
              <w:rPr>
                <w:b/>
                <w:bCs/>
                <w:sz w:val="24"/>
                <w:szCs w:val="24"/>
              </w:rPr>
            </w:r>
            <w:r/>
          </w:p>
        </w:tc>
      </w:tr>
      <w:tr>
        <w:trPr>
          <w:trHeight w:val="3937"/>
        </w:trPr>
        <w:tc>
          <w:tcPr>
            <w:tcW w:w="876" w:type="dxa"/>
            <w:vAlign w:val="center"/>
            <w:textDirection w:val="lrTb"/>
            <w:noWrap/>
          </w:tcPr>
          <w:p>
            <w:pPr>
              <w:pStyle w:val="662"/>
              <w:jc w:val="center"/>
              <w:spacing w:line="360" w:lineRule="auto"/>
              <w:rPr>
                <w:sz w:val="24"/>
                <w:szCs w:val="24"/>
              </w:rPr>
            </w:pPr>
            <w:r>
              <w:rPr>
                <w:rFonts w:hint="eastAsia"/>
                <w:sz w:val="24"/>
                <w:szCs w:val="24"/>
              </w:rPr>
              <w:t xml:space="preserve">（1）</w:t>
            </w:r>
            <w:r>
              <w:rPr>
                <w:sz w:val="24"/>
                <w:szCs w:val="24"/>
              </w:rPr>
            </w:r>
            <w:r/>
          </w:p>
        </w:tc>
        <w:tc>
          <w:tcPr>
            <w:tcW w:w="1270" w:type="dxa"/>
            <w:vAlign w:val="center"/>
            <w:textDirection w:val="lrTb"/>
            <w:noWrap/>
          </w:tcPr>
          <w:p>
            <w:pPr>
              <w:pStyle w:val="894"/>
              <w:rPr>
                <w:rFonts w:cs="Courier New"/>
                <w:sz w:val="21"/>
                <w:lang w:val="zh-CN" w:eastAsia="zh-CN"/>
              </w:rPr>
            </w:pPr>
            <w:r>
              <w:rPr>
                <w:rFonts w:cs="Courier New"/>
                <w:sz w:val="21"/>
                <w:lang w:val="zh-CN" w:eastAsia="zh-CN"/>
              </w:rPr>
              <w:t xml:space="preserve">保安</w:t>
            </w:r>
            <w:r>
              <w:rPr>
                <w:rFonts w:cs="Courier New"/>
                <w:sz w:val="21"/>
                <w:lang w:val="zh-CN" w:eastAsia="zh-CN"/>
              </w:rPr>
            </w:r>
            <w:r/>
          </w:p>
        </w:tc>
        <w:tc>
          <w:tcPr>
            <w:tcW w:w="7472" w:type="dxa"/>
            <w:vAlign w:val="center"/>
            <w:textDirection w:val="lrTb"/>
            <w:noWrap/>
          </w:tcPr>
          <w:p>
            <w:pPr>
              <w:pStyle w:val="894"/>
              <w:rPr>
                <w:rFonts w:cs="Courier New"/>
                <w:sz w:val="21"/>
                <w:lang w:val="zh-CN" w:eastAsia="zh-CN"/>
              </w:rPr>
            </w:pPr>
            <w:r>
              <w:rPr>
                <w:rFonts w:hint="eastAsia" w:cs="Courier New"/>
                <w:sz w:val="21"/>
                <w:lang w:val="en-US" w:eastAsia="zh-CN"/>
              </w:rPr>
              <w:t xml:space="preserve">1</w:t>
            </w:r>
            <w:r>
              <w:rPr>
                <w:rFonts w:hint="eastAsia" w:cs="Courier New"/>
                <w:sz w:val="21"/>
                <w:lang w:val="zh-CN" w:eastAsia="zh-CN"/>
              </w:rPr>
              <w:t xml:space="preserve">.</w:t>
            </w:r>
            <w:r>
              <w:rPr>
                <w:rFonts w:hint="eastAsia" w:cs="Courier New"/>
                <w:sz w:val="21"/>
                <w:lang w:val="en-US" w:eastAsia="zh-CN"/>
              </w:rPr>
              <w:t xml:space="preserve">南京市江宁区图书馆、各阅读分中心</w:t>
            </w:r>
            <w:r>
              <w:rPr>
                <w:rFonts w:hint="eastAsia" w:cs="Courier New"/>
                <w:sz w:val="21"/>
                <w:lang w:val="zh-CN" w:eastAsia="zh-CN"/>
              </w:rPr>
              <w:t xml:space="preserve">由</w:t>
            </w:r>
            <w:r>
              <w:rPr>
                <w:rFonts w:hint="eastAsia" w:cs="Courier New"/>
                <w:sz w:val="21"/>
                <w:lang w:val="en-US" w:eastAsia="zh-CN"/>
              </w:rPr>
              <w:t xml:space="preserve">中标</w:t>
            </w:r>
            <w:r>
              <w:rPr>
                <w:rFonts w:hint="eastAsia" w:cs="Courier New"/>
                <w:sz w:val="21"/>
                <w:lang w:val="zh-CN" w:eastAsia="zh-CN"/>
              </w:rPr>
              <w:t xml:space="preserve">供应商按照岗位需求设立保安门卫服务。</w:t>
            </w:r>
            <w:r>
              <w:rPr>
                <w:rFonts w:cs="Courier New"/>
                <w:sz w:val="21"/>
                <w:lang w:val="zh-CN" w:eastAsia="zh-CN"/>
              </w:rPr>
            </w:r>
            <w:r/>
          </w:p>
          <w:p>
            <w:pPr>
              <w:pStyle w:val="894"/>
              <w:rPr>
                <w:rFonts w:cs="Courier New"/>
                <w:sz w:val="21"/>
                <w:lang w:val="en-US" w:eastAsia="zh-CN"/>
              </w:rPr>
            </w:pPr>
            <w:r>
              <w:rPr>
                <w:rFonts w:hint="eastAsia" w:cs="Courier New"/>
                <w:sz w:val="21"/>
                <w:lang w:val="zh-CN" w:eastAsia="zh-CN"/>
              </w:rPr>
              <w:t xml:space="preserve">（1）</w:t>
            </w:r>
            <w:r>
              <w:rPr>
                <w:rFonts w:hint="eastAsia" w:cs="Courier New"/>
                <w:sz w:val="21"/>
                <w:lang w:val="en-US" w:eastAsia="zh-CN"/>
              </w:rPr>
              <w:t xml:space="preserve">严格按照法律的规定范围开展保安服务工作，严格履行岗位职责，不准做与服务工作无关的事情。不准顶撞办事人员，不准脱岗、睡岗。遵守采购人内部的各项规章制度，对采购人内部的机密事项，不准随意打听、记录、传播。有重要情况要妥善处理并及时上报，不准迟报、漏报、隐瞒不报。</w:t>
            </w:r>
            <w:r>
              <w:rPr>
                <w:rFonts w:cs="Courier New"/>
                <w:sz w:val="21"/>
                <w:lang w:val="en-US" w:eastAsia="zh-CN"/>
              </w:rPr>
            </w:r>
            <w:r/>
          </w:p>
          <w:p>
            <w:pPr>
              <w:pStyle w:val="894"/>
              <w:rPr>
                <w:rFonts w:hint="eastAsia" w:cs="Courier New"/>
                <w:sz w:val="21"/>
                <w:lang w:val="zh-CN" w:eastAsia="zh-CN"/>
              </w:rPr>
            </w:pPr>
            <w:r>
              <w:rPr>
                <w:rFonts w:hint="eastAsia" w:cs="Courier New"/>
                <w:sz w:val="21"/>
                <w:lang w:val="zh-CN" w:eastAsia="zh-CN"/>
              </w:rPr>
              <w:t xml:space="preserve">（2）加强日常巡逻检查，及时发现问题，确保无火灾、无盗窃，无刑事和重大交通事故。如有发生，要有应急处理措施，做到及时报警，防止事故进一步恶化。事故处理及时率100%。在巡逻过程中，对已经发生的不法侵害案件或灾害事故，应及时报告公安机关或有关部门并保护现场。</w:t>
            </w:r>
            <w:r>
              <w:rPr>
                <w:rFonts w:hint="eastAsia"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（3）全面熟悉了解、掌握单位内各项规章制度和安全消防设备，积极协助采购人有关部门做好内部的防火、防盗、防爆炸、防治安灾害事故的四防工作。</w:t>
            </w:r>
            <w:r>
              <w:rPr>
                <w:rFonts w:cs="Courier New"/>
                <w:sz w:val="21"/>
                <w:lang w:val="zh-CN" w:eastAsia="zh-CN"/>
              </w:rPr>
            </w:r>
            <w:r/>
          </w:p>
          <w:p>
            <w:pPr>
              <w:pStyle w:val="894"/>
              <w:rPr>
                <w:rFonts w:hint="eastAsia" w:cs="Courier New"/>
                <w:sz w:val="21"/>
                <w:lang w:val="zh-CN" w:eastAsia="zh-CN"/>
              </w:rPr>
            </w:pPr>
            <w:r>
              <w:rPr>
                <w:rFonts w:hint="eastAsia" w:cs="Courier New"/>
                <w:sz w:val="21"/>
                <w:lang w:val="zh-CN" w:eastAsia="zh-CN"/>
              </w:rPr>
              <w:t xml:space="preserve">（4）全面熟悉了解馆内设施及借阅规则等业务流程，积极回答读者提出的咨询。</w:t>
            </w:r>
            <w:r>
              <w:rPr>
                <w:rFonts w:hint="eastAsia" w:cs="Courier New"/>
                <w:sz w:val="21"/>
                <w:lang w:val="zh-CN" w:eastAsia="zh-CN"/>
              </w:rPr>
            </w:r>
            <w:r/>
          </w:p>
        </w:tc>
      </w:tr>
      <w:tr>
        <w:trPr/>
        <w:tc>
          <w:tcPr>
            <w:tcW w:w="876" w:type="dxa"/>
            <w:vAlign w:val="center"/>
            <w:vMerge w:val="restart"/>
            <w:textDirection w:val="lrTb"/>
            <w:noWrap/>
          </w:tcPr>
          <w:p>
            <w:pPr>
              <w:pStyle w:val="662"/>
              <w:jc w:val="center"/>
              <w:spacing w:line="360" w:lineRule="auto"/>
              <w:rPr>
                <w:sz w:val="24"/>
                <w:szCs w:val="24"/>
              </w:rPr>
            </w:pPr>
            <w:r>
              <w:rPr>
                <w:rFonts w:hint="eastAsia"/>
                <w:sz w:val="24"/>
                <w:szCs w:val="24"/>
              </w:rPr>
              <w:t xml:space="preserve">（2）</w:t>
            </w:r>
            <w:r>
              <w:rPr>
                <w:sz w:val="24"/>
                <w:szCs w:val="24"/>
              </w:rPr>
            </w:r>
            <w:r/>
          </w:p>
        </w:tc>
        <w:tc>
          <w:tcPr>
            <w:tcW w:w="1270" w:type="dxa"/>
            <w:vAlign w:val="center"/>
            <w:vMerge w:val="restart"/>
            <w:textDirection w:val="lrTb"/>
            <w:noWrap/>
          </w:tcPr>
          <w:p>
            <w:pPr>
              <w:pStyle w:val="894"/>
              <w:rPr>
                <w:rFonts w:cs="Courier New"/>
                <w:sz w:val="21"/>
                <w:lang w:val="zh-CN" w:eastAsia="zh-CN"/>
              </w:rPr>
            </w:pPr>
            <w:r>
              <w:rPr>
                <w:rFonts w:cs="Courier New"/>
                <w:sz w:val="21"/>
                <w:lang w:val="zh-CN" w:eastAsia="zh-CN"/>
              </w:rPr>
              <w:t xml:space="preserve">保洁</w:t>
            </w:r>
            <w:r>
              <w:rPr>
                <w:rFonts w:cs="Courier New"/>
                <w:sz w:val="21"/>
                <w:lang w:val="zh-CN" w:eastAsia="zh-CN"/>
              </w:rPr>
            </w:r>
            <w:r/>
          </w:p>
        </w:tc>
        <w:tc>
          <w:tcPr>
            <w:tcW w:w="7472" w:type="dxa"/>
            <w:vAlign w:val="center"/>
            <w:textDirection w:val="lrTb"/>
            <w:noWrap/>
          </w:tcPr>
          <w:p>
            <w:pPr>
              <w:pStyle w:val="894"/>
              <w:rPr>
                <w:rFonts w:cs="Courier New"/>
                <w:sz w:val="21"/>
                <w:lang w:val="zh-CN" w:eastAsia="zh-CN"/>
              </w:rPr>
            </w:pPr>
            <w:r>
              <w:rPr>
                <w:rFonts w:hint="eastAsia" w:cs="Courier New"/>
                <w:sz w:val="21"/>
                <w:lang w:val="zh-CN" w:eastAsia="zh-CN"/>
              </w:rPr>
              <w:t xml:space="preserve">1．保洁服务范围</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（1）维护大楼院落内公共环境卫生，即公用设施和附属建筑物的保洁（包括主次干道、停车场、垃圾桶、路灯、消防栓、电闸箱、</w:t>
            </w:r>
            <w:r>
              <w:rPr>
                <w:rFonts w:hint="eastAsia" w:cs="Courier New"/>
                <w:sz w:val="21"/>
                <w:lang w:val="en-US" w:eastAsia="zh-CN"/>
              </w:rPr>
              <w:t xml:space="preserve">宣传栏</w:t>
            </w:r>
            <w:r>
              <w:rPr>
                <w:rFonts w:hint="eastAsia" w:cs="Courier New"/>
                <w:sz w:val="21"/>
                <w:lang w:val="zh-CN" w:eastAsia="zh-CN"/>
              </w:rPr>
              <w:t xml:space="preserve">等），卫生保洁要错开上下班高峰期。</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（2）公共场所（包括</w:t>
            </w:r>
            <w:r>
              <w:rPr>
                <w:rFonts w:hint="eastAsia" w:cs="Courier New"/>
                <w:sz w:val="21"/>
                <w:lang w:val="en-US" w:eastAsia="zh-CN"/>
              </w:rPr>
              <w:t xml:space="preserve">院子、各借阅区、自习区、</w:t>
            </w:r>
            <w:r>
              <w:rPr>
                <w:rFonts w:hint="eastAsia" w:cs="Courier New"/>
                <w:sz w:val="21"/>
                <w:lang w:val="zh-CN" w:eastAsia="zh-CN"/>
              </w:rPr>
              <w:t xml:space="preserve">走廊、栏杆、通道、楼梯、</w:t>
            </w:r>
            <w:r>
              <w:rPr>
                <w:rFonts w:hint="eastAsia" w:cs="Courier New"/>
                <w:sz w:val="21"/>
                <w:lang w:val="en-US" w:eastAsia="zh-CN"/>
              </w:rPr>
              <w:t xml:space="preserve">书架、</w:t>
            </w:r>
            <w:r>
              <w:rPr>
                <w:rFonts w:hint="eastAsia" w:cs="Courier New"/>
                <w:sz w:val="21"/>
                <w:lang w:val="zh-CN" w:eastAsia="zh-CN"/>
              </w:rPr>
              <w:t xml:space="preserve">卫生间、杂物间等）、</w:t>
            </w:r>
            <w:r>
              <w:rPr>
                <w:rFonts w:hint="eastAsia" w:cs="Courier New"/>
                <w:sz w:val="21"/>
                <w:lang w:val="en-US" w:eastAsia="zh-CN"/>
              </w:rPr>
              <w:t xml:space="preserve">食堂</w:t>
            </w:r>
            <w:r>
              <w:rPr>
                <w:rFonts w:hint="eastAsia" w:cs="Courier New"/>
                <w:sz w:val="21"/>
                <w:lang w:val="zh-CN" w:eastAsia="zh-CN"/>
              </w:rPr>
              <w:t xml:space="preserve">保洁。</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（3）大楼内外墙（含玻璃幕墙</w:t>
            </w:r>
            <w:r>
              <w:rPr>
                <w:rFonts w:hint="eastAsia" w:cs="Courier New"/>
                <w:sz w:val="21"/>
                <w:lang w:val="en-US" w:eastAsia="zh-CN"/>
              </w:rPr>
              <w:t xml:space="preserve">或</w:t>
            </w:r>
            <w:r>
              <w:rPr>
                <w:rFonts w:hint="eastAsia" w:cs="Courier New"/>
                <w:sz w:val="21"/>
                <w:lang w:val="zh-CN" w:eastAsia="zh-CN"/>
              </w:rPr>
              <w:t xml:space="preserve">玻璃窗）、内窗户玻璃的清洁保养：一楼玻璃幕墙</w:t>
            </w:r>
            <w:r>
              <w:rPr>
                <w:rFonts w:hint="eastAsia" w:cs="Courier New"/>
                <w:sz w:val="21"/>
                <w:lang w:val="en-US" w:eastAsia="zh-CN"/>
              </w:rPr>
              <w:t xml:space="preserve">或玻璃窗</w:t>
            </w:r>
            <w:r>
              <w:rPr>
                <w:rFonts w:hint="eastAsia" w:cs="Courier New"/>
                <w:sz w:val="21"/>
                <w:lang w:val="zh-CN" w:eastAsia="zh-CN"/>
              </w:rPr>
              <w:t xml:space="preserve">每周擦洗一次，其他玻璃幕墙</w:t>
            </w:r>
            <w:r>
              <w:rPr>
                <w:rFonts w:hint="eastAsia" w:cs="Courier New"/>
                <w:sz w:val="21"/>
                <w:lang w:val="en-US" w:eastAsia="zh-CN"/>
              </w:rPr>
              <w:t xml:space="preserve">或玻璃窗</w:t>
            </w:r>
            <w:r>
              <w:rPr>
                <w:rFonts w:hint="eastAsia" w:cs="Courier New"/>
                <w:sz w:val="21"/>
                <w:lang w:val="zh-CN" w:eastAsia="zh-CN"/>
              </w:rPr>
              <w:t xml:space="preserve">每年需要清理二次；窗帘每年清洗一次（及时做好</w:t>
            </w:r>
            <w:r>
              <w:rPr>
                <w:rFonts w:hint="eastAsia" w:cs="Courier New"/>
                <w:sz w:val="21"/>
                <w:lang w:val="en-US" w:eastAsia="zh-CN"/>
              </w:rPr>
              <w:t xml:space="preserve">更</w:t>
            </w:r>
            <w:r>
              <w:rPr>
                <w:rFonts w:hint="eastAsia" w:cs="Courier New"/>
                <w:sz w:val="21"/>
                <w:lang w:val="zh-CN" w:eastAsia="zh-CN"/>
              </w:rPr>
              <w:t xml:space="preserve">换维修）。</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（4）大楼大厅地面的保洁保养。</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（5）会议室、接待室、办公室的保洁保养。</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6</w:t>
            </w:r>
            <w:r>
              <w:rPr>
                <w:rFonts w:hint="eastAsia" w:cs="Courier New"/>
                <w:sz w:val="21"/>
                <w:lang w:val="zh-CN" w:eastAsia="zh-CN"/>
              </w:rPr>
              <w:t xml:space="preserve">）清理、疏通室内外</w:t>
            </w:r>
            <w:r>
              <w:rPr>
                <w:rFonts w:hint="eastAsia" w:cs="Courier New"/>
                <w:sz w:val="21"/>
                <w:lang w:val="en-US" w:eastAsia="zh-CN"/>
              </w:rPr>
              <w:t xml:space="preserve">管道</w:t>
            </w:r>
            <w:r>
              <w:rPr>
                <w:rFonts w:hint="eastAsia" w:cs="Courier New"/>
                <w:sz w:val="21"/>
                <w:lang w:val="zh-CN" w:eastAsia="zh-CN"/>
              </w:rPr>
              <w:t xml:space="preserve">、公共雨污水管道、卫生间、下水道等（具体实施由采购人根据实际情况确定）：确保</w:t>
            </w:r>
            <w:r>
              <w:rPr>
                <w:rFonts w:hint="eastAsia" w:cs="Courier New"/>
                <w:sz w:val="21"/>
                <w:lang w:val="en-US" w:eastAsia="zh-CN"/>
              </w:rPr>
              <w:t xml:space="preserve">总馆</w:t>
            </w:r>
            <w:r>
              <w:rPr>
                <w:rFonts w:hint="eastAsia" w:cs="Courier New"/>
                <w:sz w:val="21"/>
                <w:lang w:val="zh-CN" w:eastAsia="zh-CN"/>
              </w:rPr>
              <w:t xml:space="preserve">院内及大楼排水下水通畅。</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7</w:t>
            </w:r>
            <w:r>
              <w:rPr>
                <w:rFonts w:hint="eastAsia" w:cs="Courier New"/>
                <w:sz w:val="21"/>
                <w:lang w:val="zh-CN" w:eastAsia="zh-CN"/>
              </w:rPr>
              <w:t xml:space="preserve">）每日收集垃圾一次，按指定地点投放，监督环卫部门的清运（垃圾处理费和垃圾的外运由采购人自行与环卫部门签订协议）。在梅雨季节、夏季，根据实际情况每日对垃圾可收集两次。</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8</w:t>
            </w:r>
            <w:r>
              <w:rPr>
                <w:rFonts w:hint="eastAsia" w:cs="Courier New"/>
                <w:sz w:val="21"/>
                <w:lang w:val="zh-CN" w:eastAsia="zh-CN"/>
              </w:rPr>
              <w:t xml:space="preserve">）定期对所管理区域实施常规消杀灭“四害”工作。</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9</w:t>
            </w:r>
            <w:r>
              <w:rPr>
                <w:rFonts w:hint="eastAsia" w:cs="Courier New"/>
                <w:sz w:val="21"/>
                <w:lang w:val="zh-CN" w:eastAsia="zh-CN"/>
              </w:rPr>
              <w:t xml:space="preserve">）负责做好公共设施的损坏记录，及时上报；对楼内外来访人员的可疑情况，及时与保安员联系。</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10</w:t>
            </w:r>
            <w:r>
              <w:rPr>
                <w:rFonts w:hint="eastAsia" w:cs="Courier New"/>
                <w:sz w:val="21"/>
                <w:lang w:val="zh-CN" w:eastAsia="zh-CN"/>
              </w:rPr>
              <w:t xml:space="preserve">）完成其他临时性工作。</w:t>
            </w:r>
            <w:r>
              <w:rPr>
                <w:rFonts w:cs="Courier New"/>
                <w:sz w:val="21"/>
                <w:lang w:val="zh-CN" w:eastAsia="zh-CN"/>
              </w:rPr>
            </w:r>
            <w:r/>
          </w:p>
        </w:tc>
      </w:tr>
      <w:tr>
        <w:trPr/>
        <w:tc>
          <w:tcPr>
            <w:tcW w:w="876" w:type="dxa"/>
            <w:vAlign w:val="center"/>
            <w:vMerge w:val="continue"/>
            <w:textDirection w:val="lrTb"/>
            <w:noWrap/>
          </w:tcPr>
          <w:p>
            <w:pPr>
              <w:pStyle w:val="662"/>
              <w:jc w:val="center"/>
              <w:spacing w:line="360" w:lineRule="auto"/>
              <w:rPr>
                <w:sz w:val="24"/>
                <w:szCs w:val="24"/>
              </w:rPr>
            </w:pPr>
            <w:r>
              <w:rPr>
                <w:sz w:val="24"/>
                <w:szCs w:val="24"/>
              </w:rPr>
            </w:r>
            <w:r/>
          </w:p>
        </w:tc>
        <w:tc>
          <w:tcPr>
            <w:tcW w:w="1270" w:type="dxa"/>
            <w:vAlign w:val="center"/>
            <w:vMerge w:val="continue"/>
            <w:textDirection w:val="lrTb"/>
            <w:noWrap/>
          </w:tcPr>
          <w:p>
            <w:pPr>
              <w:pStyle w:val="894"/>
              <w:rPr>
                <w:rFonts w:cs="Courier New"/>
                <w:sz w:val="21"/>
                <w:lang w:val="zh-CN" w:eastAsia="zh-CN"/>
              </w:rPr>
            </w:pPr>
            <w:r>
              <w:rPr>
                <w:rFonts w:cs="Courier New"/>
                <w:sz w:val="21"/>
                <w:lang w:val="zh-CN" w:eastAsia="zh-CN"/>
              </w:rPr>
            </w:r>
            <w:r/>
          </w:p>
        </w:tc>
        <w:tc>
          <w:tcPr>
            <w:tcW w:w="7472" w:type="dxa"/>
            <w:vAlign w:val="center"/>
            <w:textDirection w:val="lrTb"/>
            <w:noWrap/>
          </w:tcPr>
          <w:p>
            <w:pPr>
              <w:pStyle w:val="894"/>
              <w:rPr>
                <w:rFonts w:cs="Courier New"/>
                <w:sz w:val="21"/>
                <w:lang w:val="zh-CN" w:eastAsia="zh-CN"/>
              </w:rPr>
            </w:pPr>
            <w:r>
              <w:rPr>
                <w:rFonts w:hint="eastAsia" w:cs="Courier New"/>
                <w:sz w:val="21"/>
                <w:lang w:val="zh-CN" w:eastAsia="zh-CN"/>
              </w:rPr>
              <w:t xml:space="preserve">2．服务标准</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（1）户外公共场所保持清洁，地面无纸屑、烟头、杂物等废弃物。</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（2）大楼楼梯道走廊地面干爽洁净，无污渍、积水、杂物等，楼道、扶手和栏杆干净无灰尘，公共门窗和墙壁无积尘和蜘蛛网，全日保洁。</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（3）大楼大厅地面铮亮无污染，玻璃窗无积尘污迹，厅内</w:t>
            </w:r>
            <w:r>
              <w:rPr>
                <w:rFonts w:hint="eastAsia" w:cs="Courier New"/>
                <w:sz w:val="21"/>
                <w:lang w:val="en-US" w:eastAsia="zh-CN"/>
              </w:rPr>
              <w:t xml:space="preserve">桌椅</w:t>
            </w:r>
            <w:r>
              <w:rPr>
                <w:rFonts w:hint="eastAsia" w:cs="Courier New"/>
                <w:sz w:val="21"/>
                <w:lang w:val="zh-CN" w:eastAsia="zh-CN"/>
              </w:rPr>
              <w:t xml:space="preserve">等设施整洁、墙壁、灯具、顶部无积尘污迹。</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（4）垃圾日清，垃圾箱外表干净，无异味。</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（5）卫生间需制定保洁巡逻制度，卫生用品随时补齐，随时清扫，做到地面清洁，无污迹、无积水、无异味，下水道畅通，墙面及镜面干净整洁。</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6</w:t>
            </w:r>
            <w:r>
              <w:rPr>
                <w:rFonts w:hint="eastAsia" w:cs="Courier New"/>
                <w:sz w:val="21"/>
                <w:lang w:val="zh-CN" w:eastAsia="zh-CN"/>
              </w:rPr>
              <w:t xml:space="preserve">）排水管、下水道等室内外沟渠保持畅通。</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7</w:t>
            </w:r>
            <w:r>
              <w:rPr>
                <w:rFonts w:hint="eastAsia" w:cs="Courier New"/>
                <w:sz w:val="21"/>
                <w:lang w:val="zh-CN" w:eastAsia="zh-CN"/>
              </w:rPr>
              <w:t xml:space="preserve">）建筑外立面墙体和玻璃（2米以下）干净铮亮无污迹。</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8</w:t>
            </w:r>
            <w:r>
              <w:rPr>
                <w:rFonts w:hint="eastAsia" w:cs="Courier New"/>
                <w:sz w:val="21"/>
                <w:lang w:val="zh-CN" w:eastAsia="zh-CN"/>
              </w:rPr>
              <w:t xml:space="preserve">）垃圾实行分类管理，垃圾桶、箱表面无污渍。</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w:t>
            </w:r>
            <w:r>
              <w:rPr>
                <w:rFonts w:cs="Courier New"/>
                <w:sz w:val="21"/>
                <w:lang w:val="zh-CN" w:eastAsia="zh-CN"/>
              </w:rPr>
              <w:t xml:space="preserve">9</w:t>
            </w:r>
            <w:r>
              <w:rPr>
                <w:rFonts w:hint="eastAsia" w:cs="Courier New"/>
                <w:sz w:val="21"/>
                <w:lang w:val="zh-CN" w:eastAsia="zh-CN"/>
              </w:rPr>
              <w:t xml:space="preserve">）消杀灭害：每年至少4次进行常规消杀，杀灭“四害”。</w:t>
            </w:r>
            <w:r>
              <w:rPr>
                <w:rFonts w:cs="Courier New"/>
                <w:sz w:val="21"/>
                <w:lang w:val="zh-CN" w:eastAsia="zh-CN"/>
              </w:rPr>
            </w:r>
            <w:r/>
          </w:p>
        </w:tc>
      </w:tr>
      <w:tr>
        <w:trPr/>
        <w:tc>
          <w:tcPr>
            <w:tcW w:w="876" w:type="dxa"/>
            <w:vAlign w:val="center"/>
            <w:vMerge w:val="continue"/>
            <w:textDirection w:val="lrTb"/>
            <w:noWrap/>
          </w:tcPr>
          <w:p>
            <w:pPr>
              <w:pStyle w:val="662"/>
              <w:jc w:val="center"/>
              <w:spacing w:line="360" w:lineRule="auto"/>
              <w:rPr>
                <w:sz w:val="24"/>
                <w:szCs w:val="24"/>
              </w:rPr>
            </w:pPr>
            <w:r>
              <w:rPr>
                <w:sz w:val="24"/>
                <w:szCs w:val="24"/>
              </w:rPr>
            </w:r>
            <w:r/>
          </w:p>
        </w:tc>
        <w:tc>
          <w:tcPr>
            <w:tcW w:w="1270" w:type="dxa"/>
            <w:vAlign w:val="center"/>
            <w:vMerge w:val="continue"/>
            <w:textDirection w:val="lrTb"/>
            <w:noWrap/>
          </w:tcPr>
          <w:p>
            <w:pPr>
              <w:pStyle w:val="894"/>
              <w:rPr>
                <w:rFonts w:cs="Courier New"/>
                <w:sz w:val="21"/>
                <w:lang w:val="zh-CN" w:eastAsia="zh-CN"/>
              </w:rPr>
            </w:pPr>
            <w:r>
              <w:rPr>
                <w:rFonts w:cs="Courier New"/>
                <w:sz w:val="21"/>
                <w:lang w:val="zh-CN" w:eastAsia="zh-CN"/>
              </w:rPr>
            </w:r>
            <w:r/>
          </w:p>
        </w:tc>
        <w:tc>
          <w:tcPr>
            <w:tcW w:w="7472" w:type="dxa"/>
            <w:vAlign w:val="center"/>
            <w:textDirection w:val="lrTb"/>
            <w:noWrap/>
          </w:tcPr>
          <w:p>
            <w:pPr>
              <w:pStyle w:val="894"/>
              <w:rPr>
                <w:rFonts w:cs="Courier New"/>
                <w:sz w:val="21"/>
                <w:lang w:val="zh-CN" w:eastAsia="zh-CN"/>
              </w:rPr>
            </w:pPr>
            <w:r>
              <w:rPr>
                <w:rFonts w:hint="eastAsia" w:cs="Courier New"/>
                <w:sz w:val="21"/>
                <w:lang w:val="zh-CN" w:eastAsia="zh-CN"/>
              </w:rPr>
              <w:t xml:space="preserve">3．保洁人员岗位要求：</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（1）保洁人员必须遵守劳动纪律，服从工作安排，文明服务，礼貌待人，对工作认真负责。</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（2）上岗时着装整齐、统一、规范，工作服整洁干净，按标准完成各项任务。</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（3）保洁人员必须经专业培训，技术合格后，方能胜任。对达不到工作要求的员工，物业公司必须及时调换。</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（4）保洁工作规范、科学；保洁完毕或下班前，及时关好门窗、照明灯、空调、做到节能减排。</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（5）注意保密，不该说的绝对不说，不该打听的绝对不打听。</w:t>
            </w:r>
            <w:r>
              <w:rPr>
                <w:rFonts w:cs="Courier New"/>
                <w:sz w:val="21"/>
                <w:lang w:val="zh-CN" w:eastAsia="zh-CN"/>
              </w:rPr>
            </w:r>
            <w:r/>
          </w:p>
          <w:p>
            <w:pPr>
              <w:pStyle w:val="894"/>
              <w:rPr>
                <w:rFonts w:cs="Courier New"/>
                <w:sz w:val="21"/>
                <w:lang w:val="zh-CN" w:eastAsia="zh-CN"/>
              </w:rPr>
            </w:pPr>
            <w:r>
              <w:rPr>
                <w:rFonts w:hint="eastAsia" w:cs="Courier New"/>
                <w:sz w:val="21"/>
                <w:lang w:val="zh-CN" w:eastAsia="zh-CN"/>
              </w:rPr>
              <w:t xml:space="preserve">（6）在下雨或下雪时，保洁员应在大厅出入口放置踏垫，以防止客人滑跌，并定期对踏垫进行拍打或洗涤。</w:t>
            </w:r>
            <w:r>
              <w:rPr>
                <w:rFonts w:cs="Courier New"/>
                <w:sz w:val="21"/>
                <w:lang w:val="zh-CN" w:eastAsia="zh-CN"/>
              </w:rPr>
            </w:r>
            <w:r/>
          </w:p>
        </w:tc>
      </w:tr>
      <w:tr>
        <w:trPr/>
        <w:tc>
          <w:tcPr>
            <w:tcW w:w="876" w:type="dxa"/>
            <w:vAlign w:val="center"/>
            <w:vMerge w:val="restart"/>
            <w:textDirection w:val="lrTb"/>
            <w:noWrap/>
          </w:tcPr>
          <w:p>
            <w:pPr>
              <w:pStyle w:val="662"/>
              <w:jc w:val="center"/>
              <w:spacing w:line="360" w:lineRule="auto"/>
              <w:rPr>
                <w:sz w:val="24"/>
                <w:szCs w:val="24"/>
              </w:rPr>
            </w:pPr>
            <w:r>
              <w:rPr>
                <w:rFonts w:hint="eastAsia"/>
                <w:sz w:val="24"/>
                <w:szCs w:val="24"/>
              </w:rPr>
              <w:t xml:space="preserve">（3）</w:t>
            </w:r>
            <w:r>
              <w:rPr>
                <w:sz w:val="24"/>
                <w:szCs w:val="24"/>
              </w:rPr>
            </w:r>
            <w:r/>
          </w:p>
        </w:tc>
        <w:tc>
          <w:tcPr>
            <w:tcW w:w="1270" w:type="dxa"/>
            <w:vAlign w:val="center"/>
            <w:vMerge w:val="restart"/>
            <w:textDirection w:val="lrTb"/>
            <w:noWrap/>
          </w:tcPr>
          <w:p>
            <w:pPr>
              <w:pStyle w:val="894"/>
              <w:rPr>
                <w:rFonts w:eastAsia="等线" w:cs="Courier New"/>
                <w:sz w:val="21"/>
                <w:lang w:val="en-US" w:eastAsia="zh-CN"/>
              </w:rPr>
            </w:pPr>
            <w:r>
              <w:rPr>
                <w:rFonts w:hint="eastAsia" w:cs="Courier New"/>
                <w:sz w:val="21"/>
                <w:lang w:val="en-US" w:eastAsia="zh-CN"/>
              </w:rPr>
              <w:t xml:space="preserve">食堂工</w:t>
            </w:r>
            <w:r>
              <w:rPr>
                <w:rFonts w:eastAsia="等线" w:cs="Courier New"/>
                <w:sz w:val="21"/>
                <w:lang w:val="en-US" w:eastAsia="zh-CN"/>
              </w:rPr>
            </w:r>
            <w:r/>
          </w:p>
        </w:tc>
        <w:tc>
          <w:tcPr>
            <w:tcW w:w="7472" w:type="dxa"/>
            <w:vAlign w:val="center"/>
            <w:textDirection w:val="lrTb"/>
            <w:noWrap/>
          </w:tcPr>
          <w:p>
            <w:pPr>
              <w:pStyle w:val="894"/>
              <w:numPr>
                <w:ilvl w:val="0"/>
                <w:numId w:val="5"/>
              </w:numPr>
              <w:tabs>
                <w:tab w:val="left" w:pos="312" w:leader="none"/>
              </w:tabs>
              <w:rPr>
                <w:rFonts w:cs="Courier New"/>
                <w:sz w:val="21"/>
                <w:lang w:val="en-US" w:eastAsia="zh-CN"/>
              </w:rPr>
            </w:pPr>
            <w:r>
              <w:rPr>
                <w:rFonts w:hint="eastAsia" w:cs="Courier New"/>
                <w:sz w:val="21"/>
                <w:lang w:val="en-US" w:eastAsia="zh-CN"/>
              </w:rPr>
              <w:t xml:space="preserve">食堂工服务范围</w:t>
            </w:r>
            <w:r>
              <w:rPr>
                <w:rFonts w:cs="Courier New"/>
                <w:sz w:val="21"/>
                <w:lang w:val="en-US" w:eastAsia="zh-CN"/>
              </w:rPr>
            </w:r>
            <w:r/>
          </w:p>
          <w:p>
            <w:pPr>
              <w:pStyle w:val="894"/>
              <w:numPr>
                <w:ilvl w:val="0"/>
                <w:numId w:val="6"/>
              </w:numPr>
              <w:rPr>
                <w:rFonts w:cs="Courier New"/>
                <w:sz w:val="21"/>
                <w:lang w:val="en-US" w:eastAsia="zh-CN"/>
              </w:rPr>
            </w:pPr>
            <w:r>
              <w:rPr>
                <w:rFonts w:hint="eastAsia" w:cs="Courier New"/>
                <w:sz w:val="21"/>
                <w:lang w:val="en-US" w:eastAsia="zh-CN"/>
              </w:rPr>
              <w:t xml:space="preserve">保障南京市江宁区图书馆总馆工作人员午餐供应。</w:t>
            </w:r>
            <w:r>
              <w:rPr>
                <w:rFonts w:cs="Courier New"/>
                <w:sz w:val="21"/>
                <w:lang w:val="en-US" w:eastAsia="zh-CN"/>
              </w:rPr>
            </w:r>
            <w:r/>
          </w:p>
          <w:p>
            <w:pPr>
              <w:pStyle w:val="894"/>
              <w:numPr>
                <w:ilvl w:val="0"/>
                <w:numId w:val="6"/>
              </w:numPr>
              <w:rPr>
                <w:rFonts w:cs="Courier New"/>
                <w:sz w:val="21"/>
                <w:lang w:val="en-US" w:eastAsia="zh-CN"/>
              </w:rPr>
            </w:pPr>
            <w:r>
              <w:rPr>
                <w:rFonts w:hint="eastAsia" w:cs="Courier New"/>
                <w:sz w:val="21"/>
                <w:lang w:val="en-US" w:eastAsia="zh-CN"/>
              </w:rPr>
              <w:t xml:space="preserve">维持厨房各类设施设备、厨房用具清洁、运转正常。</w:t>
            </w:r>
            <w:r>
              <w:rPr>
                <w:rFonts w:cs="Courier New"/>
                <w:sz w:val="21"/>
                <w:lang w:val="en-US" w:eastAsia="zh-CN"/>
              </w:rPr>
            </w:r>
            <w:r/>
          </w:p>
          <w:p>
            <w:pPr>
              <w:pStyle w:val="894"/>
              <w:numPr>
                <w:ilvl w:val="0"/>
                <w:numId w:val="6"/>
              </w:numPr>
              <w:rPr>
                <w:rFonts w:cs="Courier New"/>
                <w:sz w:val="21"/>
                <w:lang w:val="en-US" w:eastAsia="zh-CN"/>
              </w:rPr>
            </w:pPr>
            <w:r>
              <w:rPr>
                <w:rFonts w:hint="eastAsia" w:cs="Courier New"/>
                <w:sz w:val="21"/>
                <w:lang w:val="en-US" w:eastAsia="zh-CN"/>
              </w:rPr>
              <w:t xml:space="preserve">每日采买食材并妥善保存。</w:t>
            </w:r>
            <w:r>
              <w:rPr>
                <w:rFonts w:cs="Courier New"/>
                <w:sz w:val="21"/>
                <w:lang w:val="en-US" w:eastAsia="zh-CN"/>
              </w:rPr>
            </w:r>
            <w:r/>
          </w:p>
          <w:p>
            <w:pPr>
              <w:pStyle w:val="894"/>
              <w:numPr>
                <w:ilvl w:val="0"/>
                <w:numId w:val="6"/>
              </w:numPr>
              <w:rPr>
                <w:rFonts w:cs="Courier New"/>
                <w:sz w:val="21"/>
                <w:lang w:val="en-US" w:eastAsia="zh-CN"/>
              </w:rPr>
            </w:pPr>
            <w:r>
              <w:rPr>
                <w:rFonts w:hint="eastAsia" w:cs="Courier New"/>
                <w:sz w:val="21"/>
                <w:lang w:val="en-US" w:eastAsia="zh-CN"/>
              </w:rPr>
              <w:t xml:space="preserve">根据菜单准备食材，制作午餐。</w:t>
            </w:r>
            <w:r>
              <w:rPr>
                <w:rFonts w:cs="Courier New"/>
                <w:sz w:val="21"/>
                <w:lang w:val="en-US" w:eastAsia="zh-CN"/>
              </w:rPr>
            </w:r>
            <w:r/>
          </w:p>
          <w:p>
            <w:pPr>
              <w:pStyle w:val="894"/>
              <w:numPr>
                <w:ilvl w:val="0"/>
                <w:numId w:val="6"/>
              </w:numPr>
              <w:rPr>
                <w:rFonts w:cs="Courier New"/>
                <w:sz w:val="21"/>
                <w:lang w:val="en-US" w:eastAsia="zh-CN"/>
              </w:rPr>
            </w:pPr>
            <w:r>
              <w:rPr>
                <w:rFonts w:hint="eastAsia" w:cs="Courier New"/>
                <w:sz w:val="21"/>
                <w:lang w:val="en-US" w:eastAsia="zh-CN"/>
              </w:rPr>
              <w:t xml:space="preserve">每日员工用餐后清洗餐具并消毒。</w:t>
            </w:r>
            <w:r>
              <w:rPr>
                <w:rFonts w:cs="Courier New"/>
                <w:sz w:val="21"/>
                <w:lang w:val="en-US" w:eastAsia="zh-CN"/>
              </w:rPr>
            </w:r>
            <w:r/>
          </w:p>
          <w:p>
            <w:pPr>
              <w:pStyle w:val="894"/>
              <w:numPr>
                <w:ilvl w:val="0"/>
                <w:numId w:val="6"/>
              </w:numPr>
              <w:rPr>
                <w:rFonts w:cs="Courier New"/>
                <w:sz w:val="21"/>
                <w:lang w:val="en-US" w:eastAsia="zh-CN"/>
              </w:rPr>
            </w:pPr>
            <w:r>
              <w:rPr>
                <w:rFonts w:hint="eastAsia" w:cs="Courier New"/>
                <w:sz w:val="21"/>
                <w:lang w:val="en-US" w:eastAsia="zh-CN"/>
              </w:rPr>
              <w:t xml:space="preserve">保持就餐环境干净整洁。</w:t>
            </w:r>
            <w:r>
              <w:rPr>
                <w:rFonts w:cs="Courier New"/>
                <w:sz w:val="21"/>
                <w:lang w:val="en-US" w:eastAsia="zh-CN"/>
              </w:rPr>
            </w:r>
            <w:r/>
          </w:p>
        </w:tc>
      </w:tr>
      <w:tr>
        <w:trPr>
          <w:trHeight w:val="1140"/>
        </w:trPr>
        <w:tc>
          <w:tcPr>
            <w:tcW w:w="876" w:type="dxa"/>
            <w:vAlign w:val="center"/>
            <w:vMerge w:val="continue"/>
            <w:textDirection w:val="lrTb"/>
            <w:noWrap/>
          </w:tcPr>
          <w:p>
            <w:pPr>
              <w:pStyle w:val="662"/>
              <w:jc w:val="center"/>
              <w:spacing w:line="360" w:lineRule="auto"/>
              <w:rPr>
                <w:sz w:val="24"/>
                <w:szCs w:val="24"/>
              </w:rPr>
            </w:pPr>
            <w:r>
              <w:rPr>
                <w:sz w:val="24"/>
                <w:szCs w:val="24"/>
              </w:rPr>
            </w:r>
            <w:r/>
          </w:p>
        </w:tc>
        <w:tc>
          <w:tcPr>
            <w:tcW w:w="1270" w:type="dxa"/>
            <w:vAlign w:val="center"/>
            <w:vMerge w:val="continue"/>
            <w:textDirection w:val="lrTb"/>
            <w:noWrap/>
          </w:tcPr>
          <w:p>
            <w:pPr>
              <w:pStyle w:val="894"/>
              <w:rPr>
                <w:rFonts w:ascii="等线" w:hAnsi="等线" w:eastAsia="等线" w:cs="Courier New"/>
                <w:sz w:val="18"/>
                <w:szCs w:val="18"/>
                <w:lang w:val="en-US" w:eastAsia="zh-CN"/>
              </w:rPr>
            </w:pPr>
            <w:r>
              <w:rPr>
                <w:rFonts w:ascii="等线" w:hAnsi="等线" w:eastAsia="等线" w:cs="Courier New"/>
                <w:sz w:val="18"/>
                <w:szCs w:val="18"/>
                <w:lang w:val="en-US" w:eastAsia="zh-CN"/>
              </w:rPr>
            </w:r>
            <w:r/>
          </w:p>
        </w:tc>
        <w:tc>
          <w:tcPr>
            <w:tcW w:w="7472" w:type="dxa"/>
            <w:vAlign w:val="center"/>
            <w:textDirection w:val="lrTb"/>
            <w:noWrap/>
          </w:tcPr>
          <w:p>
            <w:pPr>
              <w:pStyle w:val="662"/>
              <w:jc w:val="left"/>
              <w:rPr>
                <w:rFonts w:ascii="宋体" w:hAnsi="宋体" w:cs="宋体"/>
              </w:rPr>
            </w:pPr>
            <w:r>
              <w:rPr>
                <w:rFonts w:hint="eastAsia" w:ascii="Arial" w:hAnsi="Arial" w:eastAsia="仿宋" w:cs="Arial"/>
              </w:rPr>
              <w:t xml:space="preserve">2.</w:t>
            </w:r>
            <w:r>
              <w:rPr>
                <w:rFonts w:hint="eastAsia" w:ascii="宋体" w:hAnsi="宋体" w:cs="宋体"/>
              </w:rPr>
              <w:t xml:space="preserve">服务标准</w:t>
            </w:r>
            <w:r>
              <w:rPr>
                <w:rFonts w:ascii="宋体" w:hAnsi="宋体" w:cs="宋体"/>
              </w:rPr>
            </w:r>
            <w:r/>
          </w:p>
          <w:p>
            <w:pPr>
              <w:pStyle w:val="662"/>
              <w:numPr>
                <w:ilvl w:val="0"/>
                <w:numId w:val="7"/>
              </w:numPr>
              <w:jc w:val="left"/>
              <w:rPr>
                <w:rFonts w:ascii="宋体" w:hAnsi="宋体" w:cs="宋体"/>
              </w:rPr>
            </w:pPr>
            <w:r>
              <w:rPr>
                <w:rFonts w:hint="eastAsia" w:ascii="宋体" w:hAnsi="宋体" w:cs="宋体"/>
              </w:rPr>
              <w:t xml:space="preserve">遵守作息时间，准时开餐，不擅离职守，不脱岗、串岗。</w:t>
            </w:r>
            <w:r>
              <w:rPr>
                <w:rFonts w:ascii="宋体" w:hAnsi="宋体" w:cs="宋体"/>
              </w:rPr>
            </w:r>
            <w:r/>
          </w:p>
          <w:p>
            <w:pPr>
              <w:pStyle w:val="662"/>
              <w:numPr>
                <w:ilvl w:val="0"/>
                <w:numId w:val="7"/>
              </w:numPr>
              <w:jc w:val="left"/>
              <w:rPr>
                <w:rFonts w:ascii="宋体" w:hAnsi="宋体" w:cs="宋体"/>
              </w:rPr>
            </w:pPr>
            <w:r>
              <w:rPr>
                <w:rFonts w:hint="eastAsia" w:ascii="宋体" w:hAnsi="宋体" w:cs="宋体"/>
              </w:rPr>
              <w:t xml:space="preserve">打饭时要一视同仁，不许有私心，打人情饭。</w:t>
            </w:r>
            <w:r>
              <w:rPr>
                <w:rFonts w:ascii="宋体" w:hAnsi="宋体" w:cs="宋体"/>
              </w:rPr>
            </w:r>
            <w:r/>
          </w:p>
          <w:p>
            <w:pPr>
              <w:pStyle w:val="662"/>
              <w:numPr>
                <w:ilvl w:val="0"/>
                <w:numId w:val="7"/>
              </w:numPr>
              <w:jc w:val="left"/>
              <w:rPr>
                <w:rFonts w:ascii="Arial" w:hAnsi="Arial" w:eastAsia="仿宋" w:cs="Arial"/>
              </w:rPr>
            </w:pPr>
            <w:r>
              <w:rPr>
                <w:rFonts w:hint="eastAsia" w:ascii="宋体" w:hAnsi="宋体" w:cs="宋体"/>
              </w:rPr>
              <w:t xml:space="preserve">地面整洁，储存间及冰箱内摆放整齐，定期除冰，每天小清扫一次，一周大扫一次；</w:t>
            </w:r>
            <w:r>
              <w:rPr>
                <w:rFonts w:ascii="Arial" w:hAnsi="Arial" w:eastAsia="仿宋" w:cs="Arial"/>
              </w:rPr>
            </w:r>
            <w:r/>
          </w:p>
          <w:p>
            <w:pPr>
              <w:pStyle w:val="662"/>
              <w:numPr>
                <w:ilvl w:val="0"/>
                <w:numId w:val="7"/>
              </w:numPr>
              <w:jc w:val="left"/>
              <w:rPr>
                <w:rFonts w:ascii="Arial" w:hAnsi="Arial" w:eastAsia="仿宋" w:cs="Arial"/>
              </w:rPr>
            </w:pPr>
            <w:r>
              <w:rPr>
                <w:rFonts w:hint="eastAsia" w:ascii="宋体" w:hAnsi="宋体" w:cs="宋体"/>
              </w:rPr>
              <w:t xml:space="preserve">就餐桌椅、餐具架、打饭工作台</w:t>
            </w:r>
            <w:r>
              <w:rPr>
                <w:rFonts w:hint="eastAsia" w:ascii="宋体" w:hAnsi="宋体" w:cs="宋体"/>
                <w:lang w:eastAsia="zh-CN"/>
              </w:rPr>
              <w:t xml:space="preserve">、</w:t>
            </w:r>
            <w:r>
              <w:rPr>
                <w:rFonts w:hint="eastAsia" w:ascii="宋体" w:hAnsi="宋体" w:cs="宋体"/>
              </w:rPr>
              <w:t xml:space="preserve">食堂餐具、厨具，就餐完毕后要彻底清洗、打扫、擦拭，做到无油。</w:t>
            </w:r>
            <w:r>
              <w:rPr>
                <w:rFonts w:ascii="Arial" w:hAnsi="Arial" w:eastAsia="仿宋" w:cs="Arial"/>
              </w:rPr>
            </w:r>
            <w:r/>
          </w:p>
          <w:p>
            <w:pPr>
              <w:pStyle w:val="662"/>
              <w:numPr>
                <w:ilvl w:val="0"/>
                <w:numId w:val="7"/>
              </w:numPr>
              <w:jc w:val="left"/>
              <w:rPr>
                <w:rFonts w:ascii="宋体" w:hAnsi="宋体" w:cs="宋体"/>
              </w:rPr>
            </w:pPr>
            <w:r>
              <w:rPr>
                <w:rFonts w:hint="eastAsia" w:ascii="宋体" w:hAnsi="宋体" w:cs="宋体"/>
              </w:rPr>
              <w:t xml:space="preserve">灶台上的用具及各种调料要摆放整齐，不使用时，应罩上防尘、防蟑螂、防鼠设施;确保厨房用具及时清洗、消毒；摆放整齐，餐厅桌椅板登无油渍。</w:t>
            </w:r>
            <w:r>
              <w:rPr>
                <w:rFonts w:ascii="宋体" w:hAnsi="宋体" w:cs="宋体"/>
              </w:rPr>
            </w:r>
            <w:r/>
          </w:p>
          <w:p>
            <w:pPr>
              <w:pStyle w:val="662"/>
              <w:numPr>
                <w:ilvl w:val="0"/>
                <w:numId w:val="7"/>
              </w:numPr>
              <w:jc w:val="left"/>
            </w:pPr>
            <w:r>
              <w:rPr>
                <w:rFonts w:hint="eastAsia" w:ascii="宋体" w:hAnsi="宋体" w:cs="宋体"/>
              </w:rPr>
              <w:t xml:space="preserve">每天对餐厅的门窗、冰箱、冷藏柜、电器开关、煤气阀门、水龙头等进行巡回检查。</w:t>
            </w:r>
            <w:r/>
          </w:p>
          <w:p>
            <w:pPr>
              <w:pStyle w:val="662"/>
              <w:numPr>
                <w:ilvl w:val="0"/>
                <w:numId w:val="7"/>
              </w:numPr>
              <w:jc w:val="left"/>
            </w:pPr>
            <w:r>
              <w:rPr>
                <w:rFonts w:hint="eastAsia" w:ascii="宋体" w:hAnsi="宋体" w:cs="宋体"/>
              </w:rPr>
              <w:t xml:space="preserve">食材的合理存放，保证食物不变质、产生异味等及食物中毒的现象发生；</w:t>
            </w:r>
            <w:r/>
          </w:p>
          <w:p>
            <w:pPr>
              <w:pStyle w:val="662"/>
              <w:numPr>
                <w:ilvl w:val="0"/>
                <w:numId w:val="7"/>
              </w:numPr>
              <w:jc w:val="left"/>
              <w:rPr>
                <w:rFonts w:ascii="Arial" w:hAnsi="Arial" w:eastAsia="仿宋" w:cs="Arial"/>
              </w:rPr>
            </w:pPr>
            <w:r>
              <w:rPr>
                <w:rFonts w:hint="eastAsia" w:ascii="宋体" w:hAnsi="宋体" w:cs="宋体"/>
              </w:rPr>
              <w:t xml:space="preserve">每月对厨房进行卫生大扫除，对用具定期进行消毒，所做饭菜应干净，卫生，保证无污染，每天保持厨房卫生，防蚊蝇。</w:t>
            </w:r>
            <w:r>
              <w:rPr>
                <w:rFonts w:ascii="Arial" w:hAnsi="Arial" w:eastAsia="仿宋" w:cs="Arial"/>
              </w:rPr>
            </w:r>
            <w:r/>
          </w:p>
        </w:tc>
      </w:tr>
      <w:tr>
        <w:trPr/>
        <w:tc>
          <w:tcPr>
            <w:tcW w:w="876" w:type="dxa"/>
            <w:vAlign w:val="center"/>
            <w:vMerge w:val="continue"/>
            <w:textDirection w:val="lrTb"/>
            <w:noWrap/>
          </w:tcPr>
          <w:p>
            <w:pPr>
              <w:pStyle w:val="662"/>
              <w:jc w:val="center"/>
              <w:spacing w:line="360" w:lineRule="auto"/>
              <w:rPr>
                <w:sz w:val="24"/>
                <w:szCs w:val="24"/>
              </w:rPr>
            </w:pPr>
            <w:r>
              <w:rPr>
                <w:sz w:val="24"/>
                <w:szCs w:val="24"/>
              </w:rPr>
            </w:r>
            <w:r/>
          </w:p>
        </w:tc>
        <w:tc>
          <w:tcPr>
            <w:tcW w:w="1270" w:type="dxa"/>
            <w:vAlign w:val="center"/>
            <w:vMerge w:val="continue"/>
            <w:textDirection w:val="lrTb"/>
            <w:noWrap/>
          </w:tcPr>
          <w:p>
            <w:pPr>
              <w:pStyle w:val="894"/>
              <w:rPr>
                <w:rFonts w:ascii="等线" w:hAnsi="等线" w:eastAsia="等线" w:cs="Courier New"/>
                <w:sz w:val="18"/>
                <w:szCs w:val="18"/>
                <w:lang w:val="en-US" w:eastAsia="zh-CN"/>
              </w:rPr>
            </w:pPr>
            <w:r>
              <w:rPr>
                <w:rFonts w:ascii="等线" w:hAnsi="等线" w:eastAsia="等线" w:cs="Courier New"/>
                <w:sz w:val="18"/>
                <w:szCs w:val="18"/>
                <w:lang w:val="en-US" w:eastAsia="zh-CN"/>
              </w:rPr>
            </w:r>
            <w:r/>
          </w:p>
        </w:tc>
        <w:tc>
          <w:tcPr>
            <w:tcW w:w="7472" w:type="dxa"/>
            <w:vAlign w:val="top"/>
            <w:textDirection w:val="lrTb"/>
            <w:noWrap/>
          </w:tcPr>
          <w:p>
            <w:pPr>
              <w:pStyle w:val="662"/>
              <w:rPr>
                <w:lang w:val="zh-CN"/>
              </w:rPr>
            </w:pPr>
            <w:r>
              <w:rPr>
                <w:rFonts w:hint="eastAsia"/>
              </w:rPr>
              <w:t xml:space="preserve">3.食堂工</w:t>
            </w:r>
            <w:r>
              <w:rPr>
                <w:rFonts w:hint="eastAsia"/>
                <w:lang w:val="zh-CN"/>
              </w:rPr>
              <w:t xml:space="preserve">岗位要求：</w:t>
            </w:r>
            <w:r>
              <w:rPr>
                <w:lang w:val="zh-CN"/>
              </w:rPr>
            </w:r>
            <w:r/>
          </w:p>
          <w:p>
            <w:pPr>
              <w:pStyle w:val="662"/>
              <w:rPr>
                <w:rFonts w:ascii="宋体" w:hAnsi="宋体" w:cs="宋体"/>
              </w:rPr>
            </w:pPr>
            <w:r>
              <w:rPr>
                <w:rFonts w:hint="eastAsia" w:ascii="宋体" w:hAnsi="宋体" w:cs="宋体"/>
              </w:rPr>
              <w:t xml:space="preserve">（1）遵守各项管理制度，按照规范的工序认真完成本职工作。</w:t>
            </w:r>
            <w:r>
              <w:rPr>
                <w:rFonts w:ascii="宋体" w:hAnsi="宋体" w:cs="宋体"/>
              </w:rPr>
            </w:r>
            <w:r/>
          </w:p>
          <w:p>
            <w:pPr>
              <w:pStyle w:val="662"/>
              <w:rPr>
                <w:rFonts w:ascii="宋体" w:hAnsi="宋体" w:cs="宋体"/>
              </w:rPr>
            </w:pPr>
            <w:r>
              <w:rPr>
                <w:rFonts w:hint="eastAsia" w:ascii="宋体" w:hAnsi="宋体" w:cs="宋体"/>
              </w:rPr>
              <w:t xml:space="preserve">（2）工作期间，穿戴工作服、帽，坚持洗手后操作，不得留长指甲、涂指甲油、戴戒指加工食品。</w:t>
            </w:r>
            <w:r>
              <w:rPr>
                <w:rFonts w:ascii="宋体" w:hAnsi="宋体" w:cs="宋体"/>
              </w:rPr>
            </w:r>
            <w:r/>
          </w:p>
          <w:p>
            <w:pPr>
              <w:pStyle w:val="662"/>
              <w:rPr>
                <w:rFonts w:ascii="宋体" w:hAnsi="宋体" w:cs="宋体"/>
              </w:rPr>
            </w:pPr>
            <w:r>
              <w:rPr>
                <w:rFonts w:hint="eastAsia" w:ascii="宋体" w:hAnsi="宋体" w:cs="宋体"/>
              </w:rPr>
              <w:t xml:space="preserve">（3）操作间不得抽烟。</w:t>
            </w:r>
            <w:r>
              <w:rPr>
                <w:rFonts w:ascii="宋体" w:hAnsi="宋体" w:cs="宋体"/>
              </w:rPr>
            </w:r>
            <w:r/>
          </w:p>
          <w:p>
            <w:pPr>
              <w:pStyle w:val="894"/>
              <w:rPr>
                <w:rFonts w:hAnsi="宋体" w:cs="宋体"/>
                <w:sz w:val="21"/>
                <w:lang w:val="en-US" w:eastAsia="zh-CN"/>
              </w:rPr>
            </w:pPr>
            <w:r>
              <w:rPr>
                <w:rFonts w:hint="eastAsia" w:hAnsi="宋体" w:cs="宋体"/>
                <w:sz w:val="21"/>
                <w:lang w:val="en-US" w:eastAsia="zh-CN"/>
              </w:rPr>
              <w:t xml:space="preserve">（4）按质、按量、按时烹制饭菜，做到饭菜可口(符合大众口味)。</w:t>
            </w:r>
            <w:r>
              <w:rPr>
                <w:rFonts w:hAnsi="宋体" w:cs="宋体"/>
                <w:sz w:val="21"/>
                <w:lang w:val="en-US" w:eastAsia="zh-CN"/>
              </w:rPr>
            </w:r>
            <w:r/>
          </w:p>
          <w:p>
            <w:pPr>
              <w:pStyle w:val="894"/>
              <w:rPr>
                <w:rFonts w:hAnsi="宋体" w:cs="宋体"/>
                <w:sz w:val="21"/>
                <w:szCs w:val="22"/>
                <w:lang w:val="en-US" w:eastAsia="zh-CN"/>
              </w:rPr>
            </w:pPr>
            <w:r>
              <w:rPr>
                <w:rFonts w:hint="eastAsia" w:hAnsi="宋体" w:cs="宋体"/>
                <w:sz w:val="21"/>
                <w:lang w:val="en-US" w:eastAsia="zh-CN"/>
              </w:rPr>
              <w:t xml:space="preserve">（5）</w:t>
            </w:r>
            <w:r>
              <w:rPr>
                <w:rFonts w:hint="eastAsia" w:hAnsi="宋体" w:cs="宋体"/>
                <w:sz w:val="21"/>
                <w:szCs w:val="22"/>
                <w:lang w:val="en-US" w:eastAsia="zh-CN"/>
              </w:rPr>
              <w:t xml:space="preserve">操作过程要严格防止污染，确保生熟分开，半成品二次烹调时做到烧熟煮透，保证符合卫生标准。</w:t>
            </w:r>
            <w:r>
              <w:rPr>
                <w:rFonts w:hAnsi="宋体" w:cs="宋体"/>
                <w:sz w:val="21"/>
                <w:szCs w:val="22"/>
                <w:lang w:val="en-US" w:eastAsia="zh-CN"/>
              </w:rPr>
            </w:r>
            <w:r/>
          </w:p>
          <w:p>
            <w:pPr>
              <w:pStyle w:val="894"/>
              <w:rPr>
                <w:rFonts w:hAnsi="宋体" w:cs="宋体"/>
                <w:sz w:val="21"/>
                <w:szCs w:val="22"/>
                <w:lang w:val="en-US" w:eastAsia="zh-CN"/>
              </w:rPr>
            </w:pPr>
            <w:r>
              <w:rPr>
                <w:rFonts w:hint="eastAsia" w:hAnsi="宋体" w:cs="宋体"/>
                <w:sz w:val="21"/>
                <w:szCs w:val="22"/>
                <w:lang w:val="en-US" w:eastAsia="zh-CN"/>
              </w:rPr>
              <w:t xml:space="preserve">（6）安全合理使用厨房用具和设备。</w:t>
            </w:r>
            <w:r>
              <w:rPr>
                <w:rFonts w:hAnsi="宋体" w:cs="宋体"/>
                <w:sz w:val="21"/>
                <w:szCs w:val="22"/>
                <w:lang w:val="en-US" w:eastAsia="zh-CN"/>
              </w:rPr>
            </w:r>
            <w:r/>
          </w:p>
        </w:tc>
      </w:tr>
    </w:tbl>
    <w:p>
      <w:pPr>
        <w:pStyle w:val="662"/>
        <w:rPr>
          <w:sz w:val="24"/>
          <w:szCs w:val="24"/>
        </w:rPr>
      </w:pPr>
      <w:r>
        <w:rPr>
          <w:sz w:val="24"/>
          <w:szCs w:val="24"/>
        </w:rPr>
      </w:r>
      <w:r/>
    </w:p>
    <w:p>
      <w:pPr>
        <w:pStyle w:val="662"/>
        <w:rPr>
          <w:rFonts w:ascii="宋体" w:hAnsi="宋体" w:cs="宋体"/>
          <w:b/>
          <w:bCs/>
          <w:sz w:val="24"/>
          <w:szCs w:val="24"/>
        </w:rPr>
      </w:pPr>
      <w:r>
        <w:rPr>
          <w:rFonts w:hint="eastAsia" w:ascii="宋体" w:hAnsi="宋体" w:cs="宋体"/>
          <w:b/>
          <w:bCs/>
          <w:sz w:val="24"/>
          <w:szCs w:val="24"/>
        </w:rPr>
        <w:t xml:space="preserve">3.人员要求</w:t>
      </w:r>
      <w:r>
        <w:rPr>
          <w:rFonts w:ascii="宋体" w:hAnsi="宋体" w:cs="宋体"/>
          <w:b/>
          <w:bCs/>
          <w:sz w:val="24"/>
          <w:szCs w:val="24"/>
        </w:rPr>
      </w:r>
      <w:r/>
    </w:p>
    <w:p>
      <w:pPr>
        <w:pStyle w:val="662"/>
        <w:ind w:firstLine="2409"/>
        <w:spacing w:line="360" w:lineRule="auto"/>
        <w:tabs>
          <w:tab w:val="left" w:pos="3990" w:leader="none"/>
        </w:tabs>
        <w:rPr>
          <w:rFonts w:hint="eastAsia" w:ascii="宋体" w:hAnsi="宋体" w:cs="宋体"/>
          <w:b/>
          <w:bCs/>
          <w:sz w:val="24"/>
          <w:szCs w:val="24"/>
        </w:rPr>
      </w:pPr>
      <w:r>
        <w:rPr>
          <w:rFonts w:hint="eastAsia" w:ascii="宋体" w:hAnsi="宋体"/>
          <w:b/>
          <w:sz w:val="24"/>
          <w:szCs w:val="24"/>
        </w:rPr>
        <w:t xml:space="preserve">物业从业人员要求</w:t>
      </w:r>
      <w:r>
        <w:rPr>
          <w:rFonts w:hint="eastAsia" w:ascii="宋体" w:hAnsi="宋体" w:cs="宋体"/>
          <w:b/>
          <w:bCs/>
          <w:sz w:val="24"/>
          <w:szCs w:val="24"/>
        </w:rPr>
        <w:t xml:space="preserve">（22人）</w:t>
      </w:r>
      <w:r>
        <w:rPr>
          <w:rFonts w:hint="eastAsia" w:ascii="宋体" w:hAnsi="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200"/>
        <w:gridCol w:w="705"/>
        <w:gridCol w:w="4470"/>
        <w:gridCol w:w="2243"/>
      </w:tblGrid>
      <w:tr>
        <w:trPr>
          <w:trHeight w:val="437"/>
        </w:trPr>
        <w:tc>
          <w:tcPr>
            <w:tcW w:w="859" w:type="dxa"/>
            <w:vAlign w:val="center"/>
            <w:textDirection w:val="lrTb"/>
            <w:noWrap w:val="false"/>
          </w:tcPr>
          <w:p>
            <w:pPr>
              <w:pStyle w:val="674"/>
              <w:ind w:firstLine="0"/>
              <w:jc w:val="center"/>
              <w:spacing w:line="240" w:lineRule="auto"/>
              <w:rPr>
                <w:rFonts w:hint="eastAsia"/>
              </w:rPr>
            </w:pPr>
            <w:r>
              <w:rPr>
                <w:rFonts w:hint="eastAsia"/>
              </w:rPr>
              <w:t xml:space="preserve">序号</w:t>
            </w:r>
            <w:r>
              <w:rPr>
                <w:rFonts w:hint="eastAsia"/>
              </w:rPr>
            </w:r>
            <w:r/>
          </w:p>
        </w:tc>
        <w:tc>
          <w:tcPr>
            <w:tcW w:w="1200" w:type="dxa"/>
            <w:vAlign w:val="center"/>
            <w:textDirection w:val="lrTb"/>
            <w:noWrap w:val="false"/>
          </w:tcPr>
          <w:p>
            <w:pPr>
              <w:pStyle w:val="674"/>
              <w:ind w:firstLine="0"/>
              <w:jc w:val="center"/>
              <w:spacing w:line="240" w:lineRule="auto"/>
            </w:pPr>
            <w:r>
              <w:rPr>
                <w:rFonts w:hint="eastAsia"/>
              </w:rPr>
              <w:t xml:space="preserve">岗位设置</w:t>
            </w:r>
            <w:r/>
          </w:p>
        </w:tc>
        <w:tc>
          <w:tcPr>
            <w:tcW w:w="705" w:type="dxa"/>
            <w:vAlign w:val="center"/>
            <w:textDirection w:val="lrTb"/>
            <w:noWrap w:val="false"/>
          </w:tcPr>
          <w:p>
            <w:pPr>
              <w:pStyle w:val="674"/>
              <w:ind w:firstLine="0"/>
              <w:jc w:val="center"/>
              <w:spacing w:line="240" w:lineRule="auto"/>
              <w:rPr>
                <w:rFonts w:hint="eastAsia"/>
              </w:rPr>
            </w:pPr>
            <w:r>
              <w:rPr>
                <w:rFonts w:hint="eastAsia"/>
              </w:rPr>
              <w:t xml:space="preserve">人数</w:t>
            </w:r>
            <w:r>
              <w:rPr>
                <w:rFonts w:hint="eastAsia"/>
              </w:rPr>
            </w:r>
            <w:r/>
          </w:p>
        </w:tc>
        <w:tc>
          <w:tcPr>
            <w:tcW w:w="4470" w:type="dxa"/>
            <w:vAlign w:val="center"/>
            <w:textDirection w:val="lrTb"/>
            <w:noWrap w:val="false"/>
          </w:tcPr>
          <w:p>
            <w:pPr>
              <w:pStyle w:val="674"/>
              <w:ind w:firstLine="0"/>
              <w:jc w:val="center"/>
              <w:spacing w:line="240" w:lineRule="auto"/>
            </w:pPr>
            <w:r>
              <w:rPr>
                <w:rFonts w:hint="eastAsia"/>
              </w:rPr>
              <w:t xml:space="preserve">岗位职责</w:t>
            </w:r>
            <w:r/>
          </w:p>
        </w:tc>
        <w:tc>
          <w:tcPr>
            <w:tcW w:w="2243" w:type="dxa"/>
            <w:vAlign w:val="center"/>
            <w:textDirection w:val="lrTb"/>
            <w:noWrap w:val="false"/>
          </w:tcPr>
          <w:p>
            <w:pPr>
              <w:pStyle w:val="674"/>
              <w:ind w:firstLine="0"/>
              <w:jc w:val="center"/>
              <w:spacing w:line="240" w:lineRule="auto"/>
            </w:pPr>
            <w:r>
              <w:rPr>
                <w:rFonts w:hint="eastAsia"/>
              </w:rPr>
              <w:t xml:space="preserve">工作地点</w:t>
            </w:r>
            <w:r/>
          </w:p>
        </w:tc>
      </w:tr>
      <w:tr>
        <w:trPr>
          <w:trHeight w:val="432"/>
        </w:trPr>
        <w:tc>
          <w:tcPr>
            <w:tcW w:w="859" w:type="dxa"/>
            <w:vAlign w:val="center"/>
            <w:textDirection w:val="lrTb"/>
            <w:noWrap w:val="false"/>
          </w:tcPr>
          <w:p>
            <w:pPr>
              <w:pStyle w:val="674"/>
              <w:ind w:firstLine="0"/>
              <w:jc w:val="center"/>
              <w:spacing w:line="240" w:lineRule="auto"/>
              <w:rPr>
                <w:rFonts w:hint="eastAsia"/>
              </w:rPr>
            </w:pPr>
            <w:r>
              <w:rPr>
                <w:rFonts w:hint="eastAsia"/>
              </w:rPr>
              <w:t xml:space="preserve">（1）</w:t>
            </w:r>
            <w:r>
              <w:rPr>
                <w:rFonts w:hint="eastAsia"/>
              </w:rPr>
            </w:r>
            <w:r/>
          </w:p>
        </w:tc>
        <w:tc>
          <w:tcPr>
            <w:tcW w:w="1200" w:type="dxa"/>
            <w:vAlign w:val="center"/>
            <w:textDirection w:val="lrTb"/>
            <w:noWrap w:val="false"/>
          </w:tcPr>
          <w:p>
            <w:pPr>
              <w:pStyle w:val="674"/>
              <w:ind w:firstLine="0"/>
              <w:jc w:val="center"/>
              <w:spacing w:line="240" w:lineRule="auto"/>
            </w:pPr>
            <w:r>
              <w:rPr>
                <w:rFonts w:hint="eastAsia"/>
              </w:rPr>
              <w:t xml:space="preserve">项目经理</w:t>
            </w:r>
            <w:r/>
          </w:p>
        </w:tc>
        <w:tc>
          <w:tcPr>
            <w:tcW w:w="705" w:type="dxa"/>
            <w:vAlign w:val="center"/>
            <w:textDirection w:val="lrTb"/>
            <w:noWrap w:val="false"/>
          </w:tcPr>
          <w:p>
            <w:pPr>
              <w:pStyle w:val="674"/>
              <w:ind w:firstLine="0"/>
              <w:jc w:val="center"/>
              <w:spacing w:line="240" w:lineRule="auto"/>
            </w:pPr>
            <w:r>
              <w:rPr>
                <w:rFonts w:hint="eastAsia"/>
              </w:rPr>
              <w:t xml:space="preserve">1名</w:t>
            </w:r>
            <w:r/>
          </w:p>
        </w:tc>
        <w:tc>
          <w:tcPr>
            <w:tcW w:w="4470" w:type="dxa"/>
            <w:vAlign w:val="center"/>
            <w:textDirection w:val="lrTb"/>
            <w:noWrap w:val="false"/>
          </w:tcPr>
          <w:p>
            <w:pPr>
              <w:pStyle w:val="674"/>
              <w:ind w:firstLine="0"/>
              <w:spacing w:line="240" w:lineRule="auto"/>
              <w:rPr>
                <w:rFonts w:hint="eastAsia"/>
              </w:rPr>
            </w:pPr>
            <w:r>
              <w:rPr>
                <w:rFonts w:hint="eastAsia"/>
              </w:rPr>
              <w:t xml:space="preserve">年龄45周岁（含）以下，大专及以上学历，身体健康，年富力强，</w:t>
            </w:r>
            <w:r>
              <w:rPr>
                <w:rFonts w:hint="eastAsia"/>
                <w:lang w:val="zh-CN"/>
              </w:rPr>
              <w:t xml:space="preserve">无精神病史，</w:t>
            </w:r>
            <w:r>
              <w:rPr>
                <w:rFonts w:hint="eastAsia"/>
              </w:rPr>
              <w:t xml:space="preserve">有较强的管理能力，善于管理和沟通，协调能力强，服从业主工作安排，担任物业项目（非住宅项目）3年及以上的项目经理履职经验。</w:t>
            </w:r>
            <w:r>
              <w:rPr>
                <w:rFonts w:hint="eastAsia"/>
              </w:rPr>
            </w:r>
            <w:r/>
          </w:p>
        </w:tc>
        <w:tc>
          <w:tcPr>
            <w:tcW w:w="2243" w:type="dxa"/>
            <w:vAlign w:val="center"/>
            <w:textDirection w:val="lrTb"/>
            <w:noWrap w:val="false"/>
          </w:tcPr>
          <w:p>
            <w:pPr>
              <w:pStyle w:val="674"/>
              <w:ind w:firstLine="0"/>
              <w:spacing w:line="240" w:lineRule="auto"/>
              <w:rPr>
                <w:rFonts w:hint="eastAsia"/>
              </w:rPr>
            </w:pPr>
            <w:r>
              <w:rPr>
                <w:rFonts w:hint="eastAsia"/>
              </w:rPr>
              <w:t xml:space="preserve">南京市江宁区图书馆总馆</w:t>
            </w:r>
            <w:r>
              <w:rPr>
                <w:rFonts w:hint="eastAsia"/>
              </w:rPr>
            </w:r>
            <w:r/>
          </w:p>
        </w:tc>
      </w:tr>
      <w:tr>
        <w:trPr>
          <w:trHeight w:val="432"/>
        </w:trPr>
        <w:tc>
          <w:tcPr>
            <w:tcW w:w="859" w:type="dxa"/>
            <w:vAlign w:val="center"/>
            <w:textDirection w:val="lrTb"/>
            <w:noWrap w:val="false"/>
          </w:tcPr>
          <w:p>
            <w:pPr>
              <w:pStyle w:val="674"/>
              <w:ind w:firstLine="0"/>
              <w:jc w:val="center"/>
              <w:spacing w:line="240" w:lineRule="auto"/>
              <w:rPr>
                <w:rFonts w:hint="eastAsia"/>
              </w:rPr>
            </w:pPr>
            <w:r>
              <w:rPr>
                <w:rFonts w:hint="eastAsia"/>
              </w:rPr>
              <w:t xml:space="preserve">（2）</w:t>
            </w:r>
            <w:r>
              <w:rPr>
                <w:rFonts w:hint="eastAsia"/>
              </w:rPr>
            </w:r>
            <w:r/>
          </w:p>
        </w:tc>
        <w:tc>
          <w:tcPr>
            <w:tcW w:w="1200" w:type="dxa"/>
            <w:vAlign w:val="center"/>
            <w:textDirection w:val="lrTb"/>
            <w:noWrap w:val="false"/>
          </w:tcPr>
          <w:p>
            <w:pPr>
              <w:pStyle w:val="674"/>
              <w:ind w:firstLine="0"/>
              <w:jc w:val="center"/>
              <w:spacing w:line="240" w:lineRule="auto"/>
            </w:pPr>
            <w:r>
              <w:rPr>
                <w:rFonts w:hint="eastAsia"/>
              </w:rPr>
              <w:t xml:space="preserve">保安</w:t>
            </w:r>
            <w:r/>
          </w:p>
        </w:tc>
        <w:tc>
          <w:tcPr>
            <w:tcW w:w="705" w:type="dxa"/>
            <w:vAlign w:val="center"/>
            <w:textDirection w:val="lrTb"/>
            <w:noWrap w:val="false"/>
          </w:tcPr>
          <w:p>
            <w:pPr>
              <w:pStyle w:val="674"/>
              <w:ind w:firstLine="0"/>
              <w:jc w:val="center"/>
              <w:spacing w:line="240" w:lineRule="auto"/>
            </w:pPr>
            <w:r>
              <w:rPr>
                <w:rFonts w:hint="eastAsia"/>
              </w:rPr>
              <w:t xml:space="preserve">9名</w:t>
            </w:r>
            <w:r/>
          </w:p>
        </w:tc>
        <w:tc>
          <w:tcPr>
            <w:tcW w:w="4470" w:type="dxa"/>
            <w:vAlign w:val="center"/>
            <w:textDirection w:val="lrTb"/>
            <w:noWrap w:val="false"/>
          </w:tcPr>
          <w:p>
            <w:pPr>
              <w:pStyle w:val="689"/>
              <w:rPr>
                <w:rFonts w:ascii="宋体" w:hAnsi="宋体"/>
              </w:rPr>
            </w:pPr>
            <w:r>
              <w:rPr>
                <w:rFonts w:hint="eastAsia" w:ascii="宋体" w:hAnsi="宋体"/>
              </w:rPr>
              <w:t xml:space="preserve">男性，身体健康，品行端正，无精神病史，受过安保工作培训，无违法犯罪等不良记录，负责服务区域保安工作。南京市江宁区图书馆总馆门岗保安2名（每天1人在岗，24小时值班，上一休一，法定节假日须1名门岗保安在岗），南京市江宁区图书馆总馆大厅保安1名（上五休二，根据场馆开放时间上下班，法定节假日须在岗），其余6名为各分中心大厅保安，每个场馆各2人（每天1人在岗，上一休一，根据场馆开放时间上下班，法定节假日每个场馆均须1名大厅保安在岗）。</w:t>
            </w:r>
            <w:r>
              <w:rPr>
                <w:rFonts w:ascii="宋体" w:hAnsi="宋体"/>
              </w:rPr>
            </w:r>
            <w:r/>
          </w:p>
        </w:tc>
        <w:tc>
          <w:tcPr>
            <w:tcW w:w="2243" w:type="dxa"/>
            <w:vAlign w:val="center"/>
            <w:textDirection w:val="lrTb"/>
            <w:noWrap w:val="false"/>
          </w:tcPr>
          <w:p>
            <w:pPr>
              <w:pStyle w:val="674"/>
              <w:ind w:firstLine="0"/>
              <w:spacing w:line="240" w:lineRule="auto"/>
              <w:rPr>
                <w:rFonts w:hint="eastAsia" w:eastAsia="等线"/>
              </w:rPr>
            </w:pPr>
            <w:r>
              <w:rPr>
                <w:rFonts w:hint="eastAsia"/>
              </w:rPr>
              <w:t xml:space="preserve">南京市江宁区图书馆总馆3名，大里阅读分中心2名，九龙湖阅读分中心2名，高新区阅读分中心2名。</w:t>
            </w:r>
            <w:r>
              <w:rPr>
                <w:rFonts w:hint="eastAsia" w:eastAsia="等线"/>
              </w:rPr>
            </w:r>
            <w:r/>
          </w:p>
        </w:tc>
      </w:tr>
      <w:tr>
        <w:trPr>
          <w:trHeight w:val="432"/>
        </w:trPr>
        <w:tc>
          <w:tcPr>
            <w:tcW w:w="859" w:type="dxa"/>
            <w:vAlign w:val="center"/>
            <w:textDirection w:val="lrTb"/>
            <w:noWrap w:val="false"/>
          </w:tcPr>
          <w:p>
            <w:pPr>
              <w:pStyle w:val="674"/>
              <w:ind w:firstLine="0"/>
              <w:jc w:val="center"/>
              <w:spacing w:line="240" w:lineRule="auto"/>
              <w:rPr>
                <w:rFonts w:hint="eastAsia"/>
              </w:rPr>
            </w:pPr>
            <w:r>
              <w:rPr>
                <w:rFonts w:hint="eastAsia"/>
              </w:rPr>
              <w:t xml:space="preserve">（3）</w:t>
            </w:r>
            <w:r>
              <w:rPr>
                <w:rFonts w:hint="eastAsia"/>
              </w:rPr>
            </w:r>
            <w:r/>
          </w:p>
        </w:tc>
        <w:tc>
          <w:tcPr>
            <w:tcW w:w="1200" w:type="dxa"/>
            <w:vAlign w:val="center"/>
            <w:textDirection w:val="lrTb"/>
            <w:noWrap w:val="false"/>
          </w:tcPr>
          <w:p>
            <w:pPr>
              <w:pStyle w:val="674"/>
              <w:ind w:firstLine="0"/>
              <w:jc w:val="center"/>
              <w:spacing w:line="240" w:lineRule="auto"/>
            </w:pPr>
            <w:r>
              <w:rPr>
                <w:rFonts w:hint="eastAsia"/>
              </w:rPr>
              <w:t xml:space="preserve">保洁</w:t>
            </w:r>
            <w:r/>
          </w:p>
        </w:tc>
        <w:tc>
          <w:tcPr>
            <w:tcW w:w="705" w:type="dxa"/>
            <w:vAlign w:val="center"/>
            <w:textDirection w:val="lrTb"/>
            <w:noWrap w:val="false"/>
          </w:tcPr>
          <w:p>
            <w:pPr>
              <w:pStyle w:val="674"/>
              <w:ind w:firstLine="0"/>
              <w:jc w:val="center"/>
              <w:spacing w:line="240" w:lineRule="auto"/>
            </w:pPr>
            <w:r>
              <w:rPr>
                <w:rFonts w:hint="eastAsia"/>
              </w:rPr>
              <w:t xml:space="preserve">11名</w:t>
            </w:r>
            <w:r/>
          </w:p>
        </w:tc>
        <w:tc>
          <w:tcPr>
            <w:tcW w:w="4470" w:type="dxa"/>
            <w:vAlign w:val="center"/>
            <w:textDirection w:val="lrTb"/>
            <w:noWrap w:val="false"/>
          </w:tcPr>
          <w:p>
            <w:pPr>
              <w:pStyle w:val="674"/>
              <w:ind w:firstLine="0"/>
              <w:spacing w:line="240" w:lineRule="auto"/>
              <w:rPr>
                <w:rFonts w:hint="eastAsia"/>
              </w:rPr>
            </w:pPr>
            <w:r>
              <w:rPr>
                <w:rFonts w:hint="eastAsia"/>
              </w:rPr>
              <w:t xml:space="preserve">女性，身体健康，无精神病史，工作认真细致，吃苦耐劳，仪表整洁，礼貌和蔼，有良好的素养和职业道德，</w:t>
            </w:r>
            <w:r>
              <w:rPr>
                <w:rFonts w:hint="eastAsia"/>
                <w:lang w:val="zh-CN"/>
              </w:rPr>
              <w:t xml:space="preserve">负责</w:t>
            </w:r>
            <w:r>
              <w:rPr>
                <w:rFonts w:hint="eastAsia"/>
              </w:rPr>
              <w:t xml:space="preserve">服务区域</w:t>
            </w:r>
            <w:r>
              <w:rPr>
                <w:rFonts w:hint="eastAsia"/>
                <w:lang w:val="zh-CN"/>
              </w:rPr>
              <w:t xml:space="preserve">保洁工作</w:t>
            </w:r>
            <w:r>
              <w:rPr>
                <w:rFonts w:hint="eastAsia"/>
              </w:rPr>
              <w:t xml:space="preserve">。法定节假日需至少6人在岗。</w:t>
            </w:r>
            <w:r>
              <w:rPr>
                <w:rFonts w:hint="eastAsia"/>
              </w:rPr>
            </w:r>
            <w:r/>
          </w:p>
        </w:tc>
        <w:tc>
          <w:tcPr>
            <w:tcW w:w="2243" w:type="dxa"/>
            <w:vAlign w:val="center"/>
            <w:textDirection w:val="lrTb"/>
            <w:noWrap w:val="false"/>
          </w:tcPr>
          <w:p>
            <w:pPr>
              <w:pStyle w:val="674"/>
              <w:ind w:firstLine="0"/>
              <w:spacing w:line="240" w:lineRule="auto"/>
              <w:rPr>
                <w:rFonts w:hint="eastAsia"/>
              </w:rPr>
            </w:pPr>
            <w:r>
              <w:rPr>
                <w:rFonts w:hint="eastAsia"/>
              </w:rPr>
              <w:t xml:space="preserve">南京市江宁区图书馆总馆4名，大里阅读分中心3名，九龙湖阅读分中心2名，高新区阅读分中心2名。</w:t>
            </w:r>
            <w:r>
              <w:rPr>
                <w:rFonts w:hint="eastAsia"/>
              </w:rPr>
            </w:r>
            <w:r/>
          </w:p>
        </w:tc>
      </w:tr>
      <w:tr>
        <w:trPr>
          <w:trHeight w:val="432"/>
        </w:trPr>
        <w:tc>
          <w:tcPr>
            <w:tcW w:w="859" w:type="dxa"/>
            <w:vAlign w:val="center"/>
            <w:textDirection w:val="lrTb"/>
            <w:noWrap w:val="false"/>
          </w:tcPr>
          <w:p>
            <w:pPr>
              <w:pStyle w:val="674"/>
              <w:ind w:firstLine="0"/>
              <w:jc w:val="center"/>
              <w:spacing w:line="240" w:lineRule="auto"/>
            </w:pPr>
            <w:r>
              <w:rPr>
                <w:rFonts w:hint="eastAsia"/>
              </w:rPr>
              <w:t xml:space="preserve">（</w:t>
            </w:r>
            <w:r>
              <w:rPr>
                <w:rFonts w:hint="eastAsia"/>
                <w:lang w:val="en-US" w:eastAsia="zh-CN"/>
              </w:rPr>
              <w:t xml:space="preserve">4</w:t>
            </w:r>
            <w:r>
              <w:rPr>
                <w:rFonts w:hint="eastAsia"/>
              </w:rPr>
              <w:t xml:space="preserve">）</w:t>
            </w:r>
            <w:r/>
          </w:p>
        </w:tc>
        <w:tc>
          <w:tcPr>
            <w:tcW w:w="1200" w:type="dxa"/>
            <w:vAlign w:val="center"/>
            <w:textDirection w:val="lrTb"/>
            <w:noWrap w:val="false"/>
          </w:tcPr>
          <w:p>
            <w:pPr>
              <w:pStyle w:val="674"/>
              <w:ind w:firstLine="0"/>
              <w:jc w:val="center"/>
              <w:spacing w:line="240" w:lineRule="auto"/>
            </w:pPr>
            <w:r>
              <w:rPr>
                <w:rFonts w:hint="eastAsia"/>
              </w:rPr>
              <w:t xml:space="preserve">食堂工</w:t>
            </w:r>
            <w:r/>
          </w:p>
        </w:tc>
        <w:tc>
          <w:tcPr>
            <w:tcW w:w="705" w:type="dxa"/>
            <w:vAlign w:val="center"/>
            <w:textDirection w:val="lrTb"/>
            <w:noWrap w:val="false"/>
          </w:tcPr>
          <w:p>
            <w:pPr>
              <w:pStyle w:val="674"/>
              <w:ind w:firstLine="0"/>
              <w:jc w:val="center"/>
              <w:spacing w:line="240" w:lineRule="auto"/>
            </w:pPr>
            <w:r>
              <w:rPr>
                <w:rFonts w:hint="eastAsia"/>
              </w:rPr>
              <w:t xml:space="preserve">1名</w:t>
            </w:r>
            <w:r/>
          </w:p>
        </w:tc>
        <w:tc>
          <w:tcPr>
            <w:tcW w:w="4470" w:type="dxa"/>
            <w:vAlign w:val="center"/>
            <w:textDirection w:val="lrTb"/>
            <w:noWrap w:val="false"/>
          </w:tcPr>
          <w:p>
            <w:pPr>
              <w:pStyle w:val="674"/>
              <w:ind w:firstLine="0"/>
              <w:spacing w:line="240" w:lineRule="auto"/>
              <w:rPr>
                <w:rFonts w:hint="eastAsia"/>
              </w:rPr>
            </w:pPr>
            <w:r>
              <w:rPr>
                <w:rFonts w:hint="eastAsia"/>
              </w:rPr>
              <w:t xml:space="preserve">身体健康，</w:t>
            </w:r>
            <w:r>
              <w:rPr>
                <w:rFonts w:hint="eastAsia"/>
                <w:lang w:val="zh-CN"/>
              </w:rPr>
              <w:t xml:space="preserve">无精神病史，</w:t>
            </w:r>
            <w:r>
              <w:rPr>
                <w:rFonts w:hint="eastAsia"/>
              </w:rPr>
              <w:t xml:space="preserve">持有健康证，无犯罪记录，具备烹饪技能，</w:t>
            </w:r>
            <w:r>
              <w:rPr>
                <w:rFonts w:hint="eastAsia"/>
                <w:lang w:val="zh-CN"/>
              </w:rPr>
              <w:t xml:space="preserve">工作认真细致，积极主动，仪表整洁，礼貌和蔼，有良好的素养和职业道德，有员工食堂工作经验。</w:t>
            </w:r>
            <w:r>
              <w:rPr>
                <w:rFonts w:hint="eastAsia"/>
              </w:rPr>
            </w:r>
            <w:r/>
          </w:p>
        </w:tc>
        <w:tc>
          <w:tcPr>
            <w:tcW w:w="2243" w:type="dxa"/>
            <w:vAlign w:val="center"/>
            <w:textDirection w:val="lrTb"/>
            <w:noWrap w:val="false"/>
          </w:tcPr>
          <w:p>
            <w:pPr>
              <w:pStyle w:val="674"/>
              <w:ind w:firstLine="0"/>
              <w:spacing w:line="240" w:lineRule="auto"/>
              <w:rPr>
                <w:rFonts w:hint="eastAsia"/>
              </w:rPr>
            </w:pPr>
            <w:r>
              <w:rPr>
                <w:rFonts w:hint="eastAsia"/>
              </w:rPr>
              <w:t xml:space="preserve">南京市江宁区图书馆总馆</w:t>
            </w:r>
            <w:r>
              <w:rPr>
                <w:rFonts w:hint="eastAsia"/>
              </w:rPr>
            </w:r>
            <w:r/>
          </w:p>
        </w:tc>
      </w:tr>
    </w:tbl>
    <w:p>
      <w:pPr>
        <w:pStyle w:val="674"/>
      </w:pPr>
      <w:r/>
      <w:r/>
    </w:p>
    <w:p>
      <w:pPr>
        <w:pStyle w:val="689"/>
      </w:pPr>
      <w:r/>
      <w:r/>
    </w:p>
    <w:p>
      <w:pPr>
        <w:pStyle w:val="689"/>
      </w:pPr>
      <w:r>
        <w:rPr>
          <w:rFonts w:hint="eastAsia" w:ascii="宋体" w:hAnsi="宋体"/>
          <w:b/>
          <w:sz w:val="24"/>
          <w:szCs w:val="24"/>
        </w:rPr>
        <w:t xml:space="preserve">4.入场服务时间要求</w:t>
      </w:r>
      <w:r>
        <w:rPr>
          <w:rFonts w:hint="eastAsia" w:ascii="宋体" w:hAnsi="宋体"/>
          <w:b/>
          <w:sz w:val="24"/>
          <w:szCs w:val="24"/>
        </w:rPr>
        <w:br w:type="textWrapping" w:clear="all"/>
      </w:r>
      <w:r>
        <w:rPr>
          <w:rFonts w:hint="eastAsia" w:ascii="宋体" w:hAnsi="宋体"/>
          <w:b/>
          <w:sz w:val="24"/>
          <w:szCs w:val="24"/>
        </w:rPr>
        <w:t xml:space="preserve">  </w:t>
      </w:r>
      <w:r>
        <w:rPr>
          <w:rFonts w:hint="eastAsia" w:ascii="宋体" w:hAnsi="宋体"/>
          <w:bCs/>
          <w:sz w:val="24"/>
          <w:szCs w:val="24"/>
        </w:rPr>
        <w:t xml:space="preserve">服务起止时间：2026年7月1日-2027年6月30日。</w:t>
      </w:r>
      <w:r>
        <w:rPr>
          <w:rFonts w:hint="eastAsia"/>
          <w:bCs/>
        </w:rPr>
        <w:br w:type="textWrapping" w:clear="all"/>
      </w:r>
      <w:r/>
    </w:p>
    <w:p>
      <w:pPr>
        <w:pStyle w:val="689"/>
        <w:spacing w:line="360" w:lineRule="auto"/>
        <w:rPr>
          <w:rFonts w:hint="eastAsia" w:ascii="宋体" w:hAnsi="宋体"/>
          <w:b/>
          <w:sz w:val="24"/>
          <w:szCs w:val="24"/>
        </w:rPr>
      </w:pPr>
      <w:r>
        <w:rPr>
          <w:rFonts w:hint="eastAsia" w:ascii="宋体" w:hAnsi="宋体"/>
          <w:b/>
          <w:sz w:val="24"/>
          <w:szCs w:val="24"/>
        </w:rPr>
        <w:t xml:space="preserve">5.项目实施要求</w:t>
      </w:r>
      <w:r>
        <w:rPr>
          <w:rFonts w:hint="eastAsia" w:ascii="宋体" w:hAnsi="宋体"/>
          <w:b/>
          <w:sz w:val="24"/>
          <w:szCs w:val="24"/>
        </w:rPr>
      </w:r>
      <w:r/>
    </w:p>
    <w:tbl>
      <w:tblPr>
        <w:tblW w:w="97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62"/>
              <w:jc w:val="left"/>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1.供应商为本项目配置的所有人员必须遵守国家的法律、法规及采购人的各项规章制度，身体健康，无传染性疾病，需经过岗前培训合格方能上岗。拟派驻的项目负责人及其他人员不得在项目中兼任多职。</w:t>
            </w:r>
            <w:r>
              <w:rPr>
                <w:rFonts w:hint="eastAsia" w:ascii="宋体" w:hAnsi="宋体" w:cs="宋体"/>
                <w:sz w:val="24"/>
                <w:szCs w:val="24"/>
              </w:rPr>
            </w:r>
            <w:r/>
          </w:p>
          <w:p>
            <w:pPr>
              <w:pStyle w:val="662"/>
              <w:jc w:val="left"/>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662"/>
              <w:jc w:val="left"/>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rPr>
                <w:rFonts w:hint="eastAsia" w:ascii="宋体" w:hAnsi="宋体" w:cs="宋体"/>
                <w:sz w:val="24"/>
                <w:szCs w:val="24"/>
              </w:rPr>
            </w:r>
            <w:r/>
          </w:p>
          <w:p>
            <w:pPr>
              <w:pStyle w:val="662"/>
              <w:jc w:val="left"/>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rPr>
            </w:r>
            <w:r/>
          </w:p>
          <w:p>
            <w:pPr>
              <w:pStyle w:val="662"/>
              <w:jc w:val="left"/>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s="宋体"/>
                <w:sz w:val="24"/>
                <w:szCs w:val="24"/>
              </w:rPr>
            </w:r>
            <w:r/>
          </w:p>
          <w:p>
            <w:pPr>
              <w:pStyle w:val="662"/>
              <w:jc w:val="left"/>
              <w:rPr>
                <w:rFonts w:hint="eastAsia" w:ascii="宋体" w:hAnsi="宋体" w:cs="宋体"/>
                <w:sz w:val="24"/>
                <w:szCs w:val="24"/>
              </w:rPr>
            </w:pPr>
            <w:r>
              <w:rPr>
                <w:rFonts w:hint="eastAsia" w:ascii="宋体" w:hAnsi="宋体" w:cs="宋体"/>
                <w:sz w:val="24"/>
                <w:szCs w:val="24"/>
              </w:rPr>
              <w:t xml:space="preserve">6.供应商负责配备用于物业管理服务的</w:t>
            </w:r>
            <w:r>
              <w:rPr>
                <w:rFonts w:hint="eastAsia" w:ascii="宋体" w:hAnsi="宋体" w:cs="宋体"/>
                <w:sz w:val="24"/>
                <w:szCs w:val="24"/>
              </w:rPr>
              <w:t xml:space="preserve">设备、机具、用具、易耗品（包括办公用品、清洁耗材、工具，</w:t>
            </w:r>
            <w:r>
              <w:rPr>
                <w:rFonts w:hint="eastAsia" w:ascii="宋体" w:hAnsi="宋体"/>
                <w:sz w:val="24"/>
                <w:szCs w:val="24"/>
              </w:rPr>
              <w:t xml:space="preserve">清洁耗材包括但不限于：扫把、地推、垃圾袋、抽纸、洗手液、厕所卷纸、消毒液、洁厕灵等</w:t>
            </w:r>
            <w:r>
              <w:rPr>
                <w:rFonts w:hint="eastAsia" w:ascii="宋体" w:hAnsi="宋体" w:cs="宋体"/>
                <w:sz w:val="24"/>
                <w:szCs w:val="24"/>
              </w:rPr>
              <w:t xml:space="preserve">）</w:t>
            </w:r>
            <w:r>
              <w:rPr>
                <w:rFonts w:hint="eastAsia" w:ascii="宋体" w:hAnsi="宋体"/>
                <w:sz w:val="24"/>
                <w:szCs w:val="24"/>
              </w:rPr>
              <w:t xml:space="preserve">，供应商应综合考虑到报价中，</w:t>
            </w:r>
            <w:r>
              <w:rPr>
                <w:rFonts w:hint="eastAsia" w:ascii="宋体" w:hAnsi="宋体" w:cs="宋体"/>
                <w:sz w:val="24"/>
                <w:szCs w:val="24"/>
              </w:rPr>
              <w:t xml:space="preserve">需满足服务实际需要以及采购人规定要求</w:t>
            </w:r>
            <w:r>
              <w:rPr>
                <w:rFonts w:hint="eastAsia" w:ascii="宋体" w:hAnsi="宋体" w:cs="宋体"/>
                <w:sz w:val="24"/>
                <w:szCs w:val="24"/>
              </w:rPr>
              <w:t xml:space="preserve">。</w:t>
            </w:r>
            <w:r>
              <w:rPr>
                <w:rFonts w:hint="eastAsia" w:ascii="宋体" w:hAnsi="宋体" w:cs="宋体"/>
                <w:sz w:val="24"/>
                <w:szCs w:val="24"/>
              </w:rPr>
            </w:r>
            <w:r/>
          </w:p>
          <w:p>
            <w:pPr>
              <w:pStyle w:val="674"/>
              <w:ind w:firstLine="0"/>
              <w:rPr>
                <w:rFonts w:hint="eastAsia"/>
              </w:rPr>
            </w:pPr>
            <w:r>
              <w:rPr>
                <w:rFonts w:hint="eastAsia"/>
                <w:sz w:val="24"/>
                <w:szCs w:val="24"/>
              </w:rPr>
              <w:t xml:space="preserve">7.保安服务须符合《保安服务管理条例》、《公安机关实施</w:t>
            </w:r>
            <w:r>
              <w:rPr>
                <w:sz w:val="24"/>
                <w:szCs w:val="24"/>
              </w:rPr>
              <w:t xml:space="preserve">保安服务管理条例办法》</w:t>
            </w:r>
            <w:r>
              <w:rPr>
                <w:rFonts w:hint="eastAsia"/>
                <w:sz w:val="24"/>
                <w:szCs w:val="24"/>
              </w:rPr>
              <w:t xml:space="preserve">等法律法规相关要求。</w:t>
            </w:r>
            <w:r>
              <w:rPr>
                <w:rFonts w:hint="eastAsia"/>
              </w:rPr>
            </w:r>
            <w:r/>
          </w:p>
        </w:tc>
      </w:tr>
    </w:tbl>
    <w:p>
      <w:pPr>
        <w:pStyle w:val="662"/>
        <w:rPr>
          <w:rFonts w:hint="eastAsia" w:ascii="黑体" w:hAnsi="黑体" w:eastAsia="黑体" w:cs="黑体"/>
          <w:sz w:val="24"/>
          <w:szCs w:val="24"/>
        </w:rPr>
      </w:pPr>
      <w:r>
        <w:rPr>
          <w:rFonts w:hint="eastAsia" w:ascii="黑体" w:hAnsi="黑体" w:eastAsia="黑体" w:cs="黑体"/>
          <w:sz w:val="24"/>
          <w:szCs w:val="24"/>
        </w:rPr>
      </w:r>
      <w:r/>
    </w:p>
    <w:p>
      <w:pPr>
        <w:pStyle w:val="662"/>
        <w:ind w:firstLine="480"/>
        <w:rPr>
          <w:rFonts w:ascii="宋体" w:hAnsi="宋体"/>
          <w:sz w:val="24"/>
          <w:szCs w:val="24"/>
        </w:rPr>
        <w:outlineLvl w:val="2"/>
      </w:pPr>
      <w:r>
        <w:rPr>
          <w:rFonts w:hint="eastAsia" w:ascii="宋体" w:hAnsi="宋体"/>
          <w:sz w:val="24"/>
          <w:szCs w:val="24"/>
        </w:rPr>
        <w:t xml:space="preserve">★（二）商务要求</w:t>
      </w:r>
      <w:r>
        <w:rPr>
          <w:rFonts w:ascii="宋体" w:hAnsi="宋体"/>
          <w:sz w:val="24"/>
          <w:szCs w:val="24"/>
        </w:rPr>
      </w:r>
      <w:r/>
    </w:p>
    <w:p>
      <w:pPr>
        <w:pStyle w:val="662"/>
        <w:numPr>
          <w:ilvl w:val="0"/>
          <w:numId w:val="8"/>
        </w:numPr>
        <w:ind w:firstLine="480"/>
        <w:jc w:val="left"/>
        <w:tabs>
          <w:tab w:val="left" w:pos="312" w:leader="none"/>
        </w:tabs>
        <w:rPr>
          <w:rFonts w:hint="eastAsia" w:ascii="宋体" w:hAnsi="宋体"/>
          <w:sz w:val="24"/>
          <w:szCs w:val="24"/>
        </w:rPr>
      </w:pPr>
      <w:r>
        <w:rPr>
          <w:rFonts w:hint="eastAsia" w:ascii="宋体" w:hAnsi="宋体"/>
          <w:sz w:val="24"/>
          <w:szCs w:val="24"/>
        </w:rPr>
        <w:t xml:space="preserve">报价要求</w:t>
      </w:r>
      <w:r>
        <w:rPr>
          <w:rFonts w:hint="eastAsia" w:ascii="宋体" w:hAnsi="宋体"/>
          <w:sz w:val="24"/>
          <w:szCs w:val="24"/>
        </w:rPr>
      </w:r>
      <w:r/>
    </w:p>
    <w:p>
      <w:pPr>
        <w:pStyle w:val="662"/>
        <w:ind w:firstLine="480"/>
        <w:jc w:val="left"/>
        <w:rPr>
          <w:rFonts w:hint="eastAsia" w:ascii="宋体" w:hAnsi="宋体" w:cs="宋体"/>
          <w:sz w:val="24"/>
          <w:szCs w:val="24"/>
        </w:rPr>
      </w:pPr>
      <w:r>
        <w:rPr>
          <w:rFonts w:hint="eastAsia" w:ascii="宋体" w:hAnsi="宋体" w:cs="宋体"/>
          <w:sz w:val="24"/>
          <w:szCs w:val="24"/>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sz w:val="24"/>
          <w:szCs w:val="24"/>
        </w:rPr>
      </w:r>
      <w:r/>
    </w:p>
    <w:p>
      <w:pPr>
        <w:pStyle w:val="662"/>
        <w:ind w:firstLine="480"/>
        <w:jc w:val="left"/>
        <w:rPr>
          <w:rFonts w:hint="eastAsia" w:ascii="宋体" w:hAnsi="宋体"/>
          <w:bCs/>
          <w:sz w:val="24"/>
          <w:szCs w:val="24"/>
        </w:rPr>
      </w:pPr>
      <w:r>
        <w:rPr>
          <w:rFonts w:hint="eastAsia" w:ascii="宋体" w:hAnsi="宋体" w:cs="宋体"/>
          <w:sz w:val="24"/>
          <w:szCs w:val="24"/>
        </w:rPr>
        <w:t xml:space="preserve">（2）供应商根据本项目采购需求和自身实际填报《</w:t>
      </w:r>
      <w:r>
        <w:rPr>
          <w:rFonts w:ascii="宋体" w:hAnsi="宋体" w:cs="宋体"/>
          <w:sz w:val="24"/>
          <w:szCs w:val="24"/>
        </w:rPr>
        <w:t xml:space="preserve">投标</w:t>
      </w:r>
      <w:r>
        <w:rPr>
          <w:rFonts w:hint="eastAsia" w:ascii="宋体" w:hAnsi="宋体" w:cs="宋体"/>
          <w:sz w:val="24"/>
          <w:szCs w:val="24"/>
        </w:rPr>
        <w:t xml:space="preserve">分项</w:t>
      </w:r>
      <w:r>
        <w:rPr>
          <w:rFonts w:ascii="宋体" w:hAnsi="宋体" w:cs="宋体"/>
          <w:sz w:val="24"/>
          <w:szCs w:val="24"/>
        </w:rPr>
        <w:t xml:space="preserve">报价表</w:t>
      </w:r>
      <w:r>
        <w:rPr>
          <w:rFonts w:hint="eastAsia" w:ascii="宋体" w:hAnsi="宋体" w:cs="宋体"/>
          <w:sz w:val="24"/>
          <w:szCs w:val="24"/>
        </w:rPr>
        <w:t xml:space="preserve">》（格式见第六章），其中“人工成本”须填报</w:t>
      </w:r>
      <w:r>
        <w:rPr>
          <w:rFonts w:hint="eastAsia" w:ascii="宋体" w:hAnsi="宋体"/>
          <w:bCs/>
          <w:sz w:val="24"/>
          <w:szCs w:val="24"/>
        </w:rPr>
        <w:t xml:space="preserve">《人工成本报价明细表》（格式见第六章）并满足以下要求：</w:t>
      </w:r>
      <w:r>
        <w:rPr>
          <w:rFonts w:hint="eastAsia" w:ascii="宋体" w:hAnsi="宋体"/>
          <w:bCs/>
          <w:sz w:val="24"/>
          <w:szCs w:val="24"/>
        </w:rPr>
      </w:r>
      <w:r/>
    </w:p>
    <w:p>
      <w:pPr>
        <w:pStyle w:val="662"/>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人员工资不得低于南京市最低月工资标准，并在《人工成本报价明细表》中按照物业服务人员岗位分别填报；法定节假日安排工作的，供应商应依法支付高于劳动者正常工作时间工资的工资报酬，并测算到投标报</w:t>
      </w:r>
      <w:r>
        <w:rPr>
          <w:rFonts w:hint="eastAsia" w:ascii="宋体" w:hAnsi="宋体" w:cs="宋体"/>
          <w:b/>
          <w:sz w:val="24"/>
          <w:szCs w:val="24"/>
        </w:rPr>
        <w:t xml:space="preserve">价中。</w:t>
      </w:r>
      <w:r>
        <w:rPr>
          <w:rFonts w:hint="eastAsia" w:ascii="宋体" w:hAnsi="宋体" w:cs="宋体"/>
          <w:b/>
          <w:bCs/>
          <w:sz w:val="24"/>
          <w:szCs w:val="24"/>
        </w:rPr>
        <w:t xml:space="preserve">本项目物业管理服务要求</w:t>
      </w:r>
      <w:r>
        <w:rPr>
          <w:rFonts w:hint="eastAsia" w:ascii="宋体" w:hAnsi="宋体" w:cs="宋体"/>
          <w:b/>
          <w:bCs/>
          <w:color w:val="000000"/>
          <w:sz w:val="24"/>
          <w:szCs w:val="24"/>
        </w:rPr>
        <w:t xml:space="preserve">法定节假日在岗人数不少于11人，并按照合同履行期内的法定节假日天数（13天/年）进行测算，报价中的“法定节假日加班工资”不得低于上述要求。</w:t>
      </w:r>
      <w:r>
        <w:rPr>
          <w:rFonts w:ascii="宋体" w:hAnsi="宋体"/>
          <w:bCs/>
          <w:sz w:val="24"/>
          <w:szCs w:val="24"/>
        </w:rPr>
      </w:r>
      <w:r/>
    </w:p>
    <w:p>
      <w:pPr>
        <w:pStyle w:val="662"/>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rPr>
          <w:rFonts w:hint="eastAsia" w:ascii="宋体" w:hAnsi="宋体" w:cs="宋体"/>
          <w:b/>
          <w:bCs/>
          <w:sz w:val="24"/>
          <w:szCs w:val="24"/>
        </w:rPr>
      </w:r>
      <w:r/>
    </w:p>
    <w:p>
      <w:pPr>
        <w:pStyle w:val="662"/>
        <w:ind w:firstLine="482"/>
        <w:jc w:val="left"/>
        <w:rPr>
          <w:rFonts w:hint="eastAsia" w:ascii="宋体" w:hAnsi="宋体" w:cs="宋体"/>
          <w:b/>
          <w:bCs/>
          <w:sz w:val="24"/>
          <w:szCs w:val="24"/>
        </w:rPr>
      </w:pPr>
      <w:r>
        <w:rPr>
          <w:rFonts w:hint="eastAsia" w:ascii="宋体" w:hAnsi="宋体" w:cs="宋体"/>
          <w:b/>
          <w:bCs/>
          <w:sz w:val="24"/>
          <w:szCs w:val="24"/>
        </w:rPr>
        <w:t xml:space="preserve">本项目不接受退休返聘人员，供应商应依据《中华人民共和国劳动合同法》与投入本项目的全部服务人员订立劳动合同，并依法缴纳社保和公积金，供应商报价中的社保、公积金费用测算不得低于上述要求，否则按无效投标处理。</w:t>
      </w:r>
      <w:r>
        <w:rPr>
          <w:rFonts w:hint="eastAsia" w:ascii="宋体" w:hAnsi="宋体" w:cs="宋体"/>
          <w:b/>
          <w:bCs/>
          <w:sz w:val="24"/>
          <w:szCs w:val="24"/>
        </w:rPr>
      </w:r>
      <w:r/>
    </w:p>
    <w:p>
      <w:pPr>
        <w:pStyle w:val="662"/>
        <w:ind w:firstLine="482"/>
        <w:jc w:val="left"/>
        <w:rPr>
          <w:rFonts w:hint="eastAsia" w:ascii="宋体" w:hAnsi="宋体" w:cs="宋体"/>
          <w:b/>
          <w:bCs/>
          <w:sz w:val="24"/>
          <w:szCs w:val="24"/>
        </w:rPr>
      </w:pPr>
      <w:r>
        <w:rPr>
          <w:rFonts w:hint="eastAsia" w:ascii="宋体" w:hAnsi="宋体" w:cs="宋体"/>
          <w:b/>
          <w:bCs/>
          <w:sz w:val="24"/>
          <w:szCs w:val="24"/>
        </w:rPr>
        <w:t xml:space="preserve">根据《政府采购促进中小企业发展管理办法》第四条第三款规定，供应商提供《中小企业声明函》的，应与投入本项目的全部服务人员依法订立劳动合同，否则不享受相应中小企业扶持政策。</w:t>
      </w:r>
      <w:r>
        <w:rPr>
          <w:rFonts w:hint="eastAsia" w:ascii="宋体" w:hAnsi="宋体" w:cs="宋体"/>
          <w:b/>
          <w:bCs/>
          <w:sz w:val="24"/>
          <w:szCs w:val="24"/>
        </w:rPr>
      </w:r>
      <w:r/>
    </w:p>
    <w:p>
      <w:pPr>
        <w:pStyle w:val="662"/>
        <w:ind w:firstLine="482"/>
        <w:jc w:val="left"/>
        <w:rPr>
          <w:rFonts w:ascii="宋体" w:hAnsi="宋体" w:cs="宋体"/>
          <w:b/>
          <w:bCs/>
          <w:sz w:val="24"/>
          <w:szCs w:val="24"/>
        </w:rPr>
      </w:pPr>
      <w:r>
        <w:rPr>
          <w:rFonts w:hint="eastAsia" w:ascii="宋体" w:hAnsi="宋体" w:cs="宋体"/>
          <w:b/>
          <w:bCs/>
          <w:sz w:val="24"/>
          <w:szCs w:val="24"/>
        </w:rPr>
        <w:t xml:space="preserve">合同签订前，中标供应商应提供人员清单、依法订立的劳动合同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cs="宋体"/>
          <w:b/>
          <w:bCs/>
          <w:sz w:val="24"/>
          <w:szCs w:val="24"/>
        </w:rPr>
        <w:t xml:space="preserve">供采购人核验，否则采购人有权取消其中标资格，并依法追究相应责任。</w:t>
      </w:r>
      <w:r>
        <w:rPr>
          <w:rFonts w:ascii="宋体" w:hAnsi="宋体" w:cs="宋体"/>
          <w:b/>
          <w:bCs/>
          <w:sz w:val="24"/>
          <w:szCs w:val="24"/>
        </w:rPr>
      </w:r>
      <w:r/>
    </w:p>
    <w:p>
      <w:pPr>
        <w:pStyle w:val="662"/>
        <w:ind w:firstLine="482"/>
        <w:jc w:val="left"/>
      </w:pPr>
      <w:r>
        <w:rPr>
          <w:rFonts w:hint="eastAsia" w:ascii="宋体" w:hAnsi="宋体" w:cs="宋体"/>
          <w:b/>
          <w:bCs/>
          <w:sz w:val="24"/>
          <w:szCs w:val="24"/>
        </w:rPr>
        <w:t xml:space="preserve">③采购文件发出至递交</w:t>
      </w:r>
      <w:r>
        <w:rPr>
          <w:rFonts w:hint="eastAsia" w:ascii="宋体" w:hAnsi="宋体" w:cs="宋体"/>
          <w:b/>
          <w:bCs/>
          <w:sz w:val="24"/>
          <w:szCs w:val="24"/>
          <w:lang w:eastAsia="zh-CN"/>
        </w:rPr>
        <w:t xml:space="preserve">投标</w:t>
      </w:r>
      <w:r>
        <w:rPr>
          <w:rFonts w:hint="eastAsia" w:ascii="宋体" w:hAnsi="宋体" w:cs="宋体"/>
          <w:b/>
          <w:bCs/>
          <w:sz w:val="24"/>
          <w:szCs w:val="24"/>
        </w:rPr>
        <w:t xml:space="preserve">文件截止期间，如遇相关政策规定更新，上述①②款规定的相关费用测算须按最新政策规定执行。</w:t>
      </w:r>
      <w:r/>
    </w:p>
    <w:p>
      <w:pPr>
        <w:pStyle w:val="662"/>
        <w:ind w:firstLine="480"/>
        <w:jc w:val="left"/>
        <w:rPr>
          <w:rFonts w:hint="eastAsia" w:ascii="宋体" w:hAnsi="宋体" w:cs="宋体"/>
          <w:sz w:val="24"/>
          <w:szCs w:val="24"/>
        </w:rPr>
      </w:pPr>
      <w:r>
        <w:rPr>
          <w:rFonts w:hint="eastAsia" w:ascii="宋体" w:hAnsi="宋体" w:cs="宋体"/>
          <w:sz w:val="24"/>
          <w:szCs w:val="24"/>
        </w:rPr>
        <w:t xml:space="preserve">（3）报价一致性要求</w:t>
      </w:r>
      <w:r>
        <w:rPr>
          <w:rFonts w:hint="eastAsia" w:ascii="宋体" w:hAnsi="宋体" w:cs="宋体"/>
          <w:sz w:val="24"/>
          <w:szCs w:val="24"/>
        </w:rPr>
      </w:r>
      <w:r/>
    </w:p>
    <w:p>
      <w:pPr>
        <w:pStyle w:val="662"/>
        <w:ind w:firstLine="482"/>
        <w:jc w:val="left"/>
        <w:rPr>
          <w:rFonts w:hint="eastAsia" w:ascii="宋体" w:hAnsi="宋体" w:cs="宋体"/>
          <w:b/>
          <w:bCs/>
          <w:sz w:val="24"/>
          <w:szCs w:val="24"/>
        </w:rPr>
      </w:pPr>
      <w:r>
        <w:rPr>
          <w:rFonts w:hint="eastAsia" w:ascii="宋体" w:hAnsi="宋体" w:cs="宋体"/>
          <w:b/>
          <w:bCs/>
          <w:sz w:val="24"/>
          <w:szCs w:val="24"/>
        </w:rPr>
        <w:t xml:space="preserve">①《投标分项报价表》中“投标总价”应当与《开标一览表》中“投标总报价”一致。</w:t>
      </w:r>
      <w:r>
        <w:rPr>
          <w:rFonts w:hint="eastAsia" w:ascii="宋体" w:hAnsi="宋体" w:cs="宋体"/>
          <w:b/>
          <w:bCs/>
          <w:sz w:val="24"/>
          <w:szCs w:val="24"/>
        </w:rPr>
      </w:r>
      <w:r/>
    </w:p>
    <w:p>
      <w:pPr>
        <w:pStyle w:val="662"/>
        <w:ind w:firstLine="482"/>
        <w:jc w:val="left"/>
        <w:rPr>
          <w:rFonts w:hint="eastAsia" w:ascii="宋体" w:hAnsi="宋体" w:cs="宋体"/>
          <w:b/>
          <w:bCs/>
          <w:sz w:val="24"/>
          <w:szCs w:val="24"/>
        </w:rPr>
      </w:pPr>
      <w:r>
        <w:rPr>
          <w:rFonts w:hint="eastAsia" w:ascii="宋体" w:hAnsi="宋体" w:cs="宋体"/>
          <w:b/>
          <w:bCs/>
          <w:sz w:val="24"/>
          <w:szCs w:val="24"/>
        </w:rPr>
        <w:t xml:space="preserve">②《投标分项报价表》中“人工成本”合计应与《人工成本报价明细表》中的总计一致。</w:t>
      </w:r>
      <w:r>
        <w:rPr>
          <w:rFonts w:hint="eastAsia" w:ascii="宋体" w:hAnsi="宋体" w:cs="宋体"/>
          <w:b/>
          <w:bCs/>
          <w:sz w:val="24"/>
          <w:szCs w:val="24"/>
        </w:rPr>
      </w:r>
      <w:r/>
    </w:p>
    <w:p>
      <w:pPr>
        <w:pStyle w:val="662"/>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662"/>
        <w:ind w:firstLine="480"/>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以第三章合同文本</w:t>
      </w:r>
      <w:r>
        <w:rPr>
          <w:rFonts w:hint="eastAsia" w:ascii="宋体" w:hAnsi="宋体"/>
          <w:sz w:val="24"/>
          <w:szCs w:val="24"/>
        </w:rPr>
        <w:t xml:space="preserve">要求</w:t>
      </w:r>
      <w:r>
        <w:rPr>
          <w:rFonts w:ascii="宋体" w:hAnsi="宋体"/>
          <w:sz w:val="24"/>
          <w:szCs w:val="24"/>
        </w:rPr>
        <w:t xml:space="preserve">为准。</w:t>
      </w:r>
      <w:r>
        <w:rPr>
          <w:rFonts w:hint="eastAsia" w:ascii="宋体" w:hAnsi="宋体" w:cs="宋体"/>
          <w:sz w:val="24"/>
          <w:szCs w:val="24"/>
        </w:rPr>
      </w:r>
      <w:r/>
    </w:p>
    <w:p>
      <w:pPr>
        <w:pStyle w:val="662"/>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（2）合同履约期间，如遇最低工资、社保和公积金等政策调整，按以下第（①）种方式处理：</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①由供应商承担。</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②供应商可以与采购人协商，由采购人按协商意见承担相关费用。</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（1）服务期限：合同生效之日起一年。</w:t>
      </w:r>
      <w:r>
        <w:rPr>
          <w:rFonts w:hint="eastAsia" w:ascii="宋体" w:hAnsi="宋体"/>
          <w:sz w:val="24"/>
          <w:szCs w:val="24"/>
        </w:rPr>
      </w:r>
      <w:r/>
    </w:p>
    <w:p>
      <w:pPr>
        <w:pStyle w:val="662"/>
        <w:ind w:firstLine="480"/>
        <w:rPr>
          <w:rFonts w:hint="eastAsia"/>
        </w:rPr>
      </w:pPr>
      <w:r>
        <w:rPr>
          <w:rFonts w:hint="eastAsia" w:ascii="宋体" w:hAnsi="宋体" w:cs="宋体"/>
          <w:sz w:val="24"/>
          <w:szCs w:val="24"/>
        </w:rPr>
        <w:t xml:space="preserve">（2）服务地点：采购人指定地点。</w:t>
      </w:r>
      <w:r>
        <w:rPr>
          <w:rFonts w:hint="eastAsia"/>
        </w:rPr>
      </w:r>
      <w:r/>
    </w:p>
    <w:p>
      <w:pPr>
        <w:pStyle w:val="662"/>
        <w:ind w:firstLine="480"/>
        <w:jc w:val="left"/>
        <w:rPr>
          <w:rFonts w:hint="eastAsia" w:ascii="宋体" w:hAnsi="宋体"/>
          <w:sz w:val="24"/>
          <w:szCs w:val="24"/>
        </w:rPr>
      </w:pPr>
      <w:r>
        <w:rPr>
          <w:rFonts w:hint="eastAsia" w:ascii="宋体" w:hAnsi="宋体"/>
          <w:sz w:val="24"/>
          <w:szCs w:val="24"/>
        </w:rPr>
        <w:t xml:space="preserve">4.合同续签</w:t>
      </w:r>
      <w:r>
        <w:rPr>
          <w:rFonts w:hint="eastAsia" w:ascii="宋体" w:hAnsi="宋体"/>
          <w:sz w:val="24"/>
          <w:szCs w:val="24"/>
        </w:rPr>
      </w:r>
      <w:r/>
    </w:p>
    <w:p>
      <w:pPr>
        <w:pStyle w:val="662"/>
        <w:ind w:firstLine="480"/>
        <w:jc w:val="left"/>
        <w:rPr>
          <w:rFonts w:hint="eastAsia" w:ascii="宋体" w:hAnsi="宋体"/>
          <w:sz w:val="24"/>
          <w:szCs w:val="24"/>
        </w:rPr>
      </w:pPr>
      <w:r>
        <w:rPr>
          <w:rFonts w:hint="eastAsia" w:ascii="宋体" w:hAnsi="宋体"/>
          <w:sz w:val="24"/>
          <w:szCs w:val="24"/>
        </w:rPr>
        <w:t xml:space="preserve">本项目合同到期后不进行续签。</w:t>
      </w:r>
      <w:r>
        <w:rPr>
          <w:rFonts w:hint="eastAsia" w:ascii="宋体" w:hAnsi="宋体"/>
          <w:sz w:val="24"/>
          <w:szCs w:val="24"/>
        </w:rPr>
      </w:r>
      <w:r/>
    </w:p>
    <w:p>
      <w:pPr>
        <w:pStyle w:val="662"/>
        <w:ind w:firstLine="480"/>
        <w:jc w:val="left"/>
        <w:rPr>
          <w:rFonts w:hint="eastAsia" w:ascii="宋体" w:hAnsi="宋体"/>
          <w:sz w:val="24"/>
          <w:szCs w:val="24"/>
        </w:rPr>
      </w:pPr>
      <w:r>
        <w:rPr>
          <w:rFonts w:hint="eastAsia" w:ascii="宋体" w:hAnsi="宋体"/>
          <w:sz w:val="24"/>
          <w:szCs w:val="24"/>
        </w:rPr>
        <w:t xml:space="preserve">5.考核要求</w:t>
      </w:r>
      <w:r>
        <w:rPr>
          <w:rFonts w:hint="eastAsia" w:ascii="宋体" w:hAnsi="宋体"/>
          <w:sz w:val="24"/>
          <w:szCs w:val="24"/>
        </w:rPr>
      </w:r>
      <w:r/>
    </w:p>
    <w:p>
      <w:pPr>
        <w:pStyle w:val="662"/>
        <w:ind w:firstLine="480"/>
        <w:jc w:val="left"/>
        <w:rPr>
          <w:rFonts w:hint="eastAsia" w:ascii="宋体" w:hAnsi="宋体"/>
          <w:sz w:val="24"/>
          <w:szCs w:val="24"/>
        </w:rPr>
      </w:pPr>
      <w:r>
        <w:rPr>
          <w:rFonts w:hint="eastAsia" w:ascii="宋体" w:hAnsi="宋体"/>
          <w:sz w:val="24"/>
          <w:szCs w:val="24"/>
        </w:rPr>
        <w:t xml:space="preserve">5.1实行百分制考核（详见附件1），采购人对供应商按月对各场馆服务进行考核，对已入场服务的场馆分别考核评分后，按比例换算成百分制。</w:t>
      </w:r>
      <w:r>
        <w:rPr>
          <w:rFonts w:hint="eastAsia" w:ascii="宋体" w:hAnsi="宋体"/>
          <w:sz w:val="24"/>
          <w:szCs w:val="24"/>
        </w:rPr>
      </w:r>
      <w:r/>
    </w:p>
    <w:p>
      <w:pPr>
        <w:pStyle w:val="662"/>
        <w:ind w:firstLine="480"/>
        <w:jc w:val="left"/>
        <w:rPr>
          <w:rFonts w:hint="eastAsia" w:ascii="宋体" w:hAnsi="宋体"/>
          <w:sz w:val="24"/>
          <w:szCs w:val="24"/>
        </w:rPr>
      </w:pPr>
      <w:r>
        <w:rPr>
          <w:rFonts w:hint="eastAsia" w:ascii="宋体" w:hAnsi="宋体"/>
          <w:sz w:val="24"/>
          <w:szCs w:val="24"/>
        </w:rPr>
        <w:t xml:space="preserve">5.2考核处理办法</w:t>
      </w:r>
      <w:r>
        <w:rPr>
          <w:rFonts w:hint="eastAsia" w:ascii="宋体" w:hAnsi="宋体"/>
          <w:sz w:val="24"/>
          <w:szCs w:val="24"/>
        </w:rPr>
      </w:r>
      <w:r/>
    </w:p>
    <w:p>
      <w:pPr>
        <w:pStyle w:val="662"/>
        <w:ind w:firstLine="480"/>
        <w:jc w:val="left"/>
        <w:rPr>
          <w:rFonts w:hint="eastAsia" w:ascii="宋体" w:hAnsi="宋体"/>
          <w:sz w:val="24"/>
          <w:szCs w:val="24"/>
        </w:rPr>
      </w:pPr>
      <w:r>
        <w:rPr>
          <w:rFonts w:hint="eastAsia" w:ascii="宋体" w:hAnsi="宋体"/>
          <w:sz w:val="24"/>
          <w:szCs w:val="24"/>
        </w:rPr>
        <w:t xml:space="preserve">5.2.1当月考评扣减分数在10分（含10分）以内为月度考评达标，采购人支付供应商当月物业管理费的100%；当月考评扣减分数在10分以上至15分（含15分），采购人支付当月100%的物业管理费，并给与供应商1个月的整改期限，如果供应商在下一月份的考核分数还不达标的，采购人扣减供应商3%的月度物业管理费并要求供应商继续整改；如第三个月起仍未达标的，采购人将当月扣减供应商5%的月度物业管理费，直至供应商整改到月度考核达标为止。</w:t>
      </w:r>
      <w:r>
        <w:rPr>
          <w:rFonts w:hint="eastAsia" w:ascii="宋体" w:hAnsi="宋体"/>
          <w:sz w:val="24"/>
          <w:szCs w:val="24"/>
        </w:rPr>
      </w:r>
      <w:r/>
    </w:p>
    <w:p>
      <w:pPr>
        <w:pStyle w:val="662"/>
        <w:ind w:firstLine="480"/>
        <w:jc w:val="left"/>
        <w:rPr>
          <w:rFonts w:hint="eastAsia" w:ascii="宋体" w:hAnsi="宋体"/>
          <w:sz w:val="24"/>
          <w:szCs w:val="24"/>
        </w:rPr>
      </w:pPr>
      <w:r>
        <w:rPr>
          <w:rFonts w:hint="eastAsia" w:ascii="宋体" w:hAnsi="宋体"/>
          <w:sz w:val="24"/>
          <w:szCs w:val="24"/>
        </w:rPr>
        <w:t xml:space="preserve">5.2.2当月考评扣减分数在15分以上至20分（含20分），采购人扣减供应商当月物业管理费的2%。</w:t>
      </w:r>
      <w:r>
        <w:rPr>
          <w:rFonts w:hint="eastAsia" w:ascii="宋体" w:hAnsi="宋体"/>
          <w:sz w:val="24"/>
          <w:szCs w:val="24"/>
        </w:rPr>
      </w:r>
      <w:r/>
    </w:p>
    <w:p>
      <w:pPr>
        <w:pStyle w:val="662"/>
        <w:ind w:firstLine="480"/>
        <w:jc w:val="left"/>
        <w:rPr>
          <w:rFonts w:hint="eastAsia" w:ascii="宋体" w:hAnsi="宋体"/>
          <w:sz w:val="24"/>
          <w:szCs w:val="24"/>
        </w:rPr>
      </w:pPr>
      <w:r>
        <w:rPr>
          <w:rFonts w:hint="eastAsia" w:ascii="宋体" w:hAnsi="宋体"/>
          <w:sz w:val="24"/>
          <w:szCs w:val="24"/>
        </w:rPr>
        <w:t xml:space="preserve">5.2.3当月考评扣减分数超过20分，采购人扣减供应商当月物业管理费的5%；如果供应商连续3个月考评扣减分数超过20分则视为违约，采购人有权单方解除合同，如造成采购人经济损失的，供应商应给予采购人经济赔偿，并承担相应的法律责任。</w:t>
      </w:r>
      <w:r>
        <w:rPr>
          <w:rFonts w:hint="eastAsia" w:ascii="宋体" w:hAnsi="宋体"/>
          <w:sz w:val="24"/>
          <w:szCs w:val="24"/>
        </w:rPr>
      </w:r>
      <w:r/>
    </w:p>
    <w:p>
      <w:pPr>
        <w:pStyle w:val="662"/>
        <w:ind w:firstLine="480"/>
        <w:jc w:val="left"/>
        <w:rPr>
          <w:rFonts w:hint="eastAsia" w:ascii="宋体" w:hAnsi="宋体"/>
          <w:sz w:val="24"/>
          <w:szCs w:val="24"/>
        </w:rPr>
      </w:pPr>
      <w:r>
        <w:rPr>
          <w:rFonts w:hint="eastAsia" w:ascii="宋体" w:hAnsi="宋体"/>
          <w:sz w:val="24"/>
          <w:szCs w:val="24"/>
        </w:rPr>
        <w:t xml:space="preserve">5.3督查考核由采购人根据每月物业服务及管理情况进行不少于一次的监督检查。作为支付合同经费的依据。考核所扣费用从当月的服务费中扣除。</w:t>
      </w:r>
      <w:r>
        <w:rPr>
          <w:rFonts w:hint="eastAsia" w:ascii="宋体" w:hAnsi="宋体"/>
          <w:sz w:val="24"/>
          <w:szCs w:val="24"/>
        </w:rPr>
      </w:r>
      <w:r/>
    </w:p>
    <w:p>
      <w:pPr>
        <w:pStyle w:val="662"/>
        <w:ind w:firstLine="480"/>
        <w:rPr>
          <w:rFonts w:hint="eastAsia" w:ascii="宋体" w:hAnsi="宋体"/>
          <w:sz w:val="24"/>
          <w:szCs w:val="24"/>
        </w:rPr>
      </w:pPr>
      <w:r/>
      <w:bookmarkStart w:id="195" w:name="OLE_LINK1"/>
      <w:r>
        <w:rPr>
          <w:rFonts w:hint="eastAsia" w:ascii="宋体" w:hAnsi="宋体"/>
          <w:sz w:val="24"/>
          <w:szCs w:val="24"/>
        </w:rPr>
        <w:t xml:space="preserve">6.履约保证金</w:t>
      </w:r>
      <w:r>
        <w:rPr>
          <w:rFonts w:hint="eastAsia" w:ascii="宋体" w:hAnsi="宋体"/>
          <w:sz w:val="24"/>
          <w:szCs w:val="24"/>
        </w:rPr>
      </w:r>
      <w:r/>
    </w:p>
    <w:p>
      <w:pPr>
        <w:pStyle w:val="662"/>
        <w:ind w:firstLine="480"/>
        <w:jc w:val="left"/>
        <w:widowControl/>
        <w:rPr>
          <w:rFonts w:ascii="宋体" w:hAnsi="宋体"/>
          <w:sz w:val="24"/>
          <w:szCs w:val="24"/>
        </w:rPr>
      </w:pPr>
      <w:r>
        <w:rPr>
          <w:rFonts w:ascii="宋体" w:hAnsi="宋体"/>
          <w:sz w:val="24"/>
          <w:szCs w:val="24"/>
        </w:rPr>
        <w:t xml:space="preserve">以第三章合同文本</w:t>
      </w:r>
      <w:r>
        <w:rPr>
          <w:rFonts w:hint="eastAsia" w:ascii="宋体" w:hAnsi="宋体"/>
          <w:sz w:val="24"/>
          <w:szCs w:val="24"/>
        </w:rPr>
        <w:t xml:space="preserve">内容</w:t>
      </w:r>
      <w:r>
        <w:rPr>
          <w:rFonts w:ascii="宋体" w:hAnsi="宋体"/>
          <w:sz w:val="24"/>
          <w:szCs w:val="24"/>
        </w:rPr>
        <w:t xml:space="preserve">为准。</w:t>
      </w:r>
      <w:r>
        <w:rPr>
          <w:rFonts w:ascii="宋体" w:hAnsi="宋体"/>
          <w:sz w:val="24"/>
          <w:szCs w:val="24"/>
        </w:rPr>
      </w:r>
      <w:r/>
    </w:p>
    <w:p>
      <w:pPr>
        <w:pStyle w:val="662"/>
        <w:ind w:firstLine="480"/>
        <w:jc w:val="left"/>
        <w:widowControl/>
        <w:rPr>
          <w:rFonts w:hint="eastAsia" w:ascii="宋体" w:hAnsi="宋体"/>
          <w:sz w:val="24"/>
          <w:szCs w:val="24"/>
        </w:rPr>
      </w:pPr>
      <w:r>
        <w:rPr>
          <w:rFonts w:hint="eastAsia" w:ascii="宋体" w:hAnsi="宋体"/>
          <w:sz w:val="24"/>
          <w:szCs w:val="24"/>
        </w:rPr>
        <w:t xml:space="preserve">7.其他要求</w:t>
      </w:r>
      <w:r>
        <w:rPr>
          <w:rFonts w:hint="eastAsia" w:ascii="宋体" w:hAnsi="宋体"/>
          <w:sz w:val="24"/>
          <w:szCs w:val="24"/>
        </w:rPr>
      </w:r>
      <w:r/>
    </w:p>
    <w:p>
      <w:pPr>
        <w:pStyle w:val="662"/>
        <w:ind w:firstLine="480"/>
        <w:widowControl/>
        <w:rPr>
          <w:rFonts w:hint="eastAsia" w:ascii="宋体" w:hAnsi="宋体" w:cs="宋体"/>
          <w:sz w:val="24"/>
          <w:szCs w:val="24"/>
        </w:rPr>
      </w:pPr>
      <w:r/>
      <w:bookmarkEnd w:id="195"/>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723"/>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2"/>
        <w:spacing w:line="0" w:lineRule="atLeast"/>
      </w:pPr>
      <w:r>
        <w:rPr>
          <w:rFonts w:hint="eastAsia" w:ascii="宋体" w:hAnsi="宋体" w:cs="宋体"/>
          <w:b/>
          <w:sz w:val="24"/>
          <w:szCs w:val="24"/>
        </w:rPr>
        <w:t xml:space="preserve">五、本项目附件</w:t>
      </w:r>
      <w:r/>
    </w:p>
    <w:p>
      <w:pPr>
        <w:pStyle w:val="662"/>
      </w:pPr>
      <w:r/>
      <w:r/>
    </w:p>
    <w:p>
      <w:pPr>
        <w:pStyle w:val="662"/>
        <w:spacing w:line="288" w:lineRule="auto"/>
        <w:rPr>
          <w:rFonts w:ascii="宋体" w:hAnsi="宋体" w:cs="宋体"/>
          <w:sz w:val="24"/>
          <w:szCs w:val="24"/>
        </w:rPr>
      </w:pPr>
      <w:r>
        <w:rPr>
          <w:rFonts w:hint="eastAsia" w:ascii="宋体" w:hAnsi="宋体" w:cs="宋体"/>
          <w:b/>
          <w:bCs/>
          <w:color w:val="000000"/>
          <w:sz w:val="24"/>
          <w:szCs w:val="24"/>
        </w:rPr>
        <w:t xml:space="preserve">附件1</w:t>
      </w:r>
      <w:r>
        <w:rPr>
          <w:rFonts w:ascii="宋体" w:hAnsi="宋体" w:cs="宋体"/>
          <w:sz w:val="24"/>
          <w:szCs w:val="24"/>
        </w:rPr>
      </w:r>
      <w:r/>
    </w:p>
    <w:p>
      <w:pPr>
        <w:pStyle w:val="662"/>
        <w:ind w:firstLine="560"/>
        <w:jc w:val="center"/>
        <w:widowControl/>
        <w:rPr>
          <w:rFonts w:hint="eastAsia" w:ascii="宋体" w:hAnsi="宋体" w:cs="宋体"/>
          <w:sz w:val="28"/>
          <w:szCs w:val="28"/>
        </w:rPr>
      </w:pPr>
      <w:r>
        <w:rPr>
          <w:rFonts w:hint="eastAsia" w:ascii="宋体" w:hAnsi="宋体" w:cs="宋体"/>
          <w:sz w:val="28"/>
          <w:szCs w:val="28"/>
        </w:rPr>
        <w:t xml:space="preserve">南京市江宁区图书馆物业管理考核办法</w:t>
      </w:r>
      <w:r>
        <w:rPr>
          <w:rFonts w:hint="eastAsia" w:ascii="宋体" w:hAnsi="宋体" w:cs="宋体"/>
          <w:sz w:val="28"/>
          <w:szCs w:val="28"/>
        </w:rPr>
      </w:r>
      <w:r/>
    </w:p>
    <w:p>
      <w:pPr>
        <w:pStyle w:val="674"/>
        <w:rPr>
          <w:rFonts w:hint="eastAsia"/>
        </w:rPr>
      </w:pPr>
      <w:r>
        <w:rPr>
          <w:rFonts w:hint="eastAsia"/>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为进一步提高全馆后勤服务保障水平，加强和规范对物业服务的管理监督、检查考核工作，使全馆物业管理工作标准化、制度化、规范化，提供优质高效、细致全面的物业服务，特制订本办法。</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第一章 组织职责</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第一条 委托第三方物业公司提供物业服务。物业公司需根据合同约定为南京市江宁区图书馆及各阅读分中心提供物业管理服务。南京市江宁区图书馆总馆对物业公司进行统筹管理与考核。</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第二条 南京市江宁区图书馆总馆牵头对物业公司开展考核工作，负责与物业公司进行沟通协商，具体负责物业管理工作，及时处理安全防范、环境卫生，指导处置物业管理中重大突发性问题，确保物业管理工作稳步、有序、规范开展。</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第三条 加强对物业管理工作情况的监督管理，总馆办公室每周至少进行一次物业管理服务情况抽查或巡查；每月组织一次考核会对当月物业管理工作情况及时进行考核、总结，对发现的问题及时与物业公司协商沟通，并要求限期整改完善，确保人员、物力调度到位，保持正常工作秩序。</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第四条 每季度召开物业监管会议，对物业管理工作进行监督检查，并对反馈的问题落实情况进行跟踪督导，总馆办公室做好会议记录。</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第二章 物业服务监督管理考核方式</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第五条 考核方式包括抽查检查及跟踪整改落实，由办公室牵头每月组织召开一次考核会，内容包括听取汇报、查阅台账、询问应答和满意度测评。考核得分为综合评分与满意度测评各占50%，其中，综合评分由办公室根据考核细则，结合日常表现及台账佐证进行综合打分；满意度测评根据发放回收《物业服务满意度情况测评表》打分，分很满意（100分）、满意（80分）、基本满意（70分）、不满意（50分）测算总分。</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第六条 根据满意度测评收集到的意见建议，结合安全生产检查问题清单及日常工作评估，在每月考核中形成整改清单，供应商须逐一对照认真制定整改计划，明确完成时间。在下一月度考核中，逐一评价整改完成情况。</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第三章 物业服务监督管理考核内容</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第七条 物业考核内容与服务范围保持一致。</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第八条 物业服务管理公司需严格按照物业服务合同要求各岗位人员配备齐全，明确各岗位职能职责。</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第九条 物业服务合同以外涉及到的其他内容，应由双方协商完成。</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第四章 附则</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第十条 本办法作为物业服务合同附件，自物业服务合同签定之日起执行。</w:t>
      </w:r>
      <w:r>
        <w:rPr>
          <w:rFonts w:hint="eastAsia" w:ascii="宋体" w:hAnsi="宋体" w:cs="宋体"/>
          <w:sz w:val="24"/>
          <w:szCs w:val="24"/>
        </w:rPr>
      </w:r>
      <w:r/>
    </w:p>
    <w:p>
      <w:pPr>
        <w:pStyle w:val="662"/>
        <w:ind w:firstLine="480"/>
        <w:widowControl/>
        <w:rPr>
          <w:rFonts w:hint="eastAsia" w:ascii="宋体" w:hAnsi="宋体" w:cs="宋体"/>
          <w:sz w:val="24"/>
          <w:szCs w:val="24"/>
        </w:rPr>
      </w:pPr>
      <w:r>
        <w:rPr>
          <w:rFonts w:hint="eastAsia" w:ascii="宋体" w:hAnsi="宋体" w:cs="宋体"/>
          <w:sz w:val="24"/>
          <w:szCs w:val="24"/>
        </w:rPr>
        <w:t xml:space="preserve">第十一条 本办法最终解释权属南京市江宁区图书馆。</w:t>
      </w:r>
      <w:r>
        <w:rPr>
          <w:rFonts w:hint="eastAsia" w:ascii="宋体" w:hAnsi="宋体" w:cs="宋体"/>
          <w:sz w:val="24"/>
          <w:szCs w:val="24"/>
        </w:rPr>
      </w:r>
      <w:r/>
    </w:p>
    <w:p>
      <w:pPr>
        <w:pStyle w:val="662"/>
        <w:ind w:firstLine="420"/>
        <w:rPr>
          <w:rFonts w:ascii="仿宋_GB2312" w:hAnsi="宋体" w:eastAsia="仿宋_GB2312" w:cs="宋体"/>
        </w:rPr>
      </w:pPr>
      <w:r>
        <w:rPr>
          <w:rFonts w:ascii="仿宋_GB2312" w:hAnsi="宋体" w:eastAsia="仿宋_GB2312" w:cs="宋体"/>
        </w:rPr>
      </w:r>
      <w:r/>
    </w:p>
    <w:p>
      <w:pPr>
        <w:pStyle w:val="662"/>
        <w:rPr>
          <w:rFonts w:ascii="仿宋_GB2312" w:hAnsi="宋体" w:eastAsia="仿宋_GB2312" w:cs="宋体"/>
          <w:sz w:val="32"/>
          <w:szCs w:val="32"/>
        </w:rPr>
      </w:pPr>
      <w:r>
        <w:rPr>
          <w:rFonts w:ascii="仿宋_GB2312" w:hAnsi="宋体" w:eastAsia="仿宋_GB2312" w:cs="宋体"/>
          <w:sz w:val="32"/>
          <w:szCs w:val="32"/>
        </w:rPr>
      </w:r>
      <w:r/>
    </w:p>
    <w:p>
      <w:pPr>
        <w:pStyle w:val="723"/>
      </w:pPr>
      <w:r/>
      <w:r/>
    </w:p>
    <w:p>
      <w:pPr>
        <w:pStyle w:val="662"/>
        <w:jc w:val="center"/>
        <w:rPr>
          <w:rFonts w:ascii="方正小标宋_GBK" w:eastAsia="方正小标宋_GBK"/>
          <w:sz w:val="28"/>
          <w:szCs w:val="28"/>
        </w:rPr>
      </w:pPr>
      <w:r>
        <w:rPr>
          <w:rFonts w:hint="eastAsia" w:ascii="方正小标宋_GBK" w:eastAsia="方正小标宋_GBK"/>
          <w:sz w:val="28"/>
          <w:szCs w:val="28"/>
        </w:rPr>
        <w:t xml:space="preserve">物业服务满意度情况测评表</w:t>
      </w:r>
      <w:r>
        <w:rPr>
          <w:rFonts w:ascii="方正小标宋_GBK" w:eastAsia="方正小标宋_GBK"/>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954"/>
        <w:gridCol w:w="1219"/>
        <w:gridCol w:w="1219"/>
        <w:gridCol w:w="1206"/>
        <w:gridCol w:w="1133"/>
      </w:tblGrid>
      <w:tr>
        <w:trPr>
          <w:trHeight w:val="604"/>
        </w:trPr>
        <w:tc>
          <w:tcPr>
            <w:tcW w:w="791" w:type="dxa"/>
            <w:vAlign w:val="center"/>
            <w:vMerge w:val="restart"/>
            <w:textDirection w:val="lrTb"/>
            <w:noWrap/>
          </w:tcPr>
          <w:p>
            <w:pPr>
              <w:pStyle w:val="662"/>
              <w:jc w:val="center"/>
              <w:rPr>
                <w:rFonts w:ascii="黑体" w:hAnsi="黑体" w:eastAsia="黑体"/>
                <w:sz w:val="20"/>
              </w:rPr>
            </w:pPr>
            <w:r>
              <w:rPr>
                <w:rFonts w:hint="eastAsia" w:ascii="黑体" w:hAnsi="黑体" w:eastAsia="黑体"/>
              </w:rPr>
              <w:t xml:space="preserve">序号</w:t>
            </w:r>
            <w:r>
              <w:rPr>
                <w:rFonts w:ascii="黑体" w:hAnsi="黑体" w:eastAsia="黑体"/>
                <w:sz w:val="20"/>
              </w:rPr>
            </w:r>
            <w:r/>
          </w:p>
        </w:tc>
        <w:tc>
          <w:tcPr>
            <w:tcW w:w="2954" w:type="dxa"/>
            <w:vAlign w:val="center"/>
            <w:vMerge w:val="restart"/>
            <w:textDirection w:val="lrTb"/>
            <w:noWrap/>
          </w:tcPr>
          <w:p>
            <w:pPr>
              <w:pStyle w:val="662"/>
              <w:jc w:val="center"/>
              <w:rPr>
                <w:rFonts w:ascii="黑体" w:hAnsi="黑体" w:eastAsia="黑体"/>
                <w:sz w:val="20"/>
              </w:rPr>
            </w:pPr>
            <w:r>
              <w:rPr>
                <w:rFonts w:hint="eastAsia" w:ascii="黑体" w:hAnsi="黑体" w:eastAsia="黑体"/>
              </w:rPr>
              <w:t xml:space="preserve">内容</w:t>
            </w:r>
            <w:r>
              <w:rPr>
                <w:rFonts w:ascii="黑体" w:hAnsi="黑体" w:eastAsia="黑体"/>
                <w:sz w:val="20"/>
              </w:rPr>
            </w:r>
            <w:r/>
          </w:p>
        </w:tc>
        <w:tc>
          <w:tcPr>
            <w:gridSpan w:val="4"/>
            <w:tcW w:w="4777" w:type="dxa"/>
            <w:vAlign w:val="center"/>
            <w:textDirection w:val="lrTb"/>
            <w:noWrap/>
          </w:tcPr>
          <w:p>
            <w:pPr>
              <w:pStyle w:val="662"/>
              <w:jc w:val="center"/>
              <w:rPr>
                <w:rFonts w:ascii="黑体" w:hAnsi="黑体" w:eastAsia="黑体"/>
                <w:sz w:val="20"/>
              </w:rPr>
            </w:pPr>
            <w:r>
              <w:rPr>
                <w:rFonts w:hint="eastAsia" w:ascii="黑体" w:hAnsi="黑体" w:eastAsia="黑体"/>
              </w:rPr>
              <w:t xml:space="preserve">满意度</w:t>
            </w:r>
            <w:r>
              <w:rPr>
                <w:rFonts w:ascii="黑体" w:hAnsi="黑体" w:eastAsia="黑体"/>
                <w:sz w:val="20"/>
              </w:rPr>
            </w:r>
            <w:r/>
          </w:p>
        </w:tc>
      </w:tr>
      <w:tr>
        <w:trPr>
          <w:trHeight w:val="556"/>
        </w:trPr>
        <w:tc>
          <w:tcPr>
            <w:tcW w:w="791" w:type="dxa"/>
            <w:vAlign w:val="center"/>
            <w:vMerge w:val="continue"/>
            <w:textDirection w:val="lrTb"/>
            <w:noWrap/>
          </w:tcPr>
          <w:p>
            <w:pPr>
              <w:pStyle w:val="662"/>
              <w:jc w:val="center"/>
              <w:rPr>
                <w:rFonts w:ascii="黑体" w:hAnsi="黑体" w:eastAsia="黑体"/>
                <w:sz w:val="20"/>
              </w:rPr>
            </w:pPr>
            <w:r>
              <w:rPr>
                <w:rFonts w:ascii="黑体" w:hAnsi="黑体" w:eastAsia="黑体"/>
                <w:sz w:val="20"/>
              </w:rPr>
            </w:r>
            <w:r/>
          </w:p>
        </w:tc>
        <w:tc>
          <w:tcPr>
            <w:tcW w:w="2954" w:type="dxa"/>
            <w:vAlign w:val="center"/>
            <w:vMerge w:val="continue"/>
            <w:textDirection w:val="lrTb"/>
            <w:noWrap/>
          </w:tcPr>
          <w:p>
            <w:pPr>
              <w:pStyle w:val="662"/>
              <w:jc w:val="center"/>
              <w:rPr>
                <w:rFonts w:ascii="黑体" w:hAnsi="黑体" w:eastAsia="黑体"/>
                <w:sz w:val="20"/>
              </w:rPr>
            </w:pPr>
            <w:r>
              <w:rPr>
                <w:rFonts w:ascii="黑体" w:hAnsi="黑体" w:eastAsia="黑体"/>
                <w:sz w:val="20"/>
              </w:rPr>
            </w:r>
            <w:r/>
          </w:p>
        </w:tc>
        <w:tc>
          <w:tcPr>
            <w:tcW w:w="1219" w:type="dxa"/>
            <w:vAlign w:val="center"/>
            <w:textDirection w:val="lrTb"/>
            <w:noWrap/>
          </w:tcPr>
          <w:p>
            <w:pPr>
              <w:pStyle w:val="662"/>
              <w:jc w:val="center"/>
              <w:rPr>
                <w:rFonts w:ascii="黑体" w:hAnsi="黑体" w:eastAsia="黑体"/>
                <w:sz w:val="20"/>
              </w:rPr>
            </w:pPr>
            <w:r>
              <w:rPr>
                <w:rFonts w:hint="eastAsia" w:ascii="黑体" w:hAnsi="黑体" w:eastAsia="黑体"/>
              </w:rPr>
              <w:t xml:space="preserve">很满意</w:t>
            </w:r>
            <w:r>
              <w:rPr>
                <w:rFonts w:ascii="黑体" w:hAnsi="黑体" w:eastAsia="黑体"/>
                <w:sz w:val="20"/>
              </w:rPr>
            </w:r>
            <w:r/>
          </w:p>
        </w:tc>
        <w:tc>
          <w:tcPr>
            <w:tcW w:w="1219" w:type="dxa"/>
            <w:vAlign w:val="center"/>
            <w:textDirection w:val="lrTb"/>
            <w:noWrap/>
          </w:tcPr>
          <w:p>
            <w:pPr>
              <w:pStyle w:val="662"/>
              <w:jc w:val="center"/>
              <w:rPr>
                <w:rFonts w:ascii="黑体" w:hAnsi="黑体" w:eastAsia="黑体"/>
                <w:sz w:val="20"/>
              </w:rPr>
            </w:pPr>
            <w:r>
              <w:rPr>
                <w:rFonts w:hint="eastAsia" w:ascii="黑体" w:hAnsi="黑体" w:eastAsia="黑体"/>
              </w:rPr>
              <w:t xml:space="preserve">满意</w:t>
            </w:r>
            <w:r>
              <w:rPr>
                <w:rFonts w:ascii="黑体" w:hAnsi="黑体" w:eastAsia="黑体"/>
                <w:sz w:val="20"/>
              </w:rPr>
            </w:r>
            <w:r/>
          </w:p>
        </w:tc>
        <w:tc>
          <w:tcPr>
            <w:tcW w:w="1206" w:type="dxa"/>
            <w:vAlign w:val="center"/>
            <w:textDirection w:val="lrTb"/>
            <w:noWrap/>
          </w:tcPr>
          <w:p>
            <w:pPr>
              <w:pStyle w:val="662"/>
              <w:ind w:left="-24" w:right="-94" w:hanging="77"/>
              <w:jc w:val="center"/>
              <w:rPr>
                <w:rFonts w:ascii="黑体" w:hAnsi="黑体" w:eastAsia="黑体"/>
                <w:sz w:val="20"/>
              </w:rPr>
            </w:pPr>
            <w:r>
              <w:rPr>
                <w:rFonts w:hint="eastAsia" w:ascii="黑体" w:hAnsi="黑体" w:eastAsia="黑体"/>
              </w:rPr>
              <w:t xml:space="preserve">基本满意</w:t>
            </w:r>
            <w:r>
              <w:rPr>
                <w:rFonts w:ascii="黑体" w:hAnsi="黑体" w:eastAsia="黑体"/>
                <w:sz w:val="20"/>
              </w:rPr>
            </w:r>
            <w:r/>
          </w:p>
        </w:tc>
        <w:tc>
          <w:tcPr>
            <w:tcW w:w="1133" w:type="dxa"/>
            <w:vAlign w:val="center"/>
            <w:textDirection w:val="lrTb"/>
            <w:noWrap/>
          </w:tcPr>
          <w:p>
            <w:pPr>
              <w:pStyle w:val="662"/>
              <w:jc w:val="center"/>
              <w:rPr>
                <w:rFonts w:ascii="黑体" w:hAnsi="黑体" w:eastAsia="黑体"/>
                <w:sz w:val="20"/>
              </w:rPr>
            </w:pPr>
            <w:r>
              <w:rPr>
                <w:rFonts w:hint="eastAsia" w:ascii="黑体" w:hAnsi="黑体" w:eastAsia="黑体"/>
              </w:rPr>
              <w:t xml:space="preserve">不满意</w:t>
            </w:r>
            <w:r>
              <w:rPr>
                <w:rFonts w:ascii="黑体" w:hAnsi="黑体" w:eastAsia="黑体"/>
                <w:sz w:val="20"/>
              </w:rPr>
            </w:r>
            <w:r/>
          </w:p>
        </w:tc>
      </w:tr>
      <w:tr>
        <w:trPr>
          <w:trHeight w:val="840"/>
        </w:trPr>
        <w:tc>
          <w:tcPr>
            <w:tcW w:w="791" w:type="dxa"/>
            <w:vAlign w:val="center"/>
            <w:textDirection w:val="lrTb"/>
            <w:noWrap/>
          </w:tcPr>
          <w:p>
            <w:pPr>
              <w:pStyle w:val="662"/>
              <w:jc w:val="center"/>
              <w:rPr>
                <w:rFonts w:ascii="仿宋_GB2312" w:hAnsi="宋体" w:eastAsia="仿宋_GB2312"/>
                <w:sz w:val="20"/>
              </w:rPr>
            </w:pPr>
            <w:r>
              <w:rPr>
                <w:rFonts w:hint="eastAsia" w:ascii="仿宋_GB2312" w:hAnsi="宋体" w:eastAsia="仿宋_GB2312"/>
              </w:rPr>
              <w:t xml:space="preserve">1</w:t>
            </w:r>
            <w:r>
              <w:rPr>
                <w:rFonts w:ascii="仿宋_GB2312" w:hAnsi="宋体" w:eastAsia="仿宋_GB2312"/>
                <w:sz w:val="20"/>
              </w:rPr>
            </w:r>
            <w:r/>
          </w:p>
        </w:tc>
        <w:tc>
          <w:tcPr>
            <w:tcW w:w="2954" w:type="dxa"/>
            <w:vAlign w:val="center"/>
            <w:textDirection w:val="lrTb"/>
            <w:noWrap/>
          </w:tcPr>
          <w:p>
            <w:pPr>
              <w:pStyle w:val="662"/>
              <w:rPr>
                <w:rFonts w:ascii="仿宋_GB2312" w:hAnsi="宋体" w:eastAsia="仿宋_GB2312"/>
                <w:sz w:val="20"/>
              </w:rPr>
            </w:pPr>
            <w:r>
              <w:rPr>
                <w:rFonts w:hint="eastAsia" w:ascii="仿宋_GB2312" w:hAnsi="宋体" w:eastAsia="仿宋_GB2312"/>
              </w:rPr>
              <w:t xml:space="preserve">物业人员仪容仪表、礼貌用语、服务意识</w:t>
            </w: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r>
      <w:tr>
        <w:trPr>
          <w:trHeight w:val="839"/>
        </w:trPr>
        <w:tc>
          <w:tcPr>
            <w:tcW w:w="791" w:type="dxa"/>
            <w:vAlign w:val="center"/>
            <w:textDirection w:val="lrTb"/>
            <w:noWrap/>
          </w:tcPr>
          <w:p>
            <w:pPr>
              <w:pStyle w:val="662"/>
              <w:jc w:val="center"/>
              <w:rPr>
                <w:rFonts w:ascii="仿宋_GB2312" w:hAnsi="宋体" w:eastAsia="仿宋_GB2312"/>
                <w:sz w:val="20"/>
              </w:rPr>
            </w:pPr>
            <w:r>
              <w:rPr>
                <w:rFonts w:hint="eastAsia" w:ascii="仿宋_GB2312" w:hAnsi="宋体" w:eastAsia="仿宋_GB2312"/>
              </w:rPr>
              <w:t xml:space="preserve">2</w:t>
            </w:r>
            <w:r>
              <w:rPr>
                <w:rFonts w:ascii="仿宋_GB2312" w:hAnsi="宋体" w:eastAsia="仿宋_GB2312"/>
                <w:sz w:val="20"/>
              </w:rPr>
            </w:r>
            <w:r/>
          </w:p>
        </w:tc>
        <w:tc>
          <w:tcPr>
            <w:tcW w:w="2954" w:type="dxa"/>
            <w:vAlign w:val="center"/>
            <w:textDirection w:val="lrTb"/>
            <w:noWrap/>
          </w:tcPr>
          <w:p>
            <w:pPr>
              <w:pStyle w:val="662"/>
              <w:rPr>
                <w:rFonts w:ascii="仿宋_GB2312" w:hAnsi="宋体" w:eastAsia="仿宋_GB2312"/>
                <w:sz w:val="20"/>
              </w:rPr>
            </w:pPr>
            <w:r>
              <w:rPr>
                <w:rFonts w:hint="eastAsia" w:ascii="仿宋_GB2312" w:hAnsi="宋体" w:eastAsia="仿宋_GB2312"/>
              </w:rPr>
              <w:t xml:space="preserve">大院、办公楼环境保洁卫生</w:t>
            </w: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r>
      <w:tr>
        <w:trPr>
          <w:trHeight w:val="836"/>
        </w:trPr>
        <w:tc>
          <w:tcPr>
            <w:tcW w:w="791" w:type="dxa"/>
            <w:vAlign w:val="center"/>
            <w:textDirection w:val="lrTb"/>
            <w:noWrap/>
          </w:tcPr>
          <w:p>
            <w:pPr>
              <w:pStyle w:val="662"/>
              <w:jc w:val="center"/>
              <w:rPr>
                <w:rFonts w:ascii="仿宋_GB2312" w:hAnsi="宋体" w:eastAsia="仿宋_GB2312"/>
                <w:sz w:val="20"/>
              </w:rPr>
            </w:pPr>
            <w:r>
              <w:rPr>
                <w:rFonts w:hint="eastAsia" w:ascii="仿宋_GB2312" w:hAnsi="宋体" w:eastAsia="仿宋_GB2312"/>
              </w:rPr>
              <w:t xml:space="preserve">3</w:t>
            </w:r>
            <w:r>
              <w:rPr>
                <w:rFonts w:ascii="仿宋_GB2312" w:hAnsi="宋体" w:eastAsia="仿宋_GB2312"/>
                <w:sz w:val="20"/>
              </w:rPr>
            </w:r>
            <w:r/>
          </w:p>
        </w:tc>
        <w:tc>
          <w:tcPr>
            <w:tcW w:w="2954" w:type="dxa"/>
            <w:vAlign w:val="center"/>
            <w:textDirection w:val="lrTb"/>
            <w:noWrap/>
          </w:tcPr>
          <w:p>
            <w:pPr>
              <w:pStyle w:val="662"/>
              <w:rPr>
                <w:rFonts w:ascii="仿宋_GB2312" w:hAnsi="宋体" w:eastAsia="仿宋_GB2312"/>
                <w:sz w:val="20"/>
              </w:rPr>
            </w:pPr>
            <w:r>
              <w:rPr>
                <w:rFonts w:hint="eastAsia" w:ascii="仿宋_GB2312" w:hAnsi="宋体" w:eastAsia="仿宋_GB2312"/>
              </w:rPr>
              <w:t xml:space="preserve">安全秩序维护、车辆管理</w:t>
            </w: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r>
      <w:tr>
        <w:trPr>
          <w:trHeight w:val="846"/>
        </w:trPr>
        <w:tc>
          <w:tcPr>
            <w:tcW w:w="791" w:type="dxa"/>
            <w:vAlign w:val="center"/>
            <w:textDirection w:val="lrTb"/>
            <w:noWrap/>
          </w:tcPr>
          <w:p>
            <w:pPr>
              <w:pStyle w:val="662"/>
              <w:jc w:val="center"/>
              <w:rPr>
                <w:rFonts w:ascii="仿宋_GB2312" w:hAnsi="宋体" w:eastAsia="仿宋_GB2312"/>
                <w:sz w:val="20"/>
              </w:rPr>
            </w:pPr>
            <w:r>
              <w:rPr>
                <w:rFonts w:hint="eastAsia" w:ascii="仿宋_GB2312" w:hAnsi="宋体" w:eastAsia="仿宋_GB2312"/>
              </w:rPr>
              <w:t xml:space="preserve">4</w:t>
            </w:r>
            <w:r>
              <w:rPr>
                <w:rFonts w:ascii="仿宋_GB2312" w:hAnsi="宋体" w:eastAsia="仿宋_GB2312"/>
                <w:sz w:val="20"/>
              </w:rPr>
            </w:r>
            <w:r/>
          </w:p>
        </w:tc>
        <w:tc>
          <w:tcPr>
            <w:tcW w:w="2954" w:type="dxa"/>
            <w:vAlign w:val="center"/>
            <w:textDirection w:val="lrTb"/>
            <w:noWrap/>
          </w:tcPr>
          <w:p>
            <w:pPr>
              <w:pStyle w:val="662"/>
              <w:rPr>
                <w:rFonts w:ascii="仿宋_GB2312" w:hAnsi="宋体" w:eastAsia="仿宋_GB2312"/>
                <w:sz w:val="20"/>
              </w:rPr>
            </w:pPr>
            <w:r>
              <w:rPr>
                <w:rFonts w:hint="eastAsia" w:ascii="仿宋_GB2312" w:hAnsi="宋体" w:eastAsia="仿宋_GB2312"/>
              </w:rPr>
              <w:t xml:space="preserve">食堂服务及卫生情况</w:t>
            </w: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r>
      <w:tr>
        <w:trPr>
          <w:trHeight w:val="842"/>
        </w:trPr>
        <w:tc>
          <w:tcPr>
            <w:tcW w:w="791" w:type="dxa"/>
            <w:vAlign w:val="center"/>
            <w:textDirection w:val="lrTb"/>
            <w:noWrap/>
          </w:tcPr>
          <w:p>
            <w:pPr>
              <w:pStyle w:val="662"/>
              <w:jc w:val="center"/>
              <w:rPr>
                <w:rFonts w:ascii="仿宋_GB2312" w:hAnsi="宋体" w:eastAsia="仿宋_GB2312"/>
                <w:sz w:val="20"/>
              </w:rPr>
            </w:pPr>
            <w:r>
              <w:rPr>
                <w:rFonts w:hint="eastAsia" w:ascii="仿宋_GB2312" w:hAnsi="宋体" w:eastAsia="仿宋_GB2312"/>
              </w:rPr>
              <w:t xml:space="preserve">5</w:t>
            </w:r>
            <w:r>
              <w:rPr>
                <w:rFonts w:ascii="仿宋_GB2312" w:hAnsi="宋体" w:eastAsia="仿宋_GB2312"/>
                <w:sz w:val="20"/>
              </w:rPr>
            </w:r>
            <w:r/>
          </w:p>
        </w:tc>
        <w:tc>
          <w:tcPr>
            <w:tcW w:w="2954" w:type="dxa"/>
            <w:vAlign w:val="center"/>
            <w:textDirection w:val="lrTb"/>
            <w:noWrap/>
          </w:tcPr>
          <w:p>
            <w:pPr>
              <w:pStyle w:val="662"/>
              <w:rPr>
                <w:rFonts w:ascii="仿宋_GB2312" w:hAnsi="宋体" w:eastAsia="仿宋_GB2312"/>
                <w:sz w:val="20"/>
              </w:rPr>
            </w:pPr>
            <w:r>
              <w:rPr>
                <w:rFonts w:hint="eastAsia" w:ascii="仿宋_GB2312" w:hAnsi="宋体" w:eastAsia="仿宋_GB2312"/>
              </w:rPr>
              <w:t xml:space="preserve">组织管理水平，主动协调沟通能力，任务完成效率</w:t>
            </w: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r>
      <w:tr>
        <w:trPr>
          <w:trHeight w:val="841"/>
        </w:trPr>
        <w:tc>
          <w:tcPr>
            <w:tcW w:w="791" w:type="dxa"/>
            <w:vAlign w:val="center"/>
            <w:textDirection w:val="lrTb"/>
            <w:noWrap/>
          </w:tcPr>
          <w:p>
            <w:pPr>
              <w:pStyle w:val="662"/>
              <w:jc w:val="center"/>
              <w:rPr>
                <w:rFonts w:ascii="仿宋_GB2312" w:hAnsi="宋体" w:eastAsia="仿宋_GB2312"/>
                <w:sz w:val="20"/>
              </w:rPr>
            </w:pPr>
            <w:r>
              <w:rPr>
                <w:rFonts w:hint="eastAsia" w:ascii="仿宋_GB2312" w:hAnsi="宋体" w:eastAsia="仿宋_GB2312"/>
              </w:rPr>
              <w:t xml:space="preserve">6</w:t>
            </w:r>
            <w:r>
              <w:rPr>
                <w:rFonts w:ascii="仿宋_GB2312" w:hAnsi="宋体" w:eastAsia="仿宋_GB2312"/>
                <w:sz w:val="20"/>
              </w:rPr>
            </w:r>
            <w:r/>
          </w:p>
        </w:tc>
        <w:tc>
          <w:tcPr>
            <w:tcW w:w="2954" w:type="dxa"/>
            <w:vAlign w:val="center"/>
            <w:textDirection w:val="lrTb"/>
            <w:noWrap/>
          </w:tcPr>
          <w:p>
            <w:pPr>
              <w:pStyle w:val="662"/>
              <w:rPr>
                <w:rFonts w:ascii="仿宋_GB2312" w:hAnsi="宋体" w:eastAsia="仿宋_GB2312"/>
                <w:sz w:val="20"/>
              </w:rPr>
            </w:pPr>
            <w:r>
              <w:rPr>
                <w:rFonts w:hint="eastAsia" w:ascii="仿宋_GB2312" w:hAnsi="宋体" w:eastAsia="仿宋_GB2312"/>
              </w:rPr>
              <w:t xml:space="preserve">制度体系建设及贯彻执行情况</w:t>
            </w: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r>
      <w:tr>
        <w:trPr>
          <w:trHeight w:val="838"/>
        </w:trPr>
        <w:tc>
          <w:tcPr>
            <w:tcW w:w="791" w:type="dxa"/>
            <w:vAlign w:val="center"/>
            <w:textDirection w:val="lrTb"/>
            <w:noWrap/>
          </w:tcPr>
          <w:p>
            <w:pPr>
              <w:pStyle w:val="662"/>
              <w:jc w:val="center"/>
              <w:rPr>
                <w:rFonts w:ascii="仿宋_GB2312" w:hAnsi="宋体" w:eastAsia="仿宋_GB2312"/>
                <w:sz w:val="20"/>
              </w:rPr>
            </w:pPr>
            <w:r>
              <w:rPr>
                <w:rFonts w:hint="eastAsia" w:ascii="仿宋_GB2312" w:hAnsi="宋体" w:eastAsia="仿宋_GB2312"/>
              </w:rPr>
              <w:t xml:space="preserve">7</w:t>
            </w:r>
            <w:r>
              <w:rPr>
                <w:rFonts w:ascii="仿宋_GB2312" w:hAnsi="宋体" w:eastAsia="仿宋_GB2312"/>
                <w:sz w:val="20"/>
              </w:rPr>
            </w:r>
            <w:r/>
          </w:p>
        </w:tc>
        <w:tc>
          <w:tcPr>
            <w:tcW w:w="2954" w:type="dxa"/>
            <w:vAlign w:val="center"/>
            <w:textDirection w:val="lrTb"/>
            <w:noWrap/>
          </w:tcPr>
          <w:p>
            <w:pPr>
              <w:pStyle w:val="662"/>
              <w:rPr>
                <w:rFonts w:ascii="仿宋_GB2312" w:hAnsi="宋体" w:eastAsia="仿宋_GB2312"/>
                <w:sz w:val="20"/>
              </w:rPr>
            </w:pPr>
            <w:r>
              <w:rPr>
                <w:rFonts w:hint="eastAsia" w:ascii="仿宋_GB2312" w:hAnsi="宋体" w:eastAsia="仿宋_GB2312"/>
              </w:rPr>
              <w:t xml:space="preserve">积极响应南京市江宁区图书馆要求，认真整改问题</w:t>
            </w: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tcPr>
          <w:p>
            <w:pPr>
              <w:pStyle w:val="662"/>
              <w:jc w:val="center"/>
              <w:rPr>
                <w:rFonts w:ascii="仿宋_GB2312" w:hAnsi="宋体" w:eastAsia="仿宋_GB2312"/>
                <w:sz w:val="20"/>
              </w:rPr>
            </w:pPr>
            <w:r>
              <w:rPr>
                <w:rFonts w:ascii="仿宋_GB2312" w:hAnsi="宋体" w:eastAsia="仿宋_GB2312"/>
                <w:sz w:val="20"/>
              </w:rPr>
            </w:r>
            <w:r/>
          </w:p>
        </w:tc>
      </w:tr>
      <w:tr>
        <w:trPr>
          <w:trHeight w:val="1763"/>
        </w:trPr>
        <w:tc>
          <w:tcPr>
            <w:gridSpan w:val="6"/>
            <w:tcW w:w="8522" w:type="dxa"/>
            <w:vAlign w:val="top"/>
            <w:textDirection w:val="lrTb"/>
            <w:noWrap/>
          </w:tcPr>
          <w:p>
            <w:pPr>
              <w:pStyle w:val="662"/>
              <w:rPr>
                <w:rFonts w:ascii="仿宋_GB2312" w:hAnsi="宋体" w:eastAsia="仿宋_GB2312"/>
                <w:sz w:val="20"/>
              </w:rPr>
            </w:pPr>
            <w:r>
              <w:rPr>
                <w:rFonts w:ascii="仿宋_GB2312" w:hAnsi="宋体" w:eastAsia="仿宋_GB2312"/>
                <w:sz w:val="20"/>
              </w:rPr>
            </w:r>
            <w:r/>
          </w:p>
          <w:p>
            <w:pPr>
              <w:pStyle w:val="662"/>
              <w:rPr>
                <w:rFonts w:ascii="仿宋_GB2312" w:hAnsi="宋体" w:eastAsia="仿宋_GB2312"/>
                <w:sz w:val="20"/>
              </w:rPr>
            </w:pPr>
            <w:r>
              <w:rPr>
                <w:rFonts w:hint="eastAsia" w:ascii="仿宋_GB2312" w:hAnsi="宋体" w:eastAsia="仿宋_GB2312"/>
              </w:rPr>
              <w:t xml:space="preserve">意见与建议：</w:t>
            </w:r>
            <w:r>
              <w:rPr>
                <w:rFonts w:ascii="仿宋_GB2312" w:hAnsi="宋体" w:eastAsia="仿宋_GB2312"/>
                <w:sz w:val="20"/>
              </w:rPr>
            </w:r>
            <w:r/>
          </w:p>
        </w:tc>
      </w:tr>
    </w:tbl>
    <w:p>
      <w:pPr>
        <w:pStyle w:val="662"/>
        <w:rPr>
          <w:rFonts w:ascii="仿宋_GB2312" w:hAnsi="宋体" w:eastAsia="仿宋_GB2312"/>
        </w:rPr>
      </w:pPr>
      <w:r>
        <w:rPr>
          <w:rFonts w:hint="eastAsia" w:ascii="仿宋_GB2312" w:hAnsi="宋体" w:eastAsia="仿宋_GB2312"/>
        </w:rPr>
        <w:t xml:space="preserve">（备注：根据物业考核办法，满意度分值为：很满意90分、满意80分、基本满意70分、不满意50分）</w:t>
      </w:r>
      <w:r>
        <w:rPr>
          <w:rFonts w:ascii="仿宋_GB2312" w:hAnsi="宋体" w:eastAsia="仿宋_GB2312"/>
        </w:rPr>
      </w:r>
      <w:r/>
    </w:p>
    <w:p>
      <w:pPr>
        <w:pStyle w:val="662"/>
        <w:jc w:val="center"/>
        <w:rPr>
          <w:rFonts w:ascii="方正小标宋_GBK" w:eastAsia="方正小标宋_GBK"/>
          <w:sz w:val="28"/>
          <w:szCs w:val="28"/>
        </w:rPr>
      </w:pPr>
      <w:r>
        <w:rPr>
          <w:rFonts w:hint="eastAsia" w:ascii="方正小标宋_GBK" w:eastAsia="方正小标宋_GBK"/>
          <w:sz w:val="28"/>
          <w:szCs w:val="28"/>
        </w:rPr>
        <w:t xml:space="preserve">物业考核细则</w:t>
      </w:r>
      <w:r>
        <w:rPr>
          <w:rFonts w:ascii="方正小标宋_GBK" w:eastAsia="方正小标宋_GBK"/>
          <w:sz w:val="28"/>
          <w:szCs w:val="28"/>
        </w:rPr>
      </w:r>
      <w:r/>
    </w:p>
    <w:tbl>
      <w:tblPr>
        <w:tblW w:w="102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500"/>
        <w:gridCol w:w="707"/>
        <w:gridCol w:w="4333"/>
      </w:tblGrid>
      <w:tr>
        <w:trPr/>
        <w:tc>
          <w:tcPr>
            <w:tcW w:w="709" w:type="dxa"/>
            <w:vAlign w:val="center"/>
            <w:textDirection w:val="lrTb"/>
            <w:noWrap/>
          </w:tcPr>
          <w:p>
            <w:pPr>
              <w:pStyle w:val="662"/>
              <w:jc w:val="center"/>
              <w:spacing w:line="300" w:lineRule="atLeast"/>
              <w:rPr>
                <w:rFonts w:ascii="黑体" w:hAnsi="黑体" w:eastAsia="黑体"/>
                <w:sz w:val="18"/>
                <w:szCs w:val="18"/>
              </w:rPr>
            </w:pPr>
            <w:r>
              <w:rPr>
                <w:rFonts w:ascii="黑体" w:hAnsi="黑体" w:eastAsia="黑体"/>
                <w:sz w:val="18"/>
                <w:szCs w:val="18"/>
              </w:rPr>
              <w:t xml:space="preserve">序号</w:t>
            </w:r>
            <w:r>
              <w:rPr>
                <w:rFonts w:ascii="黑体" w:hAnsi="黑体" w:eastAsia="黑体"/>
                <w:sz w:val="18"/>
                <w:szCs w:val="18"/>
              </w:rPr>
            </w:r>
            <w:r/>
          </w:p>
        </w:tc>
        <w:tc>
          <w:tcPr>
            <w:tcW w:w="4500" w:type="dxa"/>
            <w:vAlign w:val="center"/>
            <w:textDirection w:val="lrTb"/>
            <w:noWrap/>
          </w:tcPr>
          <w:p>
            <w:pPr>
              <w:pStyle w:val="662"/>
              <w:jc w:val="center"/>
              <w:spacing w:line="300" w:lineRule="atLeast"/>
              <w:rPr>
                <w:rFonts w:ascii="黑体" w:hAnsi="黑体" w:eastAsia="黑体"/>
                <w:sz w:val="18"/>
                <w:szCs w:val="18"/>
              </w:rPr>
            </w:pPr>
            <w:r>
              <w:rPr>
                <w:rFonts w:ascii="黑体" w:hAnsi="黑体" w:eastAsia="黑体"/>
                <w:sz w:val="18"/>
                <w:szCs w:val="18"/>
              </w:rPr>
              <w:t xml:space="preserve">标准内容</w:t>
            </w:r>
            <w:r>
              <w:rPr>
                <w:rFonts w:ascii="黑体" w:hAnsi="黑体" w:eastAsia="黑体"/>
                <w:sz w:val="18"/>
                <w:szCs w:val="18"/>
              </w:rPr>
            </w:r>
            <w:r/>
          </w:p>
        </w:tc>
        <w:tc>
          <w:tcPr>
            <w:tcW w:w="707" w:type="dxa"/>
            <w:vAlign w:val="center"/>
            <w:textDirection w:val="lrTb"/>
            <w:noWrap/>
          </w:tcPr>
          <w:p>
            <w:pPr>
              <w:pStyle w:val="662"/>
              <w:jc w:val="center"/>
              <w:spacing w:line="300" w:lineRule="atLeast"/>
              <w:rPr>
                <w:rFonts w:ascii="黑体" w:hAnsi="黑体" w:eastAsia="黑体"/>
                <w:sz w:val="18"/>
                <w:szCs w:val="18"/>
              </w:rPr>
            </w:pPr>
            <w:r>
              <w:rPr>
                <w:rFonts w:ascii="黑体" w:hAnsi="黑体" w:eastAsia="黑体"/>
                <w:sz w:val="18"/>
                <w:szCs w:val="18"/>
              </w:rPr>
              <w:t xml:space="preserve">规定</w:t>
            </w:r>
            <w:r>
              <w:rPr>
                <w:rFonts w:ascii="黑体" w:hAnsi="黑体" w:eastAsia="黑体"/>
                <w:sz w:val="18"/>
                <w:szCs w:val="18"/>
              </w:rPr>
            </w:r>
            <w:r/>
          </w:p>
          <w:p>
            <w:pPr>
              <w:pStyle w:val="662"/>
              <w:jc w:val="center"/>
              <w:spacing w:line="300" w:lineRule="atLeast"/>
              <w:rPr>
                <w:rFonts w:ascii="黑体" w:hAnsi="黑体" w:eastAsia="黑体"/>
                <w:sz w:val="18"/>
                <w:szCs w:val="18"/>
              </w:rPr>
            </w:pPr>
            <w:r>
              <w:rPr>
                <w:rFonts w:ascii="黑体" w:hAnsi="黑体" w:eastAsia="黑体"/>
                <w:sz w:val="18"/>
                <w:szCs w:val="18"/>
              </w:rPr>
              <w:t xml:space="preserve">分值</w:t>
            </w:r>
            <w:r>
              <w:rPr>
                <w:rFonts w:ascii="黑体" w:hAnsi="黑体" w:eastAsia="黑体"/>
                <w:sz w:val="18"/>
                <w:szCs w:val="18"/>
              </w:rPr>
            </w:r>
            <w:r/>
          </w:p>
        </w:tc>
        <w:tc>
          <w:tcPr>
            <w:tcW w:w="4333" w:type="dxa"/>
            <w:vAlign w:val="center"/>
            <w:textDirection w:val="lrTb"/>
            <w:noWrap/>
          </w:tcPr>
          <w:p>
            <w:pPr>
              <w:pStyle w:val="662"/>
              <w:jc w:val="center"/>
              <w:spacing w:line="300" w:lineRule="atLeast"/>
              <w:rPr>
                <w:rFonts w:ascii="黑体" w:hAnsi="黑体" w:eastAsia="黑体"/>
                <w:sz w:val="18"/>
                <w:szCs w:val="18"/>
              </w:rPr>
            </w:pPr>
            <w:r>
              <w:rPr>
                <w:rFonts w:ascii="黑体" w:hAnsi="黑体" w:eastAsia="黑体"/>
                <w:sz w:val="18"/>
                <w:szCs w:val="18"/>
              </w:rPr>
              <w:t xml:space="preserve">评分细则</w:t>
            </w:r>
            <w:r>
              <w:rPr>
                <w:rFonts w:ascii="黑体" w:hAnsi="黑体" w:eastAsia="黑体"/>
                <w:sz w:val="18"/>
                <w:szCs w:val="18"/>
              </w:rPr>
            </w:r>
            <w:r/>
          </w:p>
        </w:tc>
      </w:tr>
      <w:tr>
        <w:trPr>
          <w:trHeight w:val="776"/>
        </w:trPr>
        <w:tc>
          <w:tcPr>
            <w:tcW w:w="709" w:type="dxa"/>
            <w:vAlign w:val="center"/>
            <w:vMerge w:val="restart"/>
            <w:textDirection w:val="lrTb"/>
            <w:noWrap/>
          </w:tcPr>
          <w:p>
            <w:pPr>
              <w:pStyle w:val="662"/>
              <w:jc w:val="center"/>
              <w:rPr>
                <w:sz w:val="18"/>
                <w:szCs w:val="18"/>
              </w:rPr>
            </w:pPr>
            <w:r>
              <w:rPr>
                <w:rFonts w:hint="eastAsia"/>
                <w:sz w:val="18"/>
                <w:szCs w:val="18"/>
              </w:rPr>
              <w:t xml:space="preserve">一</w:t>
            </w:r>
            <w:r>
              <w:rPr>
                <w:sz w:val="18"/>
                <w:szCs w:val="18"/>
              </w:rPr>
            </w:r>
            <w:r/>
          </w:p>
        </w:tc>
        <w:tc>
          <w:tcPr>
            <w:shd w:val="clear" w:color="auto" w:fill="d9d9d9"/>
            <w:tcW w:w="4500" w:type="dxa"/>
            <w:vAlign w:val="center"/>
            <w:textDirection w:val="lrTb"/>
            <w:noWrap/>
          </w:tcPr>
          <w:p>
            <w:pPr>
              <w:pStyle w:val="662"/>
              <w:spacing w:line="300" w:lineRule="atLeast"/>
              <w:rPr>
                <w:rFonts w:ascii="宋体" w:hAnsi="宋体"/>
                <w:b/>
                <w:sz w:val="18"/>
                <w:szCs w:val="18"/>
              </w:rPr>
            </w:pPr>
            <w:r>
              <w:rPr>
                <w:rFonts w:hint="eastAsia" w:ascii="宋体" w:hAnsi="宋体"/>
                <w:b/>
                <w:sz w:val="18"/>
                <w:szCs w:val="18"/>
              </w:rPr>
              <w:t xml:space="preserve">基础管理</w:t>
            </w:r>
            <w:r>
              <w:rPr>
                <w:rFonts w:ascii="宋体" w:hAnsi="宋体"/>
                <w:b/>
                <w:sz w:val="18"/>
                <w:szCs w:val="18"/>
              </w:rPr>
            </w:r>
            <w:r/>
          </w:p>
        </w:tc>
        <w:tc>
          <w:tcPr>
            <w:shd w:val="clear" w:color="auto" w:fill="d9d9d9"/>
            <w:tcW w:w="707" w:type="dxa"/>
            <w:vAlign w:val="center"/>
            <w:textDirection w:val="lrTb"/>
            <w:noWrap/>
          </w:tcPr>
          <w:p>
            <w:pPr>
              <w:pStyle w:val="662"/>
              <w:jc w:val="center"/>
              <w:spacing w:line="300" w:lineRule="atLeast"/>
              <w:rPr>
                <w:rFonts w:ascii="宋体" w:hAnsi="宋体"/>
                <w:b/>
                <w:sz w:val="18"/>
                <w:szCs w:val="18"/>
              </w:rPr>
            </w:pPr>
            <w:r>
              <w:rPr>
                <w:rFonts w:hint="eastAsia" w:ascii="宋体" w:hAnsi="宋体"/>
                <w:b/>
                <w:sz w:val="18"/>
                <w:szCs w:val="18"/>
              </w:rPr>
              <w:t xml:space="preserve">20</w:t>
            </w:r>
            <w:r>
              <w:rPr>
                <w:rFonts w:ascii="宋体" w:hAnsi="宋体"/>
                <w:b/>
                <w:sz w:val="18"/>
                <w:szCs w:val="18"/>
              </w:rPr>
            </w:r>
            <w:r/>
          </w:p>
        </w:tc>
        <w:tc>
          <w:tcPr>
            <w:shd w:val="clear" w:color="auto" w:fill="d9d9d9"/>
            <w:tcW w:w="4333" w:type="dxa"/>
            <w:vAlign w:val="center"/>
            <w:textDirection w:val="lrTb"/>
            <w:noWrap/>
          </w:tcPr>
          <w:p>
            <w:pPr>
              <w:pStyle w:val="662"/>
              <w:spacing w:line="300" w:lineRule="atLeast"/>
              <w:rPr>
                <w:rFonts w:ascii="宋体" w:hAnsi="宋体"/>
                <w:b/>
                <w:sz w:val="18"/>
                <w:szCs w:val="18"/>
              </w:rPr>
            </w:pPr>
            <w:r>
              <w:rPr>
                <w:rFonts w:ascii="宋体" w:hAnsi="宋体"/>
                <w:b/>
                <w:sz w:val="18"/>
                <w:szCs w:val="18"/>
              </w:rPr>
              <w:t xml:space="preserve">　</w:t>
            </w:r>
            <w:r>
              <w:rPr>
                <w:rFonts w:ascii="宋体" w:hAnsi="宋体"/>
                <w:b/>
                <w:sz w:val="18"/>
                <w:szCs w:val="18"/>
              </w:rPr>
            </w:r>
            <w:r/>
          </w:p>
        </w:tc>
      </w:tr>
      <w:tr>
        <w:trPr>
          <w:trHeight w:val="324"/>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1.项目经理对日常工作监督考察，上报及反馈工作及时准确。员工着装规范，佩戴明显标志，工作规范、作风严谨。</w:t>
            </w:r>
            <w:r>
              <w:rPr>
                <w:rFonts w:ascii="宋体" w:hAnsi="宋体"/>
                <w:sz w:val="18"/>
                <w:szCs w:val="18"/>
              </w:rPr>
            </w:r>
            <w:r/>
          </w:p>
        </w:tc>
        <w:tc>
          <w:tcPr>
            <w:tcW w:w="707" w:type="dxa"/>
            <w:vAlign w:val="center"/>
            <w:textDirection w:val="lrTb"/>
            <w:noWrap/>
          </w:tcPr>
          <w:p>
            <w:pPr>
              <w:pStyle w:val="662"/>
              <w:jc w:val="center"/>
              <w:spacing w:line="300" w:lineRule="atLeas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项目经理</w:t>
            </w:r>
            <w:r>
              <w:rPr>
                <w:rFonts w:ascii="宋体" w:hAnsi="宋体"/>
                <w:sz w:val="18"/>
                <w:szCs w:val="18"/>
              </w:rPr>
              <w:t xml:space="preserve">对日常工作监督考察，重大事件漏报或未及时反馈，一次扣</w:t>
            </w:r>
            <w:r>
              <w:rPr>
                <w:rFonts w:hint="eastAsia" w:ascii="宋体" w:hAnsi="宋体"/>
                <w:sz w:val="18"/>
                <w:szCs w:val="18"/>
              </w:rPr>
              <w:t xml:space="preserve">2</w:t>
            </w:r>
            <w:r>
              <w:rPr>
                <w:rFonts w:ascii="宋体" w:hAnsi="宋体"/>
                <w:sz w:val="18"/>
                <w:szCs w:val="18"/>
              </w:rPr>
              <w:t xml:space="preserve">分</w:t>
            </w:r>
            <w:r>
              <w:rPr>
                <w:rFonts w:hint="eastAsia" w:ascii="宋体" w:hAnsi="宋体"/>
                <w:sz w:val="18"/>
                <w:szCs w:val="18"/>
              </w:rPr>
              <w:t xml:space="preserve">；</w:t>
            </w:r>
            <w:r>
              <w:rPr>
                <w:rFonts w:ascii="宋体" w:hAnsi="宋体"/>
                <w:sz w:val="18"/>
                <w:szCs w:val="18"/>
              </w:rPr>
              <w:t xml:space="preserve">着装及标志</w:t>
            </w:r>
            <w:r>
              <w:rPr>
                <w:rFonts w:hint="eastAsia" w:ascii="宋体" w:hAnsi="宋体"/>
                <w:sz w:val="18"/>
                <w:szCs w:val="18"/>
              </w:rPr>
              <w:t xml:space="preserve">一次不</w:t>
            </w:r>
            <w:r>
              <w:rPr>
                <w:rFonts w:ascii="宋体" w:hAnsi="宋体"/>
                <w:sz w:val="18"/>
                <w:szCs w:val="18"/>
              </w:rPr>
              <w:t xml:space="preserve">符合</w:t>
            </w:r>
            <w:r>
              <w:rPr>
                <w:rFonts w:hint="eastAsia" w:ascii="宋体" w:hAnsi="宋体"/>
                <w:sz w:val="18"/>
                <w:szCs w:val="18"/>
              </w:rPr>
              <w:t xml:space="preserve">扣</w:t>
            </w:r>
            <w:r>
              <w:rPr>
                <w:rFonts w:ascii="宋体" w:hAnsi="宋体"/>
                <w:sz w:val="18"/>
                <w:szCs w:val="18"/>
              </w:rPr>
              <w:t xml:space="preserve">0.5</w:t>
            </w:r>
            <w:r>
              <w:rPr>
                <w:rFonts w:hint="eastAsia" w:ascii="宋体" w:hAnsi="宋体"/>
                <w:sz w:val="18"/>
                <w:szCs w:val="18"/>
              </w:rPr>
              <w:t xml:space="preserve">分。 </w:t>
            </w:r>
            <w:r>
              <w:rPr>
                <w:rFonts w:ascii="宋体" w:hAnsi="宋体"/>
                <w:sz w:val="18"/>
                <w:szCs w:val="18"/>
              </w:rPr>
            </w:r>
            <w:r/>
          </w:p>
        </w:tc>
      </w:tr>
      <w:tr>
        <w:trPr>
          <w:trHeight w:val="331"/>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2.各类规章制度、工作计划等的制定规范，各类合同的签订及档案管理规范，台账资料齐全。</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各类制度</w:t>
            </w:r>
            <w:r>
              <w:rPr>
                <w:rFonts w:hint="eastAsia" w:ascii="宋体" w:hAnsi="宋体"/>
                <w:sz w:val="18"/>
                <w:szCs w:val="18"/>
              </w:rPr>
              <w:t xml:space="preserve">、</w:t>
            </w:r>
            <w:r>
              <w:rPr>
                <w:rFonts w:ascii="宋体" w:hAnsi="宋体"/>
                <w:sz w:val="18"/>
                <w:szCs w:val="18"/>
              </w:rPr>
              <w:t xml:space="preserve">工作计划</w:t>
            </w:r>
            <w:r>
              <w:rPr>
                <w:rFonts w:hint="eastAsia" w:ascii="宋体" w:hAnsi="宋体"/>
                <w:sz w:val="18"/>
                <w:szCs w:val="18"/>
              </w:rPr>
              <w:t xml:space="preserve">、</w:t>
            </w:r>
            <w:r>
              <w:rPr>
                <w:rFonts w:ascii="宋体" w:hAnsi="宋体"/>
                <w:sz w:val="18"/>
                <w:szCs w:val="18"/>
              </w:rPr>
              <w:t xml:space="preserve">设备维保记录保存完好</w:t>
            </w:r>
            <w:r>
              <w:rPr>
                <w:rFonts w:hint="eastAsia" w:ascii="宋体" w:hAnsi="宋体"/>
                <w:sz w:val="18"/>
                <w:szCs w:val="18"/>
              </w:rPr>
              <w:t xml:space="preserve">，台账资料齐全。每发现一处不齐全或不完善扣0.</w:t>
            </w:r>
            <w:r>
              <w:rPr>
                <w:rFonts w:ascii="宋体" w:hAnsi="宋体"/>
                <w:sz w:val="18"/>
                <w:szCs w:val="18"/>
              </w:rPr>
              <w:t xml:space="preserve">5</w:t>
            </w:r>
            <w:r>
              <w:rPr>
                <w:rFonts w:hint="eastAsia" w:ascii="宋体" w:hAnsi="宋体"/>
                <w:sz w:val="18"/>
                <w:szCs w:val="18"/>
              </w:rPr>
              <w:t xml:space="preserve">分。</w:t>
            </w:r>
            <w:r>
              <w:rPr>
                <w:rFonts w:ascii="宋体" w:hAnsi="宋体"/>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3.建立24小时值班制度，设备运行、人员管理等突发事件应急处理妥善及时。</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5分，运行处置不及时，或不规范，未造成影响得4分，造成一定影响得3分，造成重大影响0分。</w:t>
            </w:r>
            <w:r>
              <w:rPr>
                <w:rFonts w:ascii="宋体" w:hAnsi="宋体"/>
                <w:sz w:val="18"/>
                <w:szCs w:val="18"/>
              </w:rPr>
            </w:r>
            <w:r/>
          </w:p>
        </w:tc>
      </w:tr>
      <w:tr>
        <w:trPr>
          <w:trHeight w:val="112"/>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4.定期征求物业服务意见建议，对合理的建议能够及时整改。</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5分，基本符合3分，不符合0分。</w:t>
            </w:r>
            <w:r>
              <w:rPr>
                <w:rFonts w:ascii="宋体" w:hAnsi="宋体"/>
                <w:sz w:val="18"/>
                <w:szCs w:val="18"/>
              </w:rPr>
            </w:r>
            <w:r/>
          </w:p>
        </w:tc>
      </w:tr>
      <w:tr>
        <w:trPr>
          <w:trHeight w:val="545"/>
        </w:trPr>
        <w:tc>
          <w:tcPr>
            <w:tcW w:w="709" w:type="dxa"/>
            <w:vAlign w:val="center"/>
            <w:vMerge w:val="restart"/>
            <w:textDirection w:val="lrTb"/>
            <w:noWrap/>
          </w:tcPr>
          <w:p>
            <w:pPr>
              <w:pStyle w:val="662"/>
              <w:jc w:val="center"/>
              <w:rPr>
                <w:sz w:val="18"/>
                <w:szCs w:val="18"/>
              </w:rPr>
            </w:pPr>
            <w:r>
              <w:rPr>
                <w:rFonts w:hint="eastAsia"/>
                <w:sz w:val="18"/>
                <w:szCs w:val="18"/>
              </w:rPr>
              <w:t xml:space="preserve">二</w:t>
            </w:r>
            <w:r>
              <w:rPr>
                <w:sz w:val="18"/>
                <w:szCs w:val="18"/>
              </w:rPr>
            </w:r>
            <w:r/>
          </w:p>
        </w:tc>
        <w:tc>
          <w:tcPr>
            <w:shd w:val="clear" w:color="auto" w:fill="d9d9d9"/>
            <w:tcW w:w="4500" w:type="dxa"/>
            <w:vAlign w:val="center"/>
            <w:textDirection w:val="lrTb"/>
            <w:noWrap/>
          </w:tcPr>
          <w:p>
            <w:pPr>
              <w:pStyle w:val="662"/>
              <w:spacing w:line="300" w:lineRule="atLeast"/>
              <w:rPr>
                <w:rFonts w:ascii="宋体" w:hAnsi="宋体"/>
                <w:b/>
                <w:sz w:val="18"/>
                <w:szCs w:val="18"/>
              </w:rPr>
            </w:pPr>
            <w:r>
              <w:rPr>
                <w:rFonts w:hint="eastAsia" w:ascii="宋体" w:hAnsi="宋体"/>
                <w:b/>
                <w:sz w:val="18"/>
                <w:szCs w:val="18"/>
              </w:rPr>
              <w:t xml:space="preserve">环境卫生管理</w:t>
            </w:r>
            <w:r>
              <w:rPr>
                <w:rFonts w:ascii="宋体" w:hAnsi="宋体"/>
                <w:b/>
                <w:sz w:val="18"/>
                <w:szCs w:val="18"/>
              </w:rPr>
            </w:r>
            <w:r/>
          </w:p>
        </w:tc>
        <w:tc>
          <w:tcPr>
            <w:shd w:val="clear" w:color="auto" w:fill="d9d9d9"/>
            <w:tcW w:w="707" w:type="dxa"/>
            <w:vAlign w:val="center"/>
            <w:textDirection w:val="lrTb"/>
            <w:noWrap/>
          </w:tcPr>
          <w:p>
            <w:pPr>
              <w:pStyle w:val="662"/>
              <w:jc w:val="center"/>
              <w:spacing w:line="300" w:lineRule="atLeast"/>
              <w:rPr>
                <w:rFonts w:ascii="宋体" w:hAnsi="宋体"/>
                <w:b/>
                <w:sz w:val="18"/>
                <w:szCs w:val="18"/>
              </w:rPr>
            </w:pPr>
            <w:r>
              <w:rPr>
                <w:rFonts w:hint="eastAsia" w:ascii="宋体" w:hAnsi="宋体"/>
                <w:b/>
                <w:sz w:val="18"/>
                <w:szCs w:val="18"/>
              </w:rPr>
              <w:t xml:space="preserve">42</w:t>
            </w:r>
            <w:r>
              <w:rPr>
                <w:rFonts w:ascii="宋体" w:hAnsi="宋体"/>
                <w:b/>
                <w:sz w:val="18"/>
                <w:szCs w:val="18"/>
              </w:rPr>
            </w:r>
            <w:r/>
          </w:p>
        </w:tc>
        <w:tc>
          <w:tcPr>
            <w:shd w:val="clear" w:color="auto" w:fill="d9d9d9"/>
            <w:tcW w:w="4333" w:type="dxa"/>
            <w:vAlign w:val="center"/>
            <w:textDirection w:val="lrTb"/>
            <w:noWrap/>
          </w:tcPr>
          <w:p>
            <w:pPr>
              <w:pStyle w:val="662"/>
              <w:spacing w:line="300" w:lineRule="atLeast"/>
              <w:rPr>
                <w:rFonts w:ascii="宋体" w:hAnsi="宋体"/>
                <w:b/>
                <w:sz w:val="18"/>
                <w:szCs w:val="18"/>
              </w:rPr>
            </w:pPr>
            <w:r>
              <w:rPr>
                <w:rFonts w:ascii="宋体" w:hAnsi="宋体"/>
                <w:b/>
                <w:sz w:val="18"/>
                <w:szCs w:val="18"/>
              </w:rPr>
              <w:t xml:space="preserve">　</w:t>
            </w:r>
            <w:r>
              <w:rPr>
                <w:rFonts w:ascii="宋体" w:hAnsi="宋体"/>
                <w:b/>
                <w:sz w:val="18"/>
                <w:szCs w:val="18"/>
              </w:rPr>
            </w:r>
            <w:r/>
          </w:p>
        </w:tc>
      </w:tr>
      <w:tr>
        <w:trPr>
          <w:trHeight w:val="515"/>
        </w:trPr>
        <w:tc>
          <w:tcPr>
            <w:tcW w:w="709" w:type="dxa"/>
            <w:vAlign w:val="center"/>
            <w:vMerge w:val="continue"/>
            <w:textDirection w:val="lrTb"/>
            <w:noWrap/>
          </w:tcPr>
          <w:p>
            <w:pPr>
              <w:pStyle w:val="662"/>
              <w:jc w:val="center"/>
              <w:rPr>
                <w:sz w:val="18"/>
                <w:szCs w:val="18"/>
              </w:rPr>
            </w:pPr>
            <w:r>
              <w:rPr>
                <w:sz w:val="18"/>
                <w:szCs w:val="18"/>
              </w:rPr>
            </w:r>
            <w:r/>
          </w:p>
        </w:tc>
        <w:tc>
          <w:tcPr>
            <w:shd w:val="clear" w:color="auto" w:fill="d9d9d9"/>
            <w:tcW w:w="4500" w:type="dxa"/>
            <w:vAlign w:val="center"/>
            <w:textDirection w:val="lrTb"/>
            <w:noWrap/>
          </w:tcPr>
          <w:p>
            <w:pPr>
              <w:pStyle w:val="662"/>
              <w:spacing w:line="300" w:lineRule="atLeast"/>
              <w:rPr>
                <w:rFonts w:ascii="宋体" w:hAnsi="宋体"/>
                <w:b/>
                <w:sz w:val="18"/>
                <w:szCs w:val="18"/>
              </w:rPr>
            </w:pPr>
            <w:r>
              <w:rPr>
                <w:rFonts w:hint="eastAsia" w:ascii="宋体" w:hAnsi="宋体"/>
                <w:b/>
                <w:sz w:val="18"/>
                <w:szCs w:val="18"/>
              </w:rPr>
              <w:t xml:space="preserve">（一）室内环境卫生</w:t>
            </w:r>
            <w:r>
              <w:rPr>
                <w:rFonts w:ascii="宋体" w:hAnsi="宋体"/>
                <w:b/>
                <w:sz w:val="18"/>
                <w:szCs w:val="18"/>
              </w:rPr>
            </w:r>
            <w:r/>
          </w:p>
        </w:tc>
        <w:tc>
          <w:tcPr>
            <w:shd w:val="clear" w:color="auto" w:fill="d9d9d9"/>
            <w:tcW w:w="707" w:type="dxa"/>
            <w:vAlign w:val="center"/>
            <w:textDirection w:val="lrTb"/>
            <w:noWrap/>
          </w:tcPr>
          <w:p>
            <w:pPr>
              <w:pStyle w:val="662"/>
              <w:jc w:val="center"/>
              <w:spacing w:line="300" w:lineRule="atLeast"/>
              <w:rPr>
                <w:rFonts w:ascii="宋体" w:hAnsi="宋体"/>
                <w:b/>
                <w:sz w:val="18"/>
                <w:szCs w:val="18"/>
              </w:rPr>
            </w:pPr>
            <w:r>
              <w:rPr>
                <w:rFonts w:hint="eastAsia" w:ascii="宋体" w:hAnsi="宋体"/>
                <w:b/>
                <w:sz w:val="18"/>
                <w:szCs w:val="18"/>
              </w:rPr>
              <w:t xml:space="preserve">24</w:t>
            </w:r>
            <w:r>
              <w:rPr>
                <w:rFonts w:ascii="宋体" w:hAnsi="宋体"/>
                <w:b/>
                <w:sz w:val="18"/>
                <w:szCs w:val="18"/>
              </w:rPr>
            </w:r>
            <w:r/>
          </w:p>
        </w:tc>
        <w:tc>
          <w:tcPr>
            <w:shd w:val="clear" w:color="auto" w:fill="d9d9d9"/>
            <w:tcW w:w="4333" w:type="dxa"/>
            <w:vAlign w:val="center"/>
            <w:textDirection w:val="lrTb"/>
            <w:noWrap/>
          </w:tcPr>
          <w:p>
            <w:pPr>
              <w:pStyle w:val="662"/>
              <w:spacing w:line="300" w:lineRule="atLeast"/>
              <w:rPr>
                <w:rFonts w:ascii="宋体" w:hAnsi="宋体"/>
                <w:b/>
                <w:sz w:val="18"/>
                <w:szCs w:val="18"/>
              </w:rPr>
            </w:pPr>
            <w:r>
              <w:rPr>
                <w:rFonts w:ascii="宋体" w:hAnsi="宋体"/>
                <w:b/>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1.建立和落实环境卫生管理制度，制定保洁人员岗位职责，划分保洁责任区。</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3分，不符合0分。</w:t>
            </w:r>
            <w:r>
              <w:rPr>
                <w:rFonts w:ascii="宋体" w:hAnsi="宋体"/>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2.实行标准化的清扫保洁，所有公共区域保持清洁，不得堆放杂物，无废弃物、污渍，卫生间洁净无异味。</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3.对公共场所和周围环境定期进行预防性卫生消杀。垃圾按规定分类，及时清运，定期擦洗垃圾分类箱。</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4.各开放区域（阅览室、自习区等）地面、阅览桌椅每日清洁1次，书架每周吸尘1次。及时清扫公共场地和饮水机等区域地面的积水，对易滑区域采取防滑措施和安全提示。</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178"/>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hint="eastAsia" w:ascii="宋体" w:hAnsi="宋体"/>
                <w:sz w:val="18"/>
                <w:szCs w:val="18"/>
              </w:rPr>
            </w:pPr>
            <w:r>
              <w:rPr>
                <w:rFonts w:hint="eastAsia" w:ascii="宋体" w:hAnsi="宋体"/>
                <w:sz w:val="18"/>
                <w:szCs w:val="18"/>
              </w:rPr>
              <w:t xml:space="preserve">5.会议室每日清洁1次，随用随清。</w:t>
            </w:r>
            <w:r>
              <w:rPr>
                <w:rFonts w:hint="eastAsia"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255"/>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6</w:t>
            </w:r>
            <w:r>
              <w:rPr>
                <w:rFonts w:hint="eastAsia" w:ascii="宋体" w:hAnsi="宋体"/>
                <w:sz w:val="18"/>
                <w:szCs w:val="18"/>
              </w:rPr>
              <w:t xml:space="preserve">.每日2次清洁门厅地面，每日1次清洁楼梯地面、扶手，隔月1次擦抹消火栓内部。每周擦1次</w:t>
            </w:r>
            <w:r>
              <w:rPr>
                <w:rFonts w:hint="eastAsia" w:ascii="宋体" w:hAnsi="宋体"/>
                <w:sz w:val="18"/>
                <w:szCs w:val="18"/>
                <w:lang w:val="zh-CN"/>
              </w:rPr>
              <w:t xml:space="preserve">一楼</w:t>
            </w:r>
            <w:r>
              <w:rPr>
                <w:rFonts w:hint="eastAsia" w:ascii="宋体" w:hAnsi="宋体"/>
                <w:sz w:val="18"/>
                <w:szCs w:val="18"/>
              </w:rPr>
              <w:t xml:space="preserve">玻璃窗。</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7</w:t>
            </w:r>
            <w:r>
              <w:rPr>
                <w:rFonts w:hint="eastAsia" w:ascii="宋体" w:hAnsi="宋体"/>
                <w:sz w:val="18"/>
                <w:szCs w:val="18"/>
              </w:rPr>
              <w:t xml:space="preserve">.楼内卫生间每日至少清洁4次。墙面、顶面、隔板等无灰尘、无蜘蛛网，台面、镜面无水迹、无污迹、地面无烟头纸屑，卫生洁具干净无黄渍，保洁工具存放整洁。</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8.配合做好垃圾分类专项工作，具体参照《南京市生活垃圾管理条例》执行。</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执行较好3分，基本执行2分，未执行0分。</w:t>
            </w:r>
            <w:r>
              <w:rPr>
                <w:rFonts w:ascii="宋体" w:hAnsi="宋体"/>
                <w:sz w:val="18"/>
                <w:szCs w:val="18"/>
              </w:rPr>
            </w:r>
            <w:r/>
          </w:p>
        </w:tc>
      </w:tr>
      <w:tr>
        <w:trPr>
          <w:trHeight w:val="704"/>
        </w:trPr>
        <w:tc>
          <w:tcPr>
            <w:tcW w:w="709" w:type="dxa"/>
            <w:vAlign w:val="center"/>
            <w:vMerge w:val="continue"/>
            <w:textDirection w:val="lrTb"/>
            <w:noWrap/>
          </w:tcPr>
          <w:p>
            <w:pPr>
              <w:pStyle w:val="662"/>
              <w:jc w:val="center"/>
              <w:rPr>
                <w:sz w:val="18"/>
                <w:szCs w:val="18"/>
              </w:rPr>
            </w:pPr>
            <w:r>
              <w:rPr>
                <w:sz w:val="18"/>
                <w:szCs w:val="18"/>
              </w:rPr>
            </w:r>
            <w:r/>
          </w:p>
        </w:tc>
        <w:tc>
          <w:tcPr>
            <w:shd w:val="clear" w:color="auto" w:fill="d9d9d9"/>
            <w:tcW w:w="4500" w:type="dxa"/>
            <w:vAlign w:val="center"/>
            <w:textDirection w:val="lrTb"/>
            <w:noWrap/>
          </w:tcPr>
          <w:p>
            <w:pPr>
              <w:pStyle w:val="662"/>
              <w:spacing w:line="300" w:lineRule="atLeast"/>
              <w:rPr>
                <w:rFonts w:ascii="宋体" w:hAnsi="宋体"/>
                <w:b/>
                <w:sz w:val="18"/>
                <w:szCs w:val="18"/>
                <w:highlight w:val="yellow"/>
              </w:rPr>
            </w:pPr>
            <w:r>
              <w:rPr>
                <w:rFonts w:hint="eastAsia" w:ascii="宋体" w:hAnsi="宋体"/>
                <w:b/>
                <w:sz w:val="18"/>
                <w:szCs w:val="18"/>
              </w:rPr>
              <w:t xml:space="preserve">（二）室外环境卫生</w:t>
            </w:r>
            <w:r>
              <w:rPr>
                <w:rFonts w:ascii="宋体" w:hAnsi="宋体"/>
                <w:b/>
                <w:sz w:val="18"/>
                <w:szCs w:val="18"/>
                <w:highlight w:val="yellow"/>
              </w:rPr>
            </w:r>
            <w:r/>
          </w:p>
        </w:tc>
        <w:tc>
          <w:tcPr>
            <w:shd w:val="clear" w:color="auto" w:fill="d9d9d9"/>
            <w:tcW w:w="707" w:type="dxa"/>
            <w:vAlign w:val="center"/>
            <w:textDirection w:val="lrTb"/>
            <w:noWrap/>
          </w:tcPr>
          <w:p>
            <w:pPr>
              <w:pStyle w:val="662"/>
              <w:jc w:val="center"/>
              <w:spacing w:line="300" w:lineRule="atLeast"/>
              <w:rPr>
                <w:rFonts w:ascii="宋体" w:hAnsi="宋体"/>
                <w:b/>
                <w:sz w:val="18"/>
                <w:szCs w:val="18"/>
              </w:rPr>
            </w:pPr>
            <w:r>
              <w:rPr>
                <w:rFonts w:hint="eastAsia" w:ascii="宋体" w:hAnsi="宋体"/>
                <w:b/>
                <w:sz w:val="18"/>
                <w:szCs w:val="18"/>
              </w:rPr>
              <w:t xml:space="preserve">18</w:t>
            </w:r>
            <w:r>
              <w:rPr>
                <w:rFonts w:ascii="宋体" w:hAnsi="宋体"/>
                <w:b/>
                <w:sz w:val="18"/>
                <w:szCs w:val="18"/>
              </w:rPr>
            </w:r>
            <w:r/>
          </w:p>
        </w:tc>
        <w:tc>
          <w:tcPr>
            <w:shd w:val="clear" w:color="auto" w:fill="d9d9d9"/>
            <w:tcW w:w="4333" w:type="dxa"/>
            <w:vAlign w:val="center"/>
            <w:textDirection w:val="lrTb"/>
            <w:noWrap/>
          </w:tcPr>
          <w:p>
            <w:pPr>
              <w:pStyle w:val="662"/>
              <w:spacing w:line="300" w:lineRule="atLeast"/>
              <w:rPr>
                <w:rFonts w:ascii="宋体" w:hAnsi="宋体"/>
                <w:b/>
                <w:sz w:val="18"/>
                <w:szCs w:val="18"/>
              </w:rPr>
            </w:pPr>
            <w:r>
              <w:rPr>
                <w:rFonts w:ascii="宋体" w:hAnsi="宋体"/>
                <w:b/>
                <w:sz w:val="18"/>
                <w:szCs w:val="18"/>
              </w:rPr>
              <w:t xml:space="preserve">　</w:t>
            </w:r>
            <w:r>
              <w:rPr>
                <w:rFonts w:ascii="宋体" w:hAnsi="宋体"/>
                <w:b/>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1.实行标准化的清扫保洁，专人负责检查监督大楼室外墙面、机动车及非机动车停放处、院落、建筑小品等，所有公共区域保持清洁，不得堆放杂物，无废弃物、污渍。</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23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2.每日1清，全日保洁。院内每日清扫1次，白天专人不间断循环保洁。路面每日循环保洁，发现垃圾杂物及时清除，垃圾滞留地面不超过2小时。每日清运垃圾，定期擦洗垃圾分类箱。</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273"/>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3</w:t>
            </w:r>
            <w:r>
              <w:rPr>
                <w:rFonts w:hint="eastAsia" w:ascii="宋体" w:hAnsi="宋体"/>
                <w:sz w:val="18"/>
                <w:szCs w:val="18"/>
              </w:rPr>
              <w:t xml:space="preserve">.每月对院内垃圾箱、公共座椅、宣传栏等擦洗清洁1次（擦拭表面灰尘、清扫垃圾、擦拭座椅）；及时发现设施、设备脱焊、脱漆、断裂及其他安全隐患并报告处理。</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4</w:t>
            </w:r>
            <w:r>
              <w:rPr>
                <w:rFonts w:hint="eastAsia" w:ascii="宋体" w:hAnsi="宋体"/>
                <w:sz w:val="18"/>
                <w:szCs w:val="18"/>
              </w:rPr>
              <w:t xml:space="preserve">.及时清扫管理区域内公共场地和道路的积水、积雪。对易滑区域采取防滑措施和安全提示。</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3"/>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5</w:t>
            </w:r>
            <w:r>
              <w:rPr>
                <w:rFonts w:hint="eastAsia" w:ascii="宋体" w:hAnsi="宋体"/>
                <w:sz w:val="18"/>
                <w:szCs w:val="18"/>
              </w:rPr>
              <w:t xml:space="preserve">.</w:t>
            </w:r>
            <w:r>
              <w:rPr>
                <w:rFonts w:hint="eastAsia" w:ascii="宋体" w:hAnsi="宋体"/>
                <w:sz w:val="18"/>
                <w:szCs w:val="18"/>
                <w:lang w:val="zh-CN"/>
              </w:rPr>
              <w:t xml:space="preserve">每年至少4次进行常规消杀，杀灭“四害”</w:t>
            </w:r>
            <w:r>
              <w:rPr>
                <w:rFonts w:hint="eastAsia" w:ascii="宋体" w:hAnsi="宋体"/>
                <w:sz w:val="18"/>
                <w:szCs w:val="18"/>
              </w:rPr>
              <w:t xml:space="preserve">。</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3分，发现一处不符合扣0.5分。</w:t>
            </w:r>
            <w:r>
              <w:rPr>
                <w:rFonts w:ascii="宋体" w:hAnsi="宋体"/>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6</w:t>
            </w:r>
            <w:r>
              <w:rPr>
                <w:rFonts w:hint="eastAsia" w:ascii="宋体" w:hAnsi="宋体"/>
                <w:sz w:val="18"/>
                <w:szCs w:val="18"/>
              </w:rPr>
              <w:t xml:space="preserve">.配合做好垃圾分类专项工作，具体规定参照《南京市生活垃圾管理条例》执行。</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执行较好3分，基本执行2分，未执行0分。</w:t>
            </w:r>
            <w:r>
              <w:rPr>
                <w:rFonts w:ascii="宋体" w:hAnsi="宋体"/>
                <w:sz w:val="18"/>
                <w:szCs w:val="18"/>
              </w:rPr>
            </w:r>
            <w:r/>
          </w:p>
        </w:tc>
      </w:tr>
      <w:tr>
        <w:trPr>
          <w:trHeight w:val="601"/>
        </w:trPr>
        <w:tc>
          <w:tcPr>
            <w:tcW w:w="709" w:type="dxa"/>
            <w:vAlign w:val="center"/>
            <w:vMerge w:val="restart"/>
            <w:textDirection w:val="lrTb"/>
            <w:noWrap/>
          </w:tcPr>
          <w:p>
            <w:pPr>
              <w:pStyle w:val="662"/>
              <w:jc w:val="center"/>
              <w:rPr>
                <w:sz w:val="18"/>
                <w:szCs w:val="18"/>
              </w:rPr>
            </w:pPr>
            <w:r>
              <w:rPr>
                <w:rFonts w:hint="eastAsia"/>
                <w:sz w:val="18"/>
                <w:szCs w:val="18"/>
              </w:rPr>
              <w:t xml:space="preserve">三</w:t>
            </w:r>
            <w:r>
              <w:rPr>
                <w:sz w:val="18"/>
                <w:szCs w:val="18"/>
              </w:rPr>
            </w:r>
            <w:r/>
          </w:p>
        </w:tc>
        <w:tc>
          <w:tcPr>
            <w:shd w:val="clear" w:color="auto" w:fill="d9d9d9"/>
            <w:tcW w:w="4500" w:type="dxa"/>
            <w:vAlign w:val="center"/>
            <w:textDirection w:val="lrTb"/>
            <w:noWrap/>
          </w:tcPr>
          <w:p>
            <w:pPr>
              <w:pStyle w:val="662"/>
              <w:spacing w:line="300" w:lineRule="atLeast"/>
              <w:rPr>
                <w:rFonts w:ascii="宋体" w:hAnsi="宋体"/>
                <w:b/>
                <w:sz w:val="18"/>
                <w:szCs w:val="18"/>
              </w:rPr>
            </w:pPr>
            <w:r>
              <w:rPr>
                <w:rFonts w:hint="eastAsia" w:ascii="宋体" w:hAnsi="宋体"/>
                <w:b/>
                <w:sz w:val="18"/>
                <w:szCs w:val="18"/>
              </w:rPr>
              <w:t xml:space="preserve">秩序维护管理</w:t>
            </w:r>
            <w:r>
              <w:rPr>
                <w:rFonts w:ascii="宋体" w:hAnsi="宋体"/>
                <w:b/>
                <w:sz w:val="18"/>
                <w:szCs w:val="18"/>
              </w:rPr>
            </w:r>
            <w:r/>
          </w:p>
        </w:tc>
        <w:tc>
          <w:tcPr>
            <w:shd w:val="clear" w:color="auto" w:fill="d9d9d9"/>
            <w:tcW w:w="707" w:type="dxa"/>
            <w:vAlign w:val="center"/>
            <w:textDirection w:val="lrTb"/>
            <w:noWrap/>
          </w:tcPr>
          <w:p>
            <w:pPr>
              <w:pStyle w:val="662"/>
              <w:jc w:val="center"/>
              <w:spacing w:line="300" w:lineRule="atLeast"/>
              <w:rPr>
                <w:rFonts w:ascii="宋体" w:hAnsi="宋体"/>
                <w:b/>
                <w:sz w:val="18"/>
                <w:szCs w:val="18"/>
              </w:rPr>
            </w:pPr>
            <w:r>
              <w:rPr>
                <w:rFonts w:hint="eastAsia" w:ascii="宋体" w:hAnsi="宋体"/>
                <w:b/>
                <w:sz w:val="18"/>
                <w:szCs w:val="18"/>
              </w:rPr>
              <w:t xml:space="preserve">38</w:t>
            </w:r>
            <w:r>
              <w:rPr>
                <w:rFonts w:ascii="宋体" w:hAnsi="宋体"/>
                <w:b/>
                <w:sz w:val="18"/>
                <w:szCs w:val="18"/>
              </w:rPr>
            </w:r>
            <w:r/>
          </w:p>
        </w:tc>
        <w:tc>
          <w:tcPr>
            <w:shd w:val="clear" w:color="auto" w:fill="d9d9d9"/>
            <w:tcW w:w="4333" w:type="dxa"/>
            <w:vAlign w:val="center"/>
            <w:textDirection w:val="lrTb"/>
            <w:noWrap/>
          </w:tcPr>
          <w:p>
            <w:pPr>
              <w:pStyle w:val="662"/>
              <w:spacing w:line="300" w:lineRule="atLeast"/>
              <w:rPr>
                <w:rFonts w:ascii="宋体" w:hAnsi="宋体"/>
                <w:b/>
                <w:sz w:val="18"/>
                <w:szCs w:val="18"/>
              </w:rPr>
            </w:pPr>
            <w:r>
              <w:rPr>
                <w:rFonts w:ascii="宋体" w:hAnsi="宋体"/>
                <w:b/>
                <w:sz w:val="18"/>
                <w:szCs w:val="18"/>
              </w:rPr>
              <w:t xml:space="preserve">　</w:t>
            </w:r>
            <w:r>
              <w:rPr>
                <w:rFonts w:ascii="宋体" w:hAnsi="宋体"/>
                <w:b/>
                <w:sz w:val="18"/>
                <w:szCs w:val="18"/>
              </w:rPr>
            </w:r>
            <w:r/>
          </w:p>
        </w:tc>
      </w:tr>
      <w:tr>
        <w:trPr>
          <w:trHeight w:val="601"/>
        </w:trPr>
        <w:tc>
          <w:tcPr>
            <w:tcW w:w="709" w:type="dxa"/>
            <w:vAlign w:val="center"/>
            <w:vMerge w:val="continue"/>
            <w:textDirection w:val="lrTb"/>
            <w:noWrap/>
          </w:tcPr>
          <w:p>
            <w:pPr>
              <w:pStyle w:val="662"/>
              <w:jc w:val="center"/>
              <w:rPr>
                <w:sz w:val="18"/>
                <w:szCs w:val="18"/>
              </w:rPr>
            </w:pPr>
            <w:r>
              <w:rPr>
                <w:sz w:val="18"/>
                <w:szCs w:val="18"/>
              </w:rPr>
            </w:r>
            <w:r/>
          </w:p>
        </w:tc>
        <w:tc>
          <w:tcPr>
            <w:shd w:val="clear" w:color="auto" w:fill="d9d9d9"/>
            <w:tcW w:w="4500" w:type="dxa"/>
            <w:vAlign w:val="center"/>
            <w:textDirection w:val="lrTb"/>
            <w:noWrap/>
          </w:tcPr>
          <w:p>
            <w:pPr>
              <w:pStyle w:val="662"/>
              <w:spacing w:line="300" w:lineRule="atLeast"/>
              <w:rPr>
                <w:rFonts w:ascii="宋体" w:hAnsi="宋体"/>
                <w:b/>
                <w:sz w:val="18"/>
                <w:szCs w:val="18"/>
              </w:rPr>
            </w:pPr>
            <w:r>
              <w:rPr>
                <w:rFonts w:hint="eastAsia" w:ascii="宋体" w:hAnsi="宋体"/>
                <w:b/>
                <w:sz w:val="18"/>
                <w:szCs w:val="18"/>
              </w:rPr>
              <w:t xml:space="preserve">（一）公共秩序管理</w:t>
            </w:r>
            <w:r>
              <w:rPr>
                <w:rFonts w:ascii="宋体" w:hAnsi="宋体"/>
                <w:b/>
                <w:sz w:val="18"/>
                <w:szCs w:val="18"/>
              </w:rPr>
            </w:r>
            <w:r/>
          </w:p>
        </w:tc>
        <w:tc>
          <w:tcPr>
            <w:shd w:val="clear" w:color="auto" w:fill="d9d9d9"/>
            <w:tcW w:w="707" w:type="dxa"/>
            <w:vAlign w:val="center"/>
            <w:textDirection w:val="lrTb"/>
            <w:noWrap/>
          </w:tcPr>
          <w:p>
            <w:pPr>
              <w:pStyle w:val="662"/>
              <w:jc w:val="center"/>
              <w:spacing w:line="300" w:lineRule="atLeast"/>
              <w:rPr>
                <w:rFonts w:ascii="宋体" w:hAnsi="宋体"/>
                <w:b/>
                <w:sz w:val="18"/>
                <w:szCs w:val="18"/>
              </w:rPr>
            </w:pPr>
            <w:r>
              <w:rPr>
                <w:rFonts w:hint="eastAsia" w:ascii="宋体" w:hAnsi="宋体"/>
                <w:b/>
                <w:sz w:val="18"/>
                <w:szCs w:val="18"/>
              </w:rPr>
              <w:t xml:space="preserve">18</w:t>
            </w:r>
            <w:r>
              <w:rPr>
                <w:rFonts w:ascii="宋体" w:hAnsi="宋体"/>
                <w:b/>
                <w:sz w:val="18"/>
                <w:szCs w:val="18"/>
              </w:rPr>
            </w:r>
            <w:r/>
          </w:p>
        </w:tc>
        <w:tc>
          <w:tcPr>
            <w:shd w:val="clear" w:color="auto" w:fill="d9d9d9"/>
            <w:tcW w:w="4333" w:type="dxa"/>
            <w:vAlign w:val="center"/>
            <w:textDirection w:val="lrTb"/>
            <w:noWrap/>
          </w:tcPr>
          <w:p>
            <w:pPr>
              <w:pStyle w:val="662"/>
              <w:spacing w:line="300" w:lineRule="atLeast"/>
              <w:rPr>
                <w:rFonts w:ascii="宋体" w:hAnsi="宋体"/>
                <w:b/>
                <w:sz w:val="18"/>
                <w:szCs w:val="18"/>
              </w:rPr>
            </w:pPr>
            <w:r>
              <w:rPr>
                <w:rFonts w:ascii="宋体" w:hAnsi="宋体"/>
                <w:b/>
                <w:sz w:val="18"/>
                <w:szCs w:val="18"/>
              </w:rPr>
            </w:r>
            <w:r/>
          </w:p>
        </w:tc>
      </w:tr>
      <w:tr>
        <w:trPr>
          <w:trHeight w:val="393"/>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1.建立公共秩序等管理制度并认真落实，确保正常工作环境和公共区域安全。</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5分，基本符合3分，不符合0分。</w:t>
            </w:r>
            <w:r>
              <w:rPr>
                <w:rFonts w:ascii="宋体" w:hAnsi="宋体"/>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2.值班人员在岗在位，熟悉工作区的环境，文明值勤，训练有素，言语规范，</w:t>
            </w:r>
            <w:r>
              <w:rPr>
                <w:rFonts w:hint="eastAsia" w:ascii="宋体" w:hAnsi="宋体"/>
                <w:sz w:val="18"/>
                <w:szCs w:val="18"/>
                <w:lang w:val="zh-CN"/>
              </w:rPr>
              <w:t xml:space="preserve">积极</w:t>
            </w:r>
            <w:r>
              <w:rPr>
                <w:rFonts w:hint="eastAsia" w:ascii="宋体" w:hAnsi="宋体"/>
                <w:sz w:val="18"/>
                <w:szCs w:val="18"/>
              </w:rPr>
              <w:t xml:space="preserve">耐心</w:t>
            </w:r>
            <w:r>
              <w:rPr>
                <w:rFonts w:hint="eastAsia" w:ascii="宋体" w:hAnsi="宋体"/>
                <w:sz w:val="18"/>
                <w:szCs w:val="18"/>
                <w:lang w:val="zh-CN"/>
              </w:rPr>
              <w:t xml:space="preserve">回答读者提出的咨询</w:t>
            </w:r>
            <w:r>
              <w:rPr>
                <w:rFonts w:hint="eastAsia" w:ascii="宋体" w:hAnsi="宋体"/>
                <w:sz w:val="18"/>
                <w:szCs w:val="18"/>
              </w:rPr>
              <w:t xml:space="preserve">。</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4</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4分，基本符合2分，不符合0分。</w:t>
            </w:r>
            <w:r>
              <w:rPr>
                <w:rFonts w:ascii="宋体" w:hAnsi="宋体"/>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3.维护和保证防盗、防火等报警监控设备的正常运行，对公共区域的安全状况实行24小时监控，做好安全防范和日常巡视工作，及时发现和处理各种事故隐患，迅速有效地处置突发事件。</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5分，基本符合3分，不符合0分。</w:t>
            </w:r>
            <w:r>
              <w:rPr>
                <w:rFonts w:ascii="宋体" w:hAnsi="宋体"/>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240" w:lineRule="exact"/>
              <w:rPr>
                <w:rFonts w:ascii="宋体" w:hAnsi="宋体"/>
                <w:sz w:val="18"/>
                <w:szCs w:val="18"/>
              </w:rPr>
            </w:pPr>
            <w:r>
              <w:rPr>
                <w:rFonts w:hint="eastAsia" w:ascii="宋体" w:hAnsi="宋体"/>
                <w:sz w:val="18"/>
                <w:szCs w:val="18"/>
              </w:rPr>
              <w:t xml:space="preserve">4.引导机动车和非机动车规范停放。</w:t>
            </w:r>
            <w:r>
              <w:rPr>
                <w:rFonts w:ascii="宋体" w:hAnsi="宋体"/>
                <w:sz w:val="18"/>
                <w:szCs w:val="18"/>
              </w:rPr>
            </w:r>
            <w:r/>
          </w:p>
        </w:tc>
        <w:tc>
          <w:tcPr>
            <w:tcW w:w="707" w:type="dxa"/>
            <w:vAlign w:val="center"/>
            <w:textDirection w:val="lrTb"/>
            <w:noWrap/>
          </w:tcPr>
          <w:p>
            <w:pPr>
              <w:pStyle w:val="662"/>
              <w:jc w:val="center"/>
              <w:spacing w:line="240" w:lineRule="exact"/>
              <w:rPr>
                <w:rFonts w:ascii="宋体" w:hAnsi="宋体"/>
                <w:sz w:val="18"/>
                <w:szCs w:val="18"/>
              </w:rPr>
            </w:pPr>
            <w:r>
              <w:rPr>
                <w:rFonts w:hint="eastAsia" w:ascii="宋体" w:hAnsi="宋体"/>
                <w:sz w:val="18"/>
                <w:szCs w:val="18"/>
              </w:rPr>
              <w:t xml:space="preserve">4</w:t>
            </w:r>
            <w:r>
              <w:rPr>
                <w:rFonts w:ascii="宋体" w:hAnsi="宋体"/>
                <w:sz w:val="18"/>
                <w:szCs w:val="18"/>
              </w:rPr>
            </w:r>
            <w:r/>
          </w:p>
        </w:tc>
        <w:tc>
          <w:tcPr>
            <w:tcW w:w="4333" w:type="dxa"/>
            <w:vAlign w:val="center"/>
            <w:textDirection w:val="lrTb"/>
            <w:noWrap/>
          </w:tcPr>
          <w:p>
            <w:pPr>
              <w:pStyle w:val="662"/>
              <w:spacing w:line="240" w:lineRule="exact"/>
              <w:rPr>
                <w:rFonts w:ascii="宋体" w:hAnsi="宋体"/>
                <w:sz w:val="18"/>
                <w:szCs w:val="18"/>
              </w:rPr>
            </w:pPr>
            <w:r>
              <w:rPr>
                <w:rFonts w:ascii="宋体" w:hAnsi="宋体"/>
                <w:sz w:val="18"/>
                <w:szCs w:val="18"/>
              </w:rPr>
              <w:t xml:space="preserve">符合</w:t>
            </w:r>
            <w:r>
              <w:rPr>
                <w:rFonts w:hint="eastAsia" w:ascii="宋体" w:hAnsi="宋体"/>
                <w:sz w:val="18"/>
                <w:szCs w:val="18"/>
              </w:rPr>
              <w:t xml:space="preserve">4分，基本符合2分，不符合0分。</w:t>
            </w:r>
            <w:r>
              <w:rPr>
                <w:rFonts w:ascii="宋体" w:hAnsi="宋体"/>
                <w:sz w:val="18"/>
                <w:szCs w:val="18"/>
              </w:rPr>
            </w:r>
            <w:r/>
          </w:p>
        </w:tc>
      </w:tr>
      <w:tr>
        <w:trPr>
          <w:trHeight w:val="707"/>
        </w:trPr>
        <w:tc>
          <w:tcPr>
            <w:tcW w:w="709" w:type="dxa"/>
            <w:vAlign w:val="top"/>
            <w:vMerge w:val="continue"/>
            <w:textDirection w:val="lrTb"/>
            <w:noWrap/>
          </w:tcPr>
          <w:p>
            <w:pPr>
              <w:pStyle w:val="662"/>
              <w:rPr>
                <w:sz w:val="18"/>
                <w:szCs w:val="18"/>
              </w:rPr>
            </w:pPr>
            <w:r>
              <w:rPr>
                <w:sz w:val="18"/>
                <w:szCs w:val="18"/>
              </w:rPr>
            </w:r>
            <w:r/>
          </w:p>
        </w:tc>
        <w:tc>
          <w:tcPr>
            <w:shd w:val="clear" w:color="auto" w:fill="d8d8d8"/>
            <w:tcW w:w="4500" w:type="dxa"/>
            <w:vAlign w:val="center"/>
            <w:textDirection w:val="lrTb"/>
            <w:noWrap/>
          </w:tcPr>
          <w:p>
            <w:pPr>
              <w:pStyle w:val="662"/>
              <w:spacing w:line="300" w:lineRule="atLeast"/>
              <w:rPr>
                <w:rFonts w:ascii="宋体" w:hAnsi="宋体"/>
                <w:b/>
                <w:sz w:val="18"/>
                <w:szCs w:val="18"/>
              </w:rPr>
            </w:pPr>
            <w:r>
              <w:rPr>
                <w:rFonts w:hint="eastAsia" w:ascii="宋体" w:hAnsi="宋体"/>
                <w:b/>
                <w:sz w:val="18"/>
                <w:szCs w:val="18"/>
              </w:rPr>
              <w:t xml:space="preserve">（二）安全巡查</w:t>
            </w:r>
            <w:r>
              <w:rPr>
                <w:rFonts w:ascii="宋体" w:hAnsi="宋体"/>
                <w:b/>
                <w:sz w:val="18"/>
                <w:szCs w:val="18"/>
              </w:rPr>
            </w:r>
            <w:r/>
          </w:p>
        </w:tc>
        <w:tc>
          <w:tcPr>
            <w:shd w:val="clear" w:color="auto" w:fill="d8d8d8"/>
            <w:tcW w:w="707" w:type="dxa"/>
            <w:vAlign w:val="center"/>
            <w:textDirection w:val="lrTb"/>
            <w:noWrap/>
          </w:tcPr>
          <w:p>
            <w:pPr>
              <w:pStyle w:val="662"/>
              <w:jc w:val="center"/>
              <w:spacing w:line="300" w:lineRule="atLeast"/>
              <w:rPr>
                <w:rFonts w:ascii="宋体" w:hAnsi="宋体"/>
                <w:b/>
                <w:sz w:val="18"/>
                <w:szCs w:val="18"/>
              </w:rPr>
            </w:pPr>
            <w:r>
              <w:rPr>
                <w:rFonts w:hint="eastAsia" w:ascii="宋体" w:hAnsi="宋体"/>
                <w:b/>
                <w:sz w:val="18"/>
                <w:szCs w:val="18"/>
              </w:rPr>
              <w:t xml:space="preserve">20</w:t>
            </w:r>
            <w:r>
              <w:rPr>
                <w:rFonts w:ascii="宋体" w:hAnsi="宋体"/>
                <w:b/>
                <w:sz w:val="18"/>
                <w:szCs w:val="18"/>
              </w:rPr>
            </w:r>
            <w:r/>
          </w:p>
        </w:tc>
        <w:tc>
          <w:tcPr>
            <w:shd w:val="clear" w:color="auto" w:fill="d8d8d8"/>
            <w:tcW w:w="4333" w:type="dxa"/>
            <w:vAlign w:val="center"/>
            <w:textDirection w:val="lrTb"/>
            <w:noWrap/>
          </w:tcPr>
          <w:p>
            <w:pPr>
              <w:pStyle w:val="662"/>
              <w:spacing w:line="300" w:lineRule="atLeast"/>
              <w:rPr>
                <w:rFonts w:ascii="宋体" w:hAnsi="宋体"/>
                <w:b/>
                <w:sz w:val="18"/>
                <w:szCs w:val="18"/>
              </w:rPr>
            </w:pPr>
            <w:r>
              <w:rPr>
                <w:rFonts w:ascii="宋体" w:hAnsi="宋体"/>
                <w:b/>
                <w:sz w:val="18"/>
                <w:szCs w:val="18"/>
              </w:rPr>
              <w:t xml:space="preserve">　</w:t>
            </w:r>
            <w:r>
              <w:rPr>
                <w:rFonts w:ascii="宋体" w:hAnsi="宋体"/>
                <w:b/>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300" w:lineRule="atLeast"/>
              <w:rPr>
                <w:rFonts w:ascii="宋体" w:hAnsi="宋体"/>
                <w:b/>
                <w:sz w:val="18"/>
                <w:szCs w:val="18"/>
              </w:rPr>
            </w:pPr>
            <w:r>
              <w:rPr>
                <w:rFonts w:hint="eastAsia" w:ascii="宋体" w:hAnsi="宋体"/>
                <w:sz w:val="18"/>
                <w:szCs w:val="18"/>
              </w:rPr>
              <w:t xml:space="preserve">1.建立安全巡查制度，按照规定要求合理配备巡查人员和巡查工具、设置巡查线路。</w:t>
            </w:r>
            <w:r>
              <w:rPr>
                <w:rFonts w:ascii="宋体" w:hAnsi="宋体"/>
                <w:b/>
                <w:sz w:val="18"/>
                <w:szCs w:val="18"/>
              </w:rPr>
            </w:r>
            <w:r/>
          </w:p>
        </w:tc>
        <w:tc>
          <w:tcPr>
            <w:tcW w:w="707" w:type="dxa"/>
            <w:vAlign w:val="center"/>
            <w:textDirection w:val="lrTb"/>
            <w:noWrap/>
          </w:tcPr>
          <w:p>
            <w:pPr>
              <w:pStyle w:val="662"/>
              <w:jc w:val="center"/>
              <w:spacing w:line="300" w:lineRule="atLeast"/>
              <w:rPr>
                <w:rFonts w:ascii="宋体" w:hAnsi="宋体"/>
                <w:b/>
                <w:sz w:val="18"/>
                <w:szCs w:val="18"/>
              </w:rPr>
            </w:pPr>
            <w:r>
              <w:rPr>
                <w:rFonts w:hint="eastAsia" w:ascii="宋体" w:hAnsi="宋体"/>
                <w:sz w:val="18"/>
                <w:szCs w:val="18"/>
              </w:rPr>
              <w:t xml:space="preserve">5</w:t>
            </w:r>
            <w:r>
              <w:rPr>
                <w:rFonts w:ascii="宋体" w:hAnsi="宋体"/>
                <w:b/>
                <w:sz w:val="18"/>
                <w:szCs w:val="18"/>
              </w:rPr>
            </w:r>
            <w:r/>
          </w:p>
        </w:tc>
        <w:tc>
          <w:tcPr>
            <w:tcW w:w="4333" w:type="dxa"/>
            <w:vAlign w:val="center"/>
            <w:textDirection w:val="lrTb"/>
            <w:noWrap/>
          </w:tcPr>
          <w:p>
            <w:pPr>
              <w:pStyle w:val="662"/>
              <w:spacing w:line="300" w:lineRule="atLeast"/>
              <w:rPr>
                <w:rFonts w:ascii="宋体" w:hAnsi="宋体"/>
                <w:b/>
                <w:sz w:val="18"/>
                <w:szCs w:val="18"/>
              </w:rPr>
            </w:pPr>
            <w:r>
              <w:rPr>
                <w:rFonts w:ascii="宋体" w:hAnsi="宋体"/>
                <w:sz w:val="18"/>
                <w:szCs w:val="18"/>
              </w:rPr>
              <w:t xml:space="preserve">符合</w:t>
            </w:r>
            <w:r>
              <w:rPr>
                <w:rFonts w:hint="eastAsia" w:ascii="宋体" w:hAnsi="宋体"/>
                <w:sz w:val="18"/>
                <w:szCs w:val="18"/>
              </w:rPr>
              <w:t xml:space="preserve">5分，不符合0分。</w:t>
            </w:r>
            <w:r>
              <w:rPr>
                <w:rFonts w:ascii="宋体" w:hAnsi="宋体"/>
                <w:b/>
                <w:sz w:val="18"/>
                <w:szCs w:val="18"/>
              </w:rPr>
            </w:r>
            <w:r/>
          </w:p>
        </w:tc>
      </w:tr>
      <w:tr>
        <w:trPr>
          <w:trHeight w:val="173"/>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300" w:lineRule="atLeast"/>
              <w:rPr>
                <w:rFonts w:ascii="宋体" w:hAnsi="宋体"/>
                <w:b/>
                <w:sz w:val="18"/>
                <w:szCs w:val="18"/>
              </w:rPr>
            </w:pPr>
            <w:r>
              <w:rPr>
                <w:rFonts w:hint="eastAsia" w:ascii="宋体" w:hAnsi="宋体"/>
                <w:sz w:val="18"/>
                <w:szCs w:val="18"/>
              </w:rPr>
              <w:t xml:space="preserve">2.每3小时巡查重点部位一次，在重点部位设置签到点，签到记录作为巡查凭证，巡逻记录清晰完整。</w:t>
            </w:r>
            <w:r>
              <w:rPr>
                <w:rFonts w:ascii="宋体" w:hAnsi="宋体"/>
                <w:b/>
                <w:sz w:val="18"/>
                <w:szCs w:val="18"/>
              </w:rPr>
            </w:r>
            <w:r/>
          </w:p>
        </w:tc>
        <w:tc>
          <w:tcPr>
            <w:tcW w:w="707" w:type="dxa"/>
            <w:vAlign w:val="center"/>
            <w:textDirection w:val="lrTb"/>
            <w:noWrap/>
          </w:tcPr>
          <w:p>
            <w:pPr>
              <w:pStyle w:val="662"/>
              <w:jc w:val="center"/>
              <w:spacing w:line="300" w:lineRule="atLeast"/>
              <w:rPr>
                <w:rFonts w:ascii="宋体" w:hAnsi="宋体"/>
                <w:b/>
                <w:sz w:val="18"/>
                <w:szCs w:val="18"/>
              </w:rPr>
            </w:pPr>
            <w:r>
              <w:rPr>
                <w:rFonts w:hint="eastAsia" w:ascii="宋体" w:hAnsi="宋体"/>
                <w:sz w:val="18"/>
                <w:szCs w:val="18"/>
              </w:rPr>
              <w:t xml:space="preserve">5</w:t>
            </w:r>
            <w:r>
              <w:rPr>
                <w:rFonts w:ascii="宋体" w:hAnsi="宋体"/>
                <w:b/>
                <w:sz w:val="18"/>
                <w:szCs w:val="18"/>
              </w:rPr>
            </w:r>
            <w:r/>
          </w:p>
        </w:tc>
        <w:tc>
          <w:tcPr>
            <w:tcW w:w="4333" w:type="dxa"/>
            <w:vAlign w:val="center"/>
            <w:textDirection w:val="lrTb"/>
            <w:noWrap/>
          </w:tcPr>
          <w:p>
            <w:pPr>
              <w:pStyle w:val="662"/>
              <w:spacing w:line="300" w:lineRule="atLeast"/>
              <w:rPr>
                <w:rFonts w:ascii="宋体" w:hAnsi="宋体"/>
                <w:b/>
                <w:sz w:val="18"/>
                <w:szCs w:val="18"/>
              </w:rPr>
            </w:pPr>
            <w:r>
              <w:rPr>
                <w:rFonts w:ascii="宋体" w:hAnsi="宋体"/>
                <w:sz w:val="18"/>
                <w:szCs w:val="18"/>
              </w:rPr>
              <w:t xml:space="preserve">符合</w:t>
            </w:r>
            <w:r>
              <w:rPr>
                <w:rFonts w:hint="eastAsia" w:ascii="宋体" w:hAnsi="宋体"/>
                <w:sz w:val="18"/>
                <w:szCs w:val="18"/>
              </w:rPr>
              <w:t xml:space="preserve">5分，漏巡、迟巡一处扣0.5分。</w:t>
            </w:r>
            <w:r>
              <w:rPr>
                <w:rFonts w:ascii="宋体" w:hAnsi="宋体"/>
                <w:b/>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300" w:lineRule="atLeast"/>
              <w:rPr>
                <w:rFonts w:ascii="宋体" w:hAnsi="宋体"/>
                <w:b/>
                <w:sz w:val="18"/>
                <w:szCs w:val="18"/>
              </w:rPr>
            </w:pPr>
            <w:r>
              <w:rPr>
                <w:rFonts w:hint="eastAsia" w:ascii="宋体" w:hAnsi="宋体"/>
                <w:sz w:val="18"/>
                <w:szCs w:val="18"/>
              </w:rPr>
              <w:t xml:space="preserve">3.巡查人员具备高度责任心，确保巡查点位及线路沿线设备设施状态良好、秩序井然，遇到情况第一时间排除故障，并及时报告上级主管。</w:t>
            </w:r>
            <w:r>
              <w:rPr>
                <w:rFonts w:ascii="宋体" w:hAnsi="宋体"/>
                <w:b/>
                <w:sz w:val="18"/>
                <w:szCs w:val="18"/>
              </w:rPr>
            </w:r>
            <w:r/>
          </w:p>
        </w:tc>
        <w:tc>
          <w:tcPr>
            <w:tcW w:w="707" w:type="dxa"/>
            <w:vAlign w:val="center"/>
            <w:textDirection w:val="lrTb"/>
            <w:noWrap/>
          </w:tcPr>
          <w:p>
            <w:pPr>
              <w:pStyle w:val="662"/>
              <w:jc w:val="center"/>
              <w:spacing w:line="300" w:lineRule="atLeast"/>
              <w:rPr>
                <w:rFonts w:ascii="宋体" w:hAnsi="宋体"/>
                <w:b/>
                <w:sz w:val="18"/>
                <w:szCs w:val="18"/>
              </w:rPr>
            </w:pPr>
            <w:r>
              <w:rPr>
                <w:rFonts w:hint="eastAsia" w:ascii="宋体" w:hAnsi="宋体"/>
                <w:sz w:val="18"/>
                <w:szCs w:val="18"/>
              </w:rPr>
              <w:t xml:space="preserve">5</w:t>
            </w:r>
            <w:r>
              <w:rPr>
                <w:rFonts w:ascii="宋体" w:hAnsi="宋体"/>
                <w:b/>
                <w:sz w:val="18"/>
                <w:szCs w:val="18"/>
              </w:rPr>
            </w:r>
            <w:r/>
          </w:p>
        </w:tc>
        <w:tc>
          <w:tcPr>
            <w:tcW w:w="4333" w:type="dxa"/>
            <w:vAlign w:val="center"/>
            <w:textDirection w:val="lrTb"/>
            <w:noWrap/>
          </w:tcPr>
          <w:p>
            <w:pPr>
              <w:pStyle w:val="662"/>
              <w:spacing w:line="300" w:lineRule="atLeast"/>
              <w:rPr>
                <w:rFonts w:ascii="宋体" w:hAnsi="宋体"/>
                <w:b/>
                <w:sz w:val="18"/>
                <w:szCs w:val="18"/>
              </w:rPr>
            </w:pPr>
            <w:r>
              <w:rPr>
                <w:rFonts w:ascii="宋体" w:hAnsi="宋体"/>
                <w:sz w:val="18"/>
                <w:szCs w:val="18"/>
              </w:rPr>
              <w:t xml:space="preserve">符合</w:t>
            </w:r>
            <w:r>
              <w:rPr>
                <w:rFonts w:hint="eastAsia" w:ascii="宋体" w:hAnsi="宋体"/>
                <w:sz w:val="18"/>
                <w:szCs w:val="18"/>
              </w:rPr>
              <w:t xml:space="preserve">5分，不符合0分。</w:t>
            </w:r>
            <w:r>
              <w:rPr>
                <w:rFonts w:ascii="宋体" w:hAnsi="宋体"/>
                <w:b/>
                <w:sz w:val="18"/>
                <w:szCs w:val="18"/>
              </w:rPr>
            </w:r>
            <w:r/>
          </w:p>
        </w:tc>
      </w:tr>
      <w:tr>
        <w:trPr>
          <w:trHeight w:val="90"/>
        </w:trPr>
        <w:tc>
          <w:tcPr>
            <w:tcW w:w="709" w:type="dxa"/>
            <w:vAlign w:val="top"/>
            <w:vMerge w:val="continue"/>
            <w:textDirection w:val="lrTb"/>
            <w:noWrap/>
          </w:tcPr>
          <w:p>
            <w:pPr>
              <w:pStyle w:val="662"/>
              <w:rPr>
                <w:sz w:val="18"/>
                <w:szCs w:val="18"/>
              </w:rPr>
            </w:pPr>
            <w:r>
              <w:rPr>
                <w:sz w:val="18"/>
                <w:szCs w:val="18"/>
              </w:rPr>
            </w:r>
            <w:r/>
          </w:p>
        </w:tc>
        <w:tc>
          <w:tcPr>
            <w:tcW w:w="4500" w:type="dxa"/>
            <w:vAlign w:val="center"/>
            <w:textDirection w:val="lrTb"/>
            <w:noWrap/>
          </w:tcPr>
          <w:p>
            <w:pPr>
              <w:pStyle w:val="662"/>
              <w:spacing w:line="300" w:lineRule="atLeast"/>
              <w:rPr>
                <w:rFonts w:ascii="宋体" w:hAnsi="宋体"/>
                <w:b/>
                <w:sz w:val="18"/>
                <w:szCs w:val="18"/>
              </w:rPr>
            </w:pPr>
            <w:r>
              <w:rPr>
                <w:rFonts w:hint="eastAsia" w:ascii="宋体" w:hAnsi="宋体"/>
                <w:sz w:val="18"/>
                <w:szCs w:val="18"/>
              </w:rPr>
              <w:t xml:space="preserve">4.对巡查情况如实反映记录，不得弄虚作假。</w:t>
            </w:r>
            <w:r>
              <w:rPr>
                <w:rFonts w:ascii="宋体" w:hAnsi="宋体"/>
                <w:b/>
                <w:sz w:val="18"/>
                <w:szCs w:val="18"/>
              </w:rPr>
            </w:r>
            <w:r/>
          </w:p>
        </w:tc>
        <w:tc>
          <w:tcPr>
            <w:tcW w:w="707" w:type="dxa"/>
            <w:vAlign w:val="center"/>
            <w:textDirection w:val="lrTb"/>
            <w:noWrap/>
          </w:tcPr>
          <w:p>
            <w:pPr>
              <w:pStyle w:val="662"/>
              <w:jc w:val="center"/>
              <w:spacing w:line="300" w:lineRule="atLeast"/>
              <w:rPr>
                <w:rFonts w:ascii="宋体" w:hAnsi="宋体"/>
                <w:b/>
                <w:sz w:val="18"/>
                <w:szCs w:val="18"/>
              </w:rPr>
            </w:pPr>
            <w:r>
              <w:rPr>
                <w:rFonts w:hint="eastAsia" w:ascii="宋体" w:hAnsi="宋体"/>
                <w:sz w:val="18"/>
                <w:szCs w:val="18"/>
              </w:rPr>
              <w:t xml:space="preserve">5</w:t>
            </w:r>
            <w:r>
              <w:rPr>
                <w:rFonts w:ascii="宋体" w:hAnsi="宋体"/>
                <w:b/>
                <w:sz w:val="18"/>
                <w:szCs w:val="18"/>
              </w:rPr>
            </w:r>
            <w:r/>
          </w:p>
        </w:tc>
        <w:tc>
          <w:tcPr>
            <w:tcW w:w="4333" w:type="dxa"/>
            <w:vAlign w:val="center"/>
            <w:textDirection w:val="lrTb"/>
            <w:noWrap/>
          </w:tcPr>
          <w:p>
            <w:pPr>
              <w:pStyle w:val="662"/>
              <w:spacing w:line="300" w:lineRule="atLeast"/>
              <w:rPr>
                <w:rFonts w:ascii="宋体" w:hAnsi="宋体"/>
                <w:b/>
                <w:sz w:val="18"/>
                <w:szCs w:val="18"/>
              </w:rPr>
            </w:pPr>
            <w:r>
              <w:rPr>
                <w:rFonts w:ascii="宋体" w:hAnsi="宋体"/>
                <w:sz w:val="18"/>
                <w:szCs w:val="18"/>
              </w:rPr>
              <w:t xml:space="preserve">符合</w:t>
            </w:r>
            <w:r>
              <w:rPr>
                <w:rFonts w:hint="eastAsia" w:ascii="宋体" w:hAnsi="宋体"/>
                <w:sz w:val="18"/>
                <w:szCs w:val="18"/>
              </w:rPr>
              <w:t xml:space="preserve">5分，不符合0分。</w:t>
            </w:r>
            <w:r>
              <w:rPr>
                <w:rFonts w:ascii="宋体" w:hAnsi="宋体"/>
                <w:b/>
                <w:sz w:val="18"/>
                <w:szCs w:val="18"/>
              </w:rPr>
            </w:r>
            <w:r/>
          </w:p>
        </w:tc>
      </w:tr>
    </w:tbl>
    <w:p>
      <w:pPr>
        <w:pStyle w:val="662"/>
      </w:pPr>
      <w:r/>
      <w:r/>
    </w:p>
    <w:p>
      <w:pPr>
        <w:pStyle w:val="723"/>
        <w:rPr>
          <w:lang w:val="en-US"/>
        </w:rPr>
      </w:pPr>
      <w:r>
        <w:rPr>
          <w:lang w:val="en-US"/>
        </w:rPr>
      </w:r>
      <w:r/>
    </w:p>
    <w:p>
      <w:pPr>
        <w:pStyle w:val="723"/>
      </w:pPr>
      <w:r/>
      <w:r/>
    </w:p>
    <w:p>
      <w:pPr>
        <w:pStyle w:val="723"/>
      </w:pPr>
      <w:r/>
      <w:r/>
    </w:p>
    <w:p>
      <w:pPr>
        <w:pStyle w:val="662"/>
        <w:ind w:firstLine="480"/>
        <w:spacing w:line="0" w:lineRule="atLeast"/>
        <w:rPr>
          <w:rFonts w:ascii="宋体" w:hAnsi="宋体"/>
          <w:color w:val="ff0000"/>
          <w:sz w:val="24"/>
        </w:rPr>
      </w:pPr>
      <w:r>
        <w:rPr>
          <w:rFonts w:ascii="宋体" w:hAnsi="宋体"/>
          <w:color w:val="ff0000"/>
          <w:sz w:val="24"/>
        </w:rPr>
      </w:r>
      <w:r/>
    </w:p>
    <w:p>
      <w:pPr>
        <w:pStyle w:val="662"/>
        <w:ind w:firstLine="480"/>
        <w:spacing w:line="0" w:lineRule="atLeast"/>
        <w:rPr>
          <w:rFonts w:ascii="宋体" w:hAnsi="宋体"/>
          <w:color w:val="ff0000"/>
          <w:sz w:val="24"/>
        </w:rPr>
      </w:pPr>
      <w:r>
        <w:rPr>
          <w:rFonts w:ascii="宋体" w:hAnsi="宋体"/>
          <w:color w:val="ff0000"/>
          <w:sz w:val="24"/>
        </w:rPr>
      </w:r>
      <w:r/>
    </w:p>
    <w:p>
      <w:pPr>
        <w:pStyle w:val="662"/>
        <w:spacing w:line="0" w:lineRule="atLeast"/>
        <w:rPr>
          <w:rFonts w:ascii="宋体" w:hAnsi="宋体"/>
          <w:sz w:val="24"/>
          <w:szCs w:val="24"/>
        </w:rPr>
      </w:pPr>
      <w:r>
        <w:rPr>
          <w:rFonts w:ascii="宋体" w:hAnsi="宋体"/>
          <w:sz w:val="24"/>
          <w:szCs w:val="24"/>
        </w:rPr>
      </w:r>
      <w:r/>
    </w:p>
    <w:p>
      <w:pPr>
        <w:pStyle w:val="674"/>
        <w:ind w:firstLine="480"/>
        <w:rPr>
          <w:sz w:val="24"/>
          <w:szCs w:val="24"/>
        </w:rPr>
      </w:pPr>
      <w:r>
        <w:rPr>
          <w:sz w:val="24"/>
          <w:szCs w:val="24"/>
        </w:rPr>
      </w:r>
      <w:r/>
    </w:p>
    <w:p>
      <w:pPr>
        <w:pStyle w:val="662"/>
        <w:rPr>
          <w:rFonts w:ascii="宋体" w:hAnsi="宋体"/>
          <w:sz w:val="24"/>
          <w:szCs w:val="24"/>
        </w:rPr>
      </w:pPr>
      <w:r>
        <w:rPr>
          <w:rFonts w:ascii="宋体" w:hAnsi="宋体"/>
          <w:sz w:val="24"/>
          <w:szCs w:val="24"/>
        </w:rPr>
      </w:r>
      <w:r/>
    </w:p>
    <w:p>
      <w:pPr>
        <w:pStyle w:val="674"/>
        <w:ind w:firstLine="480"/>
        <w:rPr>
          <w:sz w:val="24"/>
          <w:szCs w:val="24"/>
        </w:rPr>
      </w:pPr>
      <w:r>
        <w:rPr>
          <w:sz w:val="24"/>
          <w:szCs w:val="24"/>
        </w:rPr>
      </w:r>
      <w:r/>
    </w:p>
    <w:p>
      <w:pPr>
        <w:pStyle w:val="662"/>
        <w:rPr>
          <w:rFonts w:ascii="宋体" w:hAnsi="宋体"/>
          <w:sz w:val="24"/>
          <w:szCs w:val="24"/>
        </w:rPr>
      </w:pPr>
      <w:r>
        <w:rPr>
          <w:rFonts w:ascii="宋体" w:hAnsi="宋体"/>
          <w:sz w:val="24"/>
          <w:szCs w:val="24"/>
        </w:rPr>
      </w:r>
      <w:r/>
    </w:p>
    <w:p>
      <w:pPr>
        <w:pStyle w:val="674"/>
        <w:ind w:firstLine="480"/>
        <w:rPr>
          <w:sz w:val="24"/>
          <w:szCs w:val="24"/>
        </w:rPr>
      </w:pPr>
      <w:r>
        <w:rPr>
          <w:sz w:val="24"/>
          <w:szCs w:val="24"/>
        </w:rPr>
      </w:r>
      <w:r/>
    </w:p>
    <w:p>
      <w:pPr>
        <w:pStyle w:val="662"/>
        <w:rPr>
          <w:rFonts w:ascii="宋体" w:hAnsi="宋体"/>
          <w:sz w:val="24"/>
          <w:szCs w:val="24"/>
        </w:rPr>
      </w:pPr>
      <w:r>
        <w:rPr>
          <w:rFonts w:ascii="宋体" w:hAnsi="宋体"/>
          <w:sz w:val="24"/>
          <w:szCs w:val="24"/>
        </w:rPr>
      </w:r>
      <w:r/>
    </w:p>
    <w:p>
      <w:pPr>
        <w:pStyle w:val="674"/>
      </w:pPr>
      <w:r/>
      <w:r/>
    </w:p>
    <w:p>
      <w:pPr>
        <w:pStyle w:val="66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66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662"/>
        <w:ind w:right="840"/>
        <w:jc w:val="both"/>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66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66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66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6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6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662"/>
        <w:ind w:firstLine="480"/>
        <w:spacing w:line="264" w:lineRule="auto"/>
        <w:rPr>
          <w:rFonts w:hint="eastAsia"/>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服务项”总得分由高到低顺序排列。在投标文件满足招标文件全部实质性要求的供应商中，按照评审得分由高到低选取</w:t>
      </w:r>
      <w:r>
        <w:rPr>
          <w:rFonts w:hint="eastAsia" w:ascii="宋体" w:hAnsi="宋体"/>
          <w:sz w:val="24"/>
          <w:szCs w:val="24"/>
          <w:lang w:val="en-US" w:eastAsia="zh-CN"/>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rPr>
          <w:rFonts w:hint="eastAsia"/>
        </w:rPr>
      </w:r>
      <w:r/>
    </w:p>
    <w:p>
      <w:pPr>
        <w:pStyle w:val="66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662"/>
        <w:ind w:firstLine="480"/>
        <w:spacing w:line="264" w:lineRule="auto"/>
        <w:rPr>
          <w:rFonts w:hint="eastAsia" w:ascii="宋体" w:hAnsi="宋体" w:cs="宋体"/>
          <w:b/>
          <w:bCs/>
          <w:color w:val="0000ff"/>
          <w:sz w:val="24"/>
          <w:szCs w:val="24"/>
        </w:rPr>
      </w:pPr>
      <w:r>
        <w:rPr>
          <w:rFonts w:hint="eastAsia" w:ascii="宋体" w:hAnsi="宋体" w:cs="宋体"/>
          <w:sz w:val="24"/>
          <w:szCs w:val="24"/>
        </w:rPr>
        <w:t xml:space="preserve">本项目专门面向</w:t>
      </w:r>
      <w:r>
        <w:rPr>
          <w:rFonts w:hint="eastAsia" w:ascii="宋体" w:hAnsi="宋体" w:cs="宋体"/>
          <w:sz w:val="24"/>
          <w:szCs w:val="24"/>
          <w:lang w:val="zh-CN"/>
        </w:rPr>
        <w:t xml:space="preserve">中小微</w:t>
      </w:r>
      <w:r>
        <w:rPr>
          <w:rFonts w:hint="eastAsia" w:ascii="宋体" w:hAnsi="宋体" w:cs="宋体"/>
          <w:sz w:val="24"/>
          <w:szCs w:val="24"/>
        </w:rPr>
        <w:t xml:space="preserve">企业采购，不执行价格扣除政策，供应商应为中小微企业、监狱企业、残疾人福利性单位。</w:t>
      </w:r>
      <w:r>
        <w:rPr>
          <w:rFonts w:hint="eastAsia" w:ascii="宋体" w:hAnsi="宋体" w:cs="宋体"/>
          <w:b/>
          <w:bCs/>
          <w:color w:val="0000ff"/>
          <w:sz w:val="24"/>
          <w:szCs w:val="24"/>
        </w:rPr>
      </w:r>
      <w:r/>
    </w:p>
    <w:p>
      <w:pPr>
        <w:pStyle w:val="66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662"/>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center"/>
            <w:textDirection w:val="lrTb"/>
            <w:noWrap w:val="false"/>
          </w:tcPr>
          <w:p>
            <w:pPr>
              <w:pStyle w:val="662"/>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616" w:type="dxa"/>
            <w:vAlign w:val="center"/>
            <w:textDirection w:val="lrTb"/>
            <w:noWrap w:val="false"/>
          </w:tcPr>
          <w:p>
            <w:pPr>
              <w:pStyle w:val="662"/>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573" w:type="dxa"/>
            <w:vAlign w:val="center"/>
            <w:textDirection w:val="lrTb"/>
            <w:noWrap w:val="false"/>
          </w:tcPr>
          <w:p>
            <w:pPr>
              <w:pStyle w:val="662"/>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783" w:type="dxa"/>
            <w:vAlign w:val="center"/>
            <w:textDirection w:val="lrTb"/>
            <w:noWrap w:val="false"/>
          </w:tcPr>
          <w:p>
            <w:pPr>
              <w:pStyle w:val="662"/>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rHeight w:val="90"/>
        </w:trPr>
        <w:tc>
          <w:tcPr>
            <w:gridSpan w:val="5"/>
            <w:tcW w:w="9670" w:type="dxa"/>
            <w:vAlign w:val="top"/>
            <w:textDirection w:val="lrTb"/>
            <w:noWrap w:val="false"/>
          </w:tcPr>
          <w:p>
            <w:pPr>
              <w:pStyle w:val="662"/>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19" w:type="dxa"/>
            <w:vAlign w:val="center"/>
            <w:textDirection w:val="lrTb"/>
            <w:noWrap w:val="false"/>
          </w:tcPr>
          <w:p>
            <w:pPr>
              <w:pStyle w:val="662"/>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662"/>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W w:w="6616" w:type="dxa"/>
            <w:vAlign w:val="center"/>
            <w:textDirection w:val="lrTb"/>
            <w:noWrap w:val="false"/>
          </w:tcPr>
          <w:p>
            <w:pPr>
              <w:pStyle w:val="662"/>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573" w:type="dxa"/>
            <w:vAlign w:val="center"/>
            <w:textDirection w:val="lrTb"/>
            <w:noWrap w:val="false"/>
          </w:tcPr>
          <w:p>
            <w:pPr>
              <w:pStyle w:val="662"/>
              <w:jc w:val="center"/>
              <w:spacing w:before="69" w:line="264" w:lineRule="auto"/>
              <w:rPr>
                <w:rFonts w:ascii="宋体" w:hAnsi="宋体" w:cs="宋体"/>
                <w:szCs w:val="22"/>
              </w:rPr>
            </w:pPr>
            <w:r>
              <w:rPr>
                <w:rFonts w:hint="eastAsia" w:ascii="宋体" w:hAnsi="宋体" w:cs="宋体"/>
                <w:szCs w:val="22"/>
              </w:rPr>
              <w:t xml:space="preserve">50</w:t>
            </w:r>
            <w:r>
              <w:rPr>
                <w:rFonts w:ascii="宋体" w:hAnsi="宋体" w:cs="宋体"/>
                <w:szCs w:val="22"/>
              </w:rPr>
            </w:r>
            <w:r/>
          </w:p>
        </w:tc>
        <w:tc>
          <w:tcPr>
            <w:tcW w:w="783" w:type="dxa"/>
            <w:vAlign w:val="center"/>
            <w:textDirection w:val="lrTb"/>
            <w:noWrap w:val="false"/>
          </w:tcPr>
          <w:p>
            <w:pPr>
              <w:pStyle w:val="662"/>
              <w:jc w:val="center"/>
              <w:spacing w:before="69" w:line="264" w:lineRule="auto"/>
              <w:rPr>
                <w:rFonts w:hint="eastAsia" w:ascii="宋体" w:hAnsi="宋体" w:cs="宋体"/>
                <w:szCs w:val="22"/>
              </w:rPr>
            </w:pPr>
            <w:r>
              <w:rPr>
                <w:rFonts w:hint="eastAsia" w:ascii="宋体" w:hAnsi="宋体" w:cs="宋体"/>
                <w:szCs w:val="22"/>
              </w:rPr>
              <w:t xml:space="preserve">价格分</w:t>
            </w:r>
            <w:r>
              <w:rPr>
                <w:rFonts w:hint="eastAsia" w:ascii="宋体" w:hAnsi="宋体" w:cs="宋体"/>
                <w:szCs w:val="22"/>
              </w:rPr>
            </w:r>
            <w:r/>
          </w:p>
        </w:tc>
      </w:tr>
      <w:tr>
        <w:trPr/>
        <w:tc>
          <w:tcPr>
            <w:gridSpan w:val="5"/>
            <w:tcW w:w="9670" w:type="dxa"/>
            <w:vAlign w:val="top"/>
            <w:textDirection w:val="lrTb"/>
            <w:noWrap w:val="false"/>
          </w:tcPr>
          <w:p>
            <w:pPr>
              <w:pStyle w:val="662"/>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19" w:type="dxa"/>
            <w:vAlign w:val="center"/>
            <w:textDirection w:val="lrTb"/>
            <w:noWrap w:val="false"/>
          </w:tcPr>
          <w:p>
            <w:pPr>
              <w:pStyle w:val="662"/>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W w:w="1179" w:type="dxa"/>
            <w:vAlign w:val="center"/>
            <w:textDirection w:val="lrTb"/>
            <w:noWrap w:val="false"/>
          </w:tcPr>
          <w:p>
            <w:pPr>
              <w:pStyle w:val="662"/>
              <w:jc w:val="left"/>
              <w:spacing w:before="68" w:line="264" w:lineRule="auto"/>
              <w:rPr>
                <w:rFonts w:ascii="宋体" w:hAnsi="宋体" w:cs="宋体"/>
                <w:spacing w:val="-2"/>
                <w:szCs w:val="22"/>
              </w:rPr>
            </w:pPr>
            <w:r>
              <w:rPr>
                <w:rFonts w:ascii="宋体" w:hAnsi="宋体" w:cs="宋体"/>
                <w:spacing w:val="-2"/>
                <w:szCs w:val="22"/>
              </w:rPr>
              <w:t xml:space="preserve">实施方案</w:t>
            </w:r>
            <w:r>
              <w:rPr>
                <w:rFonts w:ascii="宋体" w:hAnsi="宋体" w:cs="宋体"/>
                <w:spacing w:val="-2"/>
                <w:szCs w:val="22"/>
              </w:rPr>
            </w:r>
            <w:r/>
          </w:p>
        </w:tc>
        <w:tc>
          <w:tcPr>
            <w:tcW w:w="6616" w:type="dxa"/>
            <w:vAlign w:val="center"/>
            <w:textDirection w:val="lrTb"/>
            <w:noWrap w:val="false"/>
          </w:tcPr>
          <w:p>
            <w:pPr>
              <w:pStyle w:val="662"/>
              <w:rPr>
                <w:rFonts w:hint="eastAsia"/>
              </w:rPr>
            </w:pPr>
            <w:r/>
            <w:bookmarkStart w:id="196" w:name="OLE_LINK5"/>
            <w:r>
              <w:rPr>
                <w:rFonts w:hint="eastAsia"/>
              </w:rPr>
              <w:t xml:space="preserve">投标人根据本项目采购需求编制实施方案，内容包含：1.整体服务设想；2.安保服务；3.保洁服务及食堂工。</w:t>
            </w:r>
            <w:r>
              <w:rPr>
                <w:rFonts w:hint="eastAsia" w:ascii="宋体" w:hAnsi="宋体" w:cs="宋体"/>
              </w:rPr>
              <w:t xml:space="preserve">以上每项内容逐条阐述。评委根据投标方案对每项内容响应情况，逐条评分</w:t>
            </w:r>
            <w:r>
              <w:rPr>
                <w:rFonts w:hint="eastAsia"/>
              </w:rPr>
              <w:t xml:space="preserve">。</w:t>
            </w:r>
            <w:r>
              <w:rPr>
                <w:rFonts w:hint="eastAsia"/>
              </w:rPr>
            </w:r>
            <w:r/>
          </w:p>
          <w:p>
            <w:pPr>
              <w:pStyle w:val="662"/>
            </w:pPr>
            <w:r>
              <w:t xml:space="preserve">方案</w:t>
            </w:r>
            <w:r>
              <w:rPr>
                <w:rFonts w:hint="eastAsia" w:ascii="宋体" w:hAnsi="宋体" w:cs="宋体"/>
                <w:spacing w:val="-2"/>
                <w:szCs w:val="22"/>
              </w:rPr>
              <w:t xml:space="preserve">内容完整、科学合理、重点难点把握准确</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662"/>
              <w:rPr>
                <w:rFonts w:ascii="宋体" w:hAnsi="宋体" w:cs="宋体"/>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bookmarkEnd w:id="196"/>
            <w:r>
              <w:rPr>
                <w:rFonts w:ascii="宋体" w:hAnsi="宋体" w:cs="宋体"/>
              </w:rPr>
            </w:r>
            <w:r/>
          </w:p>
        </w:tc>
        <w:tc>
          <w:tcPr>
            <w:tcW w:w="573" w:type="dxa"/>
            <w:vAlign w:val="center"/>
            <w:textDirection w:val="lrTb"/>
            <w:noWrap w:val="false"/>
          </w:tcPr>
          <w:p>
            <w:pPr>
              <w:pStyle w:val="662"/>
              <w:jc w:val="center"/>
              <w:spacing w:before="69" w:line="264" w:lineRule="auto"/>
              <w:rPr>
                <w:rFonts w:hint="eastAsia" w:ascii="宋体" w:hAnsi="宋体" w:cs="宋体"/>
                <w:szCs w:val="22"/>
              </w:rPr>
            </w:pPr>
            <w:r>
              <w:rPr>
                <w:rFonts w:hint="eastAsia" w:ascii="宋体" w:hAnsi="宋体" w:cs="宋体"/>
                <w:szCs w:val="22"/>
              </w:rPr>
              <w:t xml:space="preserve">6</w:t>
            </w:r>
            <w:r>
              <w:rPr>
                <w:rFonts w:hint="eastAsia" w:ascii="宋体" w:hAnsi="宋体" w:cs="宋体"/>
                <w:szCs w:val="22"/>
              </w:rPr>
            </w:r>
            <w:r/>
          </w:p>
        </w:tc>
        <w:tc>
          <w:tcPr>
            <w:tcW w:w="783" w:type="dxa"/>
            <w:vAlign w:val="center"/>
            <w:textDirection w:val="lrTb"/>
            <w:noWrap w:val="false"/>
          </w:tcPr>
          <w:p>
            <w:pPr>
              <w:pStyle w:val="662"/>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W w:w="519" w:type="dxa"/>
            <w:vAlign w:val="center"/>
            <w:textDirection w:val="lrTb"/>
            <w:noWrap w:val="false"/>
          </w:tcPr>
          <w:p>
            <w:pPr>
              <w:pStyle w:val="662"/>
              <w:jc w:val="center"/>
              <w:spacing w:line="264" w:lineRule="auto"/>
              <w:rPr>
                <w:rFonts w:ascii="宋体" w:hAnsi="宋体" w:cs="宋体"/>
              </w:rPr>
            </w:pPr>
            <w:r>
              <w:rPr>
                <w:rFonts w:hint="eastAsia" w:ascii="宋体" w:hAnsi="宋体" w:cs="宋体"/>
              </w:rPr>
              <w:t xml:space="preserve">2.2</w:t>
            </w:r>
            <w:r>
              <w:rPr>
                <w:rFonts w:ascii="宋体" w:hAnsi="宋体" w:cs="宋体"/>
              </w:rPr>
            </w:r>
            <w:r/>
          </w:p>
        </w:tc>
        <w:tc>
          <w:tcPr>
            <w:tcW w:w="1179" w:type="dxa"/>
            <w:vAlign w:val="center"/>
            <w:textDirection w:val="lrTb"/>
            <w:noWrap w:val="false"/>
          </w:tcPr>
          <w:p>
            <w:pPr>
              <w:pStyle w:val="662"/>
              <w:jc w:val="left"/>
              <w:spacing w:before="68" w:line="264" w:lineRule="auto"/>
              <w:rPr>
                <w:rFonts w:ascii="宋体" w:hAnsi="宋体" w:cs="宋体"/>
                <w:spacing w:val="-2"/>
                <w:szCs w:val="22"/>
              </w:rPr>
            </w:pPr>
            <w:r>
              <w:rPr>
                <w:rFonts w:hint="eastAsia" w:ascii="宋体" w:hAnsi="宋体" w:cs="宋体"/>
                <w:spacing w:val="-2"/>
                <w:szCs w:val="22"/>
              </w:rPr>
              <w:t xml:space="preserve">管理方案</w:t>
            </w:r>
            <w:r>
              <w:rPr>
                <w:rFonts w:ascii="宋体" w:hAnsi="宋体" w:cs="宋体"/>
                <w:spacing w:val="-2"/>
                <w:szCs w:val="22"/>
              </w:rPr>
            </w:r>
            <w:r/>
          </w:p>
        </w:tc>
        <w:tc>
          <w:tcPr>
            <w:tcW w:w="6616" w:type="dxa"/>
            <w:vAlign w:val="center"/>
            <w:textDirection w:val="lrTb"/>
            <w:noWrap w:val="false"/>
          </w:tcPr>
          <w:p>
            <w:pPr>
              <w:pStyle w:val="662"/>
              <w:jc w:val="left"/>
              <w:spacing w:line="264" w:lineRule="auto"/>
              <w:rPr>
                <w:rFonts w:hint="eastAsia" w:ascii="宋体" w:hAnsi="宋体" w:cs="宋体"/>
              </w:rPr>
            </w:pPr>
            <w:r>
              <w:rPr>
                <w:rFonts w:hint="eastAsia" w:ascii="宋体" w:hAnsi="宋体" w:cs="宋体"/>
              </w:rPr>
              <w:t xml:space="preserve">投标人根据本项目采购需求编制管理方案，包含1.内部管理架构；2.监督机制；3.信息反馈及处理机制。以上每项内容逐条阐述。评委根据投标方案对每项内容响应情况，逐条评分。</w:t>
            </w:r>
            <w:r>
              <w:rPr>
                <w:rFonts w:hint="eastAsia" w:ascii="宋体" w:hAnsi="宋体" w:cs="宋体"/>
              </w:rPr>
            </w:r>
            <w:r/>
          </w:p>
          <w:p>
            <w:pPr>
              <w:pStyle w:val="662"/>
              <w:jc w:val="left"/>
              <w:spacing w:line="264" w:lineRule="auto"/>
              <w:rPr>
                <w:rFonts w:hint="eastAsia" w:ascii="宋体" w:hAnsi="宋体" w:cs="宋体"/>
              </w:rPr>
            </w:pPr>
            <w:r>
              <w:rPr>
                <w:rFonts w:hint="eastAsia" w:ascii="宋体" w:hAnsi="宋体" w:cs="宋体"/>
              </w:rPr>
              <w:t xml:space="preserve">方案内容完整、组织架构清晰、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662"/>
            </w:pPr>
            <w:r>
              <w:rPr>
                <w:rFonts w:hint="eastAsia" w:ascii="宋体" w:hAnsi="宋体" w:cs="宋体"/>
              </w:rPr>
              <w:t xml:space="preserve">上述每项内容符合得1分；部分符合得0.5分；不符合或不提供不得分。</w:t>
            </w:r>
            <w:r/>
          </w:p>
        </w:tc>
        <w:tc>
          <w:tcPr>
            <w:tcW w:w="573" w:type="dxa"/>
            <w:vAlign w:val="center"/>
            <w:textDirection w:val="lrTb"/>
            <w:noWrap w:val="false"/>
          </w:tcPr>
          <w:p>
            <w:pPr>
              <w:pStyle w:val="662"/>
              <w:jc w:val="center"/>
              <w:spacing w:before="69" w:line="264" w:lineRule="auto"/>
              <w:rPr>
                <w:rFonts w:ascii="宋体" w:hAnsi="宋体" w:cs="宋体"/>
                <w:szCs w:val="22"/>
              </w:rPr>
            </w:pPr>
            <w:r>
              <w:rPr>
                <w:rFonts w:hint="eastAsia" w:ascii="宋体" w:hAnsi="宋体" w:cs="宋体"/>
                <w:szCs w:val="22"/>
              </w:rPr>
              <w:t xml:space="preserve">3</w:t>
            </w:r>
            <w:r>
              <w:rPr>
                <w:rFonts w:ascii="宋体" w:hAnsi="宋体" w:cs="宋体"/>
                <w:szCs w:val="22"/>
              </w:rPr>
            </w:r>
            <w:r/>
          </w:p>
        </w:tc>
        <w:tc>
          <w:tcPr>
            <w:tcW w:w="783" w:type="dxa"/>
            <w:vAlign w:val="center"/>
            <w:textDirection w:val="lrTb"/>
            <w:noWrap w:val="false"/>
          </w:tcPr>
          <w:p>
            <w:pPr>
              <w:pStyle w:val="662"/>
              <w:jc w:val="center"/>
              <w:spacing w:before="69" w:line="264" w:lineRule="auto"/>
              <w:rPr>
                <w:rFonts w:ascii="宋体" w:hAnsi="宋体" w:cs="宋体"/>
                <w:szCs w:val="22"/>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Cs w:val="22"/>
              </w:rPr>
            </w:r>
            <w:r/>
          </w:p>
        </w:tc>
      </w:tr>
      <w:tr>
        <w:trPr/>
        <w:tc>
          <w:tcPr>
            <w:tcW w:w="519" w:type="dxa"/>
            <w:vAlign w:val="center"/>
            <w:textDirection w:val="lrTb"/>
            <w:noWrap w:val="false"/>
          </w:tcPr>
          <w:p>
            <w:pPr>
              <w:pStyle w:val="662"/>
              <w:jc w:val="center"/>
              <w:spacing w:line="264" w:lineRule="auto"/>
              <w:rPr>
                <w:rFonts w:ascii="宋体" w:hAnsi="宋体" w:cs="宋体"/>
                <w:spacing w:val="-2"/>
              </w:rPr>
            </w:pPr>
            <w:r>
              <w:rPr>
                <w:rFonts w:hint="eastAsia" w:ascii="宋体" w:hAnsi="宋体" w:cs="宋体"/>
              </w:rPr>
              <w:t xml:space="preserve">2.3</w:t>
            </w:r>
            <w:r>
              <w:rPr>
                <w:rFonts w:ascii="宋体" w:hAnsi="宋体" w:cs="宋体"/>
                <w:spacing w:val="-2"/>
              </w:rPr>
            </w:r>
            <w:r/>
          </w:p>
        </w:tc>
        <w:tc>
          <w:tcPr>
            <w:tcW w:w="1179" w:type="dxa"/>
            <w:vAlign w:val="center"/>
            <w:textDirection w:val="lrTb"/>
            <w:noWrap w:val="false"/>
          </w:tcPr>
          <w:p>
            <w:pPr>
              <w:pStyle w:val="662"/>
              <w:jc w:val="left"/>
              <w:spacing w:before="68" w:line="264" w:lineRule="auto"/>
              <w:rPr>
                <w:rFonts w:ascii="宋体" w:hAnsi="宋体" w:cs="宋体"/>
                <w:spacing w:val="-2"/>
                <w:szCs w:val="22"/>
              </w:rPr>
            </w:pPr>
            <w:r>
              <w:rPr>
                <w:rFonts w:hint="eastAsia"/>
              </w:rPr>
              <w:t xml:space="preserve">突发事件应 急处理预案</w:t>
            </w:r>
            <w:r>
              <w:rPr>
                <w:rFonts w:ascii="宋体" w:hAnsi="宋体" w:cs="宋体"/>
                <w:spacing w:val="-2"/>
                <w:szCs w:val="22"/>
              </w:rPr>
            </w:r>
            <w:r/>
          </w:p>
        </w:tc>
        <w:tc>
          <w:tcPr>
            <w:tcW w:w="6616" w:type="dxa"/>
            <w:vAlign w:val="center"/>
            <w:textDirection w:val="lrTb"/>
            <w:noWrap w:val="false"/>
          </w:tcPr>
          <w:p>
            <w:pPr>
              <w:pStyle w:val="662"/>
              <w:rPr>
                <w:rFonts w:hint="eastAsia" w:ascii="宋体" w:hAnsi="宋体" w:cs="宋体"/>
              </w:rPr>
            </w:pPr>
            <w:r>
              <w:rPr>
                <w:rFonts w:hint="eastAsia" w:ascii="宋体" w:hAnsi="宋体" w:cs="宋体"/>
              </w:rPr>
              <w:t xml:space="preserve">投标人根据本项目采购需求编制</w:t>
            </w:r>
            <w:r>
              <w:rPr>
                <w:rFonts w:hint="eastAsia"/>
              </w:rPr>
              <w:t xml:space="preserve">突发事件</w:t>
            </w:r>
            <w:r>
              <w:rPr>
                <w:rFonts w:hint="eastAsia" w:ascii="宋体" w:hAnsi="宋体" w:cs="宋体"/>
              </w:rPr>
              <w:t xml:space="preserve">应急处理</w:t>
            </w:r>
            <w:r>
              <w:rPr>
                <w:rFonts w:hint="eastAsia"/>
              </w:rPr>
              <w:t xml:space="preserve">预案</w:t>
            </w:r>
            <w:r>
              <w:rPr>
                <w:rFonts w:hint="eastAsia" w:ascii="宋体" w:hAnsi="宋体" w:cs="宋体"/>
              </w:rPr>
              <w:t xml:space="preserve">，包含：1.</w:t>
            </w:r>
            <w:r>
              <w:rPr>
                <w:rFonts w:hint="eastAsia"/>
                <w:color w:val="000000"/>
                <w:spacing w:val="1"/>
              </w:rPr>
              <w:t xml:space="preserve">各类突发事件考虑及相应处置措施;2演练</w:t>
            </w:r>
            <w:r>
              <w:rPr>
                <w:rFonts w:hint="eastAsia"/>
                <w:color w:val="000000"/>
                <w:spacing w:val="1"/>
                <w:lang w:eastAsia="zh-CN"/>
              </w:rPr>
              <w:t xml:space="preserve">预案</w:t>
            </w:r>
            <w:r>
              <w:rPr>
                <w:rFonts w:hint="eastAsia"/>
                <w:color w:val="000000"/>
                <w:spacing w:val="1"/>
              </w:rPr>
              <w:t xml:space="preserve">。</w:t>
            </w:r>
            <w:r>
              <w:rPr>
                <w:rFonts w:hint="eastAsia" w:ascii="宋体" w:hAnsi="宋体" w:cs="宋体"/>
              </w:rPr>
              <w:t xml:space="preserve">以上每项内容逐条阐述。评委根据投标方案对每项内容响应情况，逐条评分。</w:t>
            </w:r>
            <w:r>
              <w:rPr>
                <w:rFonts w:hint="eastAsia" w:ascii="宋体" w:hAnsi="宋体" w:cs="宋体"/>
              </w:rPr>
            </w:r>
            <w:r/>
          </w:p>
          <w:p>
            <w:pPr>
              <w:pStyle w:val="662"/>
              <w:rPr>
                <w:rFonts w:hint="eastAsia" w:ascii="宋体" w:hAnsi="宋体" w:cs="宋体"/>
              </w:rPr>
            </w:pPr>
            <w:r>
              <w:rPr>
                <w:rFonts w:hint="eastAsia" w:ascii="宋体" w:hAnsi="宋体" w:cs="宋体"/>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662"/>
              <w:rPr>
                <w:rFonts w:ascii="宋体" w:hAnsi="宋体" w:cs="宋体"/>
                <w:color w:val="0000ff"/>
              </w:rPr>
            </w:pPr>
            <w:r>
              <w:rPr>
                <w:rFonts w:hint="eastAsia" w:ascii="宋体" w:hAnsi="宋体" w:cs="宋体"/>
              </w:rPr>
              <w:t xml:space="preserve">上述每项内容符合得2.5分；部分符合得1.5分；不符合或不提供不得分。</w:t>
            </w:r>
            <w:r>
              <w:rPr>
                <w:rFonts w:ascii="宋体" w:hAnsi="宋体" w:cs="宋体"/>
                <w:color w:val="0000ff"/>
              </w:rPr>
            </w:r>
            <w:r/>
          </w:p>
        </w:tc>
        <w:tc>
          <w:tcPr>
            <w:tcW w:w="573" w:type="dxa"/>
            <w:vAlign w:val="center"/>
            <w:textDirection w:val="lrTb"/>
            <w:noWrap w:val="false"/>
          </w:tcPr>
          <w:p>
            <w:pPr>
              <w:pStyle w:val="662"/>
              <w:jc w:val="center"/>
              <w:spacing w:before="69" w:line="264" w:lineRule="auto"/>
              <w:rPr>
                <w:rFonts w:ascii="宋体" w:hAnsi="宋体" w:cs="宋体"/>
                <w:szCs w:val="22"/>
              </w:rPr>
            </w:pPr>
            <w:r>
              <w:rPr>
                <w:rFonts w:hint="eastAsia" w:ascii="宋体" w:hAnsi="宋体" w:cs="宋体"/>
                <w:szCs w:val="22"/>
              </w:rPr>
              <w:t xml:space="preserve">5</w:t>
            </w:r>
            <w:r>
              <w:rPr>
                <w:rFonts w:ascii="宋体" w:hAnsi="宋体" w:cs="宋体"/>
                <w:szCs w:val="22"/>
              </w:rPr>
            </w:r>
            <w:r/>
          </w:p>
        </w:tc>
        <w:tc>
          <w:tcPr>
            <w:tcW w:w="783" w:type="dxa"/>
            <w:vAlign w:val="center"/>
            <w:textDirection w:val="lrTb"/>
            <w:noWrap w:val="false"/>
          </w:tcPr>
          <w:p>
            <w:pPr>
              <w:pStyle w:val="662"/>
              <w:jc w:val="center"/>
              <w:spacing w:before="69" w:line="264" w:lineRule="auto"/>
              <w:rPr>
                <w:rFonts w:ascii="宋体" w:hAnsi="宋体" w:cs="宋体"/>
                <w:szCs w:val="22"/>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Cs w:val="22"/>
              </w:rPr>
            </w:r>
            <w:r/>
          </w:p>
        </w:tc>
      </w:tr>
      <w:tr>
        <w:trPr/>
        <w:tc>
          <w:tcPr>
            <w:tcW w:w="519" w:type="dxa"/>
            <w:vAlign w:val="center"/>
            <w:textDirection w:val="lrTb"/>
            <w:noWrap w:val="false"/>
          </w:tcPr>
          <w:p>
            <w:pPr>
              <w:pStyle w:val="662"/>
              <w:jc w:val="center"/>
              <w:spacing w:line="264" w:lineRule="auto"/>
              <w:rPr>
                <w:rFonts w:ascii="宋体" w:hAnsi="宋体" w:cs="宋体"/>
              </w:rPr>
            </w:pPr>
            <w:r>
              <w:rPr>
                <w:rFonts w:hint="eastAsia" w:ascii="宋体" w:hAnsi="宋体" w:cs="宋体"/>
              </w:rPr>
              <w:t xml:space="preserve">2.4</w:t>
            </w:r>
            <w:r>
              <w:rPr>
                <w:rFonts w:ascii="宋体" w:hAnsi="宋体" w:cs="宋体"/>
              </w:rPr>
            </w:r>
            <w:r/>
          </w:p>
        </w:tc>
        <w:tc>
          <w:tcPr>
            <w:tcW w:w="1179" w:type="dxa"/>
            <w:vAlign w:val="center"/>
            <w:textDirection w:val="lrTb"/>
            <w:noWrap w:val="false"/>
          </w:tcPr>
          <w:p>
            <w:pPr>
              <w:pStyle w:val="986"/>
              <w:ind w:right="122"/>
              <w:jc w:val="center"/>
            </w:pPr>
            <w:r>
              <w:rPr>
                <w:rFonts w:hint="eastAsia"/>
              </w:rPr>
              <w:t xml:space="preserve">人员</w:t>
            </w:r>
            <w:r/>
          </w:p>
          <w:p>
            <w:pPr>
              <w:pStyle w:val="662"/>
              <w:jc w:val="left"/>
              <w:spacing w:before="68" w:line="264" w:lineRule="auto"/>
              <w:rPr>
                <w:rFonts w:hint="eastAsia" w:ascii="宋体" w:hAnsi="宋体" w:cs="宋体"/>
                <w:spacing w:val="-2"/>
                <w:szCs w:val="22"/>
              </w:rPr>
            </w:pPr>
            <w:r>
              <w:rPr>
                <w:rFonts w:hint="eastAsia"/>
              </w:rPr>
              <w:t xml:space="preserve">培训方案</w:t>
            </w:r>
            <w:r>
              <w:rPr>
                <w:rFonts w:hint="eastAsia" w:ascii="宋体" w:hAnsi="宋体" w:cs="宋体"/>
                <w:spacing w:val="-2"/>
                <w:szCs w:val="22"/>
              </w:rPr>
            </w:r>
            <w:r/>
          </w:p>
        </w:tc>
        <w:tc>
          <w:tcPr>
            <w:tcW w:w="6616" w:type="dxa"/>
            <w:vAlign w:val="center"/>
            <w:textDirection w:val="lrTb"/>
            <w:noWrap w:val="false"/>
          </w:tcPr>
          <w:p>
            <w:pPr>
              <w:pStyle w:val="662"/>
              <w:spacing w:line="264" w:lineRule="auto"/>
              <w:rPr>
                <w:rFonts w:hint="eastAsia" w:ascii="宋体" w:hAnsi="宋体" w:cs="宋体"/>
              </w:rPr>
            </w:pPr>
            <w:r>
              <w:rPr>
                <w:rFonts w:hint="eastAsia" w:ascii="宋体" w:hAnsi="宋体" w:cs="宋体"/>
              </w:rPr>
              <w:t xml:space="preserve">投标人根据本项目采购需求编制人员培训方案，包含：1.</w:t>
            </w:r>
            <w:r>
              <w:rPr>
                <w:rFonts w:hint="eastAsia"/>
                <w:spacing w:val="1"/>
              </w:rPr>
              <w:t xml:space="preserve">培训计划；2.培训管理。</w:t>
            </w:r>
            <w:r>
              <w:rPr>
                <w:rFonts w:hint="eastAsia" w:ascii="宋体" w:hAnsi="宋体" w:cs="宋体"/>
              </w:rPr>
              <w:t xml:space="preserve">以上每项内容逐条阐述。评委根据投标方案对每项内容响应情况，逐条评分。</w:t>
            </w:r>
            <w:r>
              <w:rPr>
                <w:rFonts w:hint="eastAsia" w:ascii="宋体" w:hAnsi="宋体" w:cs="宋体"/>
              </w:rPr>
            </w:r>
            <w:r/>
          </w:p>
          <w:p>
            <w:pPr>
              <w:pStyle w:val="662"/>
              <w:spacing w:line="264" w:lineRule="auto"/>
              <w:rPr>
                <w:rFonts w:hint="eastAsia" w:ascii="宋体" w:hAnsi="宋体" w:cs="宋体"/>
              </w:rPr>
            </w:pPr>
            <w:r>
              <w:rPr>
                <w:rFonts w:hint="eastAsia" w:ascii="宋体" w:hAnsi="宋体" w:cs="宋体"/>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662"/>
              <w:rPr>
                <w:rFonts w:hint="eastAsia" w:ascii="宋体" w:hAnsi="宋体" w:cs="宋体"/>
              </w:rPr>
            </w:pPr>
            <w:r>
              <w:rPr>
                <w:rFonts w:hint="eastAsia" w:ascii="宋体" w:hAnsi="宋体" w:cs="宋体"/>
              </w:rPr>
              <w:t xml:space="preserve">上述每项内容符合得1分；部分符合得0.5分；不符合或不提供不得分。</w:t>
            </w:r>
            <w:r>
              <w:rPr>
                <w:rFonts w:hint="eastAsia" w:ascii="宋体" w:hAnsi="宋体" w:cs="宋体"/>
              </w:rPr>
            </w:r>
            <w:r/>
          </w:p>
        </w:tc>
        <w:tc>
          <w:tcPr>
            <w:tcW w:w="573" w:type="dxa"/>
            <w:vAlign w:val="center"/>
            <w:textDirection w:val="lrTb"/>
            <w:noWrap w:val="false"/>
          </w:tcPr>
          <w:p>
            <w:pPr>
              <w:pStyle w:val="662"/>
              <w:jc w:val="center"/>
              <w:spacing w:before="69" w:line="264" w:lineRule="auto"/>
              <w:rPr>
                <w:rFonts w:ascii="Arial" w:hAnsi="Arial" w:cs="Arial"/>
              </w:rPr>
            </w:pPr>
            <w:r>
              <w:rPr>
                <w:rFonts w:hint="eastAsia" w:ascii="宋体" w:hAnsi="宋体" w:cs="宋体"/>
                <w:szCs w:val="22"/>
              </w:rPr>
              <w:t xml:space="preserve">2</w:t>
            </w:r>
            <w:r>
              <w:rPr>
                <w:rFonts w:ascii="Arial" w:hAnsi="Arial" w:cs="Arial"/>
              </w:rPr>
            </w:r>
            <w:r/>
          </w:p>
        </w:tc>
        <w:tc>
          <w:tcPr>
            <w:tcW w:w="783" w:type="dxa"/>
            <w:vAlign w:val="center"/>
            <w:textDirection w:val="lrTb"/>
            <w:noWrap w:val="false"/>
          </w:tcPr>
          <w:p>
            <w:pPr>
              <w:pStyle w:val="662"/>
              <w:jc w:val="center"/>
              <w:spacing w:before="69" w:line="264" w:lineRule="auto"/>
              <w:rPr>
                <w:rFonts w:ascii="宋体" w:hAnsi="宋体" w:cs="宋体"/>
                <w:szCs w:val="22"/>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zCs w:val="22"/>
              </w:rPr>
            </w:r>
            <w:r/>
          </w:p>
        </w:tc>
      </w:tr>
      <w:tr>
        <w:trPr/>
        <w:tc>
          <w:tcPr>
            <w:tcW w:w="519" w:type="dxa"/>
            <w:vAlign w:val="center"/>
            <w:textDirection w:val="lrTb"/>
            <w:noWrap w:val="false"/>
          </w:tcPr>
          <w:p>
            <w:pPr>
              <w:pStyle w:val="662"/>
              <w:jc w:val="center"/>
              <w:spacing w:line="264" w:lineRule="auto"/>
              <w:rPr>
                <w:rFonts w:ascii="宋体" w:hAnsi="宋体" w:cs="宋体"/>
              </w:rPr>
            </w:pPr>
            <w:r>
              <w:rPr>
                <w:rFonts w:hint="eastAsia" w:ascii="宋体" w:hAnsi="宋体" w:cs="宋体"/>
              </w:rPr>
              <w:t xml:space="preserve">2.5</w:t>
            </w:r>
            <w:r>
              <w:rPr>
                <w:rFonts w:ascii="宋体" w:hAnsi="宋体" w:cs="宋体"/>
              </w:rPr>
            </w:r>
            <w:r/>
          </w:p>
        </w:tc>
        <w:tc>
          <w:tcPr>
            <w:tcW w:w="1179" w:type="dxa"/>
            <w:vAlign w:val="center"/>
            <w:textDirection w:val="lrTb"/>
            <w:noWrap w:val="false"/>
          </w:tcPr>
          <w:p>
            <w:pPr>
              <w:pStyle w:val="662"/>
              <w:jc w:val="left"/>
              <w:spacing w:before="68" w:line="264" w:lineRule="auto"/>
            </w:pPr>
            <w:r>
              <w:rPr>
                <w:rFonts w:hint="eastAsia"/>
              </w:rPr>
              <w:t xml:space="preserve">考核方案</w:t>
            </w:r>
            <w:r/>
          </w:p>
        </w:tc>
        <w:tc>
          <w:tcPr>
            <w:tcW w:w="6616" w:type="dxa"/>
            <w:vAlign w:val="center"/>
            <w:textDirection w:val="lrTb"/>
            <w:noWrap w:val="false"/>
          </w:tcPr>
          <w:p>
            <w:pPr>
              <w:pStyle w:val="662"/>
              <w:jc w:val="left"/>
              <w:spacing w:line="264" w:lineRule="auto"/>
              <w:rPr>
                <w:rFonts w:hint="eastAsia" w:ascii="宋体" w:hAnsi="宋体" w:cs="宋体"/>
              </w:rPr>
            </w:pPr>
            <w:r>
              <w:rPr>
                <w:rFonts w:hint="eastAsia" w:ascii="宋体" w:hAnsi="宋体" w:cs="宋体"/>
              </w:rPr>
              <w:t xml:space="preserve">投标人根据本项目采购需求编制考核方案，包含：1.考核标准及措施；2.奖罚机制。以上每项内容逐条阐述。评委根据投标方案对每项内容响应情况，逐条评分。</w:t>
            </w:r>
            <w:r>
              <w:rPr>
                <w:rFonts w:hint="eastAsia" w:ascii="宋体" w:hAnsi="宋体" w:cs="宋体"/>
              </w:rPr>
            </w:r>
            <w:r/>
          </w:p>
          <w:p>
            <w:pPr>
              <w:pStyle w:val="662"/>
              <w:jc w:val="left"/>
              <w:spacing w:line="264" w:lineRule="auto"/>
              <w:rPr>
                <w:rFonts w:hint="eastAsia" w:ascii="宋体" w:hAnsi="宋体" w:cs="宋体"/>
              </w:rPr>
            </w:pPr>
            <w:r>
              <w:rPr>
                <w:rFonts w:hint="eastAsia" w:ascii="宋体" w:hAnsi="宋体" w:cs="宋体"/>
              </w:rPr>
              <w:t xml:space="preserve">方案内容完整、可执行性强，且专门针对本项目，契合采购需求视为符合；方案内容属于通用类，非专门针对本项目，部分契合采购需求视为部分符合；方案内容非专门针对本项目，脱离采购需求视为不符合。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662"/>
              <w:jc w:val="left"/>
              <w:spacing w:line="264" w:lineRule="auto"/>
              <w:rPr>
                <w:rFonts w:hint="eastAsia" w:ascii="宋体" w:hAnsi="宋体" w:cs="宋体"/>
              </w:rPr>
            </w:pPr>
            <w:r>
              <w:rPr>
                <w:rFonts w:hint="eastAsia" w:ascii="宋体" w:hAnsi="宋体" w:cs="宋体"/>
              </w:rPr>
              <w:t xml:space="preserve">上述每项内容符合1分；部分符合得0.5分；不符合或不提供不得分。</w:t>
            </w:r>
            <w:r>
              <w:rPr>
                <w:rFonts w:hint="eastAsia" w:ascii="宋体" w:hAnsi="宋体" w:cs="宋体"/>
              </w:rPr>
            </w:r>
            <w:r/>
          </w:p>
        </w:tc>
        <w:tc>
          <w:tcPr>
            <w:tcW w:w="573" w:type="dxa"/>
            <w:vAlign w:val="center"/>
            <w:textDirection w:val="lrTb"/>
            <w:noWrap w:val="false"/>
          </w:tcPr>
          <w:p>
            <w:pPr>
              <w:pStyle w:val="662"/>
              <w:jc w:val="center"/>
              <w:spacing w:before="69" w:line="264" w:lineRule="auto"/>
              <w:rPr>
                <w:rFonts w:ascii="宋体" w:hAnsi="宋体" w:cs="宋体"/>
                <w:szCs w:val="22"/>
              </w:rPr>
            </w:pPr>
            <w:r>
              <w:rPr>
                <w:rFonts w:hint="eastAsia" w:ascii="宋体" w:hAnsi="宋体" w:cs="宋体"/>
                <w:szCs w:val="22"/>
              </w:rPr>
              <w:t xml:space="preserve">2</w:t>
            </w:r>
            <w:r>
              <w:rPr>
                <w:rFonts w:ascii="宋体" w:hAnsi="宋体" w:cs="宋体"/>
                <w:szCs w:val="22"/>
              </w:rPr>
            </w:r>
            <w:r/>
          </w:p>
        </w:tc>
        <w:tc>
          <w:tcPr>
            <w:tcW w:w="783" w:type="dxa"/>
            <w:vAlign w:val="center"/>
            <w:textDirection w:val="lrTb"/>
            <w:noWrap w:val="false"/>
          </w:tcPr>
          <w:p>
            <w:pPr>
              <w:pStyle w:val="662"/>
              <w:jc w:val="center"/>
              <w:spacing w:before="69"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tcW w:w="519" w:type="dxa"/>
            <w:vAlign w:val="center"/>
            <w:textDirection w:val="lrTb"/>
            <w:noWrap w:val="false"/>
          </w:tcPr>
          <w:p>
            <w:pPr>
              <w:pStyle w:val="662"/>
              <w:jc w:val="center"/>
              <w:spacing w:line="264" w:lineRule="auto"/>
              <w:rPr>
                <w:rFonts w:ascii="宋体" w:hAnsi="宋体" w:cs="宋体"/>
              </w:rPr>
            </w:pPr>
            <w:r>
              <w:rPr>
                <w:rFonts w:hint="eastAsia" w:ascii="宋体" w:hAnsi="宋体" w:cs="宋体"/>
              </w:rPr>
              <w:t xml:space="preserve">2.6</w:t>
            </w:r>
            <w:r>
              <w:rPr>
                <w:rFonts w:ascii="宋体" w:hAnsi="宋体" w:cs="宋体"/>
              </w:rPr>
            </w:r>
            <w:r/>
          </w:p>
        </w:tc>
        <w:tc>
          <w:tcPr>
            <w:tcW w:w="1179" w:type="dxa"/>
            <w:vAlign w:val="center"/>
            <w:textDirection w:val="lrTb"/>
            <w:noWrap w:val="false"/>
          </w:tcPr>
          <w:p>
            <w:pPr>
              <w:pStyle w:val="662"/>
              <w:jc w:val="left"/>
              <w:spacing w:before="68" w:line="264" w:lineRule="auto"/>
              <w:rPr>
                <w:rFonts w:hint="eastAsia" w:ascii="宋体" w:hAnsi="宋体" w:eastAsia="宋体" w:cs="宋体"/>
                <w:spacing w:val="-2"/>
                <w:szCs w:val="22"/>
                <w:lang w:eastAsia="zh-CN"/>
              </w:rPr>
            </w:pPr>
            <w:r>
              <w:rPr>
                <w:rFonts w:hint="eastAsia" w:ascii="宋体" w:hAnsi="宋体" w:cs="宋体"/>
                <w:spacing w:val="-2"/>
                <w:szCs w:val="22"/>
              </w:rPr>
              <w:t xml:space="preserve">档案管理</w:t>
            </w:r>
            <w:r>
              <w:rPr>
                <w:rFonts w:hint="eastAsia" w:ascii="宋体" w:hAnsi="宋体" w:cs="宋体"/>
                <w:spacing w:val="-2"/>
                <w:szCs w:val="22"/>
                <w:lang w:eastAsia="zh-CN"/>
              </w:rPr>
              <w:t xml:space="preserve">方案</w:t>
            </w:r>
            <w:r>
              <w:rPr>
                <w:rFonts w:hint="eastAsia" w:ascii="宋体" w:hAnsi="宋体" w:eastAsia="宋体" w:cs="宋体"/>
                <w:spacing w:val="-2"/>
                <w:szCs w:val="22"/>
                <w:lang w:eastAsia="zh-CN"/>
              </w:rPr>
            </w:r>
            <w:r/>
          </w:p>
        </w:tc>
        <w:tc>
          <w:tcPr>
            <w:tcW w:w="6616" w:type="dxa"/>
            <w:vAlign w:val="center"/>
            <w:textDirection w:val="lrTb"/>
            <w:noWrap w:val="false"/>
          </w:tcPr>
          <w:p>
            <w:pPr>
              <w:pStyle w:val="662"/>
              <w:jc w:val="left"/>
              <w:spacing w:line="264" w:lineRule="auto"/>
              <w:rPr>
                <w:rFonts w:hint="eastAsia" w:ascii="宋体" w:hAnsi="宋体" w:cs="宋体"/>
              </w:rPr>
            </w:pPr>
            <w:r>
              <w:rPr>
                <w:rFonts w:hint="eastAsia" w:ascii="宋体" w:hAnsi="宋体" w:cs="宋体"/>
              </w:rPr>
              <w:t xml:space="preserve">投标人根据本项目采购需求编制</w:t>
            </w:r>
            <w:r>
              <w:rPr>
                <w:rFonts w:hint="eastAsia" w:ascii="宋体" w:hAnsi="宋体" w:cs="宋体"/>
                <w:spacing w:val="-2"/>
                <w:szCs w:val="22"/>
              </w:rPr>
              <w:t xml:space="preserve">档案管理</w:t>
            </w:r>
            <w:r>
              <w:rPr>
                <w:rFonts w:hint="eastAsia" w:ascii="宋体" w:hAnsi="宋体" w:cs="宋体"/>
              </w:rPr>
              <w:t xml:space="preserve">方案，包含</w:t>
            </w:r>
            <w:r>
              <w:rPr>
                <w:rFonts w:hint="eastAsia" w:ascii="宋体" w:hAnsi="宋体" w:cs="宋体"/>
                <w:spacing w:val="-2"/>
                <w:szCs w:val="22"/>
              </w:rPr>
              <w:t xml:space="preserve">1.物业档案台账登记；2.档案资料的使用与保存。</w:t>
            </w:r>
            <w:r>
              <w:rPr>
                <w:rFonts w:hint="eastAsia" w:ascii="宋体" w:hAnsi="宋体" w:cs="宋体"/>
              </w:rPr>
              <w:t xml:space="preserve">以上每项内容逐条阐述。评委根据投标方案对每项内容响应情况，逐条评分。</w:t>
            </w:r>
            <w:r>
              <w:rPr>
                <w:rFonts w:hint="eastAsia" w:ascii="宋体" w:hAnsi="宋体" w:cs="宋体"/>
              </w:rPr>
            </w:r>
            <w:r/>
          </w:p>
          <w:p>
            <w:pPr>
              <w:pStyle w:val="662"/>
              <w:jc w:val="left"/>
              <w:spacing w:line="264" w:lineRule="auto"/>
              <w:rPr>
                <w:rFonts w:hint="eastAsia" w:ascii="宋体" w:hAnsi="宋体" w:cs="宋体"/>
              </w:rPr>
            </w:pPr>
            <w:r>
              <w:rPr>
                <w:rFonts w:hint="eastAsia" w:ascii="宋体" w:hAnsi="宋体" w:cs="宋体"/>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662"/>
              <w:jc w:val="left"/>
              <w:spacing w:line="264" w:lineRule="auto"/>
              <w:rPr>
                <w:rFonts w:hint="eastAsia" w:ascii="宋体" w:hAnsi="宋体" w:cs="宋体"/>
              </w:rPr>
            </w:pPr>
            <w:r>
              <w:rPr>
                <w:rFonts w:hint="eastAsia" w:ascii="宋体" w:hAnsi="宋体" w:cs="宋体"/>
              </w:rPr>
              <w:t xml:space="preserve">上述每项内容符合得1分；部分符合得0.5分；不符合或不提供不得分。</w:t>
            </w:r>
            <w:r>
              <w:rPr>
                <w:rFonts w:hint="eastAsia" w:ascii="宋体" w:hAnsi="宋体" w:cs="宋体"/>
              </w:rPr>
            </w:r>
            <w:r/>
          </w:p>
        </w:tc>
        <w:tc>
          <w:tcPr>
            <w:tcW w:w="573" w:type="dxa"/>
            <w:vAlign w:val="center"/>
            <w:textDirection w:val="lrTb"/>
            <w:noWrap w:val="false"/>
          </w:tcPr>
          <w:p>
            <w:pPr>
              <w:pStyle w:val="662"/>
              <w:jc w:val="center"/>
              <w:spacing w:before="69" w:line="264" w:lineRule="auto"/>
              <w:rPr>
                <w:rFonts w:ascii="宋体" w:hAnsi="宋体" w:cs="宋体"/>
                <w:szCs w:val="22"/>
              </w:rPr>
            </w:pPr>
            <w:r>
              <w:rPr>
                <w:rFonts w:hint="eastAsia" w:ascii="宋体" w:hAnsi="宋体" w:cs="宋体"/>
                <w:szCs w:val="22"/>
              </w:rPr>
              <w:t xml:space="preserve">2</w:t>
            </w:r>
            <w:r>
              <w:rPr>
                <w:rFonts w:ascii="宋体" w:hAnsi="宋体" w:cs="宋体"/>
                <w:szCs w:val="22"/>
              </w:rPr>
            </w:r>
            <w:r/>
          </w:p>
        </w:tc>
        <w:tc>
          <w:tcPr>
            <w:tcW w:w="783" w:type="dxa"/>
            <w:vAlign w:val="center"/>
            <w:textDirection w:val="lrTb"/>
            <w:noWrap w:val="false"/>
          </w:tcPr>
          <w:p>
            <w:pPr>
              <w:pStyle w:val="662"/>
              <w:jc w:val="center"/>
              <w:spacing w:before="68" w:line="264" w:lineRule="auto"/>
              <w:rPr>
                <w:rFonts w:ascii="宋体" w:hAnsi="宋体" w:cs="宋体"/>
                <w:color w:val="0000ff"/>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color w:val="0000ff"/>
              </w:rPr>
            </w:r>
            <w:r/>
          </w:p>
        </w:tc>
      </w:tr>
      <w:tr>
        <w:trPr/>
        <w:tc>
          <w:tcPr>
            <w:gridSpan w:val="5"/>
            <w:tcW w:w="9670" w:type="dxa"/>
            <w:vAlign w:val="center"/>
            <w:textDirection w:val="lrTb"/>
            <w:noWrap w:val="false"/>
          </w:tcPr>
          <w:p>
            <w:pPr>
              <w:pStyle w:val="662"/>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519" w:type="dxa"/>
            <w:vAlign w:val="center"/>
            <w:textDirection w:val="lrTb"/>
            <w:noWrap w:val="false"/>
          </w:tcPr>
          <w:p>
            <w:pPr>
              <w:pStyle w:val="662"/>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662"/>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W w:w="6616" w:type="dxa"/>
            <w:vAlign w:val="center"/>
            <w:textDirection w:val="lrTb"/>
            <w:noWrap w:val="false"/>
          </w:tcPr>
          <w:p>
            <w:pPr>
              <w:pStyle w:val="986"/>
              <w:rPr>
                <w:spacing w:val="1"/>
                <w:lang w:eastAsia="zh-CN"/>
              </w:rPr>
            </w:pPr>
            <w:r>
              <w:rPr>
                <w:rFonts w:hint="eastAsia"/>
                <w:spacing w:val="1"/>
                <w:lang w:eastAsia="zh-CN"/>
              </w:rPr>
              <w:t xml:space="preserve">投标人提供自2022年1月1日以来（以合同条款中载明的合同起始日期为准），承接的类似物业项目（非住宅项目，服务内容至少包含：保安、保洁）服务业绩，每提供一个业绩得1分，最多得3分，未提供不得分。</w:t>
            </w:r>
            <w:r>
              <w:rPr>
                <w:spacing w:val="1"/>
                <w:lang w:eastAsia="zh-CN"/>
              </w:rPr>
            </w:r>
            <w:r/>
          </w:p>
          <w:p>
            <w:pPr>
              <w:pStyle w:val="986"/>
              <w:rPr>
                <w:spacing w:val="1"/>
                <w:lang w:eastAsia="zh-CN"/>
              </w:rPr>
            </w:pPr>
            <w:r>
              <w:rPr>
                <w:rFonts w:hint="eastAsia"/>
                <w:spacing w:val="1"/>
                <w:lang w:eastAsia="zh-CN"/>
              </w:rPr>
              <w:t xml:space="preserve">（提供物业服务合同扫描件，合同应能反映相关信息，若合同不能反映相关信息，则还须提供业主单位出具的相关证明材料）。</w:t>
            </w:r>
            <w:r>
              <w:rPr>
                <w:spacing w:val="1"/>
                <w:lang w:eastAsia="zh-CN"/>
              </w:rPr>
            </w:r>
            <w:r/>
          </w:p>
          <w:p>
            <w:pPr>
              <w:pStyle w:val="662"/>
              <w:jc w:val="left"/>
              <w:spacing w:line="264" w:lineRule="auto"/>
              <w:rPr>
                <w:rFonts w:hint="eastAsia" w:ascii="宋体" w:hAnsi="宋体" w:cs="宋体"/>
              </w:rPr>
            </w:pPr>
            <w:r>
              <w:rPr>
                <w:rFonts w:hint="eastAsia"/>
                <w:spacing w:val="1"/>
              </w:rPr>
              <w:t xml:space="preserve">注：同一业主单位的多个业绩仅作为一个业绩，不累计得分。</w:t>
            </w:r>
            <w:r>
              <w:rPr>
                <w:rFonts w:hint="eastAsia" w:ascii="宋体" w:hAnsi="宋体" w:cs="宋体"/>
              </w:rPr>
            </w:r>
            <w:r/>
          </w:p>
        </w:tc>
        <w:tc>
          <w:tcPr>
            <w:tcW w:w="573" w:type="dxa"/>
            <w:vAlign w:val="center"/>
            <w:textDirection w:val="lrTb"/>
            <w:noWrap w:val="false"/>
          </w:tcPr>
          <w:p>
            <w:pPr>
              <w:pStyle w:val="662"/>
              <w:jc w:val="center"/>
              <w:spacing w:before="69" w:line="264" w:lineRule="auto"/>
              <w:rPr>
                <w:rFonts w:ascii="宋体" w:hAnsi="宋体" w:cs="宋体"/>
              </w:rPr>
            </w:pPr>
            <w:r>
              <w:rPr>
                <w:rFonts w:hint="eastAsia" w:ascii="宋体" w:hAnsi="宋体" w:cs="宋体"/>
                <w:szCs w:val="22"/>
              </w:rPr>
              <w:t xml:space="preserve">3</w:t>
            </w:r>
            <w:r>
              <w:rPr>
                <w:rFonts w:ascii="宋体" w:hAnsi="宋体" w:cs="宋体"/>
              </w:rPr>
            </w:r>
            <w:r/>
          </w:p>
        </w:tc>
        <w:tc>
          <w:tcPr>
            <w:tcW w:w="783" w:type="dxa"/>
            <w:vAlign w:val="center"/>
            <w:textDirection w:val="lrTb"/>
            <w:noWrap w:val="false"/>
          </w:tcPr>
          <w:p>
            <w:pPr>
              <w:pStyle w:val="662"/>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W w:w="9670" w:type="dxa"/>
            <w:vAlign w:val="top"/>
            <w:textDirection w:val="lrTb"/>
            <w:noWrap w:val="false"/>
          </w:tcPr>
          <w:p>
            <w:pPr>
              <w:pStyle w:val="662"/>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519" w:type="dxa"/>
            <w:vAlign w:val="center"/>
            <w:textDirection w:val="lrTb"/>
            <w:noWrap w:val="false"/>
          </w:tcPr>
          <w:p>
            <w:pPr>
              <w:pStyle w:val="662"/>
              <w:jc w:val="center"/>
              <w:spacing w:before="68" w:line="264" w:lineRule="auto"/>
              <w:rPr>
                <w:rFonts w:ascii="宋体" w:hAnsi="宋体" w:cs="宋体"/>
                <w:spacing w:val="-2"/>
              </w:rPr>
            </w:pPr>
            <w:r>
              <w:rPr>
                <w:rFonts w:ascii="宋体" w:hAnsi="宋体" w:cs="宋体"/>
                <w:spacing w:val="-2"/>
              </w:rPr>
              <w:t xml:space="preserve">4.1</w:t>
            </w:r>
            <w:r>
              <w:rPr>
                <w:rFonts w:ascii="宋体" w:hAnsi="宋体" w:cs="宋体"/>
                <w:spacing w:val="-2"/>
              </w:rPr>
            </w:r>
            <w:r/>
          </w:p>
        </w:tc>
        <w:tc>
          <w:tcPr>
            <w:tcW w:w="1179" w:type="dxa"/>
            <w:vAlign w:val="center"/>
            <w:textDirection w:val="lrTb"/>
            <w:noWrap w:val="false"/>
          </w:tcPr>
          <w:p>
            <w:pPr>
              <w:pStyle w:val="986"/>
              <w:jc w:val="center"/>
              <w:rPr>
                <w:spacing w:val="-2"/>
                <w:szCs w:val="22"/>
                <w:lang w:eastAsia="zh-CN"/>
              </w:rPr>
            </w:pPr>
            <w:r>
              <w:rPr>
                <w:spacing w:val="-2"/>
                <w:szCs w:val="22"/>
                <w:lang w:eastAsia="zh-CN"/>
              </w:rPr>
              <w:t xml:space="preserve">履约能力1</w:t>
            </w:r>
            <w:r>
              <w:rPr>
                <w:spacing w:val="-2"/>
                <w:szCs w:val="22"/>
                <w:lang w:eastAsia="zh-CN"/>
              </w:rPr>
            </w:r>
            <w:r/>
          </w:p>
        </w:tc>
        <w:tc>
          <w:tcPr>
            <w:tcW w:w="6616" w:type="dxa"/>
            <w:vAlign w:val="center"/>
            <w:textDirection w:val="lrTb"/>
            <w:noWrap w:val="false"/>
          </w:tcPr>
          <w:p>
            <w:pPr>
              <w:pStyle w:val="662"/>
              <w:rPr>
                <w:rFonts w:hint="eastAsia" w:ascii="宋体" w:hAnsi="宋体" w:cs="宋体"/>
              </w:rPr>
            </w:pPr>
            <w:r>
              <w:rPr>
                <w:rFonts w:hint="eastAsia" w:ascii="宋体" w:hAnsi="宋体"/>
              </w:rPr>
              <w:t xml:space="preserve">投标人拟派项目经理：①年龄在40周岁（含）以下，得2分；②本科及以上学历，得3分；③担任物业项目（非住宅项目）5年及以上的项目经理履职经验，得3分。（上传相关人员的</w:t>
            </w:r>
            <w:r>
              <w:rPr>
                <w:rFonts w:hint="eastAsia"/>
              </w:rPr>
              <w:t xml:space="preserve">身份证、学历证等</w:t>
            </w:r>
            <w:r>
              <w:rPr>
                <w:rFonts w:hint="eastAsia" w:ascii="宋体" w:hAnsi="宋体"/>
              </w:rPr>
              <w:t xml:space="preserve">证明文件，以及在投标人单位2026年1月1日以来任意连续1个月完整的社保证明。项目经理的履职证明需提供：能反映出所要求的项目经理履职经验信息的物业管理服务合同或履职项目的甲方证明（加盖甲方公章以及备注甲方联系人和联系电话）。原件签订合同时备查，年龄计算截止时间为开标当日。</w:t>
            </w:r>
            <w:r>
              <w:rPr>
                <w:rFonts w:hint="eastAsia" w:ascii="宋体" w:hAnsi="宋体" w:cs="宋体"/>
              </w:rPr>
            </w:r>
            <w:r/>
          </w:p>
        </w:tc>
        <w:tc>
          <w:tcPr>
            <w:tcW w:w="573" w:type="dxa"/>
            <w:vAlign w:val="center"/>
            <w:textDirection w:val="lrTb"/>
            <w:noWrap w:val="false"/>
          </w:tcPr>
          <w:p>
            <w:pPr>
              <w:pStyle w:val="662"/>
              <w:jc w:val="center"/>
              <w:spacing w:before="69" w:line="264" w:lineRule="auto"/>
              <w:rPr>
                <w:rFonts w:hint="eastAsia" w:ascii="Arial" w:hAnsi="Arial" w:cs="Arial"/>
                <w:sz w:val="18"/>
                <w:szCs w:val="18"/>
              </w:rPr>
            </w:pPr>
            <w:r>
              <w:rPr>
                <w:rFonts w:hint="eastAsia" w:ascii="Arial" w:hAnsi="Arial" w:cs="Arial"/>
                <w:sz w:val="18"/>
                <w:szCs w:val="18"/>
              </w:rPr>
              <w:t xml:space="preserve">8</w:t>
            </w:r>
            <w:r>
              <w:rPr>
                <w:rFonts w:hint="eastAsia" w:ascii="Arial" w:hAnsi="Arial" w:cs="Arial"/>
                <w:sz w:val="18"/>
                <w:szCs w:val="18"/>
              </w:rPr>
            </w:r>
            <w:r/>
          </w:p>
        </w:tc>
        <w:tc>
          <w:tcPr>
            <w:tcW w:w="783" w:type="dxa"/>
            <w:vAlign w:val="center"/>
            <w:textDirection w:val="lrTb"/>
            <w:noWrap w:val="false"/>
          </w:tcPr>
          <w:p>
            <w:pPr>
              <w:pStyle w:val="66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662"/>
              <w:jc w:val="center"/>
              <w:spacing w:before="68" w:line="264" w:lineRule="auto"/>
              <w:rPr>
                <w:rFonts w:ascii="宋体" w:hAnsi="宋体" w:cs="宋体"/>
                <w:spacing w:val="-2"/>
                <w:highlight w:val="yellow"/>
              </w:rPr>
            </w:pPr>
            <w:r>
              <w:rPr>
                <w:rFonts w:hint="eastAsia" w:ascii="宋体" w:hAnsi="宋体" w:cs="宋体"/>
                <w:spacing w:val="-2"/>
              </w:rPr>
              <w:t xml:space="preserve">4</w:t>
            </w:r>
            <w:r>
              <w:rPr>
                <w:rFonts w:ascii="宋体" w:hAnsi="宋体" w:cs="宋体"/>
                <w:spacing w:val="-2"/>
              </w:rPr>
              <w:t xml:space="preserve">.2</w:t>
            </w:r>
            <w:r>
              <w:rPr>
                <w:rFonts w:ascii="宋体" w:hAnsi="宋体" w:cs="宋体"/>
                <w:spacing w:val="-2"/>
                <w:highlight w:val="yellow"/>
              </w:rPr>
            </w:r>
            <w:r/>
          </w:p>
        </w:tc>
        <w:tc>
          <w:tcPr>
            <w:tcW w:w="1179" w:type="dxa"/>
            <w:vAlign w:val="center"/>
            <w:textDirection w:val="lrTb"/>
            <w:noWrap w:val="false"/>
          </w:tcPr>
          <w:p>
            <w:pPr>
              <w:pStyle w:val="986"/>
              <w:jc w:val="center"/>
              <w:rPr>
                <w:spacing w:val="-2"/>
                <w:szCs w:val="22"/>
                <w:highlight w:val="yellow"/>
                <w:lang w:eastAsia="zh-CN"/>
              </w:rPr>
            </w:pPr>
            <w:r>
              <w:rPr>
                <w:spacing w:val="-2"/>
                <w:szCs w:val="22"/>
                <w:lang w:eastAsia="zh-CN"/>
              </w:rPr>
              <w:t xml:space="preserve">履约能力</w:t>
            </w:r>
            <w:r>
              <w:rPr>
                <w:rFonts w:hint="eastAsia"/>
                <w:spacing w:val="-2"/>
                <w:szCs w:val="22"/>
                <w:lang w:eastAsia="zh-CN"/>
              </w:rPr>
              <w:t xml:space="preserve">2</w:t>
            </w:r>
            <w:r>
              <w:rPr>
                <w:spacing w:val="-2"/>
                <w:szCs w:val="22"/>
                <w:highlight w:val="yellow"/>
                <w:lang w:eastAsia="zh-CN"/>
              </w:rPr>
            </w:r>
            <w:r/>
          </w:p>
        </w:tc>
        <w:tc>
          <w:tcPr>
            <w:tcW w:w="6616" w:type="dxa"/>
            <w:vAlign w:val="center"/>
            <w:textDirection w:val="lrTb"/>
            <w:noWrap w:val="false"/>
          </w:tcPr>
          <w:p>
            <w:pPr>
              <w:pStyle w:val="689"/>
              <w:rPr>
                <w:rFonts w:hint="eastAsia" w:ascii="宋体" w:hAnsi="宋体" w:cs="宋体"/>
                <w:highlight w:val="yellow"/>
              </w:rPr>
            </w:pPr>
            <w:r>
              <w:rPr>
                <w:rFonts w:hint="eastAsia" w:ascii="宋体" w:hAnsi="宋体" w:eastAsia="宋体" w:cs="Times New Roman"/>
                <w:sz w:val="21"/>
                <w:szCs w:val="21"/>
                <w:lang w:val="en-US" w:eastAsia="zh-CN" w:bidi="ar-SA"/>
              </w:rPr>
              <w:t xml:space="preserve">投标人拟派的保安、保洁：①保安均具有初中及以上学历，得2分；②保洁均具有初中及以上学历，得2分。（上传相关人员的身份证、学历证等证明文件，以及在投标人单位2026年1月1日以来任意连续一个月完整的社保证明。原件签订合同时备查。）</w:t>
            </w:r>
            <w:r>
              <w:rPr>
                <w:rFonts w:hint="eastAsia" w:ascii="宋体" w:hAnsi="宋体" w:cs="宋体"/>
                <w:highlight w:val="yellow"/>
              </w:rPr>
            </w:r>
            <w:r/>
          </w:p>
        </w:tc>
        <w:tc>
          <w:tcPr>
            <w:tcW w:w="573" w:type="dxa"/>
            <w:vAlign w:val="center"/>
            <w:textDirection w:val="lrTb"/>
            <w:noWrap w:val="false"/>
          </w:tcPr>
          <w:p>
            <w:pPr>
              <w:pStyle w:val="662"/>
              <w:jc w:val="center"/>
              <w:spacing w:before="69" w:line="264" w:lineRule="auto"/>
              <w:rPr>
                <w:rFonts w:hint="eastAsia" w:ascii="Arial" w:hAnsi="Arial" w:eastAsia="宋体" w:cs="Arial"/>
                <w:sz w:val="18"/>
                <w:szCs w:val="18"/>
                <w:lang w:eastAsia="zh-CN"/>
              </w:rPr>
            </w:pPr>
            <w:r>
              <w:rPr>
                <w:rFonts w:hint="eastAsia" w:ascii="Arial" w:hAnsi="Arial" w:eastAsia="宋体" w:cs="Arial"/>
                <w:sz w:val="18"/>
                <w:szCs w:val="18"/>
                <w:lang w:val="en-US" w:eastAsia="zh-CN"/>
              </w:rPr>
              <w:t xml:space="preserve">4</w:t>
            </w:r>
            <w:r>
              <w:rPr>
                <w:rFonts w:hint="eastAsia" w:ascii="Arial" w:hAnsi="Arial" w:eastAsia="宋体" w:cs="Arial"/>
                <w:sz w:val="18"/>
                <w:szCs w:val="18"/>
                <w:lang w:eastAsia="zh-CN"/>
              </w:rPr>
            </w:r>
            <w:r/>
          </w:p>
        </w:tc>
        <w:tc>
          <w:tcPr>
            <w:tcW w:w="783" w:type="dxa"/>
            <w:vAlign w:val="center"/>
            <w:textDirection w:val="lrTb"/>
            <w:noWrap w:val="false"/>
          </w:tcPr>
          <w:p>
            <w:pPr>
              <w:pStyle w:val="66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662"/>
              <w:jc w:val="center"/>
              <w:spacing w:before="68" w:line="264" w:lineRule="auto"/>
              <w:rPr>
                <w:rFonts w:ascii="宋体" w:hAnsi="宋体" w:cs="宋体"/>
                <w:spacing w:val="-2"/>
              </w:rPr>
            </w:pPr>
            <w:r>
              <w:rPr>
                <w:rFonts w:hint="eastAsia" w:ascii="宋体" w:hAnsi="宋体" w:cs="宋体"/>
                <w:spacing w:val="-2"/>
              </w:rPr>
              <w:t xml:space="preserve">4.3</w:t>
            </w:r>
            <w:r>
              <w:rPr>
                <w:rFonts w:ascii="宋体" w:hAnsi="宋体" w:cs="宋体"/>
                <w:spacing w:val="-2"/>
              </w:rPr>
            </w:r>
            <w:r/>
          </w:p>
        </w:tc>
        <w:tc>
          <w:tcPr>
            <w:tcW w:w="1179" w:type="dxa"/>
            <w:vAlign w:val="center"/>
            <w:textDirection w:val="lrTb"/>
            <w:noWrap w:val="false"/>
          </w:tcPr>
          <w:p>
            <w:pPr>
              <w:pStyle w:val="986"/>
              <w:jc w:val="center"/>
              <w:rPr>
                <w:spacing w:val="-2"/>
                <w:lang w:eastAsia="zh-CN"/>
              </w:rPr>
            </w:pPr>
            <w:r>
              <w:rPr>
                <w:spacing w:val="-2"/>
                <w:szCs w:val="22"/>
                <w:lang w:eastAsia="zh-CN"/>
              </w:rPr>
              <w:t xml:space="preserve">履约能力</w:t>
            </w:r>
            <w:r>
              <w:rPr>
                <w:rFonts w:hint="eastAsia"/>
                <w:spacing w:val="-2"/>
                <w:szCs w:val="22"/>
                <w:lang w:eastAsia="zh-CN"/>
              </w:rPr>
              <w:t xml:space="preserve">3</w:t>
            </w:r>
            <w:r>
              <w:rPr>
                <w:spacing w:val="-2"/>
                <w:lang w:eastAsia="zh-CN"/>
              </w:rPr>
            </w:r>
            <w:r/>
          </w:p>
        </w:tc>
        <w:tc>
          <w:tcPr>
            <w:tcW w:w="6616" w:type="dxa"/>
            <w:vAlign w:val="center"/>
            <w:textDirection w:val="lrTb"/>
            <w:noWrap w:val="false"/>
          </w:tcPr>
          <w:p>
            <w:pPr>
              <w:pStyle w:val="689"/>
              <w:rPr>
                <w:rFonts w:hint="eastAsia"/>
                <w:spacing w:val="1"/>
              </w:rPr>
            </w:pPr>
            <w:r>
              <w:rPr>
                <w:rFonts w:hint="eastAsia" w:ascii="宋体" w:hAnsi="宋体" w:eastAsia="宋体" w:cs="Times New Roman"/>
                <w:sz w:val="21"/>
                <w:szCs w:val="21"/>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承诺书格式自拟)</w:t>
            </w:r>
            <w:r>
              <w:rPr>
                <w:rFonts w:hint="eastAsia"/>
                <w:spacing w:val="1"/>
              </w:rPr>
            </w:r>
            <w:r/>
          </w:p>
        </w:tc>
        <w:tc>
          <w:tcPr>
            <w:tcW w:w="573" w:type="dxa"/>
            <w:vAlign w:val="center"/>
            <w:textDirection w:val="lrTb"/>
            <w:noWrap w:val="false"/>
          </w:tcPr>
          <w:p>
            <w:pPr>
              <w:pStyle w:val="662"/>
              <w:jc w:val="center"/>
              <w:spacing w:before="69" w:line="264" w:lineRule="auto"/>
              <w:rPr>
                <w:rFonts w:hint="eastAsia" w:ascii="Arial" w:hAnsi="Arial" w:eastAsia="宋体" w:cs="Arial"/>
                <w:sz w:val="18"/>
                <w:szCs w:val="18"/>
                <w:lang w:eastAsia="zh-CN"/>
              </w:rPr>
            </w:pPr>
            <w:r>
              <w:rPr>
                <w:rFonts w:hint="eastAsia" w:ascii="Arial" w:hAnsi="Arial" w:cs="Arial"/>
                <w:sz w:val="18"/>
                <w:szCs w:val="18"/>
                <w:lang w:val="en-US" w:eastAsia="zh-CN"/>
              </w:rPr>
              <w:t xml:space="preserve">3</w:t>
            </w:r>
            <w:r>
              <w:rPr>
                <w:rFonts w:hint="eastAsia" w:ascii="Arial" w:hAnsi="Arial" w:eastAsia="宋体" w:cs="Arial"/>
                <w:sz w:val="18"/>
                <w:szCs w:val="18"/>
                <w:lang w:eastAsia="zh-CN"/>
              </w:rPr>
            </w:r>
            <w:r/>
          </w:p>
        </w:tc>
        <w:tc>
          <w:tcPr>
            <w:tcW w:w="783" w:type="dxa"/>
            <w:vAlign w:val="center"/>
            <w:textDirection w:val="lrTb"/>
            <w:noWrap w:val="false"/>
          </w:tcPr>
          <w:p>
            <w:pPr>
              <w:pStyle w:val="66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662"/>
              <w:jc w:val="center"/>
              <w:spacing w:before="68" w:line="264" w:lineRule="auto"/>
              <w:rPr>
                <w:rFonts w:ascii="宋体" w:hAnsi="宋体" w:cs="宋体"/>
                <w:spacing w:val="-2"/>
              </w:rPr>
            </w:pPr>
            <w:r>
              <w:rPr>
                <w:rFonts w:hint="eastAsia" w:ascii="宋体" w:hAnsi="宋体" w:cs="宋体"/>
                <w:spacing w:val="-2"/>
              </w:rPr>
              <w:t xml:space="preserve">4.4</w:t>
            </w:r>
            <w:r>
              <w:rPr>
                <w:rFonts w:ascii="宋体" w:hAnsi="宋体" w:cs="宋体"/>
                <w:spacing w:val="-2"/>
              </w:rPr>
            </w:r>
            <w:r/>
          </w:p>
        </w:tc>
        <w:tc>
          <w:tcPr>
            <w:tcW w:w="1179" w:type="dxa"/>
            <w:vAlign w:val="center"/>
            <w:textDirection w:val="lrTb"/>
            <w:noWrap w:val="false"/>
          </w:tcPr>
          <w:p>
            <w:pPr>
              <w:pStyle w:val="986"/>
              <w:jc w:val="center"/>
              <w:rPr>
                <w:spacing w:val="-2"/>
                <w:szCs w:val="22"/>
                <w:lang w:eastAsia="zh-CN"/>
              </w:rPr>
            </w:pPr>
            <w:r>
              <w:rPr>
                <w:spacing w:val="-2"/>
                <w:szCs w:val="22"/>
                <w:lang w:eastAsia="zh-CN"/>
              </w:rPr>
              <w:t xml:space="preserve">履约能力</w:t>
            </w:r>
            <w:r>
              <w:rPr>
                <w:rFonts w:hint="eastAsia"/>
                <w:spacing w:val="-2"/>
                <w:szCs w:val="22"/>
                <w:lang w:eastAsia="zh-CN"/>
              </w:rPr>
              <w:t xml:space="preserve">4</w:t>
            </w:r>
            <w:r>
              <w:rPr>
                <w:spacing w:val="-2"/>
                <w:szCs w:val="22"/>
                <w:lang w:eastAsia="zh-CN"/>
              </w:rPr>
            </w:r>
            <w:r/>
          </w:p>
        </w:tc>
        <w:tc>
          <w:tcPr>
            <w:tcW w:w="6616" w:type="dxa"/>
            <w:vAlign w:val="center"/>
            <w:textDirection w:val="lrTb"/>
            <w:noWrap w:val="false"/>
          </w:tcPr>
          <w:p>
            <w:pPr>
              <w:pStyle w:val="662"/>
              <w:rPr>
                <w:rFonts w:hint="eastAsia"/>
                <w:spacing w:val="1"/>
              </w:rPr>
            </w:pPr>
            <w:r>
              <w:rPr>
                <w:rFonts w:hint="eastAsia"/>
                <w:spacing w:val="1"/>
              </w:rPr>
              <w:t xml:space="preserve">投标人</w:t>
            </w:r>
            <w:r>
              <w:rPr>
                <w:rFonts w:hint="eastAsia" w:ascii="宋体" w:hAnsi="宋体"/>
              </w:rPr>
              <w:t xml:space="preserve">拟派的食堂工：①年龄在50周岁（含）以下，得1分；②具有</w:t>
            </w:r>
            <w:r>
              <w:rPr>
                <w:rFonts w:hint="eastAsia" w:ascii="宋体" w:hAnsi="宋体"/>
                <w:lang w:eastAsia="zh-CN"/>
              </w:rPr>
              <w:t xml:space="preserve">初中</w:t>
            </w:r>
            <w:r>
              <w:rPr>
                <w:rFonts w:hint="eastAsia" w:ascii="宋体" w:hAnsi="宋体"/>
              </w:rPr>
              <w:t xml:space="preserve">及以上学历，得1分；③有3年及以上相关工作经验，得1分。（上传相关人员的身份证、学历证等证明文件，以及在投标人单位2026年1月1日以来任意连续一个月完整的社保证明。食堂工的履职证明需提供：能反映出所要求的食堂工履职经验信息的物业管理服务合同或履职项目的甲方证明（加盖甲方公章以及备注甲方联系人和联系电话）。原件签订合同时备查，年龄计算截止时间为开标当日。</w:t>
            </w:r>
            <w:r>
              <w:rPr>
                <w:rFonts w:hint="eastAsia"/>
                <w:spacing w:val="1"/>
              </w:rPr>
            </w:r>
            <w:r/>
          </w:p>
        </w:tc>
        <w:tc>
          <w:tcPr>
            <w:tcW w:w="573" w:type="dxa"/>
            <w:vAlign w:val="center"/>
            <w:textDirection w:val="lrTb"/>
            <w:noWrap w:val="false"/>
          </w:tcPr>
          <w:p>
            <w:pPr>
              <w:pStyle w:val="662"/>
              <w:jc w:val="center"/>
              <w:spacing w:before="69" w:line="264" w:lineRule="auto"/>
              <w:rPr>
                <w:rFonts w:ascii="Arial" w:hAnsi="Arial" w:cs="Arial"/>
                <w:sz w:val="18"/>
                <w:szCs w:val="18"/>
              </w:rPr>
            </w:pPr>
            <w:r>
              <w:rPr>
                <w:rFonts w:hint="eastAsia" w:ascii="Arial" w:hAnsi="Arial" w:cs="Arial"/>
                <w:sz w:val="18"/>
                <w:szCs w:val="18"/>
              </w:rPr>
              <w:t xml:space="preserve">3</w:t>
            </w:r>
            <w:r>
              <w:rPr>
                <w:rFonts w:ascii="Arial" w:hAnsi="Arial" w:cs="Arial"/>
                <w:sz w:val="18"/>
                <w:szCs w:val="18"/>
              </w:rPr>
            </w:r>
            <w:r/>
          </w:p>
        </w:tc>
        <w:tc>
          <w:tcPr>
            <w:tcW w:w="783" w:type="dxa"/>
            <w:vAlign w:val="center"/>
            <w:textDirection w:val="lrTb"/>
            <w:noWrap w:val="false"/>
          </w:tcPr>
          <w:p>
            <w:pPr>
              <w:pStyle w:val="662"/>
              <w:jc w:val="center"/>
              <w:spacing w:line="264" w:lineRule="auto"/>
              <w:rPr>
                <w:rFonts w:hint="eastAsia" w:ascii="宋体" w:hAnsi="宋体" w:cs="宋体"/>
                <w:highlight w:val="yellow"/>
              </w:rPr>
            </w:pPr>
            <w:r>
              <w:rPr>
                <w:rFonts w:hint="eastAsia" w:ascii="宋体" w:hAnsi="宋体" w:cs="宋体"/>
              </w:rPr>
              <w:t xml:space="preserve">客观分</w:t>
            </w:r>
            <w:r>
              <w:rPr>
                <w:rFonts w:hint="eastAsia" w:ascii="宋体" w:hAnsi="宋体" w:cs="宋体"/>
                <w:highlight w:val="yellow"/>
              </w:rPr>
            </w:r>
            <w:r/>
          </w:p>
        </w:tc>
      </w:tr>
      <w:tr>
        <w:trPr/>
        <w:tc>
          <w:tcPr>
            <w:tcW w:w="519" w:type="dxa"/>
            <w:vAlign w:val="center"/>
            <w:textDirection w:val="lrTb"/>
            <w:noWrap w:val="false"/>
          </w:tcPr>
          <w:p>
            <w:pPr>
              <w:pStyle w:val="662"/>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4.5</w:t>
            </w:r>
            <w:r>
              <w:rPr>
                <w:rFonts w:ascii="宋体" w:hAnsi="宋体" w:eastAsia="宋体" w:cs="宋体"/>
                <w:spacing w:val="-2"/>
                <w:lang w:val="en-US" w:eastAsia="zh-CN"/>
              </w:rPr>
            </w:r>
            <w:r/>
          </w:p>
        </w:tc>
        <w:tc>
          <w:tcPr>
            <w:tcW w:w="1179" w:type="dxa"/>
            <w:vAlign w:val="center"/>
            <w:textDirection w:val="lrTb"/>
            <w:noWrap w:val="false"/>
          </w:tcPr>
          <w:p>
            <w:pPr>
              <w:pStyle w:val="986"/>
              <w:jc w:val="center"/>
              <w:rPr>
                <w:spacing w:val="-2"/>
                <w:szCs w:val="22"/>
                <w:lang w:eastAsia="zh-CN"/>
              </w:rPr>
            </w:pPr>
            <w:r>
              <w:rPr>
                <w:spacing w:val="-2"/>
                <w:szCs w:val="22"/>
                <w:lang w:eastAsia="zh-CN"/>
              </w:rPr>
              <w:t xml:space="preserve">履约能力</w:t>
            </w:r>
            <w:r>
              <w:rPr>
                <w:rFonts w:hint="eastAsia"/>
                <w:spacing w:val="-2"/>
                <w:szCs w:val="22"/>
                <w:lang w:val="en-US" w:eastAsia="zh-CN"/>
              </w:rPr>
              <w:t xml:space="preserve">5</w:t>
            </w:r>
            <w:r>
              <w:rPr>
                <w:spacing w:val="-2"/>
                <w:szCs w:val="22"/>
                <w:lang w:eastAsia="zh-CN"/>
              </w:rPr>
            </w:r>
            <w:r/>
          </w:p>
        </w:tc>
        <w:tc>
          <w:tcPr>
            <w:tcW w:w="6616" w:type="dxa"/>
            <w:vAlign w:val="center"/>
            <w:textDirection w:val="lrTb"/>
            <w:noWrap w:val="false"/>
          </w:tcPr>
          <w:p>
            <w:pPr>
              <w:pStyle w:val="662"/>
              <w:rPr>
                <w:rFonts w:hint="eastAsia"/>
                <w:spacing w:val="1"/>
              </w:rPr>
            </w:pPr>
            <w:r>
              <w:rPr>
                <w:rFonts w:ascii="宋体" w:hAnsi="宋体" w:eastAsia="宋体" w:cs="Times New Roman"/>
                <w:lang w:val="en-US" w:eastAsia="zh-CN"/>
              </w:rPr>
              <w:t xml:space="preserve">投标人承诺针对本项目的</w:t>
            </w:r>
            <w:r>
              <w:rPr>
                <w:rFonts w:hint="eastAsia" w:ascii="宋体" w:hAnsi="宋体" w:eastAsia="宋体" w:cs="Times New Roman"/>
                <w:lang w:val="en-US" w:eastAsia="zh-CN"/>
              </w:rPr>
              <w:t xml:space="preserve">保安、</w:t>
            </w:r>
            <w:r>
              <w:rPr>
                <w:rFonts w:ascii="宋体" w:hAnsi="宋体" w:eastAsia="宋体" w:cs="Times New Roman"/>
                <w:lang w:val="en-US" w:eastAsia="zh-CN"/>
              </w:rPr>
              <w:t xml:space="preserve">保洁人员全年提供培训次数</w:t>
            </w:r>
            <w:r>
              <w:rPr>
                <w:rFonts w:hint="eastAsia" w:ascii="宋体" w:hAnsi="宋体" w:eastAsia="宋体" w:cs="Times New Roman"/>
                <w:lang w:val="en-US" w:eastAsia="zh-CN"/>
              </w:rPr>
              <w:t xml:space="preserve">6</w:t>
            </w:r>
            <w:r>
              <w:rPr>
                <w:rFonts w:ascii="宋体" w:hAnsi="宋体" w:eastAsia="宋体" w:cs="Times New Roman"/>
                <w:lang w:val="en-US" w:eastAsia="zh-CN"/>
              </w:rPr>
              <w:t xml:space="preserve">次及以上的得3分，</w:t>
            </w:r>
            <w:r>
              <w:rPr>
                <w:rFonts w:hint="eastAsia" w:ascii="宋体" w:hAnsi="宋体" w:eastAsia="宋体" w:cs="Times New Roman"/>
                <w:lang w:val="en-US" w:eastAsia="zh-CN"/>
              </w:rPr>
              <w:t xml:space="preserve">4</w:t>
            </w:r>
            <w:r>
              <w:rPr>
                <w:rFonts w:ascii="宋体" w:hAnsi="宋体" w:eastAsia="宋体" w:cs="Times New Roman"/>
                <w:lang w:val="en-US" w:eastAsia="zh-CN"/>
              </w:rPr>
              <w:t xml:space="preserve">次(含)</w:t>
            </w:r>
            <w:r>
              <w:rPr>
                <w:rFonts w:hint="eastAsia" w:ascii="宋体" w:hAnsi="宋体" w:eastAsia="宋体" w:cs="Times New Roman"/>
                <w:lang w:val="en-US" w:eastAsia="zh-CN"/>
              </w:rPr>
              <w:t xml:space="preserve">—5</w:t>
            </w:r>
            <w:r>
              <w:rPr>
                <w:rFonts w:ascii="宋体" w:hAnsi="宋体" w:eastAsia="宋体" w:cs="Times New Roman"/>
                <w:lang w:val="en-US" w:eastAsia="zh-CN"/>
              </w:rPr>
              <w:t xml:space="preserve">次</w:t>
            </w:r>
            <w:r>
              <w:rPr>
                <w:rFonts w:hint="eastAsia" w:ascii="宋体" w:hAnsi="宋体" w:eastAsia="宋体" w:cs="Times New Roman"/>
                <w:lang w:val="en-US" w:eastAsia="zh-CN"/>
              </w:rPr>
              <w:t xml:space="preserve">（含）</w:t>
            </w:r>
            <w:r>
              <w:rPr>
                <w:rFonts w:ascii="宋体" w:hAnsi="宋体" w:eastAsia="宋体" w:cs="Times New Roman"/>
                <w:lang w:val="en-US" w:eastAsia="zh-CN"/>
              </w:rPr>
              <w:t xml:space="preserve">的得1分</w:t>
            </w:r>
            <w:r>
              <w:rPr>
                <w:rFonts w:hint="eastAsia" w:ascii="宋体" w:hAnsi="宋体" w:eastAsia="宋体" w:cs="Times New Roman"/>
                <w:lang w:val="en-US" w:eastAsia="zh-CN"/>
              </w:rPr>
              <w:t xml:space="preserve">，其他情况不得分。</w:t>
            </w:r>
            <w:r>
              <w:rPr>
                <w:rFonts w:ascii="宋体" w:hAnsi="宋体" w:eastAsia="宋体" w:cs="Times New Roman"/>
                <w:lang w:val="en-US" w:eastAsia="zh-CN"/>
              </w:rPr>
              <w:t xml:space="preserve">(提供承诺书，格式自拟)</w:t>
            </w:r>
            <w:r>
              <w:rPr>
                <w:rFonts w:hint="eastAsia"/>
                <w:spacing w:val="1"/>
              </w:rPr>
            </w:r>
            <w:r/>
          </w:p>
        </w:tc>
        <w:tc>
          <w:tcPr>
            <w:tcW w:w="573" w:type="dxa"/>
            <w:vAlign w:val="center"/>
            <w:textDirection w:val="lrTb"/>
            <w:noWrap w:val="false"/>
          </w:tcPr>
          <w:p>
            <w:pPr>
              <w:pStyle w:val="662"/>
              <w:jc w:val="center"/>
              <w:spacing w:before="69" w:line="264" w:lineRule="auto"/>
              <w:rPr>
                <w:rFonts w:hint="eastAsia" w:ascii="Arial" w:hAnsi="Arial" w:eastAsia="宋体" w:cs="Arial"/>
                <w:sz w:val="18"/>
                <w:szCs w:val="18"/>
                <w:lang w:val="en-US" w:eastAsia="zh-CN"/>
              </w:rPr>
            </w:pPr>
            <w:r>
              <w:rPr>
                <w:rFonts w:hint="eastAsia" w:ascii="Arial" w:hAnsi="Arial" w:cs="Arial"/>
                <w:sz w:val="18"/>
                <w:szCs w:val="18"/>
                <w:lang w:val="en-US" w:eastAsia="zh-CN"/>
              </w:rPr>
              <w:t xml:space="preserve">3</w:t>
            </w:r>
            <w:r>
              <w:rPr>
                <w:rFonts w:hint="eastAsia" w:ascii="Arial" w:hAnsi="Arial" w:eastAsia="宋体" w:cs="Arial"/>
                <w:sz w:val="18"/>
                <w:szCs w:val="18"/>
                <w:lang w:val="en-US" w:eastAsia="zh-CN"/>
              </w:rPr>
            </w:r>
            <w:r/>
          </w:p>
        </w:tc>
        <w:tc>
          <w:tcPr>
            <w:tcW w:w="783" w:type="dxa"/>
            <w:vAlign w:val="center"/>
            <w:textDirection w:val="lrTb"/>
            <w:noWrap w:val="false"/>
          </w:tcPr>
          <w:p>
            <w:pPr>
              <w:pStyle w:val="66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662"/>
              <w:jc w:val="center"/>
              <w:spacing w:before="68" w:line="264" w:lineRule="auto"/>
              <w:rPr>
                <w:rFonts w:hint="eastAsia" w:ascii="宋体" w:hAnsi="宋体" w:eastAsia="宋体" w:cs="宋体"/>
                <w:spacing w:val="-2"/>
                <w:lang w:val="en-US" w:eastAsia="zh-CN"/>
              </w:rPr>
            </w:pPr>
            <w:r>
              <w:rPr>
                <w:rFonts w:hint="eastAsia" w:ascii="宋体" w:hAnsi="宋体" w:cs="宋体"/>
                <w:spacing w:val="-2"/>
              </w:rPr>
              <w:t xml:space="preserve">4.</w:t>
            </w:r>
            <w:r>
              <w:rPr>
                <w:rFonts w:hint="eastAsia" w:ascii="宋体" w:hAnsi="宋体" w:cs="宋体"/>
                <w:spacing w:val="-2"/>
                <w:lang w:val="en-US" w:eastAsia="zh-CN"/>
              </w:rPr>
              <w:t xml:space="preserve">6</w:t>
            </w:r>
            <w:r>
              <w:rPr>
                <w:rFonts w:hint="eastAsia" w:ascii="宋体" w:hAnsi="宋体" w:eastAsia="宋体" w:cs="宋体"/>
                <w:spacing w:val="-2"/>
                <w:lang w:val="en-US" w:eastAsia="zh-CN"/>
              </w:rPr>
            </w:r>
            <w:r/>
          </w:p>
        </w:tc>
        <w:tc>
          <w:tcPr>
            <w:tcW w:w="1179" w:type="dxa"/>
            <w:vAlign w:val="center"/>
            <w:textDirection w:val="lrTb"/>
            <w:noWrap w:val="false"/>
          </w:tcPr>
          <w:p>
            <w:pPr>
              <w:pStyle w:val="662"/>
              <w:spacing w:before="69"/>
              <w:rPr>
                <w:rFonts w:ascii="宋体" w:hAnsi="宋体" w:cs="宋体"/>
                <w:spacing w:val="-2"/>
                <w:szCs w:val="22"/>
              </w:rPr>
            </w:pPr>
            <w:r>
              <w:rPr>
                <w:rFonts w:hint="eastAsia" w:ascii="宋体" w:hAnsi="宋体" w:cs="宋体"/>
                <w:spacing w:val="-1"/>
              </w:rPr>
              <w:t xml:space="preserve">履约服务评价</w:t>
            </w:r>
            <w:r>
              <w:rPr>
                <w:rFonts w:ascii="宋体" w:hAnsi="宋体" w:cs="宋体"/>
                <w:spacing w:val="-2"/>
                <w:szCs w:val="22"/>
              </w:rPr>
            </w:r>
            <w:r/>
          </w:p>
        </w:tc>
        <w:tc>
          <w:tcPr>
            <w:tcW w:w="6616" w:type="dxa"/>
            <w:vAlign w:val="center"/>
            <w:textDirection w:val="lrTb"/>
            <w:noWrap w:val="false"/>
          </w:tcPr>
          <w:p>
            <w:pPr>
              <w:pStyle w:val="986"/>
              <w:rPr>
                <w:rFonts w:hint="eastAsia"/>
                <w:lang w:eastAsia="zh-CN"/>
              </w:rPr>
            </w:pPr>
            <w:r>
              <w:rPr>
                <w:rFonts w:hint="eastAsia"/>
                <w:color w:val="000000"/>
                <w:spacing w:val="-3"/>
                <w:sz w:val="22"/>
                <w:szCs w:val="22"/>
                <w:lang w:eastAsia="zh-CN"/>
              </w:rPr>
              <w:t xml:space="preserve">投标人提供本项目评标标准3.1的有效业绩所对应的服务项目的业主单位出具的满意度证明材料（履约优秀、满意</w:t>
            </w:r>
            <w:r>
              <w:rPr>
                <w:rFonts w:hint="eastAsia"/>
                <w:spacing w:val="1"/>
                <w:lang w:eastAsia="zh-CN"/>
              </w:rPr>
              <w:t xml:space="preserve">或最高档次</w:t>
            </w:r>
            <w:r>
              <w:rPr>
                <w:rFonts w:hint="eastAsia"/>
                <w:color w:val="000000"/>
                <w:spacing w:val="-3"/>
                <w:sz w:val="22"/>
                <w:szCs w:val="22"/>
                <w:lang w:eastAsia="zh-CN"/>
              </w:rPr>
              <w:t xml:space="preserve">等同等级评价），每提供一个得2分。本项最高得6分。（须提供服务项目的业主单位盖章证明扫描件）。原件签订合同时备查。3.1未得分的业绩对应的本项业绩评价不得分。 </w:t>
            </w:r>
            <w:r>
              <w:rPr>
                <w:rFonts w:hint="eastAsia"/>
                <w:lang w:eastAsia="zh-CN"/>
              </w:rPr>
              <w:t xml:space="preserve"> </w:t>
            </w:r>
            <w:r>
              <w:rPr>
                <w:rFonts w:hint="eastAsia"/>
                <w:lang w:eastAsia="zh-CN"/>
              </w:rPr>
            </w:r>
            <w:r/>
          </w:p>
        </w:tc>
        <w:tc>
          <w:tcPr>
            <w:tcW w:w="573" w:type="dxa"/>
            <w:vAlign w:val="center"/>
            <w:textDirection w:val="lrTb"/>
            <w:noWrap w:val="false"/>
          </w:tcPr>
          <w:p>
            <w:pPr>
              <w:pStyle w:val="662"/>
              <w:jc w:val="center"/>
              <w:spacing w:before="69" w:line="264" w:lineRule="auto"/>
              <w:rPr>
                <w:rFonts w:hint="eastAsia" w:ascii="Arial" w:hAnsi="Arial" w:cs="Arial"/>
                <w:sz w:val="18"/>
                <w:szCs w:val="18"/>
              </w:rPr>
            </w:pPr>
            <w:r>
              <w:rPr>
                <w:rFonts w:hint="eastAsia" w:ascii="Arial" w:hAnsi="Arial" w:cs="Arial"/>
                <w:sz w:val="18"/>
                <w:szCs w:val="18"/>
              </w:rPr>
              <w:t xml:space="preserve">6</w:t>
            </w:r>
            <w:r>
              <w:rPr>
                <w:rFonts w:hint="eastAsia" w:ascii="Arial" w:hAnsi="Arial" w:cs="Arial"/>
                <w:sz w:val="18"/>
                <w:szCs w:val="18"/>
              </w:rPr>
            </w:r>
            <w:r/>
          </w:p>
        </w:tc>
        <w:tc>
          <w:tcPr>
            <w:tcW w:w="783" w:type="dxa"/>
            <w:vAlign w:val="center"/>
            <w:textDirection w:val="lrTb"/>
            <w:noWrap w:val="false"/>
          </w:tcPr>
          <w:p>
            <w:pPr>
              <w:pStyle w:val="66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662"/>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val="false"/>
          </w:tcPr>
          <w:p>
            <w:pPr>
              <w:pStyle w:val="662"/>
              <w:ind w:left="172"/>
              <w:jc w:val="center"/>
              <w:spacing w:before="123" w:line="264" w:lineRule="auto"/>
              <w:rPr>
                <w:rFonts w:ascii="宋体" w:hAnsi="宋体" w:cs="宋体"/>
                <w:spacing w:val="-2"/>
              </w:rPr>
            </w:pPr>
            <w:r>
              <w:rPr>
                <w:rFonts w:ascii="宋体" w:hAnsi="宋体" w:cs="宋体"/>
                <w:spacing w:val="-2"/>
              </w:rPr>
            </w:r>
            <w:r/>
          </w:p>
        </w:tc>
        <w:tc>
          <w:tcPr>
            <w:gridSpan w:val="2"/>
            <w:tcW w:w="1356" w:type="dxa"/>
            <w:vAlign w:val="center"/>
            <w:textDirection w:val="lrTb"/>
            <w:noWrap w:val="false"/>
          </w:tcPr>
          <w:p>
            <w:pPr>
              <w:pStyle w:val="662"/>
              <w:jc w:val="center"/>
              <w:spacing w:line="264" w:lineRule="auto"/>
            </w:pPr>
            <w:r>
              <w:rPr>
                <w:rFonts w:ascii="宋体" w:hAnsi="宋体" w:cs="宋体"/>
                <w:spacing w:val="-11"/>
              </w:rPr>
              <w:t xml:space="preserve">100分</w:t>
            </w:r>
            <w:r/>
          </w:p>
        </w:tc>
      </w:tr>
    </w:tbl>
    <w:p>
      <w:pPr>
        <w:pStyle w:val="662"/>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662"/>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662"/>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662"/>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662"/>
        <w:spacing w:line="264" w:lineRule="auto"/>
        <w:rPr>
          <w:rFonts w:hint="eastAsia" w:ascii="黑体" w:hAnsi="黑体" w:eastAsia="黑体"/>
          <w:iCs/>
          <w:sz w:val="28"/>
          <w:szCs w:val="28"/>
        </w:rPr>
      </w:pPr>
      <w:r>
        <w:rPr>
          <w:rFonts w:hint="eastAsia" w:ascii="黑体" w:hAnsi="黑体" w:eastAsia="黑体"/>
          <w:iCs/>
          <w:sz w:val="28"/>
          <w:szCs w:val="28"/>
        </w:rPr>
      </w:r>
      <w:r/>
    </w:p>
    <w:p>
      <w:pPr>
        <w:pStyle w:val="662"/>
        <w:rPr>
          <w:rFonts w:hint="eastAsia" w:ascii="黑体" w:hAnsi="黑体" w:eastAsia="黑体"/>
          <w:iCs/>
          <w:sz w:val="28"/>
          <w:szCs w:val="28"/>
        </w:rPr>
      </w:pPr>
      <w:r>
        <w:rPr>
          <w:rFonts w:hint="eastAsia" w:ascii="黑体" w:hAnsi="黑体" w:eastAsia="黑体"/>
          <w:iCs/>
          <w:sz w:val="28"/>
          <w:szCs w:val="28"/>
        </w:rPr>
      </w:r>
      <w:r/>
    </w:p>
    <w:p>
      <w:pPr>
        <w:pStyle w:val="662"/>
        <w:rPr>
          <w:rFonts w:hint="eastAsia" w:ascii="黑体" w:hAnsi="黑体" w:eastAsia="黑体"/>
          <w:iCs/>
          <w:sz w:val="28"/>
          <w:szCs w:val="28"/>
        </w:rPr>
      </w:pPr>
      <w:r>
        <w:rPr>
          <w:rFonts w:hint="eastAsia" w:ascii="黑体" w:hAnsi="黑体" w:eastAsia="黑体"/>
          <w:iCs/>
          <w:sz w:val="28"/>
          <w:szCs w:val="28"/>
        </w:rPr>
      </w:r>
      <w:r/>
    </w:p>
    <w:p>
      <w:pPr>
        <w:pStyle w:val="675"/>
        <w:rPr>
          <w:rFonts w:hint="eastAsia" w:ascii="黑体" w:hAnsi="黑体" w:eastAsia="黑体"/>
          <w:iCs/>
          <w:sz w:val="28"/>
          <w:szCs w:val="28"/>
        </w:rPr>
      </w:pPr>
      <w:r>
        <w:rPr>
          <w:rFonts w:hint="eastAsia" w:ascii="黑体" w:hAnsi="黑体" w:eastAsia="黑体"/>
          <w:iCs/>
          <w:sz w:val="28"/>
          <w:szCs w:val="28"/>
        </w:rPr>
      </w:r>
      <w:r/>
    </w:p>
    <w:p>
      <w:pPr>
        <w:pStyle w:val="674"/>
        <w:ind w:firstLine="560"/>
        <w:rPr>
          <w:rFonts w:hint="eastAsia" w:ascii="黑体" w:hAnsi="黑体" w:eastAsia="黑体"/>
          <w:iCs/>
          <w:sz w:val="28"/>
          <w:szCs w:val="28"/>
        </w:rPr>
      </w:pPr>
      <w:r>
        <w:rPr>
          <w:rFonts w:hint="eastAsia" w:ascii="黑体" w:hAnsi="黑体" w:eastAsia="黑体"/>
          <w:iCs/>
          <w:sz w:val="28"/>
          <w:szCs w:val="28"/>
        </w:rPr>
      </w:r>
      <w:r/>
    </w:p>
    <w:p>
      <w:pPr>
        <w:pStyle w:val="674"/>
        <w:ind w:firstLine="560"/>
        <w:rPr>
          <w:rFonts w:hint="eastAsia" w:ascii="黑体" w:hAnsi="黑体" w:eastAsia="黑体"/>
          <w:iCs/>
          <w:sz w:val="28"/>
          <w:szCs w:val="28"/>
        </w:rPr>
      </w:pPr>
      <w:r>
        <w:rPr>
          <w:rFonts w:hint="eastAsia" w:ascii="黑体" w:hAnsi="黑体" w:eastAsia="黑体"/>
          <w:iCs/>
          <w:sz w:val="28"/>
          <w:szCs w:val="28"/>
        </w:rPr>
      </w:r>
      <w:r/>
    </w:p>
    <w:p>
      <w:pPr>
        <w:pStyle w:val="674"/>
        <w:ind w:firstLine="560"/>
        <w:rPr>
          <w:rFonts w:hint="eastAsia" w:ascii="黑体" w:hAnsi="黑体" w:eastAsia="黑体"/>
          <w:iCs/>
          <w:sz w:val="28"/>
          <w:szCs w:val="28"/>
        </w:rPr>
      </w:pPr>
      <w:r>
        <w:rPr>
          <w:rFonts w:hint="eastAsia" w:ascii="黑体" w:hAnsi="黑体" w:eastAsia="黑体"/>
          <w:iCs/>
          <w:sz w:val="28"/>
          <w:szCs w:val="28"/>
        </w:rPr>
      </w:r>
      <w:r/>
    </w:p>
    <w:p>
      <w:pPr>
        <w:pStyle w:val="662"/>
        <w:rPr>
          <w:rFonts w:hint="eastAsia" w:ascii="黑体" w:hAnsi="黑体" w:eastAsia="黑体"/>
          <w:iCs/>
          <w:sz w:val="28"/>
          <w:szCs w:val="28"/>
        </w:rPr>
      </w:pPr>
      <w:r>
        <w:rPr>
          <w:rFonts w:hint="eastAsia" w:ascii="黑体" w:hAnsi="黑体" w:eastAsia="黑体"/>
          <w:iCs/>
          <w:sz w:val="28"/>
          <w:szCs w:val="28"/>
        </w:rPr>
      </w:r>
      <w:r/>
    </w:p>
    <w:p>
      <w:pPr>
        <w:pStyle w:val="674"/>
        <w:rPr>
          <w:rFonts w:hint="eastAsia"/>
        </w:rPr>
      </w:pPr>
      <w:r>
        <w:rPr>
          <w:rFonts w:hint="eastAsia"/>
        </w:rPr>
      </w:r>
      <w:r/>
    </w:p>
    <w:p>
      <w:pPr>
        <w:pStyle w:val="66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8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9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662"/>
        <w:jc w:val="center"/>
        <w:rPr>
          <w:rFonts w:hint="eastAsia" w:ascii="宋体" w:hAnsi="宋体"/>
          <w:b/>
          <w:sz w:val="72"/>
        </w:rPr>
      </w:pPr>
      <w:r/>
      <w:bookmarkStart w:id="197" w:name="_Hlt26955039"/>
      <w:r/>
      <w:bookmarkEnd w:id="197"/>
      <w:r/>
      <w:bookmarkStart w:id="198" w:name="_Hlt26671244"/>
      <w:r/>
      <w:bookmarkEnd w:id="198"/>
      <w:r/>
      <w:bookmarkStart w:id="199" w:name="_Toc49090576"/>
      <w:r/>
      <w:bookmarkStart w:id="200" w:name="_Toc120614282"/>
      <w:r/>
      <w:bookmarkStart w:id="201" w:name="_Toc26554094"/>
      <w:r>
        <w:rPr>
          <w:rFonts w:hint="eastAsia" w:ascii="宋体" w:hAnsi="宋体"/>
          <w:b/>
          <w:sz w:val="72"/>
        </w:rPr>
      </w:r>
      <w:r/>
    </w:p>
    <w:p>
      <w:pPr>
        <w:pStyle w:val="66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62"/>
        <w:jc w:val="center"/>
        <w:rPr>
          <w:rFonts w:hint="eastAsia" w:ascii="宋体" w:hAnsi="宋体"/>
          <w:b/>
          <w:sz w:val="72"/>
        </w:rPr>
      </w:pPr>
      <w:r>
        <w:rPr>
          <w:rFonts w:hint="eastAsia" w:ascii="宋体" w:hAnsi="宋体"/>
          <w:b/>
          <w:sz w:val="72"/>
        </w:rPr>
      </w:r>
      <w:r/>
    </w:p>
    <w:p>
      <w:pPr>
        <w:pStyle w:val="662"/>
        <w:jc w:val="center"/>
        <w:rPr>
          <w:rFonts w:hint="eastAsia" w:ascii="宋体" w:hAnsi="宋体"/>
          <w:b/>
          <w:sz w:val="72"/>
        </w:rPr>
      </w:pPr>
      <w:r>
        <w:rPr>
          <w:rFonts w:hint="eastAsia" w:ascii="宋体" w:hAnsi="宋体"/>
          <w:b/>
          <w:sz w:val="72"/>
        </w:rPr>
      </w:r>
      <w:r/>
    </w:p>
    <w:p>
      <w:pPr>
        <w:pStyle w:val="662"/>
        <w:jc w:val="center"/>
        <w:rPr>
          <w:rFonts w:hint="eastAsia" w:ascii="宋体" w:hAnsi="宋体"/>
          <w:b/>
          <w:sz w:val="36"/>
        </w:rPr>
      </w:pPr>
      <w:r>
        <w:rPr>
          <w:rFonts w:hint="eastAsia" w:ascii="宋体" w:hAnsi="宋体"/>
          <w:b/>
          <w:sz w:val="36"/>
        </w:rPr>
      </w:r>
      <w:r/>
    </w:p>
    <w:p>
      <w:pPr>
        <w:pStyle w:val="662"/>
        <w:jc w:val="center"/>
        <w:rPr>
          <w:rFonts w:hint="eastAsia" w:ascii="宋体" w:hAnsi="宋体"/>
          <w:b/>
          <w:sz w:val="36"/>
        </w:rPr>
      </w:pPr>
      <w:r>
        <w:rPr>
          <w:rFonts w:hint="eastAsia" w:ascii="宋体" w:hAnsi="宋体"/>
          <w:b/>
          <w:sz w:val="36"/>
        </w:rPr>
      </w:r>
      <w:r/>
    </w:p>
    <w:p>
      <w:pPr>
        <w:pStyle w:val="662"/>
        <w:jc w:val="center"/>
        <w:rPr>
          <w:rFonts w:hint="eastAsia" w:ascii="宋体" w:hAnsi="宋体"/>
          <w:b/>
          <w:sz w:val="36"/>
        </w:rPr>
      </w:pPr>
      <w:r>
        <w:rPr>
          <w:rFonts w:hint="eastAsia" w:ascii="宋体" w:hAnsi="宋体"/>
          <w:b/>
          <w:sz w:val="36"/>
        </w:rPr>
      </w:r>
      <w:r/>
    </w:p>
    <w:p>
      <w:pPr>
        <w:pStyle w:val="66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6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6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6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62"/>
        <w:jc w:val="center"/>
        <w:spacing w:line="440" w:lineRule="exact"/>
        <w:rPr>
          <w:rFonts w:hint="eastAsia" w:ascii="宋体" w:hAnsi="宋体"/>
          <w:b/>
          <w:bCs/>
          <w:sz w:val="32"/>
          <w:szCs w:val="32"/>
        </w:rPr>
      </w:pPr>
      <w:r>
        <w:rPr>
          <w:rFonts w:hint="eastAsia" w:ascii="宋体" w:hAnsi="宋体"/>
          <w:b/>
          <w:bCs/>
          <w:sz w:val="32"/>
          <w:szCs w:val="32"/>
        </w:rPr>
      </w:r>
      <w:r/>
    </w:p>
    <w:p>
      <w:pPr>
        <w:pStyle w:val="662"/>
        <w:spacing w:line="440" w:lineRule="exact"/>
        <w:rPr>
          <w:rFonts w:ascii="宋体" w:hAnsi="宋体"/>
        </w:rPr>
      </w:pPr>
      <w:r>
        <w:rPr>
          <w:rFonts w:ascii="宋体" w:hAnsi="宋体"/>
        </w:rPr>
      </w:r>
      <w:r/>
    </w:p>
    <w:p>
      <w:pPr>
        <w:pStyle w:val="662"/>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662"/>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62"/>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62"/>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62"/>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62"/>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62"/>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六、投标分项报价表（含人工成本报价明细表）</w:t>
      </w:r>
      <w:r>
        <w:rPr>
          <w:rFonts w:hint="eastAsia" w:ascii="宋体" w:hAnsi="宋体" w:cs="宋体"/>
          <w:sz w:val="28"/>
          <w:szCs w:val="28"/>
        </w:rPr>
      </w:r>
      <w:r/>
    </w:p>
    <w:p>
      <w:pPr>
        <w:pStyle w:val="662"/>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62"/>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62"/>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662"/>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74"/>
        <w:ind w:firstLine="560"/>
        <w:rPr>
          <w:rFonts w:hint="eastAsia" w:cs="宋体"/>
          <w:sz w:val="28"/>
          <w:szCs w:val="28"/>
        </w:rPr>
      </w:pPr>
      <w:r>
        <w:rPr>
          <w:rFonts w:hint="eastAsia" w:cs="宋体"/>
          <w:sz w:val="28"/>
          <w:szCs w:val="28"/>
        </w:rPr>
      </w:r>
      <w:r/>
    </w:p>
    <w:p>
      <w:pPr>
        <w:pStyle w:val="662"/>
        <w:rPr>
          <w:rFonts w:hint="eastAsia"/>
        </w:rPr>
      </w:pPr>
      <w:r>
        <w:rPr>
          <w:rFonts w:hint="eastAsia"/>
        </w:rPr>
      </w:r>
      <w:r/>
    </w:p>
    <w:p>
      <w:pPr>
        <w:pStyle w:val="662"/>
        <w:ind w:firstLine="560"/>
        <w:spacing w:line="600" w:lineRule="exact"/>
        <w:rPr>
          <w:rFonts w:hint="eastAsia" w:ascii="宋体" w:hAnsi="宋体" w:cs="宋体"/>
          <w:sz w:val="28"/>
          <w:szCs w:val="28"/>
        </w:rPr>
      </w:pPr>
      <w:r>
        <w:rPr>
          <w:rFonts w:hint="eastAsia" w:ascii="宋体" w:hAnsi="宋体" w:cs="宋体"/>
          <w:sz w:val="28"/>
          <w:szCs w:val="28"/>
        </w:rPr>
      </w:r>
      <w:r/>
    </w:p>
    <w:p>
      <w:pPr>
        <w:pStyle w:val="662"/>
        <w:ind w:firstLine="480"/>
        <w:spacing w:line="440" w:lineRule="exact"/>
        <w:rPr>
          <w:rFonts w:ascii="宋体" w:hAnsi="宋体"/>
          <w:sz w:val="24"/>
        </w:rPr>
      </w:pPr>
      <w:r>
        <w:rPr>
          <w:rFonts w:ascii="宋体" w:hAnsi="宋体"/>
          <w:sz w:val="24"/>
        </w:rPr>
      </w:r>
      <w:r/>
    </w:p>
    <w:p>
      <w:pPr>
        <w:pStyle w:val="662"/>
        <w:ind w:firstLine="480"/>
        <w:spacing w:line="440" w:lineRule="exact"/>
        <w:rPr>
          <w:rFonts w:ascii="宋体" w:hAnsi="宋体"/>
          <w:sz w:val="24"/>
        </w:rPr>
      </w:pPr>
      <w:r>
        <w:rPr>
          <w:rFonts w:ascii="宋体" w:hAnsi="宋体"/>
          <w:sz w:val="24"/>
        </w:rPr>
      </w:r>
      <w:r/>
    </w:p>
    <w:p>
      <w:pPr>
        <w:pStyle w:val="662"/>
        <w:ind w:firstLine="480"/>
        <w:spacing w:line="440" w:lineRule="exact"/>
        <w:rPr>
          <w:rFonts w:ascii="宋体" w:hAnsi="宋体"/>
          <w:sz w:val="24"/>
        </w:rPr>
      </w:pPr>
      <w:r>
        <w:rPr>
          <w:rFonts w:ascii="宋体" w:hAnsi="宋体"/>
          <w:sz w:val="24"/>
        </w:rPr>
      </w:r>
      <w:r/>
    </w:p>
    <w:p>
      <w:pPr>
        <w:pStyle w:val="662"/>
        <w:ind w:firstLine="480"/>
        <w:spacing w:line="440" w:lineRule="exact"/>
        <w:rPr>
          <w:rFonts w:ascii="宋体" w:hAnsi="宋体"/>
          <w:sz w:val="24"/>
        </w:rPr>
      </w:pPr>
      <w:r>
        <w:rPr>
          <w:rFonts w:ascii="宋体" w:hAnsi="宋体"/>
          <w:sz w:val="24"/>
        </w:rPr>
      </w:r>
      <w:r/>
    </w:p>
    <w:p>
      <w:pPr>
        <w:pStyle w:val="662"/>
        <w:ind w:firstLine="480"/>
        <w:spacing w:line="440" w:lineRule="exact"/>
        <w:rPr>
          <w:rFonts w:ascii="宋体" w:hAnsi="宋体"/>
          <w:sz w:val="24"/>
        </w:rPr>
      </w:pPr>
      <w:r>
        <w:rPr>
          <w:rFonts w:ascii="宋体" w:hAnsi="宋体"/>
          <w:sz w:val="24"/>
        </w:rPr>
      </w:r>
      <w:r/>
    </w:p>
    <w:p>
      <w:pPr>
        <w:pStyle w:val="662"/>
        <w:ind w:firstLine="480"/>
        <w:spacing w:line="440" w:lineRule="exact"/>
        <w:rPr>
          <w:rFonts w:ascii="宋体" w:hAnsi="宋体"/>
          <w:sz w:val="24"/>
          <w:szCs w:val="24"/>
        </w:rPr>
      </w:pPr>
      <w:r>
        <w:rPr>
          <w:rFonts w:ascii="宋体" w:hAnsi="宋体"/>
          <w:sz w:val="24"/>
          <w:szCs w:val="24"/>
        </w:rPr>
      </w:r>
      <w:r/>
    </w:p>
    <w:p>
      <w:pPr>
        <w:pStyle w:val="662"/>
        <w:ind w:firstLine="480"/>
        <w:spacing w:line="440" w:lineRule="exact"/>
        <w:rPr>
          <w:rFonts w:ascii="宋体" w:hAnsi="宋体"/>
          <w:sz w:val="24"/>
          <w:szCs w:val="24"/>
        </w:rPr>
      </w:pPr>
      <w:r>
        <w:rPr>
          <w:rFonts w:ascii="宋体" w:hAnsi="宋体"/>
          <w:sz w:val="24"/>
          <w:szCs w:val="24"/>
        </w:rPr>
      </w:r>
      <w:r/>
    </w:p>
    <w:p>
      <w:pPr>
        <w:pStyle w:val="662"/>
        <w:ind w:firstLine="480"/>
        <w:spacing w:line="440" w:lineRule="exact"/>
        <w:rPr>
          <w:rFonts w:ascii="宋体" w:hAnsi="宋体"/>
          <w:sz w:val="24"/>
          <w:szCs w:val="24"/>
        </w:rPr>
      </w:pPr>
      <w:r>
        <w:rPr>
          <w:rFonts w:ascii="宋体" w:hAnsi="宋体"/>
          <w:sz w:val="24"/>
          <w:szCs w:val="24"/>
        </w:rPr>
      </w:r>
      <w:r/>
    </w:p>
    <w:p>
      <w:pPr>
        <w:pStyle w:val="662"/>
        <w:ind w:firstLine="480"/>
        <w:spacing w:line="440" w:lineRule="exact"/>
        <w:rPr>
          <w:rFonts w:ascii="宋体" w:hAnsi="宋体"/>
          <w:sz w:val="24"/>
          <w:szCs w:val="24"/>
        </w:rPr>
      </w:pPr>
      <w:r>
        <w:rPr>
          <w:rFonts w:ascii="宋体" w:hAnsi="宋体"/>
          <w:sz w:val="24"/>
          <w:szCs w:val="24"/>
        </w:rPr>
      </w:r>
      <w:r/>
    </w:p>
    <w:p>
      <w:pPr>
        <w:pStyle w:val="662"/>
        <w:ind w:firstLine="480"/>
        <w:spacing w:line="440" w:lineRule="exact"/>
        <w:rPr>
          <w:rFonts w:ascii="宋体" w:hAnsi="宋体"/>
          <w:sz w:val="24"/>
          <w:szCs w:val="24"/>
        </w:rPr>
      </w:pPr>
      <w:r>
        <w:rPr>
          <w:rFonts w:ascii="宋体" w:hAnsi="宋体"/>
          <w:sz w:val="24"/>
          <w:szCs w:val="24"/>
        </w:rPr>
      </w:r>
      <w:r/>
    </w:p>
    <w:p>
      <w:pPr>
        <w:pStyle w:val="933"/>
        <w:rPr>
          <w:sz w:val="24"/>
        </w:rPr>
      </w:pPr>
      <w:r>
        <w:rPr>
          <w:sz w:val="24"/>
        </w:rPr>
      </w:r>
      <w:r/>
    </w:p>
    <w:p>
      <w:pPr>
        <w:pStyle w:val="933"/>
        <w:rPr>
          <w:sz w:val="24"/>
        </w:rPr>
      </w:pPr>
      <w:r>
        <w:rPr>
          <w:sz w:val="24"/>
        </w:rPr>
      </w:r>
      <w:r/>
    </w:p>
    <w:p>
      <w:pPr>
        <w:pStyle w:val="933"/>
        <w:rPr>
          <w:sz w:val="24"/>
        </w:rPr>
      </w:pPr>
      <w:r>
        <w:rPr>
          <w:sz w:val="24"/>
        </w:rPr>
      </w:r>
      <w:r/>
    </w:p>
    <w:p>
      <w:pPr>
        <w:pStyle w:val="933"/>
        <w:rPr>
          <w:sz w:val="24"/>
        </w:rPr>
      </w:pPr>
      <w:r>
        <w:rPr>
          <w:sz w:val="24"/>
        </w:rPr>
      </w:r>
      <w:r/>
    </w:p>
    <w:p>
      <w:pPr>
        <w:pStyle w:val="933"/>
        <w:rPr>
          <w:sz w:val="24"/>
        </w:rPr>
      </w:pPr>
      <w:r>
        <w:rPr>
          <w:sz w:val="24"/>
        </w:rPr>
      </w:r>
      <w:r/>
    </w:p>
    <w:p>
      <w:pPr>
        <w:pStyle w:val="662"/>
        <w:jc w:val="left"/>
        <w:spacing w:line="360" w:lineRule="auto"/>
        <w:rPr>
          <w:rFonts w:hint="eastAsia" w:ascii="黑体" w:hAnsi="黑体" w:eastAsia="黑体"/>
          <w:sz w:val="32"/>
          <w:szCs w:val="32"/>
        </w:rPr>
      </w:pPr>
      <w:r/>
      <w:bookmarkEnd w:id="190"/>
      <w:r/>
      <w:bookmarkEnd w:id="191"/>
      <w:r/>
      <w:bookmarkEnd w:id="199"/>
      <w:r/>
      <w:bookmarkEnd w:id="200"/>
      <w:r/>
      <w:bookmarkEnd w:id="201"/>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66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662"/>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南京市公共资源交易中心江宁分中心：</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662"/>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662"/>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66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662"/>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662"/>
        <w:ind w:firstLine="492"/>
        <w:spacing w:line="460" w:lineRule="exact"/>
        <w:rPr>
          <w:color w:val="000000"/>
          <w:sz w:val="24"/>
          <w:szCs w:val="24"/>
        </w:rPr>
      </w:pPr>
      <w:r>
        <w:rPr>
          <w:color w:val="000000"/>
          <w:sz w:val="24"/>
          <w:szCs w:val="24"/>
        </w:rPr>
      </w:r>
      <w:r/>
    </w:p>
    <w:p>
      <w:pPr>
        <w:pStyle w:val="970"/>
        <w:rPr>
          <w:color w:val="000000"/>
          <w:sz w:val="24"/>
          <w:szCs w:val="24"/>
        </w:rPr>
      </w:pPr>
      <w:r>
        <w:rPr>
          <w:color w:val="000000"/>
          <w:sz w:val="24"/>
          <w:szCs w:val="24"/>
        </w:rPr>
      </w:r>
      <w:r/>
    </w:p>
    <w:p>
      <w:pPr>
        <w:pStyle w:val="662"/>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62"/>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2"/>
        <w:rPr>
          <w:sz w:val="24"/>
          <w:szCs w:val="24"/>
        </w:rPr>
      </w:pPr>
      <w:r>
        <w:rPr>
          <w:sz w:val="24"/>
          <w:szCs w:val="24"/>
        </w:rPr>
      </w:r>
      <w:r/>
    </w:p>
    <w:p>
      <w:pPr>
        <w:pStyle w:val="662"/>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2"/>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62"/>
        <w:rPr>
          <w:rFonts w:hint="eastAsia" w:ascii="黑体" w:hAnsi="黑体" w:eastAsia="黑体"/>
          <w:i/>
          <w:sz w:val="32"/>
          <w:szCs w:val="32"/>
          <w:u w:val="single"/>
        </w:rPr>
      </w:pPr>
      <w:r>
        <w:rPr>
          <w:rFonts w:hint="eastAsia" w:ascii="黑体" w:hAnsi="黑体" w:eastAsia="黑体"/>
          <w:i/>
          <w:sz w:val="32"/>
          <w:szCs w:val="32"/>
          <w:u w:val="single"/>
        </w:rPr>
      </w:r>
      <w:r/>
    </w:p>
    <w:p>
      <w:pPr>
        <w:pStyle w:val="932"/>
        <w:rPr>
          <w:rFonts w:hint="eastAsia"/>
          <w:lang w:eastAsia="zh-CN"/>
        </w:rPr>
      </w:pPr>
      <w:r>
        <w:rPr>
          <w:rFonts w:hint="eastAsia"/>
          <w:lang w:eastAsia="zh-CN"/>
        </w:rPr>
      </w:r>
      <w:r/>
    </w:p>
    <w:p>
      <w:pPr>
        <w:pStyle w:val="662"/>
        <w:rPr>
          <w:rFonts w:hint="eastAsia"/>
        </w:rPr>
      </w:pPr>
      <w:r>
        <w:rPr>
          <w:rFonts w:hint="eastAsia"/>
        </w:rPr>
      </w:r>
      <w:r/>
    </w:p>
    <w:p>
      <w:pPr>
        <w:pStyle w:val="662"/>
        <w:rPr>
          <w:rFonts w:hint="eastAsia" w:ascii="黑体" w:hAnsi="黑体" w:eastAsia="黑体"/>
          <w:i/>
          <w:sz w:val="32"/>
          <w:szCs w:val="32"/>
          <w:u w:val="single"/>
        </w:rPr>
      </w:pPr>
      <w:r>
        <w:rPr>
          <w:rFonts w:hint="eastAsia" w:ascii="黑体" w:hAnsi="黑体" w:eastAsia="黑体"/>
          <w:i/>
          <w:sz w:val="32"/>
          <w:szCs w:val="32"/>
          <w:u w:val="single"/>
        </w:rPr>
      </w:r>
      <w:r/>
    </w:p>
    <w:p>
      <w:pPr>
        <w:pStyle w:val="662"/>
        <w:rPr>
          <w:rFonts w:hint="eastAsia" w:ascii="黑体" w:hAnsi="黑体" w:eastAsia="黑体"/>
          <w:i/>
          <w:sz w:val="32"/>
          <w:szCs w:val="32"/>
          <w:u w:val="single"/>
        </w:rPr>
      </w:pPr>
      <w:r>
        <w:rPr>
          <w:rFonts w:hint="eastAsia" w:ascii="黑体" w:hAnsi="黑体" w:eastAsia="黑体"/>
          <w:i/>
          <w:sz w:val="32"/>
          <w:szCs w:val="32"/>
          <w:u w:val="single"/>
        </w:rPr>
      </w:r>
      <w:r/>
    </w:p>
    <w:p>
      <w:pPr>
        <w:pStyle w:val="662"/>
        <w:rPr>
          <w:rFonts w:hint="eastAsia" w:ascii="黑体" w:hAnsi="黑体" w:eastAsia="黑体"/>
          <w:i/>
          <w:sz w:val="32"/>
          <w:szCs w:val="32"/>
          <w:u w:val="single"/>
        </w:rPr>
      </w:pPr>
      <w:r>
        <w:rPr>
          <w:rFonts w:hint="eastAsia" w:ascii="黑体" w:hAnsi="黑体" w:eastAsia="黑体"/>
          <w:i/>
          <w:sz w:val="32"/>
          <w:szCs w:val="32"/>
          <w:u w:val="single"/>
        </w:rPr>
      </w:r>
      <w:r/>
    </w:p>
    <w:p>
      <w:pPr>
        <w:pStyle w:val="662"/>
        <w:rPr>
          <w:rFonts w:hint="eastAsia" w:ascii="黑体" w:hAnsi="黑体" w:eastAsia="黑体"/>
          <w:i/>
          <w:sz w:val="32"/>
          <w:szCs w:val="32"/>
          <w:u w:val="single"/>
        </w:rPr>
      </w:pPr>
      <w:r>
        <w:rPr>
          <w:rFonts w:hint="eastAsia" w:ascii="黑体" w:hAnsi="黑体" w:eastAsia="黑体"/>
          <w:i/>
          <w:sz w:val="32"/>
          <w:szCs w:val="32"/>
          <w:u w:val="single"/>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662"/>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42"/>
        <w:ind w:firstLine="480"/>
        <w:spacing w:line="420" w:lineRule="exact"/>
        <w:tabs>
          <w:tab w:val="left" w:pos="360" w:leader="none"/>
        </w:tabs>
        <w:rPr>
          <w:rFonts w:hint="eastAsia"/>
          <w:sz w:val="24"/>
          <w:szCs w:val="24"/>
        </w:rPr>
      </w:pPr>
      <w:r>
        <w:rPr>
          <w:rFonts w:hint="eastAsia"/>
          <w:sz w:val="24"/>
          <w:szCs w:val="24"/>
        </w:rPr>
      </w:r>
      <w:r/>
    </w:p>
    <w:p>
      <w:pPr>
        <w:pStyle w:val="94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42"/>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4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42"/>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2"/>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42"/>
        <w:ind w:firstLine="480"/>
        <w:spacing w:line="480" w:lineRule="exact"/>
        <w:tabs>
          <w:tab w:val="left" w:pos="360" w:leader="none"/>
        </w:tabs>
        <w:rPr>
          <w:rFonts w:hint="eastAsia"/>
          <w:sz w:val="24"/>
          <w:szCs w:val="24"/>
        </w:rPr>
      </w:pPr>
      <w:r>
        <w:rPr>
          <w:rFonts w:hint="eastAsia"/>
          <w:sz w:val="24"/>
          <w:szCs w:val="24"/>
        </w:rPr>
        <w:t xml:space="preserve">日    期：</w:t>
      </w:r>
      <w:bookmarkStart w:id="202" w:name="_Hlt26671380"/>
      <w:r/>
      <w:bookmarkEnd w:id="202"/>
      <w:r/>
      <w:bookmarkStart w:id="203" w:name="_Hlt26955070"/>
      <w:r/>
      <w:bookmarkEnd w:id="203"/>
      <w:r/>
      <w:bookmarkStart w:id="204" w:name="_格式3__银行出具的资信证明"/>
      <w:r/>
      <w:bookmarkEnd w:id="204"/>
      <w:r>
        <w:rPr>
          <w:rFonts w:hint="eastAsia"/>
          <w:sz w:val="24"/>
          <w:szCs w:val="24"/>
        </w:rPr>
      </w:r>
      <w:r/>
    </w:p>
    <w:p>
      <w:pPr>
        <w:pStyle w:val="680"/>
        <w:rPr>
          <w:rFonts w:hint="eastAsia"/>
          <w:i/>
          <w:sz w:val="24"/>
          <w:szCs w:val="24"/>
          <w:u w:val="single"/>
        </w:rPr>
      </w:pPr>
      <w:r>
        <w:rPr>
          <w:rFonts w:hint="eastAsia"/>
          <w:i/>
          <w:sz w:val="24"/>
          <w:szCs w:val="24"/>
          <w:u w:val="single"/>
        </w:rPr>
      </w:r>
      <w:r/>
    </w:p>
    <w:p>
      <w:pPr>
        <w:pStyle w:val="680"/>
        <w:ind w:firstLine="0"/>
        <w:rPr>
          <w:rFonts w:hint="eastAsia"/>
        </w:rPr>
      </w:pPr>
      <w:r>
        <w:rPr>
          <w:rFonts w:hint="eastAsia"/>
        </w:rPr>
      </w:r>
      <w:r/>
    </w:p>
    <w:p>
      <w:pPr>
        <w:pStyle w:val="662"/>
        <w:spacing w:line="460" w:lineRule="exact"/>
        <w:rPr>
          <w:rFonts w:hint="eastAsia" w:ascii="楷体" w:hAnsi="楷体" w:eastAsia="楷体"/>
          <w:bCs/>
          <w:sz w:val="24"/>
          <w:szCs w:val="24"/>
        </w:rPr>
      </w:pPr>
      <w:r>
        <w:rPr>
          <w:rFonts w:hint="eastAsia" w:ascii="楷体" w:hAnsi="楷体" w:eastAsia="楷体"/>
          <w:bCs/>
          <w:sz w:val="24"/>
          <w:szCs w:val="24"/>
        </w:rPr>
      </w:r>
      <w:r/>
    </w:p>
    <w:p>
      <w:pPr>
        <w:pStyle w:val="662"/>
        <w:spacing w:line="460" w:lineRule="exact"/>
        <w:rPr>
          <w:rFonts w:hint="eastAsia" w:ascii="宋体" w:hAnsi="宋体"/>
          <w:bCs/>
          <w:sz w:val="24"/>
        </w:rPr>
      </w:pPr>
      <w:r>
        <w:rPr>
          <w:rFonts w:hint="eastAsia" w:ascii="宋体" w:hAnsi="宋体"/>
          <w:bCs/>
          <w:sz w:val="24"/>
        </w:rPr>
      </w:r>
      <w:r/>
    </w:p>
    <w:p>
      <w:pPr>
        <w:pStyle w:val="933"/>
        <w:rPr>
          <w:rFonts w:hint="eastAsia"/>
          <w:bCs/>
          <w:sz w:val="24"/>
        </w:rPr>
      </w:pPr>
      <w:r>
        <w:rPr>
          <w:rFonts w:hint="eastAsia"/>
          <w:bCs/>
          <w:sz w:val="24"/>
        </w:rPr>
      </w:r>
      <w:r/>
    </w:p>
    <w:p>
      <w:pPr>
        <w:pStyle w:val="933"/>
        <w:rPr>
          <w:rFonts w:hint="eastAsia"/>
          <w:bCs/>
          <w:sz w:val="24"/>
        </w:rPr>
      </w:pPr>
      <w:r>
        <w:rPr>
          <w:rFonts w:hint="eastAsia"/>
          <w:bCs/>
          <w:sz w:val="24"/>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66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44"/>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rPr>
          <w:rFonts w:hint="eastAsia" w:ascii="宋体" w:hAnsi="宋体"/>
          <w:szCs w:val="21"/>
        </w:rPr>
      </w:r>
      <w:r/>
    </w:p>
    <w:p>
      <w:pPr>
        <w:pStyle w:val="944"/>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4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4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4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4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4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4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44"/>
        <w:spacing w:before="0" w:after="0" w:line="420" w:lineRule="exact"/>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rPr>
          <w:rFonts w:hint="eastAsia" w:ascii="宋体" w:hAnsi="宋体"/>
          <w:szCs w:val="21"/>
        </w:rPr>
      </w:r>
      <w:r/>
    </w:p>
    <w:p>
      <w:pPr>
        <w:pStyle w:val="944"/>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其他（在对应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rPr>
          <w:rFonts w:ascii="宋体" w:hAnsi="宋体"/>
          <w:szCs w:val="21"/>
        </w:rPr>
      </w:r>
      <w:r/>
    </w:p>
    <w:p>
      <w:pPr>
        <w:pStyle w:val="944"/>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44"/>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44"/>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44"/>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44"/>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44"/>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44"/>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6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44"/>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44"/>
        <w:ind w:left="420"/>
        <w:spacing w:before="0" w:after="0" w:line="420" w:lineRule="exact"/>
        <w:rPr>
          <w:rFonts w:hint="eastAsia" w:ascii="宋体" w:hAnsi="宋体"/>
          <w:szCs w:val="21"/>
        </w:rPr>
      </w:pPr>
      <w:r>
        <w:rPr>
          <w:rFonts w:hint="eastAsia" w:ascii="宋体" w:hAnsi="宋体"/>
          <w:szCs w:val="21"/>
        </w:rPr>
      </w:r>
      <w:r/>
    </w:p>
    <w:p>
      <w:pPr>
        <w:pStyle w:val="662"/>
        <w:ind w:firstLine="240"/>
        <w:jc w:val="center"/>
        <w:spacing w:line="560" w:lineRule="exact"/>
        <w:rPr>
          <w:rFonts w:hint="eastAsia" w:ascii="宋体" w:hAnsi="宋体"/>
          <w:bCs/>
          <w:sz w:val="24"/>
        </w:rPr>
      </w:pPr>
      <w:r>
        <w:rPr>
          <w:rFonts w:hint="eastAsia" w:ascii="宋体" w:hAnsi="宋体"/>
          <w:bCs/>
          <w:sz w:val="24"/>
        </w:rPr>
      </w:r>
      <w:r/>
    </w:p>
    <w:p>
      <w:pPr>
        <w:pStyle w:val="662"/>
        <w:ind w:firstLine="240"/>
        <w:jc w:val="center"/>
        <w:spacing w:line="560" w:lineRule="exact"/>
        <w:rPr>
          <w:rFonts w:hint="eastAsia" w:ascii="宋体" w:hAnsi="宋体"/>
          <w:bCs/>
          <w:sz w:val="24"/>
        </w:rPr>
      </w:pPr>
      <w:r>
        <w:rPr>
          <w:rFonts w:hint="eastAsia" w:ascii="宋体" w:hAnsi="宋体"/>
          <w:bCs/>
          <w:sz w:val="24"/>
        </w:rPr>
      </w:r>
      <w:r/>
    </w:p>
    <w:p>
      <w:pPr>
        <w:pStyle w:val="662"/>
        <w:rPr>
          <w:rFonts w:hint="eastAsia" w:ascii="黑体" w:hAnsi="黑体" w:eastAsia="黑体"/>
          <w:i/>
          <w:sz w:val="32"/>
          <w:szCs w:val="32"/>
          <w:u w:val="single"/>
        </w:rPr>
      </w:pPr>
      <w:r>
        <w:rPr>
          <w:rFonts w:hint="eastAsia" w:ascii="黑体" w:hAnsi="黑体" w:eastAsia="黑体"/>
          <w:i/>
          <w:sz w:val="32"/>
          <w:szCs w:val="32"/>
          <w:u w:val="single"/>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66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662"/>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62"/>
        <w:spacing w:line="480" w:lineRule="auto"/>
        <w:rPr>
          <w:sz w:val="24"/>
          <w:szCs w:val="24"/>
        </w:rPr>
      </w:pPr>
      <w:r>
        <w:rPr>
          <w:rFonts w:hint="eastAsia" w:ascii="宋体" w:hAnsi="宋体"/>
          <w:sz w:val="24"/>
          <w:szCs w:val="24"/>
        </w:rPr>
        <w:t xml:space="preserve">项目名称：</w:t>
      </w:r>
      <w:r>
        <w:rPr>
          <w:sz w:val="24"/>
          <w:szCs w:val="24"/>
        </w:rPr>
      </w:r>
      <w:r/>
    </w:p>
    <w:p>
      <w:pPr>
        <w:pStyle w:val="662"/>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62"/>
              <w:jc w:val="center"/>
              <w:spacing w:line="480" w:lineRule="auto"/>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80"/>
        </w:trPr>
        <w:tc>
          <w:tcPr>
            <w:tcW w:w="9311" w:type="dxa"/>
            <w:vAlign w:val="center"/>
            <w:textDirection w:val="lrTb"/>
            <w:noWrap w:val="false"/>
          </w:tcPr>
          <w:p>
            <w:pPr>
              <w:pStyle w:val="944"/>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62"/>
        <w:spacing w:line="480" w:lineRule="auto"/>
        <w:rPr>
          <w:rFonts w:ascii="宋体" w:hAnsi="宋体"/>
          <w:sz w:val="24"/>
          <w:szCs w:val="24"/>
        </w:rPr>
      </w:pPr>
      <w:r>
        <w:rPr>
          <w:rFonts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62"/>
        <w:rPr>
          <w:rFonts w:hint="eastAsia" w:ascii="宋体" w:hAnsi="宋体"/>
          <w:sz w:val="24"/>
          <w:szCs w:val="24"/>
        </w:rPr>
      </w:pPr>
      <w:r>
        <w:rPr>
          <w:rFonts w:hint="eastAsia" w:ascii="宋体" w:hAnsi="宋体"/>
          <w:sz w:val="24"/>
          <w:szCs w:val="24"/>
        </w:rPr>
      </w:r>
      <w:r/>
    </w:p>
    <w:p>
      <w:pPr>
        <w:pStyle w:val="662"/>
        <w:rPr>
          <w:rFonts w:hint="eastAsia" w:ascii="宋体" w:hAnsi="宋体"/>
          <w:sz w:val="24"/>
          <w:szCs w:val="24"/>
        </w:rPr>
      </w:pPr>
      <w:r>
        <w:rPr>
          <w:rFonts w:hint="eastAsia" w:ascii="宋体" w:hAnsi="宋体"/>
          <w:sz w:val="24"/>
          <w:szCs w:val="24"/>
        </w:rPr>
      </w:r>
      <w:r/>
    </w:p>
    <w:p>
      <w:pPr>
        <w:pStyle w:val="674"/>
        <w:rPr>
          <w:rFonts w:hint="eastAsia"/>
        </w:rPr>
      </w:pPr>
      <w:r>
        <w:rPr>
          <w:rFonts w:hint="eastAsia"/>
        </w:rPr>
      </w:r>
      <w:r/>
    </w:p>
    <w:p>
      <w:pPr>
        <w:pStyle w:val="662"/>
        <w:rPr>
          <w:rFonts w:hint="eastAsia"/>
        </w:rPr>
      </w:pPr>
      <w:r>
        <w:rPr>
          <w:rFonts w:hint="eastAsia"/>
        </w:rPr>
      </w:r>
      <w:r/>
    </w:p>
    <w:p>
      <w:pPr>
        <w:pStyle w:val="674"/>
        <w:rPr>
          <w:rFonts w:hint="eastAsia"/>
        </w:rPr>
      </w:pPr>
      <w:r>
        <w:rPr>
          <w:rFonts w:hint="eastAsia"/>
        </w:rPr>
      </w:r>
      <w:r/>
    </w:p>
    <w:p>
      <w:pPr>
        <w:pStyle w:val="662"/>
        <w:rPr>
          <w:rFonts w:hint="eastAsia"/>
        </w:rPr>
      </w:pPr>
      <w:r>
        <w:rPr>
          <w:rFonts w:hint="eastAsia"/>
        </w:rPr>
      </w:r>
      <w:r/>
    </w:p>
    <w:p>
      <w:pPr>
        <w:pStyle w:val="674"/>
        <w:rPr>
          <w:rFonts w:hint="eastAsia"/>
        </w:rPr>
      </w:pPr>
      <w:r>
        <w:rPr>
          <w:rFonts w:hint="eastAsia"/>
        </w:rPr>
      </w:r>
      <w:r/>
    </w:p>
    <w:p>
      <w:pPr>
        <w:pStyle w:val="662"/>
        <w:rPr>
          <w:rFonts w:hint="eastAsia"/>
        </w:rPr>
      </w:pPr>
      <w:r>
        <w:rPr>
          <w:rFonts w:hint="eastAsia"/>
        </w:rPr>
      </w:r>
      <w:r/>
    </w:p>
    <w:p>
      <w:pPr>
        <w:pStyle w:val="674"/>
        <w:rPr>
          <w:rFonts w:hint="eastAsia"/>
        </w:rPr>
      </w:pPr>
      <w:r>
        <w:rPr>
          <w:rFonts w:hint="eastAsia"/>
        </w:rPr>
      </w:r>
      <w:r/>
    </w:p>
    <w:p>
      <w:pPr>
        <w:pStyle w:val="723"/>
        <w:rPr>
          <w:rFonts w:hint="eastAsia" w:ascii="宋体" w:hAnsi="宋体"/>
          <w:sz w:val="24"/>
          <w:szCs w:val="24"/>
        </w:rPr>
      </w:pPr>
      <w:r>
        <w:rPr>
          <w:rFonts w:hint="eastAsia" w:ascii="宋体" w:hAnsi="宋体"/>
          <w:sz w:val="24"/>
          <w:szCs w:val="24"/>
        </w:rPr>
      </w:r>
      <w:r/>
    </w:p>
    <w:p>
      <w:pPr>
        <w:pStyle w:val="662"/>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62"/>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62"/>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六、投标分项报价表（含人工成本报价明细表）</w:t>
      </w:r>
      <w:r>
        <w:rPr>
          <w:rFonts w:hint="eastAsia" w:ascii="黑体" w:hAnsi="黑体" w:eastAsia="黑体"/>
          <w:sz w:val="32"/>
          <w:szCs w:val="32"/>
        </w:rPr>
      </w:r>
      <w:r/>
    </w:p>
    <w:p>
      <w:pPr>
        <w:pStyle w:val="66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662"/>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6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2"/>
        <w:ind w:right="180" w:firstLine="480"/>
        <w:spacing w:line="360" w:lineRule="auto"/>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59"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010"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980" w:type="dxa"/>
            <w:vAlign w:val="center"/>
            <w:textDirection w:val="lrTb"/>
            <w:noWrap w:val="false"/>
          </w:tcPr>
          <w:p>
            <w:pPr>
              <w:pStyle w:val="662"/>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662"/>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662"/>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559"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66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662"/>
              <w:jc w:val="center"/>
              <w:spacing w:line="0" w:lineRule="atLeast"/>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c>
          <w:tcPr>
            <w:gridSpan w:val="4"/>
            <w:tcW w:w="6392"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r>
            <w:r/>
          </w:p>
        </w:tc>
      </w:tr>
    </w:tbl>
    <w:p>
      <w:pPr>
        <w:pStyle w:val="662"/>
        <w:spacing w:line="360" w:lineRule="auto"/>
        <w:rPr>
          <w:rFonts w:ascii="宋体" w:hAnsi="宋体"/>
          <w:sz w:val="24"/>
        </w:rPr>
      </w:pPr>
      <w:r>
        <w:rPr>
          <w:rFonts w:ascii="宋体" w:hAnsi="宋体"/>
          <w:sz w:val="24"/>
        </w:rPr>
      </w:r>
      <w:r/>
    </w:p>
    <w:p>
      <w:pPr>
        <w:pStyle w:val="713"/>
        <w:ind w:firstLine="480"/>
        <w:jc w:val="both"/>
        <w:spacing w:before="0" w:beforeAutospacing="0" w:after="0" w:afterAutospacing="0" w:line="360" w:lineRule="auto"/>
        <w:rPr>
          <w:color w:val="000000"/>
        </w:rPr>
      </w:pPr>
      <w:r>
        <w:rPr>
          <w:color w:val="000000"/>
        </w:rPr>
        <w:t xml:space="preserve">备注： </w:t>
      </w:r>
      <w:r>
        <w:rPr>
          <w:color w:val="000000"/>
        </w:rPr>
      </w:r>
      <w:r/>
    </w:p>
    <w:p>
      <w:pPr>
        <w:pStyle w:val="713"/>
        <w:ind w:firstLine="480"/>
        <w:jc w:val="both"/>
        <w:spacing w:before="0" w:beforeAutospacing="0" w:after="0" w:afterAutospacing="0" w:line="360" w:lineRule="auto"/>
        <w:rPr>
          <w:rFonts w:hint="eastAsia"/>
          <w:color w:val="000000"/>
        </w:rPr>
      </w:pPr>
      <w:r>
        <w:rPr>
          <w:rFonts w:hint="eastAsia"/>
          <w:color w:val="000000"/>
        </w:rPr>
        <w:t xml:space="preserve">1.“投标总价”应包括为完成整个项目所产生的所有费用。</w:t>
      </w:r>
      <w:r>
        <w:rPr>
          <w:rFonts w:hint="eastAsia"/>
          <w:color w:val="000000"/>
        </w:rPr>
      </w:r>
      <w:r/>
    </w:p>
    <w:p>
      <w:pPr>
        <w:pStyle w:val="713"/>
        <w:ind w:firstLine="482"/>
        <w:jc w:val="both"/>
        <w:spacing w:before="0" w:beforeAutospacing="0" w:after="0" w:afterAutospacing="0" w:line="360" w:lineRule="auto"/>
        <w:rPr>
          <w:rFonts w:hint="eastAsia"/>
          <w:b/>
          <w:bCs/>
          <w:color w:val="000000"/>
        </w:rPr>
      </w:pPr>
      <w:r>
        <w:rPr>
          <w:rFonts w:hint="eastAsia"/>
          <w:b/>
          <w:bCs/>
          <w:color w:val="000000"/>
        </w:rPr>
        <w:t xml:space="preserve">2.《投标分项报价表》中“投标总价”应当与《开标一览表》中“投标总报价”一致。</w:t>
      </w:r>
      <w:r>
        <w:rPr>
          <w:rFonts w:hint="eastAsia"/>
          <w:b/>
          <w:bCs/>
          <w:color w:val="000000"/>
        </w:rPr>
      </w:r>
      <w:r/>
    </w:p>
    <w:p>
      <w:pPr>
        <w:pStyle w:val="713"/>
        <w:ind w:firstLine="482"/>
        <w:jc w:val="both"/>
        <w:spacing w:before="0" w:beforeAutospacing="0" w:after="0" w:afterAutospacing="0" w:line="360" w:lineRule="auto"/>
        <w:rPr>
          <w:rFonts w:hint="eastAsia"/>
          <w:b/>
          <w:bCs/>
          <w:color w:val="000000"/>
        </w:rPr>
      </w:pPr>
      <w:r>
        <w:rPr>
          <w:rFonts w:hint="eastAsia"/>
          <w:b/>
          <w:bCs/>
          <w:color w:val="000000"/>
        </w:rPr>
        <w:t xml:space="preserve">3.《投标分项报价表》中“人工成本”合计应与《人工成本报价明细表》中的总计一致</w:t>
      </w:r>
      <w:r>
        <w:rPr>
          <w:rFonts w:hint="eastAsia"/>
          <w:b/>
          <w:bCs/>
        </w:rPr>
        <w:t xml:space="preserve">。</w:t>
      </w:r>
      <w:r>
        <w:rPr>
          <w:rFonts w:hint="eastAsia"/>
          <w:b/>
          <w:bCs/>
          <w:color w:val="000000"/>
        </w:rPr>
      </w:r>
      <w:r/>
    </w:p>
    <w:p>
      <w:pPr>
        <w:pStyle w:val="713"/>
        <w:ind w:firstLine="480"/>
        <w:jc w:val="both"/>
        <w:spacing w:before="0" w:beforeAutospacing="0" w:after="0" w:afterAutospacing="0" w:line="360" w:lineRule="auto"/>
        <w:rPr>
          <w:color w:val="000000"/>
          <w:highlight w:val="yellow"/>
        </w:rPr>
      </w:pPr>
      <w:r>
        <w:rPr>
          <w:rFonts w:hint="eastAsia"/>
          <w:color w:val="000000"/>
        </w:rPr>
        <w:t xml:space="preserve">4.人工成本以外的分项名称及费用由供应商根据本项目采购需求和自身实际填报。行数不够，可自行添加。</w:t>
      </w:r>
      <w:r>
        <w:rPr>
          <w:color w:val="000000"/>
          <w:highlight w:val="yellow"/>
        </w:rPr>
      </w:r>
      <w:r/>
    </w:p>
    <w:p>
      <w:pPr>
        <w:pStyle w:val="66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r>
      <w:r/>
    </w:p>
    <w:p>
      <w:pPr>
        <w:pStyle w:val="674"/>
        <w:ind w:firstLine="64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662"/>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674"/>
        <w:rPr>
          <w:rFonts w:hint="eastAsia"/>
        </w:rPr>
      </w:pPr>
      <w:r>
        <w:rPr>
          <w:rFonts w:hint="eastAsia"/>
        </w:rPr>
      </w:r>
      <w:r/>
    </w:p>
    <w:p>
      <w:pPr>
        <w:pStyle w:val="674"/>
        <w:ind w:firstLine="64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662"/>
        <w:rPr>
          <w:rFonts w:hint="eastAsia"/>
        </w:rPr>
      </w:pPr>
      <w:r>
        <w:rPr>
          <w:rFonts w:hint="eastAsia"/>
        </w:rPr>
      </w:r>
      <w:r/>
    </w:p>
    <w:p>
      <w:pPr>
        <w:pStyle w:val="66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人工成本报价明细表</w:t>
      </w:r>
      <w:r>
        <w:rPr>
          <w:rFonts w:hint="eastAsia" w:ascii="方正小标宋简体" w:hAnsi="方正小标宋简体" w:eastAsia="方正小标宋简体" w:cs="方正小标宋简体"/>
          <w:color w:val="000000"/>
          <w:sz w:val="32"/>
          <w:szCs w:val="32"/>
        </w:rPr>
      </w:r>
      <w:r/>
    </w:p>
    <w:p>
      <w:pPr>
        <w:pStyle w:val="662"/>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6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2"/>
        <w:ind w:right="180" w:firstLine="480"/>
        <w:spacing w:line="360" w:lineRule="auto"/>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trHeight w:val="452"/>
        </w:trPr>
        <w:tc>
          <w:tcPr>
            <w:tcW w:w="430" w:type="dxa"/>
            <w:vAlign w:val="center"/>
            <w:vMerge w:val="restart"/>
            <w:textDirection w:val="lrTb"/>
            <w:noWrap w:val="false"/>
          </w:tcPr>
          <w:p>
            <w:pPr>
              <w:pStyle w:val="662"/>
              <w:jc w:val="center"/>
              <w:spacing w:line="0" w:lineRule="atLeast"/>
              <w:rPr>
                <w:rFonts w:hint="eastAsia" w:ascii="宋体" w:hAnsi="宋体" w:eastAsia="宋体" w:cs="Times New Roman"/>
                <w:sz w:val="21"/>
                <w:szCs w:val="21"/>
                <w:lang w:val="en-US" w:eastAsia="zh-CN"/>
              </w:rPr>
            </w:pPr>
            <w:r/>
            <w:bookmarkStart w:id="205" w:name="OLE_LINK10"/>
            <w:r>
              <w:rPr>
                <w:rFonts w:hint="eastAsia" w:ascii="宋体" w:hAnsi="宋体" w:eastAsia="宋体" w:cs="Times New Roman"/>
                <w:b/>
                <w:bCs/>
                <w:sz w:val="21"/>
                <w:szCs w:val="21"/>
                <w:lang w:val="en-US" w:eastAsia="zh-CN"/>
              </w:rPr>
              <w:t xml:space="preserve">1</w:t>
            </w:r>
            <w:r>
              <w:rPr>
                <w:rFonts w:hint="eastAsia" w:ascii="宋体" w:hAnsi="宋体" w:eastAsia="宋体" w:cs="Times New Roman"/>
                <w:sz w:val="21"/>
                <w:szCs w:val="21"/>
                <w:lang w:val="en-US" w:eastAsia="zh-CN"/>
              </w:rPr>
            </w:r>
            <w:r/>
          </w:p>
        </w:tc>
        <w:tc>
          <w:tcPr>
            <w:gridSpan w:val="6"/>
            <w:tcW w:w="8862" w:type="dxa"/>
            <w:vAlign w:val="center"/>
            <w:textDirection w:val="lrTb"/>
            <w:noWrap w:val="false"/>
          </w:tcPr>
          <w:p>
            <w:pPr>
              <w:pStyle w:val="662"/>
              <w:jc w:val="both"/>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人员工资</w:t>
            </w:r>
            <w:r>
              <w:rPr>
                <w:rFonts w:hint="eastAsia" w:ascii="宋体" w:hAnsi="宋体" w:eastAsia="宋体" w:cs="Times New Roman"/>
                <w:sz w:val="21"/>
                <w:szCs w:val="21"/>
                <w:lang w:val="en-US" w:eastAsia="zh-CN"/>
              </w:rPr>
            </w:r>
            <w:r/>
          </w:p>
        </w:tc>
      </w:tr>
      <w:tr>
        <w:trPr>
          <w:trHeight w:val="737"/>
        </w:trPr>
        <w:tc>
          <w:tcPr>
            <w:tcW w:w="430" w:type="dxa"/>
            <w:vAlign w:val="center"/>
            <w:vMerge w:val="continue"/>
            <w:textDirection w:val="lrTb"/>
            <w:noWrap w:val="false"/>
          </w:tcPr>
          <w:p>
            <w:pPr>
              <w:pStyle w:val="662"/>
              <w:jc w:val="center"/>
              <w:spacing w:line="0" w:lineRule="atLeast"/>
              <w:rPr>
                <w:rFonts w:ascii="宋体" w:hAnsi="宋体" w:eastAsia="宋体" w:cs="Times New Roman"/>
                <w:sz w:val="21"/>
                <w:szCs w:val="21"/>
                <w:lang w:val="en-US" w:eastAsia="zh-CN"/>
              </w:rPr>
            </w:pPr>
            <w:r/>
            <w:bookmarkEnd w:id="205"/>
            <w:r>
              <w:rPr>
                <w:rFonts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岗位名称</w:t>
            </w:r>
            <w:r>
              <w:rPr>
                <w:rFonts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人数</w:t>
            </w: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单位成本</w:t>
            </w:r>
            <w:r>
              <w:rPr>
                <w:rFonts w:hint="eastAsia" w:ascii="宋体" w:hAnsi="宋体" w:eastAsia="宋体" w:cs="Times New Roman"/>
                <w:b/>
                <w:bCs/>
                <w:sz w:val="21"/>
                <w:szCs w:val="21"/>
                <w:lang w:val="en-US" w:eastAsia="zh-CN"/>
              </w:rPr>
              <w:br w:type="textWrapping" w:clear="all"/>
            </w:r>
            <w:r>
              <w:rPr>
                <w:rFonts w:hint="eastAsia" w:ascii="宋体" w:hAnsi="宋体" w:eastAsia="宋体" w:cs="Times New Roman"/>
                <w:b/>
                <w:bCs/>
                <w:sz w:val="21"/>
                <w:szCs w:val="21"/>
                <w:lang w:val="en-US" w:eastAsia="zh-CN"/>
              </w:rPr>
              <w:t xml:space="preserve">（元/人*月）</w:t>
            </w: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月数</w:t>
            </w: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分项小计</w:t>
            </w:r>
            <w:r>
              <w:rPr>
                <w:rFonts w:hint="eastAsia" w:ascii="宋体" w:hAnsi="宋体" w:eastAsia="宋体" w:cs="Times New Roman"/>
                <w:b/>
                <w:bCs/>
                <w:sz w:val="21"/>
                <w:szCs w:val="21"/>
                <w:lang w:val="en-US" w:eastAsia="zh-CN"/>
              </w:rPr>
              <w:br w:type="textWrapping" w:clear="all"/>
            </w:r>
            <w:r>
              <w:rPr>
                <w:rFonts w:hint="eastAsia" w:ascii="宋体" w:hAnsi="宋体" w:eastAsia="宋体" w:cs="Times New Roman"/>
                <w:b/>
                <w:bCs/>
                <w:sz w:val="21"/>
                <w:szCs w:val="21"/>
                <w:lang w:val="en-US" w:eastAsia="zh-CN"/>
              </w:rPr>
              <w:t xml:space="preserve">（元）</w:t>
            </w: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费用计算公式</w:t>
            </w:r>
            <w:r>
              <w:rPr>
                <w:rFonts w:hint="eastAsia" w:ascii="宋体" w:hAnsi="宋体" w:eastAsia="宋体" w:cs="Times New Roman"/>
                <w:sz w:val="21"/>
                <w:szCs w:val="21"/>
                <w:lang w:val="en-US" w:eastAsia="zh-CN"/>
              </w:rPr>
            </w:r>
            <w:r/>
          </w:p>
        </w:tc>
      </w:tr>
      <w:tr>
        <w:trPr>
          <w:trHeight w:val="528"/>
        </w:trPr>
        <w:tc>
          <w:tcPr>
            <w:tcW w:w="430"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ascii="宋体" w:hAnsi="宋体" w:eastAsia="宋体" w:cs="Times New Roman"/>
                <w:sz w:val="21"/>
                <w:szCs w:val="21"/>
                <w:lang w:val="en-US" w:eastAsia="zh-CN"/>
              </w:rPr>
            </w:pPr>
            <w:r>
              <w:rPr>
                <w:rFonts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528"/>
        </w:trPr>
        <w:tc>
          <w:tcPr>
            <w:tcW w:w="430"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W w:w="430" w:type="dxa"/>
            <w:vAlign w:val="center"/>
            <w:textDirection w:val="lrTb"/>
            <w:noWrap w:val="false"/>
          </w:tcPr>
          <w:p>
            <w:pPr>
              <w:pStyle w:val="662"/>
              <w:jc w:val="center"/>
              <w:spacing w:line="0" w:lineRule="atLeas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w:t>
            </w:r>
            <w:r>
              <w:rPr>
                <w:rFonts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W w:w="430" w:type="dxa"/>
            <w:vAlign w:val="center"/>
            <w:textDirection w:val="lrTb"/>
            <w:noWrap w:val="false"/>
          </w:tcPr>
          <w:p>
            <w:pPr>
              <w:pStyle w:val="662"/>
              <w:jc w:val="center"/>
              <w:spacing w:line="0" w:lineRule="atLeas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合计</w:t>
            </w:r>
            <w:r>
              <w:rPr>
                <w:rFonts w:ascii="宋体" w:hAnsi="宋体" w:eastAsia="宋体" w:cs="Times New Roman"/>
                <w:sz w:val="21"/>
                <w:szCs w:val="21"/>
                <w:lang w:val="en-US" w:eastAsia="zh-CN"/>
              </w:rPr>
            </w:r>
            <w:r/>
          </w:p>
        </w:tc>
        <w:tc>
          <w:tcPr>
            <w:gridSpan w:val="6"/>
            <w:tcW w:w="8862"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W w:w="430" w:type="dxa"/>
            <w:vAlign w:val="center"/>
            <w:vMerge w:val="restart"/>
            <w:textDirection w:val="lrTb"/>
            <w:noWrap w:val="false"/>
          </w:tcPr>
          <w:p>
            <w:pPr>
              <w:pStyle w:val="662"/>
              <w:jc w:val="center"/>
              <w:spacing w:line="0" w:lineRule="atLeast"/>
              <w:rPr>
                <w:rFonts w:ascii="宋体" w:hAnsi="宋体" w:eastAsia="宋体" w:cs="Times New Roman"/>
                <w:sz w:val="21"/>
                <w:szCs w:val="21"/>
                <w:lang w:val="en-US" w:eastAsia="zh-CN"/>
              </w:rPr>
            </w:pPr>
            <w:r/>
            <w:bookmarkStart w:id="206" w:name="OLE_LINK11"/>
            <w:r>
              <w:rPr>
                <w:rFonts w:hint="eastAsia" w:ascii="宋体" w:hAnsi="宋体" w:eastAsia="宋体" w:cs="Times New Roman"/>
                <w:b/>
                <w:bCs/>
                <w:sz w:val="21"/>
                <w:szCs w:val="21"/>
                <w:lang w:val="en-US" w:eastAsia="zh-CN"/>
              </w:rPr>
              <w:t xml:space="preserve">2</w:t>
            </w:r>
            <w:r>
              <w:rPr>
                <w:rFonts w:ascii="宋体" w:hAnsi="宋体" w:eastAsia="宋体" w:cs="Times New Roman"/>
                <w:sz w:val="21"/>
                <w:szCs w:val="21"/>
                <w:lang w:val="en-US" w:eastAsia="zh-CN"/>
              </w:rPr>
            </w:r>
            <w:r/>
          </w:p>
        </w:tc>
        <w:tc>
          <w:tcPr>
            <w:gridSpan w:val="6"/>
            <w:tcW w:w="8862" w:type="dxa"/>
            <w:vAlign w:val="center"/>
            <w:textDirection w:val="lrTb"/>
            <w:noWrap w:val="false"/>
          </w:tcPr>
          <w:p>
            <w:pPr>
              <w:pStyle w:val="662"/>
              <w:jc w:val="both"/>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法定节假日加班工资</w:t>
            </w:r>
            <w:r>
              <w:rPr>
                <w:rFonts w:hint="eastAsia" w:ascii="宋体" w:hAnsi="宋体" w:eastAsia="宋体" w:cs="Times New Roman"/>
                <w:sz w:val="21"/>
                <w:szCs w:val="21"/>
                <w:lang w:val="en-US" w:eastAsia="zh-CN"/>
              </w:rPr>
            </w:r>
            <w:r/>
          </w:p>
        </w:tc>
      </w:tr>
      <w:tr>
        <w:trPr>
          <w:trHeight w:val="1464"/>
        </w:trPr>
        <w:tc>
          <w:tcPr>
            <w:tcW w:w="430" w:type="dxa"/>
            <w:vAlign w:val="center"/>
            <w:vMerge w:val="continue"/>
            <w:textDirection w:val="lrTb"/>
            <w:noWrap w:val="false"/>
          </w:tcPr>
          <w:p>
            <w:pPr>
              <w:pStyle w:val="662"/>
              <w:jc w:val="center"/>
              <w:spacing w:line="0" w:lineRule="atLeast"/>
              <w:rPr>
                <w:rFonts w:hint="eastAsia" w:ascii="宋体" w:hAnsi="宋体" w:eastAsia="宋体" w:cs="Times New Roman"/>
                <w:sz w:val="21"/>
                <w:szCs w:val="21"/>
                <w:lang w:val="en-US" w:eastAsia="zh-CN"/>
              </w:rPr>
            </w:pPr>
            <w:r/>
            <w:bookmarkEnd w:id="206"/>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岗位名称</w:t>
            </w:r>
            <w:r>
              <w:rPr>
                <w:rFonts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人数</w:t>
            </w: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单位成本</w:t>
            </w:r>
            <w:r>
              <w:rPr>
                <w:rFonts w:hint="eastAsia" w:ascii="宋体" w:hAnsi="宋体" w:eastAsia="宋体" w:cs="Times New Roman"/>
                <w:b/>
                <w:bCs/>
                <w:sz w:val="21"/>
                <w:szCs w:val="21"/>
                <w:lang w:val="en-US" w:eastAsia="zh-CN"/>
              </w:rPr>
              <w:br w:type="textWrapping" w:clear="all"/>
            </w:r>
            <w:r>
              <w:rPr>
                <w:rFonts w:hint="eastAsia" w:ascii="宋体" w:hAnsi="宋体" w:eastAsia="宋体" w:cs="Times New Roman"/>
                <w:b/>
                <w:bCs/>
                <w:sz w:val="21"/>
                <w:szCs w:val="21"/>
                <w:lang w:val="en-US" w:eastAsia="zh-CN"/>
              </w:rPr>
              <w:t xml:space="preserve">（元/人*天）</w:t>
            </w: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天数</w:t>
            </w: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分项小计（元）</w:t>
            </w: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费用计算公式</w:t>
            </w:r>
            <w:r>
              <w:rPr>
                <w:rFonts w:hint="eastAsia" w:ascii="宋体" w:hAnsi="宋体" w:eastAsia="宋体" w:cs="Times New Roman"/>
                <w:b/>
                <w:bCs/>
                <w:sz w:val="21"/>
                <w:szCs w:val="21"/>
                <w:lang w:val="en-US" w:eastAsia="zh-CN"/>
              </w:rPr>
            </w:r>
            <w:r/>
          </w:p>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（参考计算公式：人员工资÷21.75天（平均月计薪天数）×3×人数×法定节假日加班天数）</w:t>
            </w:r>
            <w:r>
              <w:rPr>
                <w:rFonts w:hint="eastAsia" w:ascii="宋体" w:hAnsi="宋体" w:eastAsia="宋体" w:cs="Times New Roman"/>
                <w:sz w:val="21"/>
                <w:szCs w:val="21"/>
                <w:lang w:val="en-US" w:eastAsia="zh-CN"/>
              </w:rPr>
            </w:r>
            <w:r/>
          </w:p>
        </w:tc>
      </w:tr>
      <w:tr>
        <w:trPr>
          <w:trHeight w:val="450"/>
        </w:trPr>
        <w:tc>
          <w:tcPr>
            <w:tcW w:w="430"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W w:w="430"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W w:w="430"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50"/>
        </w:trPr>
        <w:tc>
          <w:tcPr>
            <w:tcW w:w="430" w:type="dxa"/>
            <w:vAlign w:val="center"/>
            <w:textDirection w:val="lrTb"/>
            <w:noWrap w:val="false"/>
          </w:tcPr>
          <w:p>
            <w:pPr>
              <w:pStyle w:val="662"/>
              <w:jc w:val="center"/>
              <w:spacing w:line="0" w:lineRule="atLeas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合计</w:t>
            </w:r>
            <w:r>
              <w:rPr>
                <w:rFonts w:ascii="宋体" w:hAnsi="宋体" w:eastAsia="宋体" w:cs="Times New Roman"/>
                <w:sz w:val="21"/>
                <w:szCs w:val="21"/>
                <w:lang w:val="en-US" w:eastAsia="zh-CN"/>
              </w:rPr>
            </w:r>
            <w:r/>
          </w:p>
        </w:tc>
        <w:tc>
          <w:tcPr>
            <w:gridSpan w:val="6"/>
            <w:tcW w:w="8862"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512"/>
        </w:trPr>
        <w:tc>
          <w:tcPr>
            <w:tcW w:w="430" w:type="dxa"/>
            <w:vAlign w:val="center"/>
            <w:vMerge w:val="restart"/>
            <w:textDirection w:val="lrTb"/>
            <w:noWrap w:val="false"/>
          </w:tcPr>
          <w:p>
            <w:pPr>
              <w:pStyle w:val="662"/>
              <w:jc w:val="center"/>
              <w:spacing w:line="0" w:lineRule="atLeast"/>
              <w:rPr>
                <w:rFonts w:hint="eastAsia" w:ascii="宋体" w:hAnsi="宋体" w:eastAsia="宋体" w:cs="Times New Roman"/>
                <w:sz w:val="21"/>
                <w:szCs w:val="21"/>
                <w:lang w:val="en-US" w:eastAsia="zh-CN"/>
              </w:rPr>
            </w:pPr>
            <w:r/>
            <w:bookmarkStart w:id="207" w:name="OLE_LINK12"/>
            <w:r>
              <w:rPr>
                <w:rFonts w:hint="eastAsia" w:ascii="宋体" w:hAnsi="宋体" w:eastAsia="宋体" w:cs="Times New Roman"/>
                <w:b/>
                <w:bCs/>
                <w:sz w:val="21"/>
                <w:szCs w:val="21"/>
                <w:lang w:val="en-US" w:eastAsia="zh-CN"/>
              </w:rPr>
              <w:t xml:space="preserve">3</w:t>
            </w:r>
            <w:r>
              <w:rPr>
                <w:rFonts w:hint="eastAsia" w:ascii="宋体" w:hAnsi="宋体" w:eastAsia="宋体" w:cs="Times New Roman"/>
                <w:sz w:val="21"/>
                <w:szCs w:val="21"/>
                <w:lang w:val="en-US" w:eastAsia="zh-CN"/>
              </w:rPr>
            </w:r>
            <w:r/>
          </w:p>
        </w:tc>
        <w:tc>
          <w:tcPr>
            <w:gridSpan w:val="6"/>
            <w:tcW w:w="8862" w:type="dxa"/>
            <w:vAlign w:val="center"/>
            <w:textDirection w:val="lrTb"/>
            <w:noWrap w:val="false"/>
          </w:tcPr>
          <w:p>
            <w:pPr>
              <w:pStyle w:val="662"/>
              <w:jc w:val="both"/>
              <w:spacing w:line="0" w:lineRule="atLeast"/>
              <w:rPr>
                <w:rFonts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社会保险</w:t>
            </w:r>
            <w:r>
              <w:rPr>
                <w:rFonts w:ascii="宋体" w:hAnsi="宋体" w:eastAsia="宋体" w:cs="Times New Roman"/>
                <w:sz w:val="21"/>
                <w:szCs w:val="21"/>
                <w:lang w:val="en-US" w:eastAsia="zh-CN"/>
              </w:rPr>
            </w:r>
            <w:r/>
          </w:p>
        </w:tc>
      </w:tr>
      <w:tr>
        <w:trPr>
          <w:trHeight w:val="1149"/>
        </w:trPr>
        <w:tc>
          <w:tcPr>
            <w:tcW w:w="430" w:type="dxa"/>
            <w:vAlign w:val="center"/>
            <w:vMerge w:val="continue"/>
            <w:textDirection w:val="lrTb"/>
            <w:noWrap w:val="false"/>
          </w:tcPr>
          <w:p>
            <w:pPr>
              <w:pStyle w:val="662"/>
              <w:jc w:val="center"/>
              <w:spacing w:line="0" w:lineRule="atLeast"/>
              <w:rPr>
                <w:rFonts w:hint="eastAsia" w:ascii="宋体" w:hAnsi="宋体" w:eastAsia="宋体" w:cs="Times New Roman"/>
                <w:sz w:val="21"/>
                <w:szCs w:val="21"/>
                <w:lang w:val="en-US" w:eastAsia="zh-CN"/>
              </w:rPr>
            </w:pPr>
            <w:r/>
            <w:bookmarkEnd w:id="207"/>
            <w:r/>
            <w:bookmarkStart w:id="208" w:name="OLE_LINK13"/>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岗位名称</w:t>
            </w:r>
            <w:r>
              <w:rPr>
                <w:rFonts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人数</w:t>
            </w: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单位成本</w:t>
            </w:r>
            <w:r>
              <w:rPr>
                <w:rFonts w:hint="eastAsia" w:ascii="宋体" w:hAnsi="宋体" w:eastAsia="宋体" w:cs="Times New Roman"/>
                <w:b/>
                <w:bCs/>
                <w:sz w:val="21"/>
                <w:szCs w:val="21"/>
                <w:lang w:val="en-US" w:eastAsia="zh-CN"/>
              </w:rPr>
              <w:br w:type="textWrapping" w:clear="all"/>
            </w:r>
            <w:r>
              <w:rPr>
                <w:rFonts w:hint="eastAsia" w:ascii="宋体" w:hAnsi="宋体" w:eastAsia="宋体" w:cs="Times New Roman"/>
                <w:b/>
                <w:bCs/>
                <w:sz w:val="21"/>
                <w:szCs w:val="21"/>
                <w:lang w:val="en-US" w:eastAsia="zh-CN"/>
              </w:rPr>
              <w:t xml:space="preserve">（元/人*月）</w:t>
            </w: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月数</w:t>
            </w: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分项小计（元）</w:t>
            </w: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费用计算公式</w:t>
            </w:r>
            <w:r>
              <w:rPr>
                <w:rFonts w:hint="eastAsia" w:ascii="宋体" w:hAnsi="宋体" w:eastAsia="宋体" w:cs="Times New Roman"/>
                <w:sz w:val="21"/>
                <w:szCs w:val="21"/>
                <w:lang w:val="en-US" w:eastAsia="zh-CN"/>
              </w:rPr>
            </w:r>
            <w:r/>
          </w:p>
        </w:tc>
      </w:tr>
      <w:tr>
        <w:trPr>
          <w:trHeight w:val="528"/>
        </w:trPr>
        <w:tc>
          <w:tcPr>
            <w:tcW w:w="430"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bookmarkEnd w:id="208"/>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528"/>
        </w:trPr>
        <w:tc>
          <w:tcPr>
            <w:tcW w:w="430"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63"/>
        </w:trPr>
        <w:tc>
          <w:tcPr>
            <w:tcW w:w="430"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63"/>
        </w:trPr>
        <w:tc>
          <w:tcPr>
            <w:tcW w:w="430" w:type="dxa"/>
            <w:vAlign w:val="center"/>
            <w:textDirection w:val="lrTb"/>
            <w:noWrap w:val="false"/>
          </w:tcPr>
          <w:p>
            <w:pPr>
              <w:pStyle w:val="662"/>
              <w:jc w:val="center"/>
              <w:spacing w:line="0" w:lineRule="atLeas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合计</w:t>
            </w:r>
            <w:r>
              <w:rPr>
                <w:rFonts w:ascii="宋体" w:hAnsi="宋体" w:eastAsia="宋体" w:cs="Times New Roman"/>
                <w:sz w:val="21"/>
                <w:szCs w:val="21"/>
                <w:lang w:val="en-US" w:eastAsia="zh-CN"/>
              </w:rPr>
            </w:r>
            <w:r/>
          </w:p>
        </w:tc>
        <w:tc>
          <w:tcPr>
            <w:gridSpan w:val="6"/>
            <w:tcW w:w="8862"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81"/>
        </w:trPr>
        <w:tc>
          <w:tcPr>
            <w:tcW w:w="430" w:type="dxa"/>
            <w:vAlign w:val="center"/>
            <w:vMerge w:val="restart"/>
            <w:textDirection w:val="lrTb"/>
            <w:noWrap w:val="false"/>
          </w:tcPr>
          <w:p>
            <w:pPr>
              <w:pStyle w:val="662"/>
              <w:jc w:val="center"/>
              <w:spacing w:line="0" w:lineRule="atLeast"/>
              <w:rPr>
                <w:rFonts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4</w:t>
            </w:r>
            <w:r>
              <w:rPr>
                <w:rFonts w:ascii="宋体" w:hAnsi="宋体" w:eastAsia="宋体" w:cs="Times New Roman"/>
                <w:b/>
                <w:bCs/>
                <w:sz w:val="21"/>
                <w:szCs w:val="21"/>
                <w:lang w:val="en-US" w:eastAsia="zh-CN"/>
              </w:rPr>
            </w:r>
            <w:r/>
          </w:p>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gridSpan w:val="6"/>
            <w:tcW w:w="8862" w:type="dxa"/>
            <w:vAlign w:val="center"/>
            <w:textDirection w:val="lrTb"/>
            <w:noWrap w:val="false"/>
          </w:tcPr>
          <w:p>
            <w:pPr>
              <w:pStyle w:val="662"/>
              <w:jc w:val="both"/>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公积金</w:t>
            </w:r>
            <w:r>
              <w:rPr>
                <w:rFonts w:hint="eastAsia" w:ascii="宋体" w:hAnsi="宋体" w:eastAsia="宋体" w:cs="Times New Roman"/>
                <w:sz w:val="21"/>
                <w:szCs w:val="21"/>
                <w:lang w:val="en-US" w:eastAsia="zh-CN"/>
              </w:rPr>
            </w:r>
            <w:r/>
          </w:p>
        </w:tc>
      </w:tr>
      <w:tr>
        <w:trPr>
          <w:trHeight w:val="737"/>
        </w:trPr>
        <w:tc>
          <w:tcPr>
            <w:tcW w:w="430" w:type="dxa"/>
            <w:vAlign w:val="center"/>
            <w:vMerge w:val="continue"/>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岗位名称</w:t>
            </w: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人数</w:t>
            </w: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单位成本</w:t>
            </w:r>
            <w:r>
              <w:rPr>
                <w:rFonts w:hint="eastAsia" w:ascii="宋体" w:hAnsi="宋体" w:eastAsia="宋体" w:cs="Times New Roman"/>
                <w:b/>
                <w:bCs/>
                <w:sz w:val="21"/>
                <w:szCs w:val="21"/>
                <w:lang w:val="en-US" w:eastAsia="zh-CN"/>
              </w:rPr>
              <w:br w:type="textWrapping" w:clear="all"/>
            </w:r>
            <w:r>
              <w:rPr>
                <w:rFonts w:hint="eastAsia" w:ascii="宋体" w:hAnsi="宋体" w:eastAsia="宋体" w:cs="Times New Roman"/>
                <w:b/>
                <w:bCs/>
                <w:sz w:val="21"/>
                <w:szCs w:val="21"/>
                <w:lang w:val="en-US" w:eastAsia="zh-CN"/>
              </w:rPr>
              <w:t xml:space="preserve">（元/人*月）</w:t>
            </w: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月数</w:t>
            </w: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分项小计（元）</w:t>
            </w: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费用计算公式</w:t>
            </w:r>
            <w:r>
              <w:rPr>
                <w:rFonts w:hint="eastAsia" w:ascii="宋体" w:hAnsi="宋体" w:eastAsia="宋体" w:cs="Times New Roman"/>
                <w:sz w:val="21"/>
                <w:szCs w:val="21"/>
                <w:lang w:val="en-US" w:eastAsia="zh-CN"/>
              </w:rPr>
            </w:r>
            <w:r/>
          </w:p>
        </w:tc>
      </w:tr>
      <w:tr>
        <w:trPr>
          <w:trHeight w:val="528"/>
        </w:trPr>
        <w:tc>
          <w:tcPr>
            <w:tcW w:w="430"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528"/>
        </w:trPr>
        <w:tc>
          <w:tcPr>
            <w:tcW w:w="430"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67"/>
        </w:trPr>
        <w:tc>
          <w:tcPr>
            <w:tcW w:w="430"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lang w:val="en-US" w:eastAsia="zh-CN"/>
              </w:rPr>
            </w:r>
            <w:r/>
          </w:p>
        </w:tc>
        <w:tc>
          <w:tcPr>
            <w:tcW w:w="803"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55"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677"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509"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7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1311"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467"/>
        </w:trPr>
        <w:tc>
          <w:tcPr>
            <w:tcW w:w="430" w:type="dxa"/>
            <w:vAlign w:val="center"/>
            <w:textDirection w:val="lrTb"/>
            <w:noWrap w:val="false"/>
          </w:tcPr>
          <w:p>
            <w:pPr>
              <w:pStyle w:val="662"/>
              <w:jc w:val="center"/>
              <w:spacing w:line="0" w:lineRule="atLeas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合计</w:t>
            </w:r>
            <w:r>
              <w:rPr>
                <w:rFonts w:ascii="宋体" w:hAnsi="宋体" w:eastAsia="宋体" w:cs="Times New Roman"/>
                <w:sz w:val="21"/>
                <w:szCs w:val="21"/>
                <w:lang w:val="en-US" w:eastAsia="zh-CN"/>
              </w:rPr>
            </w:r>
            <w:r/>
          </w:p>
        </w:tc>
        <w:tc>
          <w:tcPr>
            <w:gridSpan w:val="6"/>
            <w:tcW w:w="8862"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547"/>
        </w:trPr>
        <w:tc>
          <w:tcPr>
            <w:tcW w:w="430" w:type="dxa"/>
            <w:vAlign w:val="center"/>
            <w:textDirection w:val="lrTb"/>
            <w:noWrap w:val="false"/>
          </w:tcPr>
          <w:p>
            <w:pPr>
              <w:pStyle w:val="662"/>
              <w:jc w:val="center"/>
              <w:spacing w:line="0" w:lineRule="atLeast"/>
              <w:rPr>
                <w:rFonts w:ascii="宋体" w:hAnsi="宋体" w:eastAsia="宋体" w:cs="Times New Roman"/>
                <w:sz w:val="21"/>
                <w:szCs w:val="21"/>
                <w:lang w:val="en-US" w:eastAsia="zh-CN"/>
              </w:rPr>
            </w:pPr>
            <w:r>
              <w:rPr>
                <w:rFonts w:hint="eastAsia" w:ascii="宋体" w:hAnsi="宋体" w:eastAsia="宋体" w:cs="Times New Roman"/>
                <w:b/>
                <w:bCs/>
                <w:sz w:val="21"/>
                <w:szCs w:val="21"/>
                <w:lang w:val="en-US" w:eastAsia="zh-CN"/>
              </w:rPr>
              <w:t xml:space="preserve">总计</w:t>
            </w:r>
            <w:r>
              <w:rPr>
                <w:rFonts w:ascii="宋体" w:hAnsi="宋体" w:eastAsia="宋体" w:cs="Times New Roman"/>
                <w:sz w:val="21"/>
                <w:szCs w:val="21"/>
                <w:lang w:val="en-US" w:eastAsia="zh-CN"/>
              </w:rPr>
            </w:r>
            <w:r/>
          </w:p>
        </w:tc>
        <w:tc>
          <w:tcPr>
            <w:gridSpan w:val="6"/>
            <w:tcW w:w="8862" w:type="dxa"/>
            <w:vAlign w:val="center"/>
            <w:textDirection w:val="lrTb"/>
            <w:noWrap w:val="false"/>
          </w:tcPr>
          <w:p>
            <w:pPr>
              <w:pStyle w:val="662"/>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1205"/>
        </w:trPr>
        <w:tc>
          <w:tcPr>
            <w:gridSpan w:val="7"/>
            <w:tcW w:w="9698" w:type="dxa"/>
            <w:vAlign w:val="center"/>
            <w:textDirection w:val="lrTb"/>
            <w:noWrap w:val="false"/>
          </w:tcPr>
          <w:p>
            <w:pPr>
              <w:pStyle w:val="662"/>
              <w:jc w:val="left"/>
              <w:spacing w:line="0" w:lineRule="atLeast"/>
              <w:rPr>
                <w:rFonts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w:t>
            </w:r>
            <w:r>
              <w:rPr>
                <w:rFonts w:hint="eastAsia" w:ascii="宋体" w:hAnsi="宋体" w:eastAsia="宋体" w:cs="Times New Roman"/>
                <w:b/>
                <w:bCs/>
                <w:sz w:val="21"/>
                <w:szCs w:val="21"/>
                <w:lang w:eastAsia="zh-CN"/>
              </w:rPr>
              <w:t xml:space="preserve">（</w:t>
            </w:r>
            <w:r>
              <w:rPr>
                <w:rFonts w:hint="eastAsia" w:ascii="宋体" w:hAnsi="宋体" w:eastAsia="宋体" w:cs="Times New Roman"/>
                <w:b/>
                <w:bCs/>
                <w:sz w:val="21"/>
                <w:szCs w:val="21"/>
                <w:lang w:val="en-US" w:eastAsia="zh-CN"/>
              </w:rPr>
              <w:t xml:space="preserve">5</w:t>
            </w:r>
            <w:r>
              <w:rPr>
                <w:rFonts w:hint="eastAsia" w:ascii="宋体" w:hAnsi="宋体" w:eastAsia="宋体" w:cs="Times New Roman"/>
                <w:b/>
                <w:bCs/>
                <w:sz w:val="21"/>
                <w:szCs w:val="21"/>
                <w:lang w:eastAsia="zh-CN"/>
              </w:rPr>
              <w:t xml:space="preserve">）</w:t>
            </w:r>
            <w:r>
              <w:rPr>
                <w:rFonts w:hint="eastAsia" w:ascii="宋体" w:hAnsi="宋体" w:eastAsia="宋体" w:cs="Times New Roman"/>
                <w:b/>
                <w:bCs/>
                <w:sz w:val="21"/>
                <w:szCs w:val="21"/>
                <w:lang w:val="en-US" w:eastAsia="zh-CN"/>
              </w:rPr>
              <w:t xml:space="preserve">此表中所有数值保留小数点后两位。</w:t>
            </w:r>
            <w:r>
              <w:rPr>
                <w:rFonts w:ascii="宋体" w:hAnsi="宋体" w:eastAsia="宋体" w:cs="Times New Roman"/>
                <w:b/>
                <w:bCs/>
                <w:sz w:val="21"/>
                <w:szCs w:val="21"/>
                <w:lang w:val="en-US" w:eastAsia="zh-CN"/>
              </w:rPr>
            </w:r>
            <w:r/>
          </w:p>
        </w:tc>
      </w:tr>
    </w:tbl>
    <w:p>
      <w:pPr>
        <w:pStyle w:val="662"/>
        <w:jc w:val="left"/>
        <w:spacing w:line="360" w:lineRule="auto"/>
        <w:rPr>
          <w:rFonts w:hint="eastAsia" w:ascii="宋体" w:hAnsi="宋体" w:cs="宋体"/>
          <w:b/>
          <w:bCs/>
          <w:highlight w:val="yellow"/>
        </w:rPr>
      </w:pPr>
      <w:r>
        <w:rPr>
          <w:rFonts w:hint="eastAsia" w:ascii="宋体" w:hAnsi="宋体" w:cs="宋体"/>
          <w:b/>
          <w:bCs/>
          <w:highlight w:val="yellow"/>
        </w:rPr>
      </w:r>
      <w:r/>
    </w:p>
    <w:p>
      <w:pPr>
        <w:pStyle w:val="662"/>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662"/>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供应商应及时关注法律法规或政策文件更新调整情况，如有更新或另有规定的，从其规定。</w:t>
      </w:r>
      <w:r>
        <w:rPr>
          <w:rFonts w:hint="eastAsia" w:ascii="宋体" w:hAnsi="宋体" w:cs="宋体"/>
        </w:rPr>
      </w:r>
      <w:r/>
    </w:p>
    <w:p>
      <w:pPr>
        <w:pStyle w:val="662"/>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62"/>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662"/>
              <w:jc w:val="center"/>
              <w:widowControl/>
              <w:rPr>
                <w:rFonts w:hint="eastAsia" w:ascii="宋体" w:hAnsi="宋体" w:cs="宋体"/>
                <w:b/>
                <w:bCs/>
                <w:color w:val="000000"/>
              </w:rPr>
            </w:pPr>
            <w:r>
              <w:rPr>
                <w:rFonts w:hint="eastAsia" w:ascii="宋体" w:hAnsi="宋体" w:cs="宋体"/>
                <w:b/>
                <w:bCs/>
                <w:color w:val="000000"/>
              </w:rPr>
              <w:t xml:space="preserve">名称</w:t>
            </w:r>
            <w:r>
              <w:rPr>
                <w:rFonts w:hint="eastAsia" w:ascii="宋体" w:hAnsi="宋体" w:cs="宋体"/>
                <w:b/>
                <w:bCs/>
                <w:color w:val="000000"/>
              </w:rPr>
            </w:r>
            <w:r/>
          </w:p>
        </w:tc>
        <w:tc>
          <w:tcPr>
            <w:tcW w:w="4257" w:type="dxa"/>
            <w:vAlign w:val="center"/>
            <w:textDirection w:val="lrTb"/>
            <w:noWrap/>
          </w:tcPr>
          <w:p>
            <w:pPr>
              <w:pStyle w:val="662"/>
              <w:jc w:val="center"/>
              <w:widowControl/>
              <w:rPr>
                <w:rFonts w:hint="eastAsia" w:ascii="宋体" w:hAnsi="宋体" w:cs="宋体"/>
                <w:b/>
                <w:bCs/>
                <w:color w:val="000000"/>
              </w:rPr>
            </w:pPr>
            <w:r>
              <w:rPr>
                <w:rFonts w:hint="eastAsia" w:ascii="宋体" w:hAnsi="宋体" w:cs="宋体"/>
                <w:b/>
                <w:bCs/>
                <w:color w:val="000000"/>
              </w:rPr>
              <w:t xml:space="preserve">计算公式</w:t>
            </w:r>
            <w:r>
              <w:rPr>
                <w:rFonts w:hint="eastAsia" w:ascii="宋体" w:hAnsi="宋体" w:cs="宋体"/>
                <w:b/>
                <w:bCs/>
                <w:color w:val="000000"/>
              </w:rPr>
            </w:r>
            <w:r/>
          </w:p>
        </w:tc>
        <w:tc>
          <w:tcPr>
            <w:tcW w:w="1627" w:type="dxa"/>
            <w:vAlign w:val="center"/>
            <w:textDirection w:val="lrTb"/>
            <w:noWrap/>
          </w:tcPr>
          <w:p>
            <w:pPr>
              <w:pStyle w:val="662"/>
              <w:jc w:val="center"/>
              <w:widowControl/>
              <w:rPr>
                <w:rFonts w:hint="eastAsia" w:ascii="宋体" w:hAnsi="宋体" w:cs="宋体"/>
                <w:b/>
                <w:bCs/>
                <w:color w:val="000000"/>
              </w:rPr>
            </w:pPr>
            <w:r>
              <w:rPr>
                <w:rFonts w:hint="eastAsia" w:ascii="宋体" w:hAnsi="宋体" w:cs="宋体"/>
                <w:b/>
                <w:bCs/>
                <w:color w:val="000000"/>
              </w:rPr>
              <w:t xml:space="preserve">金额（元/月）</w:t>
            </w:r>
            <w:r>
              <w:rPr>
                <w:rFonts w:hint="eastAsia" w:ascii="宋体" w:hAnsi="宋体" w:cs="宋体"/>
                <w:b/>
                <w:bCs/>
                <w:color w:val="000000"/>
              </w:rPr>
            </w:r>
            <w:r/>
          </w:p>
        </w:tc>
        <w:tc>
          <w:tcPr>
            <w:tcW w:w="1537" w:type="dxa"/>
            <w:vAlign w:val="center"/>
            <w:textDirection w:val="lrTb"/>
            <w:noWrap/>
          </w:tcPr>
          <w:p>
            <w:pPr>
              <w:pStyle w:val="662"/>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662"/>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662"/>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662"/>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662"/>
              <w:jc w:val="center"/>
              <w:rPr>
                <w:rFonts w:ascii="宋体" w:hAnsi="宋体" w:cs="宋体"/>
              </w:rPr>
            </w:pPr>
            <w:r>
              <w:rPr>
                <w:rFonts w:hint="eastAsia" w:ascii="宋体" w:hAnsi="宋体" w:cs="宋体"/>
              </w:rPr>
              <w:t xml:space="preserve">2660</w:t>
            </w:r>
            <w:r>
              <w:rPr>
                <w:rFonts w:ascii="宋体" w:hAnsi="宋体" w:cs="宋体"/>
              </w:rPr>
            </w:r>
            <w:r/>
          </w:p>
        </w:tc>
        <w:tc>
          <w:tcPr>
            <w:tcW w:w="1537" w:type="dxa"/>
            <w:vAlign w:val="center"/>
            <w:textDirection w:val="lrTb"/>
            <w:noWrap/>
          </w:tcPr>
          <w:p>
            <w:pPr>
              <w:pStyle w:val="662"/>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66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662"/>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662"/>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662"/>
              <w:jc w:val="center"/>
              <w:rPr>
                <w:rFonts w:ascii="宋体" w:hAnsi="宋体" w:cs="宋体"/>
              </w:rPr>
            </w:pPr>
            <w:r>
              <w:rPr>
                <w:rFonts w:hint="eastAsia" w:ascii="宋体" w:hAnsi="宋体" w:cs="宋体"/>
              </w:rPr>
              <w:t xml:space="preserve">≥1223.144</w:t>
            </w:r>
            <w:r>
              <w:rPr>
                <w:rFonts w:ascii="宋体" w:hAnsi="宋体" w:cs="宋体"/>
              </w:rPr>
            </w:r>
            <w:r/>
          </w:p>
        </w:tc>
        <w:tc>
          <w:tcPr>
            <w:tcW w:w="1537" w:type="dxa"/>
            <w:vAlign w:val="center"/>
            <w:textDirection w:val="lrTb"/>
            <w:noWrap/>
          </w:tcPr>
          <w:p>
            <w:pPr>
              <w:pStyle w:val="662"/>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662"/>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66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662"/>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662"/>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62"/>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62"/>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66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662"/>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662"/>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62"/>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62"/>
              <w:jc w:val="left"/>
              <w:rPr>
                <w:rFonts w:hint="eastAsia" w:ascii="宋体" w:hAnsi="宋体" w:cs="宋体"/>
              </w:rPr>
            </w:pPr>
            <w:r>
              <w:rPr>
                <w:rFonts w:hint="eastAsia" w:ascii="宋体" w:hAnsi="宋体" w:cs="宋体"/>
                <w:color w:val="000000"/>
              </w:rPr>
              <w:t xml:space="preserve">最低工资不包含劳动者按下限缴存的住房公积金，由用人单位按规定另行支付。</w:t>
            </w:r>
            <w:r>
              <w:rPr>
                <w:rFonts w:hint="eastAsia" w:ascii="宋体" w:hAnsi="宋体" w:cs="宋体"/>
              </w:rPr>
            </w:r>
            <w:r/>
          </w:p>
        </w:tc>
      </w:tr>
      <w:tr>
        <w:trPr>
          <w:trHeight w:val="1406" w:hRule="exact"/>
        </w:trPr>
        <w:tc>
          <w:tcPr>
            <w:tcW w:w="736" w:type="dxa"/>
            <w:vAlign w:val="center"/>
            <w:vMerge w:val="restart"/>
            <w:textDirection w:val="lrTb"/>
            <w:noWrap/>
          </w:tcPr>
          <w:p>
            <w:pPr>
              <w:pStyle w:val="66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662"/>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662"/>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662"/>
              <w:jc w:val="center"/>
              <w:rPr>
                <w:rFonts w:ascii="宋体" w:hAnsi="宋体" w:cs="宋体"/>
              </w:rPr>
            </w:pPr>
            <w:r>
              <w:rPr>
                <w:rFonts w:hint="eastAsia" w:ascii="宋体" w:hAnsi="宋体" w:cs="宋体"/>
              </w:rPr>
              <w:t xml:space="preserve">≥4149.144</w:t>
            </w:r>
            <w:r>
              <w:rPr>
                <w:rFonts w:ascii="宋体" w:hAnsi="宋体" w:cs="宋体"/>
              </w:rPr>
            </w:r>
            <w:r/>
          </w:p>
        </w:tc>
        <w:tc>
          <w:tcPr>
            <w:tcW w:w="1537" w:type="dxa"/>
            <w:vAlign w:val="center"/>
            <w:textDirection w:val="lrTb"/>
            <w:noWrap/>
          </w:tcPr>
          <w:p>
            <w:pPr>
              <w:pStyle w:val="662"/>
              <w:jc w:val="left"/>
              <w:rPr>
                <w:highlight w:val="yellow"/>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hint="eastAsia" w:ascii="宋体" w:hAnsi="宋体" w:cs="宋体"/>
                <w:color w:val="000000"/>
                <w:lang w:bidi="ar"/>
              </w:rPr>
              <w:t xml:space="preserve">，</w:t>
            </w:r>
            <w:r>
              <w:rPr>
                <w:rFonts w:hint="eastAsia" w:ascii="宋体" w:hAnsi="宋体" w:cs="宋体"/>
                <w:b/>
                <w:bCs/>
              </w:rPr>
              <w:t xml:space="preserve">如保留小数点后两位测算，金额≥4149.15</w:t>
            </w:r>
            <w:r>
              <w:rPr>
                <w:highlight w:val="yellow"/>
              </w:rPr>
            </w:r>
            <w:r/>
          </w:p>
          <w:p>
            <w:pPr>
              <w:pStyle w:val="662"/>
              <w:jc w:val="left"/>
              <w:rPr>
                <w:rFonts w:hint="eastAsia" w:ascii="宋体" w:hAnsi="宋体" w:cs="宋体"/>
                <w:color w:val="000000"/>
              </w:rPr>
            </w:pPr>
            <w:r>
              <w:rPr>
                <w:rFonts w:hint="eastAsia" w:ascii="宋体" w:hAnsi="宋体" w:cs="宋体"/>
                <w:color w:val="000000"/>
              </w:rPr>
            </w:r>
            <w:r/>
          </w:p>
        </w:tc>
      </w:tr>
      <w:tr>
        <w:trPr>
          <w:trHeight w:val="1196" w:hRule="exact"/>
        </w:trPr>
        <w:tc>
          <w:tcPr>
            <w:tcW w:w="736" w:type="dxa"/>
            <w:vAlign w:val="center"/>
            <w:vMerge w:val="continue"/>
            <w:textDirection w:val="lrTb"/>
            <w:noWrap/>
          </w:tcPr>
          <w:p>
            <w:pPr>
              <w:pStyle w:val="662"/>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662"/>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662"/>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662"/>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662"/>
              <w:jc w:val="left"/>
              <w:rPr>
                <w:rFonts w:hint="eastAsia" w:ascii="宋体" w:hAnsi="宋体" w:cs="宋体"/>
                <w:color w:val="000000"/>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hint="eastAsia" w:ascii="宋体" w:hAnsi="宋体" w:cs="宋体"/>
                <w:color w:val="000000"/>
              </w:rPr>
            </w:r>
            <w:r/>
          </w:p>
        </w:tc>
      </w:tr>
    </w:tbl>
    <w:p>
      <w:pPr>
        <w:pStyle w:val="662"/>
        <w:ind w:firstLine="420"/>
        <w:jc w:val="left"/>
        <w:rPr>
          <w:rFonts w:hint="eastAsia" w:ascii="宋体" w:hAnsi="宋体" w:cs="宋体"/>
        </w:rPr>
      </w:pPr>
      <w:r>
        <w:rPr>
          <w:rFonts w:hint="eastAsia" w:ascii="宋体" w:hAnsi="宋体" w:cs="宋体"/>
        </w:rPr>
      </w:r>
      <w:r/>
    </w:p>
    <w:p>
      <w:pPr>
        <w:pStyle w:val="662"/>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62"/>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2595" w:type="dxa"/>
            <w:vAlign w:val="top"/>
            <w:textDirection w:val="lrTb"/>
            <w:noWrap w:val="false"/>
          </w:tcPr>
          <w:p>
            <w:pPr>
              <w:pStyle w:val="662"/>
              <w:jc w:val="center"/>
              <w:widowControl/>
              <w:rPr>
                <w:rFonts w:hint="eastAsia" w:ascii="宋体" w:hAnsi="宋体" w:cs="宋体"/>
                <w:b/>
                <w:bCs/>
                <w:color w:val="000000"/>
              </w:rPr>
            </w:pPr>
            <w:r>
              <w:rPr>
                <w:rFonts w:hint="eastAsia" w:ascii="宋体" w:hAnsi="宋体" w:cs="宋体"/>
                <w:b/>
                <w:bCs/>
                <w:color w:val="000000"/>
              </w:rPr>
              <w:t xml:space="preserve">险种</w:t>
            </w:r>
            <w:r>
              <w:rPr>
                <w:rFonts w:hint="eastAsia" w:ascii="宋体" w:hAnsi="宋体" w:cs="宋体"/>
                <w:b/>
                <w:bCs/>
                <w:color w:val="000000"/>
              </w:rPr>
            </w:r>
            <w:r/>
          </w:p>
        </w:tc>
        <w:tc>
          <w:tcPr>
            <w:tcW w:w="3406" w:type="dxa"/>
            <w:vAlign w:val="top"/>
            <w:textDirection w:val="lrTb"/>
            <w:noWrap w:val="false"/>
          </w:tcPr>
          <w:p>
            <w:pPr>
              <w:pStyle w:val="662"/>
              <w:jc w:val="center"/>
              <w:widowControl/>
              <w:rPr>
                <w:rFonts w:hint="eastAsia" w:ascii="宋体" w:hAnsi="宋体" w:cs="宋体"/>
                <w:b/>
                <w:bCs/>
                <w:color w:val="000000"/>
              </w:rPr>
            </w:pPr>
            <w:r>
              <w:rPr>
                <w:rFonts w:hint="eastAsia" w:ascii="宋体" w:hAnsi="宋体" w:cs="宋体"/>
                <w:b/>
                <w:bCs/>
                <w:color w:val="000000"/>
              </w:rPr>
              <w:t xml:space="preserve">单位缴纳比例</w:t>
            </w:r>
            <w:r>
              <w:rPr>
                <w:rFonts w:hint="eastAsia" w:ascii="宋体" w:hAnsi="宋体" w:cs="宋体"/>
                <w:b/>
                <w:bCs/>
                <w:color w:val="000000"/>
              </w:rPr>
            </w:r>
            <w:r/>
          </w:p>
        </w:tc>
        <w:tc>
          <w:tcPr>
            <w:tcW w:w="3074" w:type="dxa"/>
            <w:vAlign w:val="top"/>
            <w:textDirection w:val="lrTb"/>
            <w:noWrap w:val="false"/>
          </w:tcPr>
          <w:p>
            <w:pPr>
              <w:pStyle w:val="662"/>
              <w:jc w:val="center"/>
              <w:widowControl/>
              <w:rPr>
                <w:rFonts w:hint="eastAsia" w:ascii="宋体" w:hAnsi="宋体" w:cs="宋体"/>
                <w:b/>
                <w:bCs/>
                <w:color w:val="000000"/>
              </w:rPr>
            </w:pPr>
            <w:r>
              <w:rPr>
                <w:rFonts w:hint="eastAsia" w:ascii="宋体" w:hAnsi="宋体" w:cs="宋体"/>
                <w:b/>
                <w:bCs/>
                <w:color w:val="000000"/>
              </w:rPr>
              <w:t xml:space="preserve">个人缴纳比例及金额</w:t>
            </w:r>
            <w:r>
              <w:rPr>
                <w:rFonts w:hint="eastAsia" w:ascii="宋体" w:hAnsi="宋体" w:cs="宋体"/>
                <w:b/>
                <w:bCs/>
                <w:color w:val="000000"/>
              </w:rPr>
            </w:r>
            <w:r/>
          </w:p>
        </w:tc>
      </w:tr>
      <w:tr>
        <w:trPr/>
        <w:tc>
          <w:tcPr>
            <w:tcW w:w="773" w:type="dxa"/>
            <w:vAlign w:val="top"/>
            <w:textDirection w:val="lrTb"/>
            <w:noWrap w:val="false"/>
          </w:tcPr>
          <w:p>
            <w:pPr>
              <w:pStyle w:val="662"/>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662"/>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662"/>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662"/>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66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662"/>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662"/>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662"/>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66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662"/>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662"/>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66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6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662"/>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662"/>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662"/>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66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662"/>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662"/>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66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62"/>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662"/>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662"/>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662"/>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23"/>
        <w:rPr>
          <w:rFonts w:ascii="宋体" w:hAnsi="宋体" w:eastAsia="宋体"/>
          <w:sz w:val="24"/>
          <w:szCs w:val="24"/>
          <w:lang w:val="en-US"/>
        </w:rPr>
      </w:pPr>
      <w:r>
        <w:rPr>
          <w:rFonts w:ascii="宋体" w:hAnsi="宋体" w:eastAsia="宋体"/>
          <w:sz w:val="24"/>
          <w:szCs w:val="24"/>
          <w:lang w:val="en-US"/>
        </w:rPr>
      </w:r>
      <w:r/>
    </w:p>
    <w:p>
      <w:pPr>
        <w:pStyle w:val="723"/>
        <w:rPr>
          <w:lang w:val="en-US"/>
        </w:rPr>
      </w:pPr>
      <w:r>
        <w:rPr>
          <w:lang w:val="en-US"/>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r>
      <w:r/>
    </w:p>
    <w:p>
      <w:pPr>
        <w:pStyle w:val="662"/>
        <w:spacing w:line="480" w:lineRule="exact"/>
        <w:rPr>
          <w:rFonts w:hint="eastAsia" w:ascii="黑体" w:hAnsi="黑体" w:eastAsia="黑体"/>
          <w:sz w:val="32"/>
          <w:szCs w:val="32"/>
        </w:rPr>
      </w:pP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6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6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bl>
    <w:p>
      <w:pPr>
        <w:pStyle w:val="713"/>
        <w:jc w:val="both"/>
        <w:spacing w:before="0" w:beforeAutospacing="0" w:after="0" w:afterAutospacing="0"/>
      </w:pPr>
      <w:r/>
      <w:r/>
    </w:p>
    <w:p>
      <w:pPr>
        <w:pStyle w:val="6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62"/>
        <w:rPr>
          <w:rFonts w:hint="eastAsia" w:ascii="宋体" w:hAnsi="宋体"/>
          <w:sz w:val="24"/>
          <w:szCs w:val="24"/>
        </w:rPr>
      </w:pPr>
      <w:r>
        <w:rPr>
          <w:rFonts w:hint="eastAsia" w:ascii="宋体" w:hAnsi="宋体"/>
          <w:sz w:val="24"/>
          <w:szCs w:val="24"/>
        </w:rPr>
      </w:r>
      <w:r/>
    </w:p>
    <w:p>
      <w:pPr>
        <w:pStyle w:val="713"/>
        <w:ind w:firstLine="480"/>
        <w:jc w:val="both"/>
        <w:spacing w:before="0" w:beforeAutospacing="0" w:after="0" w:afterAutospacing="0" w:line="360" w:lineRule="auto"/>
      </w:pPr>
      <w:r>
        <w:t xml:space="preserve">备注： </w:t>
      </w:r>
      <w:r/>
    </w:p>
    <w:p>
      <w:pPr>
        <w:pStyle w:val="713"/>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1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13"/>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662"/>
        <w:jc w:val="center"/>
        <w:rPr>
          <w:rFonts w:hint="eastAsia" w:ascii="黑体" w:hAnsi="Arial" w:eastAsia="黑体"/>
          <w:b/>
          <w:sz w:val="36"/>
        </w:rPr>
      </w:pPr>
      <w:r>
        <w:rPr>
          <w:rFonts w:hint="eastAsia" w:ascii="黑体" w:hAnsi="Arial" w:eastAsia="黑体"/>
          <w:b/>
          <w:sz w:val="36"/>
        </w:rPr>
      </w:r>
      <w:r/>
    </w:p>
    <w:p>
      <w:pPr>
        <w:pStyle w:val="674"/>
        <w:ind w:firstLine="723"/>
        <w:rPr>
          <w:rFonts w:hint="eastAsia" w:ascii="黑体" w:hAnsi="Arial" w:eastAsia="黑体"/>
          <w:b/>
          <w:sz w:val="36"/>
          <w:szCs w:val="21"/>
        </w:rPr>
      </w:pPr>
      <w:r>
        <w:rPr>
          <w:rFonts w:hint="eastAsia" w:ascii="黑体" w:hAnsi="Arial" w:eastAsia="黑体"/>
          <w:b/>
          <w:sz w:val="36"/>
          <w:szCs w:val="21"/>
        </w:rPr>
      </w:r>
      <w:r/>
    </w:p>
    <w:p>
      <w:pPr>
        <w:pStyle w:val="662"/>
        <w:rPr>
          <w:rFonts w:hint="eastAsia"/>
        </w:rPr>
      </w:pPr>
      <w:r>
        <w:rPr>
          <w:rFonts w:hint="eastAsia"/>
        </w:rPr>
      </w:r>
      <w:r/>
    </w:p>
    <w:p>
      <w:pPr>
        <w:pStyle w:val="662"/>
        <w:rPr>
          <w:rFonts w:hint="eastAsia" w:ascii="黑体" w:hAnsi="黑体" w:eastAsia="黑体"/>
          <w:iCs/>
          <w:sz w:val="32"/>
          <w:szCs w:val="32"/>
        </w:rPr>
      </w:pPr>
      <w:r/>
      <w:bookmarkStart w:id="209" w:name="_Hlt26955054"/>
      <w:r/>
      <w:bookmarkEnd w:id="209"/>
      <w:r>
        <w:rPr>
          <w:rFonts w:hint="eastAsia" w:ascii="黑体" w:hAnsi="黑体" w:eastAsia="黑体"/>
          <w:iCs/>
          <w:sz w:val="32"/>
          <w:szCs w:val="32"/>
        </w:rPr>
      </w:r>
      <w:r/>
    </w:p>
    <w:p>
      <w:pPr>
        <w:pStyle w:val="662"/>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6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62"/>
              <w:jc w:val="center"/>
              <w:rPr>
                <w:rFonts w:hint="eastAsia" w:ascii="宋体" w:hAnsi="宋体"/>
                <w:sz w:val="24"/>
                <w:szCs w:val="24"/>
              </w:rPr>
            </w:pPr>
            <w:r/>
            <w:bookmarkStart w:id="210" w:name="_Hlt26671372"/>
            <w:r/>
            <w:bookmarkEnd w:id="210"/>
            <w:r/>
            <w:bookmarkStart w:id="211" w:name="_Hlt26955064"/>
            <w:r/>
            <w:bookmarkEnd w:id="211"/>
            <w:r/>
            <w:bookmarkStart w:id="212" w:name="_Hlt26609391"/>
            <w:r/>
            <w:bookmarkEnd w:id="212"/>
            <w:r/>
            <w:bookmarkStart w:id="213" w:name="_Hlt26782999"/>
            <w:r/>
            <w:bookmarkEnd w:id="213"/>
            <w:r/>
            <w:bookmarkStart w:id="214" w:name="_Hlt26580838"/>
            <w:r/>
            <w:bookmarkEnd w:id="214"/>
            <w:r/>
            <w:bookmarkStart w:id="215" w:name="_Hlt24879081"/>
            <w:r/>
            <w:bookmarkEnd w:id="215"/>
            <w:r/>
            <w:bookmarkStart w:id="216" w:name="_Hlt26671343"/>
            <w:r/>
            <w:bookmarkEnd w:id="216"/>
            <w:r/>
            <w:bookmarkStart w:id="217" w:name="_Hlt26955056"/>
            <w:r/>
            <w:bookmarkEnd w:id="217"/>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6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6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rPr>
                <w:rFonts w:hint="eastAsia" w:ascii="宋体" w:hAnsi="宋体"/>
                <w:sz w:val="24"/>
                <w:szCs w:val="24"/>
              </w:rPr>
            </w:pPr>
            <w:r>
              <w:rPr>
                <w:rFonts w:hint="eastAsia" w:ascii="宋体" w:hAnsi="宋体"/>
                <w:sz w:val="24"/>
                <w:szCs w:val="24"/>
              </w:rPr>
            </w:r>
            <w:r/>
          </w:p>
        </w:tc>
      </w:tr>
    </w:tbl>
    <w:p>
      <w:pPr>
        <w:pStyle w:val="713"/>
        <w:jc w:val="both"/>
        <w:spacing w:before="0" w:beforeAutospacing="0" w:after="0" w:afterAutospacing="0"/>
      </w:pPr>
      <w:r/>
      <w:r/>
    </w:p>
    <w:p>
      <w:pPr>
        <w:pStyle w:val="6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62"/>
        <w:rPr>
          <w:rFonts w:hint="eastAsia" w:ascii="宋体" w:hAnsi="宋体"/>
          <w:sz w:val="24"/>
          <w:szCs w:val="24"/>
        </w:rPr>
      </w:pPr>
      <w:r>
        <w:rPr>
          <w:rFonts w:hint="eastAsia" w:ascii="宋体" w:hAnsi="宋体"/>
          <w:sz w:val="24"/>
          <w:szCs w:val="24"/>
        </w:rPr>
      </w:r>
      <w:r/>
    </w:p>
    <w:p>
      <w:pPr>
        <w:pStyle w:val="713"/>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13"/>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1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62"/>
      </w:pPr>
      <w:r/>
      <w:r/>
    </w:p>
    <w:p>
      <w:pPr>
        <w:pStyle w:val="662"/>
        <w:jc w:val="center"/>
        <w:rPr>
          <w:rFonts w:hint="eastAsia" w:ascii="宋体" w:hAnsi="宋体" w:cs="仿宋"/>
          <w:b/>
          <w:bCs/>
          <w:sz w:val="32"/>
          <w:szCs w:val="32"/>
        </w:rPr>
      </w:pPr>
      <w:r>
        <w:rPr>
          <w:rFonts w:hint="eastAsia" w:ascii="宋体" w:hAnsi="宋体" w:cs="仿宋"/>
          <w:b/>
          <w:bCs/>
          <w:sz w:val="32"/>
          <w:szCs w:val="32"/>
        </w:rPr>
      </w:r>
      <w:r/>
    </w:p>
    <w:p>
      <w:pPr>
        <w:pStyle w:val="723"/>
        <w:rPr>
          <w:rFonts w:hint="eastAsia" w:ascii="宋体" w:hAnsi="宋体" w:cs="仿宋"/>
          <w:b/>
          <w:bCs/>
          <w:sz w:val="32"/>
          <w:szCs w:val="32"/>
        </w:rPr>
      </w:pPr>
      <w:r>
        <w:rPr>
          <w:rFonts w:hint="eastAsia" w:ascii="宋体" w:hAnsi="宋体" w:cs="仿宋"/>
          <w:b/>
          <w:bCs/>
          <w:sz w:val="32"/>
          <w:szCs w:val="32"/>
        </w:rPr>
      </w:r>
      <w:r/>
    </w:p>
    <w:p>
      <w:pPr>
        <w:pStyle w:val="662"/>
        <w:rPr>
          <w:rFonts w:hint="eastAsia" w:ascii="宋体" w:hAnsi="宋体" w:cs="仿宋"/>
          <w:b/>
          <w:bCs/>
          <w:sz w:val="32"/>
          <w:szCs w:val="32"/>
        </w:rPr>
      </w:pPr>
      <w:r>
        <w:rPr>
          <w:rFonts w:hint="eastAsia" w:ascii="宋体" w:hAnsi="宋体" w:cs="仿宋"/>
          <w:b/>
          <w:bCs/>
          <w:sz w:val="32"/>
          <w:szCs w:val="32"/>
        </w:rPr>
      </w:r>
      <w:r/>
    </w:p>
    <w:p>
      <w:pPr>
        <w:pStyle w:val="662"/>
        <w:rPr>
          <w:rFonts w:hint="eastAsia" w:ascii="黑体" w:hAnsi="黑体" w:eastAsia="黑体"/>
          <w:iCs/>
          <w:sz w:val="32"/>
          <w:szCs w:val="32"/>
        </w:rPr>
      </w:pPr>
      <w:r>
        <w:rPr>
          <w:rFonts w:hint="eastAsia" w:ascii="黑体" w:hAnsi="黑体" w:eastAsia="黑体"/>
          <w:iCs/>
          <w:sz w:val="32"/>
          <w:szCs w:val="32"/>
        </w:rPr>
      </w:r>
      <w:r/>
    </w:p>
    <w:p>
      <w:pPr>
        <w:pStyle w:val="674"/>
        <w:ind w:firstLine="640"/>
        <w:rPr>
          <w:rFonts w:hint="eastAsia" w:ascii="黑体" w:hAnsi="黑体" w:eastAsia="黑体"/>
          <w:iCs/>
          <w:sz w:val="32"/>
          <w:szCs w:val="32"/>
        </w:rPr>
      </w:pPr>
      <w:r>
        <w:rPr>
          <w:rFonts w:hint="eastAsia" w:ascii="黑体" w:hAnsi="黑体" w:eastAsia="黑体"/>
          <w:iCs/>
          <w:sz w:val="32"/>
          <w:szCs w:val="32"/>
        </w:rPr>
      </w:r>
      <w:r/>
    </w:p>
    <w:p>
      <w:pPr>
        <w:pStyle w:val="662"/>
        <w:rPr>
          <w:rFonts w:hint="eastAsia" w:ascii="黑体" w:hAnsi="黑体" w:eastAsia="黑体"/>
          <w:iCs/>
          <w:sz w:val="32"/>
          <w:szCs w:val="32"/>
        </w:rPr>
      </w:pPr>
      <w:r>
        <w:rPr>
          <w:rFonts w:hint="eastAsia" w:ascii="黑体" w:hAnsi="黑体" w:eastAsia="黑体"/>
          <w:iCs/>
          <w:sz w:val="32"/>
          <w:szCs w:val="32"/>
        </w:rPr>
      </w:r>
      <w:r/>
    </w:p>
    <w:p>
      <w:pPr>
        <w:pStyle w:val="674"/>
        <w:rPr>
          <w:rFonts w:hint="eastAsia"/>
        </w:rPr>
      </w:pPr>
      <w:r>
        <w:rPr>
          <w:rFonts w:hint="eastAsia"/>
        </w:rPr>
      </w:r>
      <w:r/>
    </w:p>
    <w:p>
      <w:pPr>
        <w:pStyle w:val="662"/>
        <w:rPr>
          <w:rFonts w:hint="eastAsia" w:ascii="黑体" w:hAnsi="黑体" w:eastAsia="黑体"/>
          <w:iCs/>
          <w:sz w:val="32"/>
          <w:szCs w:val="32"/>
        </w:rPr>
      </w:pPr>
      <w:r>
        <w:rPr>
          <w:rFonts w:hint="eastAsia" w:ascii="黑体" w:hAnsi="黑体" w:eastAsia="黑体"/>
          <w:iCs/>
          <w:sz w:val="32"/>
          <w:szCs w:val="32"/>
        </w:rPr>
      </w:r>
      <w:r/>
    </w:p>
    <w:p>
      <w:pPr>
        <w:pStyle w:val="662"/>
        <w:rPr>
          <w:rFonts w:hint="eastAsia" w:ascii="黑体" w:hAnsi="黑体" w:eastAsia="黑体"/>
          <w:iCs/>
          <w:sz w:val="32"/>
          <w:szCs w:val="32"/>
        </w:rPr>
      </w:pPr>
      <w:r>
        <w:rPr>
          <w:rFonts w:hint="eastAsia" w:ascii="黑体" w:hAnsi="黑体" w:eastAsia="黑体"/>
          <w:iCs/>
          <w:sz w:val="32"/>
          <w:szCs w:val="32"/>
        </w:rPr>
      </w:r>
      <w:r/>
    </w:p>
    <w:p>
      <w:pPr>
        <w:pStyle w:val="662"/>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62"/>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62"/>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62"/>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23"/>
        <w:spacing w:line="360" w:lineRule="auto"/>
        <w:rPr>
          <w:rFonts w:hint="eastAsia" w:ascii="宋体" w:hAnsi="宋体"/>
          <w:sz w:val="24"/>
          <w:szCs w:val="24"/>
        </w:rPr>
      </w:pPr>
      <w:r>
        <w:rPr>
          <w:rFonts w:hint="eastAsia" w:ascii="宋体" w:hAnsi="宋体"/>
          <w:sz w:val="24"/>
          <w:szCs w:val="24"/>
        </w:rPr>
      </w:r>
      <w:r/>
    </w:p>
    <w:p>
      <w:pPr>
        <w:pStyle w:val="662"/>
        <w:spacing w:line="360" w:lineRule="auto"/>
        <w:rPr>
          <w:rFonts w:hint="eastAsia"/>
        </w:rPr>
      </w:pPr>
      <w:r>
        <w:rPr>
          <w:rFonts w:hint="eastAsia"/>
        </w:rPr>
      </w:r>
      <w:r/>
    </w:p>
    <w:p>
      <w:pPr>
        <w:pStyle w:val="6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6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2"/>
        <w:ind w:firstLine="480"/>
        <w:spacing w:line="360" w:lineRule="auto"/>
        <w:widowControl/>
        <w:rPr>
          <w:rFonts w:hint="eastAsia" w:ascii="宋体" w:hAnsi="宋体"/>
          <w:sz w:val="24"/>
          <w:szCs w:val="24"/>
        </w:rPr>
      </w:pPr>
      <w:r>
        <w:rPr>
          <w:rFonts w:hint="eastAsia" w:ascii="宋体" w:hAnsi="宋体"/>
          <w:sz w:val="24"/>
          <w:szCs w:val="24"/>
        </w:rPr>
      </w:r>
      <w:r/>
    </w:p>
    <w:p>
      <w:pPr>
        <w:pStyle w:val="689"/>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w:t>
      </w:r>
      <w:r>
        <w:rPr>
          <w:rFonts w:hint="eastAsia" w:ascii="宋体" w:hAnsi="宋体"/>
          <w:b/>
          <w:bCs/>
          <w:sz w:val="24"/>
          <w:szCs w:val="24"/>
        </w:rPr>
        <w:t xml:space="preserve">项目清单中列示的所有服务，投标人须在声明函中逐项列示并明确承接企业的类型，如有缺失将按“不提供声明函”处理。</w:t>
      </w:r>
      <w:r>
        <w:rPr>
          <w:rFonts w:hint="eastAsia" w:ascii="宋体" w:hAnsi="宋体"/>
          <w:sz w:val="24"/>
          <w:szCs w:val="24"/>
        </w:rPr>
        <w:t xml:space="preserve">此声明函将随中标结果同时公告，接受社会监督。4.服务采购项目中，服务的承接商应当为中小企业（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62"/>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6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23"/>
        <w:spacing w:line="360" w:lineRule="auto"/>
        <w:rPr>
          <w:rFonts w:hint="eastAsia" w:ascii="宋体" w:hAnsi="宋体"/>
          <w:sz w:val="24"/>
          <w:szCs w:val="24"/>
        </w:rPr>
      </w:pPr>
      <w:r>
        <w:rPr>
          <w:rFonts w:hint="eastAsia" w:ascii="宋体" w:hAnsi="宋体"/>
          <w:sz w:val="24"/>
          <w:szCs w:val="24"/>
        </w:rPr>
      </w:r>
      <w:r/>
    </w:p>
    <w:p>
      <w:pPr>
        <w:pStyle w:val="662"/>
        <w:spacing w:line="360" w:lineRule="auto"/>
        <w:rPr>
          <w:rFonts w:hint="eastAsia"/>
        </w:rPr>
      </w:pPr>
      <w:r>
        <w:rPr>
          <w:rFonts w:hint="eastAsia"/>
        </w:rPr>
      </w:r>
      <w:r/>
    </w:p>
    <w:p>
      <w:pPr>
        <w:pStyle w:val="6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6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2"/>
        <w:ind w:firstLine="480"/>
        <w:spacing w:line="360" w:lineRule="auto"/>
        <w:rPr>
          <w:rFonts w:hint="eastAsia" w:ascii="宋体" w:hAnsi="宋体"/>
          <w:sz w:val="24"/>
        </w:rPr>
      </w:pPr>
      <w:r>
        <w:rPr>
          <w:rFonts w:hint="eastAsia" w:ascii="宋体" w:hAnsi="宋体"/>
          <w:sz w:val="24"/>
        </w:rPr>
      </w:r>
      <w:r/>
    </w:p>
    <w:p>
      <w:pPr>
        <w:pStyle w:val="662"/>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62"/>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62"/>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62"/>
        <w:ind w:firstLine="480"/>
        <w:spacing w:line="480" w:lineRule="exact"/>
        <w:rPr>
          <w:rFonts w:ascii="宋体" w:hAnsi="宋体"/>
          <w:sz w:val="24"/>
        </w:rPr>
      </w:pPr>
      <w:r>
        <w:rPr>
          <w:rFonts w:ascii="宋体" w:hAnsi="宋体"/>
          <w:sz w:val="24"/>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6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6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6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2"/>
        <w:rPr>
          <w:rFonts w:hint="eastAsia" w:ascii="宋体" w:hAnsi="宋体"/>
          <w:sz w:val="24"/>
          <w:szCs w:val="24"/>
        </w:rPr>
      </w:pPr>
      <w:r>
        <w:rPr>
          <w:rFonts w:hint="eastAsia" w:ascii="宋体" w:hAnsi="宋体"/>
          <w:sz w:val="24"/>
          <w:szCs w:val="24"/>
        </w:rPr>
      </w:r>
      <w:r/>
    </w:p>
    <w:p>
      <w:pPr>
        <w:pStyle w:val="66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6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62"/>
        <w:spacing w:line="480" w:lineRule="exact"/>
        <w:rPr>
          <w:rFonts w:hint="eastAsia" w:ascii="宋体" w:hAnsi="宋体"/>
          <w:bCs/>
          <w:sz w:val="24"/>
          <w:szCs w:val="24"/>
        </w:rPr>
      </w:pPr>
      <w:r>
        <w:rPr>
          <w:rFonts w:hint="eastAsia" w:ascii="宋体" w:hAnsi="宋体"/>
          <w:bCs/>
          <w:sz w:val="24"/>
          <w:szCs w:val="24"/>
        </w:rPr>
      </w:r>
      <w:r/>
    </w:p>
    <w:p>
      <w:pPr>
        <w:pStyle w:val="662"/>
        <w:ind w:firstLine="480"/>
        <w:spacing w:line="480" w:lineRule="exact"/>
        <w:rPr>
          <w:rFonts w:hint="eastAsia" w:ascii="宋体" w:hAnsi="宋体"/>
          <w:bCs/>
          <w:sz w:val="24"/>
          <w:szCs w:val="24"/>
        </w:rPr>
      </w:pPr>
      <w:r>
        <w:rPr>
          <w:rFonts w:hint="eastAsia" w:ascii="宋体" w:hAnsi="宋体"/>
          <w:bCs/>
          <w:sz w:val="24"/>
          <w:szCs w:val="24"/>
        </w:rPr>
      </w:r>
      <w:r/>
    </w:p>
    <w:p>
      <w:pPr>
        <w:pStyle w:val="662"/>
        <w:ind w:firstLine="480"/>
        <w:spacing w:line="480" w:lineRule="exact"/>
        <w:rPr>
          <w:rFonts w:hint="eastAsia" w:ascii="宋体" w:hAnsi="宋体"/>
          <w:bCs/>
          <w:sz w:val="24"/>
          <w:szCs w:val="24"/>
        </w:rPr>
      </w:pPr>
      <w:r>
        <w:rPr>
          <w:rFonts w:hint="eastAsia" w:ascii="宋体" w:hAnsi="宋体"/>
          <w:bCs/>
          <w:sz w:val="24"/>
          <w:szCs w:val="24"/>
        </w:rPr>
      </w:r>
      <w:r/>
    </w:p>
    <w:p>
      <w:pPr>
        <w:pStyle w:val="662"/>
        <w:ind w:firstLine="480"/>
        <w:spacing w:line="480" w:lineRule="exact"/>
        <w:rPr>
          <w:rFonts w:hint="eastAsia" w:ascii="宋体" w:hAnsi="宋体"/>
          <w:bCs/>
          <w:sz w:val="24"/>
          <w:szCs w:val="24"/>
        </w:rPr>
      </w:pPr>
      <w:r>
        <w:rPr>
          <w:rFonts w:hint="eastAsia" w:ascii="宋体" w:hAnsi="宋体"/>
          <w:bCs/>
          <w:sz w:val="24"/>
          <w:szCs w:val="24"/>
        </w:rPr>
      </w:r>
      <w:r/>
    </w:p>
    <w:p>
      <w:pPr>
        <w:pStyle w:val="66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6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62"/>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62"/>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6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6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6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6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8"/>
        <w:rFonts w:ascii="宋体" w:hAnsi="宋体"/>
      </w:rPr>
      <w:framePr w:wrap="around" w:vAnchor="text" w:hAnchor="margin" w:xAlign="center" w:y="1"/>
    </w:pPr>
    <w:r>
      <w:rPr>
        <w:rFonts w:ascii="宋体" w:hAnsi="宋体"/>
      </w:rPr>
      <w:fldChar w:fldCharType="begin"/>
    </w:r>
    <w:r>
      <w:rPr>
        <w:rStyle w:val="928"/>
        <w:rFonts w:ascii="宋体" w:hAnsi="宋体"/>
      </w:rPr>
      <w:instrText xml:space="preserve">PAGE  </w:instrText>
    </w:r>
    <w:r>
      <w:rPr>
        <w:rFonts w:ascii="宋体" w:hAnsi="宋体"/>
      </w:rPr>
      <w:fldChar w:fldCharType="separate"/>
    </w:r>
    <w:r>
      <w:rPr>
        <w:rStyle w:val="928"/>
        <w:rFonts w:ascii="宋体" w:hAnsi="宋体"/>
      </w:rPr>
      <w:t xml:space="preserve">19</w:t>
    </w:r>
    <w:r>
      <w:rPr>
        <w:rFonts w:ascii="宋体" w:hAnsi="宋体"/>
      </w:rPr>
      <w:fldChar w:fldCharType="end"/>
    </w:r>
    <w:r>
      <w:rPr>
        <w:rStyle w:val="928"/>
        <w:rFonts w:ascii="宋体" w:hAnsi="宋体"/>
      </w:rPr>
    </w:r>
    <w:r/>
  </w:p>
  <w:p>
    <w:pPr>
      <w:pStyle w:val="90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rPr>
        <w:rStyle w:val="928"/>
      </w:rPr>
    </w:r>
    <w:r/>
  </w:p>
  <w:p>
    <w:pPr>
      <w:pStyle w:val="9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6"/>
      <w:isLgl w:val="false"/>
      <w:suff w:val="tab"/>
      <w:lvlText w:val="附录%1."/>
      <w:lvlJc w:val="left"/>
      <w:pPr>
        <w:pStyle w:val="662"/>
        <w:ind w:left="907" w:hanging="907"/>
        <w:tabs>
          <w:tab w:val="num" w:pos="907" w:leader="none"/>
        </w:tabs>
      </w:pPr>
      <w:rPr>
        <w:rFonts w:hint="eastAsia"/>
      </w:r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6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662"/>
        <w:ind w:left="0" w:firstLine="0"/>
      </w:pPr>
      <w:rPr>
        <w:rFonts w:hint="eastAsia"/>
      </w:rPr>
    </w:lvl>
    <w:lvl w:ilvl="1">
      <w:start w:val="1"/>
      <w:numFmt w:val="decimal"/>
      <w:isLgl w:val="false"/>
      <w:suff w:val="nothing"/>
      <w:lvlText w:val="%2、"/>
      <w:lvlJc w:val="left"/>
      <w:pPr>
        <w:pStyle w:val="662"/>
        <w:ind w:left="0" w:firstLine="0"/>
      </w:pPr>
      <w:rPr>
        <w:rFonts w:hint="eastAsia"/>
      </w:rPr>
    </w:lvl>
    <w:lvl w:ilvl="2">
      <w:start w:val="1"/>
      <w:numFmt w:val="decimal"/>
      <w:isLgl w:val="false"/>
      <w:suff w:val="nothing"/>
      <w:lvlText w:val="%2.%3 "/>
      <w:lvlJc w:val="left"/>
      <w:pPr>
        <w:pStyle w:val="662"/>
        <w:ind w:left="0" w:firstLine="0"/>
      </w:pPr>
      <w:rPr>
        <w:rFonts w:hint="eastAsia"/>
      </w:rPr>
    </w:lvl>
    <w:lvl w:ilvl="3">
      <w:start w:val="1"/>
      <w:numFmt w:val="decimal"/>
      <w:isLgl w:val="false"/>
      <w:suff w:val="nothing"/>
      <w:lvlText w:val="%2.%3.%4 "/>
      <w:lvlJc w:val="left"/>
      <w:pPr>
        <w:pStyle w:val="662"/>
        <w:ind w:left="0" w:firstLine="0"/>
      </w:pPr>
      <w:rPr>
        <w:rFonts w:hint="eastAsia"/>
      </w:rPr>
    </w:lvl>
    <w:lvl w:ilvl="4">
      <w:start w:val="1"/>
      <w:numFmt w:val="decimal"/>
      <w:isLgl w:val="false"/>
      <w:suff w:val="nothing"/>
      <w:lvlText w:val="%2.%3.%4.%5 "/>
      <w:lvlJc w:val="left"/>
      <w:pPr>
        <w:pStyle w:val="662"/>
        <w:ind w:left="0" w:firstLine="0"/>
      </w:pPr>
      <w:rPr>
        <w:rFonts w:hint="eastAsia"/>
      </w:rPr>
    </w:lvl>
    <w:lvl w:ilvl="5">
      <w:start w:val="1"/>
      <w:numFmt w:val="decimal"/>
      <w:pStyle w:val="869"/>
      <w:isLgl w:val="false"/>
      <w:suff w:val="nothing"/>
      <w:lvlText w:val=""/>
      <w:lvlJc w:val="left"/>
      <w:pPr>
        <w:pStyle w:val="662"/>
        <w:ind w:left="0" w:firstLine="0"/>
      </w:pPr>
      <w:rPr>
        <w:rFonts w:hint="eastAsia"/>
      </w:rPr>
    </w:lvl>
    <w:lvl w:ilvl="6">
      <w:start w:val="1"/>
      <w:numFmt w:val="decimal"/>
      <w:pStyle w:val="871"/>
      <w:isLgl w:val="false"/>
      <w:suff w:val="nothing"/>
      <w:lvlText w:val=""/>
      <w:lvlJc w:val="left"/>
      <w:pPr>
        <w:pStyle w:val="662"/>
        <w:ind w:left="0" w:firstLine="0"/>
      </w:pPr>
      <w:rPr>
        <w:rFonts w:hint="eastAsia"/>
      </w:rPr>
    </w:lvl>
    <w:lvl w:ilvl="7">
      <w:start w:val="1"/>
      <w:numFmt w:val="decimal"/>
      <w:pStyle w:val="873"/>
      <w:isLgl w:val="false"/>
      <w:suff w:val="nothing"/>
      <w:lvlText w:val=""/>
      <w:lvlJc w:val="left"/>
      <w:pPr>
        <w:pStyle w:val="662"/>
        <w:ind w:left="0" w:firstLine="0"/>
      </w:pPr>
      <w:rPr>
        <w:rFonts w:hint="eastAsia"/>
      </w:rPr>
    </w:lvl>
    <w:lvl w:ilvl="8">
      <w:start w:val="1"/>
      <w:numFmt w:val="decimal"/>
      <w:pStyle w:val="875"/>
      <w:isLgl w:val="false"/>
      <w:suff w:val="nothing"/>
      <w:lvlText w:val=""/>
      <w:lvlJc w:val="left"/>
      <w:pPr>
        <w:pStyle w:val="662"/>
        <w:ind w:left="0" w:firstLine="0"/>
      </w:pPr>
      <w:rPr>
        <w:rFonts w:hint="eastAsia"/>
      </w:rPr>
    </w:lvl>
  </w:abstractNum>
  <w:abstractNum w:abstractNumId="5">
    <w:multiLevelType w:val="hybridMultilevel"/>
    <w:lvl w:ilvl="0">
      <w:start w:val="1"/>
      <w:numFmt w:val="decimal"/>
      <w:isLgl w:val="false"/>
      <w:suff w:val="tab"/>
      <w:lvlText w:val="%1."/>
      <w:lvlJc w:val="left"/>
      <w:pPr>
        <w:pStyle w:val="6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53"/>
      <w:isLgl w:val="false"/>
      <w:suff w:val="tab"/>
      <w:lvlText w:val="%1."/>
      <w:lvlJc w:val="left"/>
      <w:pPr>
        <w:pStyle w:val="662"/>
        <w:ind w:left="709" w:hanging="709"/>
        <w:tabs>
          <w:tab w:val="num" w:pos="709" w:leader="none"/>
        </w:tabs>
      </w:pPr>
      <w:rPr>
        <w:rFonts w:hint="eastAsia"/>
      </w:rPr>
    </w:lvl>
    <w:lvl w:ilvl="1">
      <w:start w:val="1"/>
      <w:numFmt w:val="decimal"/>
      <w:isLgl w:val="false"/>
      <w:suff w:val="tab"/>
      <w:lvlText w:val="%1.%2"/>
      <w:lvlJc w:val="left"/>
      <w:pPr>
        <w:pStyle w:val="662"/>
        <w:ind w:left="709" w:hanging="709"/>
        <w:tabs>
          <w:tab w:val="num" w:pos="709" w:leader="none"/>
        </w:tabs>
      </w:pPr>
      <w:rPr>
        <w:rFonts w:hint="eastAsia"/>
      </w:rPr>
    </w:lvl>
    <w:lvl w:ilvl="2">
      <w:start w:val="1"/>
      <w:numFmt w:val="decimal"/>
      <w:isLgl w:val="false"/>
      <w:suff w:val="tab"/>
      <w:lvlText w:val="%1.%2.%3."/>
      <w:lvlJc w:val="left"/>
      <w:pPr>
        <w:pStyle w:val="662"/>
        <w:ind w:left="425" w:hanging="425"/>
        <w:tabs>
          <w:tab w:val="num" w:pos="425" w:leader="none"/>
        </w:tabs>
      </w:pPr>
      <w:rPr>
        <w:rFonts w:hint="eastAsia"/>
      </w:rPr>
    </w:lvl>
    <w:lvl w:ilvl="3">
      <w:start w:val="1"/>
      <w:numFmt w:val="decimal"/>
      <w:isLgl w:val="false"/>
      <w:suff w:val="tab"/>
      <w:lvlText w:val="%1.%2.%3.%4."/>
      <w:lvlJc w:val="left"/>
      <w:pPr>
        <w:pStyle w:val="662"/>
        <w:ind w:left="851" w:hanging="851"/>
        <w:tabs>
          <w:tab w:val="num" w:pos="851" w:leader="none"/>
        </w:tabs>
      </w:pPr>
      <w:rPr>
        <w:rFonts w:hint="eastAsia"/>
      </w:rPr>
    </w:lvl>
    <w:lvl w:ilvl="4">
      <w:start w:val="1"/>
      <w:numFmt w:val="decimal"/>
      <w:isLgl w:val="false"/>
      <w:suff w:val="tab"/>
      <w:lvlText w:val="%1.%2.%3.%4.%5."/>
      <w:lvlJc w:val="left"/>
      <w:pPr>
        <w:pStyle w:val="662"/>
        <w:ind w:left="992" w:hanging="992"/>
        <w:tabs>
          <w:tab w:val="num" w:pos="992" w:leader="none"/>
        </w:tabs>
      </w:pPr>
      <w:rPr>
        <w:rFonts w:hint="eastAsia"/>
      </w:rPr>
    </w:lvl>
    <w:lvl w:ilvl="5">
      <w:start w:val="1"/>
      <w:numFmt w:val="decimal"/>
      <w:isLgl w:val="false"/>
      <w:suff w:val="tab"/>
      <w:lvlText w:val="%1.%2.%3.%4.%5.%6."/>
      <w:lvlJc w:val="left"/>
      <w:pPr>
        <w:pStyle w:val="662"/>
        <w:ind w:left="1134" w:hanging="1134"/>
        <w:tabs>
          <w:tab w:val="num" w:pos="1134" w:leader="none"/>
        </w:tabs>
      </w:pPr>
      <w:rPr>
        <w:rFonts w:hint="eastAsia"/>
      </w:rPr>
    </w:lvl>
    <w:lvl w:ilvl="6">
      <w:start w:val="1"/>
      <w:numFmt w:val="decimal"/>
      <w:isLgl w:val="false"/>
      <w:suff w:val="tab"/>
      <w:lvlText w:val="%1.%2.%3.%4.%5.%6.%7."/>
      <w:lvlJc w:val="left"/>
      <w:pPr>
        <w:pStyle w:val="662"/>
        <w:ind w:left="1276" w:hanging="1276"/>
        <w:tabs>
          <w:tab w:val="num" w:pos="1276" w:leader="none"/>
        </w:tabs>
      </w:pPr>
      <w:rPr>
        <w:rFonts w:hint="eastAsia"/>
      </w:rPr>
    </w:lvl>
    <w:lvl w:ilvl="7">
      <w:start w:val="1"/>
      <w:numFmt w:val="decimal"/>
      <w:isLgl w:val="false"/>
      <w:suff w:val="tab"/>
      <w:lvlText w:val="%1.%2.%3.%4.%5.%6.%7.%8."/>
      <w:lvlJc w:val="left"/>
      <w:pPr>
        <w:pStyle w:val="662"/>
        <w:ind w:left="1418" w:hanging="1418"/>
        <w:tabs>
          <w:tab w:val="num" w:pos="1418" w:leader="none"/>
        </w:tabs>
      </w:pPr>
      <w:rPr>
        <w:rFonts w:hint="eastAsia"/>
      </w:rPr>
    </w:lvl>
    <w:lvl w:ilvl="8">
      <w:start w:val="1"/>
      <w:numFmt w:val="decimal"/>
      <w:isLgl w:val="false"/>
      <w:suff w:val="tab"/>
      <w:lvlText w:val="%1.%2.%3.%4.%5.%6.%7.%8.%9."/>
      <w:lvlJc w:val="left"/>
      <w:pPr>
        <w:pStyle w:val="662"/>
        <w:ind w:left="1559" w:hanging="1559"/>
        <w:tabs>
          <w:tab w:val="num" w:pos="1559" w:leader="none"/>
        </w:tabs>
      </w:pPr>
      <w:rPr>
        <w:rFonts w:hint="eastAsia"/>
      </w:rPr>
    </w:lvl>
  </w:abstractNum>
  <w:num w:numId="1">
    <w:abstractNumId w:val="4"/>
  </w:num>
  <w:num w:numId="2">
    <w:abstractNumId w:val="2"/>
  </w:num>
  <w:num w:numId="3">
    <w:abstractNumId w:val="7"/>
  </w:num>
  <w:num w:numId="4">
    <w:abstractNumId w:val="0"/>
  </w:num>
  <w:num w:numId="5">
    <w:abstractNumId w:val="5"/>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2"/>
    <w:link w:val="46"/>
    <w:uiPriority w:val="99"/>
    <w:unhideWhenUsed/>
    <w:pPr>
      <w:spacing w:after="0" w:line="240" w:lineRule="auto"/>
      <w:tabs>
        <w:tab w:val="center" w:pos="7143" w:leader="none"/>
        <w:tab w:val="right" w:pos="14287" w:leader="none"/>
      </w:tabs>
    </w:pPr>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90">
    <w:name w:val="table of figures"/>
    <w:basedOn w:val="662"/>
    <w:next w:val="662"/>
    <w:uiPriority w:val="99"/>
    <w:unhideWhenUsed/>
    <w:pPr>
      <w:spacing w:after="0" w:afterAutospacing="0"/>
    </w:pPr>
  </w:style>
  <w:style w:type="paragraph" w:styleId="662" w:default="1">
    <w:name w:val="Normal"/>
    <w:next w:val="674"/>
    <w:link w:val="662"/>
    <w:qFormat/>
    <w:pPr>
      <w:jc w:val="both"/>
      <w:widowControl w:val="off"/>
    </w:pPr>
    <w:rPr>
      <w:sz w:val="21"/>
      <w:szCs w:val="21"/>
      <w:lang w:val="en-US" w:eastAsia="zh-CN" w:bidi="ar-SA"/>
    </w:rPr>
  </w:style>
  <w:style w:type="paragraph" w:styleId="663">
    <w:name w:val="标题 1"/>
    <w:basedOn w:val="662"/>
    <w:next w:val="662"/>
    <w:link w:val="677"/>
    <w:uiPriority w:val="9"/>
    <w:qFormat/>
    <w:pPr>
      <w:keepLines/>
      <w:keepNext/>
      <w:spacing w:before="480" w:after="200"/>
      <w:outlineLvl w:val="0"/>
    </w:pPr>
    <w:rPr>
      <w:rFonts w:ascii="Arial" w:hAnsi="Arial" w:eastAsia="Arial"/>
      <w:sz w:val="40"/>
      <w:szCs w:val="40"/>
    </w:rPr>
  </w:style>
  <w:style w:type="paragraph" w:styleId="664">
    <w:name w:val="标题 2"/>
    <w:basedOn w:val="662"/>
    <w:next w:val="662"/>
    <w:link w:val="678"/>
    <w:uiPriority w:val="9"/>
    <w:qFormat/>
    <w:pPr>
      <w:keepLines/>
      <w:keepNext/>
      <w:spacing w:before="360" w:after="200"/>
      <w:outlineLvl w:val="1"/>
    </w:pPr>
    <w:rPr>
      <w:rFonts w:ascii="Arial" w:hAnsi="Arial" w:eastAsia="Arial"/>
      <w:sz w:val="34"/>
      <w:szCs w:val="20"/>
    </w:rPr>
  </w:style>
  <w:style w:type="paragraph" w:styleId="665">
    <w:name w:val="标题 3"/>
    <w:basedOn w:val="662"/>
    <w:next w:val="680"/>
    <w:link w:val="679"/>
    <w:uiPriority w:val="9"/>
    <w:qFormat/>
    <w:pPr>
      <w:keepLines/>
      <w:keepNext/>
      <w:spacing w:before="320" w:after="200"/>
      <w:outlineLvl w:val="2"/>
    </w:pPr>
    <w:rPr>
      <w:rFonts w:ascii="Arial" w:hAnsi="Arial" w:eastAsia="Arial"/>
      <w:sz w:val="30"/>
      <w:szCs w:val="30"/>
    </w:rPr>
  </w:style>
  <w:style w:type="paragraph" w:styleId="666">
    <w:name w:val="标题 4"/>
    <w:basedOn w:val="662"/>
    <w:next w:val="680"/>
    <w:link w:val="681"/>
    <w:uiPriority w:val="9"/>
    <w:qFormat/>
    <w:pPr>
      <w:keepLines/>
      <w:keepNext/>
      <w:spacing w:before="320" w:after="200"/>
      <w:outlineLvl w:val="3"/>
    </w:pPr>
    <w:rPr>
      <w:rFonts w:ascii="Arial" w:hAnsi="Arial" w:eastAsia="Arial"/>
      <w:b/>
      <w:bCs/>
      <w:sz w:val="26"/>
      <w:szCs w:val="26"/>
    </w:rPr>
  </w:style>
  <w:style w:type="paragraph" w:styleId="667">
    <w:name w:val="标题 5"/>
    <w:basedOn w:val="662"/>
    <w:next w:val="662"/>
    <w:link w:val="682"/>
    <w:uiPriority w:val="9"/>
    <w:qFormat/>
    <w:pPr>
      <w:keepLines/>
      <w:keepNext/>
      <w:spacing w:before="320" w:after="200"/>
      <w:outlineLvl w:val="4"/>
    </w:pPr>
    <w:rPr>
      <w:rFonts w:ascii="Arial" w:hAnsi="Arial" w:eastAsia="Arial"/>
      <w:b/>
      <w:bCs/>
      <w:sz w:val="24"/>
      <w:szCs w:val="24"/>
    </w:rPr>
  </w:style>
  <w:style w:type="paragraph" w:styleId="668">
    <w:name w:val="标题 6"/>
    <w:basedOn w:val="662"/>
    <w:next w:val="662"/>
    <w:link w:val="683"/>
    <w:uiPriority w:val="9"/>
    <w:qFormat/>
    <w:pPr>
      <w:keepLines/>
      <w:keepNext/>
      <w:spacing w:before="320" w:after="200"/>
      <w:outlineLvl w:val="5"/>
    </w:pPr>
    <w:rPr>
      <w:rFonts w:ascii="Arial" w:hAnsi="Arial" w:eastAsia="Arial"/>
      <w:b/>
      <w:bCs/>
      <w:sz w:val="22"/>
      <w:szCs w:val="22"/>
    </w:rPr>
  </w:style>
  <w:style w:type="paragraph" w:styleId="669">
    <w:name w:val="标题 7"/>
    <w:basedOn w:val="662"/>
    <w:next w:val="662"/>
    <w:link w:val="684"/>
    <w:uiPriority w:val="9"/>
    <w:qFormat/>
    <w:pPr>
      <w:keepLines/>
      <w:keepNext/>
      <w:spacing w:before="320" w:after="200"/>
      <w:outlineLvl w:val="6"/>
    </w:pPr>
    <w:rPr>
      <w:rFonts w:ascii="Arial" w:hAnsi="Arial" w:eastAsia="Arial"/>
      <w:b/>
      <w:bCs/>
      <w:i/>
      <w:iCs/>
      <w:sz w:val="22"/>
      <w:szCs w:val="22"/>
    </w:rPr>
  </w:style>
  <w:style w:type="paragraph" w:styleId="670">
    <w:name w:val="标题 8"/>
    <w:basedOn w:val="662"/>
    <w:next w:val="662"/>
    <w:link w:val="685"/>
    <w:uiPriority w:val="9"/>
    <w:qFormat/>
    <w:pPr>
      <w:keepLines/>
      <w:keepNext/>
      <w:spacing w:before="320" w:after="200"/>
      <w:outlineLvl w:val="7"/>
    </w:pPr>
    <w:rPr>
      <w:rFonts w:ascii="Arial" w:hAnsi="Arial" w:eastAsia="Arial"/>
      <w:i/>
      <w:iCs/>
      <w:sz w:val="22"/>
      <w:szCs w:val="22"/>
    </w:rPr>
  </w:style>
  <w:style w:type="paragraph" w:styleId="671">
    <w:name w:val="标题 9"/>
    <w:basedOn w:val="662"/>
    <w:next w:val="662"/>
    <w:link w:val="686"/>
    <w:uiPriority w:val="9"/>
    <w:qFormat/>
    <w:pPr>
      <w:keepLines/>
      <w:keepNext/>
      <w:spacing w:before="320" w:after="200"/>
      <w:outlineLvl w:val="8"/>
    </w:pPr>
    <w:rPr>
      <w:rFonts w:ascii="Arial" w:hAnsi="Arial" w:eastAsia="Arial"/>
      <w:i/>
      <w:iCs/>
    </w:rPr>
  </w:style>
  <w:style w:type="character" w:styleId="672">
    <w:name w:val="默认段落字体"/>
    <w:next w:val="672"/>
    <w:link w:val="662"/>
    <w:uiPriority w:val="1"/>
    <w:unhideWhenUsed/>
    <w:qFormat/>
  </w:style>
  <w:style w:type="table" w:styleId="673">
    <w:name w:val="普通表格"/>
    <w:next w:val="673"/>
    <w:link w:val="662"/>
    <w:uiPriority w:val="99"/>
    <w:unhideWhenUsed/>
    <w:qFormat/>
    <w:tblPr/>
  </w:style>
  <w:style w:type="paragraph" w:styleId="674">
    <w:name w:val="正文首行缩进 2"/>
    <w:basedOn w:val="675"/>
    <w:next w:val="662"/>
    <w:link w:val="662"/>
    <w:qFormat/>
    <w:pPr>
      <w:ind w:left="0" w:firstLine="420"/>
      <w:spacing w:after="0" w:line="360" w:lineRule="auto"/>
    </w:pPr>
    <w:rPr>
      <w:rFonts w:ascii="宋体" w:hAnsi="宋体" w:eastAsia="宋体" w:cs="Times New Roman"/>
      <w:szCs w:val="20"/>
    </w:rPr>
  </w:style>
  <w:style w:type="paragraph" w:styleId="675">
    <w:name w:val="正文文本缩进"/>
    <w:basedOn w:val="662"/>
    <w:next w:val="676"/>
    <w:link w:val="662"/>
    <w:unhideWhenUsed/>
    <w:qFormat/>
    <w:pPr>
      <w:ind w:left="420"/>
      <w:spacing w:after="120"/>
    </w:pPr>
  </w:style>
  <w:style w:type="paragraph" w:styleId="676">
    <w:name w:val="寄信人地址"/>
    <w:basedOn w:val="662"/>
    <w:next w:val="676"/>
    <w:link w:val="662"/>
    <w:qFormat/>
    <w:rPr>
      <w:rFonts w:ascii="Arial" w:hAnsi="Arial" w:eastAsia="宋体" w:cs="宋体"/>
    </w:rPr>
  </w:style>
  <w:style w:type="character" w:styleId="677">
    <w:name w:val="标题 1 Char1"/>
    <w:next w:val="677"/>
    <w:link w:val="663"/>
    <w:uiPriority w:val="9"/>
    <w:qFormat/>
    <w:rPr>
      <w:rFonts w:ascii="Arial" w:hAnsi="Arial" w:eastAsia="Arial" w:cs="Arial"/>
      <w:sz w:val="40"/>
      <w:szCs w:val="40"/>
    </w:rPr>
  </w:style>
  <w:style w:type="character" w:styleId="678">
    <w:name w:val="标题 2 Char1"/>
    <w:next w:val="678"/>
    <w:link w:val="664"/>
    <w:uiPriority w:val="9"/>
    <w:qFormat/>
    <w:rPr>
      <w:rFonts w:ascii="Arial" w:hAnsi="Arial" w:eastAsia="Arial" w:cs="Arial"/>
      <w:sz w:val="34"/>
    </w:rPr>
  </w:style>
  <w:style w:type="character" w:styleId="679">
    <w:name w:val="标题 3 Char1"/>
    <w:next w:val="679"/>
    <w:link w:val="665"/>
    <w:uiPriority w:val="9"/>
    <w:qFormat/>
    <w:rPr>
      <w:rFonts w:ascii="Arial" w:hAnsi="Arial" w:eastAsia="Arial" w:cs="Arial"/>
      <w:sz w:val="30"/>
      <w:szCs w:val="30"/>
    </w:rPr>
  </w:style>
  <w:style w:type="paragraph" w:styleId="680">
    <w:name w:val="正文缩进"/>
    <w:basedOn w:val="662"/>
    <w:next w:val="680"/>
    <w:link w:val="662"/>
    <w:qFormat/>
    <w:pPr>
      <w:ind w:firstLine="420"/>
    </w:pPr>
  </w:style>
  <w:style w:type="character" w:styleId="681">
    <w:name w:val="标题 4 Char1"/>
    <w:next w:val="681"/>
    <w:link w:val="666"/>
    <w:uiPriority w:val="9"/>
    <w:qFormat/>
    <w:rPr>
      <w:rFonts w:ascii="Arial" w:hAnsi="Arial" w:eastAsia="Arial" w:cs="Arial"/>
      <w:b/>
      <w:bCs/>
      <w:sz w:val="26"/>
      <w:szCs w:val="26"/>
    </w:rPr>
  </w:style>
  <w:style w:type="character" w:styleId="682">
    <w:name w:val="标题 5 Char1"/>
    <w:next w:val="682"/>
    <w:link w:val="667"/>
    <w:uiPriority w:val="9"/>
    <w:qFormat/>
    <w:rPr>
      <w:rFonts w:ascii="Arial" w:hAnsi="Arial" w:eastAsia="Arial" w:cs="Arial"/>
      <w:b/>
      <w:bCs/>
      <w:sz w:val="24"/>
      <w:szCs w:val="24"/>
    </w:rPr>
  </w:style>
  <w:style w:type="character" w:styleId="683">
    <w:name w:val="标题 6 Char1"/>
    <w:next w:val="683"/>
    <w:link w:val="668"/>
    <w:uiPriority w:val="9"/>
    <w:qFormat/>
    <w:rPr>
      <w:rFonts w:ascii="Arial" w:hAnsi="Arial" w:eastAsia="Arial" w:cs="Arial"/>
      <w:b/>
      <w:bCs/>
      <w:sz w:val="22"/>
      <w:szCs w:val="22"/>
    </w:rPr>
  </w:style>
  <w:style w:type="character" w:styleId="684">
    <w:name w:val="标题 7 Char1"/>
    <w:next w:val="684"/>
    <w:link w:val="669"/>
    <w:uiPriority w:val="9"/>
    <w:qFormat/>
    <w:rPr>
      <w:rFonts w:ascii="Arial" w:hAnsi="Arial" w:eastAsia="Arial" w:cs="Arial"/>
      <w:b/>
      <w:bCs/>
      <w:i/>
      <w:iCs/>
      <w:sz w:val="22"/>
      <w:szCs w:val="22"/>
    </w:rPr>
  </w:style>
  <w:style w:type="character" w:styleId="685">
    <w:name w:val="标题 8 Char1"/>
    <w:next w:val="685"/>
    <w:link w:val="670"/>
    <w:uiPriority w:val="9"/>
    <w:qFormat/>
    <w:rPr>
      <w:rFonts w:ascii="Arial" w:hAnsi="Arial" w:eastAsia="Arial" w:cs="Arial"/>
      <w:i/>
      <w:iCs/>
      <w:sz w:val="22"/>
      <w:szCs w:val="22"/>
    </w:rPr>
  </w:style>
  <w:style w:type="character" w:styleId="686">
    <w:name w:val="标题 9 Char1"/>
    <w:next w:val="686"/>
    <w:link w:val="671"/>
    <w:uiPriority w:val="9"/>
    <w:qFormat/>
    <w:rPr>
      <w:rFonts w:ascii="Arial" w:hAnsi="Arial" w:eastAsia="Arial" w:cs="Arial"/>
      <w:i/>
      <w:iCs/>
      <w:sz w:val="21"/>
      <w:szCs w:val="21"/>
    </w:rPr>
  </w:style>
  <w:style w:type="paragraph" w:styleId="687">
    <w:name w:val="目录 7"/>
    <w:basedOn w:val="662"/>
    <w:next w:val="662"/>
    <w:link w:val="662"/>
    <w:uiPriority w:val="39"/>
    <w:unhideWhenUsed/>
    <w:qFormat/>
    <w:pPr>
      <w:ind w:left="1701" w:right="0" w:firstLine="0"/>
      <w:spacing w:after="57"/>
    </w:pPr>
  </w:style>
  <w:style w:type="paragraph" w:styleId="688">
    <w:name w:val="题注"/>
    <w:basedOn w:val="662"/>
    <w:next w:val="662"/>
    <w:link w:val="662"/>
    <w:uiPriority w:val="35"/>
    <w:qFormat/>
    <w:pPr>
      <w:spacing w:line="276" w:lineRule="auto"/>
    </w:pPr>
    <w:rPr>
      <w:b/>
      <w:bCs/>
      <w:color w:val="4f81bd"/>
      <w:sz w:val="18"/>
      <w:szCs w:val="18"/>
    </w:rPr>
  </w:style>
  <w:style w:type="paragraph" w:styleId="689">
    <w:name w:val="批注文字"/>
    <w:basedOn w:val="662"/>
    <w:next w:val="689"/>
    <w:link w:val="662"/>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690">
    <w:name w:val="正文文本"/>
    <w:basedOn w:val="662"/>
    <w:next w:val="690"/>
    <w:link w:val="662"/>
    <w:uiPriority w:val="1"/>
    <w:qFormat/>
    <w:pPr>
      <w:ind w:left="120"/>
    </w:pPr>
    <w:rPr>
      <w:rFonts w:ascii="宋体" w:hAnsi="宋体" w:eastAsia="宋体" w:cs="宋体"/>
      <w:sz w:val="21"/>
      <w:szCs w:val="21"/>
      <w:lang w:val="zh-CN" w:eastAsia="zh-CN" w:bidi="zh-CN"/>
    </w:rPr>
  </w:style>
  <w:style w:type="paragraph" w:styleId="691">
    <w:name w:val="目录 5"/>
    <w:basedOn w:val="662"/>
    <w:next w:val="662"/>
    <w:link w:val="662"/>
    <w:uiPriority w:val="39"/>
    <w:unhideWhenUsed/>
    <w:qFormat/>
    <w:pPr>
      <w:ind w:left="1134" w:right="0" w:firstLine="0"/>
      <w:spacing w:after="57"/>
    </w:pPr>
  </w:style>
  <w:style w:type="paragraph" w:styleId="692">
    <w:name w:val="目录 3"/>
    <w:basedOn w:val="662"/>
    <w:next w:val="662"/>
    <w:link w:val="662"/>
    <w:uiPriority w:val="39"/>
    <w:unhideWhenUsed/>
    <w:qFormat/>
    <w:pPr>
      <w:ind w:left="567" w:right="0" w:firstLine="0"/>
      <w:spacing w:after="57"/>
    </w:pPr>
  </w:style>
  <w:style w:type="paragraph" w:styleId="693">
    <w:name w:val="纯文本"/>
    <w:basedOn w:val="662"/>
    <w:next w:val="693"/>
    <w:link w:val="662"/>
    <w:qFormat/>
    <w:rPr>
      <w:rFonts w:ascii="宋体" w:hAnsi="Courier New" w:cs="Courier New"/>
    </w:rPr>
  </w:style>
  <w:style w:type="paragraph" w:styleId="694">
    <w:name w:val="目录 8"/>
    <w:basedOn w:val="662"/>
    <w:next w:val="662"/>
    <w:link w:val="662"/>
    <w:uiPriority w:val="39"/>
    <w:unhideWhenUsed/>
    <w:qFormat/>
    <w:pPr>
      <w:ind w:left="1984" w:right="0" w:firstLine="0"/>
      <w:spacing w:after="57"/>
    </w:pPr>
  </w:style>
  <w:style w:type="paragraph" w:styleId="695">
    <w:name w:val="尾注文本"/>
    <w:basedOn w:val="662"/>
    <w:next w:val="695"/>
    <w:link w:val="696"/>
    <w:uiPriority w:val="99"/>
    <w:unhideWhenUsed/>
    <w:qFormat/>
    <w:pPr>
      <w:spacing w:after="0" w:line="240" w:lineRule="auto"/>
    </w:pPr>
    <w:rPr>
      <w:sz w:val="20"/>
      <w:szCs w:val="20"/>
    </w:rPr>
  </w:style>
  <w:style w:type="character" w:styleId="696">
    <w:name w:val="尾注文本 Char"/>
    <w:next w:val="696"/>
    <w:link w:val="695"/>
    <w:uiPriority w:val="99"/>
    <w:qFormat/>
    <w:rPr>
      <w:sz w:val="20"/>
    </w:rPr>
  </w:style>
  <w:style w:type="paragraph" w:styleId="697">
    <w:name w:val="批注框文本"/>
    <w:basedOn w:val="662"/>
    <w:next w:val="697"/>
    <w:link w:val="698"/>
    <w:uiPriority w:val="99"/>
    <w:unhideWhenUsed/>
    <w:rPr>
      <w:sz w:val="18"/>
      <w:szCs w:val="18"/>
    </w:rPr>
  </w:style>
  <w:style w:type="character" w:styleId="698">
    <w:name w:val="批注框文本 Char1"/>
    <w:basedOn w:val="672"/>
    <w:next w:val="698"/>
    <w:link w:val="697"/>
    <w:uiPriority w:val="99"/>
    <w:semiHidden/>
    <w:rPr>
      <w:sz w:val="18"/>
      <w:szCs w:val="18"/>
    </w:rPr>
  </w:style>
  <w:style w:type="paragraph" w:styleId="699">
    <w:name w:val="页脚"/>
    <w:basedOn w:val="662"/>
    <w:next w:val="699"/>
    <w:link w:val="700"/>
    <w:uiPriority w:val="99"/>
    <w:unhideWhenUsed/>
    <w:qFormat/>
    <w:pPr>
      <w:spacing w:after="0" w:line="240" w:lineRule="auto"/>
      <w:tabs>
        <w:tab w:val="center" w:pos="7143" w:leader="none"/>
        <w:tab w:val="right" w:pos="14287" w:leader="none"/>
      </w:tabs>
    </w:pPr>
  </w:style>
  <w:style w:type="character" w:styleId="700">
    <w:name w:val="页脚 Char1"/>
    <w:next w:val="700"/>
    <w:link w:val="699"/>
    <w:uiPriority w:val="99"/>
    <w:qFormat/>
  </w:style>
  <w:style w:type="paragraph" w:styleId="701">
    <w:name w:val="页眉"/>
    <w:basedOn w:val="662"/>
    <w:next w:val="701"/>
    <w:link w:val="702"/>
    <w:uiPriority w:val="99"/>
    <w:unhideWhenUsed/>
    <w:qFormat/>
    <w:pPr>
      <w:spacing w:after="0" w:line="240" w:lineRule="auto"/>
      <w:tabs>
        <w:tab w:val="center" w:pos="7143" w:leader="none"/>
        <w:tab w:val="right" w:pos="14287" w:leader="none"/>
      </w:tabs>
    </w:pPr>
  </w:style>
  <w:style w:type="character" w:styleId="702">
    <w:name w:val="页眉 Char1"/>
    <w:next w:val="702"/>
    <w:link w:val="701"/>
    <w:uiPriority w:val="99"/>
    <w:qFormat/>
  </w:style>
  <w:style w:type="paragraph" w:styleId="703">
    <w:name w:val="目录 1"/>
    <w:basedOn w:val="662"/>
    <w:next w:val="662"/>
    <w:link w:val="662"/>
    <w:uiPriority w:val="39"/>
    <w:unhideWhenUsed/>
    <w:qFormat/>
    <w:pPr>
      <w:ind w:left="0" w:right="0" w:firstLine="0"/>
      <w:spacing w:after="57"/>
    </w:pPr>
  </w:style>
  <w:style w:type="paragraph" w:styleId="704">
    <w:name w:val="目录 4"/>
    <w:basedOn w:val="662"/>
    <w:next w:val="662"/>
    <w:link w:val="662"/>
    <w:uiPriority w:val="39"/>
    <w:unhideWhenUsed/>
    <w:qFormat/>
    <w:pPr>
      <w:ind w:left="850" w:right="0" w:firstLine="0"/>
      <w:spacing w:after="57"/>
    </w:pPr>
  </w:style>
  <w:style w:type="paragraph" w:styleId="705">
    <w:name w:val="副标题"/>
    <w:basedOn w:val="662"/>
    <w:next w:val="662"/>
    <w:link w:val="706"/>
    <w:uiPriority w:val="11"/>
    <w:qFormat/>
    <w:pPr>
      <w:spacing w:before="200" w:after="200"/>
    </w:pPr>
    <w:rPr>
      <w:sz w:val="24"/>
      <w:szCs w:val="24"/>
    </w:rPr>
  </w:style>
  <w:style w:type="character" w:styleId="706">
    <w:name w:val="副标题 Char"/>
    <w:next w:val="706"/>
    <w:link w:val="705"/>
    <w:uiPriority w:val="11"/>
    <w:qFormat/>
    <w:rPr>
      <w:sz w:val="24"/>
      <w:szCs w:val="24"/>
    </w:rPr>
  </w:style>
  <w:style w:type="paragraph" w:styleId="707">
    <w:name w:val="脚注文本"/>
    <w:basedOn w:val="662"/>
    <w:next w:val="707"/>
    <w:link w:val="708"/>
    <w:uiPriority w:val="99"/>
    <w:unhideWhenUsed/>
    <w:qFormat/>
    <w:pPr>
      <w:spacing w:after="40" w:line="240" w:lineRule="auto"/>
    </w:pPr>
    <w:rPr>
      <w:sz w:val="18"/>
      <w:szCs w:val="20"/>
    </w:rPr>
  </w:style>
  <w:style w:type="character" w:styleId="708">
    <w:name w:val="脚注文本 Char"/>
    <w:next w:val="708"/>
    <w:link w:val="707"/>
    <w:uiPriority w:val="99"/>
    <w:qFormat/>
    <w:rPr>
      <w:sz w:val="18"/>
    </w:rPr>
  </w:style>
  <w:style w:type="paragraph" w:styleId="709">
    <w:name w:val="目录 6"/>
    <w:basedOn w:val="662"/>
    <w:next w:val="662"/>
    <w:link w:val="662"/>
    <w:uiPriority w:val="39"/>
    <w:unhideWhenUsed/>
    <w:qFormat/>
    <w:pPr>
      <w:ind w:left="1417" w:right="0" w:firstLine="0"/>
      <w:spacing w:after="57"/>
    </w:pPr>
  </w:style>
  <w:style w:type="paragraph" w:styleId="710">
    <w:name w:val="图表目录"/>
    <w:basedOn w:val="662"/>
    <w:next w:val="662"/>
    <w:link w:val="662"/>
    <w:uiPriority w:val="99"/>
    <w:unhideWhenUsed/>
    <w:qFormat/>
    <w:pPr>
      <w:spacing w:after="0" w:afterAutospacing="0"/>
    </w:pPr>
  </w:style>
  <w:style w:type="paragraph" w:styleId="711">
    <w:name w:val="目录 2"/>
    <w:basedOn w:val="662"/>
    <w:next w:val="662"/>
    <w:link w:val="662"/>
    <w:uiPriority w:val="39"/>
    <w:unhideWhenUsed/>
    <w:qFormat/>
    <w:pPr>
      <w:ind w:left="283" w:right="0" w:firstLine="0"/>
      <w:spacing w:after="57"/>
    </w:pPr>
  </w:style>
  <w:style w:type="paragraph" w:styleId="712">
    <w:name w:val="目录 9"/>
    <w:basedOn w:val="662"/>
    <w:next w:val="662"/>
    <w:link w:val="662"/>
    <w:uiPriority w:val="39"/>
    <w:unhideWhenUsed/>
    <w:qFormat/>
    <w:pPr>
      <w:ind w:left="2268" w:right="0" w:firstLine="0"/>
      <w:spacing w:after="57"/>
    </w:pPr>
  </w:style>
  <w:style w:type="paragraph" w:styleId="713">
    <w:name w:val="普通(网站)"/>
    <w:basedOn w:val="662"/>
    <w:next w:val="713"/>
    <w:link w:val="662"/>
    <w:uiPriority w:val="99"/>
    <w:qFormat/>
    <w:pPr>
      <w:jc w:val="left"/>
      <w:spacing w:before="100" w:beforeAutospacing="1" w:after="100" w:afterAutospacing="1"/>
      <w:widowControl/>
    </w:pPr>
    <w:rPr>
      <w:rFonts w:ascii="宋体" w:hAnsi="宋体" w:cs="宋体"/>
      <w:sz w:val="24"/>
      <w:szCs w:val="24"/>
    </w:rPr>
  </w:style>
  <w:style w:type="paragraph" w:styleId="714">
    <w:name w:val="标题"/>
    <w:basedOn w:val="662"/>
    <w:next w:val="662"/>
    <w:link w:val="715"/>
    <w:uiPriority w:val="10"/>
    <w:qFormat/>
    <w:pPr>
      <w:contextualSpacing/>
      <w:spacing w:before="300" w:after="200"/>
    </w:pPr>
    <w:rPr>
      <w:sz w:val="48"/>
      <w:szCs w:val="48"/>
    </w:rPr>
  </w:style>
  <w:style w:type="character" w:styleId="715">
    <w:name w:val="标题 Char"/>
    <w:next w:val="715"/>
    <w:link w:val="714"/>
    <w:uiPriority w:val="10"/>
    <w:qFormat/>
    <w:rPr>
      <w:sz w:val="48"/>
      <w:szCs w:val="48"/>
    </w:rPr>
  </w:style>
  <w:style w:type="table" w:styleId="716">
    <w:name w:val="网格型"/>
    <w:next w:val="716"/>
    <w:link w:val="662"/>
    <w:uiPriority w:val="59"/>
    <w:qFormat/>
    <w:rPr>
      <w:lang w:val="en-US" w:eastAsia="zh-CN" w:bidi="ar-SA"/>
    </w:rPr>
    <w:tblPr/>
  </w:style>
  <w:style w:type="character" w:styleId="717">
    <w:name w:val="尾注引用"/>
    <w:next w:val="717"/>
    <w:link w:val="662"/>
    <w:uiPriority w:val="99"/>
    <w:unhideWhenUsed/>
    <w:qFormat/>
    <w:rPr>
      <w:vertAlign w:val="superscript"/>
    </w:rPr>
  </w:style>
  <w:style w:type="character" w:styleId="718">
    <w:name w:val="页码"/>
    <w:next w:val="718"/>
    <w:link w:val="662"/>
    <w:qFormat/>
  </w:style>
  <w:style w:type="character" w:styleId="719">
    <w:name w:val="已访问的超链接"/>
    <w:next w:val="719"/>
    <w:link w:val="662"/>
    <w:qFormat/>
    <w:rPr>
      <w:color w:val="800080"/>
      <w:u w:val="single"/>
    </w:rPr>
  </w:style>
  <w:style w:type="character" w:styleId="720">
    <w:name w:val="超链接"/>
    <w:next w:val="720"/>
    <w:link w:val="662"/>
    <w:uiPriority w:val="99"/>
    <w:unhideWhenUsed/>
    <w:qFormat/>
    <w:rPr>
      <w:color w:val="0000ff"/>
      <w:u w:val="single"/>
    </w:rPr>
  </w:style>
  <w:style w:type="character" w:styleId="721">
    <w:name w:val="脚注引用"/>
    <w:next w:val="721"/>
    <w:link w:val="662"/>
    <w:uiPriority w:val="99"/>
    <w:unhideWhenUsed/>
    <w:qFormat/>
    <w:rPr>
      <w:vertAlign w:val="superscript"/>
    </w:rPr>
  </w:style>
  <w:style w:type="character" w:styleId="722">
    <w:name w:val="Footer Char"/>
    <w:next w:val="722"/>
    <w:link w:val="662"/>
    <w:uiPriority w:val="99"/>
    <w:qFormat/>
  </w:style>
  <w:style w:type="paragraph" w:styleId="723">
    <w:name w:val="索引 41"/>
    <w:basedOn w:val="662"/>
    <w:next w:val="662"/>
    <w:link w:val="662"/>
    <w:semiHidden/>
    <w:qFormat/>
    <w:pPr>
      <w:ind w:left="1260"/>
    </w:pPr>
    <w:rPr>
      <w:rFonts w:ascii="Calibri" w:hAnsi="Calibri" w:eastAsia="Calibri" w:cs="宋体"/>
      <w:sz w:val="20"/>
      <w:lang w:val="zh-CN"/>
    </w:rPr>
  </w:style>
  <w:style w:type="paragraph" w:styleId="724">
    <w:name w:val="正文文本121"/>
    <w:basedOn w:val="662"/>
    <w:next w:val="724"/>
    <w:link w:val="662"/>
    <w:qFormat/>
    <w:pPr>
      <w:ind w:left="120"/>
    </w:pPr>
    <w:rPr>
      <w:rFonts w:ascii="宋体" w:eastAsia="宋体" w:cs="宋体"/>
      <w:sz w:val="21"/>
      <w:szCs w:val="21"/>
      <w:lang w:val="zh-CN" w:eastAsia="zh-CN" w:bidi="zh-CN"/>
    </w:rPr>
  </w:style>
  <w:style w:type="paragraph" w:styleId="725">
    <w:name w:val="列出段落"/>
    <w:basedOn w:val="662"/>
    <w:next w:val="725"/>
    <w:link w:val="662"/>
    <w:uiPriority w:val="34"/>
    <w:qFormat/>
    <w:pPr>
      <w:contextualSpacing/>
      <w:ind w:left="720"/>
    </w:pPr>
  </w:style>
  <w:style w:type="paragraph" w:styleId="726">
    <w:name w:val="无间隔"/>
    <w:next w:val="726"/>
    <w:link w:val="662"/>
    <w:uiPriority w:val="1"/>
    <w:qFormat/>
    <w:rPr>
      <w:lang w:val="en-US" w:eastAsia="zh-CN" w:bidi="ar-SA"/>
    </w:rPr>
  </w:style>
  <w:style w:type="paragraph" w:styleId="727">
    <w:name w:val="引用"/>
    <w:basedOn w:val="662"/>
    <w:next w:val="662"/>
    <w:link w:val="728"/>
    <w:uiPriority w:val="29"/>
    <w:qFormat/>
    <w:pPr>
      <w:ind w:left="720" w:right="720"/>
    </w:pPr>
    <w:rPr>
      <w:i/>
      <w:sz w:val="20"/>
      <w:szCs w:val="20"/>
    </w:rPr>
  </w:style>
  <w:style w:type="character" w:styleId="728">
    <w:name w:val="引用 Char"/>
    <w:next w:val="728"/>
    <w:link w:val="727"/>
    <w:uiPriority w:val="29"/>
    <w:qFormat/>
    <w:rPr>
      <w:i/>
    </w:rPr>
  </w:style>
  <w:style w:type="paragraph" w:styleId="729">
    <w:name w:val="明显引用"/>
    <w:basedOn w:val="662"/>
    <w:next w:val="662"/>
    <w:link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30">
    <w:name w:val="明显引用 Char"/>
    <w:next w:val="730"/>
    <w:link w:val="729"/>
    <w:uiPriority w:val="30"/>
    <w:qFormat/>
    <w:rPr>
      <w:i/>
    </w:rPr>
  </w:style>
  <w:style w:type="table" w:styleId="731">
    <w:name w:val="Table Grid Light"/>
    <w:next w:val="731"/>
    <w:link w:val="662"/>
    <w:uiPriority w:val="59"/>
    <w:qFormat/>
    <w:rPr>
      <w:lang w:val="en-US" w:eastAsia="zh-CN" w:bidi="ar-SA"/>
    </w:rPr>
    <w:tblPr/>
  </w:style>
  <w:style w:type="table" w:styleId="732">
    <w:name w:val="Plain Table 1"/>
    <w:next w:val="732"/>
    <w:link w:val="662"/>
    <w:uiPriority w:val="59"/>
    <w:qFormat/>
    <w:rPr>
      <w:lang w:val="en-US" w:eastAsia="zh-CN" w:bidi="ar-SA"/>
    </w:rPr>
    <w:tblPr/>
  </w:style>
  <w:style w:type="table" w:styleId="733">
    <w:name w:val="Plain Table 2"/>
    <w:next w:val="733"/>
    <w:link w:val="662"/>
    <w:uiPriority w:val="59"/>
    <w:qFormat/>
    <w:rPr>
      <w:lang w:val="en-US" w:eastAsia="zh-CN" w:bidi="ar-SA"/>
    </w:rPr>
    <w:tblPr/>
  </w:style>
  <w:style w:type="table" w:styleId="734">
    <w:name w:val="Plain Table 3"/>
    <w:next w:val="734"/>
    <w:link w:val="662"/>
    <w:uiPriority w:val="99"/>
    <w:qFormat/>
    <w:rPr>
      <w:lang w:val="en-US" w:eastAsia="zh-CN" w:bidi="ar-SA"/>
    </w:rPr>
    <w:tblPr/>
  </w:style>
  <w:style w:type="table" w:styleId="735">
    <w:name w:val="Plain Table 4"/>
    <w:next w:val="735"/>
    <w:link w:val="662"/>
    <w:uiPriority w:val="99"/>
    <w:qFormat/>
    <w:rPr>
      <w:lang w:val="en-US" w:eastAsia="zh-CN" w:bidi="ar-SA"/>
    </w:rPr>
    <w:tblPr/>
  </w:style>
  <w:style w:type="table" w:styleId="736">
    <w:name w:val="Plain Table 5"/>
    <w:next w:val="736"/>
    <w:link w:val="662"/>
    <w:uiPriority w:val="99"/>
    <w:qFormat/>
    <w:rPr>
      <w:lang w:val="en-US" w:eastAsia="zh-CN" w:bidi="ar-SA"/>
    </w:rPr>
    <w:tblPr/>
  </w:style>
  <w:style w:type="table" w:styleId="737">
    <w:name w:val="Grid Table 1 Light"/>
    <w:next w:val="737"/>
    <w:link w:val="662"/>
    <w:uiPriority w:val="99"/>
    <w:qFormat/>
    <w:rPr>
      <w:lang w:val="en-US" w:eastAsia="zh-CN" w:bidi="ar-SA"/>
    </w:rPr>
    <w:tblPr/>
  </w:style>
  <w:style w:type="table" w:styleId="738">
    <w:name w:val="Grid Table 1 Light - Accent 1"/>
    <w:next w:val="738"/>
    <w:link w:val="662"/>
    <w:uiPriority w:val="99"/>
    <w:qFormat/>
    <w:rPr>
      <w:lang w:val="en-US" w:eastAsia="zh-CN" w:bidi="ar-SA"/>
    </w:rPr>
    <w:tblPr/>
  </w:style>
  <w:style w:type="table" w:styleId="739">
    <w:name w:val="Grid Table 1 Light - Accent 2"/>
    <w:next w:val="739"/>
    <w:link w:val="662"/>
    <w:uiPriority w:val="99"/>
    <w:qFormat/>
    <w:rPr>
      <w:lang w:val="en-US" w:eastAsia="zh-CN" w:bidi="ar-SA"/>
    </w:rPr>
    <w:tblPr/>
  </w:style>
  <w:style w:type="table" w:styleId="740">
    <w:name w:val="Grid Table 1 Light - Accent 3"/>
    <w:next w:val="740"/>
    <w:link w:val="662"/>
    <w:uiPriority w:val="99"/>
    <w:qFormat/>
    <w:rPr>
      <w:lang w:val="en-US" w:eastAsia="zh-CN" w:bidi="ar-SA"/>
    </w:rPr>
    <w:tblPr/>
  </w:style>
  <w:style w:type="table" w:styleId="741">
    <w:name w:val="Grid Table 1 Light - Accent 4"/>
    <w:next w:val="741"/>
    <w:link w:val="662"/>
    <w:uiPriority w:val="99"/>
    <w:qFormat/>
    <w:rPr>
      <w:lang w:val="en-US" w:eastAsia="zh-CN" w:bidi="ar-SA"/>
    </w:rPr>
    <w:tblPr/>
  </w:style>
  <w:style w:type="table" w:styleId="742">
    <w:name w:val="Grid Table 1 Light - Accent 5"/>
    <w:next w:val="742"/>
    <w:link w:val="662"/>
    <w:uiPriority w:val="99"/>
    <w:qFormat/>
    <w:rPr>
      <w:lang w:val="en-US" w:eastAsia="zh-CN" w:bidi="ar-SA"/>
    </w:rPr>
    <w:tblPr/>
  </w:style>
  <w:style w:type="table" w:styleId="743">
    <w:name w:val="Grid Table 1 Light - Accent 6"/>
    <w:next w:val="743"/>
    <w:link w:val="662"/>
    <w:uiPriority w:val="99"/>
    <w:qFormat/>
    <w:rPr>
      <w:lang w:val="en-US" w:eastAsia="zh-CN" w:bidi="ar-SA"/>
    </w:rPr>
    <w:tblPr/>
  </w:style>
  <w:style w:type="table" w:styleId="744">
    <w:name w:val="Grid Table 2"/>
    <w:next w:val="744"/>
    <w:link w:val="662"/>
    <w:uiPriority w:val="99"/>
    <w:qFormat/>
    <w:rPr>
      <w:lang w:val="en-US" w:eastAsia="zh-CN" w:bidi="ar-SA"/>
    </w:rPr>
    <w:tblPr/>
  </w:style>
  <w:style w:type="table" w:styleId="745">
    <w:name w:val="Grid Table 2 - Accent 1"/>
    <w:next w:val="745"/>
    <w:link w:val="662"/>
    <w:uiPriority w:val="99"/>
    <w:qFormat/>
    <w:rPr>
      <w:lang w:val="en-US" w:eastAsia="zh-CN" w:bidi="ar-SA"/>
    </w:rPr>
    <w:tblPr/>
  </w:style>
  <w:style w:type="table" w:styleId="746">
    <w:name w:val="Grid Table 2 - Accent 2"/>
    <w:next w:val="746"/>
    <w:link w:val="662"/>
    <w:uiPriority w:val="99"/>
    <w:qFormat/>
    <w:rPr>
      <w:lang w:val="en-US" w:eastAsia="zh-CN" w:bidi="ar-SA"/>
    </w:rPr>
    <w:tblPr/>
  </w:style>
  <w:style w:type="table" w:styleId="747">
    <w:name w:val="Grid Table 2 - Accent 3"/>
    <w:next w:val="747"/>
    <w:link w:val="662"/>
    <w:uiPriority w:val="99"/>
    <w:qFormat/>
    <w:rPr>
      <w:lang w:val="en-US" w:eastAsia="zh-CN" w:bidi="ar-SA"/>
    </w:rPr>
    <w:tblPr/>
  </w:style>
  <w:style w:type="table" w:styleId="748">
    <w:name w:val="Grid Table 2 - Accent 4"/>
    <w:next w:val="748"/>
    <w:link w:val="662"/>
    <w:uiPriority w:val="99"/>
    <w:qFormat/>
    <w:rPr>
      <w:lang w:val="en-US" w:eastAsia="zh-CN" w:bidi="ar-SA"/>
    </w:rPr>
    <w:tblPr/>
  </w:style>
  <w:style w:type="table" w:styleId="749">
    <w:name w:val="Grid Table 2 - Accent 5"/>
    <w:next w:val="749"/>
    <w:link w:val="662"/>
    <w:uiPriority w:val="99"/>
    <w:qFormat/>
    <w:rPr>
      <w:lang w:val="en-US" w:eastAsia="zh-CN" w:bidi="ar-SA"/>
    </w:rPr>
    <w:tblPr/>
  </w:style>
  <w:style w:type="table" w:styleId="750">
    <w:name w:val="Grid Table 2 - Accent 6"/>
    <w:next w:val="750"/>
    <w:link w:val="662"/>
    <w:uiPriority w:val="99"/>
    <w:qFormat/>
    <w:rPr>
      <w:lang w:val="en-US" w:eastAsia="zh-CN" w:bidi="ar-SA"/>
    </w:rPr>
    <w:tblPr/>
  </w:style>
  <w:style w:type="table" w:styleId="751">
    <w:name w:val="Grid Table 3"/>
    <w:next w:val="751"/>
    <w:link w:val="662"/>
    <w:uiPriority w:val="99"/>
    <w:qFormat/>
    <w:rPr>
      <w:lang w:val="en-US" w:eastAsia="zh-CN" w:bidi="ar-SA"/>
    </w:rPr>
    <w:tblPr/>
  </w:style>
  <w:style w:type="table" w:styleId="752">
    <w:name w:val="Grid Table 3 - Accent 1"/>
    <w:next w:val="752"/>
    <w:link w:val="662"/>
    <w:uiPriority w:val="99"/>
    <w:qFormat/>
    <w:rPr>
      <w:lang w:val="en-US" w:eastAsia="zh-CN" w:bidi="ar-SA"/>
    </w:rPr>
    <w:tblPr/>
  </w:style>
  <w:style w:type="table" w:styleId="753">
    <w:name w:val="Grid Table 3 - Accent 2"/>
    <w:next w:val="753"/>
    <w:link w:val="662"/>
    <w:uiPriority w:val="99"/>
    <w:qFormat/>
    <w:rPr>
      <w:lang w:val="en-US" w:eastAsia="zh-CN" w:bidi="ar-SA"/>
    </w:rPr>
    <w:tblPr/>
  </w:style>
  <w:style w:type="table" w:styleId="754">
    <w:name w:val="Grid Table 3 - Accent 3"/>
    <w:next w:val="754"/>
    <w:link w:val="662"/>
    <w:uiPriority w:val="99"/>
    <w:qFormat/>
    <w:rPr>
      <w:lang w:val="en-US" w:eastAsia="zh-CN" w:bidi="ar-SA"/>
    </w:rPr>
    <w:tblPr/>
  </w:style>
  <w:style w:type="table" w:styleId="755">
    <w:name w:val="Grid Table 3 - Accent 4"/>
    <w:next w:val="755"/>
    <w:link w:val="662"/>
    <w:uiPriority w:val="99"/>
    <w:qFormat/>
    <w:rPr>
      <w:lang w:val="en-US" w:eastAsia="zh-CN" w:bidi="ar-SA"/>
    </w:rPr>
    <w:tblPr/>
  </w:style>
  <w:style w:type="table" w:styleId="756">
    <w:name w:val="Grid Table 3 - Accent 5"/>
    <w:next w:val="756"/>
    <w:link w:val="662"/>
    <w:uiPriority w:val="99"/>
    <w:qFormat/>
    <w:rPr>
      <w:lang w:val="en-US" w:eastAsia="zh-CN" w:bidi="ar-SA"/>
    </w:rPr>
    <w:tblPr/>
  </w:style>
  <w:style w:type="table" w:styleId="757">
    <w:name w:val="Grid Table 3 - Accent 6"/>
    <w:next w:val="757"/>
    <w:link w:val="662"/>
    <w:uiPriority w:val="99"/>
    <w:qFormat/>
    <w:rPr>
      <w:lang w:val="en-US" w:eastAsia="zh-CN" w:bidi="ar-SA"/>
    </w:rPr>
    <w:tblPr/>
  </w:style>
  <w:style w:type="table" w:styleId="758">
    <w:name w:val="Grid Table 4"/>
    <w:next w:val="758"/>
    <w:link w:val="662"/>
    <w:uiPriority w:val="59"/>
    <w:qFormat/>
    <w:rPr>
      <w:lang w:val="en-US" w:eastAsia="zh-CN" w:bidi="ar-SA"/>
    </w:rPr>
    <w:tblPr/>
  </w:style>
  <w:style w:type="table" w:styleId="759">
    <w:name w:val="Grid Table 4 - Accent 1"/>
    <w:next w:val="759"/>
    <w:link w:val="662"/>
    <w:uiPriority w:val="59"/>
    <w:qFormat/>
    <w:rPr>
      <w:lang w:val="en-US" w:eastAsia="zh-CN" w:bidi="ar-SA"/>
    </w:rPr>
    <w:tblPr/>
  </w:style>
  <w:style w:type="table" w:styleId="760">
    <w:name w:val="Grid Table 4 - Accent 2"/>
    <w:next w:val="760"/>
    <w:link w:val="662"/>
    <w:uiPriority w:val="59"/>
    <w:qFormat/>
    <w:rPr>
      <w:lang w:val="en-US" w:eastAsia="zh-CN" w:bidi="ar-SA"/>
    </w:rPr>
    <w:tblPr/>
  </w:style>
  <w:style w:type="table" w:styleId="761">
    <w:name w:val="Grid Table 4 - Accent 3"/>
    <w:next w:val="761"/>
    <w:link w:val="662"/>
    <w:uiPriority w:val="59"/>
    <w:qFormat/>
    <w:rPr>
      <w:lang w:val="en-US" w:eastAsia="zh-CN" w:bidi="ar-SA"/>
    </w:rPr>
    <w:tblPr/>
  </w:style>
  <w:style w:type="table" w:styleId="762">
    <w:name w:val="Grid Table 4 - Accent 4"/>
    <w:next w:val="762"/>
    <w:link w:val="662"/>
    <w:uiPriority w:val="59"/>
    <w:qFormat/>
    <w:rPr>
      <w:lang w:val="en-US" w:eastAsia="zh-CN" w:bidi="ar-SA"/>
    </w:rPr>
    <w:tblPr/>
  </w:style>
  <w:style w:type="table" w:styleId="763">
    <w:name w:val="Grid Table 4 - Accent 5"/>
    <w:next w:val="763"/>
    <w:link w:val="662"/>
    <w:uiPriority w:val="59"/>
    <w:qFormat/>
    <w:rPr>
      <w:lang w:val="en-US" w:eastAsia="zh-CN" w:bidi="ar-SA"/>
    </w:rPr>
    <w:tblPr/>
  </w:style>
  <w:style w:type="table" w:styleId="764">
    <w:name w:val="Grid Table 4 - Accent 6"/>
    <w:next w:val="764"/>
    <w:link w:val="662"/>
    <w:uiPriority w:val="59"/>
    <w:qFormat/>
    <w:rPr>
      <w:lang w:val="en-US" w:eastAsia="zh-CN" w:bidi="ar-SA"/>
    </w:rPr>
    <w:tblPr/>
  </w:style>
  <w:style w:type="table" w:styleId="765">
    <w:name w:val="Grid Table 5 Dark"/>
    <w:next w:val="765"/>
    <w:link w:val="662"/>
    <w:uiPriority w:val="99"/>
    <w:qFormat/>
    <w:rPr>
      <w:lang w:val="en-US" w:eastAsia="zh-CN" w:bidi="ar-SA"/>
    </w:rPr>
    <w:tblPr/>
  </w:style>
  <w:style w:type="table" w:styleId="766">
    <w:name w:val="Grid Table 5 Dark- Accent 1"/>
    <w:next w:val="766"/>
    <w:link w:val="662"/>
    <w:uiPriority w:val="99"/>
    <w:qFormat/>
    <w:rPr>
      <w:lang w:val="en-US" w:eastAsia="zh-CN" w:bidi="ar-SA"/>
    </w:rPr>
    <w:tblPr/>
  </w:style>
  <w:style w:type="table" w:styleId="767">
    <w:name w:val="Grid Table 5 Dark - Accent 2"/>
    <w:next w:val="767"/>
    <w:link w:val="662"/>
    <w:uiPriority w:val="99"/>
    <w:qFormat/>
    <w:rPr>
      <w:lang w:val="en-US" w:eastAsia="zh-CN" w:bidi="ar-SA"/>
    </w:rPr>
    <w:tblPr/>
  </w:style>
  <w:style w:type="table" w:styleId="768">
    <w:name w:val="Grid Table 5 Dark - Accent 3"/>
    <w:next w:val="768"/>
    <w:link w:val="662"/>
    <w:uiPriority w:val="99"/>
    <w:qFormat/>
    <w:rPr>
      <w:lang w:val="en-US" w:eastAsia="zh-CN" w:bidi="ar-SA"/>
    </w:rPr>
    <w:tblPr/>
  </w:style>
  <w:style w:type="table" w:styleId="769">
    <w:name w:val="Grid Table 5 Dark- Accent 4"/>
    <w:next w:val="769"/>
    <w:link w:val="662"/>
    <w:uiPriority w:val="99"/>
    <w:qFormat/>
    <w:rPr>
      <w:lang w:val="en-US" w:eastAsia="zh-CN" w:bidi="ar-SA"/>
    </w:rPr>
    <w:tblPr/>
  </w:style>
  <w:style w:type="table" w:styleId="770">
    <w:name w:val="Grid Table 5 Dark - Accent 5"/>
    <w:next w:val="770"/>
    <w:link w:val="662"/>
    <w:uiPriority w:val="99"/>
    <w:qFormat/>
    <w:rPr>
      <w:lang w:val="en-US" w:eastAsia="zh-CN" w:bidi="ar-SA"/>
    </w:rPr>
    <w:tblPr/>
  </w:style>
  <w:style w:type="table" w:styleId="771">
    <w:name w:val="Grid Table 5 Dark - Accent 6"/>
    <w:next w:val="771"/>
    <w:link w:val="662"/>
    <w:uiPriority w:val="99"/>
    <w:qFormat/>
    <w:rPr>
      <w:lang w:val="en-US" w:eastAsia="zh-CN" w:bidi="ar-SA"/>
    </w:rPr>
    <w:tblPr/>
  </w:style>
  <w:style w:type="table" w:styleId="772">
    <w:name w:val="Grid Table 6 Colorful"/>
    <w:next w:val="772"/>
    <w:link w:val="662"/>
    <w:uiPriority w:val="99"/>
    <w:qFormat/>
    <w:rPr>
      <w:lang w:val="en-US" w:eastAsia="zh-CN" w:bidi="ar-SA"/>
    </w:rPr>
    <w:tblPr/>
  </w:style>
  <w:style w:type="table" w:styleId="773">
    <w:name w:val="Grid Table 6 Colorful - Accent 1"/>
    <w:next w:val="773"/>
    <w:link w:val="662"/>
    <w:uiPriority w:val="99"/>
    <w:qFormat/>
    <w:rPr>
      <w:lang w:val="en-US" w:eastAsia="zh-CN" w:bidi="ar-SA"/>
    </w:rPr>
    <w:tblPr/>
  </w:style>
  <w:style w:type="table" w:styleId="774">
    <w:name w:val="Grid Table 6 Colorful - Accent 2"/>
    <w:next w:val="774"/>
    <w:link w:val="662"/>
    <w:uiPriority w:val="99"/>
    <w:qFormat/>
    <w:rPr>
      <w:lang w:val="en-US" w:eastAsia="zh-CN" w:bidi="ar-SA"/>
    </w:rPr>
    <w:tblPr/>
  </w:style>
  <w:style w:type="table" w:styleId="775">
    <w:name w:val="Grid Table 6 Colorful - Accent 3"/>
    <w:next w:val="775"/>
    <w:link w:val="662"/>
    <w:uiPriority w:val="99"/>
    <w:qFormat/>
    <w:rPr>
      <w:lang w:val="en-US" w:eastAsia="zh-CN" w:bidi="ar-SA"/>
    </w:rPr>
    <w:tblPr/>
  </w:style>
  <w:style w:type="table" w:styleId="776">
    <w:name w:val="Grid Table 6 Colorful - Accent 4"/>
    <w:next w:val="776"/>
    <w:link w:val="662"/>
    <w:uiPriority w:val="99"/>
    <w:qFormat/>
    <w:rPr>
      <w:lang w:val="en-US" w:eastAsia="zh-CN" w:bidi="ar-SA"/>
    </w:rPr>
    <w:tblPr/>
  </w:style>
  <w:style w:type="table" w:styleId="777">
    <w:name w:val="Grid Table 6 Colorful - Accent 5"/>
    <w:next w:val="777"/>
    <w:link w:val="662"/>
    <w:uiPriority w:val="99"/>
    <w:qFormat/>
    <w:rPr>
      <w:lang w:val="en-US" w:eastAsia="zh-CN" w:bidi="ar-SA"/>
    </w:rPr>
    <w:tblPr/>
  </w:style>
  <w:style w:type="table" w:styleId="778">
    <w:name w:val="Grid Table 6 Colorful - Accent 6"/>
    <w:next w:val="778"/>
    <w:link w:val="662"/>
    <w:uiPriority w:val="99"/>
    <w:qFormat/>
    <w:rPr>
      <w:lang w:val="en-US" w:eastAsia="zh-CN" w:bidi="ar-SA"/>
    </w:rPr>
    <w:tblPr/>
  </w:style>
  <w:style w:type="table" w:styleId="779">
    <w:name w:val="Grid Table 7 Colorful"/>
    <w:next w:val="779"/>
    <w:link w:val="662"/>
    <w:uiPriority w:val="99"/>
    <w:qFormat/>
    <w:rPr>
      <w:lang w:val="en-US" w:eastAsia="zh-CN" w:bidi="ar-SA"/>
    </w:rPr>
    <w:tblPr/>
  </w:style>
  <w:style w:type="table" w:styleId="780">
    <w:name w:val="Grid Table 7 Colorful - Accent 1"/>
    <w:next w:val="780"/>
    <w:link w:val="662"/>
    <w:uiPriority w:val="99"/>
    <w:qFormat/>
    <w:rPr>
      <w:lang w:val="en-US" w:eastAsia="zh-CN" w:bidi="ar-SA"/>
    </w:rPr>
    <w:tblPr/>
  </w:style>
  <w:style w:type="table" w:styleId="781">
    <w:name w:val="Grid Table 7 Colorful - Accent 2"/>
    <w:next w:val="781"/>
    <w:link w:val="662"/>
    <w:uiPriority w:val="99"/>
    <w:qFormat/>
    <w:rPr>
      <w:lang w:val="en-US" w:eastAsia="zh-CN" w:bidi="ar-SA"/>
    </w:rPr>
    <w:tblPr/>
  </w:style>
  <w:style w:type="table" w:styleId="782">
    <w:name w:val="Grid Table 7 Colorful - Accent 3"/>
    <w:next w:val="782"/>
    <w:link w:val="662"/>
    <w:uiPriority w:val="99"/>
    <w:qFormat/>
    <w:rPr>
      <w:lang w:val="en-US" w:eastAsia="zh-CN" w:bidi="ar-SA"/>
    </w:rPr>
    <w:tblPr/>
  </w:style>
  <w:style w:type="table" w:styleId="783">
    <w:name w:val="Grid Table 7 Colorful - Accent 4"/>
    <w:next w:val="783"/>
    <w:link w:val="662"/>
    <w:uiPriority w:val="99"/>
    <w:qFormat/>
    <w:rPr>
      <w:lang w:val="en-US" w:eastAsia="zh-CN" w:bidi="ar-SA"/>
    </w:rPr>
    <w:tblPr/>
  </w:style>
  <w:style w:type="table" w:styleId="784">
    <w:name w:val="Grid Table 7 Colorful - Accent 5"/>
    <w:next w:val="784"/>
    <w:link w:val="662"/>
    <w:uiPriority w:val="99"/>
    <w:qFormat/>
    <w:rPr>
      <w:lang w:val="en-US" w:eastAsia="zh-CN" w:bidi="ar-SA"/>
    </w:rPr>
    <w:tblPr/>
  </w:style>
  <w:style w:type="table" w:styleId="785">
    <w:name w:val="Grid Table 7 Colorful - Accent 6"/>
    <w:next w:val="785"/>
    <w:link w:val="662"/>
    <w:uiPriority w:val="99"/>
    <w:qFormat/>
    <w:rPr>
      <w:lang w:val="en-US" w:eastAsia="zh-CN" w:bidi="ar-SA"/>
    </w:rPr>
    <w:tblPr/>
  </w:style>
  <w:style w:type="table" w:styleId="786">
    <w:name w:val="List Table 1 Light"/>
    <w:next w:val="786"/>
    <w:link w:val="662"/>
    <w:uiPriority w:val="99"/>
    <w:qFormat/>
    <w:rPr>
      <w:lang w:val="en-US" w:eastAsia="zh-CN" w:bidi="ar-SA"/>
    </w:rPr>
    <w:tblPr/>
  </w:style>
  <w:style w:type="table" w:styleId="787">
    <w:name w:val="List Table 1 Light - Accent 1"/>
    <w:next w:val="787"/>
    <w:link w:val="662"/>
    <w:uiPriority w:val="99"/>
    <w:qFormat/>
    <w:rPr>
      <w:lang w:val="en-US" w:eastAsia="zh-CN" w:bidi="ar-SA"/>
    </w:rPr>
    <w:tblPr/>
  </w:style>
  <w:style w:type="table" w:styleId="788">
    <w:name w:val="List Table 1 Light - Accent 2"/>
    <w:next w:val="788"/>
    <w:link w:val="662"/>
    <w:uiPriority w:val="99"/>
    <w:qFormat/>
    <w:rPr>
      <w:lang w:val="en-US" w:eastAsia="zh-CN" w:bidi="ar-SA"/>
    </w:rPr>
    <w:tblPr/>
  </w:style>
  <w:style w:type="table" w:styleId="789">
    <w:name w:val="List Table 1 Light - Accent 3"/>
    <w:next w:val="789"/>
    <w:link w:val="662"/>
    <w:uiPriority w:val="99"/>
    <w:qFormat/>
    <w:rPr>
      <w:lang w:val="en-US" w:eastAsia="zh-CN" w:bidi="ar-SA"/>
    </w:rPr>
    <w:tblPr/>
  </w:style>
  <w:style w:type="table" w:styleId="790">
    <w:name w:val="List Table 1 Light - Accent 4"/>
    <w:next w:val="790"/>
    <w:link w:val="662"/>
    <w:uiPriority w:val="99"/>
    <w:qFormat/>
    <w:rPr>
      <w:lang w:val="en-US" w:eastAsia="zh-CN" w:bidi="ar-SA"/>
    </w:rPr>
    <w:tblPr/>
  </w:style>
  <w:style w:type="table" w:styleId="791">
    <w:name w:val="List Table 1 Light - Accent 5"/>
    <w:next w:val="791"/>
    <w:link w:val="662"/>
    <w:uiPriority w:val="99"/>
    <w:qFormat/>
    <w:rPr>
      <w:lang w:val="en-US" w:eastAsia="zh-CN" w:bidi="ar-SA"/>
    </w:rPr>
    <w:tblPr/>
  </w:style>
  <w:style w:type="table" w:styleId="792">
    <w:name w:val="List Table 1 Light - Accent 6"/>
    <w:next w:val="792"/>
    <w:link w:val="662"/>
    <w:uiPriority w:val="99"/>
    <w:qFormat/>
    <w:rPr>
      <w:lang w:val="en-US" w:eastAsia="zh-CN" w:bidi="ar-SA"/>
    </w:rPr>
    <w:tblPr/>
  </w:style>
  <w:style w:type="table" w:styleId="793">
    <w:name w:val="List Table 2"/>
    <w:next w:val="793"/>
    <w:link w:val="662"/>
    <w:uiPriority w:val="99"/>
    <w:qFormat/>
    <w:rPr>
      <w:lang w:val="en-US" w:eastAsia="zh-CN" w:bidi="ar-SA"/>
    </w:rPr>
    <w:tblPr/>
  </w:style>
  <w:style w:type="table" w:styleId="794">
    <w:name w:val="List Table 2 - Accent 1"/>
    <w:next w:val="794"/>
    <w:link w:val="662"/>
    <w:uiPriority w:val="99"/>
    <w:qFormat/>
    <w:rPr>
      <w:lang w:val="en-US" w:eastAsia="zh-CN" w:bidi="ar-SA"/>
    </w:rPr>
    <w:tblPr/>
  </w:style>
  <w:style w:type="table" w:styleId="795">
    <w:name w:val="List Table 2 - Accent 2"/>
    <w:next w:val="795"/>
    <w:link w:val="662"/>
    <w:uiPriority w:val="99"/>
    <w:qFormat/>
    <w:rPr>
      <w:lang w:val="en-US" w:eastAsia="zh-CN" w:bidi="ar-SA"/>
    </w:rPr>
    <w:tblPr/>
  </w:style>
  <w:style w:type="table" w:styleId="796">
    <w:name w:val="List Table 2 - Accent 3"/>
    <w:next w:val="796"/>
    <w:link w:val="662"/>
    <w:uiPriority w:val="99"/>
    <w:qFormat/>
    <w:rPr>
      <w:lang w:val="en-US" w:eastAsia="zh-CN" w:bidi="ar-SA"/>
    </w:rPr>
    <w:tblPr/>
  </w:style>
  <w:style w:type="table" w:styleId="797">
    <w:name w:val="List Table 2 - Accent 4"/>
    <w:next w:val="797"/>
    <w:link w:val="662"/>
    <w:uiPriority w:val="99"/>
    <w:qFormat/>
    <w:rPr>
      <w:lang w:val="en-US" w:eastAsia="zh-CN" w:bidi="ar-SA"/>
    </w:rPr>
    <w:tblPr/>
  </w:style>
  <w:style w:type="table" w:styleId="798">
    <w:name w:val="List Table 2 - Accent 5"/>
    <w:next w:val="798"/>
    <w:link w:val="662"/>
    <w:uiPriority w:val="99"/>
    <w:qFormat/>
    <w:rPr>
      <w:lang w:val="en-US" w:eastAsia="zh-CN" w:bidi="ar-SA"/>
    </w:rPr>
    <w:tblPr/>
  </w:style>
  <w:style w:type="table" w:styleId="799">
    <w:name w:val="List Table 2 - Accent 6"/>
    <w:next w:val="799"/>
    <w:link w:val="662"/>
    <w:uiPriority w:val="99"/>
    <w:qFormat/>
    <w:rPr>
      <w:lang w:val="en-US" w:eastAsia="zh-CN" w:bidi="ar-SA"/>
    </w:rPr>
    <w:tblPr/>
  </w:style>
  <w:style w:type="table" w:styleId="800">
    <w:name w:val="List Table 3"/>
    <w:next w:val="800"/>
    <w:link w:val="662"/>
    <w:uiPriority w:val="99"/>
    <w:qFormat/>
    <w:rPr>
      <w:lang w:val="en-US" w:eastAsia="zh-CN" w:bidi="ar-SA"/>
    </w:rPr>
    <w:tblPr/>
  </w:style>
  <w:style w:type="table" w:styleId="801">
    <w:name w:val="List Table 3 - Accent 1"/>
    <w:next w:val="801"/>
    <w:link w:val="662"/>
    <w:uiPriority w:val="99"/>
    <w:qFormat/>
    <w:rPr>
      <w:lang w:val="en-US" w:eastAsia="zh-CN" w:bidi="ar-SA"/>
    </w:rPr>
    <w:tblPr/>
  </w:style>
  <w:style w:type="table" w:styleId="802">
    <w:name w:val="List Table 3 - Accent 2"/>
    <w:next w:val="802"/>
    <w:link w:val="662"/>
    <w:uiPriority w:val="99"/>
    <w:qFormat/>
    <w:rPr>
      <w:lang w:val="en-US" w:eastAsia="zh-CN" w:bidi="ar-SA"/>
    </w:rPr>
    <w:tblPr/>
  </w:style>
  <w:style w:type="table" w:styleId="803">
    <w:name w:val="List Table 3 - Accent 3"/>
    <w:next w:val="803"/>
    <w:link w:val="662"/>
    <w:uiPriority w:val="99"/>
    <w:qFormat/>
    <w:rPr>
      <w:lang w:val="en-US" w:eastAsia="zh-CN" w:bidi="ar-SA"/>
    </w:rPr>
    <w:tblPr/>
  </w:style>
  <w:style w:type="table" w:styleId="804">
    <w:name w:val="List Table 3 - Accent 4"/>
    <w:next w:val="804"/>
    <w:link w:val="662"/>
    <w:uiPriority w:val="99"/>
    <w:qFormat/>
    <w:rPr>
      <w:lang w:val="en-US" w:eastAsia="zh-CN" w:bidi="ar-SA"/>
    </w:rPr>
    <w:tblPr/>
  </w:style>
  <w:style w:type="table" w:styleId="805">
    <w:name w:val="List Table 3 - Accent 5"/>
    <w:next w:val="805"/>
    <w:link w:val="662"/>
    <w:uiPriority w:val="99"/>
    <w:qFormat/>
    <w:rPr>
      <w:lang w:val="en-US" w:eastAsia="zh-CN" w:bidi="ar-SA"/>
    </w:rPr>
    <w:tblPr/>
  </w:style>
  <w:style w:type="table" w:styleId="806">
    <w:name w:val="List Table 3 - Accent 6"/>
    <w:next w:val="806"/>
    <w:link w:val="662"/>
    <w:uiPriority w:val="99"/>
    <w:qFormat/>
    <w:rPr>
      <w:lang w:val="en-US" w:eastAsia="zh-CN" w:bidi="ar-SA"/>
    </w:rPr>
    <w:tblPr/>
  </w:style>
  <w:style w:type="table" w:styleId="807">
    <w:name w:val="List Table 4"/>
    <w:next w:val="807"/>
    <w:link w:val="662"/>
    <w:uiPriority w:val="99"/>
    <w:qFormat/>
    <w:rPr>
      <w:lang w:val="en-US" w:eastAsia="zh-CN" w:bidi="ar-SA"/>
    </w:rPr>
    <w:tblPr/>
  </w:style>
  <w:style w:type="table" w:styleId="808">
    <w:name w:val="List Table 4 - Accent 1"/>
    <w:next w:val="808"/>
    <w:link w:val="662"/>
    <w:uiPriority w:val="99"/>
    <w:qFormat/>
    <w:rPr>
      <w:lang w:val="en-US" w:eastAsia="zh-CN" w:bidi="ar-SA"/>
    </w:rPr>
    <w:tblPr/>
  </w:style>
  <w:style w:type="table" w:styleId="809">
    <w:name w:val="List Table 4 - Accent 2"/>
    <w:next w:val="809"/>
    <w:link w:val="662"/>
    <w:uiPriority w:val="99"/>
    <w:qFormat/>
    <w:rPr>
      <w:lang w:val="en-US" w:eastAsia="zh-CN" w:bidi="ar-SA"/>
    </w:rPr>
    <w:tblPr/>
  </w:style>
  <w:style w:type="table" w:styleId="810">
    <w:name w:val="List Table 4 - Accent 3"/>
    <w:next w:val="810"/>
    <w:link w:val="662"/>
    <w:uiPriority w:val="99"/>
    <w:qFormat/>
    <w:rPr>
      <w:lang w:val="en-US" w:eastAsia="zh-CN" w:bidi="ar-SA"/>
    </w:rPr>
    <w:tblPr/>
  </w:style>
  <w:style w:type="table" w:styleId="811">
    <w:name w:val="List Table 4 - Accent 4"/>
    <w:next w:val="811"/>
    <w:link w:val="662"/>
    <w:uiPriority w:val="99"/>
    <w:qFormat/>
    <w:rPr>
      <w:lang w:val="en-US" w:eastAsia="zh-CN" w:bidi="ar-SA"/>
    </w:rPr>
    <w:tblPr/>
  </w:style>
  <w:style w:type="table" w:styleId="812">
    <w:name w:val="List Table 4 - Accent 5"/>
    <w:next w:val="812"/>
    <w:link w:val="662"/>
    <w:uiPriority w:val="99"/>
    <w:qFormat/>
    <w:rPr>
      <w:lang w:val="en-US" w:eastAsia="zh-CN" w:bidi="ar-SA"/>
    </w:rPr>
    <w:tblPr/>
  </w:style>
  <w:style w:type="table" w:styleId="813">
    <w:name w:val="List Table 4 - Accent 6"/>
    <w:next w:val="813"/>
    <w:link w:val="662"/>
    <w:uiPriority w:val="99"/>
    <w:qFormat/>
    <w:rPr>
      <w:lang w:val="en-US" w:eastAsia="zh-CN" w:bidi="ar-SA"/>
    </w:rPr>
    <w:tblPr/>
  </w:style>
  <w:style w:type="table" w:styleId="814">
    <w:name w:val="List Table 5 Dark"/>
    <w:next w:val="814"/>
    <w:link w:val="662"/>
    <w:uiPriority w:val="99"/>
    <w:qFormat/>
    <w:rPr>
      <w:lang w:val="en-US" w:eastAsia="zh-CN" w:bidi="ar-SA"/>
    </w:rPr>
    <w:tblPr/>
  </w:style>
  <w:style w:type="table" w:styleId="815">
    <w:name w:val="List Table 5 Dark - Accent 1"/>
    <w:next w:val="815"/>
    <w:link w:val="662"/>
    <w:uiPriority w:val="99"/>
    <w:qFormat/>
    <w:rPr>
      <w:lang w:val="en-US" w:eastAsia="zh-CN" w:bidi="ar-SA"/>
    </w:rPr>
    <w:tblPr/>
  </w:style>
  <w:style w:type="table" w:styleId="816">
    <w:name w:val="List Table 5 Dark - Accent 2"/>
    <w:next w:val="816"/>
    <w:link w:val="662"/>
    <w:uiPriority w:val="99"/>
    <w:qFormat/>
    <w:rPr>
      <w:lang w:val="en-US" w:eastAsia="zh-CN" w:bidi="ar-SA"/>
    </w:rPr>
    <w:tblPr/>
  </w:style>
  <w:style w:type="table" w:styleId="817">
    <w:name w:val="List Table 5 Dark - Accent 3"/>
    <w:next w:val="817"/>
    <w:link w:val="662"/>
    <w:uiPriority w:val="99"/>
    <w:qFormat/>
    <w:rPr>
      <w:lang w:val="en-US" w:eastAsia="zh-CN" w:bidi="ar-SA"/>
    </w:rPr>
    <w:tblPr/>
  </w:style>
  <w:style w:type="table" w:styleId="818">
    <w:name w:val="List Table 5 Dark - Accent 4"/>
    <w:next w:val="818"/>
    <w:link w:val="662"/>
    <w:uiPriority w:val="99"/>
    <w:qFormat/>
    <w:rPr>
      <w:lang w:val="en-US" w:eastAsia="zh-CN" w:bidi="ar-SA"/>
    </w:rPr>
    <w:tblPr/>
  </w:style>
  <w:style w:type="table" w:styleId="819">
    <w:name w:val="List Table 5 Dark - Accent 5"/>
    <w:next w:val="819"/>
    <w:link w:val="662"/>
    <w:uiPriority w:val="99"/>
    <w:qFormat/>
    <w:rPr>
      <w:lang w:val="en-US" w:eastAsia="zh-CN" w:bidi="ar-SA"/>
    </w:rPr>
    <w:tblPr/>
  </w:style>
  <w:style w:type="table" w:styleId="820">
    <w:name w:val="List Table 5 Dark - Accent 6"/>
    <w:next w:val="820"/>
    <w:link w:val="662"/>
    <w:uiPriority w:val="99"/>
    <w:qFormat/>
    <w:rPr>
      <w:lang w:val="en-US" w:eastAsia="zh-CN" w:bidi="ar-SA"/>
    </w:rPr>
    <w:tblPr/>
  </w:style>
  <w:style w:type="table" w:styleId="821">
    <w:name w:val="List Table 6 Colorful"/>
    <w:next w:val="821"/>
    <w:link w:val="662"/>
    <w:uiPriority w:val="99"/>
    <w:qFormat/>
    <w:rPr>
      <w:lang w:val="en-US" w:eastAsia="zh-CN" w:bidi="ar-SA"/>
    </w:rPr>
    <w:tblPr/>
  </w:style>
  <w:style w:type="table" w:styleId="822">
    <w:name w:val="List Table 6 Colorful - Accent 1"/>
    <w:next w:val="822"/>
    <w:link w:val="662"/>
    <w:uiPriority w:val="99"/>
    <w:qFormat/>
    <w:rPr>
      <w:lang w:val="en-US" w:eastAsia="zh-CN" w:bidi="ar-SA"/>
    </w:rPr>
    <w:tblPr/>
  </w:style>
  <w:style w:type="table" w:styleId="823">
    <w:name w:val="List Table 6 Colorful - Accent 2"/>
    <w:next w:val="823"/>
    <w:link w:val="662"/>
    <w:uiPriority w:val="99"/>
    <w:qFormat/>
    <w:rPr>
      <w:lang w:val="en-US" w:eastAsia="zh-CN" w:bidi="ar-SA"/>
    </w:rPr>
    <w:tblPr/>
  </w:style>
  <w:style w:type="table" w:styleId="824">
    <w:name w:val="List Table 6 Colorful - Accent 3"/>
    <w:next w:val="824"/>
    <w:link w:val="662"/>
    <w:uiPriority w:val="99"/>
    <w:qFormat/>
    <w:rPr>
      <w:lang w:val="en-US" w:eastAsia="zh-CN" w:bidi="ar-SA"/>
    </w:rPr>
    <w:tblPr/>
  </w:style>
  <w:style w:type="table" w:styleId="825">
    <w:name w:val="List Table 6 Colorful - Accent 4"/>
    <w:next w:val="825"/>
    <w:link w:val="662"/>
    <w:uiPriority w:val="99"/>
    <w:qFormat/>
    <w:rPr>
      <w:lang w:val="en-US" w:eastAsia="zh-CN" w:bidi="ar-SA"/>
    </w:rPr>
    <w:tblPr/>
  </w:style>
  <w:style w:type="table" w:styleId="826">
    <w:name w:val="List Table 6 Colorful - Accent 5"/>
    <w:next w:val="826"/>
    <w:link w:val="662"/>
    <w:uiPriority w:val="99"/>
    <w:qFormat/>
    <w:rPr>
      <w:lang w:val="en-US" w:eastAsia="zh-CN" w:bidi="ar-SA"/>
    </w:rPr>
    <w:tblPr/>
  </w:style>
  <w:style w:type="table" w:styleId="827">
    <w:name w:val="List Table 6 Colorful - Accent 6"/>
    <w:next w:val="827"/>
    <w:link w:val="662"/>
    <w:uiPriority w:val="99"/>
    <w:qFormat/>
    <w:rPr>
      <w:lang w:val="en-US" w:eastAsia="zh-CN" w:bidi="ar-SA"/>
    </w:rPr>
    <w:tblPr/>
  </w:style>
  <w:style w:type="table" w:styleId="828">
    <w:name w:val="List Table 7 Colorful"/>
    <w:next w:val="828"/>
    <w:link w:val="662"/>
    <w:uiPriority w:val="99"/>
    <w:qFormat/>
    <w:rPr>
      <w:lang w:val="en-US" w:eastAsia="zh-CN" w:bidi="ar-SA"/>
    </w:rPr>
    <w:tblPr/>
  </w:style>
  <w:style w:type="table" w:styleId="829">
    <w:name w:val="List Table 7 Colorful - Accent 1"/>
    <w:next w:val="829"/>
    <w:link w:val="662"/>
    <w:uiPriority w:val="99"/>
    <w:qFormat/>
    <w:rPr>
      <w:lang w:val="en-US" w:eastAsia="zh-CN" w:bidi="ar-SA"/>
    </w:rPr>
    <w:tblPr/>
  </w:style>
  <w:style w:type="table" w:styleId="830">
    <w:name w:val="List Table 7 Colorful - Accent 2"/>
    <w:next w:val="830"/>
    <w:link w:val="662"/>
    <w:uiPriority w:val="99"/>
    <w:qFormat/>
    <w:rPr>
      <w:lang w:val="en-US" w:eastAsia="zh-CN" w:bidi="ar-SA"/>
    </w:rPr>
    <w:tblPr/>
  </w:style>
  <w:style w:type="table" w:styleId="831">
    <w:name w:val="List Table 7 Colorful - Accent 3"/>
    <w:next w:val="831"/>
    <w:link w:val="662"/>
    <w:uiPriority w:val="99"/>
    <w:qFormat/>
    <w:rPr>
      <w:lang w:val="en-US" w:eastAsia="zh-CN" w:bidi="ar-SA"/>
    </w:rPr>
    <w:tblPr/>
  </w:style>
  <w:style w:type="table" w:styleId="832">
    <w:name w:val="List Table 7 Colorful - Accent 4"/>
    <w:next w:val="832"/>
    <w:link w:val="662"/>
    <w:uiPriority w:val="99"/>
    <w:qFormat/>
    <w:rPr>
      <w:lang w:val="en-US" w:eastAsia="zh-CN" w:bidi="ar-SA"/>
    </w:rPr>
    <w:tblPr/>
  </w:style>
  <w:style w:type="table" w:styleId="833">
    <w:name w:val="List Table 7 Colorful - Accent 5"/>
    <w:next w:val="833"/>
    <w:link w:val="662"/>
    <w:uiPriority w:val="99"/>
    <w:qFormat/>
    <w:rPr>
      <w:lang w:val="en-US" w:eastAsia="zh-CN" w:bidi="ar-SA"/>
    </w:rPr>
    <w:tblPr/>
  </w:style>
  <w:style w:type="table" w:styleId="834">
    <w:name w:val="List Table 7 Colorful - Accent 6"/>
    <w:next w:val="834"/>
    <w:link w:val="662"/>
    <w:uiPriority w:val="99"/>
    <w:qFormat/>
    <w:rPr>
      <w:lang w:val="en-US" w:eastAsia="zh-CN" w:bidi="ar-SA"/>
    </w:rPr>
    <w:tblPr/>
  </w:style>
  <w:style w:type="table" w:styleId="835">
    <w:name w:val="Lined - Accent"/>
    <w:next w:val="835"/>
    <w:link w:val="662"/>
    <w:uiPriority w:val="99"/>
    <w:qFormat/>
    <w:rPr>
      <w:color w:val="404040"/>
      <w:lang w:val="en-US" w:eastAsia="zh-CN" w:bidi="ar-SA"/>
    </w:rPr>
    <w:tblPr/>
  </w:style>
  <w:style w:type="table" w:styleId="836">
    <w:name w:val="Lined - Accent 1"/>
    <w:next w:val="836"/>
    <w:link w:val="662"/>
    <w:uiPriority w:val="99"/>
    <w:qFormat/>
    <w:rPr>
      <w:color w:val="404040"/>
      <w:lang w:val="en-US" w:eastAsia="zh-CN" w:bidi="ar-SA"/>
    </w:rPr>
    <w:tblPr/>
  </w:style>
  <w:style w:type="table" w:styleId="837">
    <w:name w:val="Lined - Accent 2"/>
    <w:next w:val="837"/>
    <w:link w:val="662"/>
    <w:uiPriority w:val="99"/>
    <w:qFormat/>
    <w:rPr>
      <w:color w:val="404040"/>
      <w:lang w:val="en-US" w:eastAsia="zh-CN" w:bidi="ar-SA"/>
    </w:rPr>
    <w:tblPr/>
  </w:style>
  <w:style w:type="table" w:styleId="838">
    <w:name w:val="Lined - Accent 3"/>
    <w:next w:val="838"/>
    <w:link w:val="662"/>
    <w:uiPriority w:val="99"/>
    <w:qFormat/>
    <w:rPr>
      <w:color w:val="404040"/>
      <w:lang w:val="en-US" w:eastAsia="zh-CN" w:bidi="ar-SA"/>
    </w:rPr>
    <w:tblPr/>
  </w:style>
  <w:style w:type="table" w:styleId="839">
    <w:name w:val="Lined - Accent 4"/>
    <w:next w:val="839"/>
    <w:link w:val="662"/>
    <w:uiPriority w:val="99"/>
    <w:qFormat/>
    <w:rPr>
      <w:color w:val="404040"/>
      <w:lang w:val="en-US" w:eastAsia="zh-CN" w:bidi="ar-SA"/>
    </w:rPr>
    <w:tblPr/>
  </w:style>
  <w:style w:type="table" w:styleId="840">
    <w:name w:val="Lined - Accent 5"/>
    <w:next w:val="840"/>
    <w:link w:val="662"/>
    <w:uiPriority w:val="99"/>
    <w:qFormat/>
    <w:rPr>
      <w:color w:val="404040"/>
      <w:lang w:val="en-US" w:eastAsia="zh-CN" w:bidi="ar-SA"/>
    </w:rPr>
    <w:tblPr/>
  </w:style>
  <w:style w:type="table" w:styleId="841">
    <w:name w:val="Lined - Accent 6"/>
    <w:next w:val="841"/>
    <w:link w:val="662"/>
    <w:uiPriority w:val="99"/>
    <w:qFormat/>
    <w:rPr>
      <w:color w:val="404040"/>
      <w:lang w:val="en-US" w:eastAsia="zh-CN" w:bidi="ar-SA"/>
    </w:rPr>
    <w:tblPr/>
  </w:style>
  <w:style w:type="table" w:styleId="842">
    <w:name w:val="Bordered &amp; Lined - Accent"/>
    <w:next w:val="842"/>
    <w:link w:val="662"/>
    <w:uiPriority w:val="99"/>
    <w:qFormat/>
    <w:rPr>
      <w:color w:val="404040"/>
      <w:lang w:val="en-US" w:eastAsia="zh-CN" w:bidi="ar-SA"/>
    </w:rPr>
    <w:tblPr/>
  </w:style>
  <w:style w:type="table" w:styleId="843">
    <w:name w:val="Bordered &amp; Lined - Accent 1"/>
    <w:next w:val="843"/>
    <w:link w:val="662"/>
    <w:uiPriority w:val="99"/>
    <w:qFormat/>
    <w:rPr>
      <w:color w:val="404040"/>
      <w:lang w:val="en-US" w:eastAsia="zh-CN" w:bidi="ar-SA"/>
    </w:rPr>
    <w:tblPr/>
  </w:style>
  <w:style w:type="table" w:styleId="844">
    <w:name w:val="Bordered &amp; Lined - Accent 2"/>
    <w:next w:val="844"/>
    <w:link w:val="662"/>
    <w:uiPriority w:val="99"/>
    <w:qFormat/>
    <w:rPr>
      <w:color w:val="404040"/>
      <w:lang w:val="en-US" w:eastAsia="zh-CN" w:bidi="ar-SA"/>
    </w:rPr>
    <w:tblPr/>
  </w:style>
  <w:style w:type="table" w:styleId="845">
    <w:name w:val="Bordered &amp; Lined - Accent 3"/>
    <w:next w:val="845"/>
    <w:link w:val="662"/>
    <w:uiPriority w:val="99"/>
    <w:qFormat/>
    <w:rPr>
      <w:color w:val="404040"/>
      <w:lang w:val="en-US" w:eastAsia="zh-CN" w:bidi="ar-SA"/>
    </w:rPr>
    <w:tblPr/>
  </w:style>
  <w:style w:type="table" w:styleId="846">
    <w:name w:val="Bordered &amp; Lined - Accent 4"/>
    <w:next w:val="846"/>
    <w:link w:val="662"/>
    <w:uiPriority w:val="99"/>
    <w:qFormat/>
    <w:rPr>
      <w:color w:val="404040"/>
      <w:lang w:val="en-US" w:eastAsia="zh-CN" w:bidi="ar-SA"/>
    </w:rPr>
    <w:tblPr/>
  </w:style>
  <w:style w:type="table" w:styleId="847">
    <w:name w:val="Bordered &amp; Lined - Accent 5"/>
    <w:next w:val="847"/>
    <w:link w:val="662"/>
    <w:uiPriority w:val="99"/>
    <w:qFormat/>
    <w:rPr>
      <w:color w:val="404040"/>
      <w:lang w:val="en-US" w:eastAsia="zh-CN" w:bidi="ar-SA"/>
    </w:rPr>
    <w:tblPr/>
  </w:style>
  <w:style w:type="table" w:styleId="848">
    <w:name w:val="Bordered &amp; Lined - Accent 6"/>
    <w:next w:val="848"/>
    <w:link w:val="662"/>
    <w:uiPriority w:val="99"/>
    <w:qFormat/>
    <w:rPr>
      <w:color w:val="404040"/>
      <w:lang w:val="en-US" w:eastAsia="zh-CN" w:bidi="ar-SA"/>
    </w:rPr>
    <w:tblPr/>
  </w:style>
  <w:style w:type="table" w:styleId="849">
    <w:name w:val="Bordered"/>
    <w:next w:val="849"/>
    <w:link w:val="662"/>
    <w:uiPriority w:val="99"/>
    <w:qFormat/>
    <w:rPr>
      <w:lang w:val="en-US" w:eastAsia="zh-CN" w:bidi="ar-SA"/>
    </w:rPr>
    <w:tblPr/>
  </w:style>
  <w:style w:type="table" w:styleId="850">
    <w:name w:val="Bordered - Accent 1"/>
    <w:next w:val="850"/>
    <w:link w:val="662"/>
    <w:uiPriority w:val="99"/>
    <w:qFormat/>
    <w:rPr>
      <w:lang w:val="en-US" w:eastAsia="zh-CN" w:bidi="ar-SA"/>
    </w:rPr>
    <w:tblPr/>
  </w:style>
  <w:style w:type="table" w:styleId="851">
    <w:name w:val="Bordered - Accent 2"/>
    <w:next w:val="851"/>
    <w:link w:val="662"/>
    <w:uiPriority w:val="99"/>
    <w:qFormat/>
    <w:rPr>
      <w:lang w:val="en-US" w:eastAsia="zh-CN" w:bidi="ar-SA"/>
    </w:rPr>
    <w:tblPr/>
  </w:style>
  <w:style w:type="table" w:styleId="852">
    <w:name w:val="Bordered - Accent 3"/>
    <w:next w:val="852"/>
    <w:link w:val="662"/>
    <w:uiPriority w:val="99"/>
    <w:qFormat/>
    <w:rPr>
      <w:lang w:val="en-US" w:eastAsia="zh-CN" w:bidi="ar-SA"/>
    </w:rPr>
    <w:tblPr/>
  </w:style>
  <w:style w:type="table" w:styleId="853">
    <w:name w:val="Bordered - Accent 4"/>
    <w:next w:val="853"/>
    <w:link w:val="662"/>
    <w:uiPriority w:val="99"/>
    <w:qFormat/>
    <w:rPr>
      <w:lang w:val="en-US" w:eastAsia="zh-CN" w:bidi="ar-SA"/>
    </w:rPr>
    <w:tblPr/>
  </w:style>
  <w:style w:type="table" w:styleId="854">
    <w:name w:val="Bordered - Accent 5"/>
    <w:next w:val="854"/>
    <w:link w:val="662"/>
    <w:uiPriority w:val="99"/>
    <w:qFormat/>
    <w:rPr>
      <w:lang w:val="en-US" w:eastAsia="zh-CN" w:bidi="ar-SA"/>
    </w:rPr>
    <w:tblPr/>
  </w:style>
  <w:style w:type="table" w:styleId="855">
    <w:name w:val="Bordered - Accent 6"/>
    <w:next w:val="855"/>
    <w:link w:val="662"/>
    <w:uiPriority w:val="99"/>
    <w:qFormat/>
    <w:rPr>
      <w:lang w:val="en-US" w:eastAsia="zh-CN" w:bidi="ar-SA"/>
    </w:rPr>
    <w:tblPr/>
  </w:style>
  <w:style w:type="paragraph" w:styleId="856">
    <w:name w:val="TOC Heading"/>
    <w:next w:val="856"/>
    <w:link w:val="662"/>
    <w:uiPriority w:val="39"/>
    <w:unhideWhenUsed/>
    <w:qFormat/>
    <w:rPr>
      <w:lang w:val="en-US" w:eastAsia="zh-CN" w:bidi="ar-SA"/>
    </w:rPr>
  </w:style>
  <w:style w:type="paragraph" w:styleId="857">
    <w:name w:val="标题 11"/>
    <w:basedOn w:val="662"/>
    <w:next w:val="662"/>
    <w:link w:val="858"/>
    <w:qFormat/>
    <w:pPr>
      <w:jc w:val="center"/>
      <w:keepNext/>
      <w:outlineLvl w:val="0"/>
    </w:pPr>
    <w:rPr>
      <w:rFonts w:ascii="楷体_GB2312" w:eastAsia="楷体_GB2312"/>
      <w:sz w:val="28"/>
      <w:szCs w:val="28"/>
    </w:rPr>
  </w:style>
  <w:style w:type="character" w:styleId="858">
    <w:name w:val="标题 1 Char"/>
    <w:next w:val="858"/>
    <w:link w:val="857"/>
    <w:qFormat/>
    <w:rPr>
      <w:rFonts w:ascii="楷体_GB2312" w:hAnsi="Times New Roman" w:eastAsia="楷体_GB2312" w:cs="Times New Roman"/>
      <w:sz w:val="28"/>
      <w:szCs w:val="28"/>
    </w:rPr>
  </w:style>
  <w:style w:type="paragraph" w:styleId="859">
    <w:name w:val="标题 21"/>
    <w:basedOn w:val="662"/>
    <w:next w:val="861"/>
    <w:link w:val="860"/>
    <w:qFormat/>
    <w:pPr>
      <w:jc w:val="center"/>
      <w:keepLines/>
      <w:keepNext/>
      <w:spacing w:before="260" w:after="260" w:line="416" w:lineRule="auto"/>
      <w:outlineLvl w:val="1"/>
    </w:pPr>
    <w:rPr>
      <w:rFonts w:ascii="Arial" w:hAnsi="Arial" w:eastAsia="幼圆"/>
      <w:b/>
      <w:bCs/>
      <w:sz w:val="44"/>
      <w:szCs w:val="44"/>
    </w:rPr>
  </w:style>
  <w:style w:type="character" w:styleId="860">
    <w:name w:val="标题 2 Char"/>
    <w:next w:val="860"/>
    <w:link w:val="859"/>
    <w:qFormat/>
    <w:rPr>
      <w:rFonts w:ascii="Arial" w:hAnsi="Arial" w:eastAsia="幼圆" w:cs="Arial"/>
      <w:b/>
      <w:bCs/>
      <w:sz w:val="44"/>
      <w:szCs w:val="44"/>
    </w:rPr>
  </w:style>
  <w:style w:type="paragraph" w:styleId="861">
    <w:name w:val="正文缩进11"/>
    <w:basedOn w:val="662"/>
    <w:next w:val="861"/>
    <w:link w:val="862"/>
    <w:qFormat/>
    <w:pPr>
      <w:ind w:firstLine="420"/>
    </w:pPr>
    <w:rPr>
      <w:sz w:val="20"/>
    </w:rPr>
  </w:style>
  <w:style w:type="character" w:styleId="862">
    <w:name w:val="正文缩进 Char"/>
    <w:next w:val="862"/>
    <w:link w:val="861"/>
    <w:qFormat/>
    <w:rPr>
      <w:rFonts w:ascii="Times New Roman" w:hAnsi="Times New Roman" w:eastAsia="宋体" w:cs="Times New Roman"/>
      <w:szCs w:val="21"/>
    </w:rPr>
  </w:style>
  <w:style w:type="paragraph" w:styleId="863">
    <w:name w:val="标题 311"/>
    <w:basedOn w:val="662"/>
    <w:next w:val="861"/>
    <w:link w:val="864"/>
    <w:qFormat/>
    <w:pPr>
      <w:keepLines/>
      <w:keepNext/>
      <w:spacing w:before="260" w:after="260" w:line="416" w:lineRule="auto"/>
      <w:outlineLvl w:val="2"/>
    </w:pPr>
    <w:rPr>
      <w:b/>
      <w:bCs/>
      <w:sz w:val="32"/>
      <w:szCs w:val="32"/>
    </w:rPr>
  </w:style>
  <w:style w:type="character" w:styleId="864">
    <w:name w:val="标题 3 Char"/>
    <w:next w:val="864"/>
    <w:link w:val="863"/>
    <w:qFormat/>
    <w:rPr>
      <w:rFonts w:ascii="Times New Roman" w:hAnsi="Times New Roman" w:eastAsia="宋体" w:cs="Times New Roman"/>
      <w:b/>
      <w:bCs/>
      <w:sz w:val="32"/>
      <w:szCs w:val="32"/>
    </w:rPr>
  </w:style>
  <w:style w:type="paragraph" w:styleId="865">
    <w:name w:val="标题 41"/>
    <w:basedOn w:val="662"/>
    <w:next w:val="861"/>
    <w:link w:val="866"/>
    <w:qFormat/>
    <w:pPr>
      <w:keepLines/>
      <w:keepNext/>
      <w:spacing w:before="280" w:after="290" w:line="376" w:lineRule="auto"/>
      <w:outlineLvl w:val="3"/>
    </w:pPr>
    <w:rPr>
      <w:rFonts w:ascii="Arial" w:hAnsi="Arial" w:eastAsia="黑体"/>
      <w:b/>
      <w:bCs/>
      <w:sz w:val="28"/>
      <w:szCs w:val="28"/>
    </w:rPr>
  </w:style>
  <w:style w:type="character" w:styleId="866">
    <w:name w:val="标题 4 Char"/>
    <w:next w:val="866"/>
    <w:link w:val="865"/>
    <w:qFormat/>
    <w:rPr>
      <w:rFonts w:ascii="Arial" w:hAnsi="Arial" w:eastAsia="黑体" w:cs="Arial"/>
      <w:b/>
      <w:bCs/>
      <w:sz w:val="28"/>
      <w:szCs w:val="28"/>
    </w:rPr>
  </w:style>
  <w:style w:type="paragraph" w:styleId="867">
    <w:name w:val="标题 51"/>
    <w:basedOn w:val="662"/>
    <w:next w:val="861"/>
    <w:link w:val="868"/>
    <w:qFormat/>
    <w:pPr>
      <w:keepNext/>
      <w:outlineLvl w:val="4"/>
    </w:pPr>
    <w:rPr>
      <w:rFonts w:ascii="宋体"/>
      <w:color w:val="000000"/>
      <w:sz w:val="28"/>
      <w:szCs w:val="28"/>
    </w:rPr>
  </w:style>
  <w:style w:type="character" w:styleId="868">
    <w:name w:val="标题 5 Char"/>
    <w:next w:val="868"/>
    <w:link w:val="867"/>
    <w:qFormat/>
    <w:rPr>
      <w:rFonts w:ascii="宋体" w:hAnsi="Times New Roman" w:eastAsia="宋体" w:cs="Times New Roman"/>
      <w:color w:val="000000"/>
      <w:sz w:val="28"/>
      <w:szCs w:val="28"/>
    </w:rPr>
  </w:style>
  <w:style w:type="paragraph" w:styleId="869">
    <w:name w:val="标题 61"/>
    <w:basedOn w:val="662"/>
    <w:next w:val="662"/>
    <w:link w:val="870"/>
    <w:qFormat/>
    <w:pPr>
      <w:numPr>
        <w:ilvl w:val="5"/>
        <w:numId w:val="1"/>
      </w:numPr>
      <w:keepLines/>
      <w:keepNext/>
      <w:spacing w:before="240" w:after="64" w:line="320" w:lineRule="auto"/>
      <w:outlineLvl w:val="5"/>
    </w:pPr>
    <w:rPr>
      <w:rFonts w:ascii="Arial" w:hAnsi="Arial" w:eastAsia="黑体"/>
      <w:b/>
      <w:bCs/>
      <w:sz w:val="24"/>
      <w:szCs w:val="24"/>
    </w:rPr>
  </w:style>
  <w:style w:type="character" w:styleId="870">
    <w:name w:val="标题 6 Char"/>
    <w:next w:val="870"/>
    <w:link w:val="869"/>
    <w:qFormat/>
    <w:rPr>
      <w:rFonts w:ascii="Arial" w:hAnsi="Arial" w:eastAsia="黑体" w:cs="Times New Roman"/>
      <w:b/>
      <w:bCs/>
      <w:sz w:val="24"/>
      <w:szCs w:val="24"/>
    </w:rPr>
  </w:style>
  <w:style w:type="paragraph" w:styleId="871">
    <w:name w:val="标题 71"/>
    <w:basedOn w:val="662"/>
    <w:next w:val="662"/>
    <w:link w:val="872"/>
    <w:qFormat/>
    <w:pPr>
      <w:numPr>
        <w:ilvl w:val="6"/>
        <w:numId w:val="1"/>
      </w:numPr>
      <w:keepLines/>
      <w:keepNext/>
      <w:spacing w:before="240" w:after="64" w:line="320" w:lineRule="auto"/>
      <w:outlineLvl w:val="6"/>
    </w:pPr>
    <w:rPr>
      <w:b/>
      <w:bCs/>
      <w:sz w:val="24"/>
      <w:szCs w:val="24"/>
    </w:rPr>
  </w:style>
  <w:style w:type="character" w:styleId="872">
    <w:name w:val="标题 7 Char"/>
    <w:next w:val="872"/>
    <w:link w:val="871"/>
    <w:qFormat/>
    <w:rPr>
      <w:rFonts w:ascii="Times New Roman" w:hAnsi="Times New Roman" w:eastAsia="宋体" w:cs="Times New Roman"/>
      <w:b/>
      <w:bCs/>
      <w:sz w:val="24"/>
      <w:szCs w:val="24"/>
    </w:rPr>
  </w:style>
  <w:style w:type="paragraph" w:styleId="873">
    <w:name w:val="标题 81"/>
    <w:basedOn w:val="662"/>
    <w:next w:val="662"/>
    <w:link w:val="874"/>
    <w:qFormat/>
    <w:pPr>
      <w:numPr>
        <w:ilvl w:val="7"/>
        <w:numId w:val="1"/>
      </w:numPr>
      <w:keepLines/>
      <w:keepNext/>
      <w:spacing w:before="240" w:after="64" w:line="320" w:lineRule="auto"/>
      <w:outlineLvl w:val="7"/>
    </w:pPr>
    <w:rPr>
      <w:rFonts w:ascii="Arial" w:hAnsi="Arial" w:eastAsia="黑体"/>
      <w:sz w:val="24"/>
      <w:szCs w:val="24"/>
    </w:rPr>
  </w:style>
  <w:style w:type="character" w:styleId="874">
    <w:name w:val="标题 8 Char"/>
    <w:next w:val="874"/>
    <w:link w:val="873"/>
    <w:qFormat/>
    <w:rPr>
      <w:rFonts w:ascii="Arial" w:hAnsi="Arial" w:eastAsia="黑体" w:cs="Times New Roman"/>
      <w:sz w:val="24"/>
      <w:szCs w:val="24"/>
    </w:rPr>
  </w:style>
  <w:style w:type="paragraph" w:styleId="875">
    <w:name w:val="标题 91"/>
    <w:basedOn w:val="662"/>
    <w:next w:val="662"/>
    <w:link w:val="876"/>
    <w:qFormat/>
    <w:pPr>
      <w:numPr>
        <w:ilvl w:val="8"/>
        <w:numId w:val="1"/>
      </w:numPr>
      <w:keepLines/>
      <w:keepNext/>
      <w:spacing w:before="240" w:after="64" w:line="320" w:lineRule="auto"/>
      <w:outlineLvl w:val="8"/>
    </w:pPr>
    <w:rPr>
      <w:rFonts w:ascii="Arial" w:hAnsi="Arial" w:eastAsia="黑体"/>
      <w:sz w:val="20"/>
    </w:rPr>
  </w:style>
  <w:style w:type="character" w:styleId="876">
    <w:name w:val="标题 9 Char"/>
    <w:next w:val="876"/>
    <w:link w:val="875"/>
    <w:qFormat/>
    <w:rPr>
      <w:rFonts w:ascii="Arial" w:hAnsi="Arial" w:eastAsia="黑体" w:cs="Times New Roman"/>
      <w:szCs w:val="21"/>
    </w:rPr>
  </w:style>
  <w:style w:type="character" w:styleId="877">
    <w:name w:val="默认段落字体1"/>
    <w:next w:val="877"/>
    <w:link w:val="662"/>
    <w:uiPriority w:val="1"/>
    <w:unhideWhenUsed/>
    <w:qFormat/>
  </w:style>
  <w:style w:type="table" w:styleId="878">
    <w:name w:val="普通表格11"/>
    <w:next w:val="878"/>
    <w:link w:val="662"/>
    <w:uiPriority w:val="99"/>
    <w:unhideWhenUsed/>
    <w:qFormat/>
    <w:rPr>
      <w:lang w:val="en-US" w:eastAsia="zh-CN" w:bidi="ar-SA"/>
    </w:rPr>
    <w:tblPr/>
  </w:style>
  <w:style w:type="paragraph" w:styleId="879">
    <w:name w:val="列表 31"/>
    <w:basedOn w:val="662"/>
    <w:next w:val="879"/>
    <w:link w:val="662"/>
    <w:qFormat/>
    <w:pPr>
      <w:ind w:left="100" w:hanging="200"/>
    </w:pPr>
  </w:style>
  <w:style w:type="paragraph" w:styleId="880">
    <w:name w:val="目录 71"/>
    <w:basedOn w:val="662"/>
    <w:next w:val="662"/>
    <w:link w:val="662"/>
    <w:semiHidden/>
    <w:qFormat/>
    <w:pPr>
      <w:ind w:left="1260"/>
      <w:jc w:val="left"/>
    </w:pPr>
  </w:style>
  <w:style w:type="paragraph" w:styleId="881">
    <w:name w:val="文档结构图1"/>
    <w:basedOn w:val="662"/>
    <w:next w:val="881"/>
    <w:link w:val="882"/>
    <w:semiHidden/>
    <w:qFormat/>
    <w:pPr>
      <w:shd w:val="clear" w:color="auto" w:fill="000080"/>
    </w:pPr>
    <w:rPr>
      <w:sz w:val="20"/>
    </w:rPr>
  </w:style>
  <w:style w:type="character" w:styleId="882">
    <w:name w:val="文档结构图 Char"/>
    <w:next w:val="882"/>
    <w:link w:val="881"/>
    <w:semiHidden/>
    <w:qFormat/>
    <w:rPr>
      <w:rFonts w:ascii="Times New Roman" w:hAnsi="Times New Roman" w:eastAsia="宋体" w:cs="Times New Roman"/>
      <w:szCs w:val="21"/>
      <w:shd w:val="clear" w:color="auto" w:fill="000080"/>
    </w:rPr>
  </w:style>
  <w:style w:type="paragraph" w:styleId="883">
    <w:name w:val="批注文字1"/>
    <w:basedOn w:val="662"/>
    <w:next w:val="883"/>
    <w:link w:val="884"/>
    <w:semiHidden/>
    <w:qFormat/>
    <w:pPr>
      <w:jc w:val="left"/>
    </w:pPr>
    <w:rPr>
      <w:sz w:val="20"/>
    </w:rPr>
  </w:style>
  <w:style w:type="character" w:styleId="884">
    <w:name w:val="批注文字 Char"/>
    <w:next w:val="884"/>
    <w:link w:val="883"/>
    <w:semiHidden/>
    <w:qFormat/>
    <w:rPr>
      <w:rFonts w:ascii="Times New Roman" w:hAnsi="Times New Roman" w:eastAsia="宋体" w:cs="Times New Roman"/>
      <w:szCs w:val="21"/>
    </w:rPr>
  </w:style>
  <w:style w:type="paragraph" w:styleId="885">
    <w:name w:val="正文文本 31"/>
    <w:basedOn w:val="662"/>
    <w:next w:val="885"/>
    <w:link w:val="886"/>
    <w:qFormat/>
    <w:rPr>
      <w:rFonts w:ascii="仿宋_GB2312" w:hAnsi="Arial" w:eastAsia="仿宋_GB2312"/>
      <w:sz w:val="32"/>
      <w:szCs w:val="32"/>
    </w:rPr>
  </w:style>
  <w:style w:type="character" w:styleId="886">
    <w:name w:val="正文文本 3 Char"/>
    <w:next w:val="886"/>
    <w:link w:val="885"/>
    <w:qFormat/>
    <w:rPr>
      <w:rFonts w:ascii="仿宋_GB2312" w:hAnsi="Arial" w:eastAsia="仿宋_GB2312" w:cs="Times New Roman"/>
      <w:sz w:val="32"/>
      <w:szCs w:val="32"/>
    </w:rPr>
  </w:style>
  <w:style w:type="paragraph" w:styleId="887">
    <w:name w:val="正文文本11"/>
    <w:basedOn w:val="662"/>
    <w:next w:val="887"/>
    <w:link w:val="888"/>
    <w:qFormat/>
    <w:rPr>
      <w:rFonts w:ascii="楷体_GB2312" w:hAnsi="Arial" w:eastAsia="楷体_GB2312"/>
      <w:sz w:val="28"/>
      <w:szCs w:val="28"/>
    </w:rPr>
  </w:style>
  <w:style w:type="character" w:styleId="888">
    <w:name w:val="正文文本 Char"/>
    <w:next w:val="888"/>
    <w:link w:val="887"/>
    <w:qFormat/>
    <w:rPr>
      <w:rFonts w:ascii="楷体_GB2312" w:hAnsi="Arial" w:eastAsia="楷体_GB2312" w:cs="Times New Roman"/>
      <w:sz w:val="28"/>
      <w:szCs w:val="28"/>
    </w:rPr>
  </w:style>
  <w:style w:type="paragraph" w:styleId="889">
    <w:name w:val="正文文本缩进1"/>
    <w:basedOn w:val="662"/>
    <w:next w:val="889"/>
    <w:link w:val="890"/>
    <w:qFormat/>
    <w:pPr>
      <w:ind w:firstLine="645"/>
    </w:pPr>
    <w:rPr>
      <w:rFonts w:ascii="楷体_GB2312" w:eastAsia="楷体_GB2312"/>
      <w:sz w:val="32"/>
      <w:szCs w:val="32"/>
    </w:rPr>
  </w:style>
  <w:style w:type="character" w:styleId="890">
    <w:name w:val="正文文本缩进 Char"/>
    <w:next w:val="890"/>
    <w:link w:val="889"/>
    <w:qFormat/>
    <w:rPr>
      <w:rFonts w:ascii="楷体_GB2312" w:hAnsi="Times New Roman" w:eastAsia="楷体_GB2312" w:cs="Times New Roman"/>
      <w:sz w:val="32"/>
      <w:szCs w:val="32"/>
    </w:rPr>
  </w:style>
  <w:style w:type="paragraph" w:styleId="891">
    <w:name w:val="列表 21"/>
    <w:basedOn w:val="662"/>
    <w:next w:val="891"/>
    <w:link w:val="662"/>
    <w:qFormat/>
    <w:pPr>
      <w:ind w:left="100" w:hanging="200"/>
    </w:pPr>
  </w:style>
  <w:style w:type="paragraph" w:styleId="892">
    <w:name w:val="目录 51"/>
    <w:basedOn w:val="662"/>
    <w:next w:val="662"/>
    <w:link w:val="662"/>
    <w:semiHidden/>
    <w:qFormat/>
    <w:pPr>
      <w:ind w:left="840"/>
      <w:jc w:val="left"/>
    </w:pPr>
  </w:style>
  <w:style w:type="paragraph" w:styleId="893">
    <w:name w:val="目录 31"/>
    <w:basedOn w:val="662"/>
    <w:next w:val="662"/>
    <w:link w:val="662"/>
    <w:semiHidden/>
    <w:qFormat/>
    <w:pPr>
      <w:ind w:left="420"/>
      <w:jc w:val="left"/>
    </w:pPr>
    <w:rPr>
      <w:i/>
      <w:iCs/>
      <w:szCs w:val="24"/>
    </w:rPr>
  </w:style>
  <w:style w:type="paragraph" w:styleId="894">
    <w:name w:val="纯文本1"/>
    <w:basedOn w:val="662"/>
    <w:next w:val="894"/>
    <w:link w:val="895"/>
    <w:qFormat/>
    <w:rPr>
      <w:rFonts w:ascii="宋体" w:hAnsi="Courier New"/>
      <w:sz w:val="20"/>
    </w:rPr>
  </w:style>
  <w:style w:type="character" w:styleId="895">
    <w:name w:val="纯文本 Char"/>
    <w:next w:val="895"/>
    <w:link w:val="894"/>
    <w:qFormat/>
    <w:rPr>
      <w:rFonts w:ascii="宋体" w:hAnsi="Courier New" w:eastAsia="宋体" w:cs="Courier New"/>
      <w:szCs w:val="21"/>
    </w:rPr>
  </w:style>
  <w:style w:type="paragraph" w:styleId="896">
    <w:name w:val="目录 81"/>
    <w:basedOn w:val="662"/>
    <w:next w:val="662"/>
    <w:link w:val="662"/>
    <w:semiHidden/>
    <w:qFormat/>
    <w:pPr>
      <w:ind w:left="1470"/>
      <w:jc w:val="left"/>
    </w:pPr>
  </w:style>
  <w:style w:type="paragraph" w:styleId="897">
    <w:name w:val="日期1"/>
    <w:basedOn w:val="662"/>
    <w:next w:val="662"/>
    <w:link w:val="898"/>
    <w:qFormat/>
    <w:rPr>
      <w:sz w:val="24"/>
      <w:szCs w:val="24"/>
    </w:rPr>
  </w:style>
  <w:style w:type="character" w:styleId="898">
    <w:name w:val="日期 Char"/>
    <w:next w:val="898"/>
    <w:link w:val="897"/>
    <w:qFormat/>
    <w:rPr>
      <w:rFonts w:ascii="Times New Roman" w:hAnsi="Times New Roman" w:eastAsia="宋体" w:cs="Times New Roman"/>
      <w:sz w:val="24"/>
      <w:szCs w:val="24"/>
    </w:rPr>
  </w:style>
  <w:style w:type="paragraph" w:styleId="899">
    <w:name w:val="正文文本缩进 21"/>
    <w:basedOn w:val="662"/>
    <w:next w:val="899"/>
    <w:link w:val="900"/>
    <w:qFormat/>
    <w:pPr>
      <w:ind w:left="630" w:firstLine="645"/>
    </w:pPr>
    <w:rPr>
      <w:rFonts w:ascii="Arial" w:hAnsi="Arial" w:eastAsia="仿宋_GB2312"/>
      <w:sz w:val="32"/>
      <w:szCs w:val="32"/>
    </w:rPr>
  </w:style>
  <w:style w:type="character" w:styleId="900">
    <w:name w:val="正文文本缩进 2 Char"/>
    <w:next w:val="900"/>
    <w:link w:val="899"/>
    <w:qFormat/>
    <w:rPr>
      <w:rFonts w:ascii="Arial" w:hAnsi="Arial" w:eastAsia="仿宋_GB2312" w:cs="Arial"/>
      <w:sz w:val="32"/>
      <w:szCs w:val="32"/>
    </w:rPr>
  </w:style>
  <w:style w:type="paragraph" w:styleId="901">
    <w:name w:val="批注框文本1"/>
    <w:basedOn w:val="662"/>
    <w:next w:val="901"/>
    <w:link w:val="902"/>
    <w:semiHidden/>
    <w:qFormat/>
    <w:rPr>
      <w:sz w:val="18"/>
      <w:szCs w:val="18"/>
    </w:rPr>
  </w:style>
  <w:style w:type="character" w:styleId="902">
    <w:name w:val="批注框文本 Char"/>
    <w:next w:val="902"/>
    <w:link w:val="901"/>
    <w:semiHidden/>
    <w:qFormat/>
    <w:rPr>
      <w:rFonts w:ascii="Times New Roman" w:hAnsi="Times New Roman" w:eastAsia="宋体" w:cs="Times New Roman"/>
      <w:sz w:val="18"/>
      <w:szCs w:val="18"/>
    </w:rPr>
  </w:style>
  <w:style w:type="paragraph" w:styleId="903">
    <w:name w:val="页脚1"/>
    <w:basedOn w:val="662"/>
    <w:next w:val="903"/>
    <w:link w:val="904"/>
    <w:qFormat/>
    <w:pPr>
      <w:jc w:val="left"/>
      <w:tabs>
        <w:tab w:val="center" w:pos="4153" w:leader="none"/>
        <w:tab w:val="right" w:pos="8306" w:leader="none"/>
      </w:tabs>
    </w:pPr>
    <w:rPr>
      <w:sz w:val="18"/>
      <w:szCs w:val="18"/>
    </w:rPr>
  </w:style>
  <w:style w:type="character" w:styleId="904">
    <w:name w:val="页脚 Char"/>
    <w:next w:val="904"/>
    <w:link w:val="903"/>
    <w:qFormat/>
    <w:rPr>
      <w:rFonts w:ascii="Times New Roman" w:hAnsi="Times New Roman" w:eastAsia="宋体" w:cs="Times New Roman"/>
      <w:sz w:val="18"/>
      <w:szCs w:val="18"/>
    </w:rPr>
  </w:style>
  <w:style w:type="paragraph" w:styleId="905">
    <w:name w:val="页眉1"/>
    <w:basedOn w:val="662"/>
    <w:next w:val="905"/>
    <w:link w:val="906"/>
    <w:qFormat/>
    <w:pPr>
      <w:jc w:val="center"/>
      <w:tabs>
        <w:tab w:val="center" w:pos="4153" w:leader="none"/>
        <w:tab w:val="right" w:pos="8306" w:leader="none"/>
      </w:tabs>
      <w:pBdr>
        <w:bottom w:val="single" w:color="000000" w:sz="6" w:space="1"/>
      </w:pBdr>
    </w:pPr>
    <w:rPr>
      <w:sz w:val="18"/>
      <w:szCs w:val="18"/>
    </w:rPr>
  </w:style>
  <w:style w:type="character" w:styleId="906">
    <w:name w:val="页眉 Char"/>
    <w:next w:val="906"/>
    <w:link w:val="905"/>
    <w:qFormat/>
    <w:rPr>
      <w:rFonts w:ascii="Times New Roman" w:hAnsi="Times New Roman" w:eastAsia="宋体" w:cs="Times New Roman"/>
      <w:sz w:val="18"/>
      <w:szCs w:val="18"/>
    </w:rPr>
  </w:style>
  <w:style w:type="paragraph" w:styleId="907">
    <w:name w:val="目录 11"/>
    <w:basedOn w:val="662"/>
    <w:next w:val="662"/>
    <w:link w:val="662"/>
    <w:semiHidden/>
    <w:qFormat/>
    <w:pPr>
      <w:jc w:val="left"/>
      <w:spacing w:before="120" w:after="120" w:line="400" w:lineRule="exact"/>
      <w:tabs>
        <w:tab w:val="right" w:pos="8720" w:leader="dot"/>
      </w:tabs>
    </w:pPr>
    <w:rPr>
      <w:rFonts w:ascii="宋体" w:hAnsi="宋体"/>
      <w:caps/>
      <w:sz w:val="24"/>
      <w:szCs w:val="24"/>
    </w:rPr>
  </w:style>
  <w:style w:type="paragraph" w:styleId="908">
    <w:name w:val="目录 41"/>
    <w:basedOn w:val="662"/>
    <w:next w:val="662"/>
    <w:link w:val="662"/>
    <w:semiHidden/>
    <w:qFormat/>
    <w:pPr>
      <w:ind w:left="630"/>
      <w:jc w:val="left"/>
    </w:pPr>
  </w:style>
  <w:style w:type="paragraph" w:styleId="909">
    <w:name w:val="列表1"/>
    <w:basedOn w:val="662"/>
    <w:next w:val="909"/>
    <w:link w:val="662"/>
    <w:qFormat/>
    <w:pPr>
      <w:ind w:left="200" w:hanging="200"/>
    </w:pPr>
  </w:style>
  <w:style w:type="paragraph" w:styleId="910">
    <w:name w:val="目录 61"/>
    <w:basedOn w:val="662"/>
    <w:next w:val="662"/>
    <w:link w:val="662"/>
    <w:semiHidden/>
    <w:qFormat/>
    <w:pPr>
      <w:ind w:left="1050"/>
      <w:jc w:val="left"/>
    </w:pPr>
  </w:style>
  <w:style w:type="paragraph" w:styleId="911">
    <w:name w:val="正文文本缩进 31"/>
    <w:basedOn w:val="662"/>
    <w:next w:val="911"/>
    <w:link w:val="912"/>
    <w:qFormat/>
    <w:pPr>
      <w:ind w:left="645" w:firstLine="645"/>
    </w:pPr>
    <w:rPr>
      <w:rFonts w:ascii="Arial" w:hAnsi="Arial" w:eastAsia="仿宋_GB2312"/>
      <w:color w:val="ffff00"/>
      <w:sz w:val="32"/>
      <w:szCs w:val="32"/>
    </w:rPr>
  </w:style>
  <w:style w:type="character" w:styleId="912">
    <w:name w:val="正文文本缩进 3 Char"/>
    <w:next w:val="912"/>
    <w:link w:val="911"/>
    <w:qFormat/>
    <w:rPr>
      <w:rFonts w:ascii="Arial" w:hAnsi="Arial" w:eastAsia="仿宋_GB2312" w:cs="Arial"/>
      <w:color w:val="ffff00"/>
      <w:sz w:val="32"/>
      <w:szCs w:val="32"/>
    </w:rPr>
  </w:style>
  <w:style w:type="paragraph" w:styleId="913">
    <w:name w:val="图表目录1"/>
    <w:basedOn w:val="662"/>
    <w:next w:val="662"/>
    <w:link w:val="662"/>
    <w:semiHidden/>
    <w:qFormat/>
    <w:pPr>
      <w:ind w:left="840" w:hanging="420"/>
    </w:pPr>
  </w:style>
  <w:style w:type="paragraph" w:styleId="914">
    <w:name w:val="目录 21"/>
    <w:basedOn w:val="662"/>
    <w:next w:val="662"/>
    <w:link w:val="662"/>
    <w:semiHidden/>
    <w:qFormat/>
    <w:pPr>
      <w:ind w:left="210"/>
      <w:jc w:val="left"/>
    </w:pPr>
    <w:rPr>
      <w:smallCaps/>
      <w:szCs w:val="24"/>
    </w:rPr>
  </w:style>
  <w:style w:type="paragraph" w:styleId="915">
    <w:name w:val="目录 91"/>
    <w:basedOn w:val="662"/>
    <w:next w:val="662"/>
    <w:link w:val="662"/>
    <w:semiHidden/>
    <w:qFormat/>
    <w:pPr>
      <w:ind w:left="1680"/>
      <w:jc w:val="left"/>
    </w:pPr>
  </w:style>
  <w:style w:type="paragraph" w:styleId="916">
    <w:name w:val="正文文本 21"/>
    <w:basedOn w:val="662"/>
    <w:next w:val="916"/>
    <w:link w:val="917"/>
    <w:qFormat/>
    <w:pPr>
      <w:jc w:val="center"/>
      <w:widowControl/>
    </w:pPr>
    <w:rPr>
      <w:rFonts w:ascii="楷体_GB2312" w:eastAsia="楷体_GB2312"/>
      <w:sz w:val="28"/>
      <w:szCs w:val="28"/>
    </w:rPr>
  </w:style>
  <w:style w:type="character" w:styleId="917">
    <w:name w:val="正文文本 2 Char"/>
    <w:next w:val="917"/>
    <w:link w:val="916"/>
    <w:qFormat/>
    <w:rPr>
      <w:rFonts w:ascii="楷体_GB2312" w:hAnsi="Times New Roman" w:eastAsia="楷体_GB2312" w:cs="Times New Roman"/>
      <w:sz w:val="28"/>
      <w:szCs w:val="28"/>
    </w:rPr>
  </w:style>
  <w:style w:type="paragraph" w:styleId="918">
    <w:name w:val="普通(网站)1"/>
    <w:basedOn w:val="662"/>
    <w:next w:val="918"/>
    <w:link w:val="662"/>
    <w:uiPriority w:val="99"/>
    <w:qFormat/>
    <w:pPr>
      <w:jc w:val="left"/>
      <w:spacing w:before="100" w:beforeAutospacing="1" w:after="100" w:afterAutospacing="1"/>
      <w:widowControl/>
    </w:pPr>
    <w:rPr>
      <w:rFonts w:ascii="宋体" w:hAnsi="宋体" w:cs="宋体"/>
      <w:sz w:val="24"/>
      <w:szCs w:val="24"/>
    </w:rPr>
  </w:style>
  <w:style w:type="paragraph" w:styleId="919">
    <w:name w:val="索引 11"/>
    <w:basedOn w:val="662"/>
    <w:next w:val="662"/>
    <w:link w:val="662"/>
    <w:semiHidden/>
    <w:qFormat/>
    <w:pPr>
      <w:spacing w:line="240" w:lineRule="atLeast"/>
    </w:pPr>
    <w:rPr>
      <w:b/>
      <w:bCs/>
    </w:rPr>
  </w:style>
  <w:style w:type="paragraph" w:styleId="920">
    <w:name w:val="批注主题1"/>
    <w:basedOn w:val="883"/>
    <w:next w:val="883"/>
    <w:link w:val="921"/>
    <w:semiHidden/>
    <w:qFormat/>
    <w:rPr>
      <w:b/>
      <w:bCs/>
      <w:sz w:val="20"/>
    </w:rPr>
  </w:style>
  <w:style w:type="character" w:styleId="921">
    <w:name w:val="批注主题 Char"/>
    <w:next w:val="921"/>
    <w:link w:val="920"/>
    <w:semiHidden/>
    <w:qFormat/>
    <w:rPr>
      <w:rFonts w:ascii="Times New Roman" w:hAnsi="Times New Roman" w:eastAsia="宋体" w:cs="Times New Roman"/>
      <w:b/>
      <w:bCs/>
      <w:szCs w:val="21"/>
    </w:rPr>
  </w:style>
  <w:style w:type="paragraph" w:styleId="922">
    <w:name w:val="正文首行缩进1"/>
    <w:basedOn w:val="662"/>
    <w:next w:val="922"/>
    <w:link w:val="923"/>
    <w:qFormat/>
    <w:pPr>
      <w:ind w:firstLine="200"/>
      <w:spacing w:line="360" w:lineRule="auto"/>
    </w:pPr>
    <w:rPr>
      <w:rFonts w:ascii="仿宋_GB2312" w:eastAsia="仿宋_GB2312"/>
      <w:sz w:val="30"/>
      <w:szCs w:val="30"/>
    </w:rPr>
  </w:style>
  <w:style w:type="character" w:styleId="923">
    <w:name w:val="正文首行缩进 Char"/>
    <w:next w:val="923"/>
    <w:link w:val="922"/>
    <w:qFormat/>
    <w:rPr>
      <w:rFonts w:ascii="仿宋_GB2312" w:hAnsi="Times New Roman" w:eastAsia="仿宋_GB2312" w:cs="Times New Roman"/>
      <w:sz w:val="30"/>
      <w:szCs w:val="30"/>
    </w:rPr>
  </w:style>
  <w:style w:type="paragraph" w:styleId="924">
    <w:name w:val="正文首行缩进 21"/>
    <w:basedOn w:val="889"/>
    <w:next w:val="924"/>
    <w:link w:val="925"/>
    <w:qFormat/>
    <w:pPr>
      <w:ind w:firstLine="420"/>
      <w:spacing w:line="360" w:lineRule="auto"/>
    </w:pPr>
    <w:rPr>
      <w:rFonts w:ascii="宋体" w:hAnsi="宋体" w:eastAsia="宋体"/>
      <w:szCs w:val="20"/>
    </w:rPr>
  </w:style>
  <w:style w:type="character" w:styleId="925">
    <w:name w:val="正文首行缩进 2 Char"/>
    <w:next w:val="925"/>
    <w:link w:val="924"/>
    <w:qFormat/>
    <w:rPr>
      <w:rFonts w:ascii="宋体" w:hAnsi="宋体" w:eastAsia="宋体" w:cs="Times New Roman"/>
      <w:sz w:val="32"/>
      <w:szCs w:val="20"/>
    </w:rPr>
  </w:style>
  <w:style w:type="table" w:styleId="926">
    <w:name w:val="网格型11"/>
    <w:basedOn w:val="878"/>
    <w:next w:val="926"/>
    <w:link w:val="662"/>
    <w:qFormat/>
    <w:pPr>
      <w:jc w:val="both"/>
      <w:widowControl w:val="off"/>
    </w:pPr>
    <w:rPr>
      <w:rFonts w:ascii="Times New Roman" w:hAnsi="Times New Roman" w:eastAsia="宋体" w:cs="Times New Roman"/>
      <w:sz w:val="20"/>
      <w:szCs w:val="20"/>
    </w:rPr>
    <w:tblPr/>
  </w:style>
  <w:style w:type="character" w:styleId="927">
    <w:name w:val="要点1"/>
    <w:next w:val="927"/>
    <w:link w:val="662"/>
    <w:qFormat/>
    <w:rPr>
      <w:b/>
      <w:bCs/>
    </w:rPr>
  </w:style>
  <w:style w:type="character" w:styleId="928">
    <w:name w:val="页码1"/>
    <w:next w:val="928"/>
    <w:link w:val="662"/>
    <w:qFormat/>
  </w:style>
  <w:style w:type="character" w:styleId="929">
    <w:name w:val="已访问的超链接1"/>
    <w:next w:val="929"/>
    <w:link w:val="662"/>
    <w:qFormat/>
    <w:rPr>
      <w:color w:val="800080"/>
      <w:u w:val="single"/>
    </w:rPr>
  </w:style>
  <w:style w:type="character" w:styleId="930">
    <w:name w:val="超链接1"/>
    <w:next w:val="930"/>
    <w:link w:val="662"/>
    <w:qFormat/>
    <w:rPr>
      <w:color w:val="0000ff"/>
      <w:u w:val="single"/>
    </w:rPr>
  </w:style>
  <w:style w:type="character" w:styleId="931">
    <w:name w:val="批注引用1"/>
    <w:next w:val="931"/>
    <w:link w:val="662"/>
    <w:semiHidden/>
    <w:qFormat/>
    <w:rPr>
      <w:sz w:val="21"/>
      <w:szCs w:val="21"/>
    </w:rPr>
  </w:style>
  <w:style w:type="paragraph" w:styleId="932">
    <w:name w:val="正文文本1"/>
    <w:basedOn w:val="662"/>
    <w:next w:val="662"/>
    <w:link w:val="662"/>
    <w:semiHidden/>
    <w:qFormat/>
    <w:rPr>
      <w:rFonts w:ascii="Arial" w:hAnsi="Arial" w:eastAsia="Arial" w:cs="Arial"/>
      <w:sz w:val="21"/>
      <w:szCs w:val="21"/>
      <w:lang w:val="en-US" w:eastAsia="en-US" w:bidi="ar-SA"/>
    </w:rPr>
  </w:style>
  <w:style w:type="paragraph" w:styleId="933">
    <w:name w:val="正文文本12"/>
    <w:basedOn w:val="662"/>
    <w:next w:val="933"/>
    <w:link w:val="662"/>
    <w:uiPriority w:val="1"/>
    <w:qFormat/>
    <w:pPr>
      <w:ind w:left="120"/>
    </w:pPr>
    <w:rPr>
      <w:rFonts w:ascii="宋体" w:hAnsi="宋体" w:eastAsia="宋体" w:cs="宋体"/>
      <w:sz w:val="21"/>
      <w:szCs w:val="21"/>
      <w:lang w:val="zh-CN" w:eastAsia="zh-CN" w:bidi="zh-CN"/>
    </w:rPr>
  </w:style>
  <w:style w:type="character" w:styleId="934">
    <w:name w:val="font5 Char"/>
    <w:next w:val="934"/>
    <w:link w:val="662"/>
    <w:qFormat/>
    <w:rPr>
      <w:rFonts w:ascii="宋体" w:hAnsi="宋体" w:eastAsia="宋体"/>
      <w:sz w:val="28"/>
      <w:szCs w:val="28"/>
      <w:lang w:val="en-US" w:eastAsia="zh-CN" w:bidi="ar-SA"/>
    </w:rPr>
  </w:style>
  <w:style w:type="character" w:styleId="935">
    <w:name w:val="二级目录 Char"/>
    <w:next w:val="935"/>
    <w:link w:val="936"/>
    <w:qFormat/>
    <w:rPr>
      <w:b/>
      <w:sz w:val="30"/>
      <w:szCs w:val="28"/>
      <w:lang w:val="en-US" w:eastAsia="zh-CN" w:bidi="ar-SA"/>
    </w:rPr>
  </w:style>
  <w:style w:type="paragraph" w:styleId="936">
    <w:name w:val="二级目录"/>
    <w:next w:val="662"/>
    <w:link w:val="935"/>
    <w:qFormat/>
    <w:pPr>
      <w:numPr>
        <w:ilvl w:val="0"/>
        <w:numId w:val="2"/>
      </w:numPr>
      <w:tabs>
        <w:tab w:val="left" w:pos="907" w:leader="none"/>
        <w:tab w:val="left" w:pos="1145" w:leader="none"/>
      </w:tabs>
      <w:outlineLvl w:val="1"/>
    </w:pPr>
    <w:rPr>
      <w:b/>
      <w:sz w:val="30"/>
      <w:szCs w:val="28"/>
      <w:lang w:val="en-US" w:eastAsia="zh-CN" w:bidi="ar-SA"/>
    </w:rPr>
  </w:style>
  <w:style w:type="character" w:styleId="937">
    <w:name w:val="列出段落 Char"/>
    <w:next w:val="937"/>
    <w:link w:val="938"/>
    <w:qFormat/>
    <w:rPr>
      <w:rFonts w:ascii="Calibri" w:hAnsi="Calibri"/>
      <w:sz w:val="24"/>
      <w:szCs w:val="24"/>
      <w:lang w:eastAsia="en-US" w:bidi="en-US"/>
    </w:rPr>
  </w:style>
  <w:style w:type="paragraph" w:styleId="938">
    <w:name w:val="列出段落1"/>
    <w:basedOn w:val="662"/>
    <w:next w:val="938"/>
    <w:link w:val="937"/>
    <w:qFormat/>
    <w:pPr>
      <w:contextualSpacing/>
      <w:ind w:left="720"/>
      <w:jc w:val="left"/>
      <w:widowControl/>
    </w:pPr>
    <w:rPr>
      <w:rFonts w:ascii="Calibri" w:hAnsi="Calibri"/>
      <w:sz w:val="24"/>
      <w:szCs w:val="24"/>
      <w:lang w:eastAsia="en-US" w:bidi="en-US"/>
    </w:rPr>
  </w:style>
  <w:style w:type="paragraph" w:styleId="939">
    <w:name w:val="Body Text(ch)"/>
    <w:basedOn w:val="662"/>
    <w:next w:val="887"/>
    <w:link w:val="662"/>
    <w:qFormat/>
    <w:pPr>
      <w:spacing w:after="120"/>
    </w:pPr>
    <w:rPr>
      <w:rFonts w:ascii="宋体" w:hAnsi="Arial"/>
      <w:bCs/>
      <w:iCs/>
      <w:szCs w:val="24"/>
    </w:rPr>
  </w:style>
  <w:style w:type="paragraph" w:styleId="940">
    <w:name w:val="xl27"/>
    <w:basedOn w:val="662"/>
    <w:next w:val="940"/>
    <w:link w:val="6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1">
    <w:name w:val="xl26"/>
    <w:basedOn w:val="662"/>
    <w:next w:val="941"/>
    <w:link w:val="6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2">
    <w:name w:val="Char"/>
    <w:basedOn w:val="662"/>
    <w:next w:val="942"/>
    <w:link w:val="662"/>
    <w:qFormat/>
    <w:pPr>
      <w:ind w:firstLine="200"/>
      <w:tabs>
        <w:tab w:val="left" w:pos="360" w:leader="none"/>
      </w:tabs>
    </w:pPr>
    <w:rPr>
      <w:sz w:val="28"/>
      <w:szCs w:val="30"/>
    </w:rPr>
  </w:style>
  <w:style w:type="paragraph" w:styleId="943">
    <w:name w:val=" Char"/>
    <w:basedOn w:val="881"/>
    <w:next w:val="943"/>
    <w:link w:val="662"/>
    <w:qFormat/>
    <w:rPr>
      <w:rFonts w:ascii="Tahoma" w:hAnsi="Tahoma"/>
      <w:sz w:val="24"/>
      <w:szCs w:val="24"/>
    </w:rPr>
  </w:style>
  <w:style w:type="paragraph" w:styleId="944">
    <w:name w:val="普通正文"/>
    <w:basedOn w:val="662"/>
    <w:next w:val="944"/>
    <w:link w:val="662"/>
    <w:qFormat/>
    <w:pPr>
      <w:ind w:firstLine="480"/>
      <w:jc w:val="left"/>
      <w:spacing w:before="120" w:after="120" w:line="360" w:lineRule="auto"/>
    </w:pPr>
    <w:rPr>
      <w:rFonts w:ascii="Arial" w:hAnsi="Arial"/>
      <w:sz w:val="24"/>
      <w:szCs w:val="24"/>
    </w:rPr>
  </w:style>
  <w:style w:type="paragraph" w:styleId="945">
    <w:name w:val="table_lines"/>
    <w:basedOn w:val="662"/>
    <w:next w:val="945"/>
    <w:link w:val="662"/>
    <w:qFormat/>
    <w:pPr>
      <w:jc w:val="left"/>
      <w:widowControl/>
    </w:pPr>
    <w:rPr>
      <w:sz w:val="20"/>
      <w:szCs w:val="20"/>
      <w:lang w:val="de-DE" w:eastAsia="de-DE"/>
    </w:rPr>
  </w:style>
  <w:style w:type="paragraph" w:styleId="946">
    <w:name w:val="附录1"/>
    <w:next w:val="946"/>
    <w:link w:val="662"/>
    <w:qFormat/>
    <w:pPr>
      <w:numPr>
        <w:ilvl w:val="0"/>
        <w:numId w:val="2"/>
      </w:numPr>
      <w:spacing w:before="240" w:line="600" w:lineRule="atLeast"/>
      <w:tabs>
        <w:tab w:val="left" w:pos="907" w:leader="none"/>
      </w:tabs>
    </w:pPr>
    <w:rPr>
      <w:b/>
      <w:i/>
      <w:sz w:val="28"/>
      <w:lang w:val="en-US" w:eastAsia="zh-CN" w:bidi="ar-SA"/>
    </w:rPr>
  </w:style>
  <w:style w:type="paragraph" w:styleId="947">
    <w:name w:val="font7"/>
    <w:basedOn w:val="662"/>
    <w:next w:val="947"/>
    <w:link w:val="662"/>
    <w:qFormat/>
    <w:pPr>
      <w:jc w:val="left"/>
      <w:spacing w:before="100" w:beforeAutospacing="1" w:after="100" w:afterAutospacing="1"/>
      <w:widowControl/>
    </w:pPr>
    <w:rPr>
      <w:rFonts w:hint="eastAsia" w:ascii="宋体" w:hAnsi="宋体"/>
      <w:sz w:val="18"/>
      <w:szCs w:val="18"/>
    </w:rPr>
  </w:style>
  <w:style w:type="paragraph" w:styleId="948">
    <w:name w:val=" Char Char Char Char"/>
    <w:basedOn w:val="881"/>
    <w:next w:val="948"/>
    <w:link w:val="662"/>
    <w:qFormat/>
    <w:pPr>
      <w:spacing w:line="360" w:lineRule="auto"/>
    </w:pPr>
    <w:rPr>
      <w:rFonts w:ascii="Tahoma" w:hAnsi="Tahoma"/>
      <w:sz w:val="24"/>
      <w:szCs w:val="24"/>
    </w:rPr>
  </w:style>
  <w:style w:type="paragraph" w:styleId="949">
    <w:name w:val="列出段落2"/>
    <w:basedOn w:val="662"/>
    <w:next w:val="949"/>
    <w:link w:val="662"/>
    <w:qFormat/>
    <w:pPr>
      <w:contextualSpacing/>
      <w:ind w:left="720"/>
      <w:jc w:val="left"/>
      <w:widowControl/>
    </w:pPr>
    <w:rPr>
      <w:rFonts w:ascii="Calibri" w:hAnsi="Calibri"/>
      <w:sz w:val="24"/>
      <w:szCs w:val="24"/>
      <w:lang w:eastAsia="en-US" w:bidi="en-US"/>
    </w:rPr>
  </w:style>
  <w:style w:type="paragraph" w:styleId="950">
    <w:name w:val="4"/>
    <w:basedOn w:val="662"/>
    <w:next w:val="911"/>
    <w:link w:val="662"/>
    <w:qFormat/>
    <w:pPr>
      <w:ind w:firstLine="420"/>
      <w:spacing w:line="360" w:lineRule="auto"/>
    </w:pPr>
    <w:rPr>
      <w:color w:val="ff0000"/>
      <w:sz w:val="24"/>
      <w:szCs w:val="24"/>
    </w:rPr>
  </w:style>
  <w:style w:type="paragraph" w:styleId="951">
    <w:name w:val="普通 (Web)"/>
    <w:basedOn w:val="662"/>
    <w:next w:val="951"/>
    <w:link w:val="662"/>
    <w:qFormat/>
    <w:pPr>
      <w:jc w:val="left"/>
      <w:spacing w:before="100" w:beforeAutospacing="1" w:after="100" w:afterAutospacing="1"/>
      <w:widowControl/>
    </w:pPr>
    <w:rPr>
      <w:rFonts w:ascii="宋体" w:hAnsi="宋体"/>
      <w:sz w:val="24"/>
      <w:szCs w:val="24"/>
    </w:rPr>
  </w:style>
  <w:style w:type="paragraph" w:styleId="952">
    <w:name w:val=" Char Char Char Char Char Char Char Char Char Char"/>
    <w:basedOn w:val="662"/>
    <w:next w:val="952"/>
    <w:link w:val="662"/>
    <w:qFormat/>
    <w:pPr>
      <w:spacing w:line="360" w:lineRule="auto"/>
    </w:pPr>
    <w:rPr>
      <w:sz w:val="24"/>
      <w:szCs w:val="20"/>
    </w:rPr>
  </w:style>
  <w:style w:type="paragraph" w:styleId="953">
    <w:name w:val="样式1"/>
    <w:basedOn w:val="662"/>
    <w:next w:val="953"/>
    <w:link w:val="662"/>
    <w:qFormat/>
    <w:pPr>
      <w:numPr>
        <w:ilvl w:val="0"/>
        <w:numId w:val="3"/>
      </w:numPr>
      <w:tabs>
        <w:tab w:val="left" w:pos="709" w:leader="none"/>
      </w:tabs>
    </w:pPr>
    <w:rPr>
      <w:rFonts w:ascii="宋体" w:hAnsi="宋体"/>
    </w:rPr>
  </w:style>
  <w:style w:type="paragraph" w:styleId="954">
    <w:name w:val="font6"/>
    <w:basedOn w:val="662"/>
    <w:next w:val="954"/>
    <w:link w:val="662"/>
    <w:qFormat/>
    <w:pPr>
      <w:jc w:val="left"/>
      <w:spacing w:before="100" w:beforeAutospacing="1" w:after="100" w:afterAutospacing="1"/>
      <w:widowControl/>
    </w:pPr>
    <w:rPr>
      <w:rFonts w:hint="eastAsia" w:ascii="宋体" w:hAnsi="宋体"/>
      <w:sz w:val="28"/>
      <w:szCs w:val="28"/>
      <w:u w:val="single"/>
    </w:rPr>
  </w:style>
  <w:style w:type="paragraph" w:styleId="955">
    <w:name w:val="xl25"/>
    <w:basedOn w:val="662"/>
    <w:next w:val="955"/>
    <w:link w:val="66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6">
    <w:name w:val="图标"/>
    <w:basedOn w:val="662"/>
    <w:next w:val="662"/>
    <w:link w:val="66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7">
    <w:name w:val="标题3"/>
    <w:basedOn w:val="662"/>
    <w:next w:val="662"/>
    <w:link w:val="662"/>
    <w:qFormat/>
    <w:pPr>
      <w:ind w:firstLine="624"/>
      <w:spacing w:line="590" w:lineRule="atLeast"/>
    </w:pPr>
    <w:rPr>
      <w:rFonts w:ascii="方正黑体_GBK" w:eastAsia="方正黑体_GBK"/>
      <w:sz w:val="32"/>
      <w:szCs w:val="32"/>
    </w:rPr>
  </w:style>
  <w:style w:type="paragraph" w:styleId="958">
    <w:name w:val="xl24"/>
    <w:basedOn w:val="662"/>
    <w:next w:val="958"/>
    <w:link w:val="6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name w:val="xl29"/>
    <w:basedOn w:val="662"/>
    <w:next w:val="959"/>
    <w:link w:val="66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0">
    <w:name w:val="Char Char Char Char Char Char Char Char"/>
    <w:basedOn w:val="662"/>
    <w:next w:val="960"/>
    <w:link w:val="662"/>
    <w:qFormat/>
    <w:pPr>
      <w:jc w:val="left"/>
      <w:spacing w:after="160" w:line="240" w:lineRule="exact"/>
      <w:widowControl/>
    </w:pPr>
    <w:rPr>
      <w:rFonts w:ascii="Verdana" w:hAnsi="Verdana"/>
      <w:sz w:val="20"/>
      <w:szCs w:val="20"/>
      <w:lang w:eastAsia="en-US"/>
    </w:rPr>
  </w:style>
  <w:style w:type="paragraph" w:styleId="961">
    <w:name w:val="xl28"/>
    <w:basedOn w:val="662"/>
    <w:next w:val="961"/>
    <w:link w:val="66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2">
    <w:name w:val=" Char Char Char Char Char Char Char Char"/>
    <w:basedOn w:val="662"/>
    <w:next w:val="962"/>
    <w:link w:val="662"/>
    <w:qFormat/>
    <w:pPr>
      <w:jc w:val="left"/>
      <w:spacing w:after="160" w:line="240" w:lineRule="exact"/>
      <w:widowControl/>
    </w:pPr>
    <w:rPr>
      <w:rFonts w:ascii="Verdana" w:hAnsi="Verdana"/>
      <w:sz w:val="20"/>
      <w:szCs w:val="20"/>
      <w:lang w:eastAsia="en-US"/>
    </w:rPr>
  </w:style>
  <w:style w:type="paragraph" w:styleId="963">
    <w:name w:val="xl30"/>
    <w:basedOn w:val="662"/>
    <w:next w:val="963"/>
    <w:link w:val="662"/>
    <w:qFormat/>
    <w:pPr>
      <w:jc w:val="center"/>
      <w:spacing w:before="100" w:beforeAutospacing="1" w:after="100" w:afterAutospacing="1"/>
      <w:widowControl/>
    </w:pPr>
    <w:rPr>
      <w:rFonts w:ascii="宋体" w:hAnsi="宋体"/>
      <w:b/>
      <w:bCs/>
      <w:sz w:val="36"/>
      <w:szCs w:val="36"/>
    </w:rPr>
  </w:style>
  <w:style w:type="paragraph" w:styleId="964">
    <w:name w:val="Char Char Char Char"/>
    <w:basedOn w:val="881"/>
    <w:next w:val="964"/>
    <w:link w:val="662"/>
    <w:qFormat/>
    <w:pPr>
      <w:spacing w:line="360" w:lineRule="auto"/>
    </w:pPr>
    <w:rPr>
      <w:rFonts w:ascii="Tahoma" w:hAnsi="Tahoma"/>
      <w:sz w:val="24"/>
      <w:szCs w:val="24"/>
    </w:rPr>
  </w:style>
  <w:style w:type="paragraph" w:styleId="965">
    <w:name w:val="table_1stline"/>
    <w:basedOn w:val="662"/>
    <w:next w:val="965"/>
    <w:link w:val="662"/>
    <w:qFormat/>
    <w:pPr>
      <w:jc w:val="left"/>
      <w:spacing w:before="120"/>
      <w:widowControl/>
    </w:pPr>
    <w:rPr>
      <w:bCs/>
      <w:sz w:val="20"/>
      <w:szCs w:val="20"/>
      <w:lang w:val="de-DE" w:eastAsia="de-DE"/>
    </w:rPr>
  </w:style>
  <w:style w:type="paragraph" w:styleId="966">
    <w:name w:val="font5"/>
    <w:basedOn w:val="662"/>
    <w:next w:val="966"/>
    <w:link w:val="662"/>
    <w:qFormat/>
    <w:pPr>
      <w:jc w:val="left"/>
      <w:spacing w:before="100" w:beforeAutospacing="1" w:after="100" w:afterAutospacing="1"/>
      <w:widowControl/>
    </w:pPr>
    <w:rPr>
      <w:rFonts w:hint="eastAsia" w:ascii="宋体" w:hAnsi="宋体"/>
      <w:sz w:val="28"/>
      <w:szCs w:val="28"/>
    </w:rPr>
  </w:style>
  <w:style w:type="paragraph" w:styleId="967">
    <w:name w:val="标题1"/>
    <w:basedOn w:val="662"/>
    <w:next w:val="662"/>
    <w:link w:val="66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8">
    <w:name w:val="修订"/>
    <w:next w:val="968"/>
    <w:link w:val="662"/>
    <w:uiPriority w:val="99"/>
    <w:semiHidden/>
    <w:qFormat/>
    <w:rPr>
      <w:sz w:val="21"/>
      <w:szCs w:val="21"/>
      <w:lang w:val="en-US" w:eastAsia="zh-CN" w:bidi="ar-SA"/>
    </w:rPr>
  </w:style>
  <w:style w:type="paragraph" w:styleId="969">
    <w:name w:val="无间隔1"/>
    <w:next w:val="969"/>
    <w:link w:val="662"/>
    <w:uiPriority w:val="99"/>
    <w:qFormat/>
    <w:pPr>
      <w:jc w:val="both"/>
      <w:widowControl w:val="off"/>
    </w:pPr>
    <w:rPr>
      <w:sz w:val="21"/>
      <w:szCs w:val="21"/>
      <w:lang w:val="en-US" w:eastAsia="zh-CN" w:bidi="ar-SA"/>
    </w:rPr>
  </w:style>
  <w:style w:type="paragraph" w:styleId="970">
    <w:name w:val="正文文本 211"/>
    <w:basedOn w:val="662"/>
    <w:next w:val="970"/>
    <w:link w:val="662"/>
    <w:uiPriority w:val="99"/>
    <w:qFormat/>
    <w:pPr>
      <w:jc w:val="center"/>
    </w:pPr>
    <w:rPr>
      <w:b/>
      <w:bCs/>
      <w:sz w:val="20"/>
      <w:szCs w:val="20"/>
    </w:rPr>
  </w:style>
  <w:style w:type="table" w:styleId="971">
    <w:name w:val="Table Normal_0"/>
    <w:next w:val="971"/>
    <w:link w:val="662"/>
    <w:qFormat/>
    <w:rPr>
      <w:lang w:val="en-US" w:eastAsia="zh-CN" w:bidi="ar-SA"/>
    </w:rPr>
    <w:tblPr/>
  </w:style>
  <w:style w:type="character" w:styleId="972">
    <w:name w:val="font71"/>
    <w:basedOn w:val="877"/>
    <w:next w:val="972"/>
    <w:link w:val="662"/>
    <w:qFormat/>
    <w:rPr>
      <w:rFonts w:hint="eastAsia" w:ascii="仿宋" w:hAnsi="仿宋" w:eastAsia="仿宋" w:cs="仿宋"/>
      <w:color w:val="000000"/>
      <w:sz w:val="24"/>
      <w:szCs w:val="24"/>
      <w:u w:val="single"/>
    </w:rPr>
  </w:style>
  <w:style w:type="character" w:styleId="973">
    <w:name w:val="font41"/>
    <w:basedOn w:val="877"/>
    <w:next w:val="973"/>
    <w:link w:val="662"/>
    <w:qFormat/>
    <w:rPr>
      <w:rFonts w:hint="eastAsia" w:ascii="仿宋" w:hAnsi="仿宋" w:eastAsia="仿宋" w:cs="仿宋"/>
      <w:color w:val="000000"/>
      <w:sz w:val="24"/>
      <w:szCs w:val="24"/>
      <w:u w:val="none"/>
    </w:rPr>
  </w:style>
  <w:style w:type="character" w:styleId="974">
    <w:name w:val="font81"/>
    <w:basedOn w:val="877"/>
    <w:next w:val="974"/>
    <w:link w:val="662"/>
    <w:qFormat/>
    <w:rPr>
      <w:rFonts w:hint="eastAsia" w:ascii="宋体" w:hAnsi="宋体" w:eastAsia="宋体" w:cs="宋体"/>
      <w:color w:val="000000"/>
      <w:sz w:val="24"/>
      <w:szCs w:val="24"/>
      <w:u w:val="single"/>
    </w:rPr>
  </w:style>
  <w:style w:type="paragraph" w:styleId="975">
    <w:name w:val="Table Paragraph"/>
    <w:basedOn w:val="662"/>
    <w:next w:val="975"/>
    <w:link w:val="662"/>
    <w:uiPriority w:val="1"/>
    <w:qFormat/>
    <w:pPr>
      <w:jc w:val="left"/>
    </w:pPr>
    <w:rPr>
      <w:rFonts w:ascii="宋体" w:hAnsi="宋体" w:eastAsia="宋体" w:cs="宋体"/>
      <w:sz w:val="22"/>
      <w:szCs w:val="22"/>
      <w:lang w:val="zh-CN" w:bidi="zh-CN"/>
    </w:rPr>
  </w:style>
  <w:style w:type="table" w:styleId="976">
    <w:name w:val="网格型1"/>
    <w:basedOn w:val="977"/>
    <w:next w:val="976"/>
    <w:link w:val="662"/>
    <w:qFormat/>
    <w:pPr>
      <w:jc w:val="both"/>
      <w:widowControl w:val="off"/>
    </w:pPr>
    <w:tblPr/>
  </w:style>
  <w:style w:type="table" w:styleId="977">
    <w:name w:val="普通表格1"/>
    <w:next w:val="977"/>
    <w:link w:val="662"/>
    <w:semiHidden/>
    <w:qFormat/>
    <w:rPr>
      <w:lang w:val="en-US" w:eastAsia="zh-CN" w:bidi="ar-SA"/>
    </w:rPr>
    <w:tblPr/>
  </w:style>
  <w:style w:type="paragraph" w:styleId="978">
    <w:name w:val="首行缩进"/>
    <w:basedOn w:val="662"/>
    <w:next w:val="978"/>
    <w:link w:val="662"/>
    <w:qFormat/>
    <w:pPr>
      <w:ind w:firstLine="480"/>
    </w:pPr>
    <w:rPr>
      <w:lang w:val="zh-CN"/>
    </w:rPr>
  </w:style>
  <w:style w:type="paragraph" w:styleId="979">
    <w:name w:val="标题 31"/>
    <w:basedOn w:val="662"/>
    <w:next w:val="662"/>
    <w:link w:val="662"/>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80">
    <w:name w:val="正文缩进1"/>
    <w:basedOn w:val="662"/>
    <w:next w:val="980"/>
    <w:link w:val="662"/>
    <w:qFormat/>
    <w:pPr>
      <w:ind w:firstLine="420"/>
      <w:spacing w:line="360" w:lineRule="auto"/>
    </w:pPr>
    <w:rPr>
      <w:sz w:val="24"/>
    </w:rPr>
  </w:style>
  <w:style w:type="table" w:styleId="981">
    <w:name w:val="Table Normal"/>
    <w:next w:val="981"/>
    <w:link w:val="662"/>
    <w:qFormat/>
    <w:rPr>
      <w:lang w:val="en-US" w:eastAsia="zh-CN" w:bidi="ar-SA"/>
    </w:rPr>
    <w:tblPr/>
  </w:style>
  <w:style w:type="character" w:styleId="982">
    <w:name w:val="15"/>
    <w:basedOn w:val="672"/>
    <w:next w:val="982"/>
    <w:link w:val="662"/>
    <w:rPr>
      <w:rFonts w:ascii="Times New Roman" w:hAnsi="Times New Roman" w:cs="Times New Roman"/>
    </w:rPr>
  </w:style>
  <w:style w:type="paragraph" w:styleId="983">
    <w:name w:val="正文首行缩进 211"/>
    <w:basedOn w:val="984"/>
    <w:next w:val="662"/>
    <w:link w:val="662"/>
    <w:qFormat/>
    <w:pPr>
      <w:ind w:left="0" w:firstLine="420"/>
      <w:spacing w:after="0" w:line="360" w:lineRule="auto"/>
    </w:pPr>
    <w:rPr>
      <w:rFonts w:ascii="宋体" w:hAnsi="宋体" w:eastAsia="宋体" w:cs="Times New Roman"/>
      <w:szCs w:val="20"/>
    </w:rPr>
  </w:style>
  <w:style w:type="paragraph" w:styleId="984">
    <w:name w:val="正文文本缩进11"/>
    <w:basedOn w:val="662"/>
    <w:next w:val="985"/>
    <w:link w:val="662"/>
    <w:unhideWhenUsed/>
    <w:qFormat/>
    <w:pPr>
      <w:ind w:left="420"/>
      <w:spacing w:after="120"/>
    </w:pPr>
  </w:style>
  <w:style w:type="paragraph" w:styleId="985">
    <w:name w:val="寄信人地址1"/>
    <w:basedOn w:val="662"/>
    <w:next w:val="985"/>
    <w:link w:val="662"/>
    <w:qFormat/>
    <w:rPr>
      <w:rFonts w:ascii="Arial" w:hAnsi="Arial" w:eastAsia="宋体" w:cs="宋体"/>
    </w:rPr>
  </w:style>
  <w:style w:type="paragraph" w:styleId="986">
    <w:name w:val="Table Text"/>
    <w:basedOn w:val="662"/>
    <w:next w:val="986"/>
    <w:link w:val="662"/>
    <w:semiHidden/>
    <w:qFormat/>
    <w:rPr>
      <w:rFonts w:ascii="宋体" w:hAnsi="宋体" w:cs="宋体"/>
      <w:szCs w:val="21"/>
      <w:lang w:eastAsia="en-US"/>
    </w:rPr>
  </w:style>
  <w:style w:type="character" w:styleId="14011" w:default="1">
    <w:name w:val="Default Paragraph Font"/>
    <w:uiPriority w:val="1"/>
    <w:semiHidden/>
    <w:unhideWhenUsed/>
  </w:style>
  <w:style w:type="numbering" w:styleId="14012" w:default="1">
    <w:name w:val="No List"/>
    <w:uiPriority w:val="99"/>
    <w:semiHidden/>
    <w:unhideWhenUsed/>
  </w:style>
  <w:style w:type="table" w:styleId="14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3</cp:revision>
  <dcterms:created xsi:type="dcterms:W3CDTF">2023-03-16T02:16:00Z</dcterms:created>
  <dcterms:modified xsi:type="dcterms:W3CDTF">2026-05-29T03:17:20Z</dcterms:modified>
</cp:coreProperties>
</file>