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rPr>
          <w:highlight w:val="none"/>
        </w:rPr>
      </w:r>
      <w:r/>
    </w:p>
    <w:p>
      <w:pPr>
        <w:pStyle w:val="734"/>
        <w:rPr>
          <w:rFonts w:hint="eastAsia"/>
          <w:color w:val="000000"/>
          <w:highlight w:val="none"/>
        </w:rPr>
      </w:pPr>
      <w:r>
        <w:rPr>
          <w:rFonts w:hint="eastAsia"/>
          <w:color w:val="000000"/>
          <w:highlight w:val="none"/>
        </w:rPr>
      </w:r>
      <w:r>
        <w:rPr>
          <w:highlight w:val="none"/>
        </w:rPr>
      </w:r>
      <w:r/>
    </w:p>
    <w:p>
      <w:pPr>
        <w:pStyle w:val="714"/>
        <w:jc w:val="center"/>
        <w:spacing w:line="360" w:lineRule="auto"/>
        <w:rPr>
          <w:rFonts w:hint="eastAsia" w:ascii="方正小标宋_GBK" w:hAnsi="方正小标宋_GBK" w:eastAsia="方正小标宋_GBK" w:cs="方正小标宋_GBK"/>
          <w:bCs/>
          <w:color w:val="000000"/>
          <w:spacing w:val="20"/>
          <w:sz w:val="52"/>
          <w:szCs w:val="52"/>
          <w:highlight w:val="none"/>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highlight w:val="none"/>
        </w:rPr>
      </w:r>
      <w:r/>
    </w:p>
    <w:p>
      <w:pPr>
        <w:pStyle w:val="714"/>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rPr>
          <w:highlight w:val="none"/>
        </w:rPr>
      </w:r>
      <w:r/>
    </w:p>
    <w:p>
      <w:pPr>
        <w:pStyle w:val="714"/>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rPr>
          <w:highlight w:val="none"/>
        </w:rPr>
      </w:r>
      <w:r/>
    </w:p>
    <w:p>
      <w:pPr>
        <w:pStyle w:val="714"/>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highlight w:val="none"/>
        </w:rPr>
      </w:r>
      <w:r/>
    </w:p>
    <w:p>
      <w:pPr>
        <w:pStyle w:val="714"/>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rPr>
          <w:highlight w:val="none"/>
        </w:rPr>
      </w:r>
      <w:r/>
    </w:p>
    <w:p>
      <w:pPr>
        <w:pStyle w:val="714"/>
        <w:jc w:val="both"/>
        <w:spacing w:line="360" w:lineRule="auto"/>
        <w:rPr>
          <w:rFonts w:hint="eastAsia" w:ascii="Arial" w:hAnsi="Arial" w:eastAsia="宋体" w:cs="Arial"/>
          <w:bCs/>
          <w:color w:val="000000"/>
          <w:sz w:val="30"/>
          <w:szCs w:val="30"/>
          <w:highlight w:val="none"/>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JSZC-321200-HQGC-X2026-0019</w:t>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rPr>
          <w:highlight w:val="none"/>
        </w:rPr>
      </w:r>
      <w:r/>
    </w:p>
    <w:p>
      <w:pPr>
        <w:pStyle w:val="714"/>
        <w:jc w:val="center"/>
        <w:spacing w:line="360" w:lineRule="auto"/>
        <w:rPr>
          <w:rFonts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采购人：泰州技师学院</w:t>
      </w:r>
      <w:r>
        <w:rPr>
          <w:highlight w:val="none"/>
        </w:rPr>
      </w:r>
      <w:r/>
    </w:p>
    <w:p>
      <w:pPr>
        <w:pStyle w:val="714"/>
        <w:jc w:val="center"/>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highlight w:val="none"/>
        </w:rPr>
      </w:r>
      <w:r/>
    </w:p>
    <w:p>
      <w:pPr>
        <w:pStyle w:val="714"/>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rPr>
          <w:highlight w:val="none"/>
        </w:rPr>
      </w:r>
      <w:r/>
    </w:p>
    <w:p>
      <w:pPr>
        <w:pStyle w:val="714"/>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highlight w:val="none"/>
        </w:rPr>
      </w:r>
      <w:r/>
    </w:p>
    <w:p>
      <w:pPr>
        <w:pStyle w:val="714"/>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highlight w:val="none"/>
        </w:rPr>
      </w:r>
      <w:r/>
    </w:p>
    <w:p>
      <w:pPr>
        <w:pStyle w:val="714"/>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2</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7</w:t>
      </w:r>
      <w:r>
        <w:rPr>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highlight w:val="none"/>
        </w:rPr>
      </w:r>
      <w:r/>
    </w:p>
    <w:p>
      <w:pPr>
        <w:pStyle w:val="715"/>
        <w:jc w:val="center"/>
        <w:pageBreakBefore/>
        <w:spacing w:line="360" w:lineRule="auto"/>
        <w:tabs>
          <w:tab w:val="left" w:pos="879" w:leader="none"/>
        </w:tabs>
        <w:rPr>
          <w:rFonts w:hint="eastAsia" w:ascii="黑体" w:hAnsi="黑体" w:eastAsia="黑体" w:cs="宋体"/>
          <w:b/>
          <w:bCs/>
          <w:color w:val="000000"/>
          <w:spacing w:val="0"/>
          <w:sz w:val="44"/>
          <w:szCs w:val="44"/>
          <w:highlight w:val="none"/>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highlight w:val="none"/>
        </w:rPr>
      </w:r>
      <w:r/>
    </w:p>
    <w:p>
      <w:pPr>
        <w:pStyle w:val="714"/>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JSZC-321200-HQGC-X2026-0019</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highlight w:val="none"/>
        </w:rPr>
      </w:r>
      <w:r/>
    </w:p>
    <w:p>
      <w:pPr>
        <w:pStyle w:val="714"/>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highlight w:val="none"/>
        </w:rPr>
      </w:r>
      <w:r/>
    </w:p>
    <w:p>
      <w:pPr>
        <w:pStyle w:val="714"/>
        <w:ind w:firstLine="480"/>
        <w:jc w:val="both"/>
        <w:spacing w:line="360" w:lineRule="auto"/>
        <w:rPr>
          <w:rFonts w:ascii="宋体" w:hAnsi="宋体" w:cs="宋体"/>
          <w:color w:val="00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w:t>
      </w:r>
      <w:r>
        <w:rPr>
          <w:rFonts w:hint="eastAsia" w:ascii="宋体" w:hAnsi="宋体" w:cs="宋体"/>
          <w:color w:val="ff0000"/>
          <w:sz w:val="24"/>
          <w:szCs w:val="24"/>
          <w:highlight w:val="none"/>
          <w:u w:val="none"/>
        </w:rPr>
        <w:t xml:space="preserve">202</w:t>
      </w:r>
      <w:r>
        <w:rPr>
          <w:rFonts w:hint="eastAsia" w:ascii="宋体" w:hAnsi="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年</w:t>
      </w:r>
      <w:r>
        <w:rPr>
          <w:rFonts w:hint="eastAsia" w:ascii="宋体" w:hAnsi="宋体" w:eastAsia="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月</w:t>
      </w:r>
      <w:r>
        <w:rPr>
          <w:rFonts w:hint="eastAsia" w:ascii="宋体" w:hAnsi="宋体" w:cs="宋体"/>
          <w:color w:val="ff0000"/>
          <w:sz w:val="24"/>
          <w:szCs w:val="24"/>
          <w:highlight w:val="none"/>
          <w:u w:val="none"/>
          <w:lang w:val="en-US" w:eastAsia="zh-CN"/>
        </w:rPr>
        <w:t xml:space="preserve">1</w:t>
      </w:r>
      <w:r>
        <w:rPr>
          <w:rFonts w:hint="eastAsia" w:ascii="宋体" w:hAnsi="宋体" w:cs="宋体"/>
          <w:color w:val="ff0000"/>
          <w:sz w:val="24"/>
          <w:szCs w:val="24"/>
          <w:highlight w:val="none"/>
          <w:u w:val="none"/>
        </w:rPr>
        <w:t xml:space="preserve">日</w:t>
      </w:r>
      <w:r>
        <w:rPr>
          <w:rFonts w:hint="eastAsia" w:ascii="宋体" w:hAnsi="宋体" w:eastAsia="宋体" w:cs="宋体"/>
          <w:color w:val="ff0000"/>
          <w:sz w:val="24"/>
          <w:szCs w:val="24"/>
          <w:highlight w:val="none"/>
          <w:u w:val="none"/>
          <w:lang w:val="en-US" w:eastAsia="zh-CN"/>
        </w:rPr>
        <w:t xml:space="preserve">9</w:t>
      </w:r>
      <w:r>
        <w:rPr>
          <w:rFonts w:hint="eastAsia" w:ascii="宋体" w:hAnsi="宋体" w:cs="宋体"/>
          <w:color w:val="ff0000"/>
          <w:sz w:val="24"/>
          <w:szCs w:val="24"/>
          <w:highlight w:val="none"/>
          <w:u w:val="none"/>
        </w:rPr>
        <w:t xml:space="preserve">时00分</w:t>
      </w:r>
      <w:r>
        <w:rPr>
          <w:rFonts w:hint="eastAsia" w:ascii="宋体" w:hAnsi="宋体" w:cs="宋体"/>
          <w:color w:val="000000"/>
          <w:sz w:val="24"/>
          <w:szCs w:val="24"/>
          <w:highlight w:val="none"/>
          <w:u w:val="none"/>
        </w:rPr>
        <w:t xml:space="preserve">（北京时间）前递交响应文件。</w:t>
      </w:r>
      <w:r>
        <w:rPr>
          <w:highlight w:val="none"/>
        </w:rPr>
      </w:r>
      <w:r/>
    </w:p>
    <w:p>
      <w:pPr>
        <w:pStyle w:val="714"/>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w:t>
      </w:r>
      <w:r>
        <w:rPr>
          <w:rFonts w:hint="eastAsia" w:ascii="宋体" w:hAnsi="宋体" w:cs="宋体"/>
          <w:color w:val="000000"/>
          <w:sz w:val="24"/>
          <w:szCs w:val="24"/>
          <w:highlight w:val="none"/>
          <w:u w:val="none"/>
          <w:lang w:eastAsia="zh-CN"/>
        </w:rPr>
        <w:t xml:space="preserve">编号：JSZC-321200-HQGC-X2026-0019</w:t>
      </w:r>
      <w:r>
        <w:rPr>
          <w:highlight w:val="none"/>
        </w:rPr>
      </w:r>
      <w:r/>
    </w:p>
    <w:p>
      <w:pPr>
        <w:pStyle w:val="714"/>
        <w:ind w:firstLine="480"/>
        <w:jc w:val="both"/>
        <w:spacing w:line="360" w:lineRule="auto"/>
        <w:shd w:val="clear" w:color="auto" w:fill="ffffff"/>
        <w:widowControl/>
        <w:rPr>
          <w:rFonts w:hint="eastAsia"/>
          <w:color w:val="000000"/>
          <w:sz w:val="24"/>
          <w:szCs w:val="24"/>
          <w:highlight w:val="none"/>
          <w:u w:val="none"/>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3.项目预算：162.6万元</w:t>
      </w:r>
      <w:r>
        <w:rPr>
          <w:highlight w:val="none"/>
        </w:rPr>
      </w:r>
      <w:r/>
    </w:p>
    <w:p>
      <w:pPr>
        <w:pStyle w:val="714"/>
        <w:ind w:firstLine="480"/>
        <w:jc w:val="both"/>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4.最高限价：162.6万元</w:t>
      </w:r>
      <w:r>
        <w:rPr>
          <w:highlight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rPr>
          <w:highlight w:val="none"/>
        </w:rPr>
      </w:r>
      <w:bookmarkStart w:id="0" w:name="_Toc38985265"/>
      <w:r>
        <w:rPr>
          <w:rFonts w:hint="eastAsia" w:ascii="宋体" w:hAnsi="宋体" w:eastAsia="宋体" w:cs="宋体"/>
          <w:color w:val="000000"/>
          <w:sz w:val="24"/>
          <w:szCs w:val="24"/>
          <w:highlight w:val="none"/>
        </w:rPr>
        <w:t xml:space="preserve">（一）通用资格要求</w:t>
      </w:r>
      <w:bookmarkEnd w:id="0"/>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w:t>
      </w:r>
      <w:r>
        <w:rPr>
          <w:rFonts w:hint="eastAsia" w:ascii="宋体" w:hAnsi="宋体" w:eastAsia="Arial" w:cs="宋体"/>
          <w:color w:val="000000"/>
          <w:sz w:val="24"/>
          <w:szCs w:val="24"/>
          <w:highlight w:val="none"/>
        </w:rPr>
        <w:t xml:space="preserve">料：</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1.1 法人或者其他组织的营业执照等证明文件，自然人的身份证明；</w:t>
      </w:r>
      <w:r>
        <w:rPr>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w:t>
      </w:r>
      <w:r>
        <w:rPr>
          <w:rFonts w:hint="eastAsia" w:ascii="宋体" w:hAnsi="宋体" w:eastAsia="Arial" w:cs="宋体"/>
          <w:color w:val="000000"/>
          <w:sz w:val="24"/>
          <w:szCs w:val="24"/>
          <w:highlight w:val="none"/>
          <w:lang w:val="en-US" w:eastAsia="zh-CN"/>
        </w:rPr>
        <w:t xml:space="preserve">2 </w:t>
      </w:r>
      <w:r>
        <w:rPr>
          <w:rFonts w:hint="eastAsia" w:ascii="宋体" w:hAnsi="宋体" w:eastAsia="Arial" w:cs="宋体"/>
          <w:color w:val="000000"/>
          <w:sz w:val="24"/>
          <w:szCs w:val="24"/>
          <w:highlight w:val="none"/>
          <w:lang w:eastAsia="zh-CN"/>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hint="eastAsia" w:ascii="宋体" w:hAnsi="宋体" w:eastAsia="Arial" w:cs="宋体"/>
          <w:color w:val="000000"/>
          <w:sz w:val="24"/>
          <w:szCs w:val="24"/>
          <w:highlight w:val="none"/>
        </w:rPr>
        <w:t xml:space="preserve">；</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highlight w:val="none"/>
        </w:rPr>
      </w:r>
      <w:r/>
    </w:p>
    <w:p>
      <w:pPr>
        <w:pStyle w:val="714"/>
        <w:ind w:firstLine="482"/>
        <w:jc w:val="both"/>
        <w:pageBreakBefore w:val="0"/>
        <w:spacing w:line="460" w:lineRule="exact"/>
        <w:tabs>
          <w:tab w:val="left" w:pos="90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在“信用中国”网站</w:t>
      </w:r>
      <w:r>
        <w:rPr>
          <w:rFonts w:hint="eastAsia" w:ascii="宋体" w:hAnsi="宋体" w:eastAsia="宋体" w:cs="宋体"/>
          <w:color w:val="000000"/>
          <w:sz w:val="21"/>
          <w:szCs w:val="21"/>
          <w:highlight w:val="none"/>
        </w:rPr>
        <w:t xml:space="preserve">（www.creditchina.gov.cn）</w:t>
      </w:r>
      <w:r>
        <w:rPr>
          <w:rFonts w:ascii="宋体" w:hAnsi="宋体" w:cs="宋体"/>
          <w:color w:val="000000"/>
          <w:sz w:val="24"/>
          <w:szCs w:val="24"/>
          <w:highlight w:val="none"/>
        </w:rPr>
        <w:t xml:space="preserve">查询，无被列入失信被执行人、重大税收违法案件当事人名单、</w:t>
      </w:r>
      <w:r>
        <w:rPr>
          <w:rFonts w:hint="eastAsia" w:ascii="宋体" w:hAnsi="宋体" w:cs="宋体"/>
          <w:color w:val="000000"/>
          <w:sz w:val="24"/>
          <w:szCs w:val="24"/>
          <w:highlight w:val="none"/>
        </w:rPr>
        <w:t xml:space="preserve">在“中国政府采购网”网站</w:t>
      </w:r>
      <w:r>
        <w:rPr>
          <w:rFonts w:hint="eastAsia" w:ascii="宋体" w:hAnsi="宋体" w:eastAsia="宋体" w:cs="宋体"/>
          <w:color w:val="000000"/>
          <w:sz w:val="21"/>
          <w:szCs w:val="21"/>
          <w:highlight w:val="none"/>
        </w:rPr>
        <w:t xml:space="preserve">（https://www.ccgp.gov.cn）</w:t>
      </w:r>
      <w:r>
        <w:rPr>
          <w:rFonts w:ascii="宋体" w:hAnsi="宋体" w:cs="宋体"/>
          <w:color w:val="000000"/>
          <w:sz w:val="24"/>
          <w:szCs w:val="24"/>
          <w:highlight w:val="none"/>
        </w:rPr>
        <w:t xml:space="preserve">查询，政府采购严重失信行为记录名单及其他不符合《中华人民共和国政府采购法》第二十二条规定条件的信用记录。（响应文件中无需提供证明材料）</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3.落实政府采购政策需满足的资格要求：</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3.1本项目</w:t>
      </w:r>
      <w:r>
        <w:rPr>
          <w:rFonts w:hint="eastAsia" w:ascii="宋体" w:hAnsi="宋体" w:cs="宋体"/>
          <w:b/>
          <w:bCs/>
          <w:color w:val="000000"/>
          <w:sz w:val="24"/>
          <w:szCs w:val="24"/>
          <w:highlight w:val="none"/>
          <w:lang w:val="en-US" w:eastAsia="zh-CN"/>
        </w:rPr>
        <w:t xml:space="preserve">专门面向中小企业采购</w:t>
      </w:r>
      <w:r>
        <w:rPr>
          <w:rFonts w:hint="eastAsia" w:ascii="宋体" w:hAnsi="宋体" w:cs="宋体"/>
          <w:color w:val="000000"/>
          <w:sz w:val="24"/>
          <w:szCs w:val="24"/>
          <w:highlight w:val="none"/>
          <w:lang w:val="en-US" w:eastAsia="zh-CN"/>
        </w:rPr>
        <w:t xml:space="preserve">。小微企业价格扣除优惠比例</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b/>
          <w:bCs/>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highlight w:val="none"/>
        </w:rPr>
      </w:r>
      <w:r/>
    </w:p>
    <w:p>
      <w:pPr>
        <w:pStyle w:val="714"/>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highlight w:val="none"/>
        </w:rPr>
      </w:r>
      <w:bookmarkStart w:id="1" w:name="_Toc28359005"/>
      <w:r>
        <w:rPr>
          <w:highlight w:val="none"/>
        </w:rPr>
      </w:r>
      <w:bookmarkEnd w:id="1"/>
      <w:r>
        <w:rPr>
          <w:highlight w:val="none"/>
        </w:rPr>
      </w:r>
      <w:bookmarkStart w:id="2" w:name="_Toc35393624"/>
      <w:r>
        <w:rPr>
          <w:highlight w:val="none"/>
        </w:rPr>
      </w:r>
      <w:bookmarkEnd w:id="2"/>
      <w:r>
        <w:rPr>
          <w:highlight w:val="none"/>
        </w:rPr>
      </w:r>
      <w:bookmarkStart w:id="3" w:name="_Toc28359082"/>
      <w:r>
        <w:rPr>
          <w:highlight w:val="none"/>
        </w:rPr>
      </w:r>
      <w:bookmarkEnd w:id="3"/>
      <w:r>
        <w:rPr>
          <w:highlight w:val="none"/>
        </w:rPr>
      </w:r>
      <w:bookmarkStart w:id="4" w:name="_Toc35393793"/>
      <w:r>
        <w:rPr>
          <w:highlight w:val="none"/>
        </w:rPr>
      </w:r>
      <w:bookmarkEnd w:id="4"/>
      <w:r>
        <w:rPr>
          <w:highlight w:val="none"/>
        </w:rPr>
      </w:r>
      <w:bookmarkStart w:id="5" w:name="_Toc38985266"/>
      <w:r>
        <w:rPr>
          <w:rFonts w:hint="eastAsia" w:ascii="宋体" w:hAnsi="宋体" w:cs="宋体"/>
          <w:color w:val="000000"/>
          <w:sz w:val="24"/>
          <w:szCs w:val="24"/>
          <w:highlight w:val="none"/>
        </w:rPr>
        <w:t xml:space="preserve">1.时间：自询价公告发布之日起</w:t>
      </w:r>
      <w:r>
        <w:rPr>
          <w:rFonts w:hint="eastAsia" w:ascii="宋体" w:hAnsi="宋体" w:cs="宋体"/>
          <w:color w:val="ff0000"/>
          <w:sz w:val="24"/>
          <w:szCs w:val="24"/>
          <w:highlight w:val="none"/>
        </w:rPr>
        <w:t xml:space="preserve">至202</w:t>
      </w:r>
      <w:r>
        <w:rPr>
          <w:rFonts w:hint="eastAsia" w:ascii="宋体" w:hAnsi="宋体" w:eastAsia="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29</w:t>
      </w:r>
      <w:r>
        <w:rPr>
          <w:rFonts w:hint="eastAsia" w:ascii="宋体" w:hAnsi="宋体" w:cs="宋体"/>
          <w:color w:val="ff0000"/>
          <w:sz w:val="24"/>
          <w:szCs w:val="24"/>
          <w:highlight w:val="none"/>
        </w:rPr>
        <w:t xml:space="preserve">日截止</w:t>
      </w:r>
      <w:r>
        <w:rPr>
          <w:rFonts w:hint="eastAsia" w:ascii="宋体" w:hAnsi="宋体" w:cs="宋体"/>
          <w:color w:val="000000"/>
          <w:sz w:val="24"/>
          <w:szCs w:val="24"/>
          <w:highlight w:val="none"/>
        </w:rPr>
        <w:t xml:space="preserve">。</w:t>
      </w:r>
      <w:bookmarkEnd w:id="5"/>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highlight w:val="none"/>
        </w:rPr>
      </w:r>
      <w:r/>
    </w:p>
    <w:p>
      <w:pPr>
        <w:pStyle w:val="714"/>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b/>
          <w:bCs/>
          <w:color w:val="ff0000"/>
          <w:highlight w:val="none"/>
        </w:rPr>
        <w:t xml:space="preserve"> </w:t>
      </w:r>
      <w:r>
        <w:rPr>
          <w:rFonts w:hint="eastAsia" w:ascii="宋体" w:hAnsi="宋体" w:cs="宋体"/>
          <w:b/>
          <w:bCs/>
          <w:color w:val="ff0000"/>
          <w:sz w:val="24"/>
          <w:szCs w:val="24"/>
          <w:highlight w:val="none"/>
          <w:u w:val="single"/>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年</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月</w:t>
      </w:r>
      <w:r>
        <w:rPr>
          <w:rFonts w:hint="eastAsia" w:ascii="宋体" w:hAnsi="宋体" w:cs="宋体"/>
          <w:b/>
          <w:bCs/>
          <w:color w:val="ff0000"/>
          <w:sz w:val="24"/>
          <w:szCs w:val="24"/>
          <w:highlight w:val="none"/>
          <w:u w:val="single"/>
          <w:lang w:val="en-US" w:eastAsia="zh-CN"/>
        </w:rPr>
        <w:t xml:space="preserve">1</w:t>
      </w:r>
      <w:r>
        <w:rPr>
          <w:rFonts w:hint="eastAsia" w:ascii="宋体" w:hAnsi="宋体" w:cs="宋体"/>
          <w:b/>
          <w:bCs/>
          <w:color w:val="ff0000"/>
          <w:sz w:val="24"/>
          <w:szCs w:val="24"/>
          <w:highlight w:val="none"/>
          <w:u w:val="single"/>
        </w:rPr>
        <w:t xml:space="preserve">日</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6" w:name="_Toc38985267"/>
      <w:r>
        <w:rPr>
          <w:rFonts w:hint="eastAsia" w:ascii="宋体" w:hAnsi="宋体" w:eastAsia="宋体" w:cs="宋体"/>
          <w:b/>
          <w:bCs w:val="0"/>
          <w:color w:val="000000"/>
          <w:sz w:val="28"/>
          <w:szCs w:val="28"/>
          <w:highlight w:val="none"/>
        </w:rPr>
        <w:t xml:space="preserve">五、公告期限</w:t>
      </w:r>
      <w:bookmarkEnd w:id="6"/>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7" w:name="_Toc35393795"/>
      <w:r>
        <w:rPr>
          <w:highlight w:val="none"/>
        </w:rPr>
      </w:r>
      <w:bookmarkEnd w:id="7"/>
      <w:r>
        <w:rPr>
          <w:highlight w:val="none"/>
        </w:rPr>
      </w:r>
      <w:bookmarkStart w:id="8" w:name="_Toc35393626"/>
      <w:r>
        <w:rPr>
          <w:highlight w:val="none"/>
        </w:rPr>
      </w:r>
      <w:bookmarkEnd w:id="8"/>
      <w:r>
        <w:rPr>
          <w:highlight w:val="none"/>
        </w:rPr>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highlight w:val="none"/>
        </w:rPr>
      </w:r>
      <w:bookmarkStart w:id="10" w:name="_Toc28359085"/>
      <w:r>
        <w:rPr>
          <w:highlight w:val="none"/>
        </w:rPr>
      </w:r>
      <w:bookmarkEnd w:id="10"/>
      <w:r>
        <w:rPr>
          <w:highlight w:val="none"/>
        </w:rPr>
      </w:r>
      <w:bookmarkStart w:id="11" w:name="_Toc35393796"/>
      <w:r>
        <w:rPr>
          <w:highlight w:val="none"/>
        </w:rPr>
      </w:r>
      <w:bookmarkEnd w:id="11"/>
      <w:r>
        <w:rPr>
          <w:highlight w:val="none"/>
        </w:rPr>
      </w:r>
      <w:bookmarkStart w:id="12" w:name="_Toc35393627"/>
      <w:r>
        <w:rPr>
          <w:highlight w:val="none"/>
        </w:rPr>
      </w:r>
      <w:bookmarkEnd w:id="12"/>
      <w:r>
        <w:rPr>
          <w:highlight w:val="none"/>
        </w:rPr>
      </w:r>
      <w:bookmarkStart w:id="13" w:name="_Toc28359008"/>
      <w:r>
        <w:rPr>
          <w:highlight w:val="none"/>
        </w:rPr>
      </w:r>
      <w:bookmarkEnd w:id="13"/>
      <w:r>
        <w:rPr>
          <w:highlight w:val="none"/>
        </w:rPr>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highlight w:val="none"/>
        </w:rPr>
      </w:r>
      <w:r/>
    </w:p>
    <w:p>
      <w:pPr>
        <w:pStyle w:val="714"/>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highlight w:val="none"/>
        </w:rPr>
      </w:r>
      <w:r/>
    </w:p>
    <w:p>
      <w:pPr>
        <w:pStyle w:val="714"/>
        <w:ind w:firstLine="480"/>
        <w:jc w:val="both"/>
        <w:pageBreakBefore w:val="0"/>
        <w:spacing w:line="460" w:lineRule="exact"/>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000000"/>
          <w:sz w:val="24"/>
          <w:szCs w:val="24"/>
          <w:highlight w:val="none"/>
          <w:lang w:eastAsia="zh-CN"/>
        </w:rPr>
        <w:t xml:space="preserve">CA</w:t>
      </w:r>
      <w:r>
        <w:rPr>
          <w:rFonts w:hint="eastAsia" w:ascii="宋体" w:hAnsi="宋体" w:cs="宋体"/>
          <w:color w:val="000000"/>
          <w:sz w:val="24"/>
          <w:szCs w:val="24"/>
          <w:highlight w:val="none"/>
        </w:rPr>
        <w:t xml:space="preserve">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highlight w:val="none"/>
        </w:rPr>
      </w:r>
      <w:r/>
    </w:p>
    <w:p>
      <w:pPr>
        <w:pStyle w:val="714"/>
        <w:jc w:val="both"/>
        <w:pageBreakBefore w:val="0"/>
        <w:spacing w:line="460" w:lineRule="exact"/>
        <w:rPr>
          <w:color w:val="000000"/>
          <w:highlight w:val="none"/>
        </w:rPr>
      </w:pPr>
      <w:r>
        <w:rPr>
          <w:color w:val="000000"/>
          <w:highlight w:val="none"/>
        </w:rPr>
      </w:r>
      <w:r>
        <w:rPr>
          <w:highlight w:val="none"/>
        </w:rPr>
      </w:r>
      <w:r/>
    </w:p>
    <w:p>
      <w:pPr>
        <w:pStyle w:val="714"/>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15" w:name="_Toc120614211"/>
      <w:r>
        <w:rPr>
          <w:highlight w:val="none"/>
        </w:rPr>
      </w:r>
      <w:r/>
    </w:p>
    <w:p>
      <w:pPr>
        <w:pStyle w:val="714"/>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16" w:name="_Toc513029203"/>
      <w:r>
        <w:rPr>
          <w:highlight w:val="none"/>
        </w:rPr>
      </w:r>
      <w:bookmarkEnd w:id="16"/>
      <w:r>
        <w:rPr>
          <w:highlight w:val="none"/>
        </w:rPr>
      </w:r>
      <w:bookmarkStart w:id="17" w:name="_Toc16938519"/>
      <w:r>
        <w:rPr>
          <w:highlight w:val="none"/>
        </w:rPr>
      </w:r>
      <w:bookmarkEnd w:id="17"/>
      <w:r>
        <w:rPr>
          <w:highlight w:val="none"/>
        </w:rPr>
      </w:r>
      <w:bookmarkStart w:id="18" w:name="_Toc20823275"/>
      <w:r>
        <w:rPr>
          <w:highlight w:val="none"/>
        </w:rPr>
      </w:r>
      <w:bookmarkEnd w:id="18"/>
      <w:r>
        <w:rPr>
          <w:highlight w:val="none"/>
        </w:rPr>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0" w:name="_Hlt16619475"/>
      <w:r>
        <w:rPr>
          <w:highlight w:val="none"/>
        </w:rPr>
      </w:r>
      <w:bookmarkEnd w:id="20"/>
      <w:r>
        <w:rPr>
          <w:highlight w:val="none"/>
        </w:rPr>
      </w:r>
      <w:bookmarkStart w:id="21" w:name="_Toc16938520"/>
      <w:r>
        <w:rPr>
          <w:highlight w:val="none"/>
        </w:rPr>
      </w:r>
      <w:bookmarkEnd w:id="21"/>
      <w:r>
        <w:rPr>
          <w:highlight w:val="none"/>
        </w:rPr>
      </w:r>
      <w:bookmarkStart w:id="22" w:name="_Toc513029204"/>
      <w:r>
        <w:rPr>
          <w:highlight w:val="none"/>
        </w:rPr>
      </w:r>
      <w:bookmarkEnd w:id="22"/>
      <w:r>
        <w:rPr>
          <w:highlight w:val="none"/>
        </w:rPr>
      </w:r>
      <w:bookmarkStart w:id="23" w:name="_Toc458694821"/>
      <w:r>
        <w:rPr>
          <w:highlight w:val="none"/>
        </w:rPr>
      </w:r>
      <w:bookmarkEnd w:id="23"/>
      <w:r>
        <w:rPr>
          <w:rFonts w:hint="eastAsia" w:ascii="宋体" w:hAnsi="宋体" w:eastAsia="宋体" w:cs="宋体"/>
          <w:b/>
          <w:bCs/>
          <w:color w:val="000000"/>
          <w:sz w:val="24"/>
          <w:szCs w:val="24"/>
          <w:highlight w:val="none"/>
          <w:lang w:eastAsia="zh-CN"/>
        </w:rPr>
        <w:t xml:space="preserve">1.采购方式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4" w:name="_Toc16938521"/>
      <w:r>
        <w:rPr>
          <w:highlight w:val="none"/>
        </w:rPr>
      </w:r>
      <w:bookmarkEnd w:id="24"/>
      <w:r>
        <w:rPr>
          <w:highlight w:val="none"/>
        </w:rPr>
      </w:r>
      <w:bookmarkStart w:id="25" w:name="_Toc513029205"/>
      <w:r>
        <w:rPr>
          <w:highlight w:val="none"/>
        </w:rPr>
      </w:r>
      <w:bookmarkEnd w:id="25"/>
      <w:r>
        <w:rPr>
          <w:highlight w:val="none"/>
        </w:rPr>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27" w:name="_Toc16938522"/>
      <w:r>
        <w:rPr>
          <w:highlight w:val="none"/>
        </w:rPr>
      </w:r>
      <w:bookmarkEnd w:id="27"/>
      <w:r>
        <w:rPr>
          <w:highlight w:val="none"/>
        </w:rPr>
      </w:r>
      <w:bookmarkStart w:id="28" w:name="_Toc513029206"/>
      <w:r>
        <w:rPr>
          <w:highlight w:val="none"/>
        </w:rPr>
      </w:r>
      <w:bookmarkEnd w:id="28"/>
      <w:r>
        <w:rPr>
          <w:highlight w:val="none"/>
        </w:rPr>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highlight w:val="none"/>
        </w:rPr>
      </w:r>
      <w:r/>
    </w:p>
    <w:p>
      <w:pPr>
        <w:pStyle w:val="714"/>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w:t>
      </w:r>
      <w:r>
        <w:rPr>
          <w:rFonts w:hint="eastAsia" w:ascii="宋体" w:hAnsi="宋体" w:eastAsia="宋体" w:cs="宋体"/>
          <w:color w:val="000000"/>
          <w:sz w:val="24"/>
          <w:szCs w:val="24"/>
          <w:highlight w:val="none"/>
          <w:lang w:eastAsia="zh-CN"/>
        </w:rPr>
        <w:t xml:space="preserve">法律法规的</w:t>
      </w:r>
      <w:r>
        <w:rPr>
          <w:rFonts w:hint="eastAsia" w:ascii="宋体" w:hAnsi="宋体" w:eastAsia="宋体" w:cs="宋体"/>
          <w:color w:val="000000"/>
          <w:sz w:val="24"/>
          <w:szCs w:val="24"/>
          <w:highlight w:val="none"/>
        </w:rPr>
        <w:t xml:space="preserve">制约和保护。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0" w:name="_Toc16938523"/>
      <w:r>
        <w:rPr>
          <w:highlight w:val="none"/>
        </w:rPr>
      </w:r>
      <w:bookmarkEnd w:id="30"/>
      <w:r>
        <w:rPr>
          <w:highlight w:val="none"/>
        </w:rPr>
      </w:r>
      <w:bookmarkStart w:id="31" w:name="_Toc462564067"/>
      <w:r>
        <w:rPr>
          <w:highlight w:val="none"/>
        </w:rPr>
      </w:r>
      <w:bookmarkEnd w:id="31"/>
      <w:r>
        <w:rPr>
          <w:highlight w:val="none"/>
        </w:rPr>
      </w:r>
      <w:bookmarkStart w:id="32" w:name="_Toc513029207"/>
      <w:r>
        <w:rPr>
          <w:highlight w:val="none"/>
        </w:rPr>
      </w:r>
      <w:bookmarkEnd w:id="32"/>
      <w:r>
        <w:rPr>
          <w:highlight w:val="none"/>
        </w:rPr>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highlight w:val="none"/>
        </w:rPr>
      </w:r>
      <w:r/>
    </w:p>
    <w:p>
      <w:pPr>
        <w:pStyle w:val="714"/>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w:t>
      </w:r>
      <w:r>
        <w:rPr>
          <w:rFonts w:hint="eastAsia" w:ascii="宋体" w:hAnsi="宋体" w:eastAsia="宋体" w:cs="宋体"/>
          <w:b/>
          <w:bCs/>
          <w:color w:val="000000"/>
          <w:sz w:val="24"/>
          <w:szCs w:val="24"/>
          <w:highlight w:val="none"/>
          <w:lang w:eastAsia="zh-CN"/>
        </w:rPr>
        <w:t xml:space="preserve">采购代理机构</w:t>
      </w:r>
      <w:r>
        <w:rPr>
          <w:rFonts w:hint="eastAsia" w:ascii="宋体" w:hAnsi="宋体" w:eastAsia="宋体" w:cs="宋体"/>
          <w:b/>
          <w:bCs/>
          <w:color w:val="000000"/>
          <w:sz w:val="24"/>
          <w:szCs w:val="24"/>
          <w:highlight w:val="none"/>
        </w:rPr>
        <w:t xml:space="preserve">。</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34" w:name="_Toc20823281"/>
      <w:r>
        <w:rPr>
          <w:highlight w:val="none"/>
        </w:rPr>
      </w:r>
      <w:bookmarkEnd w:id="34"/>
      <w:r>
        <w:rPr>
          <w:highlight w:val="none"/>
        </w:rPr>
      </w:r>
      <w:bookmarkStart w:id="35" w:name="_Toc513029209"/>
      <w:r>
        <w:rPr>
          <w:highlight w:val="none"/>
        </w:rPr>
      </w:r>
      <w:bookmarkEnd w:id="35"/>
      <w:r>
        <w:rPr>
          <w:highlight w:val="none"/>
        </w:rPr>
      </w:r>
      <w:bookmarkStart w:id="36" w:name="_Toc16938525"/>
      <w:r>
        <w:rPr>
          <w:highlight w:val="none"/>
        </w:rPr>
      </w:r>
      <w:bookmarkEnd w:id="36"/>
      <w:r>
        <w:rPr>
          <w:highlight w:val="none"/>
        </w:rPr>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38" w:name="_Toc513029210"/>
      <w:r>
        <w:rPr>
          <w:highlight w:val="none"/>
        </w:rPr>
      </w:r>
      <w:bookmarkEnd w:id="38"/>
      <w:r>
        <w:rPr>
          <w:highlight w:val="none"/>
        </w:rPr>
      </w:r>
      <w:bookmarkStart w:id="39" w:name="_Toc16938526"/>
      <w:r>
        <w:rPr>
          <w:highlight w:val="none"/>
        </w:rPr>
      </w:r>
      <w:bookmarkEnd w:id="39"/>
      <w:r>
        <w:rPr>
          <w:highlight w:val="none"/>
        </w:rPr>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1" w:name="_Toc16938527"/>
      <w:r>
        <w:rPr>
          <w:highlight w:val="none"/>
        </w:rPr>
      </w:r>
      <w:bookmarkEnd w:id="41"/>
      <w:r>
        <w:rPr>
          <w:highlight w:val="none"/>
        </w:rPr>
      </w:r>
      <w:bookmarkStart w:id="42" w:name="_Toc462564070"/>
      <w:r>
        <w:rPr>
          <w:highlight w:val="none"/>
        </w:rPr>
      </w:r>
      <w:bookmarkEnd w:id="42"/>
      <w:r>
        <w:rPr>
          <w:highlight w:val="none"/>
        </w:rPr>
      </w:r>
      <w:bookmarkStart w:id="43" w:name="_Toc513029211"/>
      <w:r>
        <w:rPr>
          <w:highlight w:val="none"/>
        </w:rPr>
      </w:r>
      <w:bookmarkEnd w:id="43"/>
      <w:r>
        <w:rPr>
          <w:highlight w:val="none"/>
        </w:rPr>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45" w:name="_Toc462564071"/>
      <w:r>
        <w:rPr>
          <w:highlight w:val="none"/>
        </w:rPr>
      </w:r>
      <w:bookmarkEnd w:id="45"/>
      <w:r>
        <w:rPr>
          <w:highlight w:val="none"/>
        </w:rPr>
      </w:r>
      <w:bookmarkStart w:id="46" w:name="_Toc513029212"/>
      <w:r>
        <w:rPr>
          <w:highlight w:val="none"/>
        </w:rPr>
      </w:r>
      <w:bookmarkEnd w:id="46"/>
      <w:r>
        <w:rPr>
          <w:highlight w:val="none"/>
        </w:rPr>
      </w:r>
      <w:bookmarkStart w:id="47" w:name="_Toc16938528"/>
      <w:r>
        <w:rPr>
          <w:highlight w:val="none"/>
        </w:rPr>
      </w:r>
      <w:bookmarkEnd w:id="47"/>
      <w:r>
        <w:rPr>
          <w:highlight w:val="none"/>
        </w:rPr>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w:t>
      </w:r>
      <w:r>
        <w:rPr>
          <w:rFonts w:hint="eastAsia" w:ascii="宋体" w:hAnsi="宋体" w:eastAsia="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书面更正公告</w:t>
      </w:r>
      <w:r>
        <w:rPr>
          <w:rFonts w:hint="eastAsia" w:ascii="宋体" w:hAnsi="宋体" w:eastAsia="宋体" w:cs="宋体"/>
          <w:color w:val="000000"/>
          <w:sz w:val="24"/>
          <w:szCs w:val="24"/>
          <w:highlight w:val="none"/>
          <w:lang w:eastAsia="zh-CN"/>
        </w:rPr>
        <w:t xml:space="preserve">的形式</w:t>
      </w:r>
      <w:r>
        <w:rPr>
          <w:rFonts w:hint="eastAsia" w:ascii="宋体" w:hAnsi="宋体" w:eastAsia="宋体" w:cs="宋体"/>
          <w:color w:val="000000"/>
          <w:sz w:val="24"/>
          <w:szCs w:val="24"/>
          <w:highlight w:val="none"/>
        </w:rPr>
        <w:t xml:space="preserve">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rPr>
      </w:pPr>
      <w:r>
        <w:rPr>
          <w:highlight w:val="none"/>
        </w:rPr>
      </w:r>
      <w:bookmarkStart w:id="49" w:name="_Toc16938529"/>
      <w:r>
        <w:rPr>
          <w:highlight w:val="none"/>
        </w:rPr>
      </w:r>
      <w:bookmarkEnd w:id="49"/>
      <w:r>
        <w:rPr>
          <w:highlight w:val="none"/>
        </w:rPr>
      </w:r>
      <w:bookmarkStart w:id="50" w:name="_Toc513029213"/>
      <w:r>
        <w:rPr>
          <w:highlight w:val="none"/>
        </w:rPr>
      </w:r>
      <w:bookmarkEnd w:id="50"/>
      <w:r>
        <w:rPr>
          <w:highlight w:val="none"/>
        </w:rPr>
      </w:r>
      <w:bookmarkStart w:id="51" w:name="_Toc462564072"/>
      <w:r>
        <w:rPr>
          <w:highlight w:val="none"/>
        </w:rPr>
      </w:r>
      <w:bookmarkEnd w:id="51"/>
      <w:r>
        <w:rPr>
          <w:highlight w:val="none"/>
        </w:rPr>
      </w:r>
      <w:bookmarkStart w:id="52" w:name="_Toc20823285"/>
      <w:r>
        <w:rPr>
          <w:highlight w:val="none"/>
        </w:rPr>
      </w:r>
      <w:bookmarkEnd w:id="52"/>
      <w:r>
        <w:rPr>
          <w:highlight w:val="none"/>
        </w:rPr>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highlight w:val="none"/>
        </w:rPr>
      </w:r>
      <w:r/>
    </w:p>
    <w:p>
      <w:pPr>
        <w:pStyle w:val="714"/>
        <w:ind w:firstLine="420"/>
        <w:jc w:val="both"/>
        <w:keepLines/>
        <w:keepNext/>
        <w:pageBreakBefore w:val="0"/>
        <w:spacing w:line="460" w:lineRule="exact"/>
        <w:widowControl w:val="off"/>
        <w:rPr>
          <w:rFonts w:ascii="Arial" w:hAnsi="Arial" w:cs="Arial"/>
          <w:color w:val="000000"/>
          <w:sz w:val="24"/>
          <w:szCs w:val="24"/>
          <w:highlight w:val="none"/>
        </w:rPr>
      </w:pPr>
      <w:r>
        <w:rPr>
          <w:highlight w:val="none"/>
        </w:rPr>
      </w:r>
      <w:bookmarkStart w:id="54" w:name="_Toc513029214"/>
      <w:r>
        <w:rPr>
          <w:highlight w:val="none"/>
        </w:rPr>
      </w:r>
      <w:bookmarkEnd w:id="54"/>
      <w:r>
        <w:rPr>
          <w:highlight w:val="none"/>
        </w:rPr>
      </w:r>
      <w:bookmarkStart w:id="55" w:name="_Toc462564073"/>
      <w:r>
        <w:rPr>
          <w:highlight w:val="none"/>
        </w:rPr>
      </w:r>
      <w:bookmarkEnd w:id="55"/>
      <w:r>
        <w:rPr>
          <w:highlight w:val="none"/>
        </w:rPr>
      </w:r>
      <w:bookmarkStart w:id="56" w:name="_Toc16938530"/>
      <w:r>
        <w:rPr>
          <w:highlight w:val="none"/>
        </w:rPr>
      </w:r>
      <w:bookmarkEnd w:id="56"/>
      <w:r>
        <w:rPr>
          <w:highlight w:val="none"/>
        </w:rPr>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highlight w:val="none"/>
        </w:rPr>
      </w:r>
      <w:bookmarkStart w:id="58" w:name="_Toc462564074"/>
      <w:r>
        <w:rPr>
          <w:highlight w:val="none"/>
        </w:rPr>
      </w:r>
      <w:bookmarkEnd w:id="58"/>
      <w:r>
        <w:rPr>
          <w:highlight w:val="none"/>
        </w:rPr>
      </w:r>
      <w:bookmarkStart w:id="59" w:name="_Toc513029215"/>
      <w:r>
        <w:rPr>
          <w:highlight w:val="none"/>
        </w:rPr>
      </w:r>
      <w:bookmarkEnd w:id="59"/>
      <w:r>
        <w:rPr>
          <w:highlight w:val="none"/>
        </w:rPr>
      </w:r>
      <w:bookmarkStart w:id="60" w:name="_Toc16938531"/>
      <w:r>
        <w:rPr>
          <w:highlight w:val="none"/>
        </w:rPr>
      </w:r>
      <w:bookmarkEnd w:id="60"/>
      <w:r>
        <w:rPr>
          <w:highlight w:val="none"/>
        </w:rPr>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62" w:name="_Hlt26670360"/>
      <w:r>
        <w:rPr>
          <w:highlight w:val="none"/>
        </w:rPr>
      </w:r>
      <w:bookmarkEnd w:id="62"/>
      <w:r>
        <w:rPr>
          <w:highlight w:val="none"/>
        </w:rPr>
      </w:r>
      <w:bookmarkStart w:id="63" w:name="_Toc49090508"/>
      <w:r>
        <w:rPr>
          <w:highlight w:val="none"/>
        </w:rPr>
      </w:r>
      <w:bookmarkEnd w:id="63"/>
      <w:r>
        <w:rPr>
          <w:highlight w:val="none"/>
        </w:rPr>
      </w:r>
      <w:bookmarkStart w:id="64" w:name="_Toc14577354"/>
      <w:r>
        <w:rPr>
          <w:highlight w:val="none"/>
        </w:rPr>
      </w:r>
      <w:bookmarkEnd w:id="64"/>
      <w:r>
        <w:rPr>
          <w:highlight w:val="none"/>
        </w:rPr>
      </w:r>
      <w:bookmarkStart w:id="65" w:name="_Toc49090509"/>
      <w:r>
        <w:rPr>
          <w:highlight w:val="none"/>
        </w:rPr>
      </w:r>
      <w:bookmarkEnd w:id="65"/>
      <w:r>
        <w:rPr>
          <w:highlight w:val="none"/>
        </w:rPr>
      </w:r>
      <w:bookmarkStart w:id="66" w:name="_Toc14577355"/>
      <w:r>
        <w:rPr>
          <w:highlight w:val="none"/>
        </w:rPr>
      </w:r>
      <w:bookmarkEnd w:id="66"/>
      <w:r>
        <w:rPr>
          <w:highlight w:val="none"/>
        </w:rPr>
      </w:r>
      <w:bookmarkStart w:id="67" w:name="_Toc513029219"/>
      <w:r>
        <w:rPr>
          <w:highlight w:val="none"/>
        </w:rPr>
      </w:r>
      <w:bookmarkEnd w:id="67"/>
      <w:r>
        <w:rPr>
          <w:highlight w:val="none"/>
        </w:rPr>
      </w:r>
      <w:bookmarkStart w:id="68" w:name="_Hlt26668975"/>
      <w:r>
        <w:rPr>
          <w:highlight w:val="none"/>
        </w:rPr>
      </w:r>
      <w:bookmarkEnd w:id="68"/>
      <w:r>
        <w:rPr>
          <w:highlight w:val="none"/>
        </w:rPr>
      </w:r>
      <w:bookmarkStart w:id="69" w:name="_Hlt26954838"/>
      <w:r>
        <w:rPr>
          <w:highlight w:val="none"/>
        </w:rPr>
      </w:r>
      <w:bookmarkEnd w:id="69"/>
      <w:r>
        <w:rPr>
          <w:highlight w:val="none"/>
        </w:rPr>
      </w:r>
      <w:bookmarkStart w:id="70" w:name="_Toc14577357"/>
      <w:r>
        <w:rPr>
          <w:highlight w:val="none"/>
        </w:rPr>
      </w:r>
      <w:bookmarkEnd w:id="70"/>
      <w:r>
        <w:rPr>
          <w:highlight w:val="none"/>
        </w:rPr>
      </w:r>
      <w:bookmarkStart w:id="71" w:name="_Toc513029216"/>
      <w:r>
        <w:rPr>
          <w:highlight w:val="none"/>
        </w:rPr>
      </w:r>
      <w:bookmarkEnd w:id="71"/>
      <w:r>
        <w:rPr>
          <w:highlight w:val="none"/>
        </w:rPr>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highlight w:val="none"/>
        </w:rPr>
      </w:r>
      <w:r/>
    </w:p>
    <w:p>
      <w:pPr>
        <w:pStyle w:val="714"/>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3" w:name="_Hlt26954846"/>
      <w:r>
        <w:rPr>
          <w:highlight w:val="none"/>
        </w:rPr>
      </w:r>
      <w:bookmarkEnd w:id="73"/>
      <w:r>
        <w:rPr>
          <w:highlight w:val="none"/>
        </w:rPr>
      </w:r>
      <w:bookmarkStart w:id="74" w:name="_Hlt26954731"/>
      <w:r>
        <w:rPr>
          <w:highlight w:val="none"/>
        </w:rPr>
      </w:r>
      <w:bookmarkEnd w:id="74"/>
      <w:r>
        <w:rPr>
          <w:highlight w:val="none"/>
        </w:rPr>
      </w:r>
      <w:bookmarkStart w:id="75" w:name="_Hlt26670486"/>
      <w:r>
        <w:rPr>
          <w:highlight w:val="none"/>
        </w:rPr>
      </w:r>
      <w:bookmarkEnd w:id="75"/>
      <w:r>
        <w:rPr>
          <w:highlight w:val="none"/>
        </w:rPr>
      </w:r>
      <w:bookmarkStart w:id="76" w:name="_Hlt26670482"/>
      <w:r>
        <w:rPr>
          <w:highlight w:val="none"/>
        </w:rPr>
      </w:r>
      <w:bookmarkEnd w:id="76"/>
      <w:r>
        <w:rPr>
          <w:highlight w:val="none"/>
        </w:rPr>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78" w:name="_Toc14577359"/>
      <w:r>
        <w:rPr>
          <w:highlight w:val="none"/>
        </w:rPr>
      </w:r>
      <w:bookmarkEnd w:id="78"/>
      <w:r>
        <w:rPr>
          <w:highlight w:val="none"/>
        </w:rPr>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w:t>
      </w:r>
      <w:r>
        <w:rPr>
          <w:rFonts w:hint="eastAsia" w:ascii="宋体" w:hAnsi="宋体" w:eastAsia="宋体" w:cs="宋体"/>
          <w:color w:val="000000"/>
          <w:sz w:val="24"/>
          <w:szCs w:val="24"/>
          <w:highlight w:val="none"/>
          <w:lang w:eastAsia="zh-CN"/>
        </w:rPr>
        <w:t xml:space="preserve">地填写</w:t>
      </w:r>
      <w:r>
        <w:rPr>
          <w:rFonts w:hint="eastAsia" w:ascii="宋体" w:hAnsi="宋体" w:cs="宋体"/>
          <w:color w:val="000000"/>
          <w:sz w:val="24"/>
          <w:szCs w:val="24"/>
          <w:highlight w:val="none"/>
        </w:rPr>
        <w:t xml:space="preserve">询价响应函。</w:t>
      </w:r>
      <w:r>
        <w:rPr>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highlight w:val="none"/>
        </w:rPr>
      </w:r>
      <w:bookmarkStart w:id="80" w:name="_Toc14577360"/>
      <w:r>
        <w:rPr>
          <w:highlight w:val="none"/>
        </w:rPr>
      </w:r>
      <w:bookmarkEnd w:id="80"/>
      <w:r>
        <w:rPr>
          <w:highlight w:val="none"/>
        </w:rPr>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highlight w:val="none"/>
        </w:rPr>
      </w:r>
      <w:r/>
    </w:p>
    <w:p>
      <w:pPr>
        <w:pStyle w:val="714"/>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highlight w:val="none"/>
        </w:rPr>
      </w:r>
      <w:r/>
    </w:p>
    <w:p>
      <w:pPr>
        <w:pStyle w:val="714"/>
        <w:ind w:firstLine="560"/>
        <w:jc w:val="left"/>
        <w:tabs>
          <w:tab w:val="left" w:pos="613" w:leader="none"/>
        </w:tabs>
        <w:rPr>
          <w:rFonts w:ascii="宋体" w:hAnsi="宋体" w:cs="宋体"/>
          <w:color w:val="000000"/>
          <w:sz w:val="28"/>
          <w:szCs w:val="28"/>
          <w:highlight w:val="none"/>
        </w:rPr>
      </w:pPr>
      <w:r>
        <w:rPr>
          <w:highlight w:val="none"/>
        </w:rPr>
      </w:r>
      <w:bookmarkStart w:id="82" w:name="_Hlt26954739"/>
      <w:r>
        <w:rPr>
          <w:highlight w:val="none"/>
        </w:rPr>
      </w:r>
      <w:bookmarkEnd w:id="82"/>
      <w:r>
        <w:rPr>
          <w:highlight w:val="none"/>
        </w:rPr>
      </w:r>
      <w:bookmarkStart w:id="83" w:name="_Toc513029224"/>
      <w:r>
        <w:rPr>
          <w:highlight w:val="none"/>
        </w:rPr>
      </w:r>
      <w:bookmarkEnd w:id="83"/>
      <w:r>
        <w:rPr>
          <w:highlight w:val="none"/>
        </w:rPr>
      </w:r>
      <w:bookmarkStart w:id="84" w:name="_Toc20823296"/>
      <w:r>
        <w:rPr>
          <w:highlight w:val="none"/>
        </w:rPr>
      </w:r>
      <w:bookmarkEnd w:id="84"/>
      <w:r>
        <w:rPr>
          <w:highlight w:val="none"/>
        </w:rPr>
      </w:r>
      <w:bookmarkStart w:id="85" w:name="_Hlt26954852"/>
      <w:r>
        <w:rPr>
          <w:highlight w:val="none"/>
        </w:rPr>
      </w:r>
      <w:bookmarkEnd w:id="85"/>
      <w:r>
        <w:rPr>
          <w:highlight w:val="none"/>
        </w:rPr>
      </w:r>
      <w:bookmarkStart w:id="86" w:name="_Toc16938540"/>
      <w:r>
        <w:rPr>
          <w:highlight w:val="none"/>
        </w:rPr>
      </w:r>
      <w:bookmarkEnd w:id="86"/>
      <w:r>
        <w:rPr>
          <w:highlight w:val="none"/>
        </w:rPr>
      </w:r>
      <w:bookmarkStart w:id="87" w:name="_Toc120614217"/>
      <w:r>
        <w:rPr>
          <w:b/>
          <w:bCs/>
          <w:color w:val="000000"/>
          <w:sz w:val="28"/>
          <w:szCs w:val="28"/>
          <w:highlight w:val="none"/>
        </w:rPr>
        <w:t xml:space="preserve">四、响应文件的递交</w:t>
      </w:r>
      <w:bookmarkEnd w:id="87"/>
      <w:r>
        <w:rPr>
          <w:highlight w:val="none"/>
        </w:rPr>
      </w:r>
      <w:r/>
    </w:p>
    <w:p>
      <w:pPr>
        <w:pStyle w:val="714"/>
        <w:ind w:firstLine="56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88" w:name="_Toc462564084"/>
      <w:r>
        <w:rPr>
          <w:highlight w:val="none"/>
        </w:rPr>
      </w:r>
      <w:bookmarkEnd w:id="88"/>
      <w:r>
        <w:rPr>
          <w:highlight w:val="none"/>
        </w:rPr>
      </w:r>
      <w:bookmarkStart w:id="89" w:name="_Toc16938541"/>
      <w:r>
        <w:rPr>
          <w:highlight w:val="none"/>
        </w:rPr>
      </w:r>
      <w:bookmarkEnd w:id="89"/>
      <w:r>
        <w:rPr>
          <w:highlight w:val="none"/>
        </w:rPr>
      </w:r>
      <w:bookmarkStart w:id="90" w:name="_Toc513029225"/>
      <w:r>
        <w:rPr>
          <w:highlight w:val="none"/>
        </w:rPr>
      </w:r>
      <w:bookmarkEnd w:id="90"/>
      <w:r>
        <w:rPr>
          <w:highlight w:val="none"/>
        </w:rPr>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20823298"/>
      <w:r>
        <w:rPr>
          <w:highlight w:val="none"/>
        </w:rPr>
      </w:r>
      <w:bookmarkEnd w:id="92"/>
      <w:r>
        <w:rPr>
          <w:highlight w:val="none"/>
        </w:rPr>
      </w:r>
      <w:bookmarkStart w:id="93" w:name="_Toc16938542"/>
      <w:r>
        <w:rPr>
          <w:highlight w:val="none"/>
        </w:rPr>
      </w:r>
      <w:bookmarkEnd w:id="93"/>
      <w:r>
        <w:rPr>
          <w:highlight w:val="none"/>
        </w:rPr>
      </w:r>
      <w:bookmarkStart w:id="94" w:name="_Toc513029226"/>
      <w:r>
        <w:rPr>
          <w:highlight w:val="none"/>
        </w:rPr>
      </w:r>
      <w:bookmarkEnd w:id="94"/>
      <w:r>
        <w:rPr>
          <w:highlight w:val="none"/>
        </w:rPr>
      </w:r>
      <w:r/>
    </w:p>
    <w:p>
      <w:pPr>
        <w:pStyle w:val="714"/>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highlight w:val="none"/>
        </w:rPr>
      </w:r>
      <w:r/>
    </w:p>
    <w:p>
      <w:pPr>
        <w:pStyle w:val="714"/>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w:t>
      </w:r>
      <w:r>
        <w:rPr>
          <w:rFonts w:hint="eastAsia" w:ascii="宋体" w:hAnsi="宋体" w:eastAsia="宋体" w:cs="宋体"/>
          <w:color w:val="000000"/>
          <w:sz w:val="24"/>
          <w:szCs w:val="24"/>
          <w:highlight w:val="none"/>
          <w:lang w:eastAsia="zh-CN"/>
        </w:rPr>
        <w:t xml:space="preserve">造成</w:t>
      </w:r>
      <w:r>
        <w:rPr>
          <w:rFonts w:hint="eastAsia" w:ascii="宋体" w:hAnsi="宋体" w:cs="宋体"/>
          <w:color w:val="000000"/>
          <w:sz w:val="24"/>
          <w:szCs w:val="24"/>
          <w:highlight w:val="none"/>
        </w:rPr>
        <w:t xml:space="preserve">电子响应文件上传不成功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按照本询价文件第二章第26.3.2条规定</w:t>
      </w:r>
      <w:r>
        <w:rPr>
          <w:rFonts w:hint="eastAsia" w:ascii="宋体" w:hAnsi="宋体" w:eastAsia="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无效响应处理。</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5" w:name="_Toc16938543"/>
      <w:r>
        <w:rPr>
          <w:highlight w:val="none"/>
        </w:rPr>
      </w:r>
      <w:bookmarkEnd w:id="95"/>
      <w:r>
        <w:rPr>
          <w:highlight w:val="none"/>
        </w:rPr>
      </w:r>
      <w:bookmarkStart w:id="96" w:name="_Toc513029227"/>
      <w:r>
        <w:rPr>
          <w:highlight w:val="none"/>
        </w:rPr>
      </w:r>
      <w:bookmarkEnd w:id="96"/>
      <w:r>
        <w:rPr>
          <w:highlight w:val="none"/>
        </w:rPr>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highlight w:val="none"/>
        </w:rPr>
      </w:r>
      <w:bookmarkStart w:id="98" w:name="_Toc16938544"/>
      <w:r>
        <w:rPr>
          <w:highlight w:val="none"/>
        </w:rPr>
      </w:r>
      <w:bookmarkEnd w:id="98"/>
      <w:r>
        <w:rPr>
          <w:highlight w:val="none"/>
        </w:rPr>
      </w:r>
      <w:bookmarkStart w:id="99" w:name="_Toc513029228"/>
      <w:r>
        <w:rPr>
          <w:highlight w:val="none"/>
        </w:rPr>
      </w:r>
      <w:bookmarkEnd w:id="99"/>
      <w:r>
        <w:rPr>
          <w:highlight w:val="none"/>
        </w:rPr>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01" w:name="_Toc513029229"/>
      <w:r>
        <w:rPr>
          <w:highlight w:val="none"/>
        </w:rPr>
      </w:r>
      <w:bookmarkEnd w:id="101"/>
      <w:r>
        <w:rPr>
          <w:highlight w:val="none"/>
        </w:rPr>
      </w:r>
      <w:bookmarkStart w:id="102" w:name="_Toc20823301"/>
      <w:r>
        <w:rPr>
          <w:highlight w:val="none"/>
        </w:rPr>
      </w:r>
      <w:bookmarkEnd w:id="102"/>
      <w:r>
        <w:rPr>
          <w:highlight w:val="none"/>
        </w:rPr>
      </w:r>
      <w:bookmarkStart w:id="103" w:name="_Toc16938545"/>
      <w:r>
        <w:rPr>
          <w:highlight w:val="none"/>
        </w:rPr>
      </w:r>
      <w:bookmarkEnd w:id="103"/>
      <w:r>
        <w:rPr>
          <w:highlight w:val="none"/>
        </w:rPr>
      </w:r>
      <w:bookmarkStart w:id="104" w:name="_Toc120614218"/>
      <w:r>
        <w:rPr>
          <w:b/>
          <w:bCs/>
          <w:color w:val="000000"/>
          <w:sz w:val="28"/>
          <w:szCs w:val="28"/>
          <w:highlight w:val="none"/>
        </w:rPr>
        <w:t xml:space="preserve">五、响应文件的解密与评审</w:t>
      </w:r>
      <w:bookmarkEnd w:id="104"/>
      <w:r>
        <w:rPr>
          <w:highlight w:val="none"/>
        </w:rPr>
      </w:r>
      <w:r/>
    </w:p>
    <w:p>
      <w:pPr>
        <w:pStyle w:val="714"/>
        <w:ind w:firstLine="482"/>
        <w:jc w:val="both"/>
        <w:pageBreakBefore w:val="0"/>
        <w:spacing w:line="460" w:lineRule="exact"/>
        <w:rPr>
          <w:rFonts w:hint="eastAsia" w:ascii="宋体" w:hAnsi="宋体" w:eastAsia="宋体" w:cs="宋体"/>
          <w:b/>
          <w:bCs/>
          <w:color w:val="000000"/>
          <w:sz w:val="24"/>
          <w:szCs w:val="24"/>
          <w:highlight w:val="none"/>
        </w:rPr>
      </w:pPr>
      <w:r>
        <w:rPr>
          <w:highlight w:val="none"/>
        </w:rPr>
      </w:r>
      <w:bookmarkStart w:id="105" w:name="_Toc16938546"/>
      <w:r>
        <w:rPr>
          <w:highlight w:val="none"/>
        </w:rPr>
      </w:r>
      <w:bookmarkEnd w:id="105"/>
      <w:r>
        <w:rPr>
          <w:highlight w:val="none"/>
        </w:rPr>
      </w:r>
      <w:bookmarkStart w:id="106" w:name="_Toc513029230"/>
      <w:r>
        <w:rPr>
          <w:highlight w:val="none"/>
        </w:rPr>
      </w:r>
      <w:bookmarkEnd w:id="106"/>
      <w:r>
        <w:rPr>
          <w:highlight w:val="none"/>
        </w:rPr>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08" w:name="_Toc513029231"/>
      <w:r>
        <w:rPr>
          <w:highlight w:val="none"/>
        </w:rPr>
      </w:r>
      <w:bookmarkEnd w:id="108"/>
      <w:r>
        <w:rPr>
          <w:highlight w:val="none"/>
        </w:rPr>
      </w:r>
      <w:bookmarkStart w:id="109" w:name="_Toc16938547"/>
      <w:r>
        <w:rPr>
          <w:highlight w:val="none"/>
        </w:rPr>
      </w:r>
      <w:bookmarkEnd w:id="109"/>
      <w:r>
        <w:rPr>
          <w:highlight w:val="none"/>
        </w:rPr>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highlight w:val="none"/>
        </w:rPr>
      </w:r>
      <w:r/>
    </w:p>
    <w:p>
      <w:pPr>
        <w:pStyle w:val="714"/>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highlight w:val="none"/>
        </w:rPr>
      </w:r>
      <w:r/>
    </w:p>
    <w:p>
      <w:pPr>
        <w:pStyle w:val="714"/>
        <w:ind w:firstLine="482"/>
        <w:jc w:val="both"/>
        <w:keepLines/>
        <w:keepNext/>
        <w:pageBreakBefore w:val="0"/>
        <w:spacing w:line="460" w:lineRule="exact"/>
        <w:rPr>
          <w:rFonts w:ascii="宋体" w:hAnsi="宋体" w:cs="宋体"/>
          <w:color w:val="000000"/>
          <w:sz w:val="24"/>
          <w:szCs w:val="24"/>
          <w:highlight w:val="none"/>
        </w:rPr>
      </w:pPr>
      <w:r>
        <w:rPr>
          <w:highlight w:val="none"/>
        </w:rPr>
      </w:r>
      <w:bookmarkStart w:id="111" w:name="_Toc513029232"/>
      <w:r>
        <w:rPr>
          <w:highlight w:val="none"/>
        </w:rPr>
      </w:r>
      <w:bookmarkEnd w:id="111"/>
      <w:r>
        <w:rPr>
          <w:highlight w:val="none"/>
        </w:rPr>
      </w:r>
      <w:bookmarkStart w:id="112" w:name="_Toc16938548"/>
      <w:r>
        <w:rPr>
          <w:highlight w:val="none"/>
        </w:rPr>
      </w:r>
      <w:bookmarkEnd w:id="112"/>
      <w:r>
        <w:rPr>
          <w:highlight w:val="none"/>
        </w:rPr>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eastAsia="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澄清要求。</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rPr>
          <w:highlight w:val="none"/>
        </w:rPr>
      </w:r>
      <w:bookmarkStart w:id="114" w:name="_Toc513029233"/>
      <w:r>
        <w:rPr>
          <w:highlight w:val="none"/>
        </w:rPr>
      </w:r>
      <w:bookmarkEnd w:id="114"/>
      <w:r>
        <w:rPr>
          <w:highlight w:val="none"/>
        </w:rPr>
      </w:r>
      <w:bookmarkStart w:id="115" w:name="_Toc16938549"/>
      <w:r>
        <w:rPr>
          <w:highlight w:val="none"/>
        </w:rPr>
      </w:r>
      <w:bookmarkEnd w:id="115"/>
      <w:r>
        <w:rPr>
          <w:highlight w:val="none"/>
        </w:rPr>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小组在进行资格审查的同时，将在“信用中国”网站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查询供应商的信用记录，以确定供应商是否具备谈判资格，查询结果留存并归档。</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w:t>
      </w:r>
      <w:r>
        <w:rPr>
          <w:rFonts w:hint="eastAsia" w:ascii="宋体" w:hAnsi="宋体" w:eastAsia="宋体" w:cs="宋体"/>
          <w:color w:val="000000"/>
          <w:sz w:val="24"/>
          <w:szCs w:val="24"/>
          <w:highlight w:val="none"/>
          <w:lang w:eastAsia="zh-CN"/>
        </w:rPr>
        <w:t xml:space="preserve">等方面进行</w:t>
      </w:r>
      <w:r>
        <w:rPr>
          <w:rFonts w:hint="eastAsia" w:ascii="宋体" w:hAnsi="宋体" w:cs="宋体"/>
          <w:color w:val="000000"/>
          <w:sz w:val="24"/>
          <w:szCs w:val="24"/>
          <w:highlight w:val="none"/>
        </w:rPr>
        <w:t xml:space="preserve">审查，以确定是否对询价文件的实质性要求作出响应。</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w:t>
      </w:r>
      <w:r>
        <w:rPr>
          <w:rFonts w:hint="eastAsia" w:ascii="宋体" w:hAnsi="宋体" w:eastAsia="宋体" w:cs="宋体"/>
          <w:color w:val="000000"/>
          <w:sz w:val="24"/>
          <w:szCs w:val="24"/>
          <w:highlight w:val="none"/>
          <w:lang w:eastAsia="zh-CN"/>
        </w:rPr>
        <w:t xml:space="preserve"> 在</w:t>
      </w:r>
      <w:r>
        <w:rPr>
          <w:rFonts w:hint="eastAsia" w:ascii="宋体" w:hAnsi="宋体" w:cs="宋体"/>
          <w:color w:val="000000"/>
          <w:sz w:val="24"/>
          <w:szCs w:val="24"/>
          <w:highlight w:val="none"/>
        </w:rPr>
        <w:t xml:space="preserve">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w:t>
      </w:r>
      <w:r>
        <w:rPr>
          <w:rFonts w:hint="eastAsia" w:ascii="宋体" w:hAnsi="宋体" w:eastAsia="宋体" w:cs="宋体"/>
          <w:color w:val="000000"/>
          <w:sz w:val="24"/>
          <w:szCs w:val="24"/>
          <w:highlight w:val="none"/>
          <w:lang w:eastAsia="zh-CN"/>
        </w:rPr>
        <w:t xml:space="preserve"> 供应商</w:t>
      </w:r>
      <w:r>
        <w:rPr>
          <w:rFonts w:hint="eastAsia" w:ascii="宋体" w:hAnsi="宋体" w:cs="宋体"/>
          <w:color w:val="000000"/>
          <w:sz w:val="24"/>
          <w:szCs w:val="24"/>
          <w:highlight w:val="none"/>
        </w:rPr>
        <w:t xml:space="preserve">被“信用中国”网站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highlight w:val="none"/>
        </w:rPr>
        <w:t xml:space="preserve">（https://www.ccgp.gov.cn</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4"/>
          <w:szCs w:val="24"/>
          <w:highlight w:val="none"/>
        </w:rPr>
        <w:t xml:space="preserve">列入政府采购严重违法失信行为记录名单。</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highlight w:val="none"/>
        </w:rPr>
      </w:r>
      <w:bookmarkStart w:id="117" w:name="_Toc16938550"/>
      <w:r>
        <w:rPr>
          <w:highlight w:val="none"/>
        </w:rPr>
      </w:r>
      <w:bookmarkEnd w:id="117"/>
      <w:r>
        <w:rPr>
          <w:highlight w:val="none"/>
        </w:rPr>
      </w:r>
      <w:bookmarkStart w:id="118" w:name="_Toc513029234"/>
      <w:r>
        <w:rPr>
          <w:highlight w:val="none"/>
        </w:rPr>
      </w:r>
      <w:bookmarkEnd w:id="118"/>
      <w:r>
        <w:rPr>
          <w:highlight w:val="none"/>
        </w:rPr>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highlight w:val="none"/>
        </w:rPr>
      </w:r>
      <w:r/>
    </w:p>
    <w:p>
      <w:pPr>
        <w:pStyle w:val="714"/>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关于进一步加大政府采购支持中小企业力度的通知》（财库〔2022〕19 号）、《政府采购促进中小企业发展管理办法》（财库〔2020〕46号）、《关于印发中小企业划型标准规定的通知》（工信部联企业〔2011〕300号）。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27.3.3 在</w:t>
      </w:r>
      <w:r>
        <w:rPr>
          <w:rFonts w:hint="eastAsia" w:ascii="宋体" w:hAnsi="宋体" w:cs="宋体"/>
          <w:color w:val="000000"/>
          <w:sz w:val="24"/>
          <w:szCs w:val="24"/>
          <w:highlight w:val="none"/>
        </w:rPr>
        <w:t xml:space="preserve">政府采购活动中，监狱企业视同小型、微型企业，享受预留份额、评审中价格扣除</w:t>
      </w:r>
      <w:r>
        <w:rPr>
          <w:rFonts w:hint="eastAsia" w:ascii="宋体" w:hAnsi="宋体" w:eastAsia="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 在政府采购活动中</w:t>
      </w:r>
      <w:r>
        <w:rPr>
          <w:rFonts w:hint="eastAsia" w:ascii="宋体" w:hAnsi="宋体" w:eastAsia="宋体" w:cs="宋体"/>
          <w:color w:val="000000"/>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highlight w:val="none"/>
        </w:rPr>
      </w:r>
      <w:r/>
    </w:p>
    <w:p>
      <w:pPr>
        <w:pStyle w:val="714"/>
        <w:ind w:firstLine="480"/>
        <w:jc w:val="both"/>
        <w:pageBreakBefore w:val="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27.5采购活动终止的情况</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出现下列情形之一的，本次询价采购活动将被终止：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27.5.2出现影响采购公正的违法、违规行为的。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0" w:name="_Toc20823307"/>
      <w:r>
        <w:rPr>
          <w:highlight w:val="none"/>
        </w:rPr>
      </w:r>
      <w:bookmarkEnd w:id="120"/>
      <w:r>
        <w:rPr>
          <w:highlight w:val="none"/>
        </w:rPr>
      </w:r>
      <w:bookmarkStart w:id="121" w:name="_Toc16938551"/>
      <w:r>
        <w:rPr>
          <w:highlight w:val="none"/>
        </w:rPr>
      </w:r>
      <w:bookmarkEnd w:id="121"/>
      <w:r>
        <w:rPr>
          <w:highlight w:val="none"/>
        </w:rPr>
      </w:r>
      <w:bookmarkStart w:id="122" w:name="_Toc513029235"/>
      <w:r>
        <w:rPr>
          <w:highlight w:val="none"/>
        </w:rPr>
      </w:r>
      <w:bookmarkEnd w:id="122"/>
      <w:r>
        <w:rPr>
          <w:highlight w:val="none"/>
        </w:rPr>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4" w:name="_Toc16938554"/>
      <w:r>
        <w:rPr>
          <w:highlight w:val="none"/>
        </w:rPr>
      </w:r>
      <w:bookmarkEnd w:id="124"/>
      <w:r>
        <w:rPr>
          <w:highlight w:val="none"/>
        </w:rPr>
      </w:r>
      <w:bookmarkStart w:id="125" w:name="_Toc513029238"/>
      <w:r>
        <w:rPr>
          <w:highlight w:val="none"/>
        </w:rPr>
      </w:r>
      <w:bookmarkEnd w:id="125"/>
      <w:r>
        <w:rPr>
          <w:highlight w:val="none"/>
        </w:rPr>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28.1</w:t>
      </w:r>
      <w:r>
        <w:rPr>
          <w:rFonts w:hint="eastAsia" w:ascii="宋体" w:hAnsi="宋体" w:cs="宋体"/>
          <w:b/>
          <w:bCs/>
          <w:color w:val="000000"/>
          <w:sz w:val="24"/>
          <w:szCs w:val="24"/>
          <w:highlight w:val="none"/>
        </w:rPr>
        <w:t xml:space="preserve">询价小组按照报价由低到高的顺序推荐3名成交候选供应商，并编写评审报告。报价相同的，按照技术指标优劣顺序推荐。</w:t>
      </w:r>
      <w:r>
        <w:rPr>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28.3.4恶意竞争，报价明显低于其自身合理成本且又无法提供证明的。</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全部通过符合性审查供应商投标（响应）报价平均值×50%；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通过符合性审查的次低报价供应商投标（响应）报价×50%；</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采购项目最高限价×45%：</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评审委员会基于专业判断，认为供应商报价过低，有可能影响产品质量或者不能诚信履约的其他情形。</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相关法律法规对供应商报价有规定的，从其规定。</w:t>
      </w:r>
      <w:r>
        <w:rPr>
          <w:highlight w:val="none"/>
        </w:rPr>
      </w:r>
      <w:r/>
    </w:p>
    <w:p>
      <w:pPr>
        <w:pStyle w:val="714"/>
        <w:ind w:firstLine="84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w:t>
      </w:r>
      <w:r>
        <w:rPr>
          <w:rFonts w:hint="eastAsia" w:ascii="宋体" w:hAnsi="宋体" w:eastAsia="宋体" w:cs="宋体"/>
          <w:color w:val="000000"/>
          <w:sz w:val="24"/>
          <w:szCs w:val="24"/>
          <w:highlight w:val="none"/>
          <w:lang w:eastAsia="zh-CN"/>
        </w:rPr>
        <w:t xml:space="preserve">现场</w:t>
      </w:r>
      <w:r>
        <w:rPr>
          <w:rFonts w:hint="eastAsia" w:ascii="宋体" w:hAnsi="宋体" w:cs="宋体"/>
          <w:color w:val="000000"/>
          <w:sz w:val="24"/>
          <w:szCs w:val="24"/>
          <w:highlight w:val="none"/>
        </w:rPr>
        <w:t xml:space="preserve">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highlight w:val="none"/>
        </w:rPr>
      </w:r>
      <w:r/>
    </w:p>
    <w:p>
      <w:pPr>
        <w:pStyle w:val="714"/>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highlight w:val="none"/>
        </w:rPr>
      </w:r>
      <w:r/>
    </w:p>
    <w:p>
      <w:pPr>
        <w:pStyle w:val="714"/>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highlight w:val="none"/>
        </w:rPr>
      </w:r>
      <w:r/>
    </w:p>
    <w:p>
      <w:pPr>
        <w:pStyle w:val="714"/>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highlight w:val="none"/>
        </w:rPr>
      </w:r>
      <w:r/>
    </w:p>
    <w:p>
      <w:pPr>
        <w:pStyle w:val="714"/>
        <w:jc w:val="both"/>
        <w:keepLines/>
        <w:keepNext/>
        <w:pageBreakBefore w:val="0"/>
        <w:spacing w:before="145" w:after="145" w:line="460" w:lineRule="exact"/>
        <w:rPr>
          <w:rFonts w:ascii="宋体" w:hAnsi="宋体" w:cs="宋体"/>
          <w:color w:val="000000"/>
          <w:sz w:val="28"/>
          <w:szCs w:val="28"/>
          <w:highlight w:val="none"/>
        </w:rPr>
      </w:pPr>
      <w:r>
        <w:rPr>
          <w:highlight w:val="none"/>
        </w:rPr>
      </w:r>
      <w:bookmarkStart w:id="128" w:name="_Toc16938552"/>
      <w:r>
        <w:rPr>
          <w:highlight w:val="none"/>
        </w:rPr>
      </w:r>
      <w:bookmarkEnd w:id="128"/>
      <w:r>
        <w:rPr>
          <w:highlight w:val="none"/>
        </w:rPr>
      </w:r>
      <w:bookmarkStart w:id="129" w:name="_Toc120614220"/>
      <w:r>
        <w:rPr>
          <w:highlight w:val="none"/>
        </w:rPr>
      </w:r>
      <w:bookmarkEnd w:id="129"/>
      <w:r>
        <w:rPr>
          <w:highlight w:val="none"/>
        </w:rPr>
      </w:r>
      <w:bookmarkStart w:id="130" w:name="_Toc513029236"/>
      <w:r>
        <w:rPr>
          <w:highlight w:val="none"/>
        </w:rPr>
      </w:r>
      <w:bookmarkEnd w:id="130"/>
      <w:r>
        <w:rPr>
          <w:highlight w:val="none"/>
        </w:rPr>
      </w:r>
      <w:bookmarkStart w:id="131" w:name="_Toc20823308"/>
      <w:r>
        <w:rPr>
          <w:b/>
          <w:bCs/>
          <w:color w:val="000000"/>
          <w:sz w:val="28"/>
          <w:szCs w:val="28"/>
          <w:highlight w:val="none"/>
        </w:rPr>
        <w:t xml:space="preserve">七、授予合同</w:t>
      </w:r>
      <w:bookmarkEnd w:id="131"/>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2" w:name="_Toc513029237"/>
      <w:r>
        <w:rPr>
          <w:highlight w:val="none"/>
        </w:rPr>
      </w:r>
      <w:bookmarkEnd w:id="132"/>
      <w:r>
        <w:rPr>
          <w:highlight w:val="none"/>
        </w:rPr>
      </w:r>
      <w:bookmarkStart w:id="133" w:name="_Toc16938553"/>
      <w:r>
        <w:rPr>
          <w:highlight w:val="none"/>
        </w:rPr>
      </w:r>
      <w:bookmarkEnd w:id="133"/>
      <w:r>
        <w:rPr>
          <w:highlight w:val="none"/>
        </w:rPr>
      </w:r>
      <w:bookmarkStart w:id="134" w:name="_Toc20823309"/>
      <w:r>
        <w:rPr>
          <w:rFonts w:hint="eastAsia" w:ascii="宋体" w:hAnsi="宋体" w:eastAsia="宋体" w:cs="宋体"/>
          <w:b/>
          <w:bCs/>
          <w:color w:val="000000"/>
          <w:sz w:val="24"/>
          <w:szCs w:val="24"/>
          <w:highlight w:val="none"/>
        </w:rPr>
        <w:t xml:space="preserve">31. 签订合同</w:t>
      </w:r>
      <w:bookmarkEnd w:id="134"/>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成交供应商应当在成交通知书发出之日起三十日内，按照询价文件确定的事项与采购人签订政府采购合同。</w:t>
      </w:r>
      <w:r>
        <w:rPr>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highlight w:val="none"/>
        </w:rPr>
      </w:r>
      <w:r/>
    </w:p>
    <w:p>
      <w:pPr>
        <w:pStyle w:val="714"/>
        <w:ind w:firstLine="60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w:t>
      </w:r>
      <w:r>
        <w:rPr>
          <w:rFonts w:hint="eastAsia" w:ascii="宋体" w:hAnsi="宋体" w:eastAsia="Arial" w:cs="宋体"/>
          <w:color w:val="000000"/>
          <w:sz w:val="24"/>
          <w:szCs w:val="24"/>
          <w:highlight w:val="none"/>
        </w:rPr>
        <w:t xml:space="preserve">交供应商也不得采用分包形式履行合同</w:t>
      </w:r>
      <w:r>
        <w:rPr>
          <w:rFonts w:hint="eastAsia" w:ascii="宋体" w:hAnsi="宋体" w:eastAsia="Arial" w:cs="宋体"/>
          <w:color w:val="000000"/>
          <w:sz w:val="24"/>
          <w:szCs w:val="24"/>
          <w:highlight w:val="none"/>
          <w:lang w:eastAsia="zh-CN"/>
        </w:rPr>
        <w:t xml:space="preserve">，</w:t>
      </w:r>
      <w:r>
        <w:rPr>
          <w:rFonts w:hint="eastAsia" w:ascii="宋体" w:hAnsi="宋体" w:eastAsia="Arial" w:cs="宋体"/>
          <w:color w:val="000000"/>
          <w:sz w:val="24"/>
          <w:szCs w:val="24"/>
          <w:highlight w:val="none"/>
        </w:rPr>
        <w:t xml:space="preserve">否则采购人有权终止合同。转包或分包造成采购人损失的，成交供应商应承担相应赔偿责任。</w:t>
      </w:r>
      <w:r>
        <w:rPr>
          <w:highlight w:val="none"/>
        </w:rPr>
      </w:r>
      <w:r/>
    </w:p>
    <w:p>
      <w:pPr>
        <w:pStyle w:val="714"/>
        <w:ind w:firstLine="600"/>
        <w:jc w:val="both"/>
        <w:pageBreakBefore w:val="0"/>
        <w:spacing w:line="460" w:lineRule="exact"/>
        <w:rPr>
          <w:rFonts w:ascii="宋体" w:hAnsi="宋体" w:eastAsia="Arial" w:cs="宋体"/>
          <w:color w:val="000000"/>
          <w:sz w:val="24"/>
          <w:szCs w:val="24"/>
          <w:highlight w:val="none"/>
        </w:rPr>
      </w:pPr>
      <w:r>
        <w:rPr>
          <w:rFonts w:hint="eastAsia" w:ascii="宋体" w:hAnsi="宋体" w:eastAsia="Arial" w:cs="宋体"/>
          <w:color w:val="000000"/>
          <w:sz w:val="24"/>
          <w:szCs w:val="24"/>
          <w:highlight w:val="none"/>
          <w:lang w:val="en-US" w:eastAsia="zh-CN"/>
        </w:rPr>
        <w:t xml:space="preserve">31.4本项目合同形式：</w:t>
      </w:r>
      <w:r>
        <w:rPr>
          <w:rFonts w:hint="eastAsia" w:ascii="宋体" w:hAnsi="宋体" w:eastAsia="Arial" w:cs="宋体"/>
          <w:b/>
          <w:bCs/>
          <w:color w:val="000000"/>
          <w:sz w:val="24"/>
          <w:szCs w:val="24"/>
          <w:highlight w:val="none"/>
          <w:u w:val="single"/>
          <w:lang w:val="en-US" w:eastAsia="zh-CN"/>
        </w:rPr>
        <w:t xml:space="preserve">固定总价合同</w:t>
      </w:r>
      <w:r>
        <w:rPr>
          <w:rFonts w:hint="eastAsia" w:ascii="宋体" w:hAnsi="宋体" w:eastAsia="Arial" w:cs="宋体"/>
          <w:color w:val="000000"/>
          <w:sz w:val="24"/>
          <w:szCs w:val="24"/>
          <w:highlight w:val="none"/>
          <w:lang w:val="en-US" w:eastAsia="zh-CN"/>
        </w:rPr>
        <w:t xml:space="preserve">。</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highlight w:val="none"/>
        </w:rPr>
      </w:r>
      <w:bookmarkStart w:id="135" w:name="_Toc479757207"/>
      <w:r>
        <w:rPr>
          <w:highlight w:val="none"/>
        </w:rPr>
      </w:r>
      <w:bookmarkEnd w:id="135"/>
      <w:r>
        <w:rPr>
          <w:highlight w:val="none"/>
        </w:rPr>
      </w:r>
      <w:bookmarkStart w:id="136" w:name="_Toc513029242"/>
      <w:r>
        <w:rPr>
          <w:highlight w:val="none"/>
        </w:rPr>
      </w:r>
      <w:bookmarkEnd w:id="136"/>
      <w:r>
        <w:rPr>
          <w:highlight w:val="none"/>
        </w:rPr>
      </w:r>
      <w:bookmarkStart w:id="137" w:name="_Toc16938558"/>
      <w:r>
        <w:rPr>
          <w:highlight w:val="none"/>
        </w:rPr>
      </w:r>
      <w:bookmarkEnd w:id="137"/>
      <w:r>
        <w:rPr>
          <w:highlight w:val="none"/>
        </w:rPr>
      </w:r>
      <w:bookmarkStart w:id="138" w:name="_Toc20823314"/>
      <w:r>
        <w:rPr>
          <w:highlight w:val="none"/>
        </w:rPr>
      </w:r>
      <w:bookmarkEnd w:id="138"/>
      <w:r>
        <w:rPr>
          <w:highlight w:val="none"/>
        </w:rPr>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highlight w:val="none"/>
        </w:rPr>
      </w:r>
      <w:r/>
    </w:p>
    <w:p>
      <w:pPr>
        <w:pStyle w:val="714"/>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highlight w:val="none"/>
        </w:rPr>
      </w:r>
      <w:r/>
    </w:p>
    <w:p>
      <w:pPr>
        <w:pStyle w:val="714"/>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highlight w:val="none"/>
        </w:rPr>
      </w:r>
      <w:r/>
    </w:p>
    <w:p>
      <w:pPr>
        <w:pStyle w:val="714"/>
        <w:numPr>
          <w:ilvl w:val="0"/>
          <w:numId w:val="0"/>
        </w:numPr>
        <w:ind w:firstLine="482"/>
        <w:jc w:val="both"/>
        <w:pageBreakBefore w:val="0"/>
        <w:spacing w:line="46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lt;国务院办公厅关于在政府采购中实施本国产品标准及相关政策的通知&gt;的意见》（财库〔2025〕30号）文件要求执行。</w:t>
      </w:r>
      <w:r>
        <w:rPr>
          <w:highlight w:val="none"/>
        </w:rPr>
      </w:r>
      <w:r/>
    </w:p>
    <w:p>
      <w:pPr>
        <w:pStyle w:val="726"/>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rPr>
          <w:highlight w:val="none"/>
        </w:rPr>
      </w:r>
      <w:r/>
    </w:p>
    <w:p>
      <w:pPr>
        <w:pStyle w:val="714"/>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16938559"/>
      <w:r>
        <w:rPr>
          <w:highlight w:val="none"/>
        </w:rPr>
      </w:r>
      <w:bookmarkEnd w:id="140"/>
      <w:r>
        <w:rPr>
          <w:highlight w:val="none"/>
        </w:rPr>
      </w:r>
      <w:bookmarkStart w:id="141" w:name="_Toc513029243"/>
      <w:r>
        <w:rPr>
          <w:highlight w:val="none"/>
        </w:rPr>
      </w:r>
      <w:bookmarkEnd w:id="141"/>
      <w:r>
        <w:rPr>
          <w:highlight w:val="none"/>
        </w:rPr>
      </w:r>
      <w:bookmarkStart w:id="142" w:name="_Toc20823315"/>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highlight w:val="none"/>
        </w:rPr>
      </w:r>
      <w:r/>
    </w:p>
    <w:p>
      <w:pPr>
        <w:pStyle w:val="714"/>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highlight w:val="none"/>
        </w:rPr>
      </w:r>
      <w:r/>
    </w:p>
    <w:p>
      <w:pPr>
        <w:pStyle w:val="714"/>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highlight w:val="none"/>
        </w:rPr>
      </w:r>
      <w:r/>
    </w:p>
    <w:p>
      <w:pPr>
        <w:pStyle w:val="714"/>
        <w:jc w:val="both"/>
        <w:keepLines w:val="0"/>
        <w:keepNext w:val="0"/>
        <w:pageBreakBefore w:val="0"/>
        <w:spacing w:before="120" w:after="120" w:line="460" w:lineRule="exact"/>
        <w:widowControl w:val="off"/>
        <w:rPr>
          <w:rFonts w:ascii="宋体" w:hAnsi="宋体" w:eastAsia="Arial" w:cs="宋体"/>
          <w:color w:val="000000"/>
          <w:sz w:val="24"/>
          <w:szCs w:val="24"/>
          <w:highlight w:val="none"/>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cs="宋体"/>
          <w:color w:val="000000"/>
          <w:sz w:val="24"/>
          <w:szCs w:val="24"/>
          <w:highlight w:val="none"/>
        </w:rPr>
        <w:t xml:space="preserve">（___________元）人民币。</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highlight w:val="none"/>
        </w:rPr>
      </w:r>
      <w:r/>
    </w:p>
    <w:p>
      <w:pPr>
        <w:pStyle w:val="714"/>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highlight w:val="none"/>
        </w:rPr>
      </w:r>
      <w:r/>
    </w:p>
    <w:p>
      <w:pPr>
        <w:pStyle w:val="714"/>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6.1 乙方缴纳人民币____元（</w:t>
      </w:r>
      <w:r>
        <w:rPr>
          <w:rFonts w:hint="eastAsia" w:ascii="宋体" w:hAnsi="宋体" w:cs="宋体"/>
          <w:b/>
          <w:bCs/>
          <w:color w:val="000000"/>
          <w:sz w:val="24"/>
          <w:szCs w:val="24"/>
          <w:highlight w:val="none"/>
        </w:rPr>
        <w:t xml:space="preserve">合同金额的10%</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6.2项目验收合格并获得合格证后退还。</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lang w:val="en-US" w:eastAsia="zh-CN"/>
        </w:rPr>
        <w:t xml:space="preserve">/</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lang w:val="en-US" w:eastAsia="zh-CN"/>
        </w:rPr>
        <w:t xml:space="preserve">合同期满</w:t>
      </w:r>
      <w:r>
        <w:rPr>
          <w:highlight w:val="none"/>
        </w:rPr>
      </w:r>
      <w:r/>
    </w:p>
    <w:p>
      <w:pPr>
        <w:pStyle w:val="714"/>
        <w:jc w:val="both"/>
        <w:spacing w:before="120" w:after="120"/>
        <w:tabs>
          <w:tab w:val="left" w:pos="39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lang w:val="en-US" w:eastAsia="zh-CN"/>
        </w:rPr>
        <w:t xml:space="preserve">按采购需求完成所有服务内容且无任何违约情形。</w:t>
      </w:r>
      <w:r>
        <w:rPr>
          <w:highlight w:val="none"/>
        </w:rPr>
      </w:r>
      <w:r/>
    </w:p>
    <w:p>
      <w:pPr>
        <w:pStyle w:val="714"/>
        <w:jc w:val="both"/>
        <w:spacing w:before="120" w:after="120"/>
        <w:tabs>
          <w:tab w:val="left" w:pos="39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6.2.4履约保证金不退还的情形：</w:t>
      </w:r>
      <w:r>
        <w:rPr>
          <w:rFonts w:hint="eastAsia" w:ascii="宋体" w:hAnsi="宋体" w:eastAsia="宋体" w:cs="宋体"/>
          <w:color w:val="000000"/>
          <w:sz w:val="24"/>
          <w:highlight w:val="none"/>
          <w:lang w:val="en-US" w:eastAsia="zh-CN"/>
        </w:rPr>
        <w:t xml:space="preserve">未按要求完成采购文件及甲方要求的工作，或存在严重违约情形的。</w:t>
      </w:r>
      <w:r>
        <w:rPr>
          <w:highlight w:val="none"/>
        </w:rPr>
      </w:r>
      <w:r/>
    </w:p>
    <w:p>
      <w:pPr>
        <w:pStyle w:val="714"/>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合同签订后，预付合同总价款的30%，验收合格后付清余款。</w:t>
      </w:r>
      <w:r>
        <w:rPr>
          <w:highlight w:val="none"/>
        </w:rPr>
      </w:r>
      <w:r/>
    </w:p>
    <w:p>
      <w:pPr>
        <w:pStyle w:val="714"/>
        <w:jc w:val="both"/>
        <w:keepLines w:val="0"/>
        <w:keepNext w:val="0"/>
        <w:pageBreakBefore w:val="0"/>
        <w:spacing w:before="120" w:after="120" w:line="420" w:lineRule="exact"/>
        <w:widowControl w:val="off"/>
        <w:rPr>
          <w:rFonts w:hint="eastAsia" w:eastAsia="Arial"/>
          <w:color w:val="000000"/>
          <w:highlight w:val="none"/>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由验收双方共同签署。验收结果与采购合同约定的资金支付及履约保证金返还条件挂钩。履约验收的各项资料存档备查。</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highlight w:val="none"/>
        </w:rPr>
      </w:r>
      <w:r/>
    </w:p>
    <w:p>
      <w:pPr>
        <w:pStyle w:val="714"/>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highlight w:val="none"/>
        </w:rPr>
      </w:r>
      <w:r/>
    </w:p>
    <w:p>
      <w:pPr>
        <w:pStyle w:val="714"/>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w:t>
      </w:r>
      <w:r>
        <w:rPr>
          <w:rFonts w:hint="eastAsia" w:ascii="宋体" w:hAnsi="宋体" w:eastAsia="宋体" w:cs="宋体"/>
          <w:color w:val="000000"/>
          <w:sz w:val="24"/>
          <w:szCs w:val="24"/>
          <w:highlight w:val="none"/>
          <w:lang w:eastAsia="zh-CN"/>
        </w:rPr>
        <w:t xml:space="preserve">偿付</w:t>
      </w:r>
      <w:r>
        <w:rPr>
          <w:rFonts w:hint="eastAsia" w:ascii="宋体" w:hAnsi="宋体" w:cs="宋体"/>
          <w:color w:val="000000"/>
          <w:sz w:val="24"/>
          <w:szCs w:val="24"/>
          <w:highlight w:val="none"/>
        </w:rPr>
        <w:t xml:space="preserve">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w:t>
      </w:r>
      <w:r>
        <w:rPr>
          <w:rFonts w:hint="eastAsia" w:ascii="宋体" w:hAnsi="宋体" w:eastAsia="宋体" w:cs="宋体"/>
          <w:color w:val="000000"/>
          <w:sz w:val="24"/>
          <w:szCs w:val="24"/>
          <w:highlight w:val="none"/>
          <w:lang w:eastAsia="zh-CN"/>
        </w:rPr>
        <w:t xml:space="preserve">手续，</w:t>
      </w:r>
      <w:r>
        <w:rPr>
          <w:rFonts w:hint="eastAsia" w:ascii="宋体" w:hAnsi="宋体" w:cs="宋体"/>
          <w:color w:val="000000"/>
          <w:sz w:val="24"/>
          <w:szCs w:val="24"/>
          <w:highlight w:val="none"/>
        </w:rPr>
        <w:t xml:space="preserve">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w:t>
      </w:r>
      <w:r>
        <w:rPr>
          <w:rFonts w:hint="eastAsia" w:ascii="宋体" w:hAnsi="宋体" w:eastAsia="宋体" w:cs="宋体"/>
          <w:color w:val="000000"/>
          <w:sz w:val="24"/>
          <w:szCs w:val="24"/>
          <w:highlight w:val="none"/>
          <w:lang w:eastAsia="zh-CN"/>
        </w:rPr>
        <w:t xml:space="preserve">标的，</w:t>
      </w:r>
      <w:r>
        <w:rPr>
          <w:rFonts w:hint="eastAsia" w:ascii="宋体" w:hAnsi="宋体" w:cs="宋体"/>
          <w:color w:val="000000"/>
          <w:sz w:val="24"/>
          <w:szCs w:val="24"/>
          <w:highlight w:val="none"/>
        </w:rPr>
        <w:t xml:space="preserve">应按逾期交付合同总额每日千分之六向甲方支付违约金，由甲方从待付合同款项中扣除。逾期超过约定日期10个工作日不能交付合同标的的，甲方可解除本合同。乙方因逾期交付合同标的或因其他违约行为导致甲方</w:t>
      </w:r>
      <w:r>
        <w:rPr>
          <w:rFonts w:hint="eastAsia" w:ascii="宋体" w:hAnsi="宋体" w:eastAsia="宋体" w:cs="宋体"/>
          <w:color w:val="000000"/>
          <w:sz w:val="24"/>
          <w:szCs w:val="24"/>
          <w:highlight w:val="none"/>
          <w:lang w:eastAsia="zh-CN"/>
        </w:rPr>
        <w:t xml:space="preserve">解除合同，</w:t>
      </w:r>
      <w:r>
        <w:rPr>
          <w:rFonts w:hint="eastAsia" w:ascii="宋体" w:hAnsi="宋体" w:cs="宋体"/>
          <w:color w:val="000000"/>
          <w:sz w:val="24"/>
          <w:szCs w:val="24"/>
          <w:highlight w:val="none"/>
        </w:rPr>
        <w:t xml:space="preserve">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w:t>
      </w:r>
      <w:r>
        <w:rPr>
          <w:rFonts w:hint="eastAsia" w:ascii="宋体" w:hAnsi="宋体" w:eastAsia="宋体" w:cs="宋体"/>
          <w:color w:val="000000"/>
          <w:sz w:val="24"/>
          <w:szCs w:val="24"/>
          <w:highlight w:val="none"/>
          <w:lang w:eastAsia="zh-CN"/>
        </w:rPr>
        <w:t xml:space="preserve">违约金</w:t>
      </w:r>
      <w:r>
        <w:rPr>
          <w:rFonts w:hint="eastAsia" w:ascii="宋体" w:hAnsi="宋体" w:cs="宋体"/>
          <w:color w:val="000000"/>
          <w:sz w:val="24"/>
          <w:szCs w:val="24"/>
          <w:highlight w:val="none"/>
        </w:rPr>
        <w:t xml:space="preserve">，超出部分由乙方继续承担赔偿责任。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合同履行期可延长，其延长期与不可抗力影响 期相同。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w:t>
      </w:r>
      <w:r>
        <w:rPr>
          <w:rFonts w:hint="eastAsia" w:ascii="宋体" w:hAnsi="宋体" w:eastAsia="宋体" w:cs="宋体"/>
          <w:color w:val="000000"/>
          <w:sz w:val="24"/>
          <w:szCs w:val="24"/>
          <w:highlight w:val="none"/>
          <w:lang w:eastAsia="zh-CN"/>
        </w:rPr>
        <w:t xml:space="preserve">发生事件的一方应立即</w:t>
      </w:r>
      <w:r>
        <w:rPr>
          <w:rFonts w:hint="eastAsia" w:ascii="宋体" w:hAnsi="宋体" w:cs="宋体"/>
          <w:color w:val="000000"/>
          <w:sz w:val="24"/>
          <w:szCs w:val="24"/>
          <w:highlight w:val="none"/>
        </w:rPr>
        <w:t xml:space="preserve">通知对方，并寄送有关权威机构出具的证明。</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 双方</w:t>
      </w:r>
      <w:r>
        <w:rPr>
          <w:rFonts w:hint="eastAsia" w:ascii="宋体" w:hAnsi="宋体" w:cs="宋体"/>
          <w:color w:val="000000"/>
          <w:sz w:val="24"/>
          <w:szCs w:val="24"/>
          <w:highlight w:val="none"/>
        </w:rPr>
        <w:t xml:space="preserve">在签订、履行合同</w:t>
      </w:r>
      <w:r>
        <w:rPr>
          <w:rFonts w:hint="eastAsia" w:ascii="宋体" w:hAnsi="宋体" w:eastAsia="宋体" w:cs="宋体"/>
          <w:color w:val="000000"/>
          <w:sz w:val="24"/>
          <w:szCs w:val="24"/>
          <w:highlight w:val="none"/>
          <w:lang w:eastAsia="zh-CN"/>
        </w:rPr>
        <w:t xml:space="preserve">过程中</w:t>
      </w:r>
      <w:r>
        <w:rPr>
          <w:rFonts w:hint="eastAsia" w:ascii="宋体" w:hAnsi="宋体" w:cs="宋体"/>
          <w:color w:val="000000"/>
          <w:sz w:val="24"/>
          <w:szCs w:val="24"/>
          <w:highlight w:val="none"/>
        </w:rPr>
        <w:t xml:space="preserve">发生的一切争议，应通过友好协商解决。如协商不成，由甲方住所地人民法院管辖。</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w:t>
      </w:r>
      <w:r>
        <w:rPr>
          <w:rFonts w:hint="eastAsia" w:ascii="宋体" w:hAnsi="宋体" w:eastAsia="宋体" w:cs="宋体"/>
          <w:color w:val="000000"/>
          <w:sz w:val="24"/>
          <w:szCs w:val="24"/>
          <w:highlight w:val="none"/>
          <w:lang w:eastAsia="zh-CN"/>
        </w:rPr>
        <w:t xml:space="preserve"> 本合同</w:t>
      </w:r>
      <w:r>
        <w:rPr>
          <w:rFonts w:hint="eastAsia" w:ascii="宋体" w:hAnsi="宋体" w:cs="宋体"/>
          <w:color w:val="000000"/>
          <w:sz w:val="24"/>
          <w:szCs w:val="24"/>
          <w:highlight w:val="none"/>
        </w:rPr>
        <w:t xml:space="preserve">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法律条文</w:t>
      </w:r>
      <w:r>
        <w:rPr>
          <w:rFonts w:hint="eastAsia" w:ascii="宋体" w:hAnsi="宋体" w:cs="宋体"/>
          <w:color w:val="000000"/>
          <w:sz w:val="24"/>
          <w:szCs w:val="24"/>
          <w:highlight w:val="none"/>
        </w:rPr>
        <w:t xml:space="preserve">执行。</w:t>
      </w:r>
      <w:r>
        <w:rPr>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四份</w:t>
      </w:r>
      <w:r>
        <w:rPr>
          <w:rFonts w:hint="eastAsia" w:ascii="宋体" w:hAnsi="宋体" w:cs="宋体"/>
          <w:color w:val="000000"/>
          <w:sz w:val="24"/>
          <w:szCs w:val="24"/>
          <w:highlight w:val="none"/>
        </w:rPr>
        <w:t xml:space="preserve">，具有同等法律效力，甲方、乙方各执一份。</w:t>
      </w:r>
      <w:r>
        <w:rPr>
          <w:highlight w:val="none"/>
        </w:rPr>
      </w:r>
      <w:r/>
    </w:p>
    <w:p>
      <w:pPr>
        <w:pStyle w:val="714"/>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highlight w:val="none"/>
        </w:rPr>
      </w:r>
      <w:r/>
    </w:p>
    <w:p>
      <w:pPr>
        <w:pStyle w:val="714"/>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highlight w:val="none"/>
        </w:rPr>
      </w:r>
      <w:r/>
    </w:p>
    <w:p>
      <w:pPr>
        <w:pStyle w:val="714"/>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highlight w:val="none"/>
        </w:rPr>
      </w:r>
      <w:r/>
    </w:p>
    <w:p>
      <w:pPr>
        <w:pStyle w:val="726"/>
        <w:keepLines w:val="0"/>
        <w:keepNext w:val="0"/>
        <w:pageBreakBefore w:val="0"/>
        <w:spacing w:line="460" w:lineRule="exact"/>
        <w:widowControl w:val="off"/>
        <w:rPr>
          <w:color w:val="000000"/>
          <w:highlight w:val="none"/>
        </w:rPr>
      </w:pPr>
      <w:r>
        <w:rPr>
          <w:color w:val="000000"/>
          <w:highlight w:val="none"/>
        </w:rPr>
      </w:r>
      <w:r>
        <w:rPr>
          <w:highlight w:val="none"/>
        </w:rPr>
      </w:r>
      <w:r/>
    </w:p>
    <w:p>
      <w:pPr>
        <w:pStyle w:val="714"/>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rPr>
          <w:highlight w:val="none"/>
        </w:rPr>
      </w:r>
      <w:r/>
    </w:p>
    <w:p>
      <w:pPr>
        <w:pStyle w:val="714"/>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rPr>
          <w:highlight w:val="none"/>
        </w:rPr>
      </w:r>
      <w:bookmarkEnd w:id="143"/>
      <w:r>
        <w:rPr>
          <w:highlight w:val="none"/>
        </w:rPr>
      </w:r>
      <w:bookmarkStart w:id="144" w:name="_Toc49090575"/>
      <w:r>
        <w:rPr>
          <w:highlight w:val="none"/>
        </w:rPr>
      </w:r>
      <w:bookmarkEnd w:id="144"/>
      <w:r>
        <w:rPr>
          <w:highlight w:val="none"/>
        </w:rPr>
      </w:r>
      <w:r/>
    </w:p>
    <w:p>
      <w:pPr>
        <w:pStyle w:val="714"/>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highlight w:val="none"/>
        </w:rPr>
      </w:r>
      <w:r/>
    </w:p>
    <w:p>
      <w:pPr>
        <w:pStyle w:val="903"/>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rPr>
      </w:pPr>
      <w:r>
        <w:rPr>
          <w:rFonts w:hint="eastAsia" w:ascii="宋体" w:hAnsi="宋体" w:eastAsia="Arial" w:cs="宋体"/>
          <w:b/>
          <w:bCs/>
          <w:color w:val="000000"/>
          <w:sz w:val="24"/>
          <w:szCs w:val="24"/>
          <w:highlight w:val="none"/>
          <w:lang w:val="en-US" w:eastAsia="zh-CN" w:bidi="ar-SA"/>
        </w:rPr>
        <w:t xml:space="preserve">一、项目概况</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本项目包</w:t>
      </w:r>
      <w:r>
        <w:rPr>
          <w:rFonts w:hint="eastAsia" w:ascii="宋体" w:hAnsi="宋体" w:cs="宋体"/>
          <w:color w:val="000000"/>
          <w:sz w:val="24"/>
          <w:szCs w:val="24"/>
          <w:highlight w:val="none"/>
        </w:rPr>
        <w:t xml:space="preserve">含安装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具体安装位置和要求需按现场由采购人指定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cs="宋体"/>
          <w:color w:val="000000"/>
          <w:sz w:val="24"/>
          <w:szCs w:val="24"/>
          <w:highlight w:val="none"/>
        </w:rPr>
        <w:t xml:space="preserve">应包括所投产品费用、安装调试费、测试验收费、培训费、运行维护费用、税金、国际国内运输保险、报关清关、开证、办理全套免税手续费用及其他</w:t>
      </w:r>
      <w:r>
        <w:rPr>
          <w:rFonts w:hint="eastAsia" w:ascii="宋体" w:hAnsi="宋体" w:eastAsia="宋体" w:cs="宋体"/>
          <w:color w:val="000000"/>
          <w:sz w:val="24"/>
          <w:szCs w:val="24"/>
          <w:highlight w:val="none"/>
          <w:lang w:eastAsia="zh-CN"/>
        </w:rPr>
        <w:t xml:space="preserve">为完成本项目发生的所有有关</w:t>
      </w:r>
      <w:r>
        <w:rPr>
          <w:rFonts w:hint="eastAsia" w:ascii="宋体" w:hAnsi="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除标的物追加外，采购人不再支付合同价以外的任何费用</w:t>
      </w:r>
      <w:r>
        <w:rPr>
          <w:rFonts w:hint="eastAsia" w:ascii="宋体" w:hAnsi="宋体" w:cs="宋体"/>
          <w:color w:val="000000"/>
          <w:sz w:val="24"/>
          <w:szCs w:val="24"/>
          <w:highlight w:val="none"/>
        </w:rPr>
        <w:t xml:space="preserve">。</w:t>
      </w:r>
      <w:r>
        <w:rPr>
          <w:highlight w:val="none"/>
        </w:rPr>
      </w:r>
      <w:r/>
    </w:p>
    <w:p>
      <w:pPr>
        <w:pStyle w:val="714"/>
        <w:numPr>
          <w:ilvl w:val="0"/>
          <w:numId w:val="1"/>
        </w:numPr>
        <w:ind w:left="-160" w:firstLine="480"/>
        <w:jc w:val="both"/>
        <w:spacing w:before="120" w:after="12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需求清单</w:t>
      </w:r>
      <w:r>
        <w:rPr>
          <w:highlight w:val="none"/>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编号</w:t>
            </w:r>
            <w:r>
              <w:rPr>
                <w:highlight w:val="none"/>
              </w:rPr>
            </w:r>
            <w:r/>
          </w:p>
        </w:tc>
        <w:tc>
          <w:tcPr>
            <w:tcW w:w="1901"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    称</w:t>
            </w:r>
            <w:r>
              <w:rPr>
                <w:highlight w:val="none"/>
              </w:rPr>
            </w:r>
            <w:r/>
          </w:p>
        </w:tc>
        <w:tc>
          <w:tcPr>
            <w:tcW w:w="1906"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highlight w:val="none"/>
              </w:rPr>
            </w:r>
            <w:r/>
          </w:p>
        </w:tc>
        <w:tc>
          <w:tcPr>
            <w:tcW w:w="779"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r/>
          </w:p>
        </w:tc>
        <w:tc>
          <w:tcPr>
            <w:tcW w:w="692"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r/>
          </w:p>
        </w:tc>
        <w:tc>
          <w:tcPr>
            <w:tcW w:w="607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highlight w:val="none"/>
              </w:rPr>
            </w:r>
            <w:r/>
          </w:p>
        </w:tc>
        <w:tc>
          <w:tcPr>
            <w:tcW w:w="218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参考图片</w:t>
            </w:r>
            <w:r>
              <w:rPr>
                <w:highlight w:val="none"/>
              </w:rPr>
            </w:r>
            <w:r/>
          </w:p>
        </w:tc>
      </w:tr>
      <w:tr>
        <w:trPr>
          <w:trHeight w:val="420"/>
        </w:trPr>
        <w:tc>
          <w:tcPr>
            <w:tcW w:w="638"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主食库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highlight w:val="none"/>
              </w:rPr>
            </w:r>
            <w:r/>
          </w:p>
        </w:tc>
      </w:tr>
      <w:tr>
        <w:trPr>
          <w:trHeight w:val="14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冷库</w: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冷冻库</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4100*4100*2700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板材厚度10CM,单面0.4mm彩钢,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钢板采用普通钢板；单面0.5厚304不锈钢,单面烤漆，涂装厚度须达20my以上；硬质聚氨酯冷库板：</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1)导热系数：0.024w/mk以下，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2)抗压强度(compression strength):160kpa以上，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3)投料密度40±2kg/M3，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4)吸水率:小于2%，</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5）双面刷胶，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采用艾默生、丹佛斯、谷轮或等效涡旋压缩机,奥升、美乐柯、比泽尔或同等档次制冷机组,环保冷媒,制冷量12.5KW以上,电源采用380V额度功率5.5KW,蒸发温度-15℃--25℃ 库温要达到-20℃，冷凝温度≤55℃，最大工作压力：高压侧≤2.5Mpa 低压侧≥1.0Mpa.采用304不锈钢防锈型冷风机，带化霜功能,制冷量12-15KW，风量8000—12000立方米/小时 风机功率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0.75KW-1.5KW。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副食库</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w: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电24层双门蒸饭机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380V/2*12KW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配24个食品级304不锈钢托盘(尺寸400*600mm)。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highlight w:val="none"/>
              </w:rPr>
            </w:r>
            <w:r/>
          </w:p>
        </w:tc>
      </w:tr>
      <w:tr>
        <w:trPr>
          <w:trHeight w:val="14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400L可倾式自动搅拌燃气夹层锅</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锅体304不锈钢制作，可倾斜，不粘底，不糊锅，急速升温，支架为高承重钢架，采用可拆卸搅拌轴，带电压为380V自动搅拌功能，电机静音免维护。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容量110-120L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ffffff"/>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shd w:val="clear" w:color="auto" w:fill="ffffff"/>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shd w:val="clear" w:color="auto" w:fill="ffffff"/>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shd w:val="clear" w:color="auto" w:fill="ffffff"/>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ffffff"/>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备餐间</w: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highlight w:val="none"/>
              </w:rPr>
            </w:r>
            <w:r/>
          </w:p>
        </w:tc>
      </w:tr>
      <w:tr>
        <w:trPr>
          <w:trHeight w:val="1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highlight w:val="none"/>
              </w:rPr>
            </w:r>
            <w:r/>
          </w:p>
        </w:tc>
      </w:tr>
      <w:tr>
        <w:trPr>
          <w:trHeight w:val="9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 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highlight w:val="none"/>
              </w:rPr>
            </w:r>
            <w:r/>
          </w:p>
        </w:tc>
      </w:tr>
      <w:tr>
        <w:trPr>
          <w:trHeight w:val="14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both"/>
              <w:rPr>
                <w:b w:val="0"/>
                <w:bCs w:val="0"/>
                <w:color w:val="000000"/>
                <w:highlight w:val="none"/>
              </w:rPr>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highlight w:val="none"/>
              </w:rPr>
            </w:r>
            <w:r/>
          </w:p>
        </w:tc>
      </w:tr>
      <w:tr>
        <w:trPr>
          <w:trHeight w:val="11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预进间/套餐售卖区附件</w: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双温鹅颈式水龙头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highlight w:val="none"/>
              </w:rPr>
            </w:r>
            <w:r/>
          </w:p>
        </w:tc>
      </w:tr>
      <w:tr>
        <w:trPr>
          <w:trHeight w:val="1072"/>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餐具消毒保洁间</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81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highlight w:val="none"/>
              </w:rPr>
            </w:r>
            <w:r/>
          </w:p>
        </w:tc>
      </w:tr>
      <w:tr>
        <w:trPr>
          <w:trHeight w:val="58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1.5pt;height:57.1pt;mso-wrap-distance-left:0.0pt;mso-wrap-distance-top:0.0pt;mso-wrap-distance-right:0.0pt;mso-wrap-distance-bottom:0.0pt;" stroked="f">
                      <v:path textboxrect="0,0,0,0"/>
                      <v:imagedata r:id="rId39" o:title=""/>
                    </v:shape>
                  </w:pict>
                </mc:Fallback>
              </mc:AlternateContent>
            </w:r>
            <w:r>
              <w:rPr>
                <w:highlight w:val="none"/>
              </w:rPr>
            </w:r>
            <w:r/>
          </w:p>
        </w:tc>
      </w:tr>
      <w:tr>
        <w:trPr>
          <w:trHeight w:val="9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w:t>
            </w:r>
            <w:r>
              <w:rPr>
                <w:highlight w:val="none"/>
              </w:rPr>
            </w:r>
            <w:r/>
          </w:p>
        </w:tc>
      </w:tr>
      <w:tr>
        <w:trPr>
          <w:trHeight w:val="140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highlight w:val="none"/>
              </w:rPr>
            </w:r>
            <w:r/>
          </w:p>
        </w:tc>
      </w:tr>
      <w:tr>
        <w:trPr>
          <w:trHeight w:val="14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 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2477" cy="789269"/>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2477" cy="789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4pt;height:62.1pt;mso-wrap-distance-left:0.0pt;mso-wrap-distance-top:0.0pt;mso-wrap-distance-right:0.0pt;mso-wrap-distance-bottom:0.0pt;" stroked="f">
                      <v:path textboxrect="0,0,0,0"/>
                      <v:imagedata r:id="rId41" o:title=""/>
                    </v:shape>
                  </w:pict>
                </mc:Fallback>
              </mc:AlternateContent>
            </w:r>
            <w:r>
              <w:rPr>
                <w:highlight w:val="none"/>
              </w:rPr>
            </w:r>
            <w:r/>
          </w:p>
        </w:tc>
      </w:tr>
      <w:tr>
        <w:trPr>
          <w:trHeight w:val="15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4pt;height:56.2pt;mso-wrap-distance-left:0.0pt;mso-wrap-distance-top:0.0pt;mso-wrap-distance-right:0.0pt;mso-wrap-distance-bottom:0.0pt;" stroked="f">
                      <v:path textboxrect="0,0,0,0"/>
                      <v:imagedata r:id="rId42" o:title=""/>
                    </v:shape>
                  </w:pict>
                </mc:Fallback>
              </mc:AlternateContent>
            </w:r>
            <w:r>
              <w:rPr>
                <w:highlight w:val="none"/>
              </w:rPr>
            </w:r>
            <w:r/>
          </w:p>
        </w:tc>
      </w:tr>
      <w:tr>
        <w:trPr>
          <w:trHeight w:val="15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highlight w:val="none"/>
              </w:rPr>
            </w:r>
            <w:r/>
          </w:p>
        </w:tc>
      </w:tr>
      <w:tr>
        <w:trPr>
          <w:trHeight w:val="127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洁碟工作台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2、台面标厚≥1.0mm，下置不锈钢加强筋；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highlight w:val="none"/>
              </w:rPr>
            </w:r>
            <w:r/>
          </w:p>
        </w:tc>
      </w:tr>
      <w:tr>
        <w:trPr>
          <w:trHeight w:val="379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长龙式洗碗机（带烘干）</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4500*900*1980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产品功能：清洗消毒烘干一体机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1、机器组成部分：进口模块、主洗模块、喷淋模块、烘干模块、出口模块；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2、进口模块（850mm）+主洗模块（800mm）+喷淋模块(600mm)+烘干模块(800mm)+出口模块(1300mm)；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3、传送带速度：1/1.6米/分钟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4、洗涤量：3200-5100碟/小时（8寸碟）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5、耗水量：最大350 升/小时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6、清洗温度：55-75℃</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7、喷淋温度：82-90℃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8、清洗泵功率：≥2KW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9、清洗缸加热功率：≥12KW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10、喷淋加热功率：≥36KW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11、烘干加热功率：≥13.5KW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12、电源：380V/50Hz/3N总配电量：64.5KW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13、有效洗涤尺寸：613（传送带宽）×440（高）mm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14、尺寸：4500*900*1980（高）mm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15、洗碗机进出口高度≤850mm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洗碗机配置简介：</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1、整机全部采用SUS304不锈钢板制作，</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2、配置进口排风口和出口排风口，减少蒸汽溢出；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3、入口处配置抽屉式接渣过滤装置，抽屉式过滤网可在机器运行过程中及时取出进行清洗；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4、入口处被动轮设计为不锈钢轴承驱动（非摩擦式驱动），并设计有防护倒钩安全且实用；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5、内凹防堵广角水刀式清洗喷臂，上下清洗喷臂拆装非常简便，只需轻轻一推便可安装到位；</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6、配置国际优质品牌清洗泵，扬程远压力大且运转噪音低，经久耐用；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7、机电控制系统，启动运行开关采用优质品牌，经久耐用，LED数码温度控制；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8、电器部分全部采用一流品牌，电机部分设计有两级+防护，防止电机过载缺相；</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9、所有门均配有高耐性卷簧，卷簧耐高温、耐酸碱使用寿命长且开关门顺畅省力；</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10、配置不锈钢烘干风机，采用双向二次循环烘干结构，实现360°均匀热风循环，餐具烘干无死角、干燥彻底;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11、传送网带采用PP+玻纤复合材料，高强度、耐腐蚀、抗老化，正常使用寿命≥5年，长期使用无明显起毛、变形;</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12、传动电机优质品牌，变频器采用优质品牌，出口处设有刹车功能及防撞保护功能，安全可靠；</w:t>
            </w:r>
            <w:r>
              <w:rPr>
                <w:highlight w:val="none"/>
              </w:rPr>
            </w:r>
            <w:r/>
          </w:p>
          <w:p>
            <w:pPr>
              <w:pStyle w:val="714"/>
              <w:jc w:val="left"/>
              <w:keepLines w:val="0"/>
              <w:keepNext w:val="0"/>
              <w:widowControl/>
              <w:rPr>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13、整机采用优质304不锈钢板制作，板材下公差小、含镍量高、耐腐蚀性能强、硬度大，保证使用寿命；</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236980" cy="10979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36980" cy="109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86.5pt;mso-wrap-distance-left:0.0pt;mso-wrap-distance-top:0.0pt;mso-wrap-distance-right:0.0pt;mso-wrap-distance-bottom:0.0pt;" stroked="f">
                      <v:path textboxrect="0,0,0,0"/>
                      <v:imagedata r:id="rId45"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全自动电子分配器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4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小餐具清洗区/洗碗间附件</w: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高压花洒水龙头（双温）</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主要材质：不锈钢，螺旋杆铜阀芯；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适合单槽、双槽、任何角度；</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w: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绞切两用机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SA"/>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不锈钢材质，电压：220V，功率1.5-2.2kw;</w:t>
            </w:r>
            <w:r>
              <w:rPr>
                <w:highlight w:val="none"/>
              </w:rPr>
            </w:r>
            <w:r/>
          </w:p>
          <w:p>
            <w:pPr>
              <w:pStyle w:val="734"/>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入料口尺寸：190*100mm;切片厚度及效率：3.5--5.5mm、300-400kg/h；铜芯电机。</w:t>
            </w:r>
            <w:r>
              <w:rPr>
                <w:highlight w:val="none"/>
              </w:rPr>
            </w:r>
            <w:r/>
          </w:p>
          <w:p>
            <w:pPr>
              <w:pStyle w:val="734"/>
              <w:rPr>
                <w:color w:val="000000"/>
                <w:highlight w:val="none"/>
              </w:rPr>
            </w:pPr>
            <w:r>
              <w:rPr>
                <w:color w:val="000000"/>
                <w:highlight w:val="none"/>
                <w:lang w:val="en-US"/>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宰杀工作台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107440" cy="77785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07440" cy="77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7.2pt;height:61.2pt;mso-wrap-distance-left:0.0pt;mso-wrap-distance-top:0.0pt;mso-wrap-distance-right:0.0pt;mso-wrap-distance-bottom:0.0pt;" stroked="f">
                      <v:path textboxrect="0,0,0,0"/>
                      <v:imagedata r:id="rId60"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highlight w:val="none"/>
              </w:rPr>
            </w:r>
            <w:r/>
          </w:p>
        </w:tc>
      </w:tr>
      <w:tr>
        <w:trPr>
          <w:trHeight w:val="144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w: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四层冲孔菜架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大号圆盘式切菜机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仿人工切馅，加厚机身，可移动脚</w:t>
            </w:r>
            <w:r>
              <w:rPr>
                <w:rFonts w:hint="eastAsia" w:ascii="宋体" w:hAnsi="宋体" w:eastAsia="宋体" w:cs="宋体"/>
                <w:b w:val="0"/>
                <w:bCs w:val="0"/>
                <w:i w:val="0"/>
                <w:iCs w:val="0"/>
                <w:color w:val="000000"/>
                <w:sz w:val="21"/>
                <w:szCs w:val="21"/>
                <w:highlight w:val="none"/>
                <w:u w:val="none"/>
                <w:lang w:val="en-US" w:eastAsia="zh-CN" w:bidi="ar"/>
              </w:rPr>
              <w:t xml:space="preserve">轮；功率1.5-2kw ;效率300kg/h；大功率铜芯电机，机身不锈钢。</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蔬菜粗加工附件</w: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切配间</w: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双门平台雪柜（冷藏）</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highlight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大单星盆水池（平背）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9.5pt;height:54.8pt;mso-wrap-distance-left:0.0pt;mso-wrap-distance-top:0.0pt;mso-wrap-distance-right:0.0pt;mso-wrap-distance-bottom:0.0pt;" stroked="f">
                      <v:path textboxrect="0,0,0,0"/>
                      <v:imagedata r:id="rId7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911"/>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52.8pt;mso-wrap-distance-left:0.0pt;mso-wrap-distance-top:0.0pt;mso-wrap-distance-right:0.0pt;mso-wrap-distance-bottom:0.0pt;" stroked="f">
                      <v:path textboxrect="0,0,0,0"/>
                      <v:imagedata r:id="rId7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51.2pt;mso-wrap-distance-left:0.0pt;mso-wrap-distance-top:0.0pt;mso-wrap-distance-right:0.0pt;mso-wrap-distance-bottom:0.0pt;" stroked="f">
                      <v:path textboxrect="0,0,0,0"/>
                      <v:imagedata r:id="rId76"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6pt;height:48.6pt;mso-wrap-distance-left:0.0pt;mso-wrap-distance-top:0.0pt;mso-wrap-distance-right:0.0pt;mso-wrap-distance-bottom:0.0pt;" stroked="f">
                      <v:path textboxrect="0,0,0,0"/>
                      <v:imagedata r:id="rId7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6pt;mso-wrap-distance-left:0.0pt;mso-wrap-distance-top:0.0pt;mso-wrap-distance-right:0.0pt;mso-wrap-distance-bottom:0.0pt;" stroked="f">
                      <v:path textboxrect="0,0,0,0"/>
                      <v:imagedata r:id="rId78"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w: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燃气三门海鲜蒸柜（带熄火保护）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1200*900*1850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1、整体采用304-2B无磁不锈钢制造；</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2、采用不锈钢火排炉头，一键启动，程序自动点火；</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3、采用静音耐高温风机，功率/电压：220V/120W；</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4、配自动进水及防干烧系统，和风机故障溢火保护系统；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5、配燃气熄火保护装置；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6、密封条采用食品级硅胶条；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7、横杆不锈钢门锁；</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8、上下柜体分体式；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9、直排式加大排水口。</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38175" cy="87785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69.1pt;mso-wrap-distance-left:0.0pt;mso-wrap-distance-top:0.0pt;mso-wrap-distance-right:0.0pt;mso-wrap-distance-bottom:0.0pt;" stroked="f">
                      <v:path textboxrect="0,0,0,0"/>
                      <v:imagedata r:id="rId79"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400*1000*800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293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5.5pt;height:53.0pt;mso-wrap-distance-left:0.0pt;mso-wrap-distance-top:0.0pt;mso-wrap-distance-right:0.0pt;mso-wrap-distance-bottom:0.0pt;" stroked="f">
                      <v:path textboxrect="0,0,0,0"/>
                      <v:imagedata r:id="rId8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燃气·双头单尾广式灶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1800*1000*800/400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材料：1.0mm厚304不锈钢制作，珐纹处理，配可调性不锈钢子弹脚；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炉心：球墨铸铁，带熄火保护。</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68837" cy="66816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7pt;height:52.6pt;mso-wrap-distance-left:0.0pt;mso-wrap-distance-top:0.0pt;mso-wrap-distance-right:0.0pt;mso-wrap-distance-bottom:0.0pt;" stroked="f">
                      <v:path textboxrect="0,0,0,0"/>
                      <v:imagedata r:id="rId81" o:title=""/>
                    </v:shape>
                  </w:pict>
                </mc:Fallback>
              </mc:AlternateContent>
            </w:r>
            <w:r>
              <w:rPr>
                <w:highlight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燃气六眼加长加宽煲仔炉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1200*1000*800/120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炉头：节能炉头，带熄火保护；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炉体：加长加宽可适用更多锅具。</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1911" cy="69121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4.5pt;height:54.4pt;mso-wrap-distance-left:0.0pt;mso-wrap-distance-top:0.0pt;mso-wrap-distance-right:0.0pt;mso-wrap-distance-bottom:0.0pt;" stroked="f">
                      <v:path textboxrect="0,0,0,0"/>
                      <v:imagedata r:id="rId82" o:title=""/>
                    </v:shape>
                  </w:pict>
                </mc:Fallback>
              </mc:AlternateContent>
            </w:r>
            <w:r>
              <w:rPr>
                <w:highlight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80燃气单头大锅灶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1050*1150*800/400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材料：1.0mm厚304不锈钢制作，设有摇摆龙头；前部设有排水槽；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配安全全自动点火系统,鼓风式风机。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73059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0pt;height:57.5pt;mso-wrap-distance-left:0.0pt;mso-wrap-distance-top:0.0pt;mso-wrap-distance-right:0.0pt;mso-wrap-distance-bottom:0.0pt;" stroked="f">
                      <v:path textboxrect="0,0,0,0"/>
                      <v:imagedata r:id="rId83"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400*1150*800/100/400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4964"/>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53.1pt;mso-wrap-distance-left:0.0pt;mso-wrap-distance-top:0.0pt;mso-wrap-distance-right:0.0pt;mso-wrap-distance-bottom:0.0pt;" stroked="f">
                      <v:path textboxrect="0,0,0,0"/>
                      <v:imagedata r:id="rId84"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56.2pt;mso-wrap-distance-left:0.0pt;mso-wrap-distance-top:0.0pt;mso-wrap-distance-right:0.0pt;mso-wrap-distance-bottom:0.0pt;" stroked="f">
                      <v:path textboxrect="0,0,0,0"/>
                      <v:imagedata r:id="rId8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13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6pt;height:49.3pt;mso-wrap-distance-left:0.0pt;mso-wrap-distance-top:0.0pt;mso-wrap-distance-right:0.0pt;mso-wrap-distance-bottom:0.0pt;" stroked="f">
                      <v:path textboxrect="0,0,0,0"/>
                      <v:imagedata r:id="rId8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2pt;mso-wrap-distance-left:0.0pt;mso-wrap-distance-top:0.0pt;mso-wrap-distance-right:0.0pt;mso-wrap-distance-bottom:0.0pt;" stroked="f">
                      <v:path textboxrect="0,0,0,0"/>
                      <v:imagedata r:id="rId87" o:title=""/>
                    </v:shape>
                  </w:pict>
                </mc:Fallback>
              </mc:AlternateContent>
            </w:r>
            <w:r>
              <w:rPr>
                <w:highlight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03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6pt;height:48.5pt;mso-wrap-distance-left:0.0pt;mso-wrap-distance-top:0.0pt;mso-wrap-distance-right:0.0pt;mso-wrap-distance-bottom:0.0pt;" stroked="f">
                      <v:path textboxrect="0,0,0,0"/>
                      <v:imagedata r:id="rId88"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1pt;height:48.2pt;mso-wrap-distance-left:0.0pt;mso-wrap-distance-top:0.0pt;mso-wrap-distance-right:0.0pt;mso-wrap-distance-bottom:0.0pt;" stroked="f">
                      <v:path textboxrect="0,0,0,0"/>
                      <v:imagedata r:id="rId8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w: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91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2pt;height:55.1pt;mso-wrap-distance-left:0.0pt;mso-wrap-distance-top:0.0pt;mso-wrap-distance-right:0.0pt;mso-wrap-distance-bottom:0.0pt;" stroked="f">
                      <v:path textboxrect="0,0,0,0"/>
                      <v:imagedata r:id="rId90"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50L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8109"/>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6.6pt;height:56.5pt;mso-wrap-distance-left:0.0pt;mso-wrap-distance-top:0.0pt;mso-wrap-distance-right:0.0pt;mso-wrap-distance-bottom:0.0pt;" stroked="f">
                      <v:path textboxrect="0,0,0,0"/>
                      <v:imagedata r:id="rId91" o:title=""/>
                    </v:shape>
                  </w:pict>
                </mc:Fallback>
              </mc:AlternateContent>
            </w:r>
            <w:r>
              <w:rPr>
                <w:highlight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搅拌机</w:t>
            </w:r>
            <w:r>
              <w:rPr>
                <w:highlight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singl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3pt;height:57.9pt;mso-wrap-distance-left:0.0pt;mso-wrap-distance-top:0.0pt;mso-wrap-distance-right:0.0pt;mso-wrap-distance-bottom:0.0pt;" stroked="f">
                      <v:path textboxrect="0,0,0,0"/>
                      <v:imagedata r:id="rId9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十三层醒发箱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3、电子控温，内部采用304不锈钢板材定制，触摸式控制面板，可调节温度、湿度、时间。可容纳不少于12个不锈钢托盘(尺寸390*590或400*600mm)。</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487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1.3pt;height:49.2pt;mso-wrap-distance-left:0.0pt;mso-wrap-distance-top:0.0pt;mso-wrap-distance-right:0.0pt;mso-wrap-distance-bottom:0.0pt;" stroked="f">
                      <v:path textboxrect="0,0,0,0"/>
                      <v:imagedata r:id="rId93" o:title=""/>
                    </v:shape>
                  </w:pict>
                </mc:Fallback>
              </mc:AlternateContent>
            </w:r>
            <w:r>
              <w:rPr>
                <w:highlight w:val="none"/>
              </w:rPr>
            </w:r>
            <w:r/>
          </w:p>
        </w:tc>
      </w:tr>
      <w:tr>
        <w:trPr>
          <w:trHeight w:val="72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w:t>
            </w:r>
            <w:r>
              <w:rPr>
                <w:highlight w:val="none"/>
              </w:rPr>
            </w:r>
            <w:r/>
          </w:p>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274" cy="8626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1pt;height:67.9pt;mso-wrap-distance-left:0.0pt;mso-wrap-distance-top:0.0pt;mso-wrap-distance-right:0.0pt;mso-wrap-distance-bottom:0.0pt;" stroked="f">
                      <v:path textboxrect="0,0,0,0"/>
                      <v:imagedata r:id="rId94"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双门平台雪柜（冷冻）</w:t>
            </w:r>
            <w:r>
              <w:rPr>
                <w:highlight w:val="none"/>
              </w:rPr>
            </w:r>
            <w:r/>
          </w:p>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51.9pt;mso-wrap-distance-left:0.0pt;mso-wrap-distance-top:0.0pt;mso-wrap-distance-right:0.0pt;mso-wrap-distance-bottom:0.0pt;" stroked="f">
                      <v:path textboxrect="0,0,0,0"/>
                      <v:imagedata r:id="rId95" o:title=""/>
                    </v:shape>
                  </w:pict>
                </mc:Fallback>
              </mc:AlternateConten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9.5pt;height:55.0pt;mso-wrap-distance-left:0.0pt;mso-wrap-distance-top:0.0pt;mso-wrap-distance-right:0.0pt;mso-wrap-distance-bottom:0.0pt;" stroked="f">
                      <v:path textboxrect="0,0,0,0"/>
                      <v:imagedata r:id="rId96"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4pt;height:56.2pt;mso-wrap-distance-left:0.0pt;mso-wrap-distance-top:0.0pt;mso-wrap-distance-right:0.0pt;mso-wrap-distance-bottom:0.0pt;" stroked="f">
                      <v:path textboxrect="0,0,0,0"/>
                      <v:imagedata r:id="rId97" o:title=""/>
                    </v:shape>
                  </w:pict>
                </mc:Fallback>
              </mc:AlternateContent>
            </w:r>
            <w:r>
              <w:rPr>
                <w:highlight w:val="none"/>
              </w:rPr>
            </w:r>
            <w:r/>
          </w:p>
        </w:tc>
      </w:tr>
      <w:tr>
        <w:trPr>
          <w:trHeight w:val="1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三层六盘电烤箱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层数：3；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每层烤盘数量：2；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烤盘尺寸（mm）：400*600；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功率（KW）：≥15KW；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电压：三相五线。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62000" cy="76200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60.0pt;mso-wrap-distance-left:0.0pt;mso-wrap-distance-top:0.0pt;mso-wrap-distance-right:0.0pt;mso-wrap-distance-bottom:0.0pt;" stroked="f">
                      <v:path textboxrect="0,0,0,0"/>
                      <v:imagedata r:id="rId98"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电压：220V/380V两用，功率：5KW；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eastAsia="宋体" w:cs="宋体"/>
                <w:b w:val="0"/>
                <w:bCs w:val="0"/>
                <w:i w:val="0"/>
                <w:iCs w:val="0"/>
                <w:color w:val="000000"/>
                <w:sz w:val="21"/>
                <w:szCs w:val="21"/>
                <w:highlight w:val="none"/>
                <w:u w:val="none"/>
                <w:lang w:val="en-US" w:eastAsia="zh-CN" w:bidi="ar"/>
              </w:rPr>
              <w:t xml:space="preserve">密度铝锅聚能发热管。</w:t>
            </w:r>
            <w:r>
              <w:rPr>
                <w:highlight w:val="none"/>
              </w:rPr>
            </w:r>
            <w:r/>
          </w:p>
          <w:p>
            <w:pPr>
              <w:pStyle w:val="734"/>
              <w:jc w:val="both"/>
              <w:rPr>
                <w:highlight w:val="none"/>
              </w:rPr>
            </w:pPr>
            <w:r>
              <w:rPr>
                <w:rFonts w:ascii="宋体" w:hAnsi="宋体" w:eastAsia="宋体" w:cs="宋体"/>
                <w:b w:val="0"/>
                <w:bCs w:val="0"/>
                <w:i w:val="0"/>
                <w:iCs w:val="0"/>
                <w:color w:val="000000"/>
                <w:sz w:val="21"/>
                <w:szCs w:val="21"/>
                <w:highlight w:val="none"/>
                <w:u w:val="none"/>
                <w:lang w:val="en-US" w:eastAsia="zh-CN" w:bidi="ar"/>
              </w:rPr>
              <w:t xml:space="preserve">饼铛锅直径：</w:t>
            </w: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ascii="宋体" w:hAnsi="宋体" w:eastAsia="宋体" w:cs="宋体"/>
                <w:b w:val="0"/>
                <w:bCs w:val="0"/>
                <w:i w:val="0"/>
                <w:iCs w:val="0"/>
                <w:color w:val="000000"/>
                <w:sz w:val="21"/>
                <w:szCs w:val="21"/>
                <w:highlight w:val="none"/>
                <w:u w:val="none"/>
                <w:lang w:val="en-US" w:eastAsia="zh-CN" w:bidi="ar"/>
              </w:rPr>
              <w:t xml:space="preserve">0 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600039"/>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47.2pt;mso-wrap-distance-left:0.0pt;mso-wrap-distance-top:0.0pt;mso-wrap-distance-right:0.0pt;mso-wrap-distance-bottom:0.0pt;" stroked="f">
                      <v:path textboxrect="0,0,0,0"/>
                      <v:imagedata r:id="rId99"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燃气节能三眼蒸包炉</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650*650*750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带熄火保护功能，材质：不锈钢；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循环加热，升温迅速，加厚板材，节能高效。</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4531" cy="59944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4.9pt;height:47.2pt;mso-wrap-distance-left:0.0pt;mso-wrap-distance-top:0.0pt;mso-wrap-distance-right:0.0pt;mso-wrap-distance-bottom:0.0pt;" stroked="f">
                      <v:path textboxrect="0,0,0,0"/>
                      <v:imagedata r:id="rId100" o:title=""/>
                    </v:shape>
                  </w:pict>
                </mc:Fallback>
              </mc:AlternateContent>
            </w:r>
            <w:r>
              <w:rPr>
                <w:highlight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5pt;height:53.1pt;mso-wrap-distance-left:0.0pt;mso-wrap-distance-top:0.0pt;mso-wrap-distance-right:0.0pt;mso-wrap-distance-bottom:0.0pt;" stroked="f">
                      <v:path textboxrect="0,0,0,0"/>
                      <v:imagedata r:id="rId101"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25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6pt;height:49.5pt;mso-wrap-distance-left:0.0pt;mso-wrap-distance-top:0.0pt;mso-wrap-distance-right:0.0pt;mso-wrap-distance-bottom:0.0pt;" stroked="f">
                      <v:path textboxrect="0,0,0,0"/>
                      <v:imagedata r:id="rId10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波长：200～290nm；强力杀菌，效率高。</w:t>
            </w:r>
            <w:r>
              <w:rPr>
                <w:rFonts w:hint="eastAsia" w:ascii="宋体" w:hAnsi="宋体" w:eastAsia="宋体" w:cs="宋体"/>
                <w:b/>
                <w:bCs/>
                <w:i w:val="0"/>
                <w:iCs w:val="0"/>
                <w:color w:val="000000"/>
                <w:sz w:val="21"/>
                <w:szCs w:val="21"/>
                <w:highlight w:val="none"/>
                <w:u w:val="none"/>
                <w:lang w:val="en-US" w:eastAsia="zh-CN" w:bidi="ar"/>
              </w:rPr>
              <w:t xml:space="preserve">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7.4pt;height:37.6pt;mso-wrap-distance-left:0.0pt;mso-wrap-distance-top:0.0pt;mso-wrap-distance-right:0.0pt;mso-wrap-distance-bottom:0.0pt;" stroked="f">
                      <v:path textboxrect="0,0,0,0"/>
                      <v:imagedata r:id="rId103"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0pt;height:51.2pt;mso-wrap-distance-left:0.0pt;mso-wrap-distance-top:0.0pt;mso-wrap-distance-right:0.0pt;mso-wrap-distance-bottom:0.0pt;" stroked="f">
                      <v:path textboxrect="0,0,0,0"/>
                      <v:imagedata r:id="rId104"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8.6pt;height:48.6pt;mso-wrap-distance-left:0.0pt;mso-wrap-distance-top:0.0pt;mso-wrap-distance-right:0.0pt;mso-wrap-distance-bottom:0.0pt;" stroked="f">
                      <v:path textboxrect="0,0,0,0"/>
                      <v:imagedata r:id="rId105" o:title=""/>
                    </v:shape>
                  </w:pict>
                </mc:Fallback>
              </mc:AlternateContent>
            </w:r>
            <w:r>
              <w:rPr>
                <w:highlight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1pt;height:48.2pt;mso-wrap-distance-left:0.0pt;mso-wrap-distance-top:0.0pt;mso-wrap-distance-right:0.0pt;mso-wrap-distance-bottom:0.0pt;" stroked="f">
                      <v:path textboxrect="0,0,0,0"/>
                      <v:imagedata r:id="rId106"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w:t>
            </w:r>
            <w:r>
              <w:rPr>
                <w:highlight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9.5pt;height:55.0pt;mso-wrap-distance-left:0.0pt;mso-wrap-distance-top:0.0pt;mso-wrap-distance-right:0.0pt;mso-wrap-distance-bottom:0.0pt;" stroked="f">
                      <v:path textboxrect="0,0,0,0"/>
                      <v:imagedata r:id="rId107"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4pt;height:56.2pt;mso-wrap-distance-left:0.0pt;mso-wrap-distance-top:0.0pt;mso-wrap-distance-right:0.0pt;mso-wrap-distance-bottom:0.0pt;" stroked="f">
                      <v:path textboxrect="0,0,0,0"/>
                      <v:imagedata r:id="rId10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5pt;height:69.2pt;mso-wrap-distance-left:0.0pt;mso-wrap-distance-top:0.0pt;mso-wrap-distance-right:0.0pt;mso-wrap-distance-bottom:0.0pt;" stroked="f">
                      <v:path textboxrect="0,0,0,0"/>
                      <v:imagedata r:id="rId109" o:title=""/>
                    </v:shape>
                  </w:pict>
                </mc:Fallback>
              </mc:AlternateContent>
            </w:r>
            <w:r>
              <w:rPr>
                <w:highlight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4pt;height:56.1pt;mso-wrap-distance-left:0.0pt;mso-wrap-distance-top:0.0pt;mso-wrap-distance-right:0.0pt;mso-wrap-distance-bottom:0.0pt;" stroked="f">
                      <v:path textboxrect="0,0,0,0"/>
                      <v:imagedata r:id="rId11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优质不锈钢制作，电压：220v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7861"/>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9pt;height:58.1pt;mso-wrap-distance-left:0.0pt;mso-wrap-distance-top:0.0pt;mso-wrap-distance-right:0.0pt;mso-wrap-distance-bottom:0.0pt;" stroked="f">
                      <v:path textboxrect="0,0,0,0"/>
                      <v:imagedata r:id="rId111" o:title=""/>
                    </v:shape>
                  </w:pict>
                </mc:Fallback>
              </mc:AlternateContent>
            </w:r>
            <w:r>
              <w:rPr>
                <w:highlight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7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7pt;height:58.7pt;mso-wrap-distance-left:0.0pt;mso-wrap-distance-top:0.0pt;mso-wrap-distance-right:0.0pt;mso-wrap-distance-bottom:0.0pt;" stroked="f">
                      <v:path textboxrect="0,0,0,0"/>
                      <v:imagedata r:id="rId112"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pt;height:37.6pt;mso-wrap-distance-left:0.0pt;mso-wrap-distance-top:0.0pt;mso-wrap-distance-right:0.0pt;mso-wrap-distance-bottom:0.0pt;" stroked="f">
                      <v:path textboxrect="0,0,0,0"/>
                      <v:imagedata r:id="rId113" o:title=""/>
                    </v:shape>
                  </w:pict>
                </mc:Fallback>
              </mc:AlternateContent>
            </w:r>
            <w:r>
              <w:rPr>
                <w:highlight w:val="none"/>
              </w:rPr>
            </w:r>
            <w:r/>
          </w:p>
        </w:tc>
      </w:tr>
      <w:tr>
        <w:trPr>
          <w:trHeight w:val="45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 附件</w: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0pt;height:51.2pt;mso-wrap-distance-left:0.0pt;mso-wrap-distance-top:0.0pt;mso-wrap-distance-right:0.0pt;mso-wrap-distance-bottom:0.0pt;" stroked="f">
                      <v:path textboxrect="0,0,0,0"/>
                      <v:imagedata r:id="rId114"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6pt;height:48.4pt;mso-wrap-distance-left:0.0pt;mso-wrap-distance-top:0.0pt;mso-wrap-distance-right:0.0pt;mso-wrap-distance-bottom:0.0pt;" stroked="f">
                      <v:path textboxrect="0,0,0,0"/>
                      <v:imagedata r:id="rId115" o:title=""/>
                    </v:shape>
                  </w:pict>
                </mc:Fallback>
              </mc:AlternateContent>
            </w:r>
            <w:r>
              <w:rPr>
                <w:highlight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9.5pt;height:49.5pt;mso-wrap-distance-left:0.0pt;mso-wrap-distance-top:0.0pt;mso-wrap-distance-right:0.0pt;mso-wrap-distance-bottom:0.0pt;" stroked="f">
                      <v:path textboxrect="0,0,0,0"/>
                      <v:imagedata r:id="rId116" o:title=""/>
                    </v:shape>
                  </w:pict>
                </mc:Fallback>
              </mc:AlternateContent>
            </w:r>
            <w:r>
              <w:rPr>
                <w:highlight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4.3pt;height:37.0pt;mso-wrap-distance-left:0.0pt;mso-wrap-distance-top:0.0pt;mso-wrap-distance-right:0.0pt;mso-wrap-distance-bottom:0.0pt;" stroked="f">
                      <v:path textboxrect="0,0,0,0"/>
                      <v:imagedata r:id="rId117"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9pt;height:57.5pt;mso-wrap-distance-left:0.0pt;mso-wrap-distance-top:0.0pt;mso-wrap-distance-right:0.0pt;mso-wrap-distance-bottom:0.0pt;" stroked="f">
                      <v:path textboxrect="0,0,0,0"/>
                      <v:imagedata r:id="rId118" o:title=""/>
                    </v:shape>
                  </w:pict>
                </mc:Fallback>
              </mc:AlternateContent>
            </w:r>
            <w:r>
              <w:rPr>
                <w:highlight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8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0pt;height:54.0pt;mso-wrap-distance-left:0.0pt;mso-wrap-distance-top:0.0pt;mso-wrap-distance-right:0.0pt;mso-wrap-distance-bottom:0.0pt;" stroked="f">
                      <v:path textboxrect="0,0,0,0"/>
                      <v:imagedata r:id="rId119"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403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9pt;height:57.8pt;mso-wrap-distance-left:0.0pt;mso-wrap-distance-top:0.0pt;mso-wrap-distance-right:0.0pt;mso-wrap-distance-bottom:0.0pt;" stroked="f">
                      <v:path textboxrect="0,0,0,0"/>
                      <v:imagedata r:id="rId120" o:title=""/>
                    </v:shape>
                  </w:pict>
                </mc:Fallback>
              </mc:AlternateContent>
            </w:r>
            <w:r>
              <w:rPr>
                <w:highlight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0999"/>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4.0pt;height:53.6pt;mso-wrap-distance-left:0.0pt;mso-wrap-distance-top:0.0pt;mso-wrap-distance-right:0.0pt;mso-wrap-distance-bottom:0.0pt;" stroked="f">
                      <v:path textboxrect="0,0,0,0"/>
                      <v:imagedata r:id="rId121"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蒸煮间油烟罩及集烟箱</w: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9pt;height:57.5pt;mso-wrap-distance-left:0.0pt;mso-wrap-distance-top:0.0pt;mso-wrap-distance-right:0.0pt;mso-wrap-distance-bottom:0.0pt;" stroked="f">
                      <v:path textboxrect="0,0,0,0"/>
                      <v:imagedata r:id="rId122"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53.9pt;mso-wrap-distance-left:0.0pt;mso-wrap-distance-top:0.0pt;mso-wrap-distance-right:0.0pt;mso-wrap-distance-bottom:0.0pt;" stroked="f">
                      <v:path textboxrect="0,0,0,0"/>
                      <v:imagedata r:id="rId123" o:title=""/>
                    </v:shape>
                  </w:pict>
                </mc:Fallback>
              </mc:AlternateConten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9pt;height:57.5pt;mso-wrap-distance-left:0.0pt;mso-wrap-distance-top:0.0pt;mso-wrap-distance-right:0.0pt;mso-wrap-distance-bottom:0.0pt;" stroked="f">
                      <v:path textboxrect="0,0,0,0"/>
                      <v:imagedata r:id="rId124"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4.0pt;height:53.9pt;mso-wrap-distance-left:0.0pt;mso-wrap-distance-top:0.0pt;mso-wrap-distance-right:0.0pt;mso-wrap-distance-bottom:0.0pt;" stroked="f">
                      <v:path textboxrect="0,0,0,0"/>
                      <v:imagedata r:id="rId125"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面点间/洗碗间油烟罩及集烟箱</w:t>
            </w:r>
            <w:r>
              <w:rPr>
                <w:highlight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不锈钢脱排油烟罩（面点间）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highlight w:val="none"/>
              </w:rPr>
            </w:r>
            <w:r/>
          </w:p>
        </w:tc>
        <w:tc>
          <w:tcPr>
            <w:tcW w:w="6074" w:type="dxa"/>
            <w:vAlign w:val="center"/>
            <w:textDirection w:val="lrTb"/>
            <w:noWrap w:val="false"/>
          </w:tcPr>
          <w:p>
            <w:pPr>
              <w:pStyle w:val="714"/>
              <w:jc w:val="left"/>
              <w:keepLines w:val="0"/>
              <w:keepNext w:val="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9pt;height:57.5pt;mso-wrap-distance-left:0.0pt;mso-wrap-distance-top:0.0pt;mso-wrap-distance-right:0.0pt;mso-wrap-distance-bottom:0.0pt;" stroked="f">
                      <v:path textboxrect="0,0,0,0"/>
                      <v:imagedata r:id="rId126"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4.0pt;height:53.9pt;mso-wrap-distance-left:0.0pt;mso-wrap-distance-top:0.0pt;mso-wrap-distance-right:0.0pt;mso-wrap-distance-bottom:0.0pt;" stroked="f">
                      <v:path textboxrect="0,0,0,0"/>
                      <v:imagedata r:id="rId127"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不锈钢脱排油烟罩（洗碗间）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9pt;height:57.6pt;mso-wrap-distance-left:0.0pt;mso-wrap-distance-top:0.0pt;mso-wrap-distance-right:0.0pt;mso-wrap-distance-bottom:0.0pt;" stroked="f">
                      <v:path textboxrect="0,0,0,0"/>
                      <v:imagedata r:id="rId128"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3.9pt;mso-wrap-distance-left:0.0pt;mso-wrap-distance-top:0.0pt;mso-wrap-distance-right:0.0pt;mso-wrap-distance-bottom:0.0pt;" stroked="f">
                      <v:path textboxrect="0,0,0,0"/>
                      <v:imagedata r:id="rId129"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一层食堂食品安全快检室设备</w:t>
            </w:r>
            <w:r>
              <w:rPr>
                <w:highlight w:val="none"/>
              </w:rPr>
            </w:r>
            <w:r/>
          </w:p>
        </w:tc>
      </w:tr>
      <w:tr>
        <w:trPr>
          <w:trHeight w:val="1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食品安全多功能一体机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胶体金模块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 口：单卡检测口</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重复性：CV≤3 %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准确度：相对误差为：＜1%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数量存储：不低于8G 容量内存，可存储并测量多个检测项目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可存储500 个以上测试项目，200 万个以上测试数据（可扩展）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具有数据浏览及查找的功能</w:t>
            </w:r>
            <w:r>
              <w:rPr>
                <w:highlight w:val="none"/>
              </w:rPr>
            </w:r>
            <w:r/>
          </w:p>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分光光度模块</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显示方式：触摸屏，不少于7 寸显示屏</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操作系统：安卓7.0 操作系统</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检测波长：400-650nm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检测通道：农药残留/理化检测16 通道</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测量光源：LED 光源，节能环保</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吸光度示值范围：0-3.0Abs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抑制率测量范围：0-100%</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稳定性：≤±0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准确性：±0 .01Abs</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重复性：≤1%</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检测时间：1-999 秒</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检测方法：酶抑制率法、胶体金法</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阈值设定：可根据使用的不同试剂在0-100%之间设定阳性阈值</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结果判定：采用国家最新颁布的检测标准，内置国标，自动合格判定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自检功能：具有开机自检和调零功能，具有自动检测重复性功能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数据存储：具有数据本地保存和导出功能</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数据查询：可按照检测日期和样品编号查阅、打印和删除测量数据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数据上传：具备云服务器接口，检测数据可自动上传云平台，可出具A4纸张报告</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打印功能：内置热敏打印机</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通讯接口：RS-232、USB、以太网、wifi 接口</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33859" cy="93158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3.5pt;height:73.4pt;mso-wrap-distance-left:0.0pt;mso-wrap-distance-top:0.0pt;mso-wrap-distance-right:0.0pt;mso-wrap-distance-bottom:0.0pt;" stroked="f">
                      <v:path textboxrect="0,0,0,0"/>
                      <v:imagedata r:id="rId130" o:title=""/>
                    </v:shape>
                  </w:pict>
                </mc:Fallback>
              </mc:AlternateContent>
            </w:r>
            <w:r>
              <w:rPr>
                <w:highlight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标准试验台</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钢木结构长：4.08m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转角1m*1m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1865" cy="711599"/>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0pt;height:56.0pt;mso-wrap-distance-left:0.0pt;mso-wrap-distance-top:0.0pt;mso-wrap-distance-right:0.0pt;mso-wrap-distance-bottom:0.0pt;" stroked="f">
                      <v:path textboxrect="0,0,0,0"/>
                      <v:imagedata r:id="rId131" o:title=""/>
                    </v:shape>
                  </w:pict>
                </mc:Fallback>
              </mc:AlternateContent>
            </w:r>
            <w:r>
              <w:rPr>
                <w:highlight w:val="none"/>
              </w:rPr>
            </w:r>
            <w:r/>
          </w:p>
        </w:tc>
      </w:tr>
      <w:tr>
        <w:trPr>
          <w:trHeight w:val="10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水浴锅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双孔</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09196" cy="514228"/>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6pt;height:40.5pt;mso-wrap-distance-left:0.0pt;mso-wrap-distance-top:0.0pt;mso-wrap-distance-right:0.0pt;mso-wrap-distance-bottom:0.0pt;" stroked="f">
                      <v:path textboxrect="0,0,0,0"/>
                      <v:imagedata r:id="rId132"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振荡器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频率50(HZ)</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542" cy="648711"/>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0pt;height:51.1pt;mso-wrap-distance-left:0.0pt;mso-wrap-distance-top:0.0pt;mso-wrap-distance-right:0.0pt;mso-wrap-distance-bottom:0.0pt;" stroked="f">
                      <v:path textboxrect="0,0,0,0"/>
                      <v:imagedata r:id="rId133" o:title=""/>
                    </v:shape>
                  </w:pict>
                </mc:Fallback>
              </mc:AlternateContent>
            </w:r>
            <w:r>
              <w:rPr>
                <w:highlight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2840" cy="523763"/>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9.2pt;height:41.2pt;mso-wrap-distance-left:0.0pt;mso-wrap-distance-top:0.0pt;mso-wrap-distance-right:0.0pt;mso-wrap-distance-bottom:0.0pt;" stroked="f">
                      <v:path textboxrect="0,0,0,0"/>
                      <v:imagedata r:id="rId134" o:title=""/>
                    </v:shape>
                  </w:pict>
                </mc:Fallback>
              </mc:AlternateContent>
            </w:r>
            <w:r>
              <w:rPr>
                <w:highlight w:val="none"/>
              </w:rPr>
            </w:r>
            <w:r/>
          </w:p>
        </w:tc>
      </w:tr>
      <w:tr>
        <w:trPr>
          <w:trHeight w:val="1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15ml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5000转</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7696" cy="817696"/>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4.4pt;height:64.4pt;mso-wrap-distance-left:0.0pt;mso-wrap-distance-top:0.0pt;mso-wrap-distance-right:0.0pt;mso-wrap-distance-bottom:0.0pt;" stroked="f">
                      <v:path textboxrect="0,0,0,0"/>
                      <v:imagedata r:id="rId135" o:title=""/>
                    </v:shape>
                  </w:pict>
                </mc:Fallback>
              </mc:AlternateConten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试剂冰箱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0139" cy="1083678"/>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3.8pt;height:85.3pt;mso-wrap-distance-left:0.0pt;mso-wrap-distance-top:0.0pt;mso-wrap-distance-right:0.0pt;mso-wrap-distance-bottom:0.0pt;" stroked="f">
                      <v:path textboxrect="0,0,0,0"/>
                      <v:imagedata r:id="rId136" o:title=""/>
                    </v:shape>
                  </w:pict>
                </mc:Fallback>
              </mc:AlternateContent>
            </w:r>
            <w:r>
              <w:rPr>
                <w:highlight w:val="none"/>
              </w:rPr>
            </w:r>
            <w:r/>
          </w:p>
        </w:tc>
      </w:tr>
      <w:tr>
        <w:trPr>
          <w:trHeight w:val="2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3个振头</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5754" cy="143252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4pt;height:112.8pt;mso-wrap-distance-left:0.0pt;mso-wrap-distance-top:0.0pt;mso-wrap-distance-right:0.0pt;mso-wrap-distance-bottom:0.0pt;" stroked="f">
                      <v:path textboxrect="0,0,0,0"/>
                      <v:imagedata r:id="rId137" o:title=""/>
                    </v:shape>
                  </w:pict>
                </mc:Fallback>
              </mc:AlternateContent>
            </w:r>
            <w:r>
              <w:rPr>
                <w:highlight w:val="none"/>
              </w:rPr>
            </w:r>
            <w:r/>
          </w:p>
        </w:tc>
      </w:tr>
      <w:tr>
        <w:trPr>
          <w:trHeight w:val="2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升降椅</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实验室专用升降椅</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4847" cy="1487081"/>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7pt;height:117.1pt;mso-wrap-distance-left:0.0pt;mso-wrap-distance-top:0.0pt;mso-wrap-distance-right:0.0pt;mso-wrap-distance-bottom:0.0pt;" stroked="f">
                      <v:path textboxrect="0,0,0,0"/>
                      <v:imagedata r:id="rId138" o:title=""/>
                    </v:shape>
                  </w:pict>
                </mc:Fallback>
              </mc:AlternateContent>
            </w:r>
            <w:r>
              <w:rPr>
                <w:highlight w:val="none"/>
              </w:rPr>
            </w:r>
            <w:r/>
          </w:p>
        </w:tc>
      </w:tr>
      <w:tr>
        <w:trPr>
          <w:trHeight w:val="2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电子天平</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0.1g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6512" cy="138112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1.1pt;height:108.8pt;mso-wrap-distance-left:0.0pt;mso-wrap-distance-top:0.0pt;mso-wrap-distance-right:0.0pt;mso-wrap-distance-bottom:0.0pt;" stroked="f">
                      <v:path textboxrect="0,0,0,0"/>
                      <v:imagedata r:id="rId139" o:title=""/>
                    </v:shape>
                  </w:pict>
                </mc:Fallback>
              </mc:AlternateContent>
            </w:r>
            <w:r>
              <w:rPr>
                <w:highlight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粉碎机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功率3200w，容量100g-800g</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2282" cy="88519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9.5pt;height:69.7pt;mso-wrap-distance-left:0.0pt;mso-wrap-distance-top:0.0pt;mso-wrap-distance-right:0.0pt;mso-wrap-distance-bottom:0.0pt;" stroked="f">
                      <v:path textboxrect="0,0,0,0"/>
                      <v:imagedata r:id="rId140" o:title=""/>
                    </v:shape>
                  </w:pict>
                </mc:Fallback>
              </mc:AlternateContent>
            </w:r>
            <w:r>
              <w:rPr>
                <w:highlight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580*300*25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541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8.7pt;height:48.5pt;mso-wrap-distance-left:0.0pt;mso-wrap-distance-top:0.0pt;mso-wrap-distance-right:0.0pt;mso-wrap-distance-bottom:0.0pt;" stroked="f">
                      <v:path textboxrect="0,0,0,0"/>
                      <v:imagedata r:id="rId141" o:title=""/>
                    </v:shape>
                  </w:pict>
                </mc:Fallback>
              </mc:AlternateContent>
            </w:r>
            <w:r>
              <w:rPr>
                <w:highlight w:val="none"/>
              </w:rPr>
            </w:r>
            <w:r/>
          </w:p>
        </w:tc>
      </w:tr>
      <w:tr>
        <w:trPr>
          <w:trHeight w:val="110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0pt;height:93.5pt;mso-wrap-distance-left:0.0pt;mso-wrap-distance-top:0.0pt;mso-wrap-distance-right:0.0pt;mso-wrap-distance-bottom:0.0pt;" stroked="f">
                      <v:path textboxrect="0,0,0,0"/>
                      <v:imagedata r:id="rId142" o:title=""/>
                    </v:shape>
                  </w:pict>
                </mc:Fallback>
              </mc:AlternateContent>
            </w:r>
            <w:r>
              <w:rPr>
                <w:highlight w:val="none"/>
              </w:rPr>
            </w:r>
            <w:r/>
          </w:p>
        </w:tc>
      </w:tr>
      <w:tr>
        <w:trPr>
          <w:trHeight w:val="104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291"/>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1pt;mso-wrap-distance-left:0.0pt;mso-wrap-distance-top:0.0pt;mso-wrap-distance-right:0.0pt;mso-wrap-distance-bottom:0.0pt;" stroked="f">
                      <v:path textboxrect="0,0,0,0"/>
                      <v:imagedata r:id="rId143" o:title=""/>
                    </v:shape>
                  </w:pict>
                </mc:Fallback>
              </mc:AlternateContent>
            </w:r>
            <w:r>
              <w:rPr>
                <w:highlight w:val="none"/>
              </w:rPr>
            </w:r>
            <w:r/>
          </w:p>
        </w:tc>
      </w:tr>
      <w:tr>
        <w:trPr>
          <w:trHeight w:val="481"/>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921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9.5pt;height:55.1pt;mso-wrap-distance-left:0.0pt;mso-wrap-distance-top:0.0pt;mso-wrap-distance-right:0.0pt;mso-wrap-distance-bottom:0.0pt;" stroked="f">
                      <v:path textboxrect="0,0,0,0"/>
                      <v:imagedata r:id="rId14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700*700*800/130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4.8pt;mso-wrap-distance-left:0.0pt;mso-wrap-distance-top:0.0pt;mso-wrap-distance-right:0.0pt;mso-wrap-distance-bottom:0.0pt;" stroked="f">
                      <v:path textboxrect="0,0,0,0"/>
                      <v:imagedata r:id="rId1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6.4pt;height:56.5pt;mso-wrap-distance-left:0.0pt;mso-wrap-distance-top:0.0pt;mso-wrap-distance-right:0.0pt;mso-wrap-distance-bottom:0.0pt;" stroked="f">
                      <v:path textboxrect="0,0,0,0"/>
                      <v:imagedata r:id="rId14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优质不锈钢制作，电压：220v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规格：配食品级1/1份数盘5只</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2057"/>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9pt;height:57.6pt;mso-wrap-distance-left:0.0pt;mso-wrap-distance-top:0.0pt;mso-wrap-distance-right:0.0pt;mso-wrap-distance-bottom:0.0pt;" stroked="f">
                      <v:path textboxrect="0,0,0,0"/>
                      <v:imagedata r:id="rId14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532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8.3pt;height:54.8pt;mso-wrap-distance-left:0.0pt;mso-wrap-distance-top:0.0pt;mso-wrap-distance-right:0.0pt;mso-wrap-distance-bottom:0.0pt;" stroked="f">
                      <v:path textboxrect="0,0,0,0"/>
                      <v:imagedata r:id="rId14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81.5pt;height:57.1pt;mso-wrap-distance-left:0.0pt;mso-wrap-distance-top:0.0pt;mso-wrap-distance-right:0.0pt;mso-wrap-distance-bottom:0.0pt;" stroked="f">
                      <v:path textboxrect="0,0,0,0"/>
                      <v:imagedata r:id="rId14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4pt;height:56.2pt;mso-wrap-distance-left:0.0pt;mso-wrap-distance-top:0.0pt;mso-wrap-distance-right:0.0pt;mso-wrap-distance-bottom:0.0pt;" stroked="f">
                      <v:path textboxrect="0,0,0,0"/>
                      <v:imagedata r:id="rId15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7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6pt;height:49.4pt;mso-wrap-distance-left:0.0pt;mso-wrap-distance-top:0.0pt;mso-wrap-distance-right:0.0pt;mso-wrap-distance-bottom:0.0pt;" stroked="f">
                      <v:path textboxrect="0,0,0,0"/>
                      <v:imagedata r:id="rId15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9.6pt;height:49.4pt;mso-wrap-distance-left:0.0pt;mso-wrap-distance-top:0.0pt;mso-wrap-distance-right:0.0pt;mso-wrap-distance-bottom:0.0pt;" stroked="f">
                      <v:path textboxrect="0,0,0,0"/>
                      <v:imagedata r:id="rId15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37.4pt;height:37.6pt;mso-wrap-distance-left:0.0pt;mso-wrap-distance-top:0.0pt;mso-wrap-distance-right:0.0pt;mso-wrap-distance-bottom:0.0pt;" stroked="f">
                      <v:path textboxrect="0,0,0,0"/>
                      <v:imagedata r:id="rId153" o:title=""/>
                    </v:shape>
                  </w:pict>
                </mc:Fallback>
              </mc:AlternateContent>
            </w:r>
            <w:r>
              <w:rPr>
                <w:highlight w:val="none"/>
              </w:rPr>
            </w:r>
            <w:r/>
          </w:p>
        </w:tc>
      </w:tr>
      <w:tr>
        <w:trPr>
          <w:trHeight w:val="73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51.0pt;mso-wrap-distance-left:0.0pt;mso-wrap-distance-top:0.0pt;mso-wrap-distance-right:0.0pt;mso-wrap-distance-bottom:0.0pt;" stroked="f">
                      <v:path textboxrect="0,0,0,0"/>
                      <v:imagedata r:id="rId15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6pt;height:48.5pt;mso-wrap-distance-left:0.0pt;mso-wrap-distance-top:0.0pt;mso-wrap-distance-right:0.0pt;mso-wrap-distance-bottom:0.0pt;" stroked="f">
                      <v:path textboxrect="0,0,0,0"/>
                      <v:imagedata r:id="rId15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49.6pt;mso-wrap-distance-left:0.0pt;mso-wrap-distance-top:0.0pt;mso-wrap-distance-right:0.0pt;mso-wrap-distance-bottom:0.0pt;" stroked="f">
                      <v:path textboxrect="0,0,0,0"/>
                      <v:imagedata r:id="rId15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859"/>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4.3pt;height:37.1pt;mso-wrap-distance-left:0.0pt;mso-wrap-distance-top:0.0pt;mso-wrap-distance-right:0.0pt;mso-wrap-distance-bottom:0.0pt;" stroked="f">
                      <v:path textboxrect="0,0,0,0"/>
                      <v:imagedata r:id="rId157" o:title=""/>
                    </v:shape>
                  </w:pict>
                </mc:Fallback>
              </mc:AlternateContent>
            </w:r>
            <w:r>
              <w:rPr>
                <w:highlight w:val="none"/>
              </w:rPr>
            </w:r>
            <w:r/>
          </w:p>
        </w:tc>
      </w:tr>
      <w:tr>
        <w:trPr>
          <w:trHeight w:val="68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987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0.5pt;height:69.3pt;mso-wrap-distance-left:0.0pt;mso-wrap-distance-top:0.0pt;mso-wrap-distance-right:0.0pt;mso-wrap-distance-bottom:0.0pt;" stroked="f">
                      <v:path textboxrect="0,0,0,0"/>
                      <v:imagedata r:id="rId15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81.5pt;height:57.1pt;mso-wrap-distance-left:0.0pt;mso-wrap-distance-top:0.0pt;mso-wrap-distance-right:0.0pt;mso-wrap-distance-bottom:0.0pt;" stroked="f">
                      <v:path textboxrect="0,0,0,0"/>
                      <v:imagedata r:id="rId15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8.2pt;height:68.1pt;mso-wrap-distance-left:0.0pt;mso-wrap-distance-top:0.0pt;mso-wrap-distance-right:0.0pt;mso-wrap-distance-bottom:0.0pt;" stroked="f">
                      <v:path textboxrect="0,0,0,0"/>
                      <v:imagedata r:id="rId16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4pt;height:60.7pt;mso-wrap-distance-left:0.0pt;mso-wrap-distance-top:0.0pt;mso-wrap-distance-right:0.0pt;mso-wrap-distance-bottom:0.0pt;" stroked="f">
                      <v:path textboxrect="0,0,0,0"/>
                      <v:imagedata r:id="rId16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6.4pt;height:56.5pt;mso-wrap-distance-left:0.0pt;mso-wrap-distance-top:0.0pt;mso-wrap-distance-right:0.0pt;mso-wrap-distance-bottom:0.0pt;" stroked="f">
                      <v:path textboxrect="0,0,0,0"/>
                      <v:imagedata r:id="rId16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9.6pt;height:49.4pt;mso-wrap-distance-left:0.0pt;mso-wrap-distance-top:0.0pt;mso-wrap-distance-right:0.0pt;mso-wrap-distance-bottom:0.0pt;" stroked="f">
                      <v:path textboxrect="0,0,0,0"/>
                      <v:imagedata r:id="rId16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7.4pt;height:37.6pt;mso-wrap-distance-left:0.0pt;mso-wrap-distance-top:0.0pt;mso-wrap-distance-right:0.0pt;mso-wrap-distance-bottom:0.0pt;" stroked="f">
                      <v:path textboxrect="0,0,0,0"/>
                      <v:imagedata r:id="rId164" o:title=""/>
                    </v:shape>
                  </w:pict>
                </mc:Fallback>
              </mc:AlternateContent>
            </w:r>
            <w:r>
              <w:rPr>
                <w:highlight w:val="none"/>
              </w:rPr>
            </w:r>
            <w:r/>
          </w:p>
        </w:tc>
      </w:tr>
      <w:tr>
        <w:trPr>
          <w:trHeight w:val="71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1.3pt;mso-wrap-distance-left:0.0pt;mso-wrap-distance-top:0.0pt;mso-wrap-distance-right:0.0pt;mso-wrap-distance-bottom:0.0pt;" stroked="f">
                      <v:path textboxrect="0,0,0,0"/>
                      <v:imagedata r:id="rId16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8.6pt;height:48.5pt;mso-wrap-distance-left:0.0pt;mso-wrap-distance-top:0.0pt;mso-wrap-distance-right:0.0pt;mso-wrap-distance-bottom:0.0pt;" stroked="f">
                      <v:path textboxrect="0,0,0,0"/>
                      <v:imagedata r:id="rId16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9.5pt;height:49.4pt;mso-wrap-distance-left:0.0pt;mso-wrap-distance-top:0.0pt;mso-wrap-distance-right:0.0pt;mso-wrap-distance-bottom:0.0pt;" stroked="f">
                      <v:path textboxrect="0,0,0,0"/>
                      <v:imagedata r:id="rId167" o:title=""/>
                    </v:shape>
                  </w:pict>
                </mc:Fallback>
              </mc:AlternateContent>
            </w:r>
            <w:r>
              <w:rPr>
                <w:highlight w:val="none"/>
              </w:rPr>
            </w:r>
            <w:r/>
          </w:p>
        </w:tc>
      </w:tr>
      <w:tr>
        <w:trPr>
          <w:trHeight w:val="64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0.5pt;height:69.0pt;mso-wrap-distance-left:0.0pt;mso-wrap-distance-top:0.0pt;mso-wrap-distance-right:0.0pt;mso-wrap-distance-bottom:0.0pt;" stroked="f">
                      <v:path textboxrect="0,0,0,0"/>
                      <v:imagedata r:id="rId168" o:title=""/>
                    </v:shape>
                  </w:pict>
                </mc:Fallback>
              </mc:AlternateContent>
            </w:r>
            <w:r>
              <w:rPr>
                <w:highlight w:val="none"/>
              </w:rPr>
            </w:r>
            <w:r/>
          </w:p>
        </w:tc>
      </w:tr>
      <w:tr>
        <w:trPr>
          <w:trHeight w:val="27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1.5pt;height:57.1pt;mso-wrap-distance-left:0.0pt;mso-wrap-distance-top:0.0pt;mso-wrap-distance-right:0.0pt;mso-wrap-distance-bottom:0.0pt;" stroked="f">
                      <v:path textboxrect="0,0,0,0"/>
                      <v:imagedata r:id="rId16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6.4pt;height:56.5pt;mso-wrap-distance-left:0.0pt;mso-wrap-distance-top:0.0pt;mso-wrap-distance-right:0.0pt;mso-wrap-distance-bottom:0.0pt;" stroked="f">
                      <v:path textboxrect="0,0,0,0"/>
                      <v:imagedata r:id="rId17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8.4pt;height:60.7pt;mso-wrap-distance-left:0.0pt;mso-wrap-distance-top:0.0pt;mso-wrap-distance-right:0.0pt;mso-wrap-distance-bottom:0.0pt;" stroked="f">
                      <v:path textboxrect="0,0,0,0"/>
                      <v:imagedata r:id="rId17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2pt;height:68.1pt;mso-wrap-distance-left:0.0pt;mso-wrap-distance-top:0.0pt;mso-wrap-distance-right:0.0pt;mso-wrap-distance-bottom:0.0pt;" stroked="f">
                      <v:path textboxrect="0,0,0,0"/>
                      <v:imagedata r:id="rId172" o:title=""/>
                    </v:shape>
                  </w:pict>
                </mc:Fallback>
              </mc:AlternateContent>
            </w:r>
            <w:r>
              <w:rPr>
                <w:highlight w:val="none"/>
              </w:rPr>
            </w:r>
            <w:r/>
          </w:p>
        </w:tc>
      </w:tr>
      <w:tr>
        <w:trPr>
          <w:trHeight w:val="121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49.6pt;height:49.4pt;mso-wrap-distance-left:0.0pt;mso-wrap-distance-top:0.0pt;mso-wrap-distance-right:0.0pt;mso-wrap-distance-bottom:0.0pt;" stroked="f">
                      <v:path textboxrect="0,0,0,0"/>
                      <v:imagedata r:id="rId173" o:title=""/>
                    </v:shape>
                  </w:pict>
                </mc:Fallback>
              </mc:AlternateContent>
            </w:r>
            <w:r>
              <w:rPr>
                <w:highlight w:val="none"/>
              </w:rPr>
            </w:r>
            <w:r/>
          </w:p>
        </w:tc>
      </w:tr>
      <w:tr>
        <w:trPr>
          <w:trHeight w:val="98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37.4pt;height:37.6pt;mso-wrap-distance-left:0.0pt;mso-wrap-distance-top:0.0pt;mso-wrap-distance-right:0.0pt;mso-wrap-distance-bottom:0.0pt;" stroked="f">
                      <v:path textboxrect="0,0,0,0"/>
                      <v:imagedata r:id="rId174" o:title=""/>
                    </v:shape>
                  </w:pict>
                </mc:Fallback>
              </mc:AlternateContent>
            </w:r>
            <w:r>
              <w:rPr>
                <w:highlight w:val="none"/>
              </w:rPr>
            </w:r>
            <w:r/>
          </w:p>
        </w:tc>
      </w:tr>
      <w:tr>
        <w:trPr>
          <w:trHeight w:val="51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1.0pt;height:51.3pt;mso-wrap-distance-left:0.0pt;mso-wrap-distance-top:0.0pt;mso-wrap-distance-right:0.0pt;mso-wrap-distance-bottom:0.0pt;" stroked="f">
                      <v:path textboxrect="0,0,0,0"/>
                      <v:imagedata r:id="rId17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6pt;height:48.7pt;mso-wrap-distance-left:0.0pt;mso-wrap-distance-top:0.0pt;mso-wrap-distance-right:0.0pt;mso-wrap-distance-bottom:0.0pt;" stroked="f">
                      <v:path textboxrect="0,0,0,0"/>
                      <v:imagedata r:id="rId17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9.5pt;height:49.6pt;mso-wrap-distance-left:0.0pt;mso-wrap-distance-top:0.0pt;mso-wrap-distance-right:0.0pt;mso-wrap-distance-bottom:0.0pt;" stroked="f">
                      <v:path textboxrect="0,0,0,0"/>
                      <v:imagedata r:id="rId177" o:title=""/>
                    </v:shape>
                  </w:pict>
                </mc:Fallback>
              </mc:AlternateContent>
            </w:r>
            <w:r>
              <w:rPr>
                <w:highlight w:val="none"/>
              </w:rPr>
            </w:r>
            <w:r/>
          </w:p>
        </w:tc>
      </w:tr>
      <w:tr>
        <w:trPr>
          <w:trHeight w:val="51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0.5pt;height:69.0pt;mso-wrap-distance-left:0.0pt;mso-wrap-distance-top:0.0pt;mso-wrap-distance-right:0.0pt;mso-wrap-distance-bottom:0.0pt;" stroked="f">
                      <v:path textboxrect="0,0,0,0"/>
                      <v:imagedata r:id="rId178" o:title=""/>
                    </v:shape>
                  </w:pict>
                </mc:Fallback>
              </mc:AlternateContent>
            </w:r>
            <w:r>
              <w:rPr>
                <w:highlight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ff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1.5pt;height:57.1pt;mso-wrap-distance-left:0.0pt;mso-wrap-distance-top:0.0pt;mso-wrap-distance-right:0.0pt;mso-wrap-distance-bottom:0.0pt;" stroked="f">
                      <v:path textboxrect="0,0,0,0"/>
                      <v:imagedata r:id="rId17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775" cy="862440"/>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67.9pt;mso-wrap-distance-left:0.0pt;mso-wrap-distance-top:0.0pt;mso-wrap-distance-right:0.0pt;mso-wrap-distance-bottom:0.0pt;" stroked="f">
                      <v:path textboxrect="0,0,0,0"/>
                      <v:imagedata r:id="rId18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4pt;height:60.7pt;mso-wrap-distance-left:0.0pt;mso-wrap-distance-top:0.0pt;mso-wrap-distance-right:0.0pt;mso-wrap-distance-bottom:0.0pt;" stroked="f">
                      <v:path textboxrect="0,0,0,0"/>
                      <v:imagedata r:id="rId18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6.4pt;height:56.5pt;mso-wrap-distance-left:0.0pt;mso-wrap-distance-top:0.0pt;mso-wrap-distance-right:0.0pt;mso-wrap-distance-bottom:0.0pt;" stroked="f">
                      <v:path textboxrect="0,0,0,0"/>
                      <v:imagedata r:id="rId18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9.6pt;height:49.4pt;mso-wrap-distance-left:0.0pt;mso-wrap-distance-top:0.0pt;mso-wrap-distance-right:0.0pt;mso-wrap-distance-bottom:0.0pt;" stroked="f">
                      <v:path textboxrect="0,0,0,0"/>
                      <v:imagedata r:id="rId18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378"/>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37.4pt;height:37.6pt;mso-wrap-distance-left:0.0pt;mso-wrap-distance-top:0.0pt;mso-wrap-distance-right:0.0pt;mso-wrap-distance-bottom:0.0pt;" stroked="f">
                      <v:path textboxrect="0,0,0,0"/>
                      <v:imagedata r:id="rId184" o:title=""/>
                    </v:shape>
                  </w:pict>
                </mc:Fallback>
              </mc:AlternateContent>
            </w:r>
            <w:r>
              <w:rPr>
                <w:highlight w:val="none"/>
              </w:rPr>
            </w:r>
            <w:r/>
          </w:p>
        </w:tc>
      </w:tr>
      <w:tr>
        <w:trPr>
          <w:trHeight w:val="53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0pt;height:51.3pt;mso-wrap-distance-left:0.0pt;mso-wrap-distance-top:0.0pt;mso-wrap-distance-right:0.0pt;mso-wrap-distance-bottom:0.0pt;" stroked="f">
                      <v:path textboxrect="0,0,0,0"/>
                      <v:imagedata r:id="rId18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8.6pt;height:48.5pt;mso-wrap-distance-left:0.0pt;mso-wrap-distance-top:0.0pt;mso-wrap-distance-right:0.0pt;mso-wrap-distance-bottom:0.0pt;" stroked="f">
                      <v:path textboxrect="0,0,0,0"/>
                      <v:imagedata r:id="rId186" o:title=""/>
                    </v:shape>
                  </w:pict>
                </mc:Fallback>
              </mc:AlternateContent>
            </w:r>
            <w:r>
              <w:rPr>
                <w:highlight w:val="none"/>
              </w:rPr>
            </w:r>
            <w:r/>
          </w:p>
        </w:tc>
      </w:tr>
      <w:tr>
        <w:trPr>
          <w:trHeight w:val="126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9.5pt;height:49.4pt;mso-wrap-distance-left:0.0pt;mso-wrap-distance-top:0.0pt;mso-wrap-distance-right:0.0pt;mso-wrap-distance-bottom:0.0pt;" stroked="f">
                      <v:path textboxrect="0,0,0,0"/>
                      <v:imagedata r:id="rId187"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5pt;height:69.0pt;mso-wrap-distance-left:0.0pt;mso-wrap-distance-top:0.0pt;mso-wrap-distance-right:0.0pt;mso-wrap-distance-bottom:0.0pt;" stroked="f">
                      <v:path textboxrect="0,0,0,0"/>
                      <v:imagedata r:id="rId188" o:title=""/>
                    </v:shape>
                  </w:pict>
                </mc:Fallback>
              </mc:AlternateContent>
            </w:r>
            <w:r>
              <w:rPr>
                <w:highlight w:val="none"/>
              </w:rPr>
            </w:r>
            <w:r/>
          </w:p>
        </w:tc>
      </w:tr>
      <w:tr>
        <w:trPr>
          <w:trHeight w:val="115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b/>
                <w:bCs/>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w:t>
            </w:r>
            <w:r>
              <w:rPr>
                <w:rFonts w:hint="eastAsia" w:ascii="宋体" w:hAnsi="宋体" w:eastAsia="宋体" w:cs="宋体"/>
                <w:i w:val="0"/>
                <w:iCs w:val="0"/>
                <w:color w:val="000000"/>
                <w:sz w:val="21"/>
                <w:szCs w:val="21"/>
                <w:highlight w:val="none"/>
                <w:u w:val="none"/>
                <w:lang w:val="en-US" w:eastAsia="zh-CN" w:bidi="ar"/>
              </w:rPr>
              <w:t xml:space="preserve">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w:t>
            </w:r>
            <w:r>
              <w:rPr>
                <w:rFonts w:hint="eastAsia" w:ascii="宋体" w:hAnsi="宋体" w:eastAsia="宋体" w:cs="宋体"/>
                <w:i w:val="0"/>
                <w:iCs w:val="0"/>
                <w:color w:val="000000"/>
                <w:sz w:val="21"/>
                <w:szCs w:val="21"/>
                <w:highlight w:val="none"/>
                <w:u w:val="none"/>
                <w:lang w:val="en-US" w:eastAsia="zh-CN" w:bidi="ar"/>
              </w:rPr>
              <w:t xml:space="preserve">，满足二星级消毒柜的要求。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b/>
                <w:bCs/>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81.5pt;height:57.1pt;mso-wrap-distance-left:0.0pt;mso-wrap-distance-top:0.0pt;mso-wrap-distance-right:0.0pt;mso-wrap-distance-bottom:0.0pt;" stroked="f">
                      <v:path textboxrect="0,0,0,0"/>
                      <v:imagedata r:id="rId18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244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8.2pt;height:67.9pt;mso-wrap-distance-left:0.0pt;mso-wrap-distance-top:0.0pt;mso-wrap-distance-right:0.0pt;mso-wrap-distance-bottom:0.0pt;" stroked="f">
                      <v:path textboxrect="0,0,0,0"/>
                      <v:imagedata r:id="rId19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67667"/>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4pt;height:60.4pt;mso-wrap-distance-left:0.0pt;mso-wrap-distance-top:0.0pt;mso-wrap-distance-right:0.0pt;mso-wrap-distance-bottom:0.0pt;" stroked="f">
                      <v:path textboxrect="0,0,0,0"/>
                      <v:imagedata r:id="rId19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4pt;height:56.2pt;mso-wrap-distance-left:0.0pt;mso-wrap-distance-top:0.0pt;mso-wrap-distance-right:0.0pt;mso-wrap-distance-bottom:0.0pt;" stroked="f">
                      <v:path textboxrect="0,0,0,0"/>
                      <v:imagedata r:id="rId19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9.6pt;height:49.6pt;mso-wrap-distance-left:0.0pt;mso-wrap-distance-top:0.0pt;mso-wrap-distance-right:0.0pt;mso-wrap-distance-bottom:0.0pt;" stroked="f">
                      <v:path textboxrect="0,0,0,0"/>
                      <v:imagedata r:id="rId19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7.4pt;height:37.6pt;mso-wrap-distance-left:0.0pt;mso-wrap-distance-top:0.0pt;mso-wrap-distance-right:0.0pt;mso-wrap-distance-bottom:0.0pt;" stroked="f">
                      <v:path textboxrect="0,0,0,0"/>
                      <v:imagedata r:id="rId194" o:title=""/>
                    </v:shape>
                  </w:pict>
                </mc:Fallback>
              </mc:AlternateContent>
            </w:r>
            <w:r>
              <w:rPr>
                <w:highlight w:val="none"/>
              </w:rPr>
            </w:r>
            <w:r/>
          </w:p>
        </w:tc>
      </w:tr>
      <w:tr>
        <w:trPr>
          <w:trHeight w:val="85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1.0pt;height:51.0pt;mso-wrap-distance-left:0.0pt;mso-wrap-distance-top:0.0pt;mso-wrap-distance-right:0.0pt;mso-wrap-distance-bottom:0.0pt;" stroked="f">
                      <v:path textboxrect="0,0,0,0"/>
                      <v:imagedata r:id="rId19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48.6pt;height:48.5pt;mso-wrap-distance-left:0.0pt;mso-wrap-distance-top:0.0pt;mso-wrap-distance-right:0.0pt;mso-wrap-distance-bottom:0.0pt;" stroked="f">
                      <v:path textboxrect="0,0,0,0"/>
                      <v:imagedata r:id="rId19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9.5pt;height:49.6pt;mso-wrap-distance-left:0.0pt;mso-wrap-distance-top:0.0pt;mso-wrap-distance-right:0.0pt;mso-wrap-distance-bottom:0.0pt;" stroked="f">
                      <v:path textboxrect="0,0,0,0"/>
                      <v:imagedata r:id="rId197"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9pt;height:57.6pt;mso-wrap-distance-left:0.0pt;mso-wrap-distance-top:0.0pt;mso-wrap-distance-right:0.0pt;mso-wrap-distance-bottom:0.0pt;" stroked="f">
                      <v:path textboxrect="0,0,0,0"/>
                      <v:imagedata r:id="rId19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highlight w:val="none"/>
              </w:rPr>
            </w:r>
            <w:r/>
          </w:p>
        </w:tc>
      </w:tr>
      <w:tr>
        <w:trPr>
          <w:trHeight w:val="65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239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0.0pt;height:93.5pt;mso-wrap-distance-left:0.0pt;mso-wrap-distance-top:0.0pt;mso-wrap-distance-right:0.0pt;mso-wrap-distance-bottom:0.0pt;" stroked="f">
                      <v:path textboxrect="0,0,0,0"/>
                      <v:imagedata r:id="rId201" o:title=""/>
                    </v:shape>
                  </w:pict>
                </mc:Fallback>
              </mc:AlternateContent>
            </w:r>
            <w:r>
              <w:rPr>
                <w:highlight w:val="none"/>
              </w:rPr>
            </w:r>
            <w:r/>
          </w:p>
        </w:tc>
      </w:tr>
      <w:tr>
        <w:trPr>
          <w:trHeight w:val="469"/>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w:t>
            </w:r>
            <w:r>
              <w:rPr>
                <w:highlight w:val="none"/>
              </w:rPr>
            </w:r>
            <w:r/>
          </w:p>
        </w:tc>
      </w:tr>
      <w:tr>
        <w:trPr>
          <w:trHeight w:val="19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109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85.2pt;height:56.8pt;mso-wrap-distance-left:0.0pt;mso-wrap-distance-top:0.0pt;mso-wrap-distance-right:0.0pt;mso-wrap-distance-bottom:0.0pt;" stroked="f">
                      <v:path textboxrect="0,0,0,0"/>
                      <v:imagedata r:id="rId202" o:title=""/>
                    </v:shape>
                  </w:pict>
                </mc:Fallback>
              </mc:AlternateContent>
            </w:r>
            <w:r>
              <w:rPr>
                <w:highlight w:val="none"/>
              </w:rPr>
            </w:r>
            <w:r/>
          </w:p>
        </w:tc>
      </w:tr>
      <w:tr>
        <w:trPr>
          <w:trHeight w:val="16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6251" cy="801398"/>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3.2pt;height:63.1pt;mso-wrap-distance-left:0.0pt;mso-wrap-distance-top:0.0pt;mso-wrap-distance-right:0.0pt;mso-wrap-distance-bottom:0.0pt;" stroked="f">
                      <v:path textboxrect="0,0,0,0"/>
                      <v:imagedata r:id="rId203" o:title=""/>
                    </v:shape>
                  </w:pict>
                </mc:Fallback>
              </mc:AlternateContent>
            </w:r>
            <w:r>
              <w:rPr>
                <w:highlight w:val="none"/>
              </w:rPr>
            </w:r>
            <w:r/>
          </w:p>
        </w:tc>
      </w:tr>
      <w:tr>
        <w:trPr>
          <w:trHeight w:val="164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1.5pt;height:72.7pt;mso-wrap-distance-left:0.0pt;mso-wrap-distance-top:0.0pt;mso-wrap-distance-right:0.0pt;mso-wrap-distance-bottom:0.0pt;" stroked="f">
                      <v:path textboxrect="0,0,0,0"/>
                      <v:imagedata r:id="rId20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9.6pt;height:49.6pt;mso-wrap-distance-left:0.0pt;mso-wrap-distance-top:0.0pt;mso-wrap-distance-right:0.0pt;mso-wrap-distance-bottom:0.0pt;" stroked="f">
                      <v:path textboxrect="0,0,0,0"/>
                      <v:imagedata r:id="rId20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6pt;height:53.0pt;mso-wrap-distance-left:0.0pt;mso-wrap-distance-top:0.0pt;mso-wrap-distance-right:0.0pt;mso-wrap-distance-bottom:0.0pt;" stroked="f">
                      <v:path textboxrect="0,0,0,0"/>
                      <v:imagedata r:id="rId206" o:title=""/>
                    </v:shape>
                  </w:pict>
                </mc:Fallback>
              </mc:AlternateContent>
            </w:r>
            <w:r>
              <w:rPr>
                <w:highlight w:val="none"/>
              </w:rPr>
            </w:r>
            <w:r/>
          </w:p>
        </w:tc>
      </w:tr>
      <w:tr>
        <w:trPr>
          <w:trHeight w:val="64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w:t>
            </w:r>
            <w:r>
              <w:rPr>
                <w:highlight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6091"/>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5.2pt;height:57.2pt;mso-wrap-distance-left:0.0pt;mso-wrap-distance-top:0.0pt;mso-wrap-distance-right:0.0pt;mso-wrap-distance-bottom:0.0pt;" stroked="f">
                      <v:path textboxrect="0,0,0,0"/>
                      <v:imagedata r:id="rId207" o:title=""/>
                    </v:shape>
                  </w:pict>
                </mc:Fallback>
              </mc:AlternateContent>
            </w:r>
            <w:r>
              <w:rPr>
                <w:highlight w:val="none"/>
              </w:rPr>
            </w:r>
            <w:r/>
          </w:p>
        </w:tc>
      </w:tr>
      <w:tr>
        <w:trPr>
          <w:trHeight w:val="163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72.7pt;mso-wrap-distance-left:0.0pt;mso-wrap-distance-top:0.0pt;mso-wrap-distance-right:0.0pt;mso-wrap-distance-bottom:0.0pt;" stroked="f">
                      <v:path textboxrect="0,0,0,0"/>
                      <v:imagedata r:id="rId208" o:title=""/>
                    </v:shape>
                  </w:pict>
                </mc:Fallback>
              </mc:AlternateContent>
            </w:r>
            <w:r>
              <w:rPr>
                <w:highlight w:val="none"/>
              </w:rPr>
            </w:r>
            <w:r/>
          </w:p>
        </w:tc>
      </w:tr>
      <w:tr>
        <w:trPr>
          <w:trHeight w:val="172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8.3pt;height:54.8pt;mso-wrap-distance-left:0.0pt;mso-wrap-distance-top:0.0pt;mso-wrap-distance-right:0.0pt;mso-wrap-distance-bottom:0.0pt;" stroked="f">
                      <v:path textboxrect="0,0,0,0"/>
                      <v:imagedata r:id="rId21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8.6pt;height:53.0pt;mso-wrap-distance-left:0.0pt;mso-wrap-distance-top:0.0pt;mso-wrap-distance-right:0.0pt;mso-wrap-distance-bottom:0.0pt;" stroked="f">
                      <v:path textboxrect="0,0,0,0"/>
                      <v:imagedata r:id="rId21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9.6pt;height:49.6pt;mso-wrap-distance-left:0.0pt;mso-wrap-distance-top:0.0pt;mso-wrap-distance-right:0.0pt;mso-wrap-distance-bottom:0.0pt;" stroked="f">
                      <v:path textboxrect="0,0,0,0"/>
                      <v:imagedata r:id="rId212" o:title=""/>
                    </v:shape>
                  </w:pict>
                </mc:Fallback>
              </mc:AlternateContent>
            </w:r>
            <w:r>
              <w:rPr>
                <w:highlight w:val="none"/>
              </w:rPr>
            </w:r>
            <w:r/>
          </w:p>
        </w:tc>
      </w:tr>
      <w:tr>
        <w:trPr>
          <w:trHeight w:val="516"/>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51.0pt;mso-wrap-distance-left:0.0pt;mso-wrap-distance-top:0.0pt;mso-wrap-distance-right:0.0pt;mso-wrap-distance-bottom:0.0pt;" stroked="f">
                      <v:path textboxrect="0,0,0,0"/>
                      <v:imagedata r:id="rId21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48.6pt;height:48.8pt;mso-wrap-distance-left:0.0pt;mso-wrap-distance-top:0.0pt;mso-wrap-distance-right:0.0pt;mso-wrap-distance-bottom:0.0pt;" stroked="f">
                      <v:path textboxrect="0,0,0,0"/>
                      <v:imagedata r:id="rId214" o:title=""/>
                    </v:shape>
                  </w:pict>
                </mc:Fallback>
              </mc:AlternateContent>
            </w:r>
            <w:r>
              <w:rPr>
                <w:highlight w:val="none"/>
              </w:rPr>
            </w:r>
            <w:r/>
          </w:p>
        </w:tc>
      </w:tr>
      <w:tr>
        <w:trPr>
          <w:trHeight w:val="573"/>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食库</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61.1pt;height:61.1pt;mso-wrap-distance-left:0.0pt;mso-wrap-distance-top:0.0pt;mso-wrap-distance-right:0.0pt;mso-wrap-distance-bottom:0.0pt;" stroked="f">
                      <v:path textboxrect="0,0,0,0"/>
                      <v:imagedata r:id="rId215"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w:t>
            </w:r>
            <w:r>
              <w:rPr>
                <w:highlight w:val="none"/>
              </w:rPr>
            </w:r>
            <w:r/>
          </w:p>
        </w:tc>
      </w:tr>
      <w:tr>
        <w:trPr>
          <w:trHeight w:val="2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台面：304不锈钢，厚度≥1.2mm，下衬15mm厚衬板或多道加强筋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 / 支架：304不锈钢方管38×38mm，壁厚≥1.0mm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要求：承重强、不变形、易清洁、符合食品卫生</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7479"/>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6.4pt;height:56.5pt;mso-wrap-distance-left:0.0pt;mso-wrap-distance-top:0.0pt;mso-wrap-distance-right:0.0pt;mso-wrap-distance-bottom:0.0pt;" stroked="f">
                      <v:path textboxrect="0,0,0,0"/>
                      <v:imagedata r:id="rId21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9211"/>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8.3pt;height:55.1pt;mso-wrap-distance-left:0.0pt;mso-wrap-distance-top:0.0pt;mso-wrap-distance-right:0.0pt;mso-wrap-distance-bottom:0.0pt;" stroked="f">
                      <v:path textboxrect="0,0,0,0"/>
                      <v:imagedata r:id="rId21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9.5pt;height:54.8pt;mso-wrap-distance-left:0.0pt;mso-wrap-distance-top:0.0pt;mso-wrap-distance-right:0.0pt;mso-wrap-distance-bottom:0.0pt;" stroked="f">
                      <v:path textboxrect="0,0,0,0"/>
                      <v:imagedata r:id="rId218" o:title=""/>
                    </v:shape>
                  </w:pict>
                </mc:Fallback>
              </mc:AlternateContent>
            </w:r>
            <w:r>
              <w:rPr>
                <w:highlight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rFonts w:hint="eastAsia" w:ascii="宋体" w:hAnsi="宋体" w:eastAsia="宋体" w:cs="宋体"/>
                <w:b/>
                <w:bCs/>
                <w:i w:val="0"/>
                <w:iCs w:val="0"/>
                <w:color w:val="000000"/>
                <w:sz w:val="21"/>
                <w:szCs w:val="21"/>
                <w:highlight w:val="none"/>
                <w:u w:val="none"/>
                <w:lang w:val="en-US" w:eastAsia="zh-CN" w:bidi="ar"/>
              </w:rPr>
              <w:t xml:space="preserve">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6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8.1pt;height:67.9pt;mso-wrap-distance-left:0.0pt;mso-wrap-distance-top:0.0pt;mso-wrap-distance-right:0.0pt;mso-wrap-distance-bottom:0.0pt;" stroked="f">
                      <v:path textboxrect="0,0,0,0"/>
                      <v:imagedata r:id="rId21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8.6pt;height:53.0pt;mso-wrap-distance-left:0.0pt;mso-wrap-distance-top:0.0pt;mso-wrap-distance-right:0.0pt;mso-wrap-distance-bottom:0.0pt;" stroked="f">
                      <v:path textboxrect="0,0,0,0"/>
                      <v:imagedata r:id="rId22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9.6pt;height:49.6pt;mso-wrap-distance-left:0.0pt;mso-wrap-distance-top:0.0pt;mso-wrap-distance-right:0.0pt;mso-wrap-distance-bottom:0.0pt;" stroked="f">
                      <v:path textboxrect="0,0,0,0"/>
                      <v:imagedata r:id="rId221" o:title=""/>
                    </v:shape>
                  </w:pict>
                </mc:Fallback>
              </mc:AlternateContent>
            </w:r>
            <w:r>
              <w:rPr>
                <w:highlight w:val="none"/>
              </w:rPr>
            </w:r>
            <w:r/>
          </w:p>
        </w:tc>
      </w:tr>
      <w:tr>
        <w:trPr>
          <w:trHeight w:val="58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1.0pt;height:51.0pt;mso-wrap-distance-left:0.0pt;mso-wrap-distance-top:0.0pt;mso-wrap-distance-right:0.0pt;mso-wrap-distance-bottom:0.0pt;" stroked="f">
                      <v:path textboxrect="0,0,0,0"/>
                      <v:imagedata r:id="rId22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8.6pt;height:48.8pt;mso-wrap-distance-left:0.0pt;mso-wrap-distance-top:0.0pt;mso-wrap-distance-right:0.0pt;mso-wrap-distance-bottom:0.0pt;" stroked="f">
                      <v:path textboxrect="0,0,0,0"/>
                      <v:imagedata r:id="rId22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9.5pt;height:49.6pt;mso-wrap-distance-left:0.0pt;mso-wrap-distance-top:0.0pt;mso-wrap-distance-right:0.0pt;mso-wrap-distance-bottom:0.0pt;" stroked="f">
                      <v:path textboxrect="0,0,0,0"/>
                      <v:imagedata r:id="rId224" o:title=""/>
                    </v:shape>
                  </w:pict>
                </mc:Fallback>
              </mc:AlternateContent>
            </w:r>
            <w:r>
              <w:rPr>
                <w:highlight w:val="none"/>
              </w:rPr>
            </w:r>
            <w:r/>
          </w:p>
        </w:tc>
      </w:tr>
      <w:tr>
        <w:trPr>
          <w:trHeight w:val="60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w:t>
            </w:r>
            <w:r>
              <w:rPr>
                <w:highlight w:val="none"/>
              </w:rPr>
            </w:r>
            <w:r/>
          </w:p>
        </w:tc>
      </w:tr>
      <w:tr>
        <w:trPr>
          <w:trHeight w:val="18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highlight w:val="none"/>
              </w:rPr>
            </w:r>
            <w:r/>
          </w:p>
          <w:p>
            <w:pPr>
              <w:pStyle w:val="714"/>
              <w:jc w:val="left"/>
              <w:keepLines w:val="0"/>
              <w:keepNext w:val="0"/>
              <w:widowControl/>
              <w:rPr>
                <w:rFonts w:ascii="宋体" w:hAnsi="宋体" w:eastAsia="宋体" w:cs="宋体"/>
                <w:i w:val="0"/>
                <w:iCs w:val="0"/>
                <w:color w:val="ff0000"/>
                <w:sz w:val="21"/>
                <w:szCs w:val="21"/>
                <w:highlight w:val="none"/>
                <w:u w:val="none"/>
              </w:rPr>
              <w:suppressLineNumbers w:val="0"/>
            </w:pPr>
            <w:r>
              <w:rPr>
                <w:rFonts w:ascii="宋体" w:hAnsi="宋体" w:eastAsia="宋体" w:cs="宋体"/>
                <w:i w:val="0"/>
                <w:iCs w:val="0"/>
                <w:color w:val="ff0000"/>
                <w:sz w:val="21"/>
                <w:szCs w:val="21"/>
                <w:highlight w:val="none"/>
                <w:u w:val="none"/>
                <w:lang w:val="en-US" w:eastAsia="zh-CN" w:bidi="ar"/>
              </w:rPr>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3265"/>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85.2pt;height:56.9pt;mso-wrap-distance-left:0.0pt;mso-wrap-distance-top:0.0pt;mso-wrap-distance-right:0.0pt;mso-wrap-distance-bottom:0.0pt;" stroked="f">
                      <v:path textboxrect="0,0,0,0"/>
                      <v:imagedata r:id="rId225" o:title=""/>
                    </v:shape>
                  </w:pict>
                </mc:Fallback>
              </mc:AlternateContent>
            </w:r>
            <w:r>
              <w:rPr>
                <w:highlight w:val="none"/>
              </w:rPr>
            </w:r>
            <w:r/>
          </w:p>
        </w:tc>
      </w:tr>
      <w:tr>
        <w:trPr>
          <w:trHeight w:val="2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026"/>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6.4pt;height:56.1pt;mso-wrap-distance-left:0.0pt;mso-wrap-distance-top:0.0pt;mso-wrap-distance-right:0.0pt;mso-wrap-distance-bottom:0.0pt;" stroked="f">
                      <v:path textboxrect="0,0,0,0"/>
                      <v:imagedata r:id="rId226" o:title=""/>
                    </v:shape>
                  </w:pict>
                </mc:Fallback>
              </mc:AlternateContent>
            </w:r>
            <w:r>
              <w:rPr>
                <w:highlight w:val="none"/>
              </w:rPr>
            </w:r>
            <w:r/>
          </w:p>
        </w:tc>
      </w:tr>
      <w:tr>
        <w:trPr>
          <w:trHeight w:val="2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5937"/>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4pt;mso-wrap-distance-left:0.0pt;mso-wrap-distance-top:0.0pt;mso-wrap-distance-right:0.0pt;mso-wrap-distance-bottom:0.0pt;" stroked="f">
                      <v:path textboxrect="0,0,0,0"/>
                      <v:imagedata r:id="rId227" o:title=""/>
                    </v:shape>
                  </w:pict>
                </mc:Fallback>
              </mc:AlternateContent>
            </w:r>
            <w:r>
              <w:rPr>
                <w:highlight w:val="none"/>
              </w:rPr>
            </w:r>
            <w:r/>
          </w:p>
        </w:tc>
      </w:tr>
      <w:tr>
        <w:trPr>
          <w:trHeight w:val="2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74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2pt;mso-wrap-distance-left:0.0pt;mso-wrap-distance-top:0.0pt;mso-wrap-distance-right:0.0pt;mso-wrap-distance-bottom:0.0pt;" stroked="f">
                      <v:path textboxrect="0,0,0,0"/>
                      <v:imagedata r:id="rId228"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单星盆水池（无背）</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9.5pt;height:54.8pt;mso-wrap-distance-left:0.0pt;mso-wrap-distance-top:0.0pt;mso-wrap-distance-right:0.0pt;mso-wrap-distance-bottom:0.0pt;" stroked="f">
                      <v:path textboxrect="0,0,0,0"/>
                      <v:imagedata r:id="rId22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1pt;height:61.1pt;mso-wrap-distance-left:0.0pt;mso-wrap-distance-top:0.0pt;mso-wrap-distance-right:0.0pt;mso-wrap-distance-bottom:0.0pt;" stroked="f">
                      <v:path textboxrect="0,0,0,0"/>
                      <v:imagedata r:id="rId23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highlight w:val="none"/>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lang w:val="en-US" w:eastAsia="zh-CN" w:bidi="ar"/>
              </w:rPr>
            </w:r>
            <w:r>
              <w:rPr>
                <w:highlight w:val="none"/>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highlight w:val="none"/>
              </w:rPr>
            </w:r>
            <w:r/>
          </w:p>
          <w:p>
            <w:pPr>
              <w:pStyle w:val="71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1、制冷方式∶风冷，冷凝化霜水自蒸发，无需外接排水。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44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8.1pt;height:67.9pt;mso-wrap-distance-left:0.0pt;mso-wrap-distance-top:0.0pt;mso-wrap-distance-right:0.0pt;mso-wrap-distance-bottom:0.0pt;" stroked="f">
                      <v:path textboxrect="0,0,0,0"/>
                      <v:imagedata r:id="rId231"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3pt;height:54.8pt;mso-wrap-distance-left:0.0pt;mso-wrap-distance-top:0.0pt;mso-wrap-distance-right:0.0pt;mso-wrap-distance-bottom:0.0pt;" stroked="f">
                      <v:path textboxrect="0,0,0,0"/>
                      <v:imagedata r:id="rId23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多功能搅拌机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7.3pt;height:57.9pt;mso-wrap-distance-left:0.0pt;mso-wrap-distance-top:0.0pt;mso-wrap-distance-right:0.0pt;mso-wrap-distance-bottom:0.0pt;" stroked="f">
                      <v:path textboxrect="0,0,0,0"/>
                      <v:imagedata r:id="rId23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30L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3026"/>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6pt;height:56.1pt;mso-wrap-distance-left:0.0pt;mso-wrap-distance-top:0.0pt;mso-wrap-distance-right:0.0pt;mso-wrap-distance-bottom:0.0pt;" stroked="f">
                      <v:path textboxrect="0,0,0,0"/>
                      <v:imagedata r:id="rId234"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211"/>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5.2pt;height:55.1pt;mso-wrap-distance-left:0.0pt;mso-wrap-distance-top:0.0pt;mso-wrap-distance-right:0.0pt;mso-wrap-distance-bottom:0.0pt;" stroked="f">
                      <v:path textboxrect="0,0,0,0"/>
                      <v:imagedata r:id="rId23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醒发箱</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电子控温，内部采用304不锈钢板材加厚定制，触摸式控制面板，可调节温度、湿度、时间。可容纳不少于13个不锈钢托盘(尺寸400*600mm)。</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2992"/>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1.3pt;height:49.1pt;mso-wrap-distance-left:0.0pt;mso-wrap-distance-top:0.0pt;mso-wrap-distance-right:0.0pt;mso-wrap-distance-bottom:0.0pt;" stroked="f">
                      <v:path textboxrect="0,0,0,0"/>
                      <v:imagedata r:id="rId236"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highlight w:val="none"/>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9290"/>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8.2pt;height:68.4pt;mso-wrap-distance-left:0.0pt;mso-wrap-distance-top:0.0pt;mso-wrap-distance-right:0.0pt;mso-wrap-distance-bottom:0.0pt;" stroked="f">
                      <v:path textboxrect="0,0,0,0"/>
                      <v:imagedata r:id="rId237"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配LED显示屏，节能环保,304食品级不锈钢材质，外表温度低于 40℃，容量110-120L</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4802"/>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4pt;height:61.0pt;mso-wrap-distance-left:0.0pt;mso-wrap-distance-top:0.0pt;mso-wrap-distance-right:0.0pt;mso-wrap-distance-bottom:0.0pt;" stroked="f">
                      <v:path textboxrect="0,0,0,0"/>
                      <v:imagedata r:id="rId238" o:title=""/>
                    </v:shape>
                  </w:pict>
                </mc:Fallback>
              </mc:AlternateContent>
            </w:r>
            <w:r>
              <w:rPr>
                <w:highlight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4、容积：720升</w:t>
            </w:r>
            <w:r>
              <w:rPr>
                <w:highlight w:val="none"/>
              </w:rPr>
            </w:r>
            <w:r/>
          </w:p>
          <w:p>
            <w:pPr>
              <w:pStyle w:val="734"/>
              <w:jc w:val="left"/>
              <w:rPr>
                <w:rFonts w:hint="eastAsia" w:ascii="Calibri" w:hAnsi="Calibri" w:eastAsia="Arial" w:cs="Times New Roman"/>
                <w:color w:val="000000"/>
                <w:sz w:val="32"/>
                <w:szCs w:val="32"/>
                <w:highlight w:val="none"/>
              </w:rPr>
            </w:pPr>
            <w:r>
              <w:rPr>
                <w:rFonts w:hint="eastAsia" w:ascii="宋体" w:hAnsi="宋体" w:eastAsia="宋体" w:cs="宋体"/>
                <w:i w:val="0"/>
                <w:iCs w:val="0"/>
                <w:color w:val="000000"/>
                <w:sz w:val="21"/>
                <w:szCs w:val="21"/>
                <w:highlight w:val="none"/>
                <w:u w:val="none"/>
                <w:lang w:val="en-US" w:eastAsia="zh-CN" w:bidi="ar"/>
              </w:rPr>
              <w:t xml:space="preserve">5、所投设备符合GB/T 17988-2024《食具消毒柜性能要求和试验方法》:温度≥120℃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消毒时间≥15min，满足二星级消毒柜的要求。</w:t>
            </w:r>
            <w:r>
              <w:rPr>
                <w:rFonts w:hint="eastAsia" w:ascii="宋体" w:hAnsi="宋体" w:eastAsia="宋体" w:cs="宋体"/>
                <w:b/>
                <w:bCs/>
                <w:i w:val="0"/>
                <w:iCs w:val="0"/>
                <w:color w:val="000000"/>
                <w:sz w:val="21"/>
                <w:szCs w:val="21"/>
                <w:highlight w:val="none"/>
                <w:u w:val="none"/>
                <w:lang w:val="en-US" w:eastAsia="zh-CN" w:bidi="ar"/>
              </w:rPr>
              <w:t xml:space="preserve">(注:供应商须承诺在2026年9月10日设备安装调试完成前提供国家认可的第三方检测机构出具带CMA检测报告或其他国家认可的证明材料。)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1.5pt;height:57.1pt;mso-wrap-distance-left:0.0pt;mso-wrap-distance-top:0.0pt;mso-wrap-distance-right:0.0pt;mso-wrap-distance-bottom:0.0pt;" stroked="f">
                      <v:path textboxrect="0,0,0,0"/>
                      <v:imagedata r:id="rId239"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49.6pt;height:49.6pt;mso-wrap-distance-left:0.0pt;mso-wrap-distance-top:0.0pt;mso-wrap-distance-right:0.0pt;mso-wrap-distance-bottom:0.0pt;" stroked="f">
                      <v:path textboxrect="0,0,0,0"/>
                      <v:imagedata r:id="rId240"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highlight w:val="none"/>
              </w:rPr>
            </w:r>
            <w:r/>
          </w:p>
          <w:p>
            <w:pPr>
              <w:pStyle w:val="714"/>
              <w:jc w:val="left"/>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8.6pt;height:53.0pt;mso-wrap-distance-left:0.0pt;mso-wrap-distance-top:0.0pt;mso-wrap-distance-right:0.0pt;mso-wrap-distance-bottom:0.0pt;" stroked="f">
                      <v:path textboxrect="0,0,0,0"/>
                      <v:imagedata r:id="rId241" o:title=""/>
                    </v:shape>
                  </w:pict>
                </mc:Fallback>
              </mc:AlternateContent>
            </w:r>
            <w:r>
              <w:rPr>
                <w:highlight w:val="none"/>
              </w:rPr>
            </w:r>
            <w:r/>
          </w:p>
        </w:tc>
      </w:tr>
      <w:tr>
        <w:trPr>
          <w:trHeight w:val="54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中式面点间附件</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1.0pt;height:51.0pt;mso-wrap-distance-left:0.0pt;mso-wrap-distance-top:0.0pt;mso-wrap-distance-right:0.0pt;mso-wrap-distance-bottom:0.0pt;" stroked="f">
                      <v:path textboxrect="0,0,0,0"/>
                      <v:imagedata r:id="rId242"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48.6pt;height:48.8pt;mso-wrap-distance-left:0.0pt;mso-wrap-distance-top:0.0pt;mso-wrap-distance-right:0.0pt;mso-wrap-distance-bottom:0.0pt;" stroked="f">
                      <v:path textboxrect="0,0,0,0"/>
                      <v:imagedata r:id="rId243"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9.5pt;height:49.6pt;mso-wrap-distance-left:0.0pt;mso-wrap-distance-top:0.0pt;mso-wrap-distance-right:0.0pt;mso-wrap-distance-bottom:0.0pt;" stroked="f">
                      <v:path textboxrect="0,0,0,0"/>
                      <v:imagedata r:id="rId244" o:title=""/>
                    </v:shape>
                  </w:pict>
                </mc:Fallback>
              </mc:AlternateContent>
            </w:r>
            <w:r>
              <w:rPr>
                <w:highlight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中式烹饪间（一/二） 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33400*1000*500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2766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7.9pt;height:57.3pt;mso-wrap-distance-left:0.0pt;mso-wrap-distance-top:0.0pt;mso-wrap-distance-right:0.0pt;mso-wrap-distance-bottom:0.0pt;" stroked="f">
                      <v:path textboxrect="0,0,0,0"/>
                      <v:imagedata r:id="rId245" o:title=""/>
                    </v:shape>
                  </w:pict>
                </mc:Fallback>
              </mc:AlternateConten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767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0pt;height:54.1pt;mso-wrap-distance-left:0.0pt;mso-wrap-distance-top:0.0pt;mso-wrap-distance-right:0.0pt;mso-wrap-distance-bottom:0.0pt;" stroked="f">
                      <v:path textboxrect="0,0,0,0"/>
                      <v:imagedata r:id="rId246" o:title=""/>
                    </v:shape>
                  </w:pict>
                </mc:Fallback>
              </mc:AlternateContent>
            </w:r>
            <w:r>
              <w:rPr>
                <w:highlight w:val="none"/>
              </w:rPr>
            </w:r>
            <w:r/>
          </w:p>
        </w:tc>
      </w:tr>
      <w:tr>
        <w:trPr>
          <w:trHeight w:val="60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西式面点间油烟罩及集烟箱</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550*550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1054"/>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3.6pt;mso-wrap-distance-left:0.0pt;mso-wrap-distance-top:0.0pt;mso-wrap-distance-right:0.0pt;mso-wrap-distance-bottom:0.0pt;" stroked="f">
                      <v:path textboxrect="0,0,0,0"/>
                      <v:imagedata r:id="rId247" o:title=""/>
                    </v:shape>
                  </w:pict>
                </mc:Fallback>
              </mc:AlternateContent>
            </w:r>
            <w:r>
              <w:rPr>
                <w:highlight w:val="none"/>
              </w:rPr>
            </w:r>
            <w:r/>
          </w:p>
        </w:tc>
      </w:tr>
      <w:tr>
        <w:trPr>
          <w:trHeight w:val="538"/>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中式面点间油烟罩</w:t>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3100*1400*500</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5521"/>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9pt;height:57.9pt;mso-wrap-distance-left:0.0pt;mso-wrap-distance-top:0.0pt;mso-wrap-distance-right:0.0pt;mso-wrap-distance-bottom:0.0pt;" stroked="f">
                      <v:path textboxrect="0,0,0,0"/>
                      <v:imagedata r:id="rId248" o:title=""/>
                    </v:shape>
                  </w:pict>
                </mc:Fallback>
              </mc:AlternateContent>
            </w:r>
            <w:r>
              <w:rPr>
                <w:highlight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highlight w:val="none"/>
              </w:rPr>
            </w:r>
            <w:r/>
          </w:p>
        </w:tc>
      </w:tr>
      <w:tr>
        <w:trPr>
          <w:trHeight w:val="95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电磁炉专用增加把勺</w:t>
            </w:r>
            <w:r>
              <w:rPr>
                <w:highlight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专用配套</w:t>
            </w:r>
            <w:r>
              <w:rPr>
                <w:highlight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rPr>
                <w:highlight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580*250*25</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9108"/>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8.7pt;height:48.7pt;mso-wrap-distance-left:0.0pt;mso-wrap-distance-top:0.0pt;mso-wrap-distance-right:0.0pt;mso-wrap-distance-bottom:0.0pt;" stroked="f">
                      <v:path textboxrect="0,0,0,0"/>
                      <v:imagedata r:id="rId249" o:title=""/>
                    </v:shape>
                  </w:pict>
                </mc:Fallback>
              </mc:AlternateContent>
            </w:r>
            <w:r>
              <w:rPr>
                <w:highlight w:val="none"/>
              </w:rPr>
            </w:r>
            <w:r/>
          </w:p>
        </w:tc>
      </w:tr>
      <w:tr>
        <w:trPr>
          <w:trHeight w:val="192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highlight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highlight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highlight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85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0.0pt;height:93.1pt;mso-wrap-distance-left:0.0pt;mso-wrap-distance-top:0.0pt;mso-wrap-distance-right:0.0pt;mso-wrap-distance-bottom:0.0pt;" stroked="f">
                      <v:path textboxrect="0,0,0,0"/>
                      <v:imagedata r:id="rId250" o:title=""/>
                    </v:shape>
                  </w:pict>
                </mc:Fallback>
              </mc:AlternateContent>
            </w:r>
            <w:r>
              <w:rPr>
                <w:highlight w:val="none"/>
              </w:rPr>
            </w:r>
            <w:r/>
          </w:p>
        </w:tc>
      </w:tr>
    </w:tbl>
    <w:p>
      <w:pPr>
        <w:pStyle w:val="908"/>
        <w:rPr>
          <w:rFonts w:hint="eastAsia"/>
          <w:color w:val="000000"/>
          <w:highlight w:val="none"/>
        </w:rPr>
      </w:pPr>
      <w:r>
        <w:rPr>
          <w:rFonts w:hint="eastAsia"/>
          <w:color w:val="000000"/>
          <w:highlight w:val="none"/>
          <w:lang w:val="en-US" w:eastAsia="zh-CN"/>
        </w:rPr>
      </w:r>
      <w:r>
        <w:rPr>
          <w:highlight w:val="none"/>
        </w:rPr>
      </w:r>
      <w:r/>
    </w:p>
    <w:p>
      <w:pPr>
        <w:pStyle w:val="908"/>
        <w:rPr>
          <w:rFonts w:hint="eastAsia"/>
          <w:color w:val="000000"/>
          <w:highlight w:val="none"/>
        </w:rPr>
      </w:pPr>
      <w:r>
        <w:rPr>
          <w:rFonts w:hint="eastAsia"/>
          <w:color w:val="000000"/>
          <w:highlight w:val="none"/>
          <w:lang w:val="en-US" w:eastAsia="zh-CN"/>
        </w:rPr>
      </w:r>
      <w:r>
        <w:rPr>
          <w:highlight w:val="none"/>
        </w:rPr>
      </w:r>
      <w:r/>
    </w:p>
    <w:p>
      <w:pPr>
        <w:pStyle w:val="907"/>
        <w:spacing w:before="0" w:after="0" w:line="360" w:lineRule="auto"/>
        <w:rPr>
          <w:rFonts w:hint="eastAsia" w:ascii="宋体" w:hAnsi="宋体" w:eastAsia="Arial" w:cs="Times New Roman"/>
          <w:b w:val="0"/>
          <w:bCs w:val="0"/>
          <w:color w:val="000000"/>
          <w:sz w:val="24"/>
          <w:szCs w:val="24"/>
          <w:highlight w:val="none"/>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highlight w:val="none"/>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rPr>
      </w:pPr>
      <w:r>
        <w:rPr>
          <w:rFonts w:hint="eastAsia" w:ascii="宋体" w:hAnsi="宋体" w:eastAsia="Arial" w:cs="Times New Roman"/>
          <w:b w:val="0"/>
          <w:bCs w:val="0"/>
          <w:color w:val="000000"/>
          <w:sz w:val="24"/>
          <w:szCs w:val="24"/>
          <w:highlight w:val="none"/>
          <w:lang w:val="en-US" w:eastAsia="zh-CN" w:bidi="ar-SA"/>
        </w:rPr>
        <w:t xml:space="preserve">燃气用具须符合国家、行业及地区的相关标准，得到有关管理部门的认可。</w:t>
      </w:r>
      <w:r>
        <w:rPr>
          <w:highlight w:val="none"/>
        </w:rPr>
      </w:r>
      <w:r/>
    </w:p>
    <w:p>
      <w:pPr>
        <w:pStyle w:val="714"/>
        <w:ind w:firstLine="480"/>
        <w:jc w:val="both"/>
        <w:spacing w:before="120" w:after="120" w:line="360" w:lineRule="auto"/>
        <w:rPr>
          <w:rFonts w:hint="eastAsia" w:ascii="宋体" w:hAnsi="宋体" w:cs="宋体"/>
          <w:b/>
          <w:bCs/>
          <w:color w:val="000000"/>
          <w:sz w:val="24"/>
          <w:szCs w:val="24"/>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t xml:space="preserve">三、供货要求</w:t>
      </w:r>
      <w:r>
        <w:rPr>
          <w:highlight w:val="none"/>
        </w:rPr>
      </w:r>
      <w:r/>
    </w:p>
    <w:p>
      <w:pPr>
        <w:pStyle w:val="714"/>
        <w:numPr>
          <w:ilvl w:val="0"/>
          <w:numId w:val="0"/>
        </w:numPr>
        <w:ind w:firstLine="480"/>
        <w:jc w:val="both"/>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lang w:val="en-US" w:eastAsia="zh-CN"/>
        </w:rPr>
        <w:t xml:space="preserve">1.供货时间：</w:t>
      </w:r>
      <w:r>
        <w:rPr>
          <w:rFonts w:hint="eastAsia" w:ascii="宋体" w:hAnsi="宋体" w:eastAsia="宋体" w:cs="宋体"/>
          <w:color w:val="000000"/>
          <w:sz w:val="24"/>
          <w:szCs w:val="24"/>
          <w:highlight w:val="none"/>
          <w:lang w:eastAsia="zh-CN"/>
        </w:rPr>
        <w:t xml:space="preserve">合同签订之后，30日内完成供货及安</w:t>
      </w:r>
      <w:r>
        <w:rPr>
          <w:rFonts w:hint="eastAsia" w:ascii="宋体" w:hAnsi="宋体" w:eastAsia="宋体" w:cs="宋体"/>
          <w:color w:val="000000"/>
          <w:sz w:val="24"/>
          <w:szCs w:val="24"/>
          <w:highlight w:val="none"/>
          <w:lang w:val="en-US" w:eastAsia="zh-CN"/>
        </w:rPr>
        <w:t xml:space="preserve">装</w:t>
      </w:r>
      <w:r>
        <w:rPr>
          <w:rFonts w:hint="eastAsia" w:ascii="宋体" w:hAnsi="宋体" w:eastAsia="宋体" w:cs="宋体"/>
          <w:color w:val="000000"/>
          <w:sz w:val="24"/>
          <w:szCs w:val="24"/>
          <w:highlight w:val="none"/>
          <w:lang w:val="en-US" w:eastAsia="zh-CN"/>
        </w:rPr>
        <w:t xml:space="preserve">（双开门消毒柜的供货安装期可延迟至2026年9月10日前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highlight w:val="none"/>
        </w:rPr>
      </w:r>
      <w:r/>
    </w:p>
    <w:p>
      <w:pPr>
        <w:pStyle w:val="714"/>
        <w:numPr>
          <w:ilvl w:val="0"/>
          <w:numId w:val="0"/>
        </w:numPr>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2.质量要求：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由此引起的一切后果。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highlight w:val="none"/>
        </w:rPr>
      </w:r>
      <w:r/>
    </w:p>
    <w:p>
      <w:pPr>
        <w:pStyle w:val="714"/>
        <w:ind w:firstLine="480"/>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四、验收要求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highlight w:val="none"/>
        </w:rPr>
      </w:r>
      <w:r/>
    </w:p>
    <w:p>
      <w:pPr>
        <w:pStyle w:val="714"/>
        <w:ind w:firstLine="480"/>
        <w:jc w:val="both"/>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highlight w:val="none"/>
        </w:rPr>
      </w:r>
      <w:r/>
    </w:p>
    <w:p>
      <w:pPr>
        <w:pStyle w:val="714"/>
        <w:ind w:firstLine="480"/>
        <w:jc w:val="both"/>
        <w:spacing w:line="360" w:lineRule="auto"/>
        <w:rPr>
          <w:rFonts w:ascii="宋体" w:hAnsi="宋体" w:eastAsia="Arial"/>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1.质保期限：</w:t>
      </w:r>
      <w:r>
        <w:rPr>
          <w:rFonts w:hint="eastAsia" w:ascii="宋体" w:hAnsi="宋体" w:eastAsia="宋体"/>
          <w:b/>
          <w:bCs/>
          <w:color w:val="000000"/>
          <w:sz w:val="24"/>
          <w:szCs w:val="24"/>
          <w:highlight w:val="none"/>
          <w:lang w:val="en-US" w:eastAsia="zh-CN"/>
        </w:rPr>
        <w:t xml:space="preserve">自</w:t>
      </w:r>
      <w:r>
        <w:rPr>
          <w:rFonts w:hint="eastAsia" w:ascii="宋体" w:hAnsi="宋体"/>
          <w:b/>
          <w:bCs/>
          <w:color w:val="000000"/>
          <w:sz w:val="24"/>
          <w:szCs w:val="24"/>
          <w:highlight w:val="none"/>
        </w:rPr>
        <w:t xml:space="preserve">验收合格之日起24个月</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个别产品另有要求的，按照规定期限执行）</w:t>
      </w:r>
      <w:r>
        <w:rPr>
          <w:rFonts w:hint="eastAsia" w:ascii="宋体" w:hAnsi="宋体"/>
          <w:color w:val="000000"/>
          <w:sz w:val="24"/>
          <w:szCs w:val="24"/>
          <w:highlight w:val="none"/>
        </w:rPr>
        <w:t xml:space="preserve">。</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成交供应商应及时免费更换或修理，新更换的零配件为原厂生产的优质产品，且须满足国家现行的</w:t>
      </w:r>
      <w:r>
        <w:rPr>
          <w:rFonts w:hint="eastAsia" w:ascii="宋体" w:hAnsi="宋体" w:eastAsia="宋体"/>
          <w:color w:val="000000"/>
          <w:sz w:val="24"/>
          <w:szCs w:val="24"/>
          <w:highlight w:val="none"/>
          <w:lang w:eastAsia="zh-CN"/>
        </w:rPr>
        <w:t xml:space="preserve">产品</w:t>
      </w:r>
      <w:r>
        <w:rPr>
          <w:rFonts w:hint="eastAsia" w:ascii="宋体" w:hAnsi="宋体"/>
          <w:color w:val="000000"/>
          <w:sz w:val="24"/>
          <w:szCs w:val="24"/>
          <w:highlight w:val="none"/>
        </w:rPr>
        <w:t xml:space="preserve">标准和规范要求。 </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w:t>
      </w:r>
      <w:r>
        <w:rPr>
          <w:rFonts w:hint="eastAsia" w:ascii="宋体" w:hAnsi="宋体" w:eastAsia="宋体"/>
          <w:color w:val="000000"/>
          <w:sz w:val="24"/>
          <w:szCs w:val="24"/>
          <w:highlight w:val="none"/>
          <w:lang w:eastAsia="zh-CN"/>
        </w:rPr>
        <w:t xml:space="preserve">及时</w:t>
      </w:r>
      <w:r>
        <w:rPr>
          <w:rFonts w:hint="eastAsia" w:ascii="宋体" w:hAnsi="宋体"/>
          <w:color w:val="000000"/>
          <w:sz w:val="24"/>
          <w:szCs w:val="24"/>
          <w:highlight w:val="none"/>
        </w:rPr>
        <w:t xml:space="preserve">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highlight w:val="none"/>
        </w:rPr>
      </w:r>
      <w:r/>
    </w:p>
    <w:p>
      <w:pPr>
        <w:pStyle w:val="714"/>
        <w:ind w:firstLine="482"/>
        <w:jc w:val="both"/>
        <w:spacing w:line="360" w:lineRule="auto"/>
        <w:rPr>
          <w:rFonts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、付款方式</w:t>
      </w:r>
      <w:r>
        <w:rPr>
          <w:highlight w:val="none"/>
        </w:rPr>
      </w:r>
      <w:r/>
    </w:p>
    <w:p>
      <w:pPr>
        <w:pStyle w:val="714"/>
        <w:ind w:firstLine="480"/>
        <w:jc w:val="both"/>
        <w:spacing w:line="360" w:lineRule="auto"/>
        <w:rPr>
          <w:rFonts w:hint="eastAsia"/>
          <w:color w:val="000000"/>
          <w:highlight w:val="none"/>
        </w:rPr>
      </w:pPr>
      <w:r>
        <w:rPr>
          <w:rFonts w:hint="eastAsia" w:ascii="宋体" w:hAnsi="宋体"/>
          <w:color w:val="000000"/>
          <w:sz w:val="24"/>
          <w:szCs w:val="24"/>
          <w:highlight w:val="none"/>
        </w:rPr>
        <w:t xml:space="preserve">合同签订后，预付合同总价款的30%，验收合格后付清余款。</w:t>
      </w:r>
      <w:r>
        <w:rPr>
          <w:rFonts w:hint="eastAsia"/>
          <w:color w:val="000000"/>
          <w:highlight w:val="none"/>
          <w:lang w:val="en-US" w:eastAsia="zh-CN"/>
        </w:rPr>
        <w:t xml:space="preserve">   </w:t>
      </w:r>
      <w:r>
        <w:rPr>
          <w:highlight w:val="none"/>
        </w:rPr>
      </w:r>
      <w:r/>
    </w:p>
    <w:p>
      <w:pPr>
        <w:pStyle w:val="714"/>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rPr>
          <w:highlight w:val="none"/>
        </w:rPr>
      </w:r>
      <w:r/>
    </w:p>
    <w:p>
      <w:pPr>
        <w:pStyle w:val="714"/>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highlight w:val="none"/>
        </w:rPr>
      </w:r>
      <w:r/>
    </w:p>
    <w:p>
      <w:pPr>
        <w:pStyle w:val="714"/>
        <w:jc w:val="center"/>
        <w:spacing w:line="360" w:lineRule="auto"/>
        <w:rPr>
          <w:rFonts w:hint="eastAsia" w:ascii="宋体" w:hAnsi="宋体" w:cs="宋体"/>
          <w:b/>
          <w:bCs/>
          <w:color w:val="000000"/>
          <w:sz w:val="72"/>
          <w:szCs w:val="72"/>
          <w:highlight w:val="none"/>
        </w:rPr>
      </w:pPr>
      <w:r>
        <w:rPr>
          <w:highlight w:val="none"/>
        </w:rPr>
      </w:r>
      <w:bookmarkStart w:id="145" w:name="_Toc120614282"/>
      <w:r>
        <w:rPr>
          <w:highlight w:val="none"/>
        </w:rPr>
      </w:r>
      <w:bookmarkEnd w:id="145"/>
      <w:r>
        <w:rPr>
          <w:highlight w:val="none"/>
        </w:rPr>
      </w:r>
      <w:bookmarkStart w:id="146" w:name="_Toc49090576"/>
      <w:r>
        <w:rPr>
          <w:highlight w:val="none"/>
        </w:rPr>
      </w:r>
      <w:bookmarkEnd w:id="146"/>
      <w:r>
        <w:rPr>
          <w:highlight w:val="none"/>
        </w:rPr>
      </w:r>
      <w:bookmarkStart w:id="147" w:name="_Hlt26671244"/>
      <w:r>
        <w:rPr>
          <w:highlight w:val="none"/>
        </w:rPr>
      </w:r>
      <w:bookmarkEnd w:id="147"/>
      <w:r>
        <w:rPr>
          <w:highlight w:val="none"/>
        </w:rPr>
      </w:r>
      <w:bookmarkStart w:id="148" w:name="_Toc26554094"/>
      <w:r>
        <w:rPr>
          <w:highlight w:val="none"/>
        </w:rPr>
      </w:r>
      <w:bookmarkEnd w:id="148"/>
      <w:r>
        <w:rPr>
          <w:highlight w:val="none"/>
        </w:rPr>
      </w:r>
      <w:bookmarkStart w:id="149" w:name="_Hlt26955039"/>
      <w:r>
        <w:rPr>
          <w:highlight w:val="none"/>
        </w:rPr>
      </w:r>
      <w:bookmarkEnd w:id="149"/>
      <w:r>
        <w:rPr>
          <w:highlight w:val="none"/>
        </w:rPr>
      </w:r>
      <w:r/>
    </w:p>
    <w:p>
      <w:pPr>
        <w:pStyle w:val="714"/>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eastAsia="Arial" w:cs="宋体"/>
          <w:b/>
          <w:bCs/>
          <w:color w:val="000000"/>
          <w:sz w:val="36"/>
          <w:szCs w:val="36"/>
          <w:highlight w:val="none"/>
          <w:u w:val="single"/>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highlight w:val="none"/>
        </w:rPr>
      </w:r>
      <w:r/>
    </w:p>
    <w:p>
      <w:pPr>
        <w:pStyle w:val="714"/>
        <w:jc w:val="both"/>
        <w:spacing w:line="360" w:lineRule="auto"/>
        <w:rPr>
          <w:rFonts w:eastAsia="Arial"/>
          <w:color w:val="000000"/>
          <w:highlight w:val="none"/>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二、</w:t>
      </w:r>
      <w:r>
        <w:rPr>
          <w:rFonts w:hint="eastAsia" w:ascii="宋体" w:hAnsi="宋体" w:cs="宋体"/>
          <w:i/>
          <w:iCs/>
          <w:color w:val="000000"/>
          <w:sz w:val="24"/>
          <w:szCs w:val="24"/>
          <w:highlight w:val="none"/>
          <w:u w:val="single"/>
          <w:lang w:eastAsia="zh-CN"/>
        </w:rPr>
        <w:t xml:space="preserve">2024年度或者2025年度的财务报告，至少包含资产负债表、利润表；或投标截止时间前六个月内银行出具的资信证明；成立不满一年无须提供</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w:t>
      </w:r>
      <w:r>
        <w:rPr>
          <w:rFonts w:hint="eastAsia" w:ascii="宋体" w:hAnsi="宋体" w:eastAsia="宋体" w:cs="宋体"/>
          <w:i/>
          <w:iCs/>
          <w:color w:val="000000"/>
          <w:sz w:val="24"/>
          <w:szCs w:val="24"/>
          <w:highlight w:val="none"/>
          <w:u w:val="single"/>
          <w:lang w:val="en-US" w:eastAsia="zh-CN"/>
        </w:rPr>
        <w:t xml:space="preserve">六个月</w:t>
      </w:r>
      <w:r>
        <w:rPr>
          <w:rFonts w:hint="eastAsia" w:ascii="宋体" w:hAnsi="宋体" w:cs="宋体"/>
          <w:i/>
          <w:iCs/>
          <w:color w:val="000000"/>
          <w:sz w:val="24"/>
          <w:szCs w:val="24"/>
          <w:highlight w:val="none"/>
          <w:u w:val="single"/>
        </w:rPr>
        <w:t xml:space="preserve">内至少一个月依法缴纳税收及缴纳社会保障资金的证明材料。询价供应商依法享受缓缴、免缴税收、社会保障资金的提供证明材料。）</w:t>
      </w:r>
      <w:r>
        <w:rPr>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highlight w:val="none"/>
        </w:rPr>
      </w:r>
      <w:r/>
    </w:p>
    <w:p>
      <w:pPr>
        <w:pStyle w:val="714"/>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highlight w:val="none"/>
        </w:rPr>
      </w:r>
      <w:r/>
    </w:p>
    <w:p>
      <w:pPr>
        <w:pStyle w:val="714"/>
        <w:ind w:firstLine="480"/>
        <w:jc w:val="both"/>
        <w:spacing w:line="360" w:lineRule="auto"/>
        <w:rPr>
          <w:rFonts w:ascii="宋体" w:hAnsi="宋体" w:eastAsia="Arial" w:cs="宋体"/>
          <w:color w:val="000000"/>
          <w:sz w:val="24"/>
          <w:szCs w:val="24"/>
          <w:highlight w:val="none"/>
        </w:rPr>
      </w:pPr>
      <w:r>
        <w:rPr>
          <w:rFonts w:hint="eastAsia" w:ascii="宋体" w:hAnsi="宋体" w:cs="宋体"/>
          <w:color w:val="000000"/>
          <w:sz w:val="24"/>
          <w:szCs w:val="24"/>
          <w:highlight w:val="none"/>
          <w:lang w:val="en-US" w:eastAsia="zh-CN"/>
        </w:rPr>
        <w:t xml:space="preserve">十二、分项报价表</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highlight w:val="none"/>
        </w:rPr>
      </w:r>
      <w:r/>
    </w:p>
    <w:p>
      <w:pPr>
        <w:pStyle w:val="714"/>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numPr>
          <w:ilvl w:val="0"/>
          <w:numId w:val="0"/>
        </w:numPr>
        <w:jc w:val="both"/>
        <w:keepLines w:val="0"/>
        <w:keepNext w:val="0"/>
        <w:pageBreakBefore w:val="0"/>
        <w:spacing w:line="460" w:lineRule="exact"/>
        <w:widowControl w:val="off"/>
        <w:rPr>
          <w:rFonts w:hint="eastAsia" w:ascii="黑体" w:hAnsi="黑体" w:eastAsia="黑体" w:cs="宋体"/>
          <w:i/>
          <w:iCs/>
          <w:color w:val="000000"/>
          <w:sz w:val="32"/>
          <w:szCs w:val="32"/>
          <w:highlight w:val="none"/>
          <w:u w:val="single"/>
        </w:rPr>
      </w:pPr>
      <w:r>
        <w:rPr>
          <w:rFonts w:hint="eastAsia" w:ascii="黑体" w:hAnsi="黑体" w:eastAsia="黑体" w:cs="宋体"/>
          <w:i/>
          <w:iCs/>
          <w:color w:val="000000"/>
          <w:sz w:val="32"/>
          <w:szCs w:val="32"/>
          <w:highlight w:val="none"/>
          <w:u w:val="single"/>
          <w:lang w:val="en-US" w:eastAsia="zh-CN"/>
        </w:rPr>
        <w:t xml:space="preserve">二、</w:t>
      </w:r>
      <w:r>
        <w:rPr>
          <w:rFonts w:hint="eastAsia" w:ascii="黑体" w:hAnsi="黑体" w:eastAsia="黑体" w:cs="宋体"/>
          <w:i/>
          <w:iCs/>
          <w:color w:val="000000"/>
          <w:sz w:val="32"/>
          <w:szCs w:val="32"/>
          <w:highlight w:val="none"/>
          <w:u w:val="single"/>
          <w:lang w:eastAsia="zh-CN"/>
        </w:rPr>
        <w:t xml:space="preserve">提供2024年度或者2025年度的财务报告，至少包含资产负债表、利润表；或投标截止时间前六个月内银行出具的资信证明</w:t>
      </w:r>
      <w:r>
        <w:rPr>
          <w:highlight w:val="none"/>
        </w:rPr>
      </w:r>
      <w:r/>
    </w:p>
    <w:p>
      <w:pPr>
        <w:pStyle w:val="714"/>
        <w:numPr>
          <w:ilvl w:val="0"/>
          <w:numId w:val="0"/>
        </w:numPr>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内至少一个月依法缴纳税收及缴纳社会保障资金的证明材料。供应商依法享受缓缴、免缴税收、社会保障资金的提供证明材料。</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highlight w:val="none"/>
        </w:rPr>
        <w:t xml:space="preserve"> 供应商名称：</w:t>
      </w:r>
      <w:r>
        <w:rPr>
          <w:rFonts w:ascii="宋体" w:hAnsi="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cs="宋体"/>
          <w:color w:val="000000"/>
          <w:sz w:val="24"/>
          <w:highlight w:val="none"/>
          <w:u w:val="single"/>
        </w:rPr>
        <w:t xml:space="preserve">电子公章）</w:t>
      </w:r>
      <w:r>
        <w:rPr>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宋体" w:hAnsi="宋体" w:cs="宋体"/>
          <w:color w:val="000000"/>
          <w:sz w:val="24"/>
          <w:highlight w:val="none"/>
        </w:rPr>
        <w:t xml:space="preserve">日  </w:t>
      </w:r>
      <w:r>
        <w:rPr>
          <w:rFonts w:hint="eastAsia" w:ascii="宋体" w:hAnsi="宋体" w:cs="宋体"/>
          <w:color w:val="000000"/>
          <w:sz w:val="24"/>
          <w:highlight w:val="none"/>
        </w:rPr>
        <w:t xml:space="preserve"> </w:t>
      </w:r>
      <w:r>
        <w:rPr>
          <w:rFonts w:ascii="宋体" w:hAnsi="宋体" w:cs="宋体"/>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highlight w:val="none"/>
        </w:rPr>
      </w:r>
      <w:r/>
    </w:p>
    <w:p>
      <w:pPr>
        <w:pStyle w:val="714"/>
        <w:jc w:val="both"/>
        <w:spacing w:line="360" w:lineRule="auto"/>
        <w:rPr>
          <w:rFonts w:hint="eastAsia" w:ascii="黑体" w:hAnsi="黑体" w:eastAsia="黑体" w:cs="宋体"/>
          <w:i/>
          <w:iCs/>
          <w:color w:val="000000"/>
          <w:sz w:val="32"/>
          <w:szCs w:val="32"/>
          <w:highlight w:val="none"/>
          <w:u w:val="single"/>
        </w:rPr>
      </w:pPr>
      <w:r>
        <w:rPr>
          <w:highlight w:val="none"/>
        </w:rPr>
      </w:r>
      <w:bookmarkStart w:id="150" w:name="_Toc120614284"/>
      <w:r>
        <w:rPr>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JSZC-321200-HQGC-X2026-0019</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highlight w:val="none"/>
        </w:rPr>
      </w:r>
      <w:r/>
    </w:p>
    <w:p>
      <w:pPr>
        <w:pStyle w:val="714"/>
        <w:jc w:val="both"/>
        <w:spacing w:line="360" w:lineRule="auto"/>
        <w:tabs>
          <w:tab w:val="left" w:pos="360" w:leader="none"/>
        </w:tabs>
        <w:rPr>
          <w:rFonts w:hint="eastAsia"/>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highlight w:val="none"/>
        </w:rPr>
      </w:r>
      <w:r/>
    </w:p>
    <w:p>
      <w:pPr>
        <w:pStyle w:val="714"/>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highlight w:val="none"/>
        </w:rPr>
      </w:r>
      <w:r/>
    </w:p>
    <w:p>
      <w:pPr>
        <w:pStyle w:val="714"/>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highlight w:val="none"/>
        </w:rPr>
      </w:r>
      <w:r/>
    </w:p>
    <w:p>
      <w:pPr>
        <w:pStyle w:val="714"/>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rPr>
          <w:highlight w:val="none"/>
        </w:rPr>
      </w:r>
      <w:bookmarkStart w:id="151" w:name="_格式3__银行出具的资信证明"/>
      <w:r>
        <w:rPr>
          <w:highlight w:val="none"/>
        </w:rPr>
      </w:r>
      <w:bookmarkEnd w:id="151"/>
      <w:r>
        <w:rPr>
          <w:highlight w:val="none"/>
        </w:rPr>
      </w:r>
      <w:bookmarkStart w:id="152" w:name="_Hlt26671380"/>
      <w:r>
        <w:rPr>
          <w:highlight w:val="none"/>
        </w:rPr>
      </w:r>
      <w:bookmarkEnd w:id="152"/>
      <w:r>
        <w:rPr>
          <w:highlight w:val="none"/>
        </w:rPr>
      </w:r>
      <w:bookmarkStart w:id="153" w:name="_Hlt26955070"/>
      <w:r>
        <w:rPr>
          <w:color w:val="000000"/>
          <w:sz w:val="24"/>
          <w:szCs w:val="24"/>
          <w:highlight w:val="none"/>
          <w:u w:val="single"/>
        </w:rPr>
        <w:t xml:space="preserve">                                         </w:t>
      </w:r>
      <w:r>
        <w:rPr>
          <w:highlight w:val="none"/>
        </w:rPr>
      </w:r>
      <w:r/>
    </w:p>
    <w:p>
      <w:pPr>
        <w:pStyle w:val="714"/>
        <w:ind w:firstLine="480"/>
        <w:jc w:val="both"/>
        <w:spacing w:line="360" w:lineRule="auto"/>
        <w:tabs>
          <w:tab w:val="left" w:pos="360" w:leader="none"/>
        </w:tabs>
        <w:rPr>
          <w:rFonts w:ascii="宋体" w:hAnsi="宋体" w:eastAsia="Arial" w:cs="宋体"/>
          <w:b/>
          <w:bCs/>
          <w:color w:val="000000"/>
          <w:sz w:val="24"/>
          <w:szCs w:val="24"/>
          <w:highlight w:val="none"/>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后附法人及被授权人有效身份证正反面扫描件）</w:t>
      </w:r>
      <w:r>
        <w:rPr>
          <w:highlight w:val="none"/>
        </w:rPr>
      </w:r>
      <w:r/>
    </w:p>
    <w:p>
      <w:pPr>
        <w:pStyle w:val="714"/>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rPr>
          <w:highlight w:val="none"/>
        </w:rPr>
      </w:r>
      <w:r/>
    </w:p>
    <w:p>
      <w:pPr>
        <w:pStyle w:val="714"/>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highlight w:val="none"/>
        </w:rPr>
      </w:r>
      <w:r/>
    </w:p>
    <w:p>
      <w:pPr>
        <w:pStyle w:val="714"/>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highlight w:val="none"/>
        </w:rPr>
      </w:r>
      <w:r/>
    </w:p>
    <w:p>
      <w:pPr>
        <w:pStyle w:val="714"/>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14"/>
        <w:ind w:firstLine="36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highlight w:val="none"/>
        </w:rPr>
      </w:r>
      <w:r/>
    </w:p>
    <w:p>
      <w:pPr>
        <w:pStyle w:val="714"/>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highlight w:val="none"/>
        </w:rPr>
      </w:r>
      <w:r/>
    </w:p>
    <w:p>
      <w:pPr>
        <w:pStyle w:val="714"/>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highlight w:val="none"/>
        </w:rPr>
      </w:r>
      <w:r/>
    </w:p>
    <w:p>
      <w:pPr>
        <w:pStyle w:val="714"/>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highlight w:val="none"/>
        </w:rPr>
      </w:r>
      <w:r/>
    </w:p>
    <w:p>
      <w:pPr>
        <w:pStyle w:val="714"/>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highlight w:val="none"/>
        </w:rPr>
      </w:r>
      <w:r/>
    </w:p>
    <w:p>
      <w:pPr>
        <w:pStyle w:val="714"/>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5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highlight w:val="none"/>
        </w:rPr>
      </w:r>
      <w:r/>
    </w:p>
    <w:p>
      <w:pPr>
        <w:pStyle w:val="75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rPr>
          <w:highlight w:val="none"/>
        </w:rPr>
      </w:r>
      <w:r/>
    </w:p>
    <w:p>
      <w:pPr>
        <w:pStyle w:val="75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highlight w:val="none"/>
        </w:rPr>
      </w:r>
      <w:r/>
    </w:p>
    <w:p>
      <w:pPr>
        <w:pStyle w:val="726"/>
        <w:keepLines w:val="0"/>
        <w:keepNext w:val="0"/>
        <w:pageBreakBefore w:val="0"/>
        <w:spacing w:line="360" w:lineRule="auto"/>
        <w:rPr>
          <w:rFonts w:hint="eastAsia" w:ascii="宋体" w:hAnsi="宋体" w:eastAsia="宋体" w:cs="宋体"/>
          <w:color w:val="000000"/>
          <w:sz w:val="24"/>
          <w:szCs w:val="24"/>
          <w:highlight w:val="none"/>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rPr>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highlight w:val="none"/>
        </w:rPr>
      </w:r>
      <w:r/>
    </w:p>
    <w:p>
      <w:pPr>
        <w:pStyle w:val="714"/>
        <w:jc w:val="both"/>
        <w:spacing w:line="360" w:lineRule="auto"/>
        <w:rPr>
          <w:rFonts w:ascii="黑体" w:eastAsia="黑体"/>
          <w:bCs/>
          <w:color w:val="000000"/>
          <w:sz w:val="24"/>
          <w:szCs w:val="24"/>
          <w:highlight w:val="none"/>
        </w:rPr>
      </w:pPr>
      <w:r>
        <w:rPr>
          <w:rFonts w:hint="eastAsia" w:ascii="黑体" w:eastAsia="黑体"/>
          <w:bCs/>
          <w:color w:val="000000"/>
          <w:sz w:val="24"/>
          <w:szCs w:val="24"/>
          <w:highlight w:val="none"/>
          <w:lang w:val="en-US" w:eastAsia="zh-CN"/>
        </w:rPr>
        <w:t xml:space="preserve">单位：元（人民币）</w:t>
      </w:r>
      <w:r>
        <w:rPr>
          <w:highlight w:val="none"/>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45"/>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45"/>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lang w:val="en-US" w:eastAsia="zh-CN"/>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总报价（小写）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总报价（大写）</w:t>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rPr>
                <w:highlight w:val="none"/>
              </w:rPr>
            </w:r>
            <w:r/>
          </w:p>
        </w:tc>
      </w:tr>
    </w:tbl>
    <w:p>
      <w:pPr>
        <w:pStyle w:val="714"/>
        <w:ind w:firstLine="3520"/>
        <w:jc w:val="both"/>
        <w:spacing w:line="4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rPr>
          <w:highlight w:val="none"/>
        </w:rPr>
      </w:r>
      <w:r/>
    </w:p>
    <w:p>
      <w:pPr>
        <w:pStyle w:val="714"/>
        <w:ind w:firstLine="2560"/>
        <w:jc w:val="both"/>
        <w:spacing w:line="4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w:t>
      </w:r>
      <w:r>
        <w:rPr>
          <w:rFonts w:hint="eastAsia" w:ascii="宋体" w:hAnsi="宋体" w:eastAsia="宋体" w:cs="宋体"/>
          <w:color w:val="000000"/>
          <w:szCs w:val="21"/>
          <w:highlight w:val="none"/>
          <w:lang w:val="en-US" w:eastAsia="zh-CN"/>
        </w:rPr>
        <w:t xml:space="preserve">全</w:t>
      </w:r>
      <w:r>
        <w:rPr>
          <w:rFonts w:hint="eastAsia" w:ascii="宋体" w:hAnsi="宋体" w:cs="宋体"/>
          <w:color w:val="000000"/>
          <w:szCs w:val="21"/>
          <w:highlight w:val="none"/>
        </w:rPr>
        <w:t xml:space="preserve">称：（加盖CA电子公章）</w:t>
      </w:r>
      <w:r>
        <w:rPr>
          <w:highlight w:val="none"/>
        </w:rPr>
      </w:r>
      <w:r/>
    </w:p>
    <w:p>
      <w:pPr>
        <w:pStyle w:val="714"/>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highlight w:val="none"/>
        </w:rPr>
      </w:r>
      <w:r/>
    </w:p>
    <w:p>
      <w:pPr>
        <w:pStyle w:val="714"/>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供应商全称（加盖CA电子公章）：</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highlight w:val="none"/>
              </w:rPr>
            </w:r>
            <w:r/>
          </w:p>
        </w:tc>
        <w:tc>
          <w:tcPr>
            <w:tcW w:w="2865"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highlight w:val="none"/>
              </w:rPr>
            </w:r>
            <w:r/>
          </w:p>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技术要求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（一）</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lang w:val="en-US" w:eastAsia="zh-CN"/>
              </w:rPr>
              <w:t xml:space="preserve">技术参数</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（二）</w:t>
            </w:r>
            <w:r>
              <w:rPr>
                <w:highlight w:val="none"/>
              </w:rPr>
            </w:r>
            <w:r/>
          </w:p>
        </w:tc>
        <w:tc>
          <w:tcPr>
            <w:tcW w:w="2865" w:type="dxa"/>
            <w:vAlign w:val="center"/>
            <w:textDirection w:val="lrTb"/>
            <w:noWrap w:val="false"/>
          </w:tcPr>
          <w:p>
            <w:pPr>
              <w:pStyle w:val="71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总体要求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（三）</w:t>
            </w:r>
            <w:r>
              <w:rPr>
                <w:highlight w:val="none"/>
              </w:rPr>
            </w:r>
            <w:r/>
          </w:p>
        </w:tc>
        <w:tc>
          <w:tcPr>
            <w:tcW w:w="2865" w:type="dxa"/>
            <w:vAlign w:val="center"/>
            <w:textDirection w:val="lrTb"/>
            <w:noWrap w:val="false"/>
          </w:tcPr>
          <w:p>
            <w:pPr>
              <w:pStyle w:val="714"/>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要求</w:t>
            </w:r>
            <w:r>
              <w:rPr>
                <w:highlight w:val="none"/>
              </w:rPr>
            </w:r>
            <w:r/>
          </w:p>
          <w:p>
            <w:pPr>
              <w:pStyle w:val="714"/>
              <w:rPr>
                <w:rFonts w:hint="eastAsia" w:ascii="宋体" w:hAnsi="宋体" w:cs="宋体"/>
                <w:color w:val="000000"/>
                <w:highlight w:val="none"/>
              </w:rPr>
            </w:pPr>
            <w:r>
              <w:rPr>
                <w:rFonts w:hint="eastAsia" w:ascii="宋体" w:hAnsi="宋体" w:cs="宋体"/>
                <w:color w:val="000000"/>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（四）</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验收</w:t>
            </w:r>
            <w:r>
              <w:rPr>
                <w:rFonts w:hint="eastAsia" w:ascii="宋体" w:hAnsi="宋体" w:cs="宋体"/>
                <w:color w:val="000000"/>
                <w:highlight w:val="none"/>
              </w:rPr>
              <w:t xml:space="preserve">要求</w:t>
            </w:r>
            <w:r>
              <w:rPr>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（五）</w:t>
            </w:r>
            <w:r>
              <w:rPr>
                <w:highlight w:val="none"/>
              </w:rPr>
            </w:r>
            <w:r/>
          </w:p>
        </w:tc>
        <w:tc>
          <w:tcPr>
            <w:tcW w:w="2865" w:type="dxa"/>
            <w:vAlign w:val="center"/>
            <w:textDirection w:val="lrTb"/>
            <w:noWrap w:val="false"/>
          </w:tcPr>
          <w:p>
            <w:pPr>
              <w:pStyle w:val="714"/>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售后服务要求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highlight w:val="none"/>
              </w:rPr>
            </w:pPr>
            <w:r>
              <w:rPr>
                <w:rFonts w:hint="eastAsia" w:ascii="宋体" w:hAnsi="宋体" w:cs="宋体"/>
                <w:b/>
                <w:bCs/>
                <w:color w:val="000000"/>
                <w:highlight w:val="none"/>
              </w:rPr>
              <w:t xml:space="preserve">二</w:t>
            </w:r>
            <w:r>
              <w:rPr>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采购内容</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质保期</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报价要求：</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本项目预算</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6.</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合同形式：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7.</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付款方式：</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8.</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履约保证金：</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9.</w:t>
            </w:r>
            <w:r>
              <w:rPr>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本项目不准非法转包、违法分包</w:t>
            </w:r>
            <w:r>
              <w:rPr>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rPr>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tc>
      </w:tr>
    </w:tbl>
    <w:p>
      <w:pPr>
        <w:pStyle w:val="714"/>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highlight w:val="none"/>
        </w:rPr>
      </w:r>
      <w:r/>
    </w:p>
    <w:p>
      <w:pPr>
        <w:pStyle w:val="714"/>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p>
      <w:pPr>
        <w:pStyle w:val="714"/>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rPr>
          <w:highlight w:val="none"/>
        </w:rPr>
      </w:r>
      <w:r/>
    </w:p>
    <w:p>
      <w:pPr>
        <w:pStyle w:val="726"/>
        <w:spacing w:line="360" w:lineRule="auto"/>
        <w:rPr>
          <w:color w:val="000000"/>
          <w:highlight w:val="none"/>
        </w:rPr>
      </w:pPr>
      <w:r>
        <w:rPr>
          <w:color w:val="000000"/>
          <w:highlight w:val="none"/>
        </w:rPr>
      </w:r>
      <w:r>
        <w:rPr>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rPr>
          <w:highlight w:val="none"/>
        </w:rPr>
      </w:r>
      <w:r/>
    </w:p>
    <w:p>
      <w:pPr>
        <w:pStyle w:val="714"/>
        <w:jc w:val="center"/>
        <w:spacing w:line="360" w:lineRule="auto"/>
        <w:rPr>
          <w:rFonts w:ascii="宋体" w:hAnsi="宋体" w:cs="宋体"/>
          <w:color w:val="000000"/>
          <w:sz w:val="24"/>
          <w:szCs w:val="24"/>
          <w:highlight w:val="none"/>
        </w:rPr>
      </w:pPr>
      <w:r>
        <w:rPr>
          <w:highlight w:val="none"/>
        </w:rPr>
      </w:r>
      <w:bookmarkEnd w:id="153"/>
      <w:r>
        <w:rPr>
          <w:rFonts w:hint="eastAsia" w:ascii="宋体" w:hAnsi="宋体" w:cs="宋体"/>
          <w:b/>
          <w:bCs/>
          <w:color w:val="000000"/>
          <w:sz w:val="32"/>
          <w:szCs w:val="32"/>
          <w:highlight w:val="none"/>
        </w:rPr>
        <w:t xml:space="preserve">质疑函范本</w:t>
      </w:r>
      <w:r>
        <w:rPr>
          <w:highlight w:val="none"/>
        </w:rPr>
      </w:r>
      <w:r/>
    </w:p>
    <w:p>
      <w:pPr>
        <w:pStyle w:val="714"/>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pStyle w:val="714"/>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4"/>
        <w:ind w:left="-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4"/>
    <w:next w:val="714"/>
    <w:link w:val="765"/>
    <w:uiPriority w:val="9"/>
    <w:qFormat/>
    <w:pPr>
      <w:keepLines/>
      <w:keepNext/>
      <w:spacing w:before="480" w:after="200"/>
      <w:outlineLvl w:val="0"/>
    </w:pPr>
    <w:rPr>
      <w:rFonts w:ascii="Arial" w:hAnsi="Arial" w:eastAsia="Arial" w:cs="Arial"/>
      <w:sz w:val="40"/>
      <w:szCs w:val="40"/>
    </w:rPr>
  </w:style>
  <w:style w:type="paragraph" w:styleId="687">
    <w:name w:val="Heading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58"/>
    <w:uiPriority w:val="10"/>
    <w:qFormat/>
    <w:pPr>
      <w:contextualSpacing/>
      <w:spacing w:before="300" w:after="200"/>
    </w:pPr>
    <w:rPr>
      <w:sz w:val="48"/>
      <w:szCs w:val="48"/>
    </w:rPr>
  </w:style>
  <w:style w:type="paragraph" w:styleId="694">
    <w:name w:val="Subtitle"/>
    <w:basedOn w:val="714"/>
    <w:next w:val="714"/>
    <w:link w:val="749"/>
    <w:uiPriority w:val="11"/>
    <w:qFormat/>
    <w:pPr>
      <w:spacing w:before="200" w:after="200"/>
    </w:pPr>
    <w:rPr>
      <w:sz w:val="24"/>
      <w:szCs w:val="24"/>
    </w:rPr>
  </w:style>
  <w:style w:type="paragraph" w:styleId="695">
    <w:name w:val="Header"/>
    <w:basedOn w:val="714"/>
    <w:link w:val="774"/>
    <w:uiPriority w:val="99"/>
    <w:unhideWhenUsed/>
    <w:pPr>
      <w:spacing w:after="0" w:line="240" w:lineRule="auto"/>
      <w:tabs>
        <w:tab w:val="center" w:pos="7143" w:leader="none"/>
        <w:tab w:val="right" w:pos="14287" w:leader="none"/>
      </w:tabs>
    </w:pPr>
  </w:style>
  <w:style w:type="paragraph" w:styleId="696">
    <w:name w:val="Footer"/>
    <w:basedOn w:val="714"/>
    <w:link w:val="776"/>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1"/>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3"/>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center"/>
      <w:widowControl w:val="off"/>
    </w:pPr>
    <w:rPr>
      <w:rFonts w:ascii="Calibri" w:hAnsi="Calibri" w:eastAsia="Arial" w:cs="Times New Roman"/>
      <w:sz w:val="32"/>
      <w:szCs w:val="32"/>
      <w:lang w:val="en-US" w:eastAsia="zh-CN" w:bidi="ar-SA"/>
    </w:rPr>
  </w:style>
  <w:style w:type="paragraph" w:styleId="715">
    <w:name w:val="标题 1"/>
    <w:basedOn w:val="714"/>
    <w:next w:val="726"/>
    <w:link w:val="714"/>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716">
    <w:name w:val="标题 2"/>
    <w:basedOn w:val="714"/>
    <w:next w:val="714"/>
    <w:link w:val="714"/>
    <w:qFormat/>
    <w:pPr>
      <w:spacing w:before="260" w:after="260" w:line="416" w:lineRule="auto"/>
      <w:outlineLvl w:val="1"/>
    </w:pPr>
    <w:rPr>
      <w:rFonts w:ascii="幼圆" w:eastAsia="楷体_GB2312"/>
      <w:b/>
      <w:sz w:val="44"/>
      <w:szCs w:val="20"/>
    </w:rPr>
  </w:style>
  <w:style w:type="paragraph" w:styleId="717">
    <w:name w:val="标题 3"/>
    <w:basedOn w:val="714"/>
    <w:next w:val="714"/>
    <w:link w:val="714"/>
    <w:qFormat/>
    <w:pPr>
      <w:outlineLvl w:val="2"/>
    </w:pPr>
    <w:rPr>
      <w:sz w:val="32"/>
    </w:rPr>
  </w:style>
  <w:style w:type="paragraph" w:styleId="718">
    <w:name w:val="标题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semiHidden/>
    <w:qFormat/>
  </w:style>
  <w:style w:type="table" w:styleId="725">
    <w:name w:val="普通表格"/>
    <w:next w:val="725"/>
    <w:link w:val="714"/>
    <w:semiHidden/>
    <w:qFormat/>
    <w:tblPr/>
  </w:style>
  <w:style w:type="paragraph" w:styleId="726">
    <w:name w:val="正文文本"/>
    <w:basedOn w:val="714"/>
    <w:next w:val="726"/>
    <w:link w:val="714"/>
    <w:qFormat/>
    <w:pPr>
      <w:spacing w:after="120"/>
    </w:pPr>
    <w:rPr>
      <w:rFonts w:ascii="Times New Roman" w:hAnsi="Times New Roman" w:eastAsia="宋体" w:cs="Times New Roman"/>
    </w:rPr>
  </w:style>
  <w:style w:type="character" w:styleId="727">
    <w:name w:val="Heading 4 Char"/>
    <w:basedOn w:val="724"/>
    <w:next w:val="727"/>
    <w:link w:val="718"/>
    <w:uiPriority w:val="9"/>
    <w:qFormat/>
    <w:rPr>
      <w:rFonts w:ascii="Arial" w:hAnsi="Arial" w:eastAsia="Arial" w:cs="Arial"/>
      <w:b/>
      <w:bCs/>
      <w:sz w:val="26"/>
      <w:szCs w:val="26"/>
    </w:rPr>
  </w:style>
  <w:style w:type="character" w:styleId="728">
    <w:name w:val="Heading 5 Char"/>
    <w:basedOn w:val="724"/>
    <w:next w:val="728"/>
    <w:link w:val="719"/>
    <w:uiPriority w:val="9"/>
    <w:qFormat/>
    <w:rPr>
      <w:rFonts w:ascii="Arial" w:hAnsi="Arial" w:eastAsia="Arial" w:cs="Arial"/>
      <w:b/>
      <w:bCs/>
      <w:sz w:val="24"/>
      <w:szCs w:val="24"/>
    </w:rPr>
  </w:style>
  <w:style w:type="character" w:styleId="729">
    <w:name w:val="Heading 6 Char"/>
    <w:basedOn w:val="724"/>
    <w:next w:val="729"/>
    <w:link w:val="720"/>
    <w:uiPriority w:val="9"/>
    <w:qFormat/>
    <w:rPr>
      <w:rFonts w:ascii="Arial" w:hAnsi="Arial" w:eastAsia="Arial" w:cs="Arial"/>
      <w:b/>
      <w:bCs/>
      <w:sz w:val="22"/>
      <w:szCs w:val="22"/>
    </w:rPr>
  </w:style>
  <w:style w:type="character" w:styleId="730">
    <w:name w:val="Heading 7 Char"/>
    <w:basedOn w:val="724"/>
    <w:next w:val="730"/>
    <w:link w:val="721"/>
    <w:uiPriority w:val="9"/>
    <w:qFormat/>
    <w:rPr>
      <w:rFonts w:ascii="Arial" w:hAnsi="Arial" w:eastAsia="Arial" w:cs="Arial"/>
      <w:b/>
      <w:bCs/>
      <w:i/>
      <w:iCs/>
      <w:sz w:val="22"/>
      <w:szCs w:val="22"/>
    </w:rPr>
  </w:style>
  <w:style w:type="character" w:styleId="731">
    <w:name w:val="Heading 8 Char"/>
    <w:basedOn w:val="724"/>
    <w:next w:val="731"/>
    <w:link w:val="722"/>
    <w:uiPriority w:val="9"/>
    <w:qFormat/>
    <w:rPr>
      <w:rFonts w:ascii="Arial" w:hAnsi="Arial" w:eastAsia="Arial" w:cs="Arial"/>
      <w:i/>
      <w:iCs/>
      <w:sz w:val="22"/>
      <w:szCs w:val="22"/>
    </w:rPr>
  </w:style>
  <w:style w:type="character" w:styleId="732">
    <w:name w:val="Heading 9 Char"/>
    <w:basedOn w:val="724"/>
    <w:next w:val="732"/>
    <w:link w:val="723"/>
    <w:uiPriority w:val="9"/>
    <w:qFormat/>
    <w:rPr>
      <w:rFonts w:ascii="Arial" w:hAnsi="Arial" w:eastAsia="Arial" w:cs="Arial"/>
      <w:i/>
      <w:iCs/>
      <w:sz w:val="21"/>
      <w:szCs w:val="21"/>
    </w:rPr>
  </w:style>
  <w:style w:type="paragraph" w:styleId="733">
    <w:name w:val="目录 7"/>
    <w:basedOn w:val="714"/>
    <w:next w:val="714"/>
    <w:link w:val="714"/>
    <w:uiPriority w:val="39"/>
    <w:unhideWhenUsed/>
    <w:qFormat/>
    <w:pPr>
      <w:ind w:left="1701" w:right="0" w:firstLine="0"/>
      <w:spacing w:after="57"/>
    </w:pPr>
  </w:style>
  <w:style w:type="paragraph" w:styleId="734">
    <w:name w:val="注释标题"/>
    <w:basedOn w:val="714"/>
    <w:next w:val="714"/>
    <w:link w:val="714"/>
    <w:qFormat/>
    <w:rPr>
      <w:rFonts w:ascii="Verdana" w:hAnsi="Verdana" w:cs="Times New Roman"/>
      <w:szCs w:val="20"/>
    </w:rPr>
  </w:style>
  <w:style w:type="paragraph" w:styleId="735">
    <w:name w:val="正文缩进"/>
    <w:basedOn w:val="714"/>
    <w:next w:val="735"/>
    <w:link w:val="714"/>
    <w:unhideWhenUsed/>
    <w:qFormat/>
    <w:pPr>
      <w:ind w:firstLine="420"/>
    </w:pPr>
  </w:style>
  <w:style w:type="paragraph" w:styleId="736">
    <w:name w:val="题注"/>
    <w:basedOn w:val="714"/>
    <w:next w:val="714"/>
    <w:link w:val="714"/>
    <w:uiPriority w:val="35"/>
    <w:unhideWhenUsed/>
    <w:qFormat/>
    <w:pPr>
      <w:spacing w:line="276" w:lineRule="auto"/>
    </w:pPr>
    <w:rPr>
      <w:b/>
      <w:bCs/>
      <w:color w:val="4874cb"/>
      <w:sz w:val="18"/>
      <w:szCs w:val="18"/>
    </w:rPr>
  </w:style>
  <w:style w:type="paragraph" w:styleId="737">
    <w:name w:val="正文文本缩进"/>
    <w:basedOn w:val="714"/>
    <w:next w:val="714"/>
    <w:link w:val="714"/>
    <w:uiPriority w:val="99"/>
    <w:qFormat/>
    <w:pPr>
      <w:ind w:firstLine="645"/>
    </w:pPr>
    <w:rPr>
      <w:sz w:val="20"/>
    </w:rPr>
  </w:style>
  <w:style w:type="paragraph" w:styleId="738">
    <w:name w:val="目录 5"/>
    <w:basedOn w:val="714"/>
    <w:next w:val="714"/>
    <w:link w:val="714"/>
    <w:uiPriority w:val="39"/>
    <w:unhideWhenUsed/>
    <w:qFormat/>
    <w:pPr>
      <w:ind w:left="1134" w:right="0" w:firstLine="0"/>
      <w:spacing w:after="57"/>
    </w:pPr>
  </w:style>
  <w:style w:type="paragraph" w:styleId="739">
    <w:name w:val="目录 3"/>
    <w:basedOn w:val="714"/>
    <w:next w:val="714"/>
    <w:link w:val="714"/>
    <w:uiPriority w:val="39"/>
    <w:unhideWhenUsed/>
    <w:qFormat/>
    <w:pPr>
      <w:ind w:left="567" w:right="0" w:firstLine="0"/>
      <w:spacing w:after="57"/>
    </w:pPr>
  </w:style>
  <w:style w:type="paragraph" w:styleId="740">
    <w:name w:val="纯文本"/>
    <w:basedOn w:val="714"/>
    <w:next w:val="740"/>
    <w:link w:val="714"/>
    <w:uiPriority w:val="99"/>
    <w:qFormat/>
    <w:rPr>
      <w:rFonts w:ascii="宋体" w:hAnsi="Courier New"/>
      <w:sz w:val="20"/>
      <w:szCs w:val="21"/>
    </w:rPr>
  </w:style>
  <w:style w:type="paragraph" w:styleId="741">
    <w:name w:val="目录 8"/>
    <w:basedOn w:val="714"/>
    <w:next w:val="714"/>
    <w:link w:val="714"/>
    <w:uiPriority w:val="39"/>
    <w:unhideWhenUsed/>
    <w:qFormat/>
    <w:pPr>
      <w:ind w:left="1984" w:right="0" w:firstLine="0"/>
      <w:spacing w:after="57"/>
    </w:pPr>
  </w:style>
  <w:style w:type="paragraph" w:styleId="742">
    <w:name w:val="尾注文本"/>
    <w:basedOn w:val="714"/>
    <w:next w:val="742"/>
    <w:link w:val="743"/>
    <w:uiPriority w:val="99"/>
    <w:unhideWhenUsed/>
    <w:qFormat/>
    <w:pPr>
      <w:spacing w:after="0" w:line="240" w:lineRule="auto"/>
    </w:pPr>
    <w:rPr>
      <w:sz w:val="20"/>
    </w:rPr>
  </w:style>
  <w:style w:type="character" w:styleId="743">
    <w:name w:val="Endnote Text Char"/>
    <w:next w:val="743"/>
    <w:link w:val="742"/>
    <w:uiPriority w:val="99"/>
    <w:qFormat/>
    <w:rPr>
      <w:sz w:val="20"/>
    </w:rPr>
  </w:style>
  <w:style w:type="paragraph" w:styleId="744">
    <w:name w:val="页脚"/>
    <w:basedOn w:val="714"/>
    <w:next w:val="744"/>
    <w:link w:val="714"/>
    <w:uiPriority w:val="99"/>
    <w:unhideWhenUsed/>
    <w:qFormat/>
    <w:pPr>
      <w:tabs>
        <w:tab w:val="center" w:pos="7143" w:leader="none"/>
        <w:tab w:val="right" w:pos="14287" w:leader="none"/>
      </w:tabs>
    </w:pPr>
  </w:style>
  <w:style w:type="paragraph" w:styleId="745">
    <w:name w:val="页眉"/>
    <w:basedOn w:val="714"/>
    <w:next w:val="745"/>
    <w:link w:val="714"/>
    <w:uiPriority w:val="99"/>
    <w:unhideWhenUsed/>
    <w:qFormat/>
    <w:pPr>
      <w:tabs>
        <w:tab w:val="center" w:pos="7143" w:leader="none"/>
        <w:tab w:val="right" w:pos="14287" w:leader="none"/>
      </w:tabs>
    </w:pPr>
  </w:style>
  <w:style w:type="paragraph" w:styleId="746">
    <w:name w:val="目录 1"/>
    <w:basedOn w:val="714"/>
    <w:next w:val="714"/>
    <w:link w:val="714"/>
    <w:uiPriority w:val="39"/>
    <w:unhideWhenUsed/>
    <w:qFormat/>
    <w:pPr>
      <w:ind w:left="0" w:right="0" w:firstLine="0"/>
      <w:spacing w:after="57"/>
    </w:pPr>
  </w:style>
  <w:style w:type="paragraph" w:styleId="747">
    <w:name w:val="目录 4"/>
    <w:basedOn w:val="714"/>
    <w:next w:val="714"/>
    <w:link w:val="714"/>
    <w:uiPriority w:val="39"/>
    <w:unhideWhenUsed/>
    <w:qFormat/>
    <w:pPr>
      <w:ind w:left="850" w:right="0" w:firstLine="0"/>
      <w:spacing w:after="57"/>
    </w:pPr>
  </w:style>
  <w:style w:type="paragraph" w:styleId="748">
    <w:name w:val="副标题"/>
    <w:basedOn w:val="714"/>
    <w:next w:val="714"/>
    <w:link w:val="749"/>
    <w:uiPriority w:val="11"/>
    <w:qFormat/>
    <w:pPr>
      <w:spacing w:before="200" w:after="200"/>
    </w:pPr>
    <w:rPr>
      <w:sz w:val="24"/>
      <w:szCs w:val="24"/>
    </w:rPr>
  </w:style>
  <w:style w:type="character" w:styleId="749">
    <w:name w:val="Subtitle Char"/>
    <w:basedOn w:val="724"/>
    <w:next w:val="749"/>
    <w:link w:val="748"/>
    <w:uiPriority w:val="11"/>
    <w:qFormat/>
    <w:rPr>
      <w:sz w:val="24"/>
      <w:szCs w:val="24"/>
    </w:rPr>
  </w:style>
  <w:style w:type="paragraph" w:styleId="750">
    <w:name w:val="脚注文本"/>
    <w:basedOn w:val="714"/>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14"/>
    <w:next w:val="714"/>
    <w:link w:val="714"/>
    <w:uiPriority w:val="39"/>
    <w:unhideWhenUsed/>
    <w:qFormat/>
    <w:pPr>
      <w:ind w:left="1417" w:right="0" w:firstLine="0"/>
      <w:spacing w:after="57"/>
    </w:pPr>
  </w:style>
  <w:style w:type="paragraph" w:styleId="753">
    <w:name w:val="图表目录"/>
    <w:basedOn w:val="714"/>
    <w:next w:val="714"/>
    <w:link w:val="714"/>
    <w:uiPriority w:val="99"/>
    <w:unhideWhenUsed/>
    <w:qFormat/>
    <w:pPr>
      <w:spacing w:after="0" w:afterAutospacing="0"/>
    </w:pPr>
  </w:style>
  <w:style w:type="paragraph" w:styleId="754">
    <w:name w:val="目录 2"/>
    <w:basedOn w:val="714"/>
    <w:next w:val="714"/>
    <w:link w:val="714"/>
    <w:uiPriority w:val="39"/>
    <w:unhideWhenUsed/>
    <w:qFormat/>
    <w:pPr>
      <w:ind w:left="283" w:right="0" w:firstLine="0"/>
      <w:spacing w:after="57"/>
    </w:pPr>
  </w:style>
  <w:style w:type="paragraph" w:styleId="755">
    <w:name w:val="目录 9"/>
    <w:basedOn w:val="714"/>
    <w:next w:val="714"/>
    <w:link w:val="714"/>
    <w:uiPriority w:val="39"/>
    <w:unhideWhenUsed/>
    <w:qFormat/>
    <w:pPr>
      <w:ind w:left="2268" w:right="0" w:firstLine="0"/>
      <w:spacing w:after="57"/>
    </w:pPr>
  </w:style>
  <w:style w:type="paragraph" w:styleId="756">
    <w:name w:val="普通(网站)"/>
    <w:basedOn w:val="714"/>
    <w:next w:val="756"/>
    <w:link w:val="714"/>
    <w:unhideWhenUsed/>
    <w:qFormat/>
    <w:pPr>
      <w:jc w:val="left"/>
      <w:spacing w:before="100" w:beforeAutospacing="1" w:after="100" w:afterAutospacing="1"/>
      <w:widowControl/>
    </w:pPr>
    <w:rPr>
      <w:rFonts w:ascii="宋体" w:hAnsi="宋体" w:cs="宋体"/>
      <w:sz w:val="24"/>
      <w:szCs w:val="24"/>
    </w:rPr>
  </w:style>
  <w:style w:type="paragraph" w:styleId="757">
    <w:name w:val="标题"/>
    <w:basedOn w:val="714"/>
    <w:next w:val="714"/>
    <w:link w:val="758"/>
    <w:uiPriority w:val="10"/>
    <w:qFormat/>
    <w:pPr>
      <w:contextualSpacing/>
      <w:spacing w:before="300" w:after="200"/>
    </w:pPr>
    <w:rPr>
      <w:sz w:val="48"/>
      <w:szCs w:val="48"/>
    </w:rPr>
  </w:style>
  <w:style w:type="character" w:styleId="758">
    <w:name w:val="Title Char"/>
    <w:basedOn w:val="724"/>
    <w:next w:val="758"/>
    <w:link w:val="757"/>
    <w:uiPriority w:val="10"/>
    <w:qFormat/>
    <w:rPr>
      <w:sz w:val="48"/>
      <w:szCs w:val="48"/>
    </w:rPr>
  </w:style>
  <w:style w:type="table" w:styleId="759">
    <w:name w:val="网格型"/>
    <w:basedOn w:val="725"/>
    <w:next w:val="759"/>
    <w:link w:val="714"/>
    <w:uiPriority w:val="59"/>
    <w:unhideWhenUsed/>
    <w:qFormat/>
    <w:tblPr/>
  </w:style>
  <w:style w:type="character" w:styleId="760">
    <w:name w:val="要点"/>
    <w:basedOn w:val="724"/>
    <w:next w:val="760"/>
    <w:link w:val="714"/>
    <w:uiPriority w:val="22"/>
    <w:qFormat/>
    <w:rPr>
      <w:b/>
    </w:rPr>
  </w:style>
  <w:style w:type="character" w:styleId="761">
    <w:name w:val="尾注引用"/>
    <w:basedOn w:val="724"/>
    <w:next w:val="761"/>
    <w:link w:val="714"/>
    <w:uiPriority w:val="99"/>
    <w:unhideWhenUsed/>
    <w:qFormat/>
    <w:rPr>
      <w:vertAlign w:val="superscript"/>
    </w:rPr>
  </w:style>
  <w:style w:type="character" w:styleId="762">
    <w:name w:val="强调"/>
    <w:basedOn w:val="724"/>
    <w:next w:val="762"/>
    <w:link w:val="714"/>
    <w:uiPriority w:val="20"/>
    <w:qFormat/>
    <w:rPr>
      <w:i/>
    </w:rPr>
  </w:style>
  <w:style w:type="character" w:styleId="763">
    <w:name w:val="超链接"/>
    <w:next w:val="763"/>
    <w:link w:val="714"/>
    <w:uiPriority w:val="99"/>
    <w:unhideWhenUsed/>
    <w:qFormat/>
    <w:rPr>
      <w:color w:val="0026e5"/>
      <w:u w:val="single"/>
    </w:rPr>
  </w:style>
  <w:style w:type="character" w:styleId="764">
    <w:name w:val="脚注引用"/>
    <w:basedOn w:val="724"/>
    <w:next w:val="764"/>
    <w:link w:val="714"/>
    <w:uiPriority w:val="99"/>
    <w:unhideWhenUsed/>
    <w:qFormat/>
    <w:rPr>
      <w:vertAlign w:val="superscript"/>
    </w:rPr>
  </w:style>
  <w:style w:type="character" w:styleId="765">
    <w:name w:val="Heading 1 Char"/>
    <w:basedOn w:val="724"/>
    <w:next w:val="765"/>
    <w:link w:val="714"/>
    <w:uiPriority w:val="9"/>
    <w:qFormat/>
    <w:rPr>
      <w:rFonts w:ascii="Arial" w:hAnsi="Arial" w:eastAsia="Arial" w:cs="Arial"/>
      <w:sz w:val="40"/>
      <w:szCs w:val="40"/>
    </w:rPr>
  </w:style>
  <w:style w:type="character" w:styleId="766">
    <w:name w:val="Heading 2 Char"/>
    <w:basedOn w:val="724"/>
    <w:next w:val="766"/>
    <w:link w:val="714"/>
    <w:uiPriority w:val="9"/>
    <w:qFormat/>
    <w:rPr>
      <w:rFonts w:ascii="Arial" w:hAnsi="Arial" w:eastAsia="Arial" w:cs="Arial"/>
      <w:sz w:val="34"/>
    </w:rPr>
  </w:style>
  <w:style w:type="character" w:styleId="767">
    <w:name w:val="Heading 3 Char"/>
    <w:basedOn w:val="724"/>
    <w:next w:val="767"/>
    <w:link w:val="714"/>
    <w:uiPriority w:val="9"/>
    <w:qFormat/>
    <w:rPr>
      <w:rFonts w:ascii="Arial" w:hAnsi="Arial" w:eastAsia="Arial" w:cs="Arial"/>
      <w:sz w:val="30"/>
      <w:szCs w:val="30"/>
    </w:rPr>
  </w:style>
  <w:style w:type="paragraph" w:styleId="768">
    <w:name w:val="List Paragraph"/>
    <w:basedOn w:val="714"/>
    <w:next w:val="768"/>
    <w:link w:val="714"/>
    <w:uiPriority w:val="34"/>
    <w:qFormat/>
    <w:pPr>
      <w:contextualSpacing/>
      <w:ind w:left="720"/>
    </w:pPr>
  </w:style>
  <w:style w:type="paragraph" w:styleId="769">
    <w:name w:val="No Spacing"/>
    <w:next w:val="769"/>
    <w:link w:val="714"/>
    <w:uiPriority w:val="1"/>
    <w:qFormat/>
    <w:pPr>
      <w:spacing w:before="0" w:after="0" w:line="240" w:lineRule="auto"/>
    </w:pPr>
    <w:rPr>
      <w:rFonts w:ascii="Times New Roman" w:hAnsi="Times New Roman" w:eastAsia="宋体" w:cs="Times New Roman"/>
    </w:rPr>
  </w:style>
  <w:style w:type="paragraph" w:styleId="770">
    <w:name w:val="Quote"/>
    <w:basedOn w:val="714"/>
    <w:next w:val="714"/>
    <w:link w:val="771"/>
    <w:uiPriority w:val="29"/>
    <w:qFormat/>
    <w:pPr>
      <w:ind w:left="720" w:right="720"/>
    </w:pPr>
    <w:rPr>
      <w:i/>
    </w:rPr>
  </w:style>
  <w:style w:type="character" w:styleId="771">
    <w:name w:val="Quote Char"/>
    <w:next w:val="771"/>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next w:val="773"/>
    <w:link w:val="772"/>
    <w:uiPriority w:val="30"/>
    <w:qFormat/>
    <w:rPr>
      <w:i/>
    </w:rPr>
  </w:style>
  <w:style w:type="character" w:styleId="774">
    <w:name w:val="Header Char"/>
    <w:basedOn w:val="724"/>
    <w:next w:val="774"/>
    <w:link w:val="714"/>
    <w:uiPriority w:val="99"/>
    <w:qFormat/>
  </w:style>
  <w:style w:type="character" w:styleId="775">
    <w:name w:val="Footer Char"/>
    <w:basedOn w:val="724"/>
    <w:next w:val="775"/>
    <w:link w:val="714"/>
    <w:uiPriority w:val="99"/>
    <w:qFormat/>
  </w:style>
  <w:style w:type="character" w:styleId="776">
    <w:name w:val="Caption Char"/>
    <w:next w:val="776"/>
    <w:link w:val="714"/>
    <w:uiPriority w:val="99"/>
    <w:qFormat/>
  </w:style>
  <w:style w:type="table" w:styleId="777">
    <w:name w:val="Table Grid Light"/>
    <w:basedOn w:val="725"/>
    <w:next w:val="777"/>
    <w:link w:val="714"/>
    <w:uiPriority w:val="59"/>
    <w:qFormat/>
    <w:pPr>
      <w:spacing w:after="0" w:line="240" w:lineRule="auto"/>
    </w:pPr>
    <w:tblPr/>
  </w:style>
  <w:style w:type="table" w:styleId="778">
    <w:name w:val="Plain Table 1"/>
    <w:basedOn w:val="725"/>
    <w:next w:val="778"/>
    <w:link w:val="714"/>
    <w:uiPriority w:val="59"/>
    <w:qFormat/>
    <w:pPr>
      <w:spacing w:after="0" w:line="240" w:lineRule="auto"/>
    </w:pPr>
    <w:tblPr/>
  </w:style>
  <w:style w:type="table" w:styleId="779">
    <w:name w:val="Plain Table 2"/>
    <w:basedOn w:val="725"/>
    <w:next w:val="779"/>
    <w:link w:val="714"/>
    <w:uiPriority w:val="59"/>
    <w:qFormat/>
    <w:pPr>
      <w:spacing w:after="0" w:line="240" w:lineRule="auto"/>
    </w:pPr>
    <w:tblPr/>
  </w:style>
  <w:style w:type="table" w:styleId="780">
    <w:name w:val="Plain Table 3"/>
    <w:basedOn w:val="725"/>
    <w:next w:val="780"/>
    <w:link w:val="714"/>
    <w:uiPriority w:val="99"/>
    <w:qFormat/>
    <w:pPr>
      <w:spacing w:after="0" w:line="240" w:lineRule="auto"/>
    </w:pPr>
    <w:tblPr/>
  </w:style>
  <w:style w:type="table" w:styleId="781">
    <w:name w:val="Plain Table 4"/>
    <w:basedOn w:val="725"/>
    <w:next w:val="781"/>
    <w:link w:val="714"/>
    <w:uiPriority w:val="99"/>
    <w:qFormat/>
    <w:pPr>
      <w:spacing w:after="0" w:line="240" w:lineRule="auto"/>
    </w:pPr>
    <w:tblPr/>
  </w:style>
  <w:style w:type="table" w:styleId="782">
    <w:name w:val="Plain Table 5"/>
    <w:basedOn w:val="725"/>
    <w:next w:val="782"/>
    <w:link w:val="714"/>
    <w:uiPriority w:val="99"/>
    <w:qFormat/>
    <w:pPr>
      <w:spacing w:after="0" w:line="240" w:lineRule="auto"/>
    </w:pPr>
    <w:tblPr/>
  </w:style>
  <w:style w:type="table" w:styleId="783">
    <w:name w:val="Grid Table 1 Light"/>
    <w:basedOn w:val="725"/>
    <w:next w:val="783"/>
    <w:link w:val="714"/>
    <w:uiPriority w:val="99"/>
    <w:qFormat/>
    <w:pPr>
      <w:spacing w:after="0" w:line="240" w:lineRule="auto"/>
    </w:pPr>
    <w:tblPr/>
  </w:style>
  <w:style w:type="table" w:styleId="784">
    <w:name w:val="Grid Table 1 Light - Accent 1"/>
    <w:basedOn w:val="725"/>
    <w:next w:val="784"/>
    <w:link w:val="714"/>
    <w:uiPriority w:val="99"/>
    <w:qFormat/>
    <w:pPr>
      <w:spacing w:after="0" w:line="240" w:lineRule="auto"/>
    </w:pPr>
    <w:tblPr/>
  </w:style>
  <w:style w:type="table" w:styleId="785">
    <w:name w:val="Grid Table 1 Light - Accent 2"/>
    <w:basedOn w:val="725"/>
    <w:next w:val="785"/>
    <w:link w:val="714"/>
    <w:uiPriority w:val="99"/>
    <w:qFormat/>
    <w:pPr>
      <w:spacing w:after="0" w:line="240" w:lineRule="auto"/>
    </w:pPr>
    <w:tblPr/>
  </w:style>
  <w:style w:type="table" w:styleId="786">
    <w:name w:val="Grid Table 1 Light - Accent 3"/>
    <w:basedOn w:val="725"/>
    <w:next w:val="786"/>
    <w:link w:val="714"/>
    <w:uiPriority w:val="99"/>
    <w:qFormat/>
    <w:pPr>
      <w:spacing w:after="0" w:line="240" w:lineRule="auto"/>
    </w:pPr>
    <w:tblPr/>
  </w:style>
  <w:style w:type="table" w:styleId="787">
    <w:name w:val="Grid Table 1 Light - Accent 4"/>
    <w:basedOn w:val="725"/>
    <w:next w:val="787"/>
    <w:link w:val="714"/>
    <w:uiPriority w:val="99"/>
    <w:qFormat/>
    <w:pPr>
      <w:spacing w:after="0" w:line="240" w:lineRule="auto"/>
    </w:pPr>
    <w:tblPr/>
  </w:style>
  <w:style w:type="table" w:styleId="788">
    <w:name w:val="Grid Table 1 Light - Accent 5"/>
    <w:basedOn w:val="725"/>
    <w:next w:val="788"/>
    <w:link w:val="714"/>
    <w:uiPriority w:val="99"/>
    <w:qFormat/>
    <w:pPr>
      <w:spacing w:after="0" w:line="240" w:lineRule="auto"/>
    </w:pPr>
    <w:tblPr/>
  </w:style>
  <w:style w:type="table" w:styleId="789">
    <w:name w:val="Grid Table 1 Light - Accent 6"/>
    <w:basedOn w:val="725"/>
    <w:next w:val="789"/>
    <w:link w:val="714"/>
    <w:uiPriority w:val="99"/>
    <w:qFormat/>
    <w:pPr>
      <w:spacing w:after="0" w:line="240" w:lineRule="auto"/>
    </w:pPr>
    <w:tblPr/>
  </w:style>
  <w:style w:type="table" w:styleId="790">
    <w:name w:val="Grid Table 2"/>
    <w:basedOn w:val="725"/>
    <w:next w:val="790"/>
    <w:link w:val="714"/>
    <w:uiPriority w:val="99"/>
    <w:qFormat/>
    <w:pPr>
      <w:spacing w:after="0" w:line="240" w:lineRule="auto"/>
    </w:pPr>
    <w:tblPr/>
  </w:style>
  <w:style w:type="table" w:styleId="791">
    <w:name w:val="Grid Table 2 - Accent 1"/>
    <w:basedOn w:val="725"/>
    <w:next w:val="791"/>
    <w:link w:val="714"/>
    <w:uiPriority w:val="99"/>
    <w:qFormat/>
    <w:pPr>
      <w:spacing w:after="0" w:line="240" w:lineRule="auto"/>
    </w:pPr>
    <w:tblPr/>
  </w:style>
  <w:style w:type="table" w:styleId="792">
    <w:name w:val="Grid Table 2 - Accent 2"/>
    <w:basedOn w:val="725"/>
    <w:next w:val="792"/>
    <w:link w:val="714"/>
    <w:uiPriority w:val="99"/>
    <w:qFormat/>
    <w:pPr>
      <w:spacing w:after="0" w:line="240" w:lineRule="auto"/>
    </w:pPr>
    <w:tblPr/>
  </w:style>
  <w:style w:type="table" w:styleId="793">
    <w:name w:val="Grid Table 2 - Accent 3"/>
    <w:basedOn w:val="725"/>
    <w:next w:val="793"/>
    <w:link w:val="714"/>
    <w:uiPriority w:val="99"/>
    <w:qFormat/>
    <w:pPr>
      <w:spacing w:after="0" w:line="240" w:lineRule="auto"/>
    </w:pPr>
    <w:tblPr/>
  </w:style>
  <w:style w:type="table" w:styleId="794">
    <w:name w:val="Grid Table 2 - Accent 4"/>
    <w:basedOn w:val="725"/>
    <w:next w:val="794"/>
    <w:link w:val="714"/>
    <w:uiPriority w:val="99"/>
    <w:qFormat/>
    <w:pPr>
      <w:spacing w:after="0" w:line="240" w:lineRule="auto"/>
    </w:pPr>
    <w:tblPr/>
  </w:style>
  <w:style w:type="table" w:styleId="795">
    <w:name w:val="Grid Table 2 - Accent 5"/>
    <w:basedOn w:val="725"/>
    <w:next w:val="795"/>
    <w:link w:val="714"/>
    <w:uiPriority w:val="99"/>
    <w:qFormat/>
    <w:pPr>
      <w:spacing w:after="0" w:line="240" w:lineRule="auto"/>
    </w:pPr>
    <w:tblPr/>
  </w:style>
  <w:style w:type="table" w:styleId="796">
    <w:name w:val="Grid Table 2 - Accent 6"/>
    <w:basedOn w:val="725"/>
    <w:next w:val="796"/>
    <w:link w:val="714"/>
    <w:uiPriority w:val="99"/>
    <w:qFormat/>
    <w:pPr>
      <w:spacing w:after="0" w:line="240" w:lineRule="auto"/>
    </w:pPr>
    <w:tblPr/>
  </w:style>
  <w:style w:type="table" w:styleId="797">
    <w:name w:val="Grid Table 3"/>
    <w:basedOn w:val="725"/>
    <w:next w:val="797"/>
    <w:link w:val="714"/>
    <w:uiPriority w:val="99"/>
    <w:qFormat/>
    <w:pPr>
      <w:spacing w:after="0" w:line="240" w:lineRule="auto"/>
    </w:pPr>
    <w:tblPr/>
  </w:style>
  <w:style w:type="table" w:styleId="798">
    <w:name w:val="Grid Table 3 - Accent 1"/>
    <w:basedOn w:val="725"/>
    <w:next w:val="798"/>
    <w:link w:val="714"/>
    <w:uiPriority w:val="99"/>
    <w:qFormat/>
    <w:pPr>
      <w:spacing w:after="0" w:line="240" w:lineRule="auto"/>
    </w:pPr>
    <w:tblPr/>
  </w:style>
  <w:style w:type="table" w:styleId="799">
    <w:name w:val="Grid Table 3 - Accent 2"/>
    <w:basedOn w:val="725"/>
    <w:next w:val="799"/>
    <w:link w:val="714"/>
    <w:uiPriority w:val="99"/>
    <w:qFormat/>
    <w:pPr>
      <w:spacing w:after="0" w:line="240" w:lineRule="auto"/>
    </w:pPr>
    <w:tblPr/>
  </w:style>
  <w:style w:type="table" w:styleId="800">
    <w:name w:val="Grid Table 3 - Accent 3"/>
    <w:basedOn w:val="725"/>
    <w:next w:val="800"/>
    <w:link w:val="714"/>
    <w:uiPriority w:val="99"/>
    <w:qFormat/>
    <w:pPr>
      <w:spacing w:after="0" w:line="240" w:lineRule="auto"/>
    </w:pPr>
    <w:tblPr/>
  </w:style>
  <w:style w:type="table" w:styleId="801">
    <w:name w:val="Grid Table 3 - Accent 4"/>
    <w:basedOn w:val="725"/>
    <w:next w:val="801"/>
    <w:link w:val="714"/>
    <w:uiPriority w:val="99"/>
    <w:qFormat/>
    <w:pPr>
      <w:spacing w:after="0" w:line="240" w:lineRule="auto"/>
    </w:pPr>
    <w:tblPr/>
  </w:style>
  <w:style w:type="table" w:styleId="802">
    <w:name w:val="Grid Table 3 - Accent 5"/>
    <w:basedOn w:val="725"/>
    <w:next w:val="802"/>
    <w:link w:val="714"/>
    <w:uiPriority w:val="99"/>
    <w:qFormat/>
    <w:pPr>
      <w:spacing w:after="0" w:line="240" w:lineRule="auto"/>
    </w:pPr>
    <w:tblPr/>
  </w:style>
  <w:style w:type="table" w:styleId="803">
    <w:name w:val="Grid Table 3 - Accent 6"/>
    <w:basedOn w:val="725"/>
    <w:next w:val="803"/>
    <w:link w:val="714"/>
    <w:uiPriority w:val="99"/>
    <w:qFormat/>
    <w:pPr>
      <w:spacing w:after="0" w:line="240" w:lineRule="auto"/>
    </w:pPr>
    <w:tblPr/>
  </w:style>
  <w:style w:type="table" w:styleId="804">
    <w:name w:val="Grid Table 4"/>
    <w:basedOn w:val="725"/>
    <w:next w:val="804"/>
    <w:link w:val="714"/>
    <w:uiPriority w:val="59"/>
    <w:qFormat/>
    <w:pPr>
      <w:spacing w:after="0" w:line="240" w:lineRule="auto"/>
    </w:pPr>
    <w:tblPr/>
  </w:style>
  <w:style w:type="table" w:styleId="805">
    <w:name w:val="Grid Table 4 - Accent 1"/>
    <w:basedOn w:val="725"/>
    <w:next w:val="805"/>
    <w:link w:val="714"/>
    <w:uiPriority w:val="59"/>
    <w:qFormat/>
    <w:pPr>
      <w:spacing w:after="0" w:line="240" w:lineRule="auto"/>
    </w:pPr>
    <w:tblPr/>
  </w:style>
  <w:style w:type="table" w:styleId="806">
    <w:name w:val="Grid Table 4 - Accent 2"/>
    <w:basedOn w:val="725"/>
    <w:next w:val="806"/>
    <w:link w:val="714"/>
    <w:uiPriority w:val="59"/>
    <w:qFormat/>
    <w:pPr>
      <w:spacing w:after="0" w:line="240" w:lineRule="auto"/>
    </w:pPr>
    <w:tblPr/>
  </w:style>
  <w:style w:type="table" w:styleId="807">
    <w:name w:val="Grid Table 4 - Accent 3"/>
    <w:basedOn w:val="725"/>
    <w:next w:val="807"/>
    <w:link w:val="714"/>
    <w:uiPriority w:val="59"/>
    <w:qFormat/>
    <w:pPr>
      <w:spacing w:after="0" w:line="240" w:lineRule="auto"/>
    </w:pPr>
    <w:tblPr/>
  </w:style>
  <w:style w:type="table" w:styleId="808">
    <w:name w:val="Grid Table 4 - Accent 4"/>
    <w:basedOn w:val="725"/>
    <w:next w:val="808"/>
    <w:link w:val="714"/>
    <w:uiPriority w:val="59"/>
    <w:qFormat/>
    <w:pPr>
      <w:spacing w:after="0" w:line="240" w:lineRule="auto"/>
    </w:pPr>
    <w:tblPr/>
  </w:style>
  <w:style w:type="table" w:styleId="809">
    <w:name w:val="Grid Table 4 - Accent 5"/>
    <w:basedOn w:val="725"/>
    <w:next w:val="809"/>
    <w:link w:val="714"/>
    <w:uiPriority w:val="59"/>
    <w:qFormat/>
    <w:pPr>
      <w:spacing w:after="0" w:line="240" w:lineRule="auto"/>
    </w:pPr>
    <w:tblPr/>
  </w:style>
  <w:style w:type="table" w:styleId="810">
    <w:name w:val="Grid Table 4 - Accent 6"/>
    <w:basedOn w:val="725"/>
    <w:next w:val="810"/>
    <w:link w:val="714"/>
    <w:uiPriority w:val="59"/>
    <w:qFormat/>
    <w:pPr>
      <w:spacing w:after="0" w:line="240" w:lineRule="auto"/>
    </w:pPr>
    <w:tblPr/>
  </w:style>
  <w:style w:type="table" w:styleId="811">
    <w:name w:val="Grid Table 5 Dark"/>
    <w:basedOn w:val="725"/>
    <w:next w:val="811"/>
    <w:link w:val="714"/>
    <w:uiPriority w:val="99"/>
    <w:qFormat/>
    <w:pPr>
      <w:spacing w:after="0" w:line="240" w:lineRule="auto"/>
    </w:pPr>
    <w:tblPr/>
  </w:style>
  <w:style w:type="table" w:styleId="812">
    <w:name w:val="Grid Table 5 Dark- Accent 1"/>
    <w:basedOn w:val="725"/>
    <w:next w:val="812"/>
    <w:link w:val="714"/>
    <w:uiPriority w:val="99"/>
    <w:qFormat/>
    <w:pPr>
      <w:spacing w:after="0" w:line="240" w:lineRule="auto"/>
    </w:pPr>
    <w:tblPr/>
  </w:style>
  <w:style w:type="table" w:styleId="813">
    <w:name w:val="Grid Table 5 Dark - Accent 2"/>
    <w:basedOn w:val="725"/>
    <w:next w:val="813"/>
    <w:link w:val="714"/>
    <w:uiPriority w:val="99"/>
    <w:qFormat/>
    <w:pPr>
      <w:spacing w:after="0" w:line="240" w:lineRule="auto"/>
    </w:pPr>
    <w:tblPr/>
  </w:style>
  <w:style w:type="table" w:styleId="814">
    <w:name w:val="Grid Table 5 Dark - Accent 3"/>
    <w:basedOn w:val="725"/>
    <w:next w:val="814"/>
    <w:link w:val="714"/>
    <w:uiPriority w:val="99"/>
    <w:qFormat/>
    <w:pPr>
      <w:spacing w:after="0" w:line="240" w:lineRule="auto"/>
    </w:pPr>
    <w:tblPr/>
  </w:style>
  <w:style w:type="table" w:styleId="815">
    <w:name w:val="Grid Table 5 Dark- Accent 4"/>
    <w:basedOn w:val="725"/>
    <w:next w:val="815"/>
    <w:link w:val="714"/>
    <w:uiPriority w:val="99"/>
    <w:qFormat/>
    <w:pPr>
      <w:spacing w:after="0" w:line="240" w:lineRule="auto"/>
    </w:pPr>
    <w:tblPr/>
  </w:style>
  <w:style w:type="table" w:styleId="816">
    <w:name w:val="Grid Table 5 Dark - Accent 5"/>
    <w:basedOn w:val="725"/>
    <w:next w:val="816"/>
    <w:link w:val="714"/>
    <w:uiPriority w:val="99"/>
    <w:qFormat/>
    <w:pPr>
      <w:spacing w:after="0" w:line="240" w:lineRule="auto"/>
    </w:pPr>
    <w:tblPr/>
  </w:style>
  <w:style w:type="table" w:styleId="817">
    <w:name w:val="Grid Table 5 Dark - Accent 6"/>
    <w:basedOn w:val="725"/>
    <w:next w:val="817"/>
    <w:link w:val="714"/>
    <w:uiPriority w:val="99"/>
    <w:qFormat/>
    <w:pPr>
      <w:spacing w:after="0" w:line="240" w:lineRule="auto"/>
    </w:pPr>
    <w:tblPr/>
  </w:style>
  <w:style w:type="table" w:styleId="818">
    <w:name w:val="Grid Table 6 Colorful"/>
    <w:basedOn w:val="725"/>
    <w:next w:val="818"/>
    <w:link w:val="714"/>
    <w:uiPriority w:val="99"/>
    <w:qFormat/>
    <w:pPr>
      <w:spacing w:after="0" w:line="240" w:lineRule="auto"/>
    </w:pPr>
    <w:tblPr/>
  </w:style>
  <w:style w:type="table" w:styleId="819">
    <w:name w:val="Grid Table 6 Colorful - Accent 1"/>
    <w:basedOn w:val="725"/>
    <w:next w:val="819"/>
    <w:link w:val="714"/>
    <w:uiPriority w:val="99"/>
    <w:qFormat/>
    <w:pPr>
      <w:spacing w:after="0" w:line="240" w:lineRule="auto"/>
    </w:pPr>
    <w:tblPr/>
  </w:style>
  <w:style w:type="table" w:styleId="820">
    <w:name w:val="Grid Table 6 Colorful - Accent 2"/>
    <w:basedOn w:val="725"/>
    <w:next w:val="820"/>
    <w:link w:val="714"/>
    <w:uiPriority w:val="99"/>
    <w:qFormat/>
    <w:pPr>
      <w:spacing w:after="0" w:line="240" w:lineRule="auto"/>
    </w:pPr>
    <w:tblPr/>
  </w:style>
  <w:style w:type="table" w:styleId="821">
    <w:name w:val="Grid Table 6 Colorful - Accent 3"/>
    <w:basedOn w:val="725"/>
    <w:next w:val="821"/>
    <w:link w:val="714"/>
    <w:uiPriority w:val="99"/>
    <w:qFormat/>
    <w:pPr>
      <w:spacing w:after="0" w:line="240" w:lineRule="auto"/>
    </w:pPr>
    <w:tblPr/>
  </w:style>
  <w:style w:type="table" w:styleId="822">
    <w:name w:val="Grid Table 6 Colorful - Accent 4"/>
    <w:basedOn w:val="725"/>
    <w:next w:val="822"/>
    <w:link w:val="714"/>
    <w:uiPriority w:val="99"/>
    <w:qFormat/>
    <w:pPr>
      <w:spacing w:after="0" w:line="240" w:lineRule="auto"/>
    </w:pPr>
    <w:tblPr/>
  </w:style>
  <w:style w:type="table" w:styleId="823">
    <w:name w:val="Grid Table 6 Colorful - Accent 5"/>
    <w:basedOn w:val="725"/>
    <w:next w:val="823"/>
    <w:link w:val="714"/>
    <w:uiPriority w:val="99"/>
    <w:qFormat/>
    <w:pPr>
      <w:spacing w:after="0" w:line="240" w:lineRule="auto"/>
    </w:pPr>
    <w:tblPr/>
  </w:style>
  <w:style w:type="table" w:styleId="824">
    <w:name w:val="Grid Table 6 Colorful - Accent 6"/>
    <w:basedOn w:val="725"/>
    <w:next w:val="824"/>
    <w:link w:val="714"/>
    <w:uiPriority w:val="99"/>
    <w:qFormat/>
    <w:pPr>
      <w:spacing w:after="0" w:line="240" w:lineRule="auto"/>
    </w:pPr>
    <w:tblPr/>
  </w:style>
  <w:style w:type="table" w:styleId="825">
    <w:name w:val="Grid Table 7 Colorful"/>
    <w:basedOn w:val="725"/>
    <w:next w:val="825"/>
    <w:link w:val="714"/>
    <w:uiPriority w:val="99"/>
    <w:qFormat/>
    <w:pPr>
      <w:spacing w:after="0" w:line="240" w:lineRule="auto"/>
    </w:pPr>
    <w:tblPr/>
  </w:style>
  <w:style w:type="table" w:styleId="826">
    <w:name w:val="Grid Table 7 Colorful - Accent 1"/>
    <w:basedOn w:val="725"/>
    <w:next w:val="826"/>
    <w:link w:val="714"/>
    <w:uiPriority w:val="99"/>
    <w:qFormat/>
    <w:pPr>
      <w:spacing w:after="0" w:line="240" w:lineRule="auto"/>
    </w:pPr>
    <w:tblPr/>
  </w:style>
  <w:style w:type="table" w:styleId="827">
    <w:name w:val="Grid Table 7 Colorful - Accent 2"/>
    <w:basedOn w:val="725"/>
    <w:next w:val="827"/>
    <w:link w:val="714"/>
    <w:uiPriority w:val="99"/>
    <w:qFormat/>
    <w:pPr>
      <w:spacing w:after="0" w:line="240" w:lineRule="auto"/>
    </w:pPr>
    <w:tblPr/>
  </w:style>
  <w:style w:type="table" w:styleId="828">
    <w:name w:val="Grid Table 7 Colorful - Accent 3"/>
    <w:basedOn w:val="725"/>
    <w:next w:val="828"/>
    <w:link w:val="714"/>
    <w:uiPriority w:val="99"/>
    <w:qFormat/>
    <w:pPr>
      <w:spacing w:after="0" w:line="240" w:lineRule="auto"/>
    </w:pPr>
    <w:tblPr/>
  </w:style>
  <w:style w:type="table" w:styleId="829">
    <w:name w:val="Grid Table 7 Colorful - Accent 4"/>
    <w:basedOn w:val="725"/>
    <w:next w:val="829"/>
    <w:link w:val="714"/>
    <w:uiPriority w:val="99"/>
    <w:qFormat/>
    <w:pPr>
      <w:spacing w:after="0" w:line="240" w:lineRule="auto"/>
    </w:pPr>
    <w:tblPr/>
  </w:style>
  <w:style w:type="table" w:styleId="830">
    <w:name w:val="Grid Table 7 Colorful - Accent 5"/>
    <w:basedOn w:val="725"/>
    <w:next w:val="830"/>
    <w:link w:val="714"/>
    <w:uiPriority w:val="99"/>
    <w:qFormat/>
    <w:pPr>
      <w:spacing w:after="0" w:line="240" w:lineRule="auto"/>
    </w:pPr>
    <w:tblPr/>
  </w:style>
  <w:style w:type="table" w:styleId="831">
    <w:name w:val="Grid Table 7 Colorful - Accent 6"/>
    <w:basedOn w:val="725"/>
    <w:next w:val="831"/>
    <w:link w:val="714"/>
    <w:uiPriority w:val="99"/>
    <w:qFormat/>
    <w:pPr>
      <w:spacing w:after="0" w:line="240" w:lineRule="auto"/>
    </w:pPr>
    <w:tblPr/>
  </w:style>
  <w:style w:type="table" w:styleId="832">
    <w:name w:val="List Table 1 Light"/>
    <w:basedOn w:val="725"/>
    <w:next w:val="832"/>
    <w:link w:val="714"/>
    <w:uiPriority w:val="99"/>
    <w:qFormat/>
    <w:pPr>
      <w:spacing w:after="0" w:line="240" w:lineRule="auto"/>
    </w:pPr>
    <w:tblPr/>
  </w:style>
  <w:style w:type="table" w:styleId="833">
    <w:name w:val="List Table 1 Light - Accent 1"/>
    <w:basedOn w:val="725"/>
    <w:next w:val="833"/>
    <w:link w:val="714"/>
    <w:uiPriority w:val="99"/>
    <w:qFormat/>
    <w:pPr>
      <w:spacing w:after="0" w:line="240" w:lineRule="auto"/>
    </w:pPr>
    <w:tblPr/>
  </w:style>
  <w:style w:type="table" w:styleId="834">
    <w:name w:val="List Table 1 Light - Accent 2"/>
    <w:basedOn w:val="725"/>
    <w:next w:val="834"/>
    <w:link w:val="714"/>
    <w:uiPriority w:val="99"/>
    <w:qFormat/>
    <w:pPr>
      <w:spacing w:after="0" w:line="240" w:lineRule="auto"/>
    </w:pPr>
    <w:tblPr/>
  </w:style>
  <w:style w:type="table" w:styleId="835">
    <w:name w:val="List Table 1 Light - Accent 3"/>
    <w:basedOn w:val="725"/>
    <w:next w:val="835"/>
    <w:link w:val="714"/>
    <w:uiPriority w:val="99"/>
    <w:qFormat/>
    <w:pPr>
      <w:spacing w:after="0" w:line="240" w:lineRule="auto"/>
    </w:pPr>
    <w:tblPr/>
  </w:style>
  <w:style w:type="table" w:styleId="836">
    <w:name w:val="List Table 1 Light - Accent 4"/>
    <w:basedOn w:val="725"/>
    <w:next w:val="836"/>
    <w:link w:val="714"/>
    <w:uiPriority w:val="99"/>
    <w:qFormat/>
    <w:pPr>
      <w:spacing w:after="0" w:line="240" w:lineRule="auto"/>
    </w:pPr>
    <w:tblPr/>
  </w:style>
  <w:style w:type="table" w:styleId="837">
    <w:name w:val="List Table 1 Light - Accent 5"/>
    <w:basedOn w:val="725"/>
    <w:next w:val="837"/>
    <w:link w:val="714"/>
    <w:uiPriority w:val="99"/>
    <w:qFormat/>
    <w:pPr>
      <w:spacing w:after="0" w:line="240" w:lineRule="auto"/>
    </w:pPr>
    <w:tblPr/>
  </w:style>
  <w:style w:type="table" w:styleId="838">
    <w:name w:val="List Table 1 Light - Accent 6"/>
    <w:basedOn w:val="725"/>
    <w:next w:val="838"/>
    <w:link w:val="714"/>
    <w:uiPriority w:val="99"/>
    <w:qFormat/>
    <w:pPr>
      <w:spacing w:after="0" w:line="240" w:lineRule="auto"/>
    </w:pPr>
    <w:tblPr/>
  </w:style>
  <w:style w:type="table" w:styleId="839">
    <w:name w:val="List Table 2"/>
    <w:basedOn w:val="725"/>
    <w:next w:val="839"/>
    <w:link w:val="714"/>
    <w:uiPriority w:val="99"/>
    <w:qFormat/>
    <w:pPr>
      <w:spacing w:after="0" w:line="240" w:lineRule="auto"/>
    </w:pPr>
    <w:tblPr/>
  </w:style>
  <w:style w:type="table" w:styleId="840">
    <w:name w:val="List Table 2 - Accent 1"/>
    <w:basedOn w:val="725"/>
    <w:next w:val="840"/>
    <w:link w:val="714"/>
    <w:uiPriority w:val="99"/>
    <w:qFormat/>
    <w:pPr>
      <w:spacing w:after="0" w:line="240" w:lineRule="auto"/>
    </w:pPr>
    <w:tblPr/>
  </w:style>
  <w:style w:type="table" w:styleId="841">
    <w:name w:val="List Table 2 - Accent 2"/>
    <w:basedOn w:val="725"/>
    <w:next w:val="841"/>
    <w:link w:val="714"/>
    <w:uiPriority w:val="99"/>
    <w:qFormat/>
    <w:pPr>
      <w:spacing w:after="0" w:line="240" w:lineRule="auto"/>
    </w:pPr>
    <w:tblPr/>
  </w:style>
  <w:style w:type="table" w:styleId="842">
    <w:name w:val="List Table 2 - Accent 3"/>
    <w:basedOn w:val="725"/>
    <w:next w:val="842"/>
    <w:link w:val="714"/>
    <w:uiPriority w:val="99"/>
    <w:qFormat/>
    <w:pPr>
      <w:spacing w:after="0" w:line="240" w:lineRule="auto"/>
    </w:pPr>
    <w:tblPr/>
  </w:style>
  <w:style w:type="table" w:styleId="843">
    <w:name w:val="List Table 2 - Accent 4"/>
    <w:basedOn w:val="725"/>
    <w:next w:val="843"/>
    <w:link w:val="714"/>
    <w:uiPriority w:val="99"/>
    <w:qFormat/>
    <w:pPr>
      <w:spacing w:after="0" w:line="240" w:lineRule="auto"/>
    </w:pPr>
    <w:tblPr/>
  </w:style>
  <w:style w:type="table" w:styleId="844">
    <w:name w:val="List Table 2 - Accent 5"/>
    <w:basedOn w:val="725"/>
    <w:next w:val="844"/>
    <w:link w:val="714"/>
    <w:uiPriority w:val="99"/>
    <w:qFormat/>
    <w:pPr>
      <w:spacing w:after="0" w:line="240" w:lineRule="auto"/>
    </w:pPr>
    <w:tblPr/>
  </w:style>
  <w:style w:type="table" w:styleId="845">
    <w:name w:val="List Table 2 - Accent 6"/>
    <w:basedOn w:val="725"/>
    <w:next w:val="845"/>
    <w:link w:val="714"/>
    <w:uiPriority w:val="99"/>
    <w:qFormat/>
    <w:pPr>
      <w:spacing w:after="0" w:line="240" w:lineRule="auto"/>
    </w:pPr>
    <w:tblPr/>
  </w:style>
  <w:style w:type="table" w:styleId="846">
    <w:name w:val="List Table 3"/>
    <w:basedOn w:val="725"/>
    <w:next w:val="846"/>
    <w:link w:val="714"/>
    <w:uiPriority w:val="99"/>
    <w:qFormat/>
    <w:pPr>
      <w:spacing w:after="0" w:line="240" w:lineRule="auto"/>
    </w:pPr>
    <w:tblPr/>
  </w:style>
  <w:style w:type="table" w:styleId="847">
    <w:name w:val="List Table 3 - Accent 1"/>
    <w:basedOn w:val="725"/>
    <w:next w:val="847"/>
    <w:link w:val="714"/>
    <w:uiPriority w:val="99"/>
    <w:qFormat/>
    <w:pPr>
      <w:spacing w:after="0" w:line="240" w:lineRule="auto"/>
    </w:pPr>
    <w:tblPr/>
  </w:style>
  <w:style w:type="table" w:styleId="848">
    <w:name w:val="List Table 3 - Accent 2"/>
    <w:basedOn w:val="725"/>
    <w:next w:val="848"/>
    <w:link w:val="714"/>
    <w:uiPriority w:val="99"/>
    <w:qFormat/>
    <w:pPr>
      <w:spacing w:after="0" w:line="240" w:lineRule="auto"/>
    </w:pPr>
    <w:tblPr/>
  </w:style>
  <w:style w:type="table" w:styleId="849">
    <w:name w:val="List Table 3 - Accent 3"/>
    <w:basedOn w:val="725"/>
    <w:next w:val="849"/>
    <w:link w:val="714"/>
    <w:uiPriority w:val="99"/>
    <w:qFormat/>
    <w:pPr>
      <w:spacing w:after="0" w:line="240" w:lineRule="auto"/>
    </w:pPr>
    <w:tblPr/>
  </w:style>
  <w:style w:type="table" w:styleId="850">
    <w:name w:val="List Table 3 - Accent 4"/>
    <w:basedOn w:val="725"/>
    <w:next w:val="850"/>
    <w:link w:val="714"/>
    <w:uiPriority w:val="99"/>
    <w:qFormat/>
    <w:pPr>
      <w:spacing w:after="0" w:line="240" w:lineRule="auto"/>
    </w:pPr>
    <w:tblPr/>
  </w:style>
  <w:style w:type="table" w:styleId="851">
    <w:name w:val="List Table 3 - Accent 5"/>
    <w:basedOn w:val="725"/>
    <w:next w:val="851"/>
    <w:link w:val="714"/>
    <w:uiPriority w:val="99"/>
    <w:qFormat/>
    <w:pPr>
      <w:spacing w:after="0" w:line="240" w:lineRule="auto"/>
    </w:pPr>
    <w:tblPr/>
  </w:style>
  <w:style w:type="table" w:styleId="852">
    <w:name w:val="List Table 3 - Accent 6"/>
    <w:basedOn w:val="725"/>
    <w:next w:val="852"/>
    <w:link w:val="714"/>
    <w:uiPriority w:val="99"/>
    <w:qFormat/>
    <w:pPr>
      <w:spacing w:after="0" w:line="240" w:lineRule="auto"/>
    </w:pPr>
    <w:tblPr/>
  </w:style>
  <w:style w:type="table" w:styleId="853">
    <w:name w:val="List Table 4"/>
    <w:basedOn w:val="725"/>
    <w:next w:val="853"/>
    <w:link w:val="714"/>
    <w:uiPriority w:val="99"/>
    <w:qFormat/>
    <w:pPr>
      <w:spacing w:after="0" w:line="240" w:lineRule="auto"/>
    </w:pPr>
    <w:tblPr/>
  </w:style>
  <w:style w:type="table" w:styleId="854">
    <w:name w:val="List Table 4 - Accent 1"/>
    <w:basedOn w:val="725"/>
    <w:next w:val="854"/>
    <w:link w:val="714"/>
    <w:uiPriority w:val="99"/>
    <w:qFormat/>
    <w:pPr>
      <w:spacing w:after="0" w:line="240" w:lineRule="auto"/>
    </w:pPr>
    <w:tblPr/>
  </w:style>
  <w:style w:type="table" w:styleId="855">
    <w:name w:val="List Table 4 - Accent 2"/>
    <w:basedOn w:val="725"/>
    <w:next w:val="855"/>
    <w:link w:val="714"/>
    <w:uiPriority w:val="99"/>
    <w:qFormat/>
    <w:pPr>
      <w:spacing w:after="0" w:line="240" w:lineRule="auto"/>
    </w:pPr>
    <w:tblPr/>
  </w:style>
  <w:style w:type="table" w:styleId="856">
    <w:name w:val="List Table 4 - Accent 3"/>
    <w:basedOn w:val="725"/>
    <w:next w:val="856"/>
    <w:link w:val="714"/>
    <w:uiPriority w:val="99"/>
    <w:qFormat/>
    <w:pPr>
      <w:spacing w:after="0" w:line="240" w:lineRule="auto"/>
    </w:pPr>
    <w:tblPr/>
  </w:style>
  <w:style w:type="table" w:styleId="857">
    <w:name w:val="List Table 4 - Accent 4"/>
    <w:basedOn w:val="725"/>
    <w:next w:val="857"/>
    <w:link w:val="714"/>
    <w:uiPriority w:val="99"/>
    <w:qFormat/>
    <w:pPr>
      <w:spacing w:after="0" w:line="240" w:lineRule="auto"/>
    </w:pPr>
    <w:tblPr/>
  </w:style>
  <w:style w:type="table" w:styleId="858">
    <w:name w:val="List Table 4 - Accent 5"/>
    <w:basedOn w:val="725"/>
    <w:next w:val="858"/>
    <w:link w:val="714"/>
    <w:uiPriority w:val="99"/>
    <w:qFormat/>
    <w:pPr>
      <w:spacing w:after="0" w:line="240" w:lineRule="auto"/>
    </w:pPr>
    <w:tblPr/>
  </w:style>
  <w:style w:type="table" w:styleId="859">
    <w:name w:val="List Table 4 - Accent 6"/>
    <w:basedOn w:val="725"/>
    <w:next w:val="859"/>
    <w:link w:val="714"/>
    <w:uiPriority w:val="99"/>
    <w:qFormat/>
    <w:pPr>
      <w:spacing w:after="0" w:line="240" w:lineRule="auto"/>
    </w:pPr>
    <w:tblPr/>
  </w:style>
  <w:style w:type="table" w:styleId="860">
    <w:name w:val="List Table 5 Dark"/>
    <w:basedOn w:val="725"/>
    <w:next w:val="860"/>
    <w:link w:val="714"/>
    <w:uiPriority w:val="99"/>
    <w:qFormat/>
    <w:pPr>
      <w:spacing w:after="0" w:line="240" w:lineRule="auto"/>
    </w:pPr>
    <w:tblPr/>
  </w:style>
  <w:style w:type="table" w:styleId="861">
    <w:name w:val="List Table 5 Dark - Accent 1"/>
    <w:basedOn w:val="725"/>
    <w:next w:val="861"/>
    <w:link w:val="714"/>
    <w:uiPriority w:val="99"/>
    <w:qFormat/>
    <w:pPr>
      <w:spacing w:after="0" w:line="240" w:lineRule="auto"/>
    </w:pPr>
    <w:tblPr/>
  </w:style>
  <w:style w:type="table" w:styleId="862">
    <w:name w:val="List Table 5 Dark - Accent 2"/>
    <w:basedOn w:val="725"/>
    <w:next w:val="862"/>
    <w:link w:val="714"/>
    <w:uiPriority w:val="99"/>
    <w:qFormat/>
    <w:pPr>
      <w:spacing w:after="0" w:line="240" w:lineRule="auto"/>
    </w:pPr>
    <w:tblPr/>
  </w:style>
  <w:style w:type="table" w:styleId="863">
    <w:name w:val="List Table 5 Dark - Accent 3"/>
    <w:basedOn w:val="725"/>
    <w:next w:val="863"/>
    <w:link w:val="714"/>
    <w:uiPriority w:val="99"/>
    <w:qFormat/>
    <w:pPr>
      <w:spacing w:after="0" w:line="240" w:lineRule="auto"/>
    </w:pPr>
    <w:tblPr/>
  </w:style>
  <w:style w:type="table" w:styleId="864">
    <w:name w:val="List Table 5 Dark - Accent 4"/>
    <w:basedOn w:val="725"/>
    <w:next w:val="864"/>
    <w:link w:val="714"/>
    <w:uiPriority w:val="99"/>
    <w:qFormat/>
    <w:pPr>
      <w:spacing w:after="0" w:line="240" w:lineRule="auto"/>
    </w:pPr>
    <w:tblPr/>
  </w:style>
  <w:style w:type="table" w:styleId="865">
    <w:name w:val="List Table 5 Dark - Accent 5"/>
    <w:basedOn w:val="725"/>
    <w:next w:val="865"/>
    <w:link w:val="714"/>
    <w:uiPriority w:val="99"/>
    <w:qFormat/>
    <w:pPr>
      <w:spacing w:after="0" w:line="240" w:lineRule="auto"/>
    </w:pPr>
    <w:tblPr/>
  </w:style>
  <w:style w:type="table" w:styleId="866">
    <w:name w:val="List Table 5 Dark - Accent 6"/>
    <w:basedOn w:val="725"/>
    <w:next w:val="866"/>
    <w:link w:val="714"/>
    <w:uiPriority w:val="99"/>
    <w:qFormat/>
    <w:pPr>
      <w:spacing w:after="0" w:line="240" w:lineRule="auto"/>
    </w:pPr>
    <w:tblPr/>
  </w:style>
  <w:style w:type="table" w:styleId="867">
    <w:name w:val="List Table 6 Colorful"/>
    <w:basedOn w:val="725"/>
    <w:next w:val="867"/>
    <w:link w:val="714"/>
    <w:uiPriority w:val="99"/>
    <w:qFormat/>
    <w:pPr>
      <w:spacing w:after="0" w:line="240" w:lineRule="auto"/>
    </w:pPr>
    <w:tblPr/>
  </w:style>
  <w:style w:type="table" w:styleId="868">
    <w:name w:val="List Table 6 Colorful - Accent 1"/>
    <w:basedOn w:val="725"/>
    <w:next w:val="868"/>
    <w:link w:val="714"/>
    <w:uiPriority w:val="99"/>
    <w:qFormat/>
    <w:pPr>
      <w:spacing w:after="0" w:line="240" w:lineRule="auto"/>
    </w:pPr>
    <w:tblPr/>
  </w:style>
  <w:style w:type="table" w:styleId="869">
    <w:name w:val="List Table 6 Colorful - Accent 2"/>
    <w:basedOn w:val="725"/>
    <w:next w:val="869"/>
    <w:link w:val="714"/>
    <w:uiPriority w:val="99"/>
    <w:qFormat/>
    <w:pPr>
      <w:spacing w:after="0" w:line="240" w:lineRule="auto"/>
    </w:pPr>
    <w:tblPr/>
  </w:style>
  <w:style w:type="table" w:styleId="870">
    <w:name w:val="List Table 6 Colorful - Accent 3"/>
    <w:basedOn w:val="725"/>
    <w:next w:val="870"/>
    <w:link w:val="714"/>
    <w:uiPriority w:val="99"/>
    <w:qFormat/>
    <w:pPr>
      <w:spacing w:after="0" w:line="240" w:lineRule="auto"/>
    </w:pPr>
    <w:tblPr/>
  </w:style>
  <w:style w:type="table" w:styleId="871">
    <w:name w:val="List Table 6 Colorful - Accent 4"/>
    <w:basedOn w:val="725"/>
    <w:next w:val="871"/>
    <w:link w:val="714"/>
    <w:uiPriority w:val="99"/>
    <w:qFormat/>
    <w:pPr>
      <w:spacing w:after="0" w:line="240" w:lineRule="auto"/>
    </w:pPr>
    <w:tblPr/>
  </w:style>
  <w:style w:type="table" w:styleId="872">
    <w:name w:val="List Table 6 Colorful - Accent 5"/>
    <w:basedOn w:val="725"/>
    <w:next w:val="872"/>
    <w:link w:val="714"/>
    <w:uiPriority w:val="99"/>
    <w:qFormat/>
    <w:pPr>
      <w:spacing w:after="0" w:line="240" w:lineRule="auto"/>
    </w:pPr>
    <w:tblPr/>
  </w:style>
  <w:style w:type="table" w:styleId="873">
    <w:name w:val="List Table 6 Colorful - Accent 6"/>
    <w:basedOn w:val="725"/>
    <w:next w:val="873"/>
    <w:link w:val="714"/>
    <w:uiPriority w:val="99"/>
    <w:qFormat/>
    <w:pPr>
      <w:spacing w:after="0" w:line="240" w:lineRule="auto"/>
    </w:pPr>
    <w:tblPr/>
  </w:style>
  <w:style w:type="table" w:styleId="874">
    <w:name w:val="List Table 7 Colorful"/>
    <w:basedOn w:val="725"/>
    <w:next w:val="874"/>
    <w:link w:val="714"/>
    <w:uiPriority w:val="99"/>
    <w:qFormat/>
    <w:pPr>
      <w:spacing w:after="0" w:line="240" w:lineRule="auto"/>
    </w:pPr>
    <w:tblPr/>
  </w:style>
  <w:style w:type="table" w:styleId="875">
    <w:name w:val="List Table 7 Colorful - Accent 1"/>
    <w:basedOn w:val="725"/>
    <w:next w:val="875"/>
    <w:link w:val="714"/>
    <w:uiPriority w:val="99"/>
    <w:qFormat/>
    <w:pPr>
      <w:spacing w:after="0" w:line="240" w:lineRule="auto"/>
    </w:pPr>
    <w:tblPr/>
  </w:style>
  <w:style w:type="table" w:styleId="876">
    <w:name w:val="List Table 7 Colorful - Accent 2"/>
    <w:basedOn w:val="725"/>
    <w:next w:val="876"/>
    <w:link w:val="714"/>
    <w:uiPriority w:val="99"/>
    <w:qFormat/>
    <w:pPr>
      <w:spacing w:after="0" w:line="240" w:lineRule="auto"/>
    </w:pPr>
    <w:tblPr/>
  </w:style>
  <w:style w:type="table" w:styleId="877">
    <w:name w:val="List Table 7 Colorful - Accent 3"/>
    <w:basedOn w:val="725"/>
    <w:next w:val="877"/>
    <w:link w:val="714"/>
    <w:uiPriority w:val="99"/>
    <w:qFormat/>
    <w:pPr>
      <w:spacing w:after="0" w:line="240" w:lineRule="auto"/>
    </w:pPr>
    <w:tblPr/>
  </w:style>
  <w:style w:type="table" w:styleId="878">
    <w:name w:val="List Table 7 Colorful - Accent 4"/>
    <w:basedOn w:val="725"/>
    <w:next w:val="878"/>
    <w:link w:val="714"/>
    <w:uiPriority w:val="99"/>
    <w:qFormat/>
    <w:pPr>
      <w:spacing w:after="0" w:line="240" w:lineRule="auto"/>
    </w:pPr>
    <w:tblPr/>
  </w:style>
  <w:style w:type="table" w:styleId="879">
    <w:name w:val="List Table 7 Colorful - Accent 5"/>
    <w:basedOn w:val="725"/>
    <w:next w:val="879"/>
    <w:link w:val="714"/>
    <w:uiPriority w:val="99"/>
    <w:qFormat/>
    <w:pPr>
      <w:spacing w:after="0" w:line="240" w:lineRule="auto"/>
    </w:pPr>
    <w:tblPr/>
  </w:style>
  <w:style w:type="table" w:styleId="880">
    <w:name w:val="List Table 7 Colorful - Accent 6"/>
    <w:basedOn w:val="725"/>
    <w:next w:val="880"/>
    <w:link w:val="714"/>
    <w:uiPriority w:val="99"/>
    <w:qFormat/>
    <w:pPr>
      <w:spacing w:after="0" w:line="240" w:lineRule="auto"/>
    </w:pPr>
    <w:tblPr/>
  </w:style>
  <w:style w:type="table" w:styleId="881">
    <w:name w:val="Lined - Accent"/>
    <w:basedOn w:val="725"/>
    <w:next w:val="881"/>
    <w:link w:val="714"/>
    <w:uiPriority w:val="99"/>
    <w:qFormat/>
    <w:pPr>
      <w:spacing w:after="0" w:line="240" w:lineRule="auto"/>
    </w:pPr>
    <w:rPr>
      <w:color w:val="404040"/>
    </w:rPr>
    <w:tblPr/>
  </w:style>
  <w:style w:type="table" w:styleId="882">
    <w:name w:val="Lined - Accent 1"/>
    <w:basedOn w:val="725"/>
    <w:next w:val="882"/>
    <w:link w:val="714"/>
    <w:uiPriority w:val="99"/>
    <w:qFormat/>
    <w:pPr>
      <w:spacing w:after="0" w:line="240" w:lineRule="auto"/>
    </w:pPr>
    <w:rPr>
      <w:color w:val="404040"/>
    </w:rPr>
    <w:tblPr/>
  </w:style>
  <w:style w:type="table" w:styleId="883">
    <w:name w:val="Lined - Accent 2"/>
    <w:basedOn w:val="725"/>
    <w:next w:val="883"/>
    <w:link w:val="714"/>
    <w:uiPriority w:val="99"/>
    <w:qFormat/>
    <w:pPr>
      <w:spacing w:after="0" w:line="240" w:lineRule="auto"/>
    </w:pPr>
    <w:rPr>
      <w:color w:val="404040"/>
    </w:rPr>
    <w:tblPr/>
  </w:style>
  <w:style w:type="table" w:styleId="884">
    <w:name w:val="Lined - Accent 3"/>
    <w:basedOn w:val="725"/>
    <w:next w:val="884"/>
    <w:link w:val="714"/>
    <w:uiPriority w:val="99"/>
    <w:qFormat/>
    <w:pPr>
      <w:spacing w:after="0" w:line="240" w:lineRule="auto"/>
    </w:pPr>
    <w:rPr>
      <w:color w:val="404040"/>
    </w:rPr>
    <w:tblPr/>
  </w:style>
  <w:style w:type="table" w:styleId="885">
    <w:name w:val="Lined - Accent 4"/>
    <w:basedOn w:val="725"/>
    <w:next w:val="885"/>
    <w:link w:val="714"/>
    <w:uiPriority w:val="99"/>
    <w:qFormat/>
    <w:pPr>
      <w:spacing w:after="0" w:line="240" w:lineRule="auto"/>
    </w:pPr>
    <w:rPr>
      <w:color w:val="404040"/>
    </w:rPr>
    <w:tblPr/>
  </w:style>
  <w:style w:type="table" w:styleId="886">
    <w:name w:val="Lined - Accent 5"/>
    <w:basedOn w:val="725"/>
    <w:next w:val="886"/>
    <w:link w:val="714"/>
    <w:uiPriority w:val="99"/>
    <w:qFormat/>
    <w:pPr>
      <w:spacing w:after="0" w:line="240" w:lineRule="auto"/>
    </w:pPr>
    <w:rPr>
      <w:color w:val="404040"/>
    </w:rPr>
    <w:tblPr/>
  </w:style>
  <w:style w:type="table" w:styleId="887">
    <w:name w:val="Lined - Accent 6"/>
    <w:basedOn w:val="725"/>
    <w:next w:val="887"/>
    <w:link w:val="714"/>
    <w:uiPriority w:val="99"/>
    <w:qFormat/>
    <w:pPr>
      <w:spacing w:after="0" w:line="240" w:lineRule="auto"/>
    </w:pPr>
    <w:rPr>
      <w:color w:val="404040"/>
    </w:rPr>
    <w:tblPr/>
  </w:style>
  <w:style w:type="table" w:styleId="888">
    <w:name w:val="Bordered &amp; Lined - Accent"/>
    <w:basedOn w:val="725"/>
    <w:next w:val="888"/>
    <w:link w:val="714"/>
    <w:uiPriority w:val="99"/>
    <w:qFormat/>
    <w:pPr>
      <w:spacing w:after="0" w:line="240" w:lineRule="auto"/>
    </w:pPr>
    <w:rPr>
      <w:color w:val="404040"/>
    </w:rPr>
    <w:tblPr/>
  </w:style>
  <w:style w:type="table" w:styleId="889">
    <w:name w:val="Bordered &amp; Lined - Accent 1"/>
    <w:basedOn w:val="725"/>
    <w:next w:val="889"/>
    <w:link w:val="714"/>
    <w:uiPriority w:val="99"/>
    <w:qFormat/>
    <w:pPr>
      <w:spacing w:after="0" w:line="240" w:lineRule="auto"/>
    </w:pPr>
    <w:rPr>
      <w:color w:val="404040"/>
    </w:rPr>
    <w:tblPr/>
  </w:style>
  <w:style w:type="table" w:styleId="890">
    <w:name w:val="Bordered &amp; Lined - Accent 2"/>
    <w:basedOn w:val="725"/>
    <w:next w:val="890"/>
    <w:link w:val="714"/>
    <w:uiPriority w:val="99"/>
    <w:qFormat/>
    <w:pPr>
      <w:spacing w:after="0" w:line="240" w:lineRule="auto"/>
    </w:pPr>
    <w:rPr>
      <w:color w:val="404040"/>
    </w:rPr>
    <w:tblPr/>
  </w:style>
  <w:style w:type="table" w:styleId="891">
    <w:name w:val="Bordered &amp; Lined - Accent 3"/>
    <w:basedOn w:val="725"/>
    <w:next w:val="891"/>
    <w:link w:val="714"/>
    <w:uiPriority w:val="99"/>
    <w:qFormat/>
    <w:pPr>
      <w:spacing w:after="0" w:line="240" w:lineRule="auto"/>
    </w:pPr>
    <w:rPr>
      <w:color w:val="404040"/>
    </w:rPr>
    <w:tblPr/>
  </w:style>
  <w:style w:type="table" w:styleId="892">
    <w:name w:val="Bordered &amp; Lined - Accent 4"/>
    <w:basedOn w:val="725"/>
    <w:next w:val="892"/>
    <w:link w:val="714"/>
    <w:uiPriority w:val="99"/>
    <w:qFormat/>
    <w:pPr>
      <w:spacing w:after="0" w:line="240" w:lineRule="auto"/>
    </w:pPr>
    <w:rPr>
      <w:color w:val="404040"/>
    </w:rPr>
    <w:tblPr/>
  </w:style>
  <w:style w:type="table" w:styleId="893">
    <w:name w:val="Bordered &amp; Lined - Accent 5"/>
    <w:basedOn w:val="725"/>
    <w:next w:val="893"/>
    <w:link w:val="714"/>
    <w:uiPriority w:val="99"/>
    <w:qFormat/>
    <w:pPr>
      <w:spacing w:after="0" w:line="240" w:lineRule="auto"/>
    </w:pPr>
    <w:rPr>
      <w:color w:val="404040"/>
    </w:rPr>
    <w:tblPr/>
  </w:style>
  <w:style w:type="table" w:styleId="894">
    <w:name w:val="Bordered &amp; Lined - Accent 6"/>
    <w:basedOn w:val="725"/>
    <w:next w:val="894"/>
    <w:link w:val="714"/>
    <w:uiPriority w:val="99"/>
    <w:qFormat/>
    <w:pPr>
      <w:spacing w:after="0" w:line="240" w:lineRule="auto"/>
    </w:pPr>
    <w:rPr>
      <w:color w:val="404040"/>
    </w:rPr>
    <w:tblPr/>
  </w:style>
  <w:style w:type="table" w:styleId="895">
    <w:name w:val="Bordered"/>
    <w:basedOn w:val="725"/>
    <w:next w:val="895"/>
    <w:link w:val="714"/>
    <w:uiPriority w:val="99"/>
    <w:qFormat/>
    <w:pPr>
      <w:spacing w:after="0" w:line="240" w:lineRule="auto"/>
    </w:pPr>
    <w:tblPr/>
  </w:style>
  <w:style w:type="table" w:styleId="896">
    <w:name w:val="Bordered - Accent 1"/>
    <w:basedOn w:val="725"/>
    <w:next w:val="896"/>
    <w:link w:val="714"/>
    <w:uiPriority w:val="99"/>
    <w:qFormat/>
    <w:pPr>
      <w:spacing w:after="0" w:line="240" w:lineRule="auto"/>
    </w:pPr>
    <w:tblPr/>
  </w:style>
  <w:style w:type="table" w:styleId="897">
    <w:name w:val="Bordered - Accent 2"/>
    <w:basedOn w:val="725"/>
    <w:next w:val="897"/>
    <w:link w:val="714"/>
    <w:uiPriority w:val="99"/>
    <w:qFormat/>
    <w:pPr>
      <w:spacing w:after="0" w:line="240" w:lineRule="auto"/>
    </w:pPr>
    <w:tblPr/>
  </w:style>
  <w:style w:type="table" w:styleId="898">
    <w:name w:val="Bordered - Accent 3"/>
    <w:basedOn w:val="725"/>
    <w:next w:val="898"/>
    <w:link w:val="714"/>
    <w:uiPriority w:val="99"/>
    <w:qFormat/>
    <w:pPr>
      <w:spacing w:after="0" w:line="240" w:lineRule="auto"/>
    </w:pPr>
    <w:tblPr/>
  </w:style>
  <w:style w:type="table" w:styleId="899">
    <w:name w:val="Bordered - Accent 4"/>
    <w:basedOn w:val="725"/>
    <w:next w:val="899"/>
    <w:link w:val="714"/>
    <w:uiPriority w:val="99"/>
    <w:qFormat/>
    <w:pPr>
      <w:spacing w:after="0" w:line="240" w:lineRule="auto"/>
    </w:pPr>
    <w:tblPr/>
  </w:style>
  <w:style w:type="table" w:styleId="900">
    <w:name w:val="Bordered - Accent 5"/>
    <w:basedOn w:val="725"/>
    <w:next w:val="900"/>
    <w:link w:val="714"/>
    <w:uiPriority w:val="99"/>
    <w:qFormat/>
    <w:pPr>
      <w:spacing w:after="0" w:line="240" w:lineRule="auto"/>
    </w:pPr>
    <w:tblPr/>
  </w:style>
  <w:style w:type="table" w:styleId="901">
    <w:name w:val="Bordered - Accent 6"/>
    <w:basedOn w:val="725"/>
    <w:next w:val="901"/>
    <w:link w:val="714"/>
    <w:uiPriority w:val="99"/>
    <w:qFormat/>
    <w:pPr>
      <w:spacing w:after="0" w:line="240" w:lineRule="auto"/>
    </w:pPr>
    <w:tblPr/>
  </w:style>
  <w:style w:type="paragraph" w:styleId="902">
    <w:name w:val="TOC Heading"/>
    <w:next w:val="902"/>
    <w:link w:val="714"/>
    <w:uiPriority w:val="39"/>
    <w:unhideWhenUsed/>
    <w:qFormat/>
    <w:rPr>
      <w:rFonts w:ascii="Times New Roman" w:hAnsi="Times New Roman" w:eastAsia="宋体" w:cs="Times New Roman"/>
    </w:rPr>
  </w:style>
  <w:style w:type="paragraph" w:styleId="903">
    <w:name w:val="AONormal"/>
    <w:next w:val="903"/>
    <w:link w:val="714"/>
    <w:qFormat/>
    <w:pPr>
      <w:ind w:firstLine="440"/>
      <w:spacing w:line="400" w:lineRule="exact"/>
    </w:pPr>
    <w:rPr>
      <w:rFonts w:ascii="华文楷体" w:hAnsi="华文楷体" w:eastAsia="华文楷体" w:cs="华文楷体"/>
      <w:sz w:val="22"/>
      <w:szCs w:val="21"/>
      <w:lang w:val="en-US" w:eastAsia="zh-CN" w:bidi="ar-SA"/>
    </w:rPr>
  </w:style>
  <w:style w:type="paragraph" w:styleId="904">
    <w:name w:val="Heading 2"/>
    <w:basedOn w:val="905"/>
    <w:next w:val="906"/>
    <w:link w:val="714"/>
    <w:uiPriority w:val="99"/>
    <w:qFormat/>
    <w:pPr>
      <w:jc w:val="center"/>
      <w:keepLines/>
      <w:keepNext/>
      <w:spacing w:before="260" w:after="260" w:line="416" w:lineRule="auto"/>
      <w:outlineLvl w:val="1"/>
    </w:pPr>
    <w:rPr>
      <w:rFonts w:ascii="幼圆" w:hAnsi="Arial" w:eastAsia="楷体_GB2312"/>
      <w:b/>
      <w:sz w:val="44"/>
      <w:szCs w:val="20"/>
    </w:rPr>
  </w:style>
  <w:style w:type="paragraph" w:styleId="905">
    <w:name w:val="Normal_18"/>
    <w:next w:val="905"/>
    <w:link w:val="714"/>
    <w:qFormat/>
    <w:rPr>
      <w:rFonts w:ascii="Times New Roman" w:hAnsi="Times New Roman" w:eastAsia="Times New Roman" w:cs="Times New Roman"/>
      <w:sz w:val="24"/>
      <w:szCs w:val="24"/>
      <w:lang w:val="en-US" w:eastAsia="zh-CN" w:bidi="ar-SA"/>
    </w:rPr>
  </w:style>
  <w:style w:type="paragraph" w:styleId="906">
    <w:name w:val="Normal Indent_0"/>
    <w:basedOn w:val="905"/>
    <w:next w:val="906"/>
    <w:link w:val="714"/>
    <w:unhideWhenUsed/>
    <w:qFormat/>
    <w:pPr>
      <w:ind w:firstLine="420"/>
    </w:pPr>
  </w:style>
  <w:style w:type="paragraph" w:styleId="907">
    <w:name w:val="标题 11"/>
    <w:basedOn w:val="908"/>
    <w:next w:val="908"/>
    <w:link w:val="714"/>
    <w:uiPriority w:val="9"/>
    <w:qFormat/>
    <w:pPr>
      <w:keepLines/>
      <w:keepNext/>
      <w:spacing w:before="340" w:after="330" w:line="578" w:lineRule="atLeast"/>
      <w:outlineLvl w:val="0"/>
    </w:pPr>
    <w:rPr>
      <w:b/>
      <w:bCs/>
      <w:sz w:val="44"/>
      <w:szCs w:val="44"/>
    </w:rPr>
  </w:style>
  <w:style w:type="paragraph" w:styleId="908">
    <w:name w:val="正文2"/>
    <w:next w:val="908"/>
    <w:link w:val="714"/>
    <w:qFormat/>
    <w:pPr>
      <w:jc w:val="both"/>
      <w:widowControl w:val="off"/>
    </w:pPr>
    <w:rPr>
      <w:rFonts w:ascii="Times New Roman" w:hAnsi="Times New Roman" w:eastAsia="宋体" w:cs="Times New Roman"/>
      <w:lang w:val="en-US" w:eastAsia="zh-CN" w:bidi="ar-SA"/>
    </w:rPr>
  </w:style>
  <w:style w:type="paragraph" w:styleId="909">
    <w:name w:val="正文缩进1"/>
    <w:basedOn w:val="714"/>
    <w:next w:val="909"/>
    <w:link w:val="714"/>
    <w:qFormat/>
    <w:pPr>
      <w:ind w:firstLine="420"/>
      <w:spacing w:line="240" w:lineRule="auto"/>
    </w:pPr>
    <w:rPr>
      <w:rFonts w:ascii="Times New Roman" w:hAnsi="Times New Roman"/>
      <w:sz w:val="20"/>
      <w:szCs w:val="20"/>
    </w:rPr>
  </w:style>
  <w:style w:type="paragraph" w:styleId="910">
    <w:name w:val="Heading 3"/>
    <w:basedOn w:val="714"/>
    <w:next w:val="714"/>
    <w:link w:val="714"/>
    <w:qFormat/>
    <w:pPr>
      <w:keepLines/>
      <w:keepNext/>
      <w:spacing w:before="260" w:after="260" w:line="416" w:lineRule="auto"/>
      <w:outlineLvl w:val="2"/>
    </w:pPr>
    <w:rPr>
      <w:b/>
      <w:sz w:val="32"/>
      <w:szCs w:val="20"/>
    </w:rPr>
  </w:style>
  <w:style w:type="paragraph" w:styleId="911">
    <w:name w:val="列出段落1"/>
    <w:basedOn w:val="912"/>
    <w:next w:val="911"/>
    <w:link w:val="714"/>
    <w:uiPriority w:val="34"/>
    <w:qFormat/>
    <w:pPr>
      <w:ind w:firstLine="420"/>
    </w:pPr>
  </w:style>
  <w:style w:type="paragraph" w:styleId="912">
    <w:name w:val="Normal_15"/>
    <w:next w:val="912"/>
    <w:link w:val="714"/>
    <w:qFormat/>
    <w:pPr>
      <w:jc w:val="both"/>
      <w:widowControl w:val="off"/>
    </w:pPr>
    <w:rPr>
      <w:rFonts w:ascii="Calibri" w:hAnsi="Calibri" w:eastAsia="宋体" w:cs="Times New Roman"/>
      <w:sz w:val="21"/>
      <w:szCs w:val="22"/>
      <w:lang w:val="en-US" w:eastAsia="zh-CN" w:bidi="ar-SA"/>
    </w:rPr>
  </w:style>
  <w:style w:type="paragraph" w:styleId="913">
    <w:name w:val="索引 41"/>
    <w:basedOn w:val="714"/>
    <w:next w:val="714"/>
    <w:link w:val="714"/>
    <w:unhideWhenUsed/>
    <w:qFormat/>
    <w:pPr>
      <w:ind w:left="600"/>
    </w:pPr>
  </w:style>
  <w:style w:type="paragraph" w:styleId="914">
    <w:name w:val="Normal_1"/>
    <w:next w:val="914"/>
    <w:link w:val="714"/>
    <w:qFormat/>
    <w:rPr>
      <w:rFonts w:ascii="Times New Roman" w:hAnsi="Times New Roman" w:eastAsia="Times New Roman" w:cs="Times New Roman"/>
      <w:sz w:val="24"/>
      <w:szCs w:val="24"/>
      <w:lang w:val="en-US" w:eastAsia="zh-CN" w:bidi="ar-SA"/>
    </w:rPr>
  </w:style>
  <w:style w:type="character" w:styleId="915">
    <w:name w:val="默认段落字体1"/>
    <w:next w:val="915"/>
    <w:link w:val="714"/>
    <w:qFormat/>
    <w:rPr>
      <w:rFonts w:ascii="Calibri" w:hAnsi="Calibri" w:eastAsia="Arial" w:cs="Times New Roman"/>
      <w:sz w:val="21"/>
      <w:szCs w:val="24"/>
      <w:lang w:val="en-US" w:eastAsia="zh-CN" w:bidi="ar-SA"/>
    </w:rPr>
  </w:style>
  <w:style w:type="paragraph" w:styleId="916">
    <w:name w:val="Normal_0"/>
    <w:next w:val="916"/>
    <w:link w:val="714"/>
    <w:qFormat/>
    <w:rPr>
      <w:rFonts w:ascii="Times New Roman" w:hAnsi="Times New Roman" w:eastAsia="Times New Roman" w:cs="Times New Roman"/>
      <w:sz w:val="24"/>
      <w:szCs w:val="24"/>
      <w:lang w:val="en-US" w:eastAsia="zh-CN" w:bidi="ar-SA"/>
    </w:rPr>
  </w:style>
  <w:style w:type="paragraph" w:styleId="917">
    <w:name w:val="01-标书-标题1"/>
    <w:next w:val="714"/>
    <w:link w:val="714"/>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918">
    <w:name w:val="Normal_0_0"/>
    <w:next w:val="918"/>
    <w:link w:val="714"/>
    <w:qFormat/>
    <w:rPr>
      <w:rFonts w:ascii="Times New Roman" w:hAnsi="Times New Roman" w:eastAsia="Times New Roman" w:cs="Times New Roman"/>
      <w:sz w:val="24"/>
      <w:szCs w:val="24"/>
      <w:lang w:val="en-US" w:eastAsia="zh-CN" w:bidi="ar-SA"/>
    </w:rPr>
  </w:style>
  <w:style w:type="paragraph" w:styleId="919">
    <w:name w:val="Normal_1_0"/>
    <w:next w:val="919"/>
    <w:link w:val="714"/>
    <w:qFormat/>
    <w:pPr>
      <w:jc w:val="center"/>
      <w:spacing w:line="360" w:lineRule="auto"/>
      <w:outlineLvl w:val="1"/>
    </w:pPr>
    <w:rPr>
      <w:rFonts w:ascii="Arial" w:hAnsi="Arial" w:eastAsia="Arial" w:cs="宋体"/>
      <w:b/>
      <w:sz w:val="28"/>
      <w:szCs w:val="28"/>
      <w:lang w:val="en-US" w:eastAsia="zh-CN" w:bidi="ar-SA"/>
    </w:rPr>
  </w:style>
  <w:style w:type="paragraph" w:styleId="920">
    <w:name w:val="Normal_3"/>
    <w:next w:val="920"/>
    <w:link w:val="714"/>
    <w:qFormat/>
    <w:rPr>
      <w:rFonts w:ascii="Times New Roman" w:hAnsi="Times New Roman" w:eastAsia="Times New Roman" w:cs="Times New Roman"/>
      <w:sz w:val="24"/>
      <w:szCs w:val="24"/>
      <w:lang w:val="en-US" w:eastAsia="zh-CN" w:bidi="ar-SA"/>
    </w:rPr>
  </w:style>
  <w:style w:type="paragraph" w:styleId="921">
    <w:name w:val="正文_3"/>
    <w:next w:val="921"/>
    <w:link w:val="714"/>
    <w:qFormat/>
    <w:pPr>
      <w:jc w:val="both"/>
      <w:widowControl w:val="off"/>
    </w:pPr>
    <w:rPr>
      <w:rFonts w:ascii="Calibri" w:hAnsi="Calibri" w:eastAsia="宋体" w:cs="Times New Roman"/>
      <w:sz w:val="21"/>
      <w:szCs w:val="22"/>
      <w:lang w:val="en-US" w:eastAsia="zh-CN" w:bidi="ar-SA"/>
    </w:rPr>
  </w:style>
  <w:style w:type="paragraph" w:styleId="922">
    <w:name w:val="正文_6"/>
    <w:next w:val="922"/>
    <w:link w:val="714"/>
    <w:qFormat/>
    <w:pPr>
      <w:jc w:val="both"/>
      <w:widowControl w:val="off"/>
    </w:pPr>
    <w:rPr>
      <w:rFonts w:ascii="Calibri" w:hAnsi="Calibri" w:eastAsia="宋体" w:cs="Times New Roman"/>
      <w:sz w:val="21"/>
      <w:szCs w:val="22"/>
      <w:lang w:val="en-US" w:eastAsia="zh-CN" w:bidi="ar-SA"/>
    </w:rPr>
  </w:style>
  <w:style w:type="paragraph" w:styleId="923">
    <w:name w:val="Char"/>
    <w:basedOn w:val="714"/>
    <w:next w:val="923"/>
    <w:link w:val="714"/>
    <w:qFormat/>
    <w:pPr>
      <w:ind w:firstLine="200"/>
      <w:tabs>
        <w:tab w:val="left" w:pos="360" w:leader="none"/>
      </w:tabs>
    </w:pPr>
    <w:rPr>
      <w:sz w:val="28"/>
      <w:szCs w:val="30"/>
    </w:rPr>
  </w:style>
  <w:style w:type="paragraph" w:styleId="924">
    <w:name w:val="Normal_8"/>
    <w:next w:val="924"/>
    <w:link w:val="714"/>
    <w:qFormat/>
    <w:pPr>
      <w:ind w:firstLine="883"/>
      <w:jc w:val="center"/>
      <w:outlineLvl w:val="2"/>
    </w:pPr>
    <w:rPr>
      <w:rFonts w:ascii="Times New Roman" w:hAnsi="Times New Roman" w:eastAsia="Arial" w:cs="Times New Roman"/>
      <w:b/>
      <w:sz w:val="44"/>
      <w:szCs w:val="44"/>
      <w:lang w:val="en-US" w:eastAsia="zh-CN" w:bidi="ar-SA"/>
    </w:rPr>
  </w:style>
  <w:style w:type="paragraph" w:styleId="925">
    <w:name w:val="Normal_9"/>
    <w:next w:val="925"/>
    <w:link w:val="714"/>
    <w:qFormat/>
    <w:pPr>
      <w:jc w:val="both"/>
      <w:widowControl w:val="off"/>
    </w:pPr>
    <w:rPr>
      <w:rFonts w:ascii="Calibri" w:hAnsi="Calibri" w:eastAsia="宋体" w:cs="Times New Roman"/>
      <w:sz w:val="21"/>
      <w:szCs w:val="22"/>
      <w:lang w:val="en-US" w:eastAsia="zh-CN" w:bidi="ar-SA"/>
    </w:rPr>
  </w:style>
  <w:style w:type="paragraph" w:styleId="926">
    <w:name w:val="段"/>
    <w:next w:val="714"/>
    <w:link w:val="714"/>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927">
    <w:name w:val="Table Normal"/>
    <w:next w:val="927"/>
    <w:link w:val="714"/>
    <w:unhideWhenUsed/>
    <w:qFormat/>
    <w:tblPr/>
  </w:style>
  <w:style w:type="paragraph" w:styleId="928">
    <w:name w:val="正文首行缩进 21"/>
    <w:basedOn w:val="929"/>
    <w:next w:val="928"/>
    <w:link w:val="714"/>
    <w:unhideWhenUsed/>
    <w:qFormat/>
    <w:pPr>
      <w:ind w:left="0" w:firstLine="420"/>
      <w:jc w:val="left"/>
      <w:spacing w:after="0" w:line="360" w:lineRule="auto"/>
    </w:pPr>
    <w:rPr>
      <w:rFonts w:ascii="宋体" w:hAnsi="宋体"/>
      <w:b/>
      <w:sz w:val="32"/>
      <w:szCs w:val="32"/>
    </w:rPr>
  </w:style>
  <w:style w:type="paragraph" w:styleId="929">
    <w:name w:val="正文文本缩进11"/>
    <w:basedOn w:val="714"/>
    <w:next w:val="929"/>
    <w:link w:val="714"/>
    <w:uiPriority w:val="99"/>
    <w:unhideWhenUsed/>
    <w:qFormat/>
    <w:pPr>
      <w:ind w:left="420"/>
      <w:spacing w:after="120"/>
    </w:pPr>
  </w:style>
  <w:style w:type="character" w:styleId="930">
    <w:name w:val="font91"/>
    <w:basedOn w:val="724"/>
    <w:next w:val="930"/>
    <w:link w:val="714"/>
    <w:qFormat/>
    <w:rPr>
      <w:rFonts w:ascii="Times New Roman" w:hAnsi="Times New Roman" w:cs="Times New Roman"/>
      <w:color w:val="000000"/>
      <w:sz w:val="20"/>
      <w:szCs w:val="20"/>
      <w:u w:val="none"/>
    </w:rPr>
  </w:style>
  <w:style w:type="character" w:styleId="931">
    <w:name w:val="font101"/>
    <w:basedOn w:val="724"/>
    <w:next w:val="931"/>
    <w:link w:val="714"/>
    <w:qFormat/>
    <w:rPr>
      <w:rFonts w:hint="eastAsia" w:ascii="宋体" w:hAnsi="宋体" w:eastAsia="宋体" w:cs="宋体"/>
      <w:color w:val="000000"/>
      <w:sz w:val="20"/>
      <w:szCs w:val="20"/>
      <w:u w:val="none"/>
    </w:rPr>
  </w:style>
  <w:style w:type="character" w:styleId="932">
    <w:name w:val="font31"/>
    <w:basedOn w:val="724"/>
    <w:next w:val="932"/>
    <w:link w:val="714"/>
    <w:qFormat/>
    <w:rPr>
      <w:rFonts w:hint="eastAsia" w:ascii="微软雅黑 Light" w:hAnsi="微软雅黑 Light" w:eastAsia="微软雅黑 Light" w:cs="微软雅黑 Light"/>
      <w:color w:val="000000"/>
      <w:sz w:val="20"/>
      <w:szCs w:val="20"/>
      <w:u w:val="none"/>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jp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jp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jp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jp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jp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7</cp:revision>
  <dcterms:created xsi:type="dcterms:W3CDTF">2025-09-12T00:17:00Z</dcterms:created>
  <dcterms:modified xsi:type="dcterms:W3CDTF">2026-05-28T07:31:24Z</dcterms:modified>
</cp:coreProperties>
</file>