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JSZC-320581-SZJZ-G2026-0015</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2026-2028</w:t>
      </w:r>
      <w:r>
        <w:rPr>
          <w:rFonts w:hint="eastAsia" w:ascii="Arial" w:hAnsi="Arial" w:eastAsia="宋体" w:cs="Times New Roman"/>
          <w:b/>
          <w:bCs/>
          <w:sz w:val="32"/>
          <w:szCs w:val="24"/>
        </w:rPr>
        <w:t xml:space="preserve">年度福山水道南岸边滩地块绿化养护</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5</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7</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ascii="等线 Light" w:hAnsi="等线 Light" w:eastAsia="黑体" w:cs="Times New Roman"/>
          <w:b/>
          <w:bCs/>
          <w:sz w:val="32"/>
          <w:szCs w:val="32"/>
          <w:lang w:val="zh-CN"/>
        </w:rPr>
        <w:t xml:space="preserve">目录</w:t>
      </w:r>
      <w:r/>
    </w:p>
    <w:p>
      <w:pPr>
        <w:pStyle w:val="933"/>
        <w:tabs>
          <w:tab w:val="right" w:pos="9736" w:leader="dot"/>
        </w:tabs>
        <w:rPr>
          <w:rFonts w:asciiTheme="minorHAnsi" w:hAnsiTheme="minorHAnsi" w:eastAsiaTheme="minorEastAsia" w:cstheme="minorBidi"/>
          <w:b w:val="0"/>
          <w:bCs w:val="0"/>
          <w:caps w:val="0"/>
          <w:sz w:val="21"/>
          <w:u w:val="none"/>
        </w:rPr>
      </w:pPr>
      <w:r/>
      <w:bookmarkStart w:id="6" w:name="_GoBack"/>
      <w:r/>
      <w:bookmarkEnd w:id="6"/>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28972928" w:anchor="_Toc228972928" w:history="1">
        <w:r>
          <w:rPr>
            <w:rStyle w:val="966"/>
            <w:rFonts w:ascii="宋体" w:hAnsi="宋体"/>
          </w:rPr>
          <w:t xml:space="preserve">第一章  投标邀请</w:t>
        </w:r>
        <w:r>
          <w:tab/>
        </w:r>
        <w:r>
          <w:fldChar w:fldCharType="begin"/>
        </w:r>
        <w:r>
          <w:instrText xml:space="preserve"> PAGEREF _Toc228972928 \h </w:instrText>
        </w:r>
        <w:r>
          <w:fldChar w:fldCharType="separate"/>
        </w:r>
        <w:r>
          <w:t xml:space="preserve">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29" w:anchor="_Toc228972929" w:history="1">
        <w:r>
          <w:rPr>
            <w:rStyle w:val="966"/>
            <w:rFonts w:ascii="Times New Roman" w:hAnsi="Times New Roman"/>
          </w:rPr>
          <w:t xml:space="preserve">一、项目基本情况</w:t>
        </w:r>
        <w:r>
          <w:tab/>
        </w:r>
        <w:r>
          <w:fldChar w:fldCharType="begin"/>
        </w:r>
        <w:r>
          <w:instrText xml:space="preserve"> PAGEREF _Toc228972929 \h </w:instrText>
        </w:r>
        <w:r>
          <w:fldChar w:fldCharType="separate"/>
        </w:r>
        <w:r>
          <w:t xml:space="preserve">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0" w:anchor="_Toc228972930" w:history="1">
        <w:r>
          <w:rPr>
            <w:rStyle w:val="966"/>
            <w:rFonts w:ascii="Times New Roman" w:hAnsi="Times New Roman"/>
          </w:rPr>
          <w:t xml:space="preserve">二、申请人的资格要求</w:t>
        </w:r>
        <w:r>
          <w:tab/>
        </w:r>
        <w:r>
          <w:fldChar w:fldCharType="begin"/>
        </w:r>
        <w:r>
          <w:instrText xml:space="preserve"> PAGEREF _Toc228972930 \h </w:instrText>
        </w:r>
        <w:r>
          <w:fldChar w:fldCharType="separate"/>
        </w:r>
        <w:r>
          <w:t xml:space="preserve">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1" w:anchor="_Toc228972931" w:history="1">
        <w:r>
          <w:rPr>
            <w:rStyle w:val="966"/>
            <w:rFonts w:ascii="Times New Roman" w:hAnsi="Times New Roman"/>
          </w:rPr>
          <w:t xml:space="preserve">三、获取招标文件</w:t>
        </w:r>
        <w:r>
          <w:tab/>
        </w:r>
        <w:r>
          <w:fldChar w:fldCharType="begin"/>
        </w:r>
        <w:r>
          <w:instrText xml:space="preserve"> PAGEREF _Toc228972931 \h </w:instrText>
        </w:r>
        <w:r>
          <w:fldChar w:fldCharType="separate"/>
        </w:r>
        <w:r>
          <w:t xml:space="preserve">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2" w:anchor="_Toc228972932" w:history="1">
        <w:r>
          <w:rPr>
            <w:rStyle w:val="966"/>
            <w:rFonts w:ascii="Times New Roman" w:hAnsi="Times New Roman"/>
          </w:rPr>
          <w:t xml:space="preserve">四、提交投标文件截止时间、开标时间和地点</w:t>
        </w:r>
        <w:r>
          <w:tab/>
        </w:r>
        <w:r>
          <w:fldChar w:fldCharType="begin"/>
        </w:r>
        <w:r>
          <w:instrText xml:space="preserve"> PAGEREF _Toc228972932 \h </w:instrText>
        </w:r>
        <w:r>
          <w:fldChar w:fldCharType="separate"/>
        </w:r>
        <w:r>
          <w:t xml:space="preserve">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3" w:anchor="_Toc228972933" w:history="1">
        <w:r>
          <w:rPr>
            <w:rStyle w:val="966"/>
            <w:rFonts w:ascii="Times New Roman" w:hAnsi="Times New Roman"/>
          </w:rPr>
          <w:t xml:space="preserve">五、公告期限</w:t>
        </w:r>
        <w:r>
          <w:tab/>
        </w:r>
        <w:r>
          <w:fldChar w:fldCharType="begin"/>
        </w:r>
        <w:r>
          <w:instrText xml:space="preserve"> PAGEREF _Toc228972933 \h </w:instrText>
        </w:r>
        <w:r>
          <w:fldChar w:fldCharType="separate"/>
        </w:r>
        <w:r>
          <w:t xml:space="preserve">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4" w:anchor="_Toc228972934" w:history="1">
        <w:r>
          <w:rPr>
            <w:rStyle w:val="966"/>
            <w:rFonts w:ascii="Times New Roman" w:hAnsi="Times New Roman"/>
          </w:rPr>
          <w:t xml:space="preserve">六、其他补充事宜</w:t>
        </w:r>
        <w:r>
          <w:tab/>
        </w:r>
        <w:r>
          <w:fldChar w:fldCharType="begin"/>
        </w:r>
        <w:r>
          <w:instrText xml:space="preserve"> PAGEREF _Toc228972934 \h </w:instrText>
        </w:r>
        <w:r>
          <w:fldChar w:fldCharType="separate"/>
        </w:r>
        <w:r>
          <w:t xml:space="preserve">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5" w:anchor="_Toc228972935" w:history="1">
        <w:r>
          <w:rPr>
            <w:rStyle w:val="966"/>
            <w:rFonts w:ascii="Times New Roman" w:hAnsi="Times New Roman"/>
          </w:rPr>
          <w:t xml:space="preserve">七、本次招标联系方式</w:t>
        </w:r>
        <w:r>
          <w:tab/>
        </w:r>
        <w:r>
          <w:fldChar w:fldCharType="begin"/>
        </w:r>
        <w:r>
          <w:instrText xml:space="preserve"> PAGEREF _Toc228972935 \h </w:instrText>
        </w:r>
        <w:r>
          <w:fldChar w:fldCharType="separate"/>
        </w:r>
        <w:r>
          <w:t xml:space="preserve">5</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36" w:anchor="_Toc228972936" w:history="1">
        <w:r>
          <w:rPr>
            <w:rStyle w:val="966"/>
            <w:rFonts w:ascii="宋体" w:hAnsi="宋体"/>
          </w:rPr>
          <w:t xml:space="preserve">第二章  投标人须知</w:t>
        </w:r>
        <w:r>
          <w:tab/>
        </w:r>
        <w:r>
          <w:fldChar w:fldCharType="begin"/>
        </w:r>
        <w:r>
          <w:instrText xml:space="preserve"> PAGEREF _Toc228972936 \h </w:instrText>
        </w:r>
        <w:r>
          <w:fldChar w:fldCharType="separate"/>
        </w:r>
        <w:r>
          <w:t xml:space="preserve">6</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37" w:anchor="_Toc228972937" w:history="1">
        <w:r>
          <w:rPr>
            <w:rStyle w:val="966"/>
            <w:rFonts w:ascii="Times New Roman" w:hAnsi="Times New Roman"/>
          </w:rPr>
          <w:t xml:space="preserve">一、总则</w:t>
        </w:r>
        <w:r>
          <w:tab/>
        </w:r>
        <w:r>
          <w:fldChar w:fldCharType="begin"/>
        </w:r>
        <w:r>
          <w:instrText xml:space="preserve"> PAGEREF _Toc228972937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38" w:anchor="_Toc228972938" w:history="1">
        <w:r>
          <w:rPr>
            <w:rStyle w:val="966"/>
            <w:rFonts w:ascii="宋体" w:hAnsi="宋体" w:cs="Arial"/>
          </w:rPr>
          <w:t xml:space="preserve">1、采购方式及适用法律</w:t>
        </w:r>
        <w:r>
          <w:tab/>
        </w:r>
        <w:r>
          <w:fldChar w:fldCharType="begin"/>
        </w:r>
        <w:r>
          <w:instrText xml:space="preserve"> PAGEREF _Toc228972938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39" w:anchor="_Toc228972939" w:history="1">
        <w:r>
          <w:rPr>
            <w:rStyle w:val="966"/>
            <w:rFonts w:ascii="宋体" w:hAnsi="宋体" w:cs="Arial"/>
          </w:rPr>
          <w:t xml:space="preserve">2、定义</w:t>
        </w:r>
        <w:r>
          <w:tab/>
        </w:r>
        <w:r>
          <w:fldChar w:fldCharType="begin"/>
        </w:r>
        <w:r>
          <w:instrText xml:space="preserve"> PAGEREF _Toc228972939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0" w:anchor="_Toc228972940" w:history="1">
        <w:r>
          <w:rPr>
            <w:rStyle w:val="966"/>
            <w:rFonts w:ascii="宋体" w:hAnsi="宋体" w:cs="Arial"/>
          </w:rPr>
          <w:t xml:space="preserve">3、合格的投标人</w:t>
        </w:r>
        <w:r>
          <w:tab/>
        </w:r>
        <w:r>
          <w:fldChar w:fldCharType="begin"/>
        </w:r>
        <w:r>
          <w:instrText xml:space="preserve"> PAGEREF _Toc228972940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1" w:anchor="_Toc228972941" w:history="1">
        <w:r>
          <w:rPr>
            <w:rStyle w:val="966"/>
            <w:rFonts w:ascii="宋体" w:hAnsi="宋体" w:cs="Arial"/>
          </w:rPr>
          <w:t xml:space="preserve">4、投标费用</w:t>
        </w:r>
        <w:r>
          <w:tab/>
        </w:r>
        <w:r>
          <w:fldChar w:fldCharType="begin"/>
        </w:r>
        <w:r>
          <w:instrText xml:space="preserve"> PAGEREF _Toc228972941 \h </w:instrText>
        </w:r>
        <w:r>
          <w:fldChar w:fldCharType="separate"/>
        </w:r>
        <w:r>
          <w:t xml:space="preserve">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2" w:anchor="_Toc228972942" w:history="1">
        <w:r>
          <w:rPr>
            <w:rStyle w:val="966"/>
            <w:rFonts w:ascii="宋体" w:hAnsi="宋体" w:cs="Arial"/>
          </w:rPr>
          <w:t xml:space="preserve">5、招标文件的约束力</w:t>
        </w:r>
        <w:r>
          <w:tab/>
        </w:r>
        <w:r>
          <w:fldChar w:fldCharType="begin"/>
        </w:r>
        <w:r>
          <w:instrText xml:space="preserve"> PAGEREF _Toc228972942 \h </w:instrText>
        </w:r>
        <w:r>
          <w:fldChar w:fldCharType="separate"/>
        </w:r>
        <w:r>
          <w:t xml:space="preserve">7</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43" w:anchor="_Toc228972943" w:history="1">
        <w:r>
          <w:rPr>
            <w:rStyle w:val="966"/>
            <w:rFonts w:ascii="Times New Roman" w:hAnsi="Times New Roman"/>
          </w:rPr>
          <w:t xml:space="preserve">二、招标文件</w:t>
        </w:r>
        <w:r>
          <w:tab/>
        </w:r>
        <w:r>
          <w:fldChar w:fldCharType="begin"/>
        </w:r>
        <w:r>
          <w:instrText xml:space="preserve"> PAGEREF _Toc228972943 \h </w:instrText>
        </w:r>
        <w:r>
          <w:fldChar w:fldCharType="separate"/>
        </w:r>
        <w:r>
          <w:t xml:space="preserve">7</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4" w:anchor="_Toc228972944" w:history="1">
        <w:r>
          <w:rPr>
            <w:rStyle w:val="966"/>
            <w:rFonts w:ascii="宋体" w:hAnsi="宋体" w:cs="Arial"/>
          </w:rPr>
          <w:t xml:space="preserve">6、招标文件构成</w:t>
        </w:r>
        <w:r>
          <w:tab/>
        </w:r>
        <w:r>
          <w:fldChar w:fldCharType="begin"/>
        </w:r>
        <w:r>
          <w:instrText xml:space="preserve"> PAGEREF _Toc228972944 \h </w:instrText>
        </w:r>
        <w:r>
          <w:fldChar w:fldCharType="separate"/>
        </w:r>
        <w:r>
          <w:t xml:space="preserve">7</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5" w:anchor="_Toc228972945" w:history="1">
        <w:r>
          <w:rPr>
            <w:rStyle w:val="966"/>
            <w:rFonts w:ascii="宋体" w:hAnsi="宋体" w:cs="Arial"/>
          </w:rPr>
          <w:t xml:space="preserve">7、招标文件的澄清、修改</w:t>
        </w:r>
        <w:r>
          <w:tab/>
        </w:r>
        <w:r>
          <w:fldChar w:fldCharType="begin"/>
        </w:r>
        <w:r>
          <w:instrText xml:space="preserve"> PAGEREF _Toc228972945 \h </w:instrText>
        </w:r>
        <w:r>
          <w:fldChar w:fldCharType="separate"/>
        </w:r>
        <w:r>
          <w:t xml:space="preserve">7</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46" w:anchor="_Toc228972946" w:history="1">
        <w:r>
          <w:rPr>
            <w:rStyle w:val="966"/>
            <w:rFonts w:ascii="Times New Roman" w:hAnsi="Times New Roman"/>
          </w:rPr>
          <w:t xml:space="preserve">三、投标文件的编制</w:t>
        </w:r>
        <w:r>
          <w:tab/>
        </w:r>
        <w:r>
          <w:fldChar w:fldCharType="begin"/>
        </w:r>
        <w:r>
          <w:instrText xml:space="preserve"> PAGEREF _Toc228972946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7" w:anchor="_Toc228972947" w:history="1">
        <w:r>
          <w:rPr>
            <w:rStyle w:val="966"/>
            <w:rFonts w:ascii="宋体" w:hAnsi="宋体" w:cs="Arial"/>
          </w:rPr>
          <w:t xml:space="preserve">8、投标文件的语言及度量衡单位</w:t>
        </w:r>
        <w:r>
          <w:tab/>
        </w:r>
        <w:r>
          <w:fldChar w:fldCharType="begin"/>
        </w:r>
        <w:r>
          <w:instrText xml:space="preserve"> PAGEREF _Toc228972947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8" w:anchor="_Toc228972948" w:history="1">
        <w:r>
          <w:rPr>
            <w:rStyle w:val="966"/>
            <w:rFonts w:ascii="宋体" w:hAnsi="宋体" w:cs="Arial"/>
          </w:rPr>
          <w:t xml:space="preserve">9、投标文件构成</w:t>
        </w:r>
        <w:r>
          <w:tab/>
        </w:r>
        <w:r>
          <w:fldChar w:fldCharType="begin"/>
        </w:r>
        <w:r>
          <w:instrText xml:space="preserve"> PAGEREF _Toc228972948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49" w:anchor="_Toc228972949" w:history="1">
        <w:r>
          <w:rPr>
            <w:rStyle w:val="966"/>
            <w:rFonts w:ascii="宋体" w:hAnsi="宋体" w:cs="Arial"/>
          </w:rPr>
          <w:t xml:space="preserve">10、证明投标人及投标标的符合招标文件规定的文件</w:t>
        </w:r>
        <w:r>
          <w:tab/>
        </w:r>
        <w:r>
          <w:fldChar w:fldCharType="begin"/>
        </w:r>
        <w:r>
          <w:instrText xml:space="preserve"> PAGEREF _Toc228972949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0" w:anchor="_Toc228972950" w:history="1">
        <w:r>
          <w:rPr>
            <w:rStyle w:val="966"/>
            <w:rFonts w:ascii="宋体" w:hAnsi="宋体" w:cs="Arial"/>
          </w:rPr>
          <w:t xml:space="preserve">11、投标函和开标一览表</w:t>
        </w:r>
        <w:r>
          <w:tab/>
        </w:r>
        <w:r>
          <w:fldChar w:fldCharType="begin"/>
        </w:r>
        <w:r>
          <w:instrText xml:space="preserve"> PAGEREF _Toc228972950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1" w:anchor="_Toc228972951" w:history="1">
        <w:r>
          <w:rPr>
            <w:rStyle w:val="966"/>
            <w:rFonts w:ascii="宋体" w:hAnsi="宋体" w:cs="Arial"/>
          </w:rPr>
          <w:t xml:space="preserve">12、其他</w:t>
        </w:r>
        <w:r>
          <w:tab/>
        </w:r>
        <w:r>
          <w:fldChar w:fldCharType="begin"/>
        </w:r>
        <w:r>
          <w:instrText xml:space="preserve"> PAGEREF _Toc228972951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2" w:anchor="_Toc228972952" w:history="1">
        <w:r>
          <w:rPr>
            <w:rStyle w:val="966"/>
            <w:rFonts w:ascii="宋体" w:hAnsi="宋体" w:cs="Arial"/>
          </w:rPr>
          <w:t xml:space="preserve">13、投标有效期</w:t>
        </w:r>
        <w:r>
          <w:tab/>
        </w:r>
        <w:r>
          <w:fldChar w:fldCharType="begin"/>
        </w:r>
        <w:r>
          <w:instrText xml:space="preserve"> PAGEREF _Toc228972952 \h </w:instrText>
        </w:r>
        <w:r>
          <w:fldChar w:fldCharType="separate"/>
        </w:r>
        <w:r>
          <w:t xml:space="preserve">8</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3" w:anchor="_Toc228972953" w:history="1">
        <w:r>
          <w:rPr>
            <w:rStyle w:val="966"/>
            <w:rFonts w:ascii="宋体" w:hAnsi="宋体" w:cs="Arial"/>
          </w:rPr>
          <w:t xml:space="preserve">14、投标有效期的延长</w:t>
        </w:r>
        <w:r>
          <w:tab/>
        </w:r>
        <w:r>
          <w:fldChar w:fldCharType="begin"/>
        </w:r>
        <w:r>
          <w:instrText xml:space="preserve"> PAGEREF _Toc228972953 \h </w:instrText>
        </w:r>
        <w:r>
          <w:fldChar w:fldCharType="separate"/>
        </w:r>
        <w:r>
          <w:t xml:space="preserve">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54" w:anchor="_Toc228972954" w:history="1">
        <w:r>
          <w:rPr>
            <w:rStyle w:val="966"/>
            <w:rFonts w:ascii="Times New Roman" w:hAnsi="Times New Roman"/>
          </w:rPr>
          <w:t xml:space="preserve">四、投标文件的递交</w:t>
        </w:r>
        <w:r>
          <w:tab/>
        </w:r>
        <w:r>
          <w:fldChar w:fldCharType="begin"/>
        </w:r>
        <w:r>
          <w:instrText xml:space="preserve"> PAGEREF _Toc228972954 \h </w:instrText>
        </w:r>
        <w:r>
          <w:fldChar w:fldCharType="separate"/>
        </w:r>
        <w:r>
          <w:t xml:space="preserve">9</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5" w:anchor="_Toc228972955" w:history="1">
        <w:r>
          <w:rPr>
            <w:rStyle w:val="966"/>
            <w:rFonts w:ascii="宋体" w:hAnsi="宋体" w:cs="Arial"/>
          </w:rPr>
          <w:t xml:space="preserve">15、电子投标文件的递交</w:t>
        </w:r>
        <w:r>
          <w:tab/>
        </w:r>
        <w:r>
          <w:fldChar w:fldCharType="begin"/>
        </w:r>
        <w:r>
          <w:instrText xml:space="preserve"> PAGEREF _Toc228972955 \h </w:instrText>
        </w:r>
        <w:r>
          <w:fldChar w:fldCharType="separate"/>
        </w:r>
        <w:r>
          <w:t xml:space="preserve">9</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6" w:anchor="_Toc228972956" w:history="1">
        <w:r>
          <w:rPr>
            <w:rStyle w:val="966"/>
            <w:rFonts w:ascii="宋体" w:hAnsi="宋体" w:cs="Arial"/>
          </w:rPr>
          <w:t xml:space="preserve">16、投标截止日期</w:t>
        </w:r>
        <w:r>
          <w:tab/>
        </w:r>
        <w:r>
          <w:fldChar w:fldCharType="begin"/>
        </w:r>
        <w:r>
          <w:instrText xml:space="preserve"> PAGEREF _Toc228972956 \h </w:instrText>
        </w:r>
        <w:r>
          <w:fldChar w:fldCharType="separate"/>
        </w:r>
        <w:r>
          <w:t xml:space="preserve">9</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7" w:anchor="_Toc228972957" w:history="1">
        <w:r>
          <w:rPr>
            <w:rStyle w:val="966"/>
            <w:rFonts w:ascii="宋体" w:hAnsi="宋体" w:cs="Arial"/>
          </w:rPr>
          <w:t xml:space="preserve">17、投标文件的拒收</w:t>
        </w:r>
        <w:r>
          <w:tab/>
        </w:r>
        <w:r>
          <w:fldChar w:fldCharType="begin"/>
        </w:r>
        <w:r>
          <w:instrText xml:space="preserve"> PAGEREF _Toc228972957 \h </w:instrText>
        </w:r>
        <w:r>
          <w:fldChar w:fldCharType="separate"/>
        </w:r>
        <w:r>
          <w:t xml:space="preserve">9</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58" w:anchor="_Toc228972958" w:history="1">
        <w:r>
          <w:rPr>
            <w:rStyle w:val="966"/>
            <w:rFonts w:ascii="宋体" w:hAnsi="宋体" w:cs="Arial"/>
          </w:rPr>
          <w:t xml:space="preserve">18、投标文件的撤回和修改</w:t>
        </w:r>
        <w:r>
          <w:tab/>
        </w:r>
        <w:r>
          <w:fldChar w:fldCharType="begin"/>
        </w:r>
        <w:r>
          <w:instrText xml:space="preserve"> PAGEREF _Toc228972958 \h </w:instrText>
        </w:r>
        <w:r>
          <w:fldChar w:fldCharType="separate"/>
        </w:r>
        <w:r>
          <w:t xml:space="preserve">9</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59" w:anchor="_Toc228972959" w:history="1">
        <w:r>
          <w:rPr>
            <w:rStyle w:val="966"/>
            <w:rFonts w:ascii="Times New Roman" w:hAnsi="Times New Roman"/>
          </w:rPr>
          <w:t xml:space="preserve">五、开标与评标</w:t>
        </w:r>
        <w:r>
          <w:tab/>
        </w:r>
        <w:r>
          <w:fldChar w:fldCharType="begin"/>
        </w:r>
        <w:r>
          <w:instrText xml:space="preserve"> PAGEREF _Toc228972959 \h </w:instrText>
        </w:r>
        <w:r>
          <w:fldChar w:fldCharType="separate"/>
        </w:r>
        <w:r>
          <w:t xml:space="preserve">10</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0" w:anchor="_Toc228972960" w:history="1">
        <w:r>
          <w:rPr>
            <w:rStyle w:val="966"/>
            <w:rFonts w:ascii="宋体" w:hAnsi="宋体" w:cs="Arial"/>
          </w:rPr>
          <w:t xml:space="preserve">19、开标</w:t>
        </w:r>
        <w:r>
          <w:tab/>
        </w:r>
        <w:r>
          <w:fldChar w:fldCharType="begin"/>
        </w:r>
        <w:r>
          <w:instrText xml:space="preserve"> PAGEREF _Toc228972960 \h </w:instrText>
        </w:r>
        <w:r>
          <w:fldChar w:fldCharType="separate"/>
        </w:r>
        <w:r>
          <w:t xml:space="preserve">10</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1" w:anchor="_Toc228972961" w:history="1">
        <w:r>
          <w:rPr>
            <w:rStyle w:val="966"/>
            <w:rFonts w:ascii="宋体" w:hAnsi="宋体" w:cs="Arial"/>
          </w:rPr>
          <w:t xml:space="preserve">20、评标委员会</w:t>
        </w:r>
        <w:r>
          <w:tab/>
        </w:r>
        <w:r>
          <w:fldChar w:fldCharType="begin"/>
        </w:r>
        <w:r>
          <w:instrText xml:space="preserve"> PAGEREF _Toc228972961 \h </w:instrText>
        </w:r>
        <w:r>
          <w:fldChar w:fldCharType="separate"/>
        </w:r>
        <w:r>
          <w:t xml:space="preserve">10</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2" w:anchor="_Toc228972962" w:history="1">
        <w:r>
          <w:rPr>
            <w:rStyle w:val="966"/>
            <w:rFonts w:ascii="宋体" w:hAnsi="宋体" w:cs="Arial"/>
          </w:rPr>
          <w:t xml:space="preserve">21．评标过程的保密与公正</w:t>
        </w:r>
        <w:r>
          <w:tab/>
        </w:r>
        <w:r>
          <w:fldChar w:fldCharType="begin"/>
        </w:r>
        <w:r>
          <w:instrText xml:space="preserve"> PAGEREF _Toc228972962 \h </w:instrText>
        </w:r>
        <w:r>
          <w:fldChar w:fldCharType="separate"/>
        </w:r>
        <w:r>
          <w:t xml:space="preserve">10</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3" w:anchor="_Toc228972963" w:history="1">
        <w:r>
          <w:rPr>
            <w:rStyle w:val="966"/>
            <w:rFonts w:ascii="宋体" w:hAnsi="宋体" w:cs="Arial"/>
          </w:rPr>
          <w:t xml:space="preserve">22．投标文件的澄清</w:t>
        </w:r>
        <w:r>
          <w:tab/>
        </w:r>
        <w:r>
          <w:fldChar w:fldCharType="begin"/>
        </w:r>
        <w:r>
          <w:instrText xml:space="preserve"> PAGEREF _Toc228972963 \h </w:instrText>
        </w:r>
        <w:r>
          <w:fldChar w:fldCharType="separate"/>
        </w:r>
        <w:r>
          <w:t xml:space="preserve">11</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4" w:anchor="_Toc228972964" w:history="1">
        <w:r>
          <w:rPr>
            <w:rStyle w:val="966"/>
            <w:rFonts w:ascii="宋体" w:hAnsi="宋体" w:cs="Arial"/>
          </w:rPr>
          <w:t xml:space="preserve">23、对投标文件的初审</w:t>
        </w:r>
        <w:r>
          <w:tab/>
        </w:r>
        <w:r>
          <w:fldChar w:fldCharType="begin"/>
        </w:r>
        <w:r>
          <w:instrText xml:space="preserve"> PAGEREF _Toc228972964 \h </w:instrText>
        </w:r>
        <w:r>
          <w:fldChar w:fldCharType="separate"/>
        </w:r>
        <w:r>
          <w:t xml:space="preserve">11</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5" w:anchor="_Toc228972965" w:history="1">
        <w:r>
          <w:rPr>
            <w:rStyle w:val="966"/>
            <w:rFonts w:ascii="宋体" w:hAnsi="宋体" w:cs="Arial"/>
          </w:rPr>
          <w:t xml:space="preserve">24、无效投标条款和废标条款</w:t>
        </w:r>
        <w:r>
          <w:tab/>
        </w:r>
        <w:r>
          <w:fldChar w:fldCharType="begin"/>
        </w:r>
        <w:r>
          <w:instrText xml:space="preserve"> PAGEREF _Toc228972965 \h </w:instrText>
        </w:r>
        <w:r>
          <w:fldChar w:fldCharType="separate"/>
        </w:r>
        <w:r>
          <w:t xml:space="preserve">13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66" w:anchor="_Toc228972966" w:history="1">
        <w:r>
          <w:rPr>
            <w:rStyle w:val="966"/>
            <w:rFonts w:ascii="Times New Roman" w:hAnsi="Times New Roman"/>
          </w:rPr>
          <w:t xml:space="preserve">六、定标</w:t>
        </w:r>
        <w:r>
          <w:tab/>
        </w:r>
        <w:r>
          <w:fldChar w:fldCharType="begin"/>
        </w:r>
        <w:r>
          <w:instrText xml:space="preserve"> PAGEREF _Toc228972966 \h </w:instrText>
        </w:r>
        <w:r>
          <w:fldChar w:fldCharType="separate"/>
        </w:r>
        <w:r>
          <w:t xml:space="preserve">14</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7" w:anchor="_Toc228972967" w:history="1">
        <w:r>
          <w:rPr>
            <w:rStyle w:val="966"/>
            <w:rFonts w:ascii="宋体" w:hAnsi="宋体" w:cs="Arial"/>
          </w:rPr>
          <w:t xml:space="preserve">25、确定中标单位</w:t>
        </w:r>
        <w:r>
          <w:tab/>
        </w:r>
        <w:r>
          <w:fldChar w:fldCharType="begin"/>
        </w:r>
        <w:r>
          <w:instrText xml:space="preserve"> PAGEREF _Toc228972967 \h </w:instrText>
        </w:r>
        <w:r>
          <w:fldChar w:fldCharType="separate"/>
        </w:r>
        <w:r>
          <w:t xml:space="preserve">14</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8" w:anchor="_Toc228972968" w:history="1">
        <w:r>
          <w:rPr>
            <w:rStyle w:val="966"/>
            <w:rFonts w:ascii="宋体" w:hAnsi="宋体" w:cs="Arial"/>
          </w:rPr>
          <w:t xml:space="preserve">26、质疑处理</w:t>
        </w:r>
        <w:r>
          <w:tab/>
        </w:r>
        <w:r>
          <w:fldChar w:fldCharType="begin"/>
        </w:r>
        <w:r>
          <w:instrText xml:space="preserve"> PAGEREF _Toc228972968 \h </w:instrText>
        </w:r>
        <w:r>
          <w:fldChar w:fldCharType="separate"/>
        </w:r>
        <w:r>
          <w:t xml:space="preserve">14</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69" w:anchor="_Toc228972969" w:history="1">
        <w:r>
          <w:rPr>
            <w:rStyle w:val="966"/>
            <w:rFonts w:ascii="宋体" w:hAnsi="宋体" w:cs="Arial"/>
          </w:rPr>
          <w:t xml:space="preserve">27、中标通知书</w:t>
        </w:r>
        <w:r>
          <w:tab/>
        </w:r>
        <w:r>
          <w:fldChar w:fldCharType="begin"/>
        </w:r>
        <w:r>
          <w:instrText xml:space="preserve"> PAGEREF _Toc228972969 \h </w:instrText>
        </w:r>
        <w:r>
          <w:fldChar w:fldCharType="separate"/>
        </w:r>
        <w:r>
          <w:t xml:space="preserve">16</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70" w:anchor="_Toc228972970" w:history="1">
        <w:r>
          <w:rPr>
            <w:rStyle w:val="966"/>
            <w:rFonts w:ascii="Times New Roman" w:hAnsi="Times New Roman"/>
          </w:rPr>
          <w:t xml:space="preserve">七、授予合同</w:t>
        </w:r>
        <w:r>
          <w:tab/>
        </w:r>
        <w:r>
          <w:fldChar w:fldCharType="begin"/>
        </w:r>
        <w:r>
          <w:instrText xml:space="preserve"> PAGEREF _Toc228972970 \h </w:instrText>
        </w:r>
        <w:r>
          <w:fldChar w:fldCharType="separate"/>
        </w:r>
        <w:r>
          <w:t xml:space="preserve">16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71" w:anchor="_Toc228972971" w:history="1">
        <w:r>
          <w:rPr>
            <w:rStyle w:val="966"/>
            <w:rFonts w:ascii="宋体" w:hAnsi="宋体" w:cs="Arial"/>
          </w:rPr>
          <w:t xml:space="preserve">28、签订合同</w:t>
        </w:r>
        <w:r>
          <w:tab/>
        </w:r>
        <w:r>
          <w:fldChar w:fldCharType="begin"/>
        </w:r>
        <w:r>
          <w:instrText xml:space="preserve"> PAGEREF _Toc228972971 \h </w:instrText>
        </w:r>
        <w:r>
          <w:fldChar w:fldCharType="separate"/>
        </w:r>
        <w:r>
          <w:t xml:space="preserve">16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72" w:anchor="_Toc228972972" w:history="1">
        <w:r>
          <w:rPr>
            <w:rStyle w:val="966"/>
            <w:rFonts w:ascii="宋体" w:hAnsi="宋体" w:cs="Arial"/>
          </w:rPr>
          <w:t xml:space="preserve">29、货物或服务的追加</w:t>
        </w:r>
        <w:r>
          <w:tab/>
        </w:r>
        <w:r>
          <w:fldChar w:fldCharType="begin"/>
        </w:r>
        <w:r>
          <w:instrText xml:space="preserve"> PAGEREF _Toc228972972 \h </w:instrText>
        </w:r>
        <w:r>
          <w:fldChar w:fldCharType="separate"/>
        </w:r>
        <w:r>
          <w:t xml:space="preserve">16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73" w:anchor="_Toc228972973" w:history="1">
        <w:r>
          <w:rPr>
            <w:rStyle w:val="966"/>
            <w:rFonts w:ascii="宋体" w:hAnsi="宋体" w:cs="Arial"/>
          </w:rPr>
          <w:t xml:space="preserve">30、政府采购信用融资政策</w:t>
        </w:r>
        <w:r>
          <w:tab/>
        </w:r>
        <w:r>
          <w:fldChar w:fldCharType="begin"/>
        </w:r>
        <w:r>
          <w:instrText xml:space="preserve"> PAGEREF _Toc228972973 \h </w:instrText>
        </w:r>
        <w:r>
          <w:fldChar w:fldCharType="separate"/>
        </w:r>
        <w:r>
          <w:t xml:space="preserve">16</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74" w:anchor="_Toc228972974" w:history="1">
        <w:r>
          <w:rPr>
            <w:rStyle w:val="966"/>
            <w:rFonts w:ascii="宋体" w:hAnsi="宋体"/>
          </w:rPr>
          <w:t xml:space="preserve">第三章  合同文本</w:t>
        </w:r>
        <w:r>
          <w:tab/>
        </w:r>
        <w:r>
          <w:fldChar w:fldCharType="begin"/>
        </w:r>
        <w:r>
          <w:instrText xml:space="preserve"> PAGEREF _Toc228972974 \h </w:instrText>
        </w:r>
        <w:r>
          <w:fldChar w:fldCharType="separate"/>
        </w:r>
        <w:r>
          <w:t xml:space="preserve">18</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75" w:anchor="_Toc228972975" w:history="1">
        <w:r>
          <w:rPr>
            <w:rStyle w:val="966"/>
            <w:rFonts w:ascii="宋体" w:hAnsi="宋体"/>
          </w:rPr>
          <w:t xml:space="preserve">第四章  采购需求</w:t>
        </w:r>
        <w:r>
          <w:tab/>
        </w:r>
        <w:r>
          <w:fldChar w:fldCharType="begin"/>
        </w:r>
        <w:r>
          <w:instrText xml:space="preserve"> PAGEREF _Toc228972975 \h </w:instrText>
        </w:r>
        <w:r>
          <w:fldChar w:fldCharType="separate"/>
        </w:r>
        <w:r>
          <w:t xml:space="preserve">25</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76" w:anchor="_Toc228972976" w:history="1">
        <w:r>
          <w:rPr>
            <w:rStyle w:val="966"/>
            <w:rFonts w:ascii="Times New Roman" w:hAnsi="Times New Roman"/>
          </w:rPr>
          <w:t xml:space="preserve">一、项目说明</w:t>
        </w:r>
        <w:r>
          <w:tab/>
        </w:r>
        <w:r>
          <w:fldChar w:fldCharType="begin"/>
        </w:r>
        <w:r>
          <w:instrText xml:space="preserve"> PAGEREF _Toc228972976 \h </w:instrText>
        </w:r>
        <w:r>
          <w:fldChar w:fldCharType="separate"/>
        </w:r>
        <w:r>
          <w:t xml:space="preserve">25</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77" w:anchor="_Toc228972977" w:history="1">
        <w:r>
          <w:rPr>
            <w:rStyle w:val="966"/>
            <w:rFonts w:ascii="Times New Roman" w:hAnsi="Times New Roman"/>
          </w:rPr>
          <w:t xml:space="preserve">二、项目内容</w:t>
        </w:r>
        <w:r>
          <w:tab/>
        </w:r>
        <w:r>
          <w:fldChar w:fldCharType="begin"/>
        </w:r>
        <w:r>
          <w:instrText xml:space="preserve"> PAGEREF _Toc228972977 \h </w:instrText>
        </w:r>
        <w:r>
          <w:fldChar w:fldCharType="separate"/>
        </w:r>
        <w:r>
          <w:t xml:space="preserve">25</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78" w:anchor="_Toc228972978" w:history="1">
        <w:r>
          <w:rPr>
            <w:rStyle w:val="966"/>
            <w:rFonts w:ascii="Times New Roman" w:hAnsi="Times New Roman"/>
          </w:rPr>
          <w:t xml:space="preserve">三、项目要求</w:t>
        </w:r>
        <w:r>
          <w:tab/>
        </w:r>
        <w:r>
          <w:fldChar w:fldCharType="begin"/>
        </w:r>
        <w:r>
          <w:instrText xml:space="preserve"> PAGEREF _Toc228972978 \h </w:instrText>
        </w:r>
        <w:r>
          <w:fldChar w:fldCharType="separate"/>
        </w:r>
        <w:r>
          <w:t xml:space="preserve">26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79" w:anchor="_Toc228972979" w:history="1">
        <w:r>
          <w:rPr>
            <w:rStyle w:val="966"/>
            <w:rFonts w:ascii="Times New Roman" w:hAnsi="Times New Roman"/>
            <w:b/>
          </w:rPr>
          <w:t xml:space="preserve">（一）总体要求</w:t>
        </w:r>
        <w:r>
          <w:tab/>
        </w:r>
        <w:r>
          <w:fldChar w:fldCharType="begin"/>
        </w:r>
        <w:r>
          <w:instrText xml:space="preserve"> PAGEREF _Toc228972979 \h </w:instrText>
        </w:r>
        <w:r>
          <w:fldChar w:fldCharType="separate"/>
        </w:r>
        <w:r>
          <w:t xml:space="preserve">26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80" w:anchor="_Toc228972980" w:history="1">
        <w:r>
          <w:rPr>
            <w:rStyle w:val="966"/>
            <w:rFonts w:ascii="Times New Roman" w:hAnsi="Times New Roman"/>
            <w:b/>
          </w:rPr>
          <w:t xml:space="preserve">（二）服务要求</w:t>
        </w:r>
        <w:r>
          <w:tab/>
        </w:r>
        <w:r>
          <w:fldChar w:fldCharType="begin"/>
        </w:r>
        <w:r>
          <w:instrText xml:space="preserve"> PAGEREF _Toc228972980 \h </w:instrText>
        </w:r>
        <w:r>
          <w:fldChar w:fldCharType="separate"/>
        </w:r>
        <w:r>
          <w:t xml:space="preserve">26</w:t>
        </w:r>
        <w:r>
          <w:fldChar w:fldCharType="end"/>
        </w:r>
      </w:hyperlink>
      <w:r/>
      <w:r/>
    </w:p>
    <w:p>
      <w:pPr>
        <w:pStyle w:val="915"/>
        <w:tabs>
          <w:tab w:val="right" w:pos="9736" w:leader="dot"/>
        </w:tabs>
        <w:rPr>
          <w:rFonts w:asciiTheme="minorHAnsi" w:hAnsiTheme="minorHAnsi" w:eastAsiaTheme="minorEastAsia" w:cstheme="minorBidi"/>
          <w:smallCaps w:val="0"/>
          <w:sz w:val="21"/>
        </w:rPr>
      </w:pPr>
      <w:r/>
      <w:hyperlink w:tooltip="#_Toc228972981" w:anchor="_Toc228972981" w:history="1">
        <w:r>
          <w:rPr>
            <w:rStyle w:val="966"/>
            <w:rFonts w:ascii="Times New Roman" w:hAnsi="Times New Roman"/>
            <w:b/>
          </w:rPr>
          <w:t xml:space="preserve">（三）绿化整治要求及调整</w:t>
        </w:r>
        <w:r>
          <w:tab/>
        </w:r>
        <w:r>
          <w:fldChar w:fldCharType="begin"/>
        </w:r>
        <w:r>
          <w:instrText xml:space="preserve"> PAGEREF _Toc228972981 \h </w:instrText>
        </w:r>
        <w:r>
          <w:fldChar w:fldCharType="separate"/>
        </w:r>
        <w:r>
          <w:t xml:space="preserve">28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2" w:anchor="_Toc228972982" w:history="1">
        <w:r>
          <w:rPr>
            <w:rStyle w:val="966"/>
            <w:rFonts w:ascii="Times New Roman" w:hAnsi="Times New Roman"/>
          </w:rPr>
          <w:t xml:space="preserve">四、人员及工具设备配置要求</w:t>
        </w:r>
        <w:r>
          <w:tab/>
        </w:r>
        <w:r>
          <w:fldChar w:fldCharType="begin"/>
        </w:r>
        <w:r>
          <w:instrText xml:space="preserve"> PAGEREF _Toc228972982 \h </w:instrText>
        </w:r>
        <w:r>
          <w:fldChar w:fldCharType="separate"/>
        </w:r>
        <w:r>
          <w:t xml:space="preserve">28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3" w:anchor="_Toc228972983" w:history="1">
        <w:r>
          <w:rPr>
            <w:rStyle w:val="966"/>
            <w:rFonts w:ascii="Times New Roman" w:hAnsi="Times New Roman"/>
          </w:rPr>
          <w:t xml:space="preserve">五、报价要求</w:t>
        </w:r>
        <w:r>
          <w:tab/>
        </w:r>
        <w:r>
          <w:fldChar w:fldCharType="begin"/>
        </w:r>
        <w:r>
          <w:instrText xml:space="preserve"> PAGEREF _Toc228972983 \h </w:instrText>
        </w:r>
        <w:r>
          <w:fldChar w:fldCharType="separate"/>
        </w:r>
        <w:r>
          <w:t xml:space="preserve">29</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4" w:anchor="_Toc228972984" w:history="1">
        <w:r>
          <w:rPr>
            <w:rStyle w:val="966"/>
            <w:rFonts w:ascii="Times New Roman" w:hAnsi="Times New Roman"/>
          </w:rPr>
          <w:t xml:space="preserve">六、处罚和奖励</w:t>
        </w:r>
        <w:r>
          <w:tab/>
        </w:r>
        <w:r>
          <w:fldChar w:fldCharType="begin"/>
        </w:r>
        <w:r>
          <w:instrText xml:space="preserve"> PAGEREF _Toc228972984 \h </w:instrText>
        </w:r>
        <w:r>
          <w:fldChar w:fldCharType="separate"/>
        </w:r>
        <w:r>
          <w:t xml:space="preserve">30</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5" w:anchor="_Toc228972985" w:history="1">
        <w:r>
          <w:rPr>
            <w:rStyle w:val="966"/>
            <w:rFonts w:ascii="Times New Roman" w:hAnsi="Times New Roman"/>
          </w:rPr>
          <w:t xml:space="preserve">七、绿地养护技术以及考核要求</w:t>
        </w:r>
        <w:r>
          <w:tab/>
        </w:r>
        <w:r>
          <w:fldChar w:fldCharType="begin"/>
        </w:r>
        <w:r>
          <w:instrText xml:space="preserve"> PAGEREF _Toc228972985 \h </w:instrText>
        </w:r>
        <w:r>
          <w:fldChar w:fldCharType="separate"/>
        </w:r>
        <w:r>
          <w:t xml:space="preserve">30</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6" w:anchor="_Toc228972986" w:history="1">
        <w:r>
          <w:rPr>
            <w:rStyle w:val="966"/>
            <w:rFonts w:ascii="Times New Roman" w:hAnsi="Times New Roman"/>
          </w:rPr>
          <w:t xml:space="preserve">八、实质性要求</w:t>
        </w:r>
        <w:r>
          <w:tab/>
        </w:r>
        <w:r>
          <w:fldChar w:fldCharType="begin"/>
        </w:r>
        <w:r>
          <w:instrText xml:space="preserve"> PAGEREF _Toc228972986 \h </w:instrText>
        </w:r>
        <w:r>
          <w:fldChar w:fldCharType="separate"/>
        </w:r>
        <w:r>
          <w:t xml:space="preserve">31</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87" w:anchor="_Toc228972987" w:history="1">
        <w:r>
          <w:rPr>
            <w:rStyle w:val="966"/>
            <w:rFonts w:ascii="宋体" w:hAnsi="宋体"/>
          </w:rPr>
          <w:t xml:space="preserve">第五章  评标方法与评标标准</w:t>
        </w:r>
        <w:r>
          <w:tab/>
        </w:r>
        <w:r>
          <w:fldChar w:fldCharType="begin"/>
        </w:r>
        <w:r>
          <w:instrText xml:space="preserve"> PAGEREF _Toc228972987 \h </w:instrText>
        </w:r>
        <w:r>
          <w:fldChar w:fldCharType="separate"/>
        </w:r>
        <w:r>
          <w:t xml:space="preserve">32</w:t>
        </w:r>
        <w:r>
          <w:fldChar w:fldCharType="end"/>
        </w:r>
      </w:hyperlink>
      <w:r/>
      <w:r/>
    </w:p>
    <w:p>
      <w:pPr>
        <w:pStyle w:val="933"/>
        <w:tabs>
          <w:tab w:val="right" w:pos="9736" w:leader="dot"/>
        </w:tabs>
        <w:rPr>
          <w:rFonts w:asciiTheme="minorHAnsi" w:hAnsiTheme="minorHAnsi" w:eastAsiaTheme="minorEastAsia" w:cstheme="minorBidi"/>
          <w:b w:val="0"/>
          <w:bCs w:val="0"/>
          <w:caps w:val="0"/>
          <w:sz w:val="21"/>
          <w:u w:val="none"/>
        </w:rPr>
      </w:pPr>
      <w:r/>
      <w:hyperlink w:tooltip="#_Toc228972988" w:anchor="_Toc228972988" w:history="1">
        <w:r>
          <w:rPr>
            <w:rStyle w:val="966"/>
            <w:rFonts w:ascii="宋体" w:hAnsi="宋体"/>
          </w:rPr>
          <w:t xml:space="preserve">第六章  投标文件格式</w:t>
        </w:r>
        <w:r>
          <w:tab/>
        </w:r>
        <w:r>
          <w:fldChar w:fldCharType="begin"/>
        </w:r>
        <w:r>
          <w:instrText xml:space="preserve"> PAGEREF _Toc228972988 \h </w:instrText>
        </w:r>
        <w:r>
          <w:fldChar w:fldCharType="separate"/>
        </w:r>
        <w:r>
          <w:t xml:space="preserve">37</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89" w:anchor="_Toc228972989" w:history="1">
        <w:r>
          <w:rPr>
            <w:rStyle w:val="966"/>
            <w:rFonts w:ascii="Times New Roman" w:hAnsi="Times New Roman"/>
          </w:rPr>
          <w:t xml:space="preserve">投标文件目录</w:t>
        </w:r>
        <w:r>
          <w:tab/>
        </w:r>
        <w:r>
          <w:fldChar w:fldCharType="begin"/>
        </w:r>
        <w:r>
          <w:instrText xml:space="preserve"> PAGEREF _Toc228972989 \h </w:instrText>
        </w:r>
        <w:r>
          <w:fldChar w:fldCharType="separate"/>
        </w:r>
        <w:r>
          <w:t xml:space="preserve">38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0" w:anchor="_Toc228972990" w:history="1">
        <w:r>
          <w:rPr>
            <w:rStyle w:val="966"/>
            <w:rFonts w:ascii="宋体" w:hAnsi="宋体"/>
          </w:rPr>
          <w:t xml:space="preserve">附件1 开标一览表</w:t>
        </w:r>
        <w:r>
          <w:tab/>
        </w:r>
        <w:r>
          <w:fldChar w:fldCharType="begin"/>
        </w:r>
        <w:r>
          <w:instrText xml:space="preserve"> PAGEREF _Toc228972990 \h </w:instrText>
        </w:r>
        <w:r>
          <w:fldChar w:fldCharType="separate"/>
        </w:r>
        <w:r>
          <w:t xml:space="preserve">40</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1" w:anchor="_Toc228972991" w:history="1">
        <w:r>
          <w:rPr>
            <w:rStyle w:val="966"/>
            <w:rFonts w:ascii="宋体" w:hAnsi="宋体"/>
          </w:rPr>
          <w:t xml:space="preserve">附件2 具有履行合同所必需的设备和专业技术能力的声明函</w:t>
        </w:r>
        <w:r>
          <w:tab/>
        </w:r>
        <w:r>
          <w:fldChar w:fldCharType="begin"/>
        </w:r>
        <w:r>
          <w:instrText xml:space="preserve"> PAGEREF _Toc228972991 \h </w:instrText>
        </w:r>
        <w:r>
          <w:fldChar w:fldCharType="separate"/>
        </w:r>
        <w:r>
          <w:t xml:space="preserve">41</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2" w:anchor="_Toc228972992" w:history="1">
        <w:r>
          <w:rPr>
            <w:rStyle w:val="966"/>
            <w:rFonts w:ascii="宋体" w:hAnsi="宋体"/>
          </w:rPr>
          <w:t xml:space="preserve">附件3 承诺说明</w:t>
        </w:r>
        <w:r>
          <w:tab/>
        </w:r>
        <w:r>
          <w:fldChar w:fldCharType="begin"/>
        </w:r>
        <w:r>
          <w:instrText xml:space="preserve"> PAGEREF _Toc228972992 \h </w:instrText>
        </w:r>
        <w:r>
          <w:fldChar w:fldCharType="separate"/>
        </w:r>
        <w:r>
          <w:t xml:space="preserve">42</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3" w:anchor="_Toc228972993" w:history="1">
        <w:r>
          <w:rPr>
            <w:rStyle w:val="966"/>
            <w:rFonts w:ascii="宋体" w:hAnsi="宋体"/>
          </w:rPr>
          <w:t xml:space="preserve">附件4 中小企业声明函</w:t>
        </w:r>
        <w:r>
          <w:tab/>
        </w:r>
        <w:r>
          <w:fldChar w:fldCharType="begin"/>
        </w:r>
        <w:r>
          <w:instrText xml:space="preserve"> PAGEREF _Toc228972993 \h </w:instrText>
        </w:r>
        <w:r>
          <w:fldChar w:fldCharType="separate"/>
        </w:r>
        <w:r>
          <w:t xml:space="preserve">43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4" w:anchor="_Toc228972994" w:history="1">
        <w:r>
          <w:rPr>
            <w:rStyle w:val="966"/>
            <w:rFonts w:ascii="宋体" w:hAnsi="宋体"/>
          </w:rPr>
          <w:t xml:space="preserve">附件5 残疾人福利性单位声明函</w:t>
        </w:r>
        <w:r>
          <w:tab/>
        </w:r>
        <w:r>
          <w:fldChar w:fldCharType="begin"/>
        </w:r>
        <w:r>
          <w:instrText xml:space="preserve"> PAGEREF _Toc228972994 \h </w:instrText>
        </w:r>
        <w:r>
          <w:fldChar w:fldCharType="separate"/>
        </w:r>
        <w:r>
          <w:t xml:space="preserve">44</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5" w:anchor="_Toc228972995" w:history="1">
        <w:r>
          <w:rPr>
            <w:rStyle w:val="966"/>
            <w:rFonts w:ascii="宋体" w:hAnsi="宋体"/>
          </w:rPr>
          <w:t xml:space="preserve">附件6 投标函</w:t>
        </w:r>
        <w:r>
          <w:tab/>
        </w:r>
        <w:r>
          <w:fldChar w:fldCharType="begin"/>
        </w:r>
        <w:r>
          <w:instrText xml:space="preserve"> PAGEREF _Toc228972995 \h </w:instrText>
        </w:r>
        <w:r>
          <w:fldChar w:fldCharType="separate"/>
        </w:r>
        <w:r>
          <w:t xml:space="preserve">45</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6" w:anchor="_Toc228972996" w:history="1">
        <w:r>
          <w:rPr>
            <w:rStyle w:val="966"/>
            <w:rFonts w:ascii="宋体" w:hAnsi="宋体"/>
          </w:rPr>
          <w:t xml:space="preserve">附件7 法人授权书</w:t>
        </w:r>
        <w:r>
          <w:tab/>
        </w:r>
        <w:r>
          <w:fldChar w:fldCharType="begin"/>
        </w:r>
        <w:r>
          <w:instrText xml:space="preserve"> PAGEREF _Toc228972996 \h </w:instrText>
        </w:r>
        <w:r>
          <w:fldChar w:fldCharType="separate"/>
        </w:r>
        <w:r>
          <w:t xml:space="preserve">46</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7" w:anchor="_Toc228972997" w:history="1">
        <w:r>
          <w:rPr>
            <w:rStyle w:val="966"/>
            <w:rFonts w:ascii="宋体" w:hAnsi="宋体"/>
          </w:rPr>
          <w:t xml:space="preserve">附件8 实质性要求响应表</w:t>
        </w:r>
        <w:r>
          <w:tab/>
        </w:r>
        <w:r>
          <w:fldChar w:fldCharType="begin"/>
        </w:r>
        <w:r>
          <w:instrText xml:space="preserve"> PAGEREF _Toc228972997 \h </w:instrText>
        </w:r>
        <w:r>
          <w:fldChar w:fldCharType="separate"/>
        </w:r>
        <w:r>
          <w:t xml:space="preserve">47</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8" w:anchor="_Toc228972998" w:history="1">
        <w:r>
          <w:rPr>
            <w:rStyle w:val="966"/>
            <w:rFonts w:ascii="宋体" w:hAnsi="宋体"/>
          </w:rPr>
          <w:t xml:space="preserve">附件9 项目服务响应及偏离表</w:t>
        </w:r>
        <w:r>
          <w:tab/>
        </w:r>
        <w:r>
          <w:fldChar w:fldCharType="begin"/>
        </w:r>
        <w:r>
          <w:instrText xml:space="preserve"> PAGEREF _Toc228972998 \h </w:instrText>
        </w:r>
        <w:r>
          <w:fldChar w:fldCharType="separate"/>
        </w:r>
        <w:r>
          <w:t xml:space="preserve">48</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2999" w:anchor="_Toc228972999" w:history="1">
        <w:r>
          <w:rPr>
            <w:rStyle w:val="966"/>
            <w:rFonts w:ascii="宋体" w:hAnsi="宋体"/>
          </w:rPr>
          <w:t xml:space="preserve">附件10 项目方案</w:t>
        </w:r>
        <w:r>
          <w:tab/>
        </w:r>
        <w:r>
          <w:fldChar w:fldCharType="begin"/>
        </w:r>
        <w:r>
          <w:instrText xml:space="preserve"> PAGEREF _Toc228972999 \h </w:instrText>
        </w:r>
        <w:r>
          <w:fldChar w:fldCharType="separate"/>
        </w:r>
        <w:r>
          <w:t xml:space="preserve">49</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0" w:anchor="_Toc228973000" w:history="1">
        <w:r>
          <w:rPr>
            <w:rStyle w:val="966"/>
            <w:rFonts w:ascii="Times New Roman" w:hAnsi="Times New Roman"/>
          </w:rPr>
          <w:t xml:space="preserve">附件</w:t>
        </w:r>
        <w:r>
          <w:rPr>
            <w:rStyle w:val="966"/>
            <w:rFonts w:ascii="Times New Roman" w:hAnsi="Times New Roman"/>
          </w:rPr>
          <w:t xml:space="preserve">11 </w:t>
        </w:r>
        <w:r>
          <w:rPr>
            <w:rStyle w:val="966"/>
            <w:rFonts w:ascii="Times New Roman" w:hAnsi="Times New Roman"/>
          </w:rPr>
          <w:t xml:space="preserve">人员配置表</w:t>
        </w:r>
        <w:r>
          <w:tab/>
        </w:r>
        <w:r>
          <w:fldChar w:fldCharType="begin"/>
        </w:r>
        <w:r>
          <w:instrText xml:space="preserve"> PAGEREF _Toc228973000 \h </w:instrText>
        </w:r>
        <w:r>
          <w:fldChar w:fldCharType="separate"/>
        </w:r>
        <w:r>
          <w:t xml:space="preserve">50</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1" w:anchor="_Toc228973001" w:history="1">
        <w:r>
          <w:rPr>
            <w:rStyle w:val="966"/>
            <w:rFonts w:ascii="Times New Roman" w:hAnsi="Times New Roman"/>
          </w:rPr>
          <w:t xml:space="preserve">附件</w:t>
        </w:r>
        <w:r>
          <w:rPr>
            <w:rStyle w:val="966"/>
            <w:rFonts w:ascii="Times New Roman" w:hAnsi="Times New Roman"/>
          </w:rPr>
          <w:t xml:space="preserve">12 </w:t>
        </w:r>
        <w:r>
          <w:rPr>
            <w:rStyle w:val="966"/>
            <w:rFonts w:ascii="Times New Roman" w:hAnsi="Times New Roman"/>
          </w:rPr>
          <w:t xml:space="preserve">设备配置情况</w:t>
        </w:r>
        <w:r>
          <w:tab/>
        </w:r>
        <w:r>
          <w:fldChar w:fldCharType="begin"/>
        </w:r>
        <w:r>
          <w:instrText xml:space="preserve"> PAGEREF _Toc228973001 \h </w:instrText>
        </w:r>
        <w:r>
          <w:fldChar w:fldCharType="separate"/>
        </w:r>
        <w:r>
          <w:t xml:space="preserve">51</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2" w:anchor="_Toc228973002" w:history="1">
        <w:r>
          <w:rPr>
            <w:rStyle w:val="966"/>
            <w:rFonts w:ascii="宋体" w:hAnsi="宋体"/>
          </w:rPr>
          <w:t xml:space="preserve">附件13 商务要求响应及偏离表</w:t>
        </w:r>
        <w:r>
          <w:tab/>
        </w:r>
        <w:r>
          <w:fldChar w:fldCharType="begin"/>
        </w:r>
        <w:r>
          <w:instrText xml:space="preserve"> PAGEREF _Toc228973002 \h </w:instrText>
        </w:r>
        <w:r>
          <w:fldChar w:fldCharType="separate"/>
        </w:r>
        <w:r>
          <w:t xml:space="preserve">52</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3" w:anchor="_Toc228973003" w:history="1">
        <w:r>
          <w:rPr>
            <w:rStyle w:val="966"/>
            <w:rFonts w:ascii="宋体" w:hAnsi="宋体"/>
          </w:rPr>
          <w:t xml:space="preserve">附件14 业绩一览表</w:t>
        </w:r>
        <w:r>
          <w:tab/>
        </w:r>
        <w:r>
          <w:fldChar w:fldCharType="begin"/>
        </w:r>
        <w:r>
          <w:instrText xml:space="preserve"> PAGEREF _Toc228973003 \h </w:instrText>
        </w:r>
        <w:r>
          <w:fldChar w:fldCharType="separate"/>
        </w:r>
        <w:r>
          <w:t xml:space="preserve">53</w:t>
        </w:r>
        <w:r>
          <w:fldChar w:fldCharType="end"/>
        </w:r>
      </w:hyperlink>
      <w:r/>
      <w:r/>
    </w:p>
    <w:p>
      <w:pPr>
        <w:pStyle w:val="946"/>
        <w:tabs>
          <w:tab w:val="right" w:pos="9736" w:leader="dot"/>
        </w:tabs>
        <w:rPr>
          <w:rFonts w:asciiTheme="minorHAnsi" w:hAnsiTheme="minorHAnsi" w:eastAsiaTheme="minorEastAsia" w:cstheme="minorBidi"/>
          <w:b w:val="0"/>
          <w:bCs w:val="0"/>
          <w:smallCaps w:val="0"/>
          <w:sz w:val="21"/>
        </w:rPr>
      </w:pPr>
      <w:r/>
      <w:hyperlink w:tooltip="#_Toc228973004" w:anchor="_Toc228973004" w:history="1">
        <w:r>
          <w:rPr>
            <w:rStyle w:val="966"/>
            <w:rFonts w:ascii="宋体" w:hAnsi="宋体"/>
          </w:rPr>
          <w:t xml:space="preserve">附件15 附件</w:t>
        </w:r>
        <w:r>
          <w:tab/>
        </w:r>
        <w:r>
          <w:fldChar w:fldCharType="begin"/>
        </w:r>
        <w:r>
          <w:instrText xml:space="preserve"> PAGEREF _Toc228973004 \h </w:instrText>
        </w:r>
        <w:r>
          <w:fldChar w:fldCharType="separate"/>
        </w:r>
        <w:r>
          <w:t xml:space="preserve">54</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7" w:name="_Toc163508265"/>
      <w:r/>
      <w:bookmarkStart w:id="8" w:name="_Toc163508340"/>
      <w:r/>
      <w:bookmarkStart w:id="9" w:name="_Toc228972928"/>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7"/>
      <w:r/>
      <w:bookmarkEnd w:id="8"/>
      <w:r/>
      <w:bookmarkEnd w:id="9"/>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2026-2028年度福山水道南岸边滩地块绿化养护</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w:t>
      </w:r>
      <w:r>
        <w:rPr>
          <w:rFonts w:hint="eastAsia" w:ascii="Times New Roman" w:hAnsi="Times New Roman" w:eastAsia="宋体" w:cs="Times New Roman"/>
          <w:sz w:val="24"/>
          <w:szCs w:val="24"/>
        </w:rPr>
        <w:t xml:space="preserve">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5</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2</w:t>
      </w:r>
      <w:r>
        <w:rPr>
          <w:rFonts w:ascii="Times New Roman" w:hAnsi="Times New Roman" w:eastAsia="宋体" w:cs="Times New Roman"/>
          <w:sz w:val="24"/>
          <w:szCs w:val="21"/>
          <w:u w:val="single"/>
        </w:rPr>
        <w:t xml:space="preserve">9</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10" w:name="_Toc163508266"/>
      <w:r/>
      <w:bookmarkStart w:id="11" w:name="_Toc35393621"/>
      <w:r/>
      <w:bookmarkStart w:id="12" w:name="_Toc28359079"/>
      <w:r/>
      <w:bookmarkStart w:id="13" w:name="_Toc28359002"/>
      <w:r/>
      <w:bookmarkStart w:id="14" w:name="_Toc163508341"/>
      <w:r/>
      <w:bookmarkStart w:id="15" w:name="_Toc35393790"/>
      <w:r/>
      <w:bookmarkStart w:id="16" w:name="_Toc38985263"/>
      <w:r/>
      <w:bookmarkStart w:id="17" w:name="_Hlk24379207"/>
      <w:r/>
      <w:bookmarkStart w:id="18" w:name="_Toc228972929"/>
      <w:r>
        <w:rPr>
          <w:rFonts w:ascii="Times New Roman" w:hAnsi="Times New Roman" w:eastAsia="宋体" w:cs="Times New Roman"/>
          <w:b/>
          <w:bCs/>
          <w:color w:val="000000"/>
          <w:sz w:val="24"/>
          <w:szCs w:val="24"/>
        </w:rPr>
        <w:t xml:space="preserve">一、项目基本情况</w:t>
      </w:r>
      <w:bookmarkEnd w:id="10"/>
      <w:r/>
      <w:bookmarkEnd w:id="11"/>
      <w:r/>
      <w:bookmarkEnd w:id="12"/>
      <w:r/>
      <w:bookmarkEnd w:id="13"/>
      <w:r/>
      <w:bookmarkEnd w:id="14"/>
      <w:r/>
      <w:bookmarkEnd w:id="15"/>
      <w:r/>
      <w:bookmarkEnd w:id="16"/>
      <w:r/>
      <w:bookmarkEnd w:id="18"/>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JSZC-320581-SZJZ-G2026-0015</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2026-2028</w:t>
      </w:r>
      <w:r>
        <w:rPr>
          <w:rFonts w:ascii="Times New Roman" w:hAnsi="Times New Roman" w:eastAsia="宋体" w:cs="Times New Roman"/>
          <w:color w:val="000000"/>
          <w:sz w:val="24"/>
          <w:szCs w:val="24"/>
        </w:rPr>
        <w:t xml:space="preserve">年度福山水道南岸边滩地块绿化</w:t>
      </w:r>
      <w:r>
        <w:rPr>
          <w:rFonts w:ascii="Times New Roman" w:hAnsi="Times New Roman" w:eastAsia="宋体" w:cs="Times New Roman"/>
          <w:color w:val="000000"/>
          <w:sz w:val="24"/>
          <w:szCs w:val="24"/>
        </w:rPr>
        <w:t xml:space="preserve">养护</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189.690000</w:t>
      </w:r>
      <w:r>
        <w:rPr>
          <w:rFonts w:hint="eastAsia"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最高限价：人民币</w:t>
      </w:r>
      <w:r>
        <w:rPr>
          <w:rFonts w:ascii="Times New Roman" w:hAnsi="Times New Roman" w:eastAsia="宋体" w:cs="Times New Roman"/>
          <w:color w:val="000000"/>
          <w:sz w:val="24"/>
          <w:szCs w:val="24"/>
        </w:rPr>
        <w:t xml:space="preserve">143.954116</w:t>
      </w:r>
      <w:r>
        <w:rPr>
          <w:rFonts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常熟经济技术开发区管理委员会</w:t>
      </w:r>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2026-2028</w:t>
      </w:r>
      <w:r>
        <w:rPr>
          <w:rFonts w:hint="eastAsia" w:ascii="Calibri" w:hAnsi="Calibri" w:eastAsia="宋体" w:cs="Times New Roman"/>
          <w:sz w:val="24"/>
          <w:szCs w:val="24"/>
        </w:rPr>
        <w:t xml:space="preserve">年度福山水道南岸边滩地块绿化养护</w:t>
      </w:r>
      <w:r>
        <w:rPr>
          <w:rFonts w:hint="eastAsia" w:ascii="Calibri" w:hAnsi="Calibri" w:eastAsia="宋体" w:cs="Times New Roman"/>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2</w:t>
      </w:r>
      <w:r>
        <w:rPr>
          <w:rFonts w:ascii="Calibri" w:hAnsi="Calibri" w:eastAsia="宋体" w:cs="Times New Roman"/>
          <w:color w:val="000000"/>
          <w:sz w:val="24"/>
          <w:szCs w:val="24"/>
        </w:rPr>
        <w:t xml:space="preserve">026</w:t>
      </w:r>
      <w:r>
        <w:rPr>
          <w:rFonts w:hint="eastAsia" w:ascii="Calibri" w:hAnsi="Calibri" w:eastAsia="宋体" w:cs="Times New Roman"/>
          <w:color w:val="000000"/>
          <w:sz w:val="24"/>
          <w:szCs w:val="24"/>
        </w:rPr>
        <w:t xml:space="preserve">年</w:t>
      </w:r>
      <w:r>
        <w:rPr>
          <w:rFonts w:hint="eastAsia" w:ascii="Calibri" w:hAnsi="Calibri" w:eastAsia="宋体" w:cs="Times New Roman"/>
          <w:color w:val="000000"/>
          <w:sz w:val="24"/>
          <w:szCs w:val="24"/>
        </w:rPr>
        <w:t xml:space="preserve">6</w:t>
      </w:r>
      <w:r>
        <w:rPr>
          <w:rFonts w:hint="eastAsia" w:ascii="Calibri" w:hAnsi="Calibri" w:eastAsia="宋体" w:cs="Times New Roman"/>
          <w:color w:val="000000"/>
          <w:sz w:val="24"/>
          <w:szCs w:val="24"/>
        </w:rPr>
        <w:t xml:space="preserve">月</w:t>
      </w:r>
      <w:r>
        <w:rPr>
          <w:rFonts w:hint="eastAsia" w:ascii="Calibri" w:hAnsi="Calibri" w:eastAsia="宋体" w:cs="Times New Roman"/>
          <w:color w:val="000000"/>
          <w:sz w:val="24"/>
          <w:szCs w:val="24"/>
        </w:rPr>
        <w:t xml:space="preserve">1</w:t>
      </w:r>
      <w:r>
        <w:rPr>
          <w:rFonts w:hint="eastAsia" w:ascii="Calibri" w:hAnsi="Calibri" w:eastAsia="宋体" w:cs="Times New Roman"/>
          <w:color w:val="000000"/>
          <w:sz w:val="24"/>
          <w:szCs w:val="24"/>
        </w:rPr>
        <w:t xml:space="preserve">日至</w:t>
      </w:r>
      <w:r>
        <w:rPr>
          <w:rFonts w:hint="eastAsia" w:ascii="Calibri" w:hAnsi="Calibri" w:eastAsia="宋体" w:cs="Times New Roman"/>
          <w:color w:val="000000"/>
          <w:sz w:val="24"/>
          <w:szCs w:val="24"/>
        </w:rPr>
        <w:t xml:space="preserve">2</w:t>
      </w:r>
      <w:r>
        <w:rPr>
          <w:rFonts w:ascii="Calibri" w:hAnsi="Calibri" w:eastAsia="宋体" w:cs="Times New Roman"/>
          <w:color w:val="000000"/>
          <w:sz w:val="24"/>
          <w:szCs w:val="24"/>
        </w:rPr>
        <w:t xml:space="preserve">028</w:t>
      </w:r>
      <w:r>
        <w:rPr>
          <w:rFonts w:hint="eastAsia" w:ascii="Calibri" w:hAnsi="Calibri" w:eastAsia="宋体" w:cs="Times New Roman"/>
          <w:color w:val="000000"/>
          <w:sz w:val="24"/>
          <w:szCs w:val="24"/>
        </w:rPr>
        <w:t xml:space="preserve">年</w:t>
      </w:r>
      <w:r>
        <w:rPr>
          <w:rFonts w:hint="eastAsia" w:ascii="Calibri" w:hAnsi="Calibri" w:eastAsia="宋体" w:cs="Times New Roman"/>
          <w:color w:val="000000"/>
          <w:sz w:val="24"/>
          <w:szCs w:val="24"/>
        </w:rPr>
        <w:t xml:space="preserve">5</w:t>
      </w:r>
      <w:r>
        <w:rPr>
          <w:rFonts w:hint="eastAsia" w:ascii="Calibri" w:hAnsi="Calibri" w:eastAsia="宋体" w:cs="Times New Roman"/>
          <w:color w:val="000000"/>
          <w:sz w:val="24"/>
          <w:szCs w:val="24"/>
        </w:rPr>
        <w:t xml:space="preserve">月</w:t>
      </w:r>
      <w:r>
        <w:rPr>
          <w:rFonts w:hint="eastAsia" w:ascii="Calibri" w:hAnsi="Calibri" w:eastAsia="宋体" w:cs="Times New Roman"/>
          <w:color w:val="000000"/>
          <w:sz w:val="24"/>
          <w:szCs w:val="24"/>
        </w:rPr>
        <w:t xml:space="preserve">3</w:t>
      </w:r>
      <w:r>
        <w:rPr>
          <w:rFonts w:ascii="Calibri" w:hAnsi="Calibri" w:eastAsia="宋体" w:cs="Times New Roman"/>
          <w:color w:val="000000"/>
          <w:sz w:val="24"/>
          <w:szCs w:val="24"/>
        </w:rPr>
        <w:t xml:space="preserve">1</w:t>
      </w:r>
      <w:r>
        <w:rPr>
          <w:rFonts w:hint="eastAsia" w:ascii="Calibri" w:hAnsi="Calibri" w:eastAsia="宋体" w:cs="Times New Roman"/>
          <w:color w:val="000000"/>
          <w:sz w:val="24"/>
          <w:szCs w:val="24"/>
        </w:rPr>
        <w:t xml:space="preserve">日</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38985264"/>
      <w:r/>
      <w:bookmarkStart w:id="20" w:name="_Toc163508267"/>
      <w:r/>
      <w:bookmarkStart w:id="21" w:name="_Toc35393622"/>
      <w:r/>
      <w:bookmarkStart w:id="22" w:name="_Toc35393791"/>
      <w:r/>
      <w:bookmarkStart w:id="23" w:name="_Toc28359080"/>
      <w:r/>
      <w:bookmarkStart w:id="24" w:name="_Toc163508342"/>
      <w:r/>
      <w:bookmarkStart w:id="25" w:name="_Toc28359003"/>
      <w:r/>
      <w:bookmarkStart w:id="26" w:name="_Toc228972930"/>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28359004"/>
      <w:r/>
      <w:bookmarkStart w:id="28" w:name="_Toc35393623"/>
      <w:r/>
      <w:bookmarkStart w:id="29" w:name="_Toc35393792"/>
      <w:r/>
      <w:bookmarkStart w:id="30" w:name="_Toc38985265"/>
      <w:r/>
      <w:bookmarkStart w:id="31"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w:t>
      </w:r>
      <w:r>
        <w:rPr>
          <w:rFonts w:hint="eastAsia" w:ascii="Times New Roman" w:hAnsi="Times New Roman" w:eastAsia="宋体" w:cs="Times New Roman"/>
          <w:sz w:val="24"/>
          <w:szCs w:val="24"/>
        </w:rPr>
        <w:t xml:space="preserve">（提供开标时间前一年内的任意一期财务报表或最近一期经第三方审计的财务报告或银行出具的资信证明）</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落实政府采购政策需满足的资格要</w:t>
      </w:r>
      <w:r>
        <w:rPr>
          <w:rFonts w:ascii="Times New Roman" w:hAnsi="Times New Roman" w:eastAsia="宋体" w:cs="Times New Roman"/>
          <w:color w:val="000000"/>
          <w:sz w:val="24"/>
          <w:szCs w:val="24"/>
        </w:rPr>
        <w:t xml:space="preserve">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w:t>
      </w:r>
      <w:r>
        <w:rPr>
          <w:rFonts w:ascii="Times New Roman" w:hAnsi="Times New Roman" w:eastAsia="宋体" w:cs="Times New Roman"/>
          <w:color w:val="000000"/>
          <w:sz w:val="24"/>
          <w:szCs w:val="24"/>
        </w:rPr>
        <w:t xml:space="preserve">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本项目的特</w:t>
      </w:r>
      <w:r>
        <w:rPr>
          <w:rFonts w:ascii="Times New Roman" w:hAnsi="Times New Roman" w:eastAsia="宋体" w:cs="Times New Roman"/>
          <w:sz w:val="24"/>
          <w:szCs w:val="24"/>
        </w:rPr>
        <w:t xml:space="preserve">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2" w:name="_Toc163508268"/>
      <w:r/>
      <w:bookmarkStart w:id="33" w:name="_Toc163508343"/>
      <w:r/>
      <w:bookmarkStart w:id="34" w:name="_Toc228972931"/>
      <w:r>
        <w:rPr>
          <w:rFonts w:hint="eastAsia" w:ascii="Times New Roman" w:hAnsi="Times New Roman" w:eastAsia="宋体" w:cs="Times New Roman"/>
          <w:b/>
          <w:bCs/>
          <w:color w:val="000000"/>
          <w:sz w:val="24"/>
          <w:szCs w:val="24"/>
        </w:rPr>
        <w:t xml:space="preserve">三、获取招标文件</w:t>
      </w:r>
      <w:bookmarkStart w:id="35" w:name="_Toc28359005"/>
      <w:r/>
      <w:bookmarkStart w:id="36" w:name="_Toc38985266"/>
      <w:r/>
      <w:bookmarkStart w:id="37" w:name="_Toc28359082"/>
      <w:r/>
      <w:bookmarkStart w:id="38" w:name="_Toc35393624"/>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rPr>
          <w:rFonts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28972932"/>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本项目采用电子化采购形式，</w:t>
      </w:r>
      <w:r>
        <w:rPr>
          <w:rFonts w:hint="eastAsia" w:ascii="Times New Roman" w:hAnsi="Times New Roman" w:eastAsia="宋体" w:cs="Times New Roman"/>
          <w:sz w:val="24"/>
          <w:szCs w:val="24"/>
        </w:rPr>
        <w:t xml:space="preserve">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28359084"/>
      <w:r/>
      <w:bookmarkStart w:id="44" w:name="_Toc28359007"/>
      <w:r/>
      <w:bookmarkStart w:id="45" w:name="_Toc35393794"/>
      <w:r/>
      <w:bookmarkStart w:id="46" w:name="_Toc35393625"/>
      <w:r/>
      <w:bookmarkStart w:id="47" w:name="_Toc38985267"/>
      <w:r/>
      <w:bookmarkStart w:id="48" w:name="_Toc163508345"/>
      <w:r/>
      <w:bookmarkStart w:id="49" w:name="_Toc163508270"/>
      <w:r/>
      <w:bookmarkStart w:id="50" w:name="_Toc228972933"/>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5393795"/>
      <w:r/>
      <w:bookmarkStart w:id="53"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346"/>
      <w:r/>
      <w:bookmarkStart w:id="55" w:name="_Toc163508271"/>
      <w:r/>
      <w:bookmarkStart w:id="56" w:name="_Toc228972934"/>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w:t>
      </w:r>
      <w:r>
        <w:rPr>
          <w:rFonts w:hint="eastAsia" w:ascii="Times New Roman" w:hAnsi="Times New Roman" w:eastAsia="宋体" w:cs="Times New Roman"/>
          <w:sz w:val="24"/>
          <w:szCs w:val="24"/>
        </w:rPr>
        <w:t xml:space="preserve">、中国政府采购网</w:t>
      </w:r>
      <w:r>
        <w:rPr>
          <w:rFonts w:hint="eastAsia"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58" w:name="_Toc35393627"/>
      <w:r/>
      <w:bookmarkStart w:id="59" w:name="_Toc28359085"/>
      <w:r/>
      <w:bookmarkStart w:id="60" w:name="_Toc38985269"/>
      <w:r/>
      <w:bookmarkStart w:id="61" w:name="_Toc28359008"/>
      <w:r/>
      <w:bookmarkStart w:id="62" w:name="_Toc35393796"/>
      <w:r/>
      <w:bookmarkStart w:id="63" w:name="_Toc163508347"/>
      <w:r/>
      <w:bookmarkStart w:id="64" w:name="_Toc163508272"/>
      <w:r/>
      <w:bookmarkStart w:id="65" w:name="_Toc228972935"/>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常熟经济技术开发区通港路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号滨江国际大厦</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86"/>
      <w:r/>
      <w:bookmarkStart w:id="67" w:name="_Toc28359009"/>
      <w:r>
        <w:rPr>
          <w:rFonts w:ascii="Times New Roman" w:hAnsi="Times New Roman" w:eastAsia="宋体" w:cs="Times New Roman"/>
          <w:sz w:val="24"/>
          <w:szCs w:val="24"/>
        </w:rPr>
        <w:t xml:space="preserve">0512-52693877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苏晓忠</w:t>
      </w:r>
      <w:r>
        <w:rPr>
          <w:rFonts w:hint="eastAsia" w:ascii="Times New Roman" w:hAnsi="Times New Roman" w:eastAsia="宋体" w:cs="Times New Roman"/>
          <w:sz w:val="24"/>
          <w:szCs w:val="24"/>
        </w:rPr>
        <w:t xml:space="preserve">）</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沈鸣科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俞静</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rPr>
        <w:t xml:space="preserve">沈鸣科、俞静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228972936"/>
      <w:r>
        <w:rPr>
          <w:rFonts w:hint="eastAsia" w:ascii="宋体" w:hAnsi="宋体" w:eastAsia="宋体" w:cs="Times New Roman"/>
          <w:b/>
          <w:color w:val="000000"/>
          <w:sz w:val="44"/>
          <w:szCs w:val="44"/>
        </w:rPr>
        <w:t xml:space="preserve">第二章  </w:t>
      </w:r>
      <w:bookmarkStart w:id="74" w:name="_Toc513029202"/>
      <w:r/>
      <w:bookmarkStart w:id="75" w:name="_Toc120614213"/>
      <w:r/>
      <w:bookmarkStart w:id="76" w:name="_Toc20823274"/>
      <w:r/>
      <w:bookmarkStart w:id="77" w:name="_Toc16938518"/>
      <w:r/>
      <w:bookmarkEnd w:id="1"/>
      <w:r/>
      <w:bookmarkEnd w:id="2"/>
      <w:r/>
      <w:bookmarkEnd w:id="3"/>
      <w:r/>
      <w:bookmarkEnd w:id="4"/>
      <w:r/>
      <w:bookmarkEnd w:id="5"/>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163508274"/>
      <w:r/>
      <w:bookmarkStart w:id="79" w:name="_Toc20823275"/>
      <w:r/>
      <w:bookmarkStart w:id="80" w:name="_Toc513029203"/>
      <w:r/>
      <w:bookmarkStart w:id="81" w:name="_Toc163508349"/>
      <w:r/>
      <w:bookmarkStart w:id="82" w:name="_Toc120614214"/>
      <w:r/>
      <w:bookmarkStart w:id="83" w:name="_Toc16938519"/>
      <w:r/>
      <w:bookmarkStart w:id="84" w:name="_Toc228972937"/>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513029204"/>
      <w:r/>
      <w:bookmarkStart w:id="88" w:name="_Toc16938520"/>
      <w:r/>
      <w:bookmarkStart w:id="89" w:name="_Toc20823276"/>
      <w:r/>
      <w:bookmarkStart w:id="90" w:name="_Toc163508275"/>
      <w:r/>
      <w:bookmarkStart w:id="91" w:name="_Toc163508350"/>
      <w:r/>
      <w:bookmarkStart w:id="92" w:name="_Toc228972938"/>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228972939"/>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163508277"/>
      <w:r/>
      <w:bookmarkStart w:id="97" w:name="_Toc16938521"/>
      <w:r/>
      <w:bookmarkStart w:id="98" w:name="_Toc513029205"/>
      <w:r/>
      <w:bookmarkStart w:id="99" w:name="_Toc20823277"/>
      <w:r/>
      <w:bookmarkStart w:id="100" w:name="_Toc163508352"/>
      <w:r/>
      <w:bookmarkStart w:id="101" w:name="_Toc228972940"/>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16938523"/>
      <w:r/>
      <w:bookmarkStart w:id="103" w:name="_Toc163508278"/>
      <w:r/>
      <w:bookmarkStart w:id="104" w:name="_Toc513029207"/>
      <w:r/>
      <w:bookmarkStart w:id="105" w:name="_Toc163508353"/>
      <w:r/>
      <w:bookmarkStart w:id="106" w:name="_Toc462564067"/>
      <w:r/>
      <w:bookmarkStart w:id="107" w:name="_Toc20823279"/>
      <w:r/>
      <w:bookmarkStart w:id="108" w:name="_Toc228972941"/>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4</w:t>
      </w:r>
      <w:r>
        <w:rPr>
          <w:rFonts w:ascii="Times New Roman" w:hAnsi="Times New Roman" w:eastAsia="宋体" w:cs="Times New Roman"/>
          <w:sz w:val="24"/>
          <w:szCs w:val="21"/>
        </w:rPr>
        <w:t xml:space="preserve">.3 </w:t>
      </w:r>
      <w:r>
        <w:rPr>
          <w:rFonts w:hint="eastAsia" w:ascii="Times New Roman" w:hAnsi="Times New Roman" w:eastAsia="宋体" w:cs="Times New Roman"/>
          <w:sz w:val="24"/>
          <w:szCs w:val="21"/>
        </w:rPr>
        <w:t xml:space="preserve">采购代理服务费用：</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1</w:t>
      </w:r>
      <w:r>
        <w:rPr>
          <w:rFonts w:hint="eastAsia" w:ascii="Times New Roman" w:hAnsi="Times New Roman" w:eastAsia="宋体" w:cs="Times New Roman"/>
          <w:sz w:val="24"/>
          <w:szCs w:val="21"/>
        </w:rPr>
        <w:t xml:space="preserve">）费用标准：根据采购预算并参照中华人民共和国国家计划委员会计价格</w:t>
      </w:r>
      <w:r>
        <w:rPr>
          <w:rFonts w:ascii="Times New Roman" w:hAnsi="Times New Roman" w:eastAsia="宋体" w:cs="Times New Roman"/>
          <w:sz w:val="24"/>
          <w:szCs w:val="21"/>
        </w:rPr>
        <w:t xml:space="preserve">[2002]1980</w:t>
      </w:r>
      <w:r>
        <w:rPr>
          <w:rFonts w:hint="eastAsia" w:ascii="Times New Roman" w:hAnsi="Times New Roman" w:eastAsia="宋体" w:cs="Times New Roman"/>
          <w:sz w:val="24"/>
          <w:szCs w:val="21"/>
        </w:rPr>
        <w:t xml:space="preserve">号文标准的</w:t>
      </w:r>
      <w:r>
        <w:rPr>
          <w:rFonts w:ascii="Times New Roman" w:hAnsi="Times New Roman" w:eastAsia="宋体" w:cs="Times New Roman"/>
          <w:sz w:val="24"/>
          <w:szCs w:val="21"/>
        </w:rPr>
        <w:t xml:space="preserve">29%</w:t>
      </w:r>
      <w:r>
        <w:rPr>
          <w:rFonts w:hint="eastAsia" w:ascii="Times New Roman" w:hAnsi="Times New Roman" w:eastAsia="宋体" w:cs="Times New Roman"/>
          <w:sz w:val="24"/>
          <w:szCs w:val="21"/>
        </w:rPr>
        <w:t xml:space="preserve">计算，不足</w:t>
      </w:r>
      <w:r>
        <w:rPr>
          <w:rFonts w:ascii="Times New Roman" w:hAnsi="Times New Roman" w:eastAsia="宋体" w:cs="Times New Roman"/>
          <w:sz w:val="24"/>
          <w:szCs w:val="21"/>
        </w:rPr>
        <w:t xml:space="preserve">1000</w:t>
      </w:r>
      <w:r>
        <w:rPr>
          <w:rFonts w:hint="eastAsia" w:ascii="Times New Roman" w:hAnsi="Times New Roman" w:eastAsia="宋体" w:cs="Times New Roman"/>
          <w:sz w:val="24"/>
          <w:szCs w:val="21"/>
        </w:rPr>
        <w:t xml:space="preserve">元的按</w:t>
      </w:r>
      <w:r>
        <w:rPr>
          <w:rFonts w:ascii="Times New Roman" w:hAnsi="Times New Roman" w:eastAsia="宋体" w:cs="Times New Roman"/>
          <w:sz w:val="24"/>
          <w:szCs w:val="21"/>
        </w:rPr>
        <w:t xml:space="preserve">1000</w:t>
      </w:r>
      <w:r>
        <w:rPr>
          <w:rFonts w:hint="eastAsia" w:ascii="Times New Roman" w:hAnsi="Times New Roman" w:eastAsia="宋体" w:cs="Times New Roman"/>
          <w:sz w:val="24"/>
          <w:szCs w:val="21"/>
        </w:rPr>
        <w:t xml:space="preserve">元计取。</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hint="eastAsia" w:ascii="Times New Roman" w:hAnsi="Times New Roman" w:eastAsia="宋体" w:cs="Times New Roman"/>
          <w:sz w:val="24"/>
          <w:szCs w:val="21"/>
        </w:rPr>
        <w:t xml:space="preserve">2</w:t>
      </w:r>
      <w:r>
        <w:rPr>
          <w:rFonts w:hint="eastAsia" w:ascii="Times New Roman" w:hAnsi="Times New Roman" w:eastAsia="宋体" w:cs="Times New Roman"/>
          <w:sz w:val="24"/>
          <w:szCs w:val="21"/>
        </w:rPr>
        <w:t xml:space="preserve">）确定</w:t>
      </w:r>
      <w:r>
        <w:rPr>
          <w:rFonts w:ascii="Times New Roman" w:hAnsi="Times New Roman" w:eastAsia="宋体" w:cs="Times New Roman"/>
          <w:sz w:val="24"/>
          <w:szCs w:val="21"/>
        </w:rPr>
        <w:t xml:space="preserve">标准的依据：</w:t>
      </w:r>
      <w:r>
        <w:rPr>
          <w:rFonts w:hint="eastAsia" w:ascii="Times New Roman" w:hAnsi="Times New Roman" w:eastAsia="宋体" w:cs="Times New Roman"/>
          <w:sz w:val="24"/>
          <w:szCs w:val="21"/>
        </w:rPr>
        <w:t xml:space="preserve">中华人民共和国国家计划委员会计价格</w:t>
      </w:r>
      <w:r>
        <w:rPr>
          <w:rFonts w:ascii="Times New Roman" w:hAnsi="Times New Roman" w:eastAsia="宋体" w:cs="Times New Roman"/>
          <w:sz w:val="24"/>
          <w:szCs w:val="21"/>
        </w:rPr>
        <w:t xml:space="preserve">[2002]1980</w:t>
      </w:r>
      <w:r>
        <w:rPr>
          <w:rFonts w:hint="eastAsia" w:ascii="Times New Roman" w:hAnsi="Times New Roman" w:eastAsia="宋体" w:cs="Times New Roman"/>
          <w:sz w:val="24"/>
          <w:szCs w:val="21"/>
        </w:rPr>
        <w:t xml:space="preserve">号文标准</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3</w:t>
      </w:r>
      <w:r>
        <w:rPr>
          <w:rFonts w:hint="eastAsia" w:ascii="Times New Roman" w:hAnsi="Times New Roman" w:eastAsia="宋体" w:cs="Times New Roman"/>
          <w:sz w:val="24"/>
          <w:szCs w:val="21"/>
        </w:rPr>
        <w:t xml:space="preserve">）费用金额：人民币</w:t>
      </w:r>
      <w:r>
        <w:rPr>
          <w:rFonts w:ascii="Times New Roman" w:hAnsi="Times New Roman" w:eastAsia="宋体" w:cs="Times New Roman"/>
          <w:sz w:val="24"/>
          <w:szCs w:val="21"/>
        </w:rPr>
        <w:t xml:space="preserve">6430</w:t>
      </w:r>
      <w:r>
        <w:rPr>
          <w:rFonts w:hint="eastAsia" w:ascii="Times New Roman" w:hAnsi="Times New Roman" w:eastAsia="宋体" w:cs="Times New Roman"/>
          <w:sz w:val="24"/>
          <w:szCs w:val="21"/>
        </w:rPr>
        <w:t xml:space="preserve">元。</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4</w:t>
      </w:r>
      <w:r>
        <w:rPr>
          <w:rFonts w:hint="eastAsia" w:ascii="Times New Roman" w:hAnsi="Times New Roman" w:eastAsia="宋体" w:cs="Times New Roman"/>
          <w:color w:val="000000"/>
          <w:sz w:val="24"/>
          <w:szCs w:val="21"/>
        </w:rPr>
        <w:t xml:space="preserve">）采购代理服务费的支付：</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本项目采购代理服务费因不在采购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年度预算内</w:t>
      </w:r>
      <w:r>
        <w:rPr>
          <w:rFonts w:ascii="Times New Roman" w:hAnsi="Times New Roman" w:eastAsia="宋体" w:cs="Times New Roman"/>
          <w:color w:val="000000"/>
          <w:sz w:val="24"/>
          <w:szCs w:val="21"/>
        </w:rPr>
        <w:t xml:space="preserve">原因</w:t>
      </w:r>
      <w:r>
        <w:rPr>
          <w:rFonts w:hint="eastAsia" w:ascii="Times New Roman" w:hAnsi="Times New Roman" w:eastAsia="宋体" w:cs="Times New Roman"/>
          <w:color w:val="000000"/>
          <w:sz w:val="24"/>
          <w:szCs w:val="21"/>
        </w:rPr>
        <w:t xml:space="preserve">，无法由</w:t>
      </w:r>
      <w:r>
        <w:rPr>
          <w:rFonts w:ascii="Times New Roman" w:hAnsi="Times New Roman" w:eastAsia="宋体" w:cs="Times New Roman"/>
          <w:color w:val="000000"/>
          <w:sz w:val="24"/>
          <w:szCs w:val="21"/>
        </w:rPr>
        <w:t xml:space="preserve">采购人</w:t>
      </w:r>
      <w:r>
        <w:rPr>
          <w:rFonts w:hint="eastAsia" w:ascii="Times New Roman" w:hAnsi="Times New Roman" w:eastAsia="宋体" w:cs="Times New Roman"/>
          <w:color w:val="000000"/>
          <w:sz w:val="24"/>
          <w:szCs w:val="21"/>
        </w:rPr>
        <w:t xml:space="preserve">支付</w:t>
      </w:r>
      <w:r>
        <w:rPr>
          <w:rFonts w:ascii="Times New Roman" w:hAnsi="Times New Roman" w:eastAsia="宋体" w:cs="Times New Roman"/>
          <w:color w:val="000000"/>
          <w:sz w:val="24"/>
          <w:szCs w:val="21"/>
        </w:rPr>
        <w:t xml:space="preserve">，遂本次</w:t>
      </w:r>
      <w:r>
        <w:rPr>
          <w:rFonts w:hint="eastAsia" w:ascii="Times New Roman" w:hAnsi="Times New Roman" w:eastAsia="宋体" w:cs="Times New Roman"/>
          <w:color w:val="000000"/>
          <w:sz w:val="24"/>
          <w:szCs w:val="21"/>
        </w:rPr>
        <w:t xml:space="preserve">由中标人支付，在代理机构发中标通知书时由中标人向代理机构支付，一次性付清。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5</w:t>
      </w:r>
      <w:r>
        <w:rPr>
          <w:rFonts w:hint="eastAsia" w:ascii="Times New Roman" w:hAnsi="Times New Roman" w:eastAsia="宋体" w:cs="Times New Roman"/>
          <w:color w:val="000000"/>
          <w:sz w:val="24"/>
          <w:szCs w:val="21"/>
        </w:rPr>
        <w:t xml:space="preserve">）缴费信息：</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279"/>
      <w:r/>
      <w:bookmarkStart w:id="110" w:name="_Toc163508354"/>
      <w:r/>
      <w:bookmarkStart w:id="111" w:name="_Toc228972942"/>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20823281"/>
      <w:r/>
      <w:bookmarkStart w:id="113" w:name="_Toc163508280"/>
      <w:r/>
      <w:bookmarkStart w:id="114" w:name="_Toc16938525"/>
      <w:r/>
      <w:bookmarkStart w:id="115" w:name="_Toc120614215"/>
      <w:r/>
      <w:bookmarkStart w:id="116" w:name="_Toc513029209"/>
      <w:r/>
      <w:bookmarkStart w:id="117" w:name="_Toc163508355"/>
      <w:r/>
      <w:bookmarkStart w:id="118" w:name="_Toc228972943"/>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3508356"/>
      <w:r/>
      <w:bookmarkStart w:id="120" w:name="_Toc20823282"/>
      <w:r/>
      <w:bookmarkStart w:id="121" w:name="_Toc163508281"/>
      <w:r/>
      <w:bookmarkStart w:id="122" w:name="_Toc513029210"/>
      <w:r/>
      <w:bookmarkStart w:id="123" w:name="_Toc16938526"/>
      <w:r/>
      <w:bookmarkStart w:id="124" w:name="_Toc228972944"/>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357"/>
      <w:r/>
      <w:bookmarkStart w:id="126" w:name="_Toc163508282"/>
      <w:r/>
      <w:bookmarkStart w:id="127" w:name="_Toc20823283"/>
      <w:r/>
      <w:bookmarkStart w:id="128" w:name="_Toc16938527"/>
      <w:r/>
      <w:bookmarkStart w:id="129" w:name="_Toc513029211"/>
      <w:r/>
      <w:bookmarkStart w:id="130" w:name="_Toc462564070"/>
      <w:r/>
      <w:bookmarkStart w:id="131" w:name="_Toc228972945"/>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w:t>
      </w:r>
      <w:r>
        <w:rPr>
          <w:rFonts w:hint="eastAsia" w:ascii="Times New Roman" w:hAnsi="Times New Roman" w:eastAsia="宋体" w:cs="Times New Roman"/>
          <w:bCs/>
          <w:color w:val="000000"/>
          <w:sz w:val="24"/>
          <w:szCs w:val="21"/>
        </w:rPr>
        <w:t xml:space="preserve">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20614216"/>
      <w:r/>
      <w:bookmarkStart w:id="133" w:name="_Toc20823285"/>
      <w:r/>
      <w:bookmarkStart w:id="134" w:name="_Toc163508358"/>
      <w:r/>
      <w:bookmarkStart w:id="135" w:name="_Toc16938529"/>
      <w:r/>
      <w:bookmarkStart w:id="136" w:name="_Toc462564072"/>
      <w:r/>
      <w:bookmarkStart w:id="137" w:name="_Toc163508283"/>
      <w:r/>
      <w:bookmarkStart w:id="138" w:name="_Toc513029213"/>
      <w:r/>
      <w:bookmarkStart w:id="139" w:name="_Toc228972946"/>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163508359"/>
      <w:r/>
      <w:bookmarkStart w:id="141" w:name="_Toc163508284"/>
      <w:r/>
      <w:bookmarkStart w:id="142" w:name="_Toc513029214"/>
      <w:r/>
      <w:bookmarkStart w:id="143" w:name="_Toc16938530"/>
      <w:r/>
      <w:bookmarkStart w:id="144" w:name="_Toc462564073"/>
      <w:r/>
      <w:bookmarkStart w:id="145" w:name="_Toc20823286"/>
      <w:r/>
      <w:bookmarkStart w:id="146" w:name="_Toc228972947"/>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513029215"/>
      <w:r/>
      <w:bookmarkStart w:id="148" w:name="_Toc163508285"/>
      <w:r/>
      <w:bookmarkStart w:id="149" w:name="_Toc163508360"/>
      <w:r/>
      <w:bookmarkStart w:id="150" w:name="_Toc20823287"/>
      <w:r/>
      <w:bookmarkStart w:id="151" w:name="_Toc462564074"/>
      <w:r/>
      <w:bookmarkStart w:id="152" w:name="_Toc16938531"/>
      <w:r/>
      <w:bookmarkStart w:id="153" w:name="_Toc228972948"/>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70360"/>
      <w:r/>
      <w:bookmarkStart w:id="155" w:name="_Hlt26668975"/>
      <w:r/>
      <w:bookmarkStart w:id="156" w:name="_Hlt26954838"/>
      <w:r/>
      <w:bookmarkStart w:id="157" w:name="_Toc49090509"/>
      <w:r/>
      <w:bookmarkStart w:id="158" w:name="_Toc14577357"/>
      <w:r/>
      <w:bookmarkStart w:id="159" w:name="_Toc163508286"/>
      <w:r/>
      <w:bookmarkStart w:id="160" w:name="_Toc513029219"/>
      <w:r/>
      <w:bookmarkStart w:id="161" w:name="_Toc163508361"/>
      <w:r/>
      <w:bookmarkStart w:id="162" w:name="_Toc49090507"/>
      <w:r/>
      <w:bookmarkStart w:id="163" w:name="_Toc513029216"/>
      <w:r/>
      <w:bookmarkStart w:id="164" w:name="_Toc14577354"/>
      <w:r/>
      <w:bookmarkStart w:id="165" w:name="_Toc14577355"/>
      <w:r/>
      <w:bookmarkStart w:id="166" w:name="_Toc49090508"/>
      <w:r/>
      <w:bookmarkStart w:id="167" w:name="_Toc228972949"/>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7"/>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362"/>
      <w:r/>
      <w:bookmarkStart w:id="169" w:name="_Toc163508287"/>
      <w:r/>
      <w:bookmarkStart w:id="170" w:name="_Toc228972950"/>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228972951"/>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4" w:name="_Toc163508366"/>
      <w:r/>
      <w:bookmarkStart w:id="175" w:name="_Toc163508291"/>
      <w:r/>
      <w:bookmarkStart w:id="176" w:name="_Toc49090510"/>
      <w:r/>
      <w:bookmarkStart w:id="177" w:name="_Toc14577359"/>
      <w:r/>
      <w:bookmarkEnd w:id="171"/>
      <w:r/>
      <w:bookmarkEnd w:id="172"/>
      <w:r>
        <w:rPr>
          <w:rFonts w:hint="eastAsia" w:ascii="宋体" w:hAnsi="宋体" w:eastAsia="宋体" w:cs="Arial"/>
          <w:color w:val="000000"/>
          <w:sz w:val="28"/>
          <w:szCs w:val="28"/>
        </w:rPr>
        <w:t xml:space="preserve">其他</w:t>
      </w:r>
      <w:bookmarkEnd w:id="174"/>
      <w:r/>
      <w:bookmarkEnd w:id="175"/>
      <w:r/>
      <w:bookmarkEnd w:id="173"/>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78" w:name="_Toc14577360"/>
      <w:r/>
      <w:bookmarkStart w:id="179" w:name="_Toc163508292"/>
      <w:r/>
      <w:bookmarkStart w:id="180" w:name="_Toc49090511"/>
      <w:r/>
      <w:bookmarkStart w:id="181" w:name="_Toc163508367"/>
      <w:r/>
      <w:bookmarkStart w:id="182" w:name="_Toc228972952"/>
      <w:r/>
      <w:bookmarkEnd w:id="176"/>
      <w:r/>
      <w:bookmarkEnd w:id="177"/>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8"/>
      <w:r/>
      <w:bookmarkEnd w:id="179"/>
      <w:r/>
      <w:bookmarkEnd w:id="180"/>
      <w:r/>
      <w:bookmarkEnd w:id="181"/>
      <w:r/>
      <w:bookmarkEnd w:id="182"/>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3" w:name="_Toc163508293"/>
      <w:r/>
      <w:bookmarkStart w:id="184" w:name="_Toc163508368"/>
      <w:r/>
      <w:bookmarkStart w:id="185" w:name="_Toc228972953"/>
      <w:r>
        <w:rPr>
          <w:rFonts w:ascii="宋体" w:hAnsi="宋体" w:eastAsia="宋体" w:cs="Arial"/>
          <w:color w:val="000000"/>
          <w:sz w:val="28"/>
          <w:szCs w:val="28"/>
        </w:rPr>
        <w:t xml:space="preserve">1</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、投标有效期的延长</w:t>
      </w:r>
      <w:bookmarkEnd w:id="183"/>
      <w:r/>
      <w:bookmarkEnd w:id="184"/>
      <w:r/>
      <w:bookmarkEnd w:id="18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6" w:name="_Hlt26954739"/>
      <w:r/>
      <w:bookmarkStart w:id="187" w:name="_Hlt26954852"/>
      <w:r/>
      <w:bookmarkStart w:id="188" w:name="_Toc513029224"/>
      <w:r/>
      <w:bookmarkStart w:id="189" w:name="_Toc16938540"/>
      <w:r/>
      <w:bookmarkStart w:id="190" w:name="_Toc20823296"/>
      <w:r/>
      <w:bookmarkStart w:id="191" w:name="_Toc120614217"/>
      <w:r/>
      <w:bookmarkStart w:id="192" w:name="_Toc163508369"/>
      <w:r/>
      <w:bookmarkStart w:id="193" w:name="_Toc163508294"/>
      <w:r/>
      <w:bookmarkStart w:id="194" w:name="_Toc228972954"/>
      <w:r/>
      <w:bookmarkEnd w:id="186"/>
      <w:r/>
      <w:bookmarkEnd w:id="187"/>
      <w:r>
        <w:rPr>
          <w:rFonts w:hint="eastAsia" w:ascii="Times New Roman" w:hAnsi="Times New Roman" w:eastAsia="宋体" w:cs="Times New Roman"/>
          <w:b/>
          <w:bCs/>
          <w:color w:val="000000"/>
          <w:sz w:val="28"/>
          <w:szCs w:val="28"/>
        </w:rPr>
        <w:t xml:space="preserve">四、投标文件的递交</w:t>
      </w:r>
      <w:bookmarkEnd w:id="188"/>
      <w:r/>
      <w:bookmarkEnd w:id="189"/>
      <w:r/>
      <w:bookmarkEnd w:id="190"/>
      <w:r/>
      <w:bookmarkEnd w:id="191"/>
      <w:r/>
      <w:bookmarkEnd w:id="192"/>
      <w:r/>
      <w:bookmarkEnd w:id="193"/>
      <w:r/>
      <w:bookmarkEnd w:id="194"/>
      <w:r/>
      <w:r/>
    </w:p>
    <w:p>
      <w:pPr>
        <w:ind w:firstLine="420"/>
        <w:rPr>
          <w:rFonts w:ascii="宋体" w:hAnsi="宋体" w:eastAsia="宋体" w:cs="Arial"/>
          <w:color w:val="000000"/>
          <w:sz w:val="28"/>
          <w:szCs w:val="28"/>
        </w:rPr>
        <w:outlineLvl w:val="2"/>
      </w:pPr>
      <w:r/>
      <w:bookmarkStart w:id="195" w:name="_Toc20823297"/>
      <w:r/>
      <w:bookmarkStart w:id="196" w:name="_Toc16938541"/>
      <w:r/>
      <w:bookmarkStart w:id="197" w:name="_Toc462564084"/>
      <w:r/>
      <w:bookmarkStart w:id="198" w:name="_Toc513029225"/>
      <w:r/>
      <w:bookmarkStart w:id="199" w:name="_Toc163508295"/>
      <w:r/>
      <w:bookmarkStart w:id="200" w:name="_Toc163508370"/>
      <w:r/>
      <w:bookmarkStart w:id="201" w:name="_Toc228972955"/>
      <w:r>
        <w:rPr>
          <w:rFonts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、电子投标文件</w:t>
      </w:r>
      <w:bookmarkEnd w:id="195"/>
      <w:r/>
      <w:bookmarkEnd w:id="196"/>
      <w:r/>
      <w:bookmarkEnd w:id="197"/>
      <w:r/>
      <w:bookmarkEnd w:id="198"/>
      <w:r>
        <w:rPr>
          <w:rFonts w:hint="eastAsia" w:ascii="宋体" w:hAnsi="宋体" w:eastAsia="宋体" w:cs="Arial"/>
          <w:color w:val="000000"/>
          <w:sz w:val="28"/>
          <w:szCs w:val="28"/>
        </w:rPr>
        <w:t xml:space="preserve">的递交</w:t>
      </w:r>
      <w:bookmarkEnd w:id="199"/>
      <w:r/>
      <w:bookmarkEnd w:id="200"/>
      <w:r/>
      <w:bookmarkEnd w:id="20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2" w:name="_Toc16938542"/>
      <w:r/>
      <w:bookmarkStart w:id="203" w:name="_Toc20823298"/>
      <w:r/>
      <w:bookmarkStart w:id="204" w:name="_Toc513029226"/>
      <w:r/>
      <w:r/>
    </w:p>
    <w:p>
      <w:pPr>
        <w:ind w:firstLine="420"/>
        <w:rPr>
          <w:rFonts w:ascii="宋体" w:hAnsi="宋体" w:eastAsia="宋体" w:cs="Arial"/>
          <w:color w:val="000000"/>
          <w:sz w:val="28"/>
          <w:szCs w:val="28"/>
        </w:rPr>
        <w:outlineLvl w:val="2"/>
      </w:pPr>
      <w:r/>
      <w:bookmarkStart w:id="205" w:name="_Toc163508296"/>
      <w:r/>
      <w:bookmarkStart w:id="206" w:name="_Toc163508371"/>
      <w:r/>
      <w:bookmarkStart w:id="207" w:name="_Toc228972956"/>
      <w:r>
        <w:rPr>
          <w:rFonts w:ascii="宋体" w:hAnsi="宋体" w:eastAsia="宋体" w:cs="Arial"/>
          <w:color w:val="000000"/>
          <w:sz w:val="28"/>
          <w:szCs w:val="28"/>
        </w:rPr>
        <w:t xml:space="preserve">1</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、投标截止日期</w:t>
      </w:r>
      <w:bookmarkEnd w:id="202"/>
      <w:r/>
      <w:bookmarkEnd w:id="203"/>
      <w:r/>
      <w:bookmarkEnd w:id="204"/>
      <w:r/>
      <w:bookmarkEnd w:id="205"/>
      <w:r/>
      <w:bookmarkEnd w:id="206"/>
      <w:r/>
      <w:bookmarkEnd w:id="207"/>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8" w:name="_Toc20823299"/>
      <w:r/>
      <w:bookmarkStart w:id="209" w:name="_Toc16938543"/>
      <w:r/>
      <w:bookmarkStart w:id="210" w:name="_Toc513029227"/>
      <w:r/>
      <w:bookmarkStart w:id="211" w:name="_Toc163508297"/>
      <w:r/>
      <w:bookmarkStart w:id="212" w:name="_Toc163508372"/>
      <w:r/>
      <w:bookmarkStart w:id="213" w:name="_Toc228972957"/>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8"/>
      <w:r/>
      <w:bookmarkEnd w:id="209"/>
      <w:r/>
      <w:bookmarkEnd w:id="210"/>
      <w:r>
        <w:rPr>
          <w:rFonts w:hint="eastAsia" w:ascii="宋体" w:hAnsi="宋体" w:eastAsia="宋体" w:cs="Arial"/>
          <w:color w:val="000000"/>
          <w:sz w:val="28"/>
          <w:szCs w:val="28"/>
        </w:rPr>
        <w:t xml:space="preserve">的拒收</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4" w:name="_Toc163508298"/>
      <w:r/>
      <w:bookmarkStart w:id="215" w:name="_Toc20823300"/>
      <w:r/>
      <w:bookmarkStart w:id="216" w:name="_Toc513029228"/>
      <w:r/>
      <w:bookmarkStart w:id="217" w:name="_Toc163508373"/>
      <w:r/>
      <w:bookmarkStart w:id="218" w:name="_Toc16938544"/>
      <w:r/>
      <w:bookmarkStart w:id="219" w:name="_Toc228972958"/>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4"/>
      <w:r/>
      <w:bookmarkEnd w:id="215"/>
      <w:r/>
      <w:bookmarkEnd w:id="216"/>
      <w:r/>
      <w:bookmarkEnd w:id="217"/>
      <w:r/>
      <w:bookmarkEnd w:id="218"/>
      <w:r/>
      <w:bookmarkEnd w:id="21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20" w:name="_Toc163508299"/>
      <w:r/>
      <w:bookmarkStart w:id="221" w:name="_Toc163508374"/>
      <w:r/>
      <w:bookmarkStart w:id="222" w:name="_Toc20823301"/>
      <w:r/>
      <w:bookmarkStart w:id="223" w:name="_Toc513029229"/>
      <w:r/>
      <w:bookmarkStart w:id="224" w:name="_Toc120614218"/>
      <w:r/>
      <w:bookmarkStart w:id="225" w:name="_Toc16938545"/>
      <w:r/>
      <w:bookmarkStart w:id="226" w:name="_Toc228972959"/>
      <w:r>
        <w:rPr>
          <w:rFonts w:hint="eastAsia" w:ascii="Times New Roman" w:hAnsi="Times New Roman" w:eastAsia="宋体" w:cs="Times New Roman"/>
          <w:b/>
          <w:bCs/>
          <w:color w:val="000000"/>
          <w:sz w:val="28"/>
          <w:szCs w:val="28"/>
        </w:rPr>
        <w:t xml:space="preserve">五、开标与评标</w:t>
      </w:r>
      <w:bookmarkEnd w:id="220"/>
      <w:r/>
      <w:bookmarkEnd w:id="221"/>
      <w:r/>
      <w:bookmarkEnd w:id="222"/>
      <w:r/>
      <w:bookmarkEnd w:id="223"/>
      <w:r/>
      <w:bookmarkEnd w:id="224"/>
      <w:r/>
      <w:bookmarkEnd w:id="225"/>
      <w:r/>
      <w:bookmarkEnd w:id="226"/>
      <w:r/>
      <w:r/>
    </w:p>
    <w:p>
      <w:pPr>
        <w:ind w:firstLine="420"/>
        <w:rPr>
          <w:rFonts w:ascii="宋体" w:hAnsi="宋体" w:eastAsia="宋体" w:cs="Arial"/>
          <w:color w:val="000000"/>
          <w:sz w:val="28"/>
          <w:szCs w:val="28"/>
        </w:rPr>
        <w:outlineLvl w:val="2"/>
      </w:pPr>
      <w:r/>
      <w:bookmarkStart w:id="227" w:name="_Toc163508375"/>
      <w:r/>
      <w:bookmarkStart w:id="228" w:name="_Toc163508300"/>
      <w:r/>
      <w:bookmarkStart w:id="229" w:name="_Toc20823302"/>
      <w:r/>
      <w:bookmarkStart w:id="230" w:name="_Toc16938546"/>
      <w:r/>
      <w:bookmarkStart w:id="231" w:name="_Toc513029230"/>
      <w:r/>
      <w:bookmarkStart w:id="232" w:name="_Toc228972960"/>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7"/>
      <w:r/>
      <w:bookmarkEnd w:id="228"/>
      <w:r/>
      <w:bookmarkEnd w:id="229"/>
      <w:r/>
      <w:bookmarkEnd w:id="230"/>
      <w:r/>
      <w:bookmarkEnd w:id="231"/>
      <w:r/>
      <w:bookmarkEnd w:id="23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和在苏采云系统规定的时间内对投标文件进行解密。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开标仪式由代理机构组织。苏采云系统将自动对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投标人如果对开标过程和开标记录有疑义，应当根据《操作手册》规定提出，如苏采云系统中《开标记录表》宣布后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3" w:name="_Toc163508301"/>
      <w:r/>
      <w:bookmarkStart w:id="234" w:name="_Toc163508376"/>
      <w:r/>
      <w:bookmarkStart w:id="235" w:name="_Toc513029231"/>
      <w:r/>
      <w:bookmarkStart w:id="236" w:name="_Toc16938547"/>
      <w:r/>
      <w:bookmarkStart w:id="237" w:name="_Toc20823303"/>
      <w:r/>
      <w:bookmarkStart w:id="238" w:name="_Toc228972961"/>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3"/>
      <w:r/>
      <w:bookmarkEnd w:id="234"/>
      <w:r/>
      <w:bookmarkEnd w:id="23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评委会由采购人代表和有关技术、经济等方面的专家组成，且人员构成符合政府采购有关规定。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评委会独立工作，负责评审所有投标文件并确定中标侯选人。</w:t>
      </w:r>
      <w:r/>
    </w:p>
    <w:p>
      <w:pPr>
        <w:ind w:firstLine="420"/>
        <w:rPr>
          <w:rFonts w:ascii="宋体" w:hAnsi="宋体" w:eastAsia="宋体" w:cs="Arial"/>
          <w:color w:val="000000"/>
          <w:sz w:val="28"/>
          <w:szCs w:val="28"/>
        </w:rPr>
        <w:outlineLvl w:val="2"/>
      </w:pPr>
      <w:r/>
      <w:bookmarkStart w:id="239" w:name="_Toc163508377"/>
      <w:r/>
      <w:bookmarkStart w:id="240" w:name="_Toc163508302"/>
      <w:r/>
      <w:bookmarkStart w:id="241" w:name="_Toc22897296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9"/>
      <w:r/>
      <w:bookmarkEnd w:id="240"/>
      <w:r/>
      <w:bookmarkEnd w:id="241"/>
      <w:r/>
      <w:bookmarkEnd w:id="235"/>
      <w:r/>
      <w:bookmarkEnd w:id="236"/>
      <w:r/>
      <w:bookmarkEnd w:id="237"/>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采云系统查看自己的评审得分及排序情况。</w:t>
      </w:r>
      <w:r/>
    </w:p>
    <w:p>
      <w:pPr>
        <w:ind w:firstLine="420"/>
        <w:rPr>
          <w:rFonts w:ascii="宋体" w:hAnsi="宋体" w:eastAsia="宋体" w:cs="Arial"/>
          <w:color w:val="000000"/>
          <w:sz w:val="28"/>
          <w:szCs w:val="28"/>
        </w:rPr>
        <w:outlineLvl w:val="2"/>
      </w:pPr>
      <w:r/>
      <w:bookmarkStart w:id="242" w:name="_Toc16938548"/>
      <w:r/>
      <w:bookmarkStart w:id="243" w:name="_Toc20823304"/>
      <w:r/>
      <w:bookmarkStart w:id="244" w:name="_Toc163508303"/>
      <w:r/>
      <w:bookmarkStart w:id="245" w:name="_Toc163508378"/>
      <w:r/>
      <w:bookmarkStart w:id="246" w:name="_Toc513029232"/>
      <w:r/>
      <w:bookmarkStart w:id="247" w:name="_Toc22897296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2"/>
      <w:r/>
      <w:bookmarkEnd w:id="243"/>
      <w:r/>
      <w:bookmarkEnd w:id="244"/>
      <w:r/>
      <w:bookmarkEnd w:id="245"/>
      <w:r/>
      <w:bookmarkEnd w:id="246"/>
      <w:r/>
      <w:bookmarkEnd w:id="247"/>
      <w:r/>
      <w:r/>
    </w:p>
    <w:p>
      <w:pPr>
        <w:ind w:firstLine="480"/>
        <w:spacing w:line="500" w:lineRule="exact"/>
        <w:rPr>
          <w:rFonts w:ascii="Times New Roman" w:hAnsi="Times New Roman" w:eastAsia="宋体" w:cs="Times New Roman"/>
          <w:sz w:val="24"/>
          <w:szCs w:val="24"/>
        </w:rPr>
      </w:pPr>
      <w:r/>
      <w:bookmarkStart w:id="248" w:name="_Toc20823305"/>
      <w:r/>
      <w:bookmarkStart w:id="249" w:name="_Toc16938549"/>
      <w:r/>
      <w:bookmarkStart w:id="250" w:name="_Toc513029233"/>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，有权要求投标人作出必要的澄清、说明或者补正。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1" w:name="_Toc163508304"/>
      <w:r/>
      <w:bookmarkStart w:id="252" w:name="_Toc163508379"/>
      <w:r/>
      <w:bookmarkStart w:id="253" w:name="_Toc22897296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8"/>
      <w:r/>
      <w:bookmarkEnd w:id="249"/>
      <w:r/>
      <w:bookmarkEnd w:id="250"/>
      <w:r/>
      <w:bookmarkEnd w:id="251"/>
      <w:r/>
      <w:bookmarkEnd w:id="252"/>
      <w:r/>
      <w:bookmarkEnd w:id="253"/>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联合体成员中任何一方存在不良信用记录的，视同联合体存在不良应用记录。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未通过资格审查或符合性审查的投标人，代理机构将在苏采云系统中告知未通过资格审查或符合性审查的原因，评审结束后，代理机构将不再告知未通过资格审查或符合性审查</w:t>
      </w:r>
      <w:r>
        <w:rPr>
          <w:rFonts w:hint="eastAsia" w:ascii="Times New Roman" w:hAnsi="Times New Roman" w:eastAsia="宋体" w:cs="Times New Roman"/>
          <w:sz w:val="24"/>
          <w:szCs w:val="24"/>
        </w:rPr>
        <w:t xml:space="preserve">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苏采云系统告知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4" w:name="_Toc20823306"/>
      <w:r/>
      <w:bookmarkStart w:id="255" w:name="_Toc16938550"/>
      <w:r/>
      <w:bookmarkStart w:id="256" w:name="_Toc513029234"/>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w:t>
      </w:r>
      <w:r>
        <w:rPr>
          <w:rFonts w:ascii="Times New Roman" w:hAnsi="Times New Roman" w:eastAsia="宋体" w:cs="Times New Roman"/>
          <w:sz w:val="24"/>
          <w:szCs w:val="24"/>
        </w:rPr>
        <w:t xml:space="preserve">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投标人在开、评标全过程中应保持通讯畅通，及时登录苏采云系统查阅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7" w:name="_Toc163508305"/>
      <w:r/>
      <w:bookmarkStart w:id="258" w:name="_Toc163508380"/>
      <w:r/>
      <w:bookmarkStart w:id="259" w:name="_Toc22897296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4"/>
      <w:r/>
      <w:bookmarkEnd w:id="255"/>
      <w:r/>
      <w:bookmarkEnd w:id="256"/>
      <w:r>
        <w:rPr>
          <w:rFonts w:hint="eastAsia" w:ascii="宋体" w:hAnsi="宋体" w:eastAsia="宋体" w:cs="Arial"/>
          <w:color w:val="000000"/>
          <w:sz w:val="28"/>
          <w:szCs w:val="28"/>
        </w:rPr>
        <w:t xml:space="preserve">无效投标条款和废标条款</w:t>
      </w:r>
      <w:bookmarkEnd w:id="257"/>
      <w:r/>
      <w:bookmarkEnd w:id="258"/>
      <w:r/>
      <w:bookmarkEnd w:id="259"/>
      <w:r/>
      <w:r/>
    </w:p>
    <w:p>
      <w:pPr>
        <w:ind w:firstLine="480"/>
        <w:spacing w:line="500" w:lineRule="exact"/>
        <w:rPr>
          <w:rFonts w:ascii="Times New Roman" w:hAnsi="Times New Roman" w:eastAsia="宋体" w:cs="Times New Roman"/>
          <w:sz w:val="24"/>
          <w:szCs w:val="24"/>
        </w:rPr>
      </w:pPr>
      <w:r/>
      <w:bookmarkStart w:id="260" w:name="_Toc513029235"/>
      <w:r/>
      <w:bookmarkStart w:id="261" w:name="_Toc20823307"/>
      <w:r/>
      <w:bookmarkStart w:id="262"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投标人在苏采云系统规定的时间内未成功解密电子投标文件的。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12</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w:t>
      </w:r>
      <w:r>
        <w:rPr>
          <w:rFonts w:hint="eastAsia" w:ascii="Times New Roman" w:hAnsi="Times New Roman" w:eastAsia="宋体" w:cs="Times New Roman"/>
          <w:sz w:val="24"/>
          <w:szCs w:val="24"/>
        </w:rPr>
        <w:t xml:space="preserve">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因苏采云系统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3" w:name="_Toc163508381"/>
      <w:r/>
      <w:bookmarkStart w:id="264" w:name="_Toc120614219"/>
      <w:r/>
      <w:bookmarkStart w:id="265" w:name="_Toc163508306"/>
      <w:r/>
      <w:bookmarkStart w:id="266" w:name="_Toc228972966"/>
      <w:r>
        <w:rPr>
          <w:rFonts w:hint="eastAsia" w:ascii="Times New Roman" w:hAnsi="Times New Roman" w:eastAsia="宋体" w:cs="Times New Roman"/>
          <w:b/>
          <w:bCs/>
          <w:color w:val="000000"/>
          <w:sz w:val="28"/>
          <w:szCs w:val="28"/>
        </w:rPr>
        <w:t xml:space="preserve">六、</w:t>
      </w:r>
      <w:bookmarkEnd w:id="260"/>
      <w:r/>
      <w:bookmarkEnd w:id="261"/>
      <w:r/>
      <w:bookmarkEnd w:id="262"/>
      <w:r>
        <w:rPr>
          <w:rFonts w:hint="eastAsia" w:ascii="Times New Roman" w:hAnsi="Times New Roman" w:eastAsia="宋体" w:cs="Times New Roman"/>
          <w:b/>
          <w:bCs/>
          <w:color w:val="000000"/>
          <w:sz w:val="28"/>
          <w:szCs w:val="28"/>
        </w:rPr>
        <w:t xml:space="preserve">定标</w:t>
      </w:r>
      <w:bookmarkEnd w:id="263"/>
      <w:r/>
      <w:bookmarkEnd w:id="264"/>
      <w:r/>
      <w:bookmarkEnd w:id="265"/>
      <w:r/>
      <w:bookmarkEnd w:id="266"/>
      <w:r/>
      <w:r/>
    </w:p>
    <w:p>
      <w:pPr>
        <w:ind w:firstLine="420"/>
        <w:rPr>
          <w:rFonts w:ascii="宋体" w:hAnsi="宋体" w:eastAsia="宋体" w:cs="Arial"/>
          <w:color w:val="000000"/>
          <w:sz w:val="28"/>
          <w:szCs w:val="28"/>
        </w:rPr>
        <w:outlineLvl w:val="2"/>
      </w:pPr>
      <w:r/>
      <w:bookmarkStart w:id="267" w:name="_Toc513029238"/>
      <w:r/>
      <w:bookmarkStart w:id="268" w:name="_Toc16938554"/>
      <w:r/>
      <w:bookmarkStart w:id="269" w:name="_Toc20823310"/>
      <w:r/>
      <w:bookmarkStart w:id="270" w:name="_Toc163508382"/>
      <w:r/>
      <w:bookmarkStart w:id="271" w:name="_Toc163508307"/>
      <w:r/>
      <w:bookmarkStart w:id="272" w:name="_Toc22897296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7"/>
      <w:r>
        <w:rPr>
          <w:rFonts w:hint="eastAsia" w:ascii="宋体" w:hAnsi="宋体" w:eastAsia="宋体" w:cs="Arial"/>
          <w:color w:val="000000"/>
          <w:sz w:val="28"/>
          <w:szCs w:val="28"/>
        </w:rPr>
        <w:t xml:space="preserve">确定</w:t>
      </w:r>
      <w:bookmarkEnd w:id="268"/>
      <w:r/>
      <w:bookmarkEnd w:id="269"/>
      <w:r>
        <w:rPr>
          <w:rFonts w:hint="eastAsia" w:ascii="宋体" w:hAnsi="宋体" w:eastAsia="宋体" w:cs="Arial"/>
          <w:color w:val="000000"/>
          <w:sz w:val="28"/>
          <w:szCs w:val="28"/>
        </w:rPr>
        <w:t xml:space="preserve">中标单位</w:t>
      </w:r>
      <w:bookmarkEnd w:id="270"/>
      <w:r/>
      <w:bookmarkEnd w:id="271"/>
      <w:r/>
      <w:bookmarkEnd w:id="27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或采购人委托评委会</w:t>
      </w:r>
      <w:r>
        <w:rPr>
          <w:rFonts w:hint="eastAsia" w:ascii="Times New Roman" w:hAnsi="Times New Roman" w:eastAsia="宋体" w:cs="Times New Roman"/>
          <w:sz w:val="24"/>
          <w:szCs w:val="24"/>
        </w:rPr>
        <w:t xml:space="preserve">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3"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74" w:name="_Toc163508383"/>
      <w:r/>
      <w:bookmarkStart w:id="275" w:name="_Toc163508308"/>
      <w:r/>
      <w:bookmarkStart w:id="276" w:name="_Toc228972968"/>
      <w:r>
        <w:rPr>
          <w:rFonts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、质疑处理</w:t>
      </w:r>
      <w:bookmarkEnd w:id="273"/>
      <w:r/>
      <w:bookmarkEnd w:id="274"/>
      <w:r/>
      <w:bookmarkEnd w:id="275"/>
      <w:r/>
      <w:bookmarkEnd w:id="27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7"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7"/>
      <w:r>
        <w:rPr>
          <w:rFonts w:hint="eastAsia" w:ascii="Times New Roman" w:hAnsi="Times New Roman" w:eastAsia="宋体" w:cs="Times New Roman"/>
          <w:sz w:val="24"/>
          <w:szCs w:val="24"/>
        </w:rPr>
        <w:t xml:space="preserve">必要的证明材料与质疑函一起递交，否则不予受理。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将只对投标人第一次质疑作出答复。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质疑函必须按照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w:t>
      </w:r>
      <w:r>
        <w:rPr>
          <w:rFonts w:hint="eastAsia" w:ascii="Times New Roman" w:hAnsi="Times New Roman" w:eastAsia="宋体" w:cs="Times New Roman"/>
          <w:sz w:val="24"/>
          <w:szCs w:val="24"/>
        </w:rPr>
        <w:t xml:space="preserve">、评标结果等</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w:t>
      </w:r>
      <w:r>
        <w:rPr>
          <w:rFonts w:hint="eastAsia"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w:t>
      </w:r>
      <w:r>
        <w:rPr>
          <w:rFonts w:hint="eastAsia" w:ascii="Times New Roman" w:hAnsi="Times New Roman" w:eastAsia="宋体" w:cs="Times New Roman"/>
          <w:sz w:val="24"/>
          <w:szCs w:val="24"/>
        </w:rPr>
        <w:t xml:space="preserve">纸质</w:t>
      </w:r>
      <w:r>
        <w:rPr>
          <w:rFonts w:hint="eastAsia" w:ascii="Times New Roman" w:hAnsi="Times New Roman" w:eastAsia="宋体" w:cs="Times New Roman"/>
          <w:sz w:val="24"/>
          <w:szCs w:val="24"/>
        </w:rPr>
        <w:t xml:space="preserve">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w:t>
      </w:r>
      <w:r>
        <w:rPr>
          <w:rFonts w:hint="eastAsia" w:ascii="Times New Roman" w:hAnsi="Times New Roman" w:eastAsia="宋体" w:cs="Times New Roman"/>
          <w:sz w:val="24"/>
          <w:szCs w:val="24"/>
        </w:rPr>
        <w:t xml:space="preserve">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8" w:name="_Toc163508309"/>
      <w:r/>
      <w:bookmarkStart w:id="279" w:name="_Toc163508384"/>
      <w:r/>
      <w:bookmarkStart w:id="280" w:name="_Toc228972969"/>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8"/>
      <w:r/>
      <w:bookmarkEnd w:id="279"/>
      <w:r/>
      <w:bookmarkEnd w:id="28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数字证书登录苏采云系统及时下载中标通知书。因系统存储空间有限，自中标结果公告届满之日起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日后，苏采云系统不再保证提供下载中标通知书服务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1" w:name="_Toc163508310"/>
      <w:r/>
      <w:bookmarkStart w:id="282" w:name="_Toc120614220"/>
      <w:r/>
      <w:bookmarkStart w:id="283" w:name="_Toc163508385"/>
      <w:r/>
      <w:bookmarkStart w:id="284" w:name="_Toc16938552"/>
      <w:r/>
      <w:bookmarkStart w:id="285" w:name="_Toc20823308"/>
      <w:r/>
      <w:bookmarkStart w:id="286" w:name="_Toc513029236"/>
      <w:r/>
      <w:bookmarkStart w:id="287" w:name="_Toc228972970"/>
      <w:r>
        <w:rPr>
          <w:rFonts w:hint="eastAsia" w:ascii="Times New Roman" w:hAnsi="Times New Roman" w:eastAsia="宋体" w:cs="Times New Roman"/>
          <w:b/>
          <w:bCs/>
          <w:color w:val="000000"/>
          <w:sz w:val="28"/>
          <w:szCs w:val="28"/>
        </w:rPr>
        <w:t xml:space="preserve">七、授予合同</w:t>
      </w:r>
      <w:bookmarkEnd w:id="281"/>
      <w:r/>
      <w:bookmarkEnd w:id="282"/>
      <w:r/>
      <w:bookmarkEnd w:id="283"/>
      <w:r/>
      <w:bookmarkEnd w:id="287"/>
      <w:r/>
      <w:r/>
    </w:p>
    <w:p>
      <w:pPr>
        <w:ind w:firstLine="420"/>
        <w:rPr>
          <w:rFonts w:ascii="宋体" w:hAnsi="宋体" w:eastAsia="宋体" w:cs="Arial"/>
          <w:color w:val="000000"/>
          <w:sz w:val="28"/>
          <w:szCs w:val="28"/>
        </w:rPr>
        <w:outlineLvl w:val="2"/>
      </w:pPr>
      <w:r/>
      <w:bookmarkStart w:id="288" w:name="_Toc163508311"/>
      <w:r/>
      <w:bookmarkStart w:id="289" w:name="_Toc163508386"/>
      <w:r/>
      <w:bookmarkStart w:id="290" w:name="_Toc16938553"/>
      <w:r/>
      <w:bookmarkStart w:id="291" w:name="_Toc513029237"/>
      <w:r/>
      <w:bookmarkStart w:id="292" w:name="_Toc20823309"/>
      <w:r/>
      <w:bookmarkStart w:id="293" w:name="_Toc228972971"/>
      <w:r/>
      <w:bookmarkEnd w:id="284"/>
      <w:r/>
      <w:bookmarkEnd w:id="285"/>
      <w:r/>
      <w:bookmarkEnd w:id="286"/>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8"/>
      <w:r/>
      <w:bookmarkEnd w:id="289"/>
      <w:r/>
      <w:bookmarkEnd w:id="29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招标文件</w:t>
      </w:r>
      <w:r>
        <w:rPr>
          <w:rFonts w:hint="eastAsia" w:ascii="Times New Roman" w:hAnsi="Times New Roman" w:eastAsia="宋体" w:cs="Times New Roman"/>
          <w:sz w:val="24"/>
          <w:szCs w:val="24"/>
        </w:rPr>
        <w:t xml:space="preserve">中</w:t>
      </w:r>
      <w:r>
        <w:rPr>
          <w:rFonts w:hint="eastAsia" w:ascii="Times New Roman" w:hAnsi="Times New Roman" w:eastAsia="宋体" w:cs="Times New Roman"/>
          <w:sz w:val="24"/>
          <w:szCs w:val="24"/>
        </w:rPr>
        <w:t xml:space="preserve">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4" w:name="_Toc163508312"/>
      <w:r/>
      <w:bookmarkStart w:id="295" w:name="_Toc163508387"/>
      <w:r/>
      <w:bookmarkStart w:id="296" w:name="_Toc228972972"/>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4"/>
      <w:r/>
      <w:bookmarkEnd w:id="295"/>
      <w:r/>
      <w:bookmarkEnd w:id="29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97" w:name="_Toc163508388"/>
      <w:r/>
      <w:bookmarkStart w:id="298" w:name="_Toc163508313"/>
      <w:r/>
      <w:bookmarkStart w:id="299" w:name="_Toc20823314"/>
      <w:r/>
      <w:bookmarkStart w:id="300" w:name="_Toc120614221"/>
      <w:r/>
      <w:bookmarkStart w:id="301" w:name="_Toc479757207"/>
      <w:r/>
      <w:bookmarkStart w:id="302" w:name="_Toc16938558"/>
      <w:r/>
      <w:bookmarkStart w:id="303" w:name="_Toc513029242"/>
      <w:r/>
      <w:bookmarkStart w:id="304" w:name="_Toc228972973"/>
      <w:r/>
      <w:bookmarkEnd w:id="290"/>
      <w:r/>
      <w:bookmarkEnd w:id="291"/>
      <w:r/>
      <w:bookmarkEnd w:id="292"/>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7"/>
      <w:r/>
      <w:bookmarkEnd w:id="298"/>
      <w:r/>
      <w:bookmarkEnd w:id="30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5" w:name="_Toc163508389"/>
      <w:r/>
      <w:bookmarkStart w:id="306" w:name="_Toc163508314"/>
      <w:r/>
      <w:bookmarkStart w:id="307" w:name="_Toc228972974"/>
      <w:r>
        <w:rPr>
          <w:rFonts w:hint="eastAsia" w:ascii="宋体" w:hAnsi="宋体" w:eastAsia="宋体" w:cs="Times New Roman"/>
          <w:b/>
          <w:color w:val="000000"/>
          <w:sz w:val="44"/>
          <w:szCs w:val="44"/>
        </w:rPr>
        <w:t xml:space="preserve">第三章  合同</w:t>
      </w:r>
      <w:bookmarkEnd w:id="299"/>
      <w:r/>
      <w:bookmarkEnd w:id="300"/>
      <w:r/>
      <w:bookmarkEnd w:id="301"/>
      <w:r/>
      <w:bookmarkEnd w:id="302"/>
      <w:r/>
      <w:bookmarkEnd w:id="303"/>
      <w:r>
        <w:rPr>
          <w:rFonts w:hint="eastAsia" w:ascii="宋体" w:hAnsi="宋体" w:eastAsia="宋体" w:cs="Times New Roman"/>
          <w:b/>
          <w:color w:val="000000"/>
          <w:sz w:val="44"/>
          <w:szCs w:val="44"/>
        </w:rPr>
        <w:t xml:space="preserve">文本</w:t>
      </w:r>
      <w:bookmarkEnd w:id="305"/>
      <w:r/>
      <w:bookmarkEnd w:id="306"/>
      <w:r/>
      <w:bookmarkEnd w:id="307"/>
      <w:r/>
      <w:r/>
    </w:p>
    <w:p>
      <w:pPr>
        <w:ind w:right="-27"/>
        <w:jc w:val="center"/>
        <w:spacing w:line="660" w:lineRule="exact"/>
        <w:tabs>
          <w:tab w:val="left" w:pos="0" w:leader="none"/>
        </w:tabs>
        <w:rPr>
          <w:rFonts w:ascii="宋体" w:hAnsi="宋体" w:eastAsia="宋体" w:cs="宋体"/>
          <w:bCs/>
          <w:color w:val="000000"/>
          <w:sz w:val="36"/>
          <w:szCs w:val="36"/>
        </w:rPr>
      </w:pPr>
      <w:r/>
      <w:bookmarkStart w:id="308" w:name="_Hlt16619369"/>
      <w:r/>
      <w:bookmarkStart w:id="309" w:name="_Hlt16619350"/>
      <w:r/>
      <w:bookmarkStart w:id="310" w:name="_Toc120614244"/>
      <w:r/>
      <w:bookmarkStart w:id="311" w:name="_Toc16938590"/>
      <w:r/>
      <w:bookmarkStart w:id="312" w:name="_Toc20823346"/>
      <w:r/>
      <w:bookmarkStart w:id="313" w:name="_Toc462564139"/>
      <w:r/>
      <w:bookmarkStart w:id="314" w:name="_Toc479757211"/>
      <w:r/>
      <w:bookmarkEnd w:id="308"/>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2026-2028年度福山水道南岸边滩地块绿化养护</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JSZC-320581-SZJZ-G2026-0015</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2026-2028年度福山水道南岸边滩地块绿化养护</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15" w:name="_Hlk144021334"/>
      <w:r>
        <w:rPr>
          <w:rFonts w:hint="eastAsia" w:ascii="宋体" w:hAnsi="宋体" w:eastAsia="宋体" w:cs="Times New Roman"/>
          <w:i/>
          <w:color w:val="000000"/>
          <w:sz w:val="24"/>
          <w:szCs w:val="24"/>
          <w:u w:val="single"/>
        </w:rPr>
        <w:t xml:space="preserve">2</w:t>
      </w:r>
      <w:r>
        <w:rPr>
          <w:rFonts w:ascii="宋体" w:hAnsi="宋体" w:eastAsia="宋体" w:cs="Times New Roman"/>
          <w:i/>
          <w:color w:val="000000"/>
          <w:sz w:val="24"/>
          <w:szCs w:val="24"/>
          <w:u w:val="single"/>
        </w:rPr>
        <w:t xml:space="preserve">.2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5"/>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   </w:t>
      </w:r>
      <w:r>
        <w:rPr>
          <w:rFonts w:ascii="宋体" w:hAnsi="宋体" w:eastAsia="宋体" w:cs="宋体"/>
          <w:bCs/>
          <w:i/>
          <w:color w:val="000000"/>
          <w:sz w:val="24"/>
          <w:szCs w:val="24"/>
          <w:u w:val="single"/>
        </w:rPr>
        <w:t xml:space="preserve">2026-2028年度福山水道南岸边滩地块绿化养护</w:t>
      </w:r>
      <w:r>
        <w:rPr>
          <w:rFonts w:hint="eastAsia"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   </w:t>
      </w:r>
      <w:r>
        <w:rPr>
          <w:rFonts w:ascii="宋体" w:hAnsi="宋体" w:eastAsia="宋体" w:cs="宋体"/>
          <w:bCs/>
          <w:i/>
          <w:color w:val="000000"/>
          <w:sz w:val="24"/>
          <w:szCs w:val="24"/>
          <w:u w:val="single"/>
        </w:rPr>
        <w:t xml:space="preserve">2026年6月1日至2028年5月31日</w:t>
      </w:r>
      <w:r>
        <w:rPr>
          <w:rFonts w:hint="eastAsia"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。如服务期内结算金额达到</w:t>
      </w:r>
      <w:r>
        <w:rPr>
          <w:rFonts w:hint="eastAsia" w:ascii="宋体" w:hAnsi="宋体" w:eastAsia="宋体" w:cs="宋体"/>
          <w:bCs/>
          <w:i/>
          <w:color w:val="000000"/>
          <w:sz w:val="24"/>
          <w:szCs w:val="24"/>
          <w:u w:val="single"/>
        </w:rPr>
        <w:t xml:space="preserve">最高</w:t>
      </w:r>
      <w:r>
        <w:rPr>
          <w:rFonts w:hint="eastAsia" w:ascii="宋体" w:hAnsi="宋体" w:eastAsia="宋体" w:cs="宋体"/>
          <w:bCs/>
          <w:i/>
          <w:color w:val="000000"/>
          <w:sz w:val="24"/>
          <w:szCs w:val="24"/>
          <w:u w:val="single"/>
        </w:rPr>
        <w:t xml:space="preserve">限价</w:t>
      </w:r>
      <w:r>
        <w:rPr>
          <w:rFonts w:ascii="宋体" w:hAnsi="宋体" w:eastAsia="宋体" w:cs="宋体"/>
          <w:bCs/>
          <w:i/>
          <w:color w:val="000000"/>
          <w:sz w:val="24"/>
          <w:szCs w:val="24"/>
          <w:u w:val="single"/>
        </w:rPr>
        <w:t xml:space="preserve">100%的，则合同自行终止。</w:t>
      </w:r>
      <w:r>
        <w:rPr>
          <w:rFonts w:hint="eastAsia"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乙方承诺上述服务由乙方自行完成，不转包予第三方完成。</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3</w:t>
      </w:r>
      <w:r>
        <w:rPr>
          <w:rFonts w:ascii="宋体" w:hAnsi="宋体" w:eastAsia="宋体" w:cs="宋体"/>
          <w:bCs/>
          <w:i/>
          <w:color w:val="000000"/>
          <w:sz w:val="24"/>
          <w:szCs w:val="24"/>
          <w:u w:val="single"/>
        </w:rPr>
        <w:t xml:space="preserve">.4管护交接：合同签定生效之日起根据</w:t>
      </w:r>
      <w:r>
        <w:rPr>
          <w:rFonts w:hint="eastAsia" w:ascii="宋体" w:hAnsi="宋体" w:eastAsia="宋体" w:cs="宋体"/>
          <w:bCs/>
          <w:i/>
          <w:color w:val="000000"/>
          <w:sz w:val="24"/>
          <w:szCs w:val="24"/>
          <w:u w:val="single"/>
        </w:rPr>
        <w:t xml:space="preserve">甲方</w:t>
      </w:r>
      <w:r>
        <w:rPr>
          <w:rFonts w:ascii="宋体" w:hAnsi="宋体" w:eastAsia="宋体" w:cs="宋体"/>
          <w:bCs/>
          <w:i/>
          <w:color w:val="000000"/>
          <w:sz w:val="24"/>
          <w:szCs w:val="24"/>
          <w:u w:val="single"/>
        </w:rPr>
        <w:t xml:space="preserve">统一安排接收管护，</w:t>
      </w:r>
      <w:r>
        <w:rPr>
          <w:rFonts w:hint="eastAsia" w:ascii="宋体" w:hAnsi="宋体" w:eastAsia="宋体" w:cs="宋体"/>
          <w:bCs/>
          <w:i/>
          <w:color w:val="000000"/>
          <w:sz w:val="24"/>
          <w:szCs w:val="24"/>
          <w:u w:val="single"/>
        </w:rPr>
        <w:t xml:space="preserve">乙方</w:t>
      </w:r>
      <w:r>
        <w:rPr>
          <w:rFonts w:ascii="宋体" w:hAnsi="宋体" w:eastAsia="宋体" w:cs="宋体"/>
          <w:bCs/>
          <w:i/>
          <w:color w:val="000000"/>
          <w:sz w:val="24"/>
          <w:szCs w:val="24"/>
          <w:u w:val="single"/>
        </w:rPr>
        <w:t xml:space="preserve">有义务对原有绿化养护</w:t>
      </w:r>
      <w:r>
        <w:rPr>
          <w:rFonts w:hint="eastAsia" w:ascii="宋体" w:hAnsi="宋体" w:eastAsia="宋体" w:cs="宋体"/>
          <w:bCs/>
          <w:i/>
          <w:color w:val="000000"/>
          <w:sz w:val="24"/>
          <w:szCs w:val="24"/>
          <w:u w:val="single"/>
        </w:rPr>
        <w:t xml:space="preserve">范围</w:t>
      </w:r>
      <w:r>
        <w:rPr>
          <w:rFonts w:ascii="宋体" w:hAnsi="宋体" w:eastAsia="宋体" w:cs="宋体"/>
          <w:bCs/>
          <w:i/>
          <w:color w:val="000000"/>
          <w:sz w:val="24"/>
          <w:szCs w:val="24"/>
          <w:u w:val="single"/>
        </w:rPr>
        <w:t xml:space="preserve">相关工作进行验收，提醒</w:t>
      </w:r>
      <w:r>
        <w:rPr>
          <w:rFonts w:hint="eastAsia" w:ascii="宋体" w:hAnsi="宋体" w:eastAsia="宋体" w:cs="宋体"/>
          <w:bCs/>
          <w:i/>
          <w:color w:val="000000"/>
          <w:sz w:val="24"/>
          <w:szCs w:val="24"/>
          <w:u w:val="single"/>
        </w:rPr>
        <w:t xml:space="preserve">甲方</w:t>
      </w:r>
      <w:r>
        <w:rPr>
          <w:rFonts w:ascii="宋体" w:hAnsi="宋体" w:eastAsia="宋体" w:cs="宋体"/>
          <w:bCs/>
          <w:i/>
          <w:color w:val="000000"/>
          <w:sz w:val="24"/>
          <w:szCs w:val="24"/>
          <w:u w:val="single"/>
        </w:rPr>
        <w:t xml:space="preserve">对上一轮养护周期的遗留问题进行整改，验收合格后一并签字确认；如</w:t>
      </w:r>
      <w:r>
        <w:rPr>
          <w:rFonts w:hint="eastAsia" w:ascii="宋体" w:hAnsi="宋体" w:eastAsia="宋体" w:cs="宋体"/>
          <w:bCs/>
          <w:i/>
          <w:color w:val="000000"/>
          <w:sz w:val="24"/>
          <w:szCs w:val="24"/>
          <w:u w:val="single"/>
        </w:rPr>
        <w:t xml:space="preserve">乙方</w:t>
      </w:r>
      <w:r>
        <w:rPr>
          <w:rFonts w:ascii="宋体" w:hAnsi="宋体" w:eastAsia="宋体" w:cs="宋体"/>
          <w:bCs/>
          <w:i/>
          <w:color w:val="000000"/>
          <w:sz w:val="24"/>
          <w:szCs w:val="24"/>
          <w:u w:val="single"/>
        </w:rPr>
        <w:t xml:space="preserve">对上一轮养护未履行接管的前期验收或未提出相关整改要求，视作对新交接的养护路段无异议，后期出现可能遗留的养护工作均由</w:t>
      </w:r>
      <w:r>
        <w:rPr>
          <w:rFonts w:hint="eastAsia" w:ascii="宋体" w:hAnsi="宋体" w:eastAsia="宋体" w:cs="宋体"/>
          <w:bCs/>
          <w:i/>
          <w:color w:val="000000"/>
          <w:sz w:val="24"/>
          <w:szCs w:val="24"/>
          <w:u w:val="single"/>
        </w:rPr>
        <w:t xml:space="preserve">乙方</w:t>
      </w:r>
      <w:r>
        <w:rPr>
          <w:rFonts w:ascii="宋体" w:hAnsi="宋体" w:eastAsia="宋体" w:cs="宋体"/>
          <w:bCs/>
          <w:i/>
          <w:color w:val="000000"/>
          <w:sz w:val="24"/>
          <w:szCs w:val="24"/>
          <w:u w:val="single"/>
        </w:rPr>
        <w:t xml:space="preserve">负责。</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本合同项下</w:t>
      </w:r>
      <w:r>
        <w:rPr>
          <w:rFonts w:ascii="宋体" w:hAnsi="宋体" w:eastAsia="宋体" w:cs="宋体"/>
          <w:bCs/>
          <w:i/>
          <w:sz w:val="24"/>
          <w:szCs w:val="24"/>
          <w:u w:val="single"/>
        </w:rPr>
        <w:t xml:space="preserve">服务费用总金额为人民币       元整（大写：      ）。</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中标</w:t>
      </w:r>
      <w:r>
        <w:rPr>
          <w:rFonts w:hint="eastAsia" w:ascii="宋体" w:hAnsi="宋体" w:eastAsia="宋体" w:cs="宋体"/>
          <w:bCs/>
          <w:i/>
          <w:sz w:val="24"/>
          <w:szCs w:val="24"/>
          <w:u w:val="single"/>
        </w:rPr>
        <w:t xml:space="preserve">优惠率</w:t>
      </w:r>
      <w:r>
        <w:rPr>
          <w:rFonts w:hint="eastAsia" w:ascii="宋体" w:hAnsi="宋体" w:eastAsia="宋体" w:cs="宋体"/>
          <w:bCs/>
          <w:i/>
          <w:sz w:val="24"/>
          <w:szCs w:val="24"/>
          <w:u w:val="single"/>
        </w:rPr>
        <w:t xml:space="preserve">：</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合同单价：</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5</w:t>
      </w:r>
      <w:r>
        <w:rPr>
          <w:rFonts w:ascii="宋体" w:hAnsi="宋体" w:eastAsia="宋体" w:cs="宋体"/>
          <w:bCs/>
          <w:i/>
          <w:sz w:val="24"/>
          <w:szCs w:val="24"/>
          <w:u w:val="single"/>
        </w:rPr>
        <w:t xml:space="preserve">.1</w:t>
      </w:r>
      <w:r>
        <w:rPr>
          <w:rFonts w:hint="eastAsia" w:ascii="宋体" w:hAnsi="宋体" w:eastAsia="宋体" w:cs="宋体"/>
          <w:bCs/>
          <w:i/>
          <w:sz w:val="24"/>
          <w:szCs w:val="24"/>
          <w:u w:val="single"/>
        </w:rPr>
        <w:t xml:space="preserve">根据养护面积、中标单价以及考核情况进行结算</w:t>
      </w:r>
      <w:r>
        <w:rPr>
          <w:rFonts w:hint="eastAsia" w:ascii="宋体" w:hAnsi="宋体" w:eastAsia="宋体" w:cs="宋体"/>
          <w:bCs/>
          <w:i/>
          <w:sz w:val="24"/>
          <w:szCs w:val="24"/>
          <w:u w:val="single"/>
        </w:rPr>
        <w:t xml:space="preserve">；</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5.2自合同签订后3个月内，甲方向乙方支付第一年合同金额的10%作为预付款；</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5.3月度养护经费【根据（合同总价-预付款）除以24个月计算得出】由</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对</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实行月度考核后，</w:t>
      </w:r>
      <w:r>
        <w:rPr>
          <w:rFonts w:hint="eastAsia" w:ascii="宋体" w:hAnsi="宋体" w:eastAsia="宋体" w:cs="宋体"/>
          <w:bCs/>
          <w:i/>
          <w:sz w:val="24"/>
          <w:szCs w:val="24"/>
          <w:u w:val="single"/>
        </w:rPr>
        <w:t xml:space="preserve">每两个月支付一次。</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5.4采购人根据考核结果按照经开区财政支付计划，按期支付养护经费。每次支付月度平均养护款的80%，待绿化养护单位在年度养护期内无重大养护缺陷，综合验收合格后，至当年底一次性支付当年剩余20%费用。</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注：（</w:t>
      </w:r>
      <w:r>
        <w:rPr>
          <w:rFonts w:ascii="宋体" w:hAnsi="宋体" w:eastAsia="宋体" w:cs="宋体"/>
          <w:bCs/>
          <w:i/>
          <w:sz w:val="24"/>
          <w:szCs w:val="24"/>
          <w:u w:val="single"/>
        </w:rPr>
        <w:t xml:space="preserve">1）以上每次付款前，</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均应提供符合</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要求的</w:t>
      </w:r>
      <w:r>
        <w:rPr>
          <w:rFonts w:ascii="宋体" w:hAnsi="宋体" w:eastAsia="宋体" w:cs="宋体"/>
          <w:bCs/>
          <w:i/>
          <w:sz w:val="24"/>
          <w:szCs w:val="24"/>
          <w:u w:val="single"/>
        </w:rPr>
        <w:t xml:space="preserve">同等金额的合法有效发票。否则，</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有权顺延付款时间，且不承担任何违约及赔偿责任。</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2）本项目支付方式支持数字人民币方式。</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3）在签订合同时</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明确表示无需预付款或者主要要求降低预付款比例的，上述付款方式第一条可不执行，但应当由</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书面提出并作为采购档案保存。</w:t>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sz w:val="24"/>
          <w:szCs w:val="24"/>
          <w:u w:val="single"/>
        </w:rPr>
      </w:pPr>
      <w:r>
        <w:rPr>
          <w:rFonts w:hint="eastAsia"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6.2甲方按照采购文件确定的验收方案或分期考核方案，综合考核情况和服务效果进行验收。乙方应根据验收方案内容做好相应配合工作。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6.5甲方按照采购合同的约定对乙方的履约情况进行</w:t>
      </w:r>
      <w:r>
        <w:rPr>
          <w:rFonts w:hint="eastAsia" w:ascii="宋体" w:hAnsi="宋体" w:eastAsia="宋体" w:cs="宋体"/>
          <w:bCs/>
          <w:i/>
          <w:color w:val="000000"/>
          <w:sz w:val="24"/>
          <w:szCs w:val="24"/>
          <w:u w:val="single"/>
        </w:rPr>
        <w:t xml:space="preserve">考核验收</w:t>
      </w:r>
      <w:r>
        <w:rPr>
          <w:rFonts w:hint="eastAsia"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考核</w:t>
      </w:r>
      <w:r>
        <w:rPr>
          <w:rFonts w:hint="eastAsia" w:ascii="宋体" w:hAnsi="宋体" w:eastAsia="宋体" w:cs="宋体"/>
          <w:bCs/>
          <w:i/>
          <w:color w:val="000000"/>
          <w:sz w:val="24"/>
          <w:szCs w:val="24"/>
          <w:u w:val="single"/>
        </w:rPr>
        <w:t xml:space="preserve">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6.6 </w:t>
      </w:r>
      <w:r>
        <w:rPr>
          <w:rFonts w:hint="eastAsia" w:ascii="宋体" w:hAnsi="宋体" w:eastAsia="宋体" w:cs="宋体"/>
          <w:bCs/>
          <w:i/>
          <w:color w:val="000000"/>
          <w:sz w:val="24"/>
          <w:szCs w:val="24"/>
          <w:u w:val="single"/>
        </w:rPr>
        <w:t xml:space="preserve">考核</w:t>
      </w:r>
      <w:r>
        <w:rPr>
          <w:rFonts w:hint="eastAsia" w:ascii="宋体" w:hAnsi="宋体" w:eastAsia="宋体" w:cs="宋体"/>
          <w:bCs/>
          <w:i/>
          <w:color w:val="000000"/>
          <w:sz w:val="24"/>
          <w:szCs w:val="24"/>
          <w:u w:val="single"/>
        </w:rPr>
        <w:t xml:space="preserve">验收合格的项目,</w:t>
      </w:r>
      <w:r>
        <w:rPr>
          <w:rFonts w:hint="eastAsia" w:ascii="宋体" w:hAnsi="宋体" w:eastAsia="宋体" w:cs="宋体"/>
          <w:bCs/>
          <w:i/>
          <w:color w:val="000000"/>
          <w:sz w:val="24"/>
          <w:szCs w:val="24"/>
          <w:u w:val="single"/>
        </w:rPr>
        <w:t xml:space="preserve">甲方根据采购合同的约定及时向乙方支付合同款项、退还履约保证金</w:t>
      </w:r>
      <w:r>
        <w:rPr>
          <w:rFonts w:hint="eastAsia" w:ascii="宋体" w:hAnsi="宋体" w:eastAsia="宋体" w:cs="宋体"/>
          <w:bCs/>
          <w:i/>
          <w:color w:val="000000"/>
          <w:sz w:val="24"/>
          <w:szCs w:val="24"/>
          <w:u w:val="single"/>
        </w:rPr>
        <w:t xml:space="preserve">。验收不合格的项目，甲方依法及时处理。</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w:t>
      </w:r>
      <w:r>
        <w:rPr>
          <w:rFonts w:ascii="宋体" w:hAnsi="宋体" w:eastAsia="宋体" w:cs="宋体"/>
          <w:bCs/>
          <w:i/>
          <w:color w:val="000000"/>
          <w:sz w:val="24"/>
          <w:szCs w:val="24"/>
          <w:u w:val="single"/>
        </w:rPr>
        <w:t xml:space="preserve">.7</w:t>
      </w:r>
      <w:r>
        <w:rPr>
          <w:rFonts w:hint="eastAsia" w:ascii="宋体" w:hAnsi="宋体" w:eastAsia="宋体" w:cs="宋体"/>
          <w:bCs/>
          <w:i/>
          <w:color w:val="000000"/>
          <w:sz w:val="24"/>
          <w:szCs w:val="24"/>
          <w:u w:val="single"/>
        </w:rPr>
        <w:t xml:space="preserve">养护考核按照</w:t>
      </w:r>
      <w:r>
        <w:rPr>
          <w:rFonts w:ascii="宋体" w:hAnsi="宋体" w:eastAsia="宋体" w:cs="宋体"/>
          <w:bCs/>
          <w:i/>
          <w:color w:val="000000"/>
          <w:sz w:val="24"/>
          <w:szCs w:val="24"/>
          <w:u w:val="single"/>
        </w:rPr>
        <w:t xml:space="preserve">《常熟经济技术开发区公共绿地日常养护考核细则（2025修订）》</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《常熟经济技术开发区绿化养护管理办法（2025年修订）》、《常熟经济技术开发区绿化养护等级及质量标准》。</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第七条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7.1.1</w:t>
      </w:r>
      <w:r>
        <w:rPr>
          <w:rFonts w:ascii="宋体" w:hAnsi="宋体" w:eastAsia="宋体" w:cs="宋体"/>
          <w:bCs/>
          <w:i/>
          <w:color w:val="000000"/>
          <w:sz w:val="24"/>
          <w:szCs w:val="24"/>
          <w:u w:val="single"/>
        </w:rPr>
        <w:t xml:space="preserve">根据甲方绿化养护要求及乙方投标文件中的承诺，按照《常熟经济技术开发区绿化养护等级及质量标准（2025）》、《常熟经济技术开发区绿化养护考核细则（2025）》，对乙方养护管理工作进行检查考核并打分，根据考核结果向乙方支付养护费用。</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7.1.2</w:t>
      </w:r>
      <w:r>
        <w:rPr>
          <w:rFonts w:ascii="宋体" w:hAnsi="宋体" w:eastAsia="宋体" w:cs="宋体"/>
          <w:bCs/>
          <w:i/>
          <w:color w:val="000000"/>
          <w:sz w:val="24"/>
          <w:szCs w:val="24"/>
          <w:u w:val="single"/>
        </w:rPr>
        <w:t xml:space="preserve">安排养护范围之外的突击性，突发性工作。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7.1.3</w:t>
      </w:r>
      <w:r>
        <w:rPr>
          <w:rFonts w:ascii="宋体" w:hAnsi="宋体" w:eastAsia="宋体" w:cs="宋体"/>
          <w:bCs/>
          <w:i/>
          <w:color w:val="000000"/>
          <w:sz w:val="24"/>
          <w:szCs w:val="24"/>
          <w:u w:val="single"/>
        </w:rPr>
        <w:t xml:space="preserve">甲方有权利在适当的范围内公开考核结果，并对养护工作失职的单位通报市绿化主管部门。</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7.1.4</w:t>
      </w:r>
      <w:r>
        <w:rPr>
          <w:rFonts w:ascii="宋体" w:hAnsi="宋体" w:eastAsia="宋体" w:cs="宋体"/>
          <w:bCs/>
          <w:i/>
          <w:color w:val="000000"/>
          <w:sz w:val="24"/>
          <w:szCs w:val="24"/>
          <w:u w:val="single"/>
        </w:rPr>
        <w:t xml:space="preserve">若乙方在养护期内，因将绿化养护管理转包他人，或违反《常熟经济技术开发区绿化养护管理办法（2025修订）》、《常熟经济技术开发区绿化养护等级及质量标准（2025）》、《常熟经济技术开发区绿化养护考核细则（2025）》等有关规定，甲方有权解除合同并由乙方承担由此产生的一切损失。</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7.1.5</w:t>
      </w:r>
      <w:r>
        <w:rPr>
          <w:rFonts w:ascii="宋体" w:hAnsi="宋体" w:eastAsia="宋体" w:cs="宋体"/>
          <w:bCs/>
          <w:i/>
          <w:color w:val="000000"/>
          <w:sz w:val="24"/>
          <w:szCs w:val="24"/>
          <w:u w:val="single"/>
        </w:rPr>
        <w:t xml:space="preserve">因政策性或其他合理原因，需要调整绿化养护面积的，甲方有权按照实际养护面积调整合同价格，甚至取消全部养护，乙方需无条件服从。</w:t>
      </w:r>
      <w:r/>
    </w:p>
    <w:p>
      <w:pPr>
        <w:ind w:right="-27" w:firstLine="480"/>
        <w:spacing w:line="46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7.1.6</w:t>
      </w:r>
      <w:r>
        <w:rPr>
          <w:rFonts w:ascii="宋体" w:hAnsi="宋体" w:eastAsia="宋体" w:cs="宋体"/>
          <w:bCs/>
          <w:i/>
          <w:color w:val="000000"/>
          <w:sz w:val="24"/>
          <w:szCs w:val="24"/>
          <w:u w:val="single"/>
        </w:rPr>
        <w:t xml:space="preserve">及时为乙方办理结算，按时支付养护费用。</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7.2乙方权利义务</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w:t>
      </w:r>
      <w:r>
        <w:rPr>
          <w:rFonts w:ascii="宋体" w:hAnsi="宋体" w:eastAsia="宋体" w:cs="宋体"/>
          <w:bCs/>
          <w:i/>
          <w:color w:val="000000"/>
          <w:sz w:val="24"/>
          <w:szCs w:val="24"/>
          <w:u w:val="single"/>
        </w:rPr>
        <w:t xml:space="preserve">1乙方应及时履行合同一般性义务和文件中规定的具体义务。</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7.2.2</w:t>
      </w:r>
      <w:r>
        <w:rPr>
          <w:rFonts w:ascii="宋体" w:hAnsi="宋体" w:eastAsia="宋体" w:cs="宋体"/>
          <w:bCs/>
          <w:i/>
          <w:color w:val="000000"/>
          <w:sz w:val="24"/>
          <w:szCs w:val="24"/>
          <w:u w:val="single"/>
        </w:rPr>
        <w:t xml:space="preserve">乙方所提供服务内容与其质量应与招标文件规定及投标文件承诺内容相一致。</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7.2.3</w:t>
      </w:r>
      <w:r>
        <w:rPr>
          <w:rFonts w:ascii="宋体" w:hAnsi="宋体" w:eastAsia="宋体" w:cs="宋体"/>
          <w:bCs/>
          <w:i/>
          <w:color w:val="000000"/>
          <w:sz w:val="24"/>
          <w:szCs w:val="24"/>
          <w:u w:val="single"/>
        </w:rPr>
        <w:t xml:space="preserve">乙方根据考核办法、常熟市相关政府职能部门颁布的文件和投标文件所作的承诺自觉开展各项工作，接受甲方和各级管理部门的考核及其结果。</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7.2.4</w:t>
      </w:r>
      <w:r>
        <w:rPr>
          <w:rFonts w:ascii="宋体" w:hAnsi="宋体" w:eastAsia="宋体" w:cs="宋体"/>
          <w:bCs/>
          <w:i/>
          <w:color w:val="000000"/>
          <w:sz w:val="24"/>
          <w:szCs w:val="24"/>
          <w:u w:val="single"/>
        </w:rPr>
        <w:t xml:space="preserve">乙方应独立承担服务中由于乙方原因造成的各类责任（安全生产责任、用工责任和经济责任等）。</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7.2.5</w:t>
      </w:r>
      <w:r>
        <w:rPr>
          <w:rFonts w:ascii="宋体" w:hAnsi="宋体" w:eastAsia="宋体" w:cs="宋体"/>
          <w:bCs/>
          <w:i/>
          <w:color w:val="000000"/>
          <w:sz w:val="24"/>
          <w:szCs w:val="24"/>
          <w:u w:val="single"/>
        </w:rPr>
        <w:t xml:space="preserve">乙方应组建固定的专业养护队伍，按要求将从业人员资料、作业计划和养护预案等相关运行资料报甲方备案，定期组织服务人员进行培训学习，不断提高服务人员业务技能。</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7.2.6</w:t>
      </w:r>
      <w:r>
        <w:rPr>
          <w:rFonts w:ascii="宋体" w:hAnsi="宋体" w:eastAsia="宋体" w:cs="宋体"/>
          <w:bCs/>
          <w:i/>
          <w:color w:val="000000"/>
          <w:sz w:val="24"/>
          <w:szCs w:val="24"/>
          <w:u w:val="single"/>
        </w:rPr>
        <w:t xml:space="preserve">在任何情况下（包括灾害性天气期间或重大活动期间），乙方均应保质保量按时完成甲方或政府主管部门安排的指令性任务；接受社会、媒体监督。</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7.2.7</w:t>
      </w:r>
      <w:r>
        <w:rPr>
          <w:rFonts w:ascii="宋体" w:hAnsi="宋体" w:eastAsia="宋体" w:cs="宋体"/>
          <w:bCs/>
          <w:i/>
          <w:color w:val="000000"/>
          <w:sz w:val="24"/>
          <w:szCs w:val="24"/>
          <w:u w:val="single"/>
        </w:rPr>
        <w:t xml:space="preserve">乙方应确保作业环境文明整洁，严禁施工机械抛、洒、滴、漏等。养护及修剪产生的绿化弃料由乙方自行及时清运处理，甲方不提供清运场地。</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7.2.8</w:t>
      </w:r>
      <w:r>
        <w:rPr>
          <w:rFonts w:ascii="宋体" w:hAnsi="宋体" w:eastAsia="宋体" w:cs="宋体"/>
          <w:bCs/>
          <w:i/>
          <w:color w:val="000000"/>
          <w:sz w:val="24"/>
          <w:szCs w:val="24"/>
          <w:u w:val="single"/>
        </w:rPr>
        <w:t xml:space="preserve">依法规范用工，职龄内工作人员全部缴纳社保，所有工作人员须购买意外险。</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7.2.9</w:t>
      </w:r>
      <w:r>
        <w:rPr>
          <w:rFonts w:ascii="宋体" w:hAnsi="宋体" w:eastAsia="宋体" w:cs="宋体"/>
          <w:bCs/>
          <w:i/>
          <w:color w:val="000000"/>
          <w:sz w:val="24"/>
          <w:szCs w:val="24"/>
          <w:u w:val="single"/>
        </w:rPr>
        <w:t xml:space="preserve">在本合同期内或合同终止后，未经得甲方同意，不得泄露与本项目有关的保密资料。</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7.2.10</w:t>
      </w:r>
      <w:r>
        <w:rPr>
          <w:rFonts w:ascii="宋体" w:hAnsi="宋体" w:eastAsia="宋体" w:cs="宋体"/>
          <w:bCs/>
          <w:i/>
          <w:color w:val="000000"/>
          <w:sz w:val="24"/>
          <w:szCs w:val="24"/>
          <w:u w:val="single"/>
        </w:rPr>
        <w:t xml:space="preserve">乙方在被授予合同后不得转包，如发现分包或转包，按乙方违约处理，甲方有权解除合同，并扣留履约保证金，一切损失由乙方自行承担。</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7.2.11</w:t>
      </w:r>
      <w:r>
        <w:rPr>
          <w:rFonts w:ascii="宋体" w:hAnsi="宋体" w:eastAsia="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的，视为乙方丧失提供服务的能力。</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7.2.12</w:t>
      </w:r>
      <w:r>
        <w:rPr>
          <w:rFonts w:ascii="宋体" w:hAnsi="宋体" w:eastAsia="宋体" w:cs="宋体"/>
          <w:bCs/>
          <w:i/>
          <w:color w:val="000000"/>
          <w:sz w:val="24"/>
          <w:szCs w:val="24"/>
          <w:u w:val="single"/>
        </w:rPr>
        <w:t xml:space="preserve">乙方应当及时响应甲方的服务需求，在甲方提出派员到场服务时，应当与甲方确定到场时间。甲方紧急服务需求时，乙方应</w:t>
      </w:r>
      <w:r>
        <w:rPr>
          <w:rFonts w:hint="eastAsia" w:ascii="宋体" w:hAnsi="宋体" w:eastAsia="宋体" w:cs="宋体"/>
          <w:bCs/>
          <w:i/>
          <w:color w:val="000000"/>
          <w:sz w:val="24"/>
          <w:szCs w:val="24"/>
          <w:u w:val="single"/>
        </w:rPr>
        <w:t xml:space="preserve">按时</w:t>
      </w:r>
      <w:r>
        <w:rPr>
          <w:rFonts w:ascii="宋体" w:hAnsi="宋体" w:eastAsia="宋体" w:cs="宋体"/>
          <w:bCs/>
          <w:i/>
          <w:color w:val="000000"/>
          <w:sz w:val="24"/>
          <w:szCs w:val="24"/>
          <w:u w:val="single"/>
        </w:rPr>
        <w:t xml:space="preserve">派员到场。</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7.2.13</w:t>
      </w:r>
      <w:r>
        <w:rPr>
          <w:rFonts w:ascii="宋体" w:hAnsi="宋体" w:eastAsia="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9.1</w:t>
      </w:r>
      <w:r>
        <w:rPr>
          <w:rFonts w:hint="eastAsia" w:ascii="宋体" w:hAnsi="宋体" w:eastAsia="宋体" w:cs="宋体"/>
          <w:bCs/>
          <w:i/>
          <w:color w:val="000000"/>
          <w:sz w:val="24"/>
          <w:szCs w:val="24"/>
          <w:u w:val="single"/>
        </w:rPr>
        <w:t xml:space="preserve">甲方未按合同规定期限向乙方支付合同价款的，每逾期一天向乙方偿付欠款总额</w:t>
      </w:r>
      <w:r>
        <w:rPr>
          <w:rFonts w:ascii="宋体" w:hAnsi="宋体" w:eastAsia="宋体" w:cs="宋体"/>
          <w:bCs/>
          <w:i/>
          <w:color w:val="000000"/>
          <w:sz w:val="24"/>
          <w:szCs w:val="24"/>
          <w:u w:val="single"/>
        </w:rPr>
        <w:t xml:space="preserve">0.5</w:t>
      </w:r>
      <w:r>
        <w:rPr>
          <w:rFonts w:hint="eastAsia" w:ascii="宋体" w:hAnsi="宋体" w:eastAsia="宋体" w:cs="宋体"/>
          <w:bCs/>
          <w:i/>
          <w:color w:val="000000"/>
          <w:sz w:val="24"/>
          <w:szCs w:val="24"/>
          <w:u w:val="single"/>
        </w:rPr>
        <w:t xml:space="preserve">％的滞纳金，但累计总额不超过欠款总额的</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％；甲方未按合同规定期限向乙方退还履约</w:t>
      </w:r>
      <w:r>
        <w:rPr>
          <w:rFonts w:ascii="宋体" w:hAnsi="宋体" w:eastAsia="宋体" w:cs="宋体"/>
          <w:bCs/>
          <w:i/>
          <w:color w:val="000000"/>
          <w:sz w:val="24"/>
          <w:szCs w:val="24"/>
          <w:u w:val="single"/>
        </w:rPr>
        <w:t xml:space="preserve">保证金</w:t>
      </w:r>
      <w:r>
        <w:rPr>
          <w:rFonts w:hint="eastAsia" w:ascii="宋体" w:hAnsi="宋体" w:eastAsia="宋体" w:cs="宋体"/>
          <w:bCs/>
          <w:i/>
          <w:color w:val="000000"/>
          <w:sz w:val="24"/>
          <w:szCs w:val="24"/>
          <w:u w:val="single"/>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w:t>
      </w:r>
      <w:r>
        <w:rPr>
          <w:rFonts w:hint="eastAsia" w:ascii="宋体" w:hAnsi="宋体" w:eastAsia="宋体" w:cs="宋体"/>
          <w:bCs/>
          <w:i/>
          <w:color w:val="000000"/>
          <w:sz w:val="24"/>
          <w:szCs w:val="24"/>
          <w:u w:val="single"/>
        </w:rPr>
        <w:t xml:space="preserve">有下列情形之一的，乙方应当向甲方支付合同约定合同价款金额</w:t>
      </w:r>
      <w:r>
        <w:rPr>
          <w:rFonts w:ascii="宋体" w:hAnsi="宋体" w:eastAsia="宋体" w:cs="宋体"/>
          <w:bCs/>
          <w:i/>
          <w:color w:val="000000"/>
          <w:sz w:val="24"/>
          <w:szCs w:val="24"/>
          <w:u w:val="single"/>
        </w:rPr>
        <w:t xml:space="preserve">10%（或5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9.2.1</w:t>
      </w:r>
      <w:r>
        <w:rPr>
          <w:rFonts w:hint="eastAsia" w:ascii="宋体" w:hAnsi="宋体" w:eastAsia="宋体" w:cs="宋体"/>
          <w:bCs/>
          <w:i/>
          <w:color w:val="000000"/>
          <w:sz w:val="24"/>
          <w:szCs w:val="24"/>
          <w:u w:val="single"/>
        </w:rPr>
        <w:t xml:space="preserve">乙方服务团队成员未经甲方同意发生变更，经甲方要求恢复后，未在合理期限内（</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个</w:t>
      </w:r>
      <w:r>
        <w:rPr>
          <w:rFonts w:ascii="宋体" w:hAnsi="宋体" w:eastAsia="宋体" w:cs="宋体"/>
          <w:bCs/>
          <w:i/>
          <w:color w:val="000000"/>
          <w:sz w:val="24"/>
          <w:szCs w:val="24"/>
          <w:u w:val="single"/>
        </w:rPr>
        <w:t xml:space="preserve">工作</w:t>
      </w:r>
      <w:r>
        <w:rPr>
          <w:rFonts w:hint="eastAsia" w:ascii="宋体" w:hAnsi="宋体" w:eastAsia="宋体" w:cs="宋体"/>
          <w:bCs/>
          <w:i/>
          <w:color w:val="000000"/>
          <w:sz w:val="24"/>
          <w:szCs w:val="24"/>
          <w:u w:val="single"/>
        </w:rPr>
        <w:t xml:space="preserve">日内）恢复的；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.2.2</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.2.3</w:t>
      </w:r>
      <w:r>
        <w:rPr>
          <w:rFonts w:hint="eastAsia" w:ascii="宋体" w:hAnsi="宋体" w:eastAsia="宋体" w:cs="宋体"/>
          <w:bCs/>
          <w:i/>
          <w:color w:val="000000"/>
          <w:sz w:val="24"/>
          <w:szCs w:val="24"/>
          <w:u w:val="single"/>
        </w:rPr>
        <w:t xml:space="preserve">乙方人员无故未能按约定为</w:t>
      </w:r>
      <w:r>
        <w:rPr>
          <w:rFonts w:hint="eastAsia" w:ascii="宋体" w:hAnsi="宋体" w:eastAsia="宋体" w:cs="宋体"/>
          <w:bCs/>
          <w:i/>
          <w:color w:val="000000"/>
          <w:sz w:val="24"/>
          <w:szCs w:val="24"/>
          <w:u w:val="single"/>
        </w:rPr>
        <w:t xml:space="preserve">甲方提供服务，服务期限内达到二人次的；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.2.4</w:t>
      </w:r>
      <w:r>
        <w:rPr>
          <w:rFonts w:hint="eastAsia" w:ascii="宋体" w:hAnsi="宋体" w:eastAsia="宋体" w:cs="宋体"/>
          <w:bCs/>
          <w:i/>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.2.5因</w:t>
      </w:r>
      <w:r>
        <w:rPr>
          <w:rFonts w:hint="eastAsia" w:ascii="宋体" w:hAnsi="宋体" w:eastAsia="宋体" w:cs="宋体"/>
          <w:bCs/>
          <w:i/>
          <w:color w:val="000000"/>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.2.6</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.2.7</w:t>
      </w:r>
      <w:r>
        <w:rPr>
          <w:rFonts w:hint="eastAsia" w:ascii="宋体" w:hAnsi="宋体" w:eastAsia="宋体" w:cs="宋体"/>
          <w:bCs/>
          <w:i/>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color w:val="000000"/>
          <w:sz w:val="24"/>
          <w:szCs w:val="24"/>
          <w:u w:val="single"/>
        </w:rPr>
        <w:t xml:space="preserve">10</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w:t>
      </w:r>
      <w:r>
        <w:rPr>
          <w:rFonts w:hint="eastAsia" w:ascii="宋体" w:hAnsi="宋体" w:eastAsia="宋体" w:cs="宋体"/>
          <w:bCs/>
          <w:i/>
          <w:color w:val="000000"/>
          <w:sz w:val="24"/>
          <w:szCs w:val="24"/>
          <w:u w:val="single"/>
        </w:rPr>
        <w:t xml:space="preserve">3乙方在承担上述9</w:t>
      </w:r>
      <w:r>
        <w:rPr>
          <w:rFonts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10.1</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10.2</w:t>
      </w:r>
      <w:r>
        <w:rPr>
          <w:rFonts w:hint="eastAsia" w:ascii="宋体" w:hAnsi="宋体" w:eastAsia="宋体" w:cs="宋体"/>
          <w:bCs/>
          <w:i/>
          <w:color w:val="000000"/>
          <w:sz w:val="24"/>
          <w:szCs w:val="24"/>
          <w:u w:val="single"/>
        </w:rPr>
        <w:t xml:space="preserve">乙方人员无故未能按约定</w:t>
      </w:r>
      <w:r>
        <w:rPr>
          <w:rFonts w:ascii="宋体" w:hAnsi="宋体" w:eastAsia="宋体" w:cs="宋体"/>
          <w:bCs/>
          <w:i/>
          <w:color w:val="000000"/>
          <w:sz w:val="24"/>
          <w:szCs w:val="24"/>
          <w:u w:val="single"/>
        </w:rPr>
        <w:t xml:space="preserve">为</w:t>
      </w:r>
      <w:r>
        <w:rPr>
          <w:rFonts w:hint="eastAsia" w:ascii="宋体" w:hAnsi="宋体" w:eastAsia="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10.3</w:t>
      </w:r>
      <w:r>
        <w:rPr>
          <w:rFonts w:hint="eastAsia" w:ascii="宋体" w:hAnsi="宋体" w:eastAsia="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10.4因</w:t>
      </w:r>
      <w:r>
        <w:rPr>
          <w:rFonts w:hint="eastAsia" w:ascii="宋体" w:hAnsi="宋体" w:eastAsia="宋体" w:cs="宋体"/>
          <w:bCs/>
          <w:i/>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10.5</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10.6</w:t>
      </w:r>
      <w:r>
        <w:rPr>
          <w:rFonts w:hint="eastAsia" w:ascii="宋体" w:hAnsi="宋体" w:eastAsia="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10.7乙方因生产安全事故受到行政处罚达的，或者因为乙方发生生产安全事故、环境损害事故，给甲方造成重大不良影响的或导致甲方受到行政处罚的。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 合同</w:t>
      </w:r>
      <w:r>
        <w:rPr>
          <w:rFonts w:hint="eastAsia" w:ascii="宋体" w:hAnsi="宋体" w:eastAsia="宋体" w:cs="宋体"/>
          <w:b/>
          <w:bCs/>
          <w:i/>
          <w:color w:val="000000"/>
          <w:sz w:val="24"/>
          <w:szCs w:val="24"/>
          <w:u w:val="single"/>
        </w:rPr>
        <w:t xml:space="preserve">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w:t>
      </w:r>
      <w:r>
        <w:rPr>
          <w:rFonts w:ascii="宋体" w:hAnsi="宋体" w:eastAsia="宋体" w:cs="宋体"/>
          <w:bCs/>
          <w:i/>
          <w:sz w:val="24"/>
          <w:szCs w:val="24"/>
          <w:u w:val="single"/>
        </w:rPr>
        <w:t xml:space="preserve">3.1.2 </w:t>
      </w:r>
      <w:r>
        <w:rPr>
          <w:rFonts w:hint="eastAsia" w:ascii="宋体" w:hAnsi="宋体" w:eastAsia="宋体" w:cs="宋体"/>
          <w:bCs/>
          <w:i/>
          <w:sz w:val="24"/>
          <w:szCs w:val="24"/>
          <w:u w:val="single"/>
        </w:rPr>
        <w:t xml:space="preserve">服务期内结算金额达到</w:t>
      </w:r>
      <w:r>
        <w:rPr>
          <w:rFonts w:hint="eastAsia" w:ascii="宋体" w:hAnsi="宋体" w:eastAsia="宋体" w:cs="宋体"/>
          <w:bCs/>
          <w:i/>
          <w:sz w:val="24"/>
          <w:szCs w:val="24"/>
          <w:u w:val="single"/>
        </w:rPr>
        <w:t xml:space="preserve">最高</w:t>
      </w:r>
      <w:r>
        <w:rPr>
          <w:rFonts w:hint="eastAsia" w:ascii="宋体" w:hAnsi="宋体" w:eastAsia="宋体" w:cs="宋体"/>
          <w:bCs/>
          <w:i/>
          <w:sz w:val="24"/>
          <w:szCs w:val="24"/>
          <w:u w:val="single"/>
        </w:rPr>
        <w:t xml:space="preserve">限价</w:t>
      </w:r>
      <w:r>
        <w:rPr>
          <w:rFonts w:ascii="宋体" w:hAnsi="宋体" w:eastAsia="宋体" w:cs="宋体"/>
          <w:bCs/>
          <w:i/>
          <w:sz w:val="24"/>
          <w:szCs w:val="24"/>
          <w:u w:val="single"/>
        </w:rPr>
        <w:t xml:space="preserve">100%的。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w:t>
      </w:r>
      <w:r>
        <w:rPr>
          <w:rFonts w:ascii="宋体" w:hAnsi="宋体" w:eastAsia="宋体" w:cs="宋体"/>
          <w:bCs/>
          <w:i/>
          <w:color w:val="000000"/>
          <w:sz w:val="24"/>
          <w:szCs w:val="24"/>
          <w:u w:val="single"/>
        </w:rPr>
        <w:t xml:space="preserve">3</w:t>
      </w:r>
      <w:r>
        <w:rPr>
          <w:rFonts w:hint="eastAsia" w:ascii="宋体" w:hAnsi="宋体" w:eastAsia="宋体" w:cs="宋体"/>
          <w:bCs/>
          <w:i/>
          <w:color w:val="000000"/>
          <w:sz w:val="24"/>
          <w:szCs w:val="24"/>
          <w:u w:val="single"/>
        </w:rPr>
        <w:t xml:space="preserve">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w:t>
      </w:r>
      <w:r>
        <w:rPr>
          <w:rFonts w:ascii="宋体" w:hAnsi="宋体" w:eastAsia="宋体" w:cs="宋体"/>
          <w:bCs/>
          <w:i/>
          <w:color w:val="000000"/>
          <w:sz w:val="24"/>
          <w:szCs w:val="24"/>
          <w:u w:val="single"/>
        </w:rPr>
        <w:t xml:space="preserve">4</w:t>
      </w:r>
      <w:r>
        <w:rPr>
          <w:rFonts w:hint="eastAsia" w:ascii="宋体" w:hAnsi="宋体" w:eastAsia="宋体" w:cs="宋体"/>
          <w:bCs/>
          <w:i/>
          <w:color w:val="000000"/>
          <w:sz w:val="24"/>
          <w:szCs w:val="24"/>
          <w:u w:val="single"/>
        </w:rPr>
        <w:t xml:space="preserve">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w:t>
      </w:r>
      <w:r>
        <w:rPr>
          <w:rFonts w:ascii="宋体" w:hAnsi="宋体" w:eastAsia="宋体" w:cs="宋体"/>
          <w:bCs/>
          <w:i/>
          <w:color w:val="000000"/>
          <w:sz w:val="24"/>
          <w:szCs w:val="24"/>
          <w:u w:val="single"/>
        </w:rPr>
        <w:t xml:space="preserve">5 </w:t>
      </w:r>
      <w:r>
        <w:rPr>
          <w:rFonts w:hint="eastAsia" w:ascii="宋体" w:hAnsi="宋体" w:eastAsia="宋体" w:cs="宋体"/>
          <w:bCs/>
          <w:i/>
          <w:color w:val="000000"/>
          <w:sz w:val="24"/>
          <w:szCs w:val="24"/>
          <w:u w:val="single"/>
        </w:rPr>
        <w:t xml:space="preserve">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15.1签订本合同时，乙方应当向甲方提交履约保证金，履约保证金为合同总金额的</w:t>
      </w:r>
      <w:r>
        <w:rPr>
          <w:rFonts w:ascii="宋体" w:hAnsi="宋体" w:eastAsia="宋体" w:cs="宋体"/>
          <w:bCs/>
          <w:color w:val="000000"/>
          <w:sz w:val="24"/>
          <w:szCs w:val="24"/>
        </w:rPr>
        <w:t xml:space="preserve">5</w:t>
      </w:r>
      <w:r>
        <w:rPr>
          <w:rFonts w:ascii="宋体" w:hAnsi="宋体" w:eastAsia="宋体" w:cs="宋体"/>
          <w:bCs/>
          <w:color w:val="000000"/>
          <w:sz w:val="24"/>
          <w:szCs w:val="24"/>
        </w:rPr>
        <w:t xml:space="preserve">％，形式为：支票或汇票或本票或金融机构（或担保机构）出具的保函等非现金形式收取，保函期限应覆盖本合同履约期限。</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15.2合同履行中乙方因违约需向甲方支付违约金、赔偿金等费用的，甲方有权在履行保证金中扣除，如合同尚未终止，乙方应当补足履约保证金。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15.3合同履行结束后，甲方应结算各方应承担的责任，及时退还剩余的履约保证金。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15.3.1履约保证金退还方式：合同履约结束后由乙方向甲方提出书面申请。</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15.3.2履约保证金退还时间：甲方收到乙方书面申请后10个工作日内无息退还。</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15.3.3履约保证金退还条件：合同履行完成或因合同的继续履行将损害国家利益和社会公共利益而终止合同。</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jc w:val="center"/>
        <w:spacing w:line="660" w:lineRule="exact"/>
        <w:tabs>
          <w:tab w:val="left" w:pos="0" w:leader="none"/>
        </w:tabs>
        <w:rPr>
          <w:rFonts w:ascii="宋体" w:hAnsi="宋体" w:eastAsia="宋体" w:cs="Times New Roman"/>
          <w:b/>
          <w:color w:val="000000"/>
          <w:sz w:val="44"/>
          <w:szCs w:val="44"/>
        </w:rPr>
      </w:pPr>
      <w:r>
        <w:rPr>
          <w:rFonts w:ascii="黑体" w:hAnsi="Courier New" w:eastAsia="黑体" w:cs="Courier New"/>
          <w:bCs/>
          <w:color w:val="000000"/>
          <w:sz w:val="44"/>
          <w:szCs w:val="21"/>
        </w:rPr>
        <w:br w:type="page" w:clear="all"/>
      </w:r>
      <w:bookmarkStart w:id="316" w:name="_Toc163508315"/>
      <w:r/>
      <w:bookmarkStart w:id="317" w:name="_Toc163508390"/>
      <w:r/>
      <w:r/>
    </w:p>
    <w:p>
      <w:pPr>
        <w:jc w:val="center"/>
        <w:rPr>
          <w:rFonts w:ascii="宋体" w:hAnsi="宋体" w:eastAsia="宋体" w:cs="Courier New"/>
          <w:color w:val="000000"/>
          <w:sz w:val="24"/>
          <w:szCs w:val="24"/>
        </w:rPr>
        <w:outlineLvl w:val="0"/>
      </w:pPr>
      <w:r/>
      <w:bookmarkStart w:id="318" w:name="_Toc228972975"/>
      <w:r>
        <w:rPr>
          <w:rFonts w:hint="eastAsia" w:ascii="宋体" w:hAnsi="宋体" w:eastAsia="宋体" w:cs="Times New Roman"/>
          <w:b/>
          <w:color w:val="000000"/>
          <w:sz w:val="44"/>
          <w:szCs w:val="44"/>
        </w:rPr>
        <w:t xml:space="preserve">第</w:t>
      </w:r>
      <w:bookmarkEnd w:id="309"/>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10"/>
      <w:r/>
      <w:bookmarkEnd w:id="311"/>
      <w:r/>
      <w:bookmarkEnd w:id="312"/>
      <w:r/>
      <w:bookmarkEnd w:id="316"/>
      <w:r/>
      <w:bookmarkEnd w:id="317"/>
      <w:r/>
      <w:bookmarkEnd w:id="318"/>
      <w:r/>
      <w:r/>
    </w:p>
    <w:p>
      <w:pPr>
        <w:spacing w:line="440" w:lineRule="exact"/>
        <w:rPr>
          <w:rFonts w:ascii="Times New Roman" w:hAnsi="Times New Roman" w:eastAsia="宋体" w:cs="Times New Roman"/>
          <w:b/>
          <w:bCs/>
          <w:sz w:val="28"/>
          <w:szCs w:val="28"/>
        </w:rPr>
        <w:outlineLvl w:val="1"/>
      </w:pPr>
      <w:r/>
      <w:bookmarkStart w:id="319" w:name="_Toc157604637"/>
      <w:r/>
      <w:bookmarkStart w:id="320" w:name="_Toc163508316"/>
      <w:r/>
      <w:bookmarkStart w:id="321" w:name="_Toc163508391"/>
      <w:r/>
      <w:bookmarkStart w:id="322" w:name="_Toc26554093"/>
      <w:r/>
      <w:bookmarkStart w:id="323" w:name="_Toc120614281"/>
      <w:r/>
      <w:bookmarkStart w:id="324" w:name="_Toc49090575"/>
      <w:r/>
      <w:bookmarkStart w:id="325" w:name="_Toc228972976"/>
      <w:r>
        <w:rPr>
          <w:rFonts w:hint="eastAsia" w:ascii="Times New Roman" w:hAnsi="Times New Roman" w:eastAsia="宋体" w:cs="Times New Roman"/>
          <w:b/>
          <w:bCs/>
          <w:sz w:val="28"/>
          <w:szCs w:val="28"/>
        </w:rPr>
        <w:t xml:space="preserve">一、项目说明</w:t>
      </w:r>
      <w:bookmarkEnd w:id="319"/>
      <w:r/>
      <w:bookmarkEnd w:id="320"/>
      <w:r/>
      <w:bookmarkEnd w:id="321"/>
      <w:r/>
      <w:bookmarkEnd w:id="325"/>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w:t>
      </w:r>
      <w:r>
        <w:rPr>
          <w:rFonts w:ascii="Times New Roman" w:hAnsi="Times New Roman" w:eastAsia="宋体" w:cs="Times New Roman"/>
          <w:sz w:val="24"/>
          <w:szCs w:val="24"/>
        </w:rPr>
        <w:t xml:space="preserve">2026-2028</w:t>
      </w:r>
      <w:r>
        <w:rPr>
          <w:rFonts w:ascii="Times New Roman" w:hAnsi="Times New Roman" w:eastAsia="宋体" w:cs="Times New Roman"/>
          <w:sz w:val="24"/>
          <w:szCs w:val="24"/>
        </w:rPr>
        <w:t xml:space="preserve">年度福山水道南岸边滩地块绿化养护</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ascii="Times New Roman" w:hAnsi="Times New Roman" w:eastAsia="宋体" w:cs="Times New Roman"/>
          <w:i/>
          <w:sz w:val="24"/>
          <w:szCs w:val="24"/>
          <w:u w:val="single"/>
        </w:rPr>
        <w:t xml:space="preserve">年</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如</w:t>
      </w:r>
      <w:r>
        <w:rPr>
          <w:rFonts w:hint="eastAsia" w:ascii="Times New Roman" w:hAnsi="Times New Roman" w:eastAsia="宋体" w:cs="Times New Roman"/>
          <w:i/>
          <w:sz w:val="24"/>
          <w:szCs w:val="24"/>
          <w:u w:val="single"/>
        </w:rPr>
        <w:t xml:space="preserve">服务期内</w:t>
      </w:r>
      <w:r>
        <w:rPr>
          <w:rFonts w:hint="eastAsia" w:ascii="Times New Roman" w:hAnsi="Times New Roman" w:eastAsia="宋体" w:cs="Times New Roman"/>
          <w:i/>
          <w:sz w:val="24"/>
          <w:szCs w:val="24"/>
          <w:u w:val="single"/>
        </w:rPr>
        <w:t xml:space="preserve">结算金额达到</w:t>
      </w:r>
      <w:r>
        <w:rPr>
          <w:rFonts w:hint="eastAsia" w:ascii="Times New Roman" w:hAnsi="Times New Roman" w:eastAsia="宋体" w:cs="Times New Roman"/>
          <w:i/>
          <w:sz w:val="24"/>
          <w:szCs w:val="24"/>
          <w:u w:val="single"/>
        </w:rPr>
        <w:t xml:space="preserve">最高</w:t>
      </w:r>
      <w:r>
        <w:rPr>
          <w:rFonts w:hint="eastAsia" w:ascii="Times New Roman" w:hAnsi="Times New Roman" w:eastAsia="宋体" w:cs="Times New Roman"/>
          <w:i/>
          <w:sz w:val="24"/>
          <w:szCs w:val="24"/>
          <w:u w:val="single"/>
        </w:rPr>
        <w:t xml:space="preserve">限价</w:t>
      </w:r>
      <w:r>
        <w:rPr>
          <w:rFonts w:ascii="Times New Roman" w:hAnsi="Times New Roman" w:eastAsia="宋体" w:cs="Times New Roman"/>
          <w:i/>
          <w:sz w:val="24"/>
          <w:szCs w:val="24"/>
          <w:u w:val="single"/>
        </w:rPr>
        <w:t xml:space="preserve">100%</w:t>
      </w:r>
      <w:r>
        <w:rPr>
          <w:rFonts w:hint="eastAsia" w:ascii="Times New Roman" w:hAnsi="Times New Roman" w:eastAsia="宋体" w:cs="Times New Roman"/>
          <w:i/>
          <w:sz w:val="24"/>
          <w:szCs w:val="24"/>
          <w:u w:val="single"/>
        </w:rPr>
        <w:t xml:space="preserve">的</w:t>
      </w:r>
      <w:r>
        <w:rPr>
          <w:rFonts w:ascii="Times New Roman" w:hAnsi="Times New Roman" w:eastAsia="宋体" w:cs="Times New Roman"/>
          <w:i/>
          <w:sz w:val="24"/>
          <w:szCs w:val="24"/>
          <w:u w:val="single"/>
        </w:rPr>
        <w:t xml:space="preserve">，则合同自行终止。</w:t>
      </w:r>
      <w:r/>
    </w:p>
    <w:p>
      <w:pPr>
        <w:ind w:firstLine="480"/>
        <w:spacing w:line="440" w:lineRule="exact"/>
        <w:rPr>
          <w:rFonts w:ascii="Times New Roman" w:hAnsi="Times New Roman" w:eastAsia="宋体" w:cs="Times New Roman"/>
          <w:b/>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w:t>
      </w:r>
      <w:r>
        <w:rPr>
          <w:rFonts w:hint="eastAsia" w:ascii="Times New Roman" w:hAnsi="Times New Roman" w:eastAsia="宋体" w:cs="Times New Roman"/>
          <w:i/>
          <w:sz w:val="24"/>
          <w:szCs w:val="24"/>
          <w:u w:val="single"/>
        </w:rPr>
        <w:t xml:space="preserve">根据养护面积、中标单价以及考核情况进行结算</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b/>
          <w:i/>
          <w:sz w:val="24"/>
          <w:szCs w:val="24"/>
          <w:u w:val="single"/>
        </w:rPr>
        <w:t xml:space="preserve">中标单价</w:t>
      </w: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最高单价限价</w:t>
      </w: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1</w:t>
      </w:r>
      <w:r>
        <w:rPr>
          <w:rFonts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中标优惠率）</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5.1</w:t>
      </w:r>
      <w:r>
        <w:rPr>
          <w:rFonts w:hint="eastAsia" w:ascii="Times New Roman" w:hAnsi="Times New Roman" w:eastAsia="宋体" w:cs="Times New Roman"/>
          <w:i/>
          <w:sz w:val="24"/>
          <w:szCs w:val="24"/>
          <w:u w:val="single"/>
        </w:rPr>
        <w:t xml:space="preserve">采购人自合同签订后</w:t>
      </w:r>
      <w:r>
        <w:rPr>
          <w:rFonts w:ascii="Times New Roman" w:hAnsi="Times New Roman" w:eastAsia="宋体" w:cs="Times New Roman"/>
          <w:i/>
          <w:sz w:val="24"/>
          <w:szCs w:val="24"/>
          <w:u w:val="single"/>
        </w:rPr>
        <w:t xml:space="preserve">3</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采购人向中标人</w:t>
      </w:r>
      <w:r>
        <w:rPr>
          <w:rFonts w:ascii="Times New Roman" w:hAnsi="Times New Roman" w:eastAsia="宋体" w:cs="Times New Roman"/>
          <w:i/>
          <w:sz w:val="24"/>
          <w:szCs w:val="24"/>
          <w:u w:val="single"/>
        </w:rPr>
        <w:t xml:space="preserve">支付第一年合同金额的</w:t>
      </w:r>
      <w:r>
        <w:rPr>
          <w:rFonts w:ascii="Times New Roman" w:hAnsi="Times New Roman" w:eastAsia="宋体" w:cs="Times New Roman"/>
          <w:i/>
          <w:sz w:val="24"/>
          <w:szCs w:val="24"/>
          <w:u w:val="single"/>
        </w:rPr>
        <w:t xml:space="preserve">10%</w:t>
      </w:r>
      <w:r>
        <w:rPr>
          <w:rFonts w:ascii="Times New Roman" w:hAnsi="Times New Roman" w:eastAsia="宋体" w:cs="Times New Roman"/>
          <w:i/>
          <w:sz w:val="24"/>
          <w:szCs w:val="24"/>
          <w:u w:val="single"/>
        </w:rPr>
        <w:t xml:space="preserve">作为预付款；</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5.2</w:t>
      </w:r>
      <w:r>
        <w:rPr>
          <w:rFonts w:hint="eastAsia" w:ascii="Times New Roman" w:hAnsi="Times New Roman" w:eastAsia="宋体" w:cs="Times New Roman"/>
          <w:i/>
          <w:sz w:val="24"/>
          <w:szCs w:val="24"/>
          <w:u w:val="single"/>
        </w:rPr>
        <w:t xml:space="preserve">月度养护经费【根据（合同总价</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预付款）除以</w:t>
      </w:r>
      <w:r>
        <w:rPr>
          <w:rFonts w:ascii="Times New Roman" w:hAnsi="Times New Roman" w:eastAsia="宋体" w:cs="Times New Roman"/>
          <w:i/>
          <w:sz w:val="24"/>
          <w:szCs w:val="24"/>
          <w:u w:val="single"/>
        </w:rPr>
        <w:t xml:space="preserve">24</w:t>
      </w:r>
      <w:r>
        <w:rPr>
          <w:rFonts w:ascii="Times New Roman" w:hAnsi="Times New Roman" w:eastAsia="宋体" w:cs="Times New Roman"/>
          <w:i/>
          <w:sz w:val="24"/>
          <w:szCs w:val="24"/>
          <w:u w:val="single"/>
        </w:rPr>
        <w:t xml:space="preserve">个月计算得出】由</w:t>
      </w:r>
      <w:r>
        <w:rPr>
          <w:rFonts w:hint="eastAsia" w:ascii="Times New Roman" w:hAnsi="Times New Roman" w:eastAsia="宋体" w:cs="Times New Roman"/>
          <w:i/>
          <w:sz w:val="24"/>
          <w:szCs w:val="24"/>
          <w:u w:val="single"/>
        </w:rPr>
        <w:t xml:space="preserve">采购人</w:t>
      </w:r>
      <w:r>
        <w:rPr>
          <w:rFonts w:ascii="Times New Roman" w:hAnsi="Times New Roman" w:eastAsia="宋体" w:cs="Times New Roman"/>
          <w:i/>
          <w:sz w:val="24"/>
          <w:szCs w:val="24"/>
          <w:u w:val="single"/>
        </w:rPr>
        <w:t xml:space="preserve">对</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实行月度考核后，</w:t>
      </w:r>
      <w:r>
        <w:rPr>
          <w:rFonts w:hint="eastAsia" w:ascii="Times New Roman" w:hAnsi="Times New Roman" w:eastAsia="宋体" w:cs="Times New Roman"/>
          <w:i/>
          <w:sz w:val="24"/>
          <w:szCs w:val="24"/>
          <w:u w:val="single"/>
        </w:rPr>
        <w:t xml:space="preserve">每两个月支付一次</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5</w:t>
      </w: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采购人根据考核结果按照经开区财政支付计划，按期支付养护经费。每次支付月度平均养护款的</w:t>
      </w:r>
      <w:r>
        <w:rPr>
          <w:rFonts w:ascii="Times New Roman" w:hAnsi="Times New Roman" w:eastAsia="宋体" w:cs="Times New Roman"/>
          <w:i/>
          <w:sz w:val="24"/>
          <w:szCs w:val="24"/>
          <w:u w:val="single"/>
        </w:rPr>
        <w:t xml:space="preserve">80%</w:t>
      </w:r>
      <w:r>
        <w:rPr>
          <w:rFonts w:ascii="Times New Roman" w:hAnsi="Times New Roman" w:eastAsia="宋体" w:cs="Times New Roman"/>
          <w:i/>
          <w:sz w:val="24"/>
          <w:szCs w:val="24"/>
          <w:u w:val="single"/>
        </w:rPr>
        <w:t xml:space="preserve">，待绿化养护单位在年度养护期内无重大养护缺陷，综合验收合格后，至当年底一次性支付当年剩余</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费用。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苏采云迁云后可能会出现系统无法访问等突发情况，（</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）如在供应商报名、投标或响应文件上传、投标或响应文件解密、唱标环节中出现系统无法访问的情形，等待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分钟如系统可以修复则继续开展采购活动，否则将通过发布更正公告推迟开标，或者发布废标公告重新开展采购活动；（</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）如在评审过程中出现系统无法访问的情形，等待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分钟如系统可以修复则继续开展采购活动，否则将发布废标公告重新开展采购活动，或者在第二日系统修复后重新从采购评审专家库抽取专家并继续开展评审活动。</w:t>
      </w:r>
      <w:r/>
    </w:p>
    <w:p>
      <w:pPr>
        <w:spacing w:line="440" w:lineRule="exact"/>
        <w:rPr>
          <w:rFonts w:ascii="Times New Roman" w:hAnsi="Times New Roman" w:eastAsia="宋体" w:cs="Times New Roman"/>
          <w:b/>
          <w:bCs/>
          <w:sz w:val="28"/>
          <w:szCs w:val="28"/>
        </w:rPr>
        <w:outlineLvl w:val="1"/>
      </w:pPr>
      <w:r/>
      <w:bookmarkStart w:id="326" w:name="_Toc157604638"/>
      <w:r/>
      <w:bookmarkStart w:id="327" w:name="_Toc163508392"/>
      <w:r/>
      <w:bookmarkStart w:id="328" w:name="_Toc163508317"/>
      <w:r/>
      <w:bookmarkStart w:id="329" w:name="_Toc153263475"/>
      <w:r/>
      <w:bookmarkStart w:id="330" w:name="_Toc228972977"/>
      <w:r>
        <w:rPr>
          <w:rFonts w:hint="eastAsia" w:ascii="Times New Roman" w:hAnsi="Times New Roman" w:eastAsia="宋体" w:cs="Times New Roman"/>
          <w:b/>
          <w:bCs/>
          <w:sz w:val="28"/>
          <w:szCs w:val="28"/>
        </w:rPr>
        <w:t xml:space="preserve">二、项目内容</w:t>
      </w:r>
      <w:bookmarkEnd w:id="326"/>
      <w:r/>
      <w:bookmarkEnd w:id="327"/>
      <w:r/>
      <w:bookmarkEnd w:id="328"/>
      <w:r/>
      <w:bookmarkEnd w:id="329"/>
      <w:r/>
      <w:bookmarkEnd w:id="330"/>
      <w:r/>
      <w:r/>
    </w:p>
    <w:tbl>
      <w:tblPr>
        <w:tblW w:w="6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04"/>
        <w:gridCol w:w="1344"/>
        <w:gridCol w:w="1491"/>
        <w:gridCol w:w="2126"/>
      </w:tblGrid>
      <w:tr>
        <w:trPr>
          <w:jc w:val="center"/>
          <w:trHeight w:val="215"/>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养护标准</w:t>
            </w:r>
            <w:r/>
          </w:p>
        </w:tc>
        <w:tc>
          <w:tcPr>
            <w:tcW w:w="134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面积（㎡）</w:t>
            </w:r>
            <w:r/>
          </w:p>
        </w:tc>
        <w:tc>
          <w:tcPr>
            <w:tcW w:w="14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预算单价</w:t>
            </w:r>
            <w:r/>
          </w:p>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（元/㎡/年）</w:t>
            </w:r>
            <w:r/>
          </w:p>
        </w:tc>
        <w:tc>
          <w:tcPr>
            <w:tcW w:w="2126" w:type="dxa"/>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最高单价限价（元/㎡/年）</w:t>
            </w:r>
            <w:r/>
          </w:p>
        </w:tc>
      </w:tr>
      <w:tr>
        <w:trPr>
          <w:jc w:val="center"/>
          <w:trHeight w:val="413"/>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A2</w:t>
            </w:r>
            <w:r/>
          </w:p>
        </w:tc>
        <w:tc>
          <w:tcPr>
            <w:tcW w:w="1344"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337215</w:t>
            </w:r>
            <w:r/>
          </w:p>
        </w:tc>
        <w:tc>
          <w:tcPr>
            <w:tcW w:w="1491"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20</w:t>
            </w:r>
            <w:r/>
          </w:p>
        </w:tc>
        <w:tc>
          <w:tcPr>
            <w:tcW w:w="2126"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0.91</w:t>
            </w:r>
            <w:r/>
          </w:p>
        </w:tc>
      </w:tr>
      <w:tr>
        <w:trPr>
          <w:jc w:val="center"/>
          <w:trHeight w:val="413"/>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A2（长江三化）</w:t>
            </w:r>
            <w:r/>
          </w:p>
        </w:tc>
        <w:tc>
          <w:tcPr>
            <w:tcW w:w="1344"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349978</w:t>
            </w:r>
            <w:r/>
          </w:p>
        </w:tc>
        <w:tc>
          <w:tcPr>
            <w:tcW w:w="1491"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20</w:t>
            </w:r>
            <w:r/>
          </w:p>
        </w:tc>
        <w:tc>
          <w:tcPr>
            <w:tcW w:w="2126"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0.91</w:t>
            </w:r>
            <w:r/>
          </w:p>
        </w:tc>
      </w:tr>
      <w:tr>
        <w:trPr>
          <w:jc w:val="center"/>
          <w:trHeight w:val="413"/>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B（草地）</w:t>
            </w:r>
            <w:r/>
          </w:p>
        </w:tc>
        <w:tc>
          <w:tcPr>
            <w:tcW w:w="1344" w:type="dxa"/>
            <w:vAlign w:val="bottom"/>
            <w:textDirection w:val="lrTb"/>
            <w:noWrap w:val="false"/>
          </w:tcPr>
          <w:p>
            <w:pPr>
              <w:jc w:val="center"/>
              <w:spacing w:line="440" w:lineRule="exact"/>
              <w:rPr>
                <w:rFonts w:ascii="宋体" w:hAnsi="宋体" w:eastAsia="宋体" w:cs="宋体"/>
                <w:sz w:val="24"/>
                <w:szCs w:val="24"/>
              </w:rPr>
            </w:pPr>
            <w:r>
              <w:rPr>
                <w:rFonts w:hint="eastAsia" w:ascii="宋体" w:hAnsi="宋体" w:eastAsia="宋体" w:cs="Times New Roman"/>
                <w:sz w:val="24"/>
                <w:szCs w:val="24"/>
              </w:rPr>
              <w:t xml:space="preserve">15479</w:t>
            </w:r>
            <w:r>
              <w:rPr>
                <w:rFonts w:ascii="宋体" w:hAnsi="宋体" w:eastAsia="宋体" w:cs="Times New Roman"/>
                <w:sz w:val="24"/>
                <w:szCs w:val="24"/>
              </w:rPr>
              <w:t xml:space="preserve">5</w:t>
            </w:r>
            <w:r/>
          </w:p>
        </w:tc>
        <w:tc>
          <w:tcPr>
            <w:tcW w:w="1491" w:type="dxa"/>
            <w:vAlign w:val="bottom"/>
            <w:textDirection w:val="lrTb"/>
            <w:noWrap w:val="false"/>
          </w:tcPr>
          <w:p>
            <w:pPr>
              <w:jc w:val="center"/>
              <w:spacing w:line="440" w:lineRule="exact"/>
              <w:rPr>
                <w:rFonts w:ascii="宋体" w:hAnsi="宋体" w:eastAsia="宋体" w:cs="宋体"/>
                <w:sz w:val="24"/>
                <w:szCs w:val="24"/>
              </w:rPr>
            </w:pPr>
            <w:r>
              <w:rPr>
                <w:rFonts w:ascii="宋体" w:hAnsi="宋体" w:eastAsia="宋体" w:cs="Times New Roman"/>
                <w:sz w:val="24"/>
                <w:szCs w:val="24"/>
              </w:rPr>
              <w:t xml:space="preserve">0.80</w:t>
            </w:r>
            <w:r/>
          </w:p>
        </w:tc>
        <w:tc>
          <w:tcPr>
            <w:tcW w:w="2126"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0.61</w:t>
            </w:r>
            <w:r/>
          </w:p>
        </w:tc>
      </w:tr>
      <w:tr>
        <w:trPr>
          <w:jc w:val="center"/>
          <w:trHeight w:val="413"/>
        </w:trPr>
        <w:tc>
          <w:tcPr>
            <w:tcW w:w="20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合计</w:t>
            </w:r>
            <w:r/>
          </w:p>
        </w:tc>
        <w:tc>
          <w:tcPr>
            <w:tcW w:w="1344"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841988</w:t>
            </w:r>
            <w:r/>
          </w:p>
        </w:tc>
        <w:tc>
          <w:tcPr>
            <w:tcW w:w="1491" w:type="dxa"/>
            <w:vAlign w:val="bottom"/>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126" w:type="dxa"/>
            <w:vAlign w:val="bottom"/>
            <w:textDirection w:val="lrTb"/>
            <w:noWrap w:val="false"/>
          </w:tcPr>
          <w:p>
            <w:pPr>
              <w:jc w:val="center"/>
              <w:spacing w:line="440" w:lineRule="exact"/>
              <w:rPr>
                <w:rFonts w:ascii="宋体" w:hAnsi="宋体" w:eastAsia="宋体" w:cs="Times New Roman"/>
                <w:sz w:val="24"/>
                <w:szCs w:val="24"/>
                <w:highlight w:val="yellow"/>
              </w:rPr>
            </w:pPr>
            <w:r>
              <w:rPr>
                <w:rFonts w:ascii="宋体" w:hAnsi="宋体" w:eastAsia="宋体" w:cs="Times New Roman"/>
                <w:sz w:val="24"/>
                <w:szCs w:val="24"/>
                <w:highlight w:val="yellow"/>
              </w:rPr>
            </w:r>
            <w:r/>
          </w:p>
        </w:tc>
      </w:tr>
    </w:tbl>
    <w:p>
      <w:pPr>
        <w:ind w:left="51" w:right="51"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）绿化养护面积以采购人移交的养护面积为准。</w:t>
      </w:r>
      <w:r/>
    </w:p>
    <w:p>
      <w:pPr>
        <w:ind w:left="51" w:right="51"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）如遇绿化种植、道路施工等原因导致的绿地养护服务作业量增减，则根据所在服务年度、月度、时间（自然日）、绿化养护增减面积及成交绿化养护单价来调整养护服务费用。</w:t>
      </w:r>
      <w:r/>
    </w:p>
    <w:p>
      <w:pPr>
        <w:spacing w:line="440" w:lineRule="exact"/>
        <w:rPr>
          <w:rFonts w:ascii="Times New Roman" w:hAnsi="Times New Roman" w:eastAsia="宋体" w:cs="Times New Roman"/>
          <w:b/>
          <w:bCs/>
          <w:sz w:val="28"/>
          <w:szCs w:val="28"/>
        </w:rPr>
        <w:outlineLvl w:val="1"/>
      </w:pPr>
      <w:r/>
      <w:bookmarkStart w:id="331" w:name="_Toc163508318"/>
      <w:r/>
      <w:bookmarkStart w:id="332" w:name="_Toc153263477"/>
      <w:r/>
      <w:bookmarkStart w:id="333" w:name="_Toc157604640"/>
      <w:r/>
      <w:bookmarkStart w:id="334" w:name="_Toc163508393"/>
      <w:r/>
      <w:bookmarkStart w:id="335" w:name="_Toc228972978"/>
      <w:r>
        <w:rPr>
          <w:rFonts w:hint="eastAsia" w:ascii="Times New Roman" w:hAnsi="Times New Roman" w:eastAsia="宋体" w:cs="Times New Roman"/>
          <w:b/>
          <w:bCs/>
          <w:sz w:val="28"/>
          <w:szCs w:val="28"/>
        </w:rPr>
        <w:t xml:space="preserve">三、</w:t>
      </w:r>
      <w:bookmarkEnd w:id="331"/>
      <w:r/>
      <w:bookmarkEnd w:id="332"/>
      <w:r/>
      <w:bookmarkEnd w:id="333"/>
      <w:r/>
      <w:bookmarkEnd w:id="334"/>
      <w:r>
        <w:rPr>
          <w:rFonts w:hint="eastAsia" w:ascii="Times New Roman" w:hAnsi="Times New Roman" w:eastAsia="宋体" w:cs="Times New Roman"/>
          <w:b/>
          <w:bCs/>
          <w:sz w:val="28"/>
          <w:szCs w:val="28"/>
        </w:rPr>
        <w:t xml:space="preserve">项目要求</w:t>
      </w:r>
      <w:bookmarkEnd w:id="335"/>
      <w:r/>
      <w:r/>
    </w:p>
    <w:p>
      <w:pPr>
        <w:spacing w:line="440" w:lineRule="exact"/>
        <w:widowControl/>
        <w:rPr>
          <w:rFonts w:ascii="Times New Roman" w:hAnsi="Times New Roman" w:eastAsia="宋体" w:cs="Times New Roman"/>
          <w:b/>
          <w:sz w:val="24"/>
          <w:szCs w:val="28"/>
        </w:rPr>
        <w:outlineLvl w:val="2"/>
      </w:pPr>
      <w:r/>
      <w:bookmarkStart w:id="336" w:name="_Toc132883176"/>
      <w:r/>
      <w:bookmarkStart w:id="337" w:name="_Toc132916378"/>
      <w:r/>
      <w:bookmarkStart w:id="338" w:name="_Toc132916418"/>
      <w:r/>
      <w:bookmarkStart w:id="339" w:name="_Toc166263238"/>
      <w:r/>
      <w:bookmarkStart w:id="340" w:name="_Toc228972979"/>
      <w:r>
        <w:rPr>
          <w:rFonts w:ascii="Times New Roman" w:hAnsi="Times New Roman" w:eastAsia="宋体" w:cs="Times New Roman"/>
          <w:b/>
          <w:sz w:val="24"/>
          <w:szCs w:val="24"/>
        </w:rPr>
        <w:t xml:space="preserve">（一）总体要求</w:t>
      </w:r>
      <w:bookmarkEnd w:id="336"/>
      <w:r/>
      <w:bookmarkEnd w:id="337"/>
      <w:r/>
      <w:bookmarkEnd w:id="338"/>
      <w:r/>
      <w:bookmarkEnd w:id="339"/>
      <w:r/>
      <w:bookmarkEnd w:id="340"/>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中标人需在合同履行日前五日派员对管理现场进行熟悉情况和办理交接手续，相关费用包含在投标价格中。</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2</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绿</w:t>
      </w:r>
      <w:r>
        <w:rPr>
          <w:rFonts w:hint="eastAsia" w:ascii="Times New Roman" w:hAnsi="Times New Roman" w:eastAsia="宋体" w:cs="Times New Roman"/>
          <w:i/>
          <w:sz w:val="24"/>
          <w:szCs w:val="24"/>
          <w:u w:val="single"/>
          <w:lang w:val="zh-CN"/>
        </w:rPr>
        <w:t xml:space="preserve">地养护按照《</w:t>
      </w:r>
      <w:r>
        <w:rPr>
          <w:rFonts w:hint="eastAsia" w:ascii="Times New Roman" w:hAnsi="Times New Roman" w:eastAsia="宋体" w:cs="Times New Roman"/>
          <w:i/>
          <w:sz w:val="24"/>
          <w:szCs w:val="24"/>
          <w:u w:val="single"/>
          <w:lang w:val="zh-CN"/>
        </w:rPr>
        <w:t xml:space="preserve">常熟经济技术开发区绿化养护等级及质量标准（</w:t>
      </w:r>
      <w:r>
        <w:rPr>
          <w:rFonts w:ascii="Times New Roman" w:hAnsi="Times New Roman" w:eastAsia="宋体" w:cs="Times New Roman"/>
          <w:i/>
          <w:sz w:val="24"/>
          <w:szCs w:val="24"/>
          <w:u w:val="single"/>
          <w:lang w:val="zh-CN"/>
        </w:rPr>
        <w:t xml:space="preserve">2025</w:t>
      </w:r>
      <w:r>
        <w:rPr>
          <w:rFonts w:ascii="Times New Roman" w:hAnsi="Times New Roman" w:eastAsia="宋体" w:cs="Times New Roman"/>
          <w:i/>
          <w:sz w:val="24"/>
          <w:szCs w:val="24"/>
          <w:u w:val="single"/>
          <w:lang w:val="zh-CN"/>
        </w:rPr>
        <w:t xml:space="preserve">）</w:t>
      </w:r>
      <w:r>
        <w:rPr>
          <w:rFonts w:hint="eastAsia" w:ascii="Times New Roman" w:hAnsi="Times New Roman" w:eastAsia="宋体" w:cs="Times New Roman"/>
          <w:i/>
          <w:sz w:val="24"/>
          <w:szCs w:val="24"/>
          <w:u w:val="single"/>
          <w:lang w:val="zh-CN"/>
        </w:rPr>
        <w:t xml:space="preserve">》、《</w:t>
      </w:r>
      <w:r>
        <w:rPr>
          <w:rFonts w:hint="eastAsia" w:ascii="Times New Roman" w:hAnsi="Times New Roman" w:eastAsia="宋体" w:cs="Times New Roman"/>
          <w:i/>
          <w:spacing w:val="12"/>
          <w:sz w:val="24"/>
          <w:szCs w:val="24"/>
          <w:u w:val="single"/>
        </w:rPr>
        <w:t xml:space="preserve">常熟经济技术开发区绿化养护管理办法（</w:t>
      </w:r>
      <w:r>
        <w:rPr>
          <w:rFonts w:ascii="Times New Roman" w:hAnsi="Times New Roman" w:eastAsia="宋体" w:cs="Times New Roman"/>
          <w:i/>
          <w:spacing w:val="12"/>
          <w:sz w:val="24"/>
          <w:szCs w:val="24"/>
          <w:u w:val="single"/>
        </w:rPr>
        <w:t xml:space="preserve">2025</w:t>
      </w:r>
      <w:r>
        <w:rPr>
          <w:rFonts w:hint="eastAsia" w:ascii="Times New Roman" w:hAnsi="Times New Roman" w:eastAsia="宋体" w:cs="Times New Roman"/>
          <w:i/>
          <w:spacing w:val="12"/>
          <w:sz w:val="24"/>
          <w:szCs w:val="24"/>
          <w:u w:val="single"/>
        </w:rPr>
        <w:t xml:space="preserve">）</w:t>
      </w:r>
      <w:r>
        <w:rPr>
          <w:rFonts w:hint="eastAsia" w:ascii="Times New Roman" w:hAnsi="Times New Roman" w:eastAsia="宋体" w:cs="Times New Roman"/>
          <w:i/>
          <w:sz w:val="24"/>
          <w:szCs w:val="24"/>
          <w:u w:val="single"/>
          <w:lang w:val="zh-CN"/>
        </w:rPr>
        <w:t xml:space="preserve">》、《</w:t>
      </w:r>
      <w:r>
        <w:rPr>
          <w:rFonts w:hint="eastAsia" w:ascii="Times New Roman" w:hAnsi="Times New Roman" w:eastAsia="宋体" w:cs="Times New Roman"/>
          <w:i/>
          <w:sz w:val="24"/>
          <w:szCs w:val="24"/>
          <w:u w:val="single"/>
          <w:lang w:val="zh-CN"/>
        </w:rPr>
        <w:t xml:space="preserve">常熟经济技术开发区绿化养护考核细则（</w:t>
      </w:r>
      <w:r>
        <w:rPr>
          <w:rFonts w:ascii="Times New Roman" w:hAnsi="Times New Roman" w:eastAsia="宋体" w:cs="Times New Roman"/>
          <w:i/>
          <w:sz w:val="24"/>
          <w:szCs w:val="24"/>
          <w:u w:val="single"/>
          <w:lang w:val="zh-CN"/>
        </w:rPr>
        <w:t xml:space="preserve">2025)</w:t>
      </w:r>
      <w:r>
        <w:rPr>
          <w:rFonts w:hint="eastAsia" w:ascii="Times New Roman" w:hAnsi="Times New Roman" w:eastAsia="宋体" w:cs="Times New Roman"/>
          <w:i/>
          <w:sz w:val="24"/>
          <w:szCs w:val="24"/>
          <w:u w:val="single"/>
          <w:lang w:val="zh-CN"/>
        </w:rPr>
        <w:t xml:space="preserve">》进行</w:t>
      </w:r>
      <w:r>
        <w:rPr>
          <w:rFonts w:hint="eastAsia" w:ascii="Times New Roman" w:hAnsi="Times New Roman" w:eastAsia="宋体" w:cs="Times New Roman"/>
          <w:i/>
          <w:sz w:val="24"/>
          <w:szCs w:val="24"/>
          <w:u w:val="single"/>
          <w:lang w:val="zh-CN"/>
        </w:rPr>
        <w:t xml:space="preserve">管理，并且不局限于以上要求内容。如服务期内政策文件等有所调整，则参照最新要求进行管理。</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3</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涉及绿化养护区域内的补植工作，经采购人同意后组织实施。</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中标人所提供的植物材料、生产资料、机械设备和工具必须满足绿地养护的要求，并且对环境没有污染。</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养护后的绿地应植物生长旺盛，设施完善，环境整洁美观。</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遇到参观或者突击检查，必须按照采购人提前告知后，增加养护频次。</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服务主要内容：包括但不限于（</w:t>
      </w: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）绿地保洁、清除杂草、清理农作物、清除垃圾（白色漂浮物、生活垃圾、建筑垃圾、枯枝树叶）；（</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）修剪剥芽；（</w:t>
      </w: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）清除枯死树木枝条及架空线、交通信号灯下树木的修剪；（</w:t>
      </w: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）树桩绑扎、加土扶正，过期铁丝清理；（</w:t>
      </w: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）草坪切边、色块切边、树穴完整；（</w:t>
      </w:r>
      <w:r>
        <w:rPr>
          <w:rFonts w:hint="eastAsia" w:ascii="Times New Roman" w:hAnsi="Times New Roman" w:eastAsia="宋体" w:cs="Times New Roman"/>
          <w:sz w:val="24"/>
          <w:szCs w:val="24"/>
          <w:lang w:val="zh-CN"/>
        </w:rPr>
        <w:t xml:space="preserve">6</w:t>
      </w:r>
      <w:r>
        <w:rPr>
          <w:rFonts w:hint="eastAsia" w:ascii="Times New Roman" w:hAnsi="Times New Roman" w:eastAsia="宋体" w:cs="Times New Roman"/>
          <w:sz w:val="24"/>
          <w:szCs w:val="24"/>
          <w:lang w:val="zh-CN"/>
        </w:rPr>
        <w:t xml:space="preserve">）病虫防治；（</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lang w:val="zh-CN"/>
        </w:rPr>
        <w:t xml:space="preserve">）抗旱排涝、浇水排水，排水沟清理；（</w:t>
      </w:r>
      <w:r>
        <w:rPr>
          <w:rFonts w:hint="eastAsia" w:ascii="Times New Roman" w:hAnsi="Times New Roman" w:eastAsia="宋体" w:cs="Times New Roman"/>
          <w:sz w:val="24"/>
          <w:szCs w:val="24"/>
          <w:lang w:val="zh-CN"/>
        </w:rPr>
        <w:t xml:space="preserve">8</w:t>
      </w:r>
      <w:r>
        <w:rPr>
          <w:rFonts w:hint="eastAsia" w:ascii="Times New Roman" w:hAnsi="Times New Roman" w:eastAsia="宋体" w:cs="Times New Roman"/>
          <w:sz w:val="24"/>
          <w:szCs w:val="24"/>
          <w:lang w:val="zh-CN"/>
        </w:rPr>
        <w:t xml:space="preserve">）设施维护；（</w:t>
      </w:r>
      <w:r>
        <w:rPr>
          <w:rFonts w:hint="eastAsia" w:ascii="Times New Roman" w:hAnsi="Times New Roman" w:eastAsia="宋体" w:cs="Times New Roman"/>
          <w:sz w:val="24"/>
          <w:szCs w:val="24"/>
          <w:lang w:val="zh-CN"/>
        </w:rPr>
        <w:t xml:space="preserve">9</w:t>
      </w:r>
      <w:r>
        <w:rPr>
          <w:rFonts w:hint="eastAsia" w:ascii="Times New Roman" w:hAnsi="Times New Roman" w:eastAsia="宋体" w:cs="Times New Roman"/>
          <w:sz w:val="24"/>
          <w:szCs w:val="24"/>
          <w:lang w:val="zh-CN"/>
        </w:rPr>
        <w:t xml:space="preserve">）松土施肥；（</w:t>
      </w:r>
      <w:r>
        <w:rPr>
          <w:rFonts w:hint="eastAsia" w:ascii="Times New Roman" w:hAnsi="Times New Roman" w:eastAsia="宋体" w:cs="Times New Roman"/>
          <w:sz w:val="24"/>
          <w:szCs w:val="24"/>
          <w:lang w:val="zh-CN"/>
        </w:rPr>
        <w:t xml:space="preserve">10</w:t>
      </w:r>
      <w:r>
        <w:rPr>
          <w:rFonts w:hint="eastAsia" w:ascii="Times New Roman" w:hAnsi="Times New Roman" w:eastAsia="宋体" w:cs="Times New Roman"/>
          <w:sz w:val="24"/>
          <w:szCs w:val="24"/>
          <w:lang w:val="zh-CN"/>
        </w:rPr>
        <w:t xml:space="preserve">）露地草花种植；（</w:t>
      </w:r>
      <w:r>
        <w:rPr>
          <w:rFonts w:hint="eastAsia"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）清除修剪下的枝条、树叶、草坪等（枝条粉碎）；（</w:t>
      </w:r>
      <w:r>
        <w:rPr>
          <w:rFonts w:hint="eastAsia"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）草坪控高；</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）施肥及药水（</w:t>
      </w:r>
      <w:r>
        <w:rPr>
          <w:rFonts w:hint="eastAsia" w:ascii="Times New Roman" w:hAnsi="Times New Roman" w:eastAsia="宋体" w:cs="Times New Roman"/>
          <w:sz w:val="24"/>
          <w:szCs w:val="24"/>
          <w:lang w:val="zh-CN"/>
        </w:rPr>
        <w:t xml:space="preserve">肥料、</w:t>
      </w:r>
      <w:r>
        <w:rPr>
          <w:rFonts w:hint="eastAsia" w:ascii="Times New Roman" w:hAnsi="Times New Roman" w:eastAsia="宋体" w:cs="Times New Roman"/>
          <w:sz w:val="24"/>
          <w:szCs w:val="24"/>
        </w:rPr>
        <w:t xml:space="preserve">药水由中标人提供）并考虑风险因素；（</w:t>
      </w: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）冬季防火、杂草芦苇、其他绿化垃圾以及绿化养护产生的垃圾的清理清运；</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15</w:t>
      </w:r>
      <w:r>
        <w:rPr>
          <w:rFonts w:hint="eastAsia" w:ascii="Times New Roman" w:hAnsi="Times New Roman" w:eastAsia="宋体" w:cs="Times New Roman"/>
          <w:sz w:val="24"/>
          <w:szCs w:val="24"/>
          <w:lang w:val="zh-CN"/>
        </w:rPr>
        <w:t xml:space="preserve">）灾害性应急抢险；（</w:t>
      </w:r>
      <w:r>
        <w:rPr>
          <w:rFonts w:hint="eastAsia" w:ascii="Times New Roman" w:hAnsi="Times New Roman" w:eastAsia="宋体" w:cs="Times New Roman"/>
          <w:sz w:val="24"/>
          <w:szCs w:val="24"/>
          <w:lang w:val="zh-CN"/>
        </w:rPr>
        <w:t xml:space="preserve">16</w:t>
      </w:r>
      <w:r>
        <w:rPr>
          <w:rFonts w:hint="eastAsia" w:ascii="Times New Roman" w:hAnsi="Times New Roman" w:eastAsia="宋体" w:cs="Times New Roman"/>
          <w:sz w:val="24"/>
          <w:szCs w:val="24"/>
          <w:lang w:val="zh-CN"/>
        </w:rPr>
        <w:t xml:space="preserve">）苗木定期清点；（</w:t>
      </w:r>
      <w:r>
        <w:rPr>
          <w:rFonts w:hint="eastAsia" w:ascii="Times New Roman" w:hAnsi="Times New Roman" w:eastAsia="宋体" w:cs="Times New Roman"/>
          <w:sz w:val="24"/>
          <w:szCs w:val="24"/>
          <w:lang w:val="zh-CN"/>
        </w:rPr>
        <w:t xml:space="preserve">17</w:t>
      </w:r>
      <w:r>
        <w:rPr>
          <w:rFonts w:hint="eastAsia" w:ascii="Times New Roman" w:hAnsi="Times New Roman" w:eastAsia="宋体" w:cs="Times New Roman"/>
          <w:sz w:val="24"/>
          <w:szCs w:val="24"/>
          <w:lang w:val="zh-CN"/>
        </w:rPr>
        <w:t xml:space="preserve">）行道树修剪；（</w:t>
      </w:r>
      <w:r>
        <w:rPr>
          <w:rFonts w:hint="eastAsia" w:ascii="Times New Roman" w:hAnsi="Times New Roman" w:eastAsia="宋体" w:cs="Times New Roman"/>
          <w:sz w:val="24"/>
          <w:szCs w:val="24"/>
          <w:lang w:val="zh-CN"/>
        </w:rPr>
        <w:t xml:space="preserve">18</w:t>
      </w:r>
      <w:r>
        <w:rPr>
          <w:rFonts w:hint="eastAsia" w:ascii="Times New Roman" w:hAnsi="Times New Roman" w:eastAsia="宋体" w:cs="Times New Roman"/>
          <w:sz w:val="24"/>
          <w:szCs w:val="24"/>
          <w:lang w:val="zh-CN"/>
        </w:rPr>
        <w:t xml:space="preserve">）其他相关绿化养护工作。</w:t>
      </w:r>
      <w:r/>
    </w:p>
    <w:p>
      <w:pPr>
        <w:spacing w:line="440" w:lineRule="exact"/>
        <w:widowControl/>
        <w:rPr>
          <w:rFonts w:ascii="Times New Roman" w:hAnsi="Times New Roman" w:eastAsia="宋体" w:cs="Times New Roman"/>
          <w:b/>
          <w:sz w:val="24"/>
          <w:szCs w:val="24"/>
        </w:rPr>
        <w:outlineLvl w:val="2"/>
      </w:pPr>
      <w:r/>
      <w:bookmarkStart w:id="341" w:name="_Toc132883177"/>
      <w:r/>
      <w:bookmarkStart w:id="342" w:name="_Toc132916379"/>
      <w:r/>
      <w:bookmarkStart w:id="343" w:name="_Toc132916419"/>
      <w:r/>
      <w:bookmarkStart w:id="344" w:name="_Toc166263239"/>
      <w:r/>
      <w:bookmarkStart w:id="345" w:name="_Toc228972980"/>
      <w:r>
        <w:rPr>
          <w:rFonts w:hint="eastAsia" w:ascii="Times New Roman" w:hAnsi="Times New Roman" w:eastAsia="宋体" w:cs="Times New Roman"/>
          <w:b/>
          <w:sz w:val="24"/>
          <w:szCs w:val="24"/>
        </w:rPr>
        <w:t xml:space="preserve">（二）服务要求</w:t>
      </w:r>
      <w:bookmarkEnd w:id="341"/>
      <w:r/>
      <w:bookmarkEnd w:id="342"/>
      <w:r/>
      <w:bookmarkEnd w:id="343"/>
      <w:r/>
      <w:bookmarkEnd w:id="344"/>
      <w:r/>
      <w:bookmarkEnd w:id="345"/>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中标人负责本项目范围内的园林设施巡视看护、保洁、安全隐患情况的上报。</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设施巡视看护要求：中标人应落实专人负责巡视看护工作，并按要求做好做到存在问</w:t>
      </w:r>
      <w:r>
        <w:rPr>
          <w:rFonts w:hint="eastAsia" w:ascii="Times New Roman" w:hAnsi="Times New Roman" w:eastAsia="宋体" w:cs="Times New Roman"/>
          <w:sz w:val="24"/>
          <w:szCs w:val="24"/>
          <w:lang w:val="zh-CN"/>
        </w:rPr>
        <w:t xml:space="preserve">题当日发现，存在安全隐患的问题当日上报。</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安全保护：中标人养护期内除须按要求做好巡视看护、保洁工作外，更应做好设施的安全防范措施，未在第一时间内发现安全隐患或未采取有效措施的，一旦发生安全事故由中标人负责处理，所需发生费用由中标人承担。</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因政府重大活动或突发性事件而必须实施的应急整治任务（突击</w:t>
      </w:r>
      <w:r>
        <w:rPr>
          <w:rFonts w:ascii="Times New Roman" w:hAnsi="Times New Roman" w:eastAsia="宋体" w:cs="Times New Roman"/>
          <w:sz w:val="24"/>
          <w:szCs w:val="24"/>
          <w:lang w:val="zh-CN"/>
        </w:rPr>
        <w:t xml:space="preserve">任务</w:t>
      </w:r>
      <w:r>
        <w:rPr>
          <w:rFonts w:hint="eastAsia" w:ascii="Times New Roman" w:hAnsi="Times New Roman" w:eastAsia="宋体" w:cs="Times New Roman"/>
          <w:sz w:val="24"/>
          <w:szCs w:val="24"/>
          <w:lang w:val="zh-CN"/>
        </w:rPr>
        <w:t xml:space="preserve">），由采购人按相关规定落实相应中标人实施的，中标人应保质保量完成，服从采购人安排，增派人员和设备。</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工作手机：安装绿化养护平台，每天</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00-17:00</w:t>
      </w:r>
      <w:r>
        <w:rPr>
          <w:rFonts w:hint="eastAsia" w:ascii="Times New Roman" w:hAnsi="Times New Roman" w:eastAsia="宋体" w:cs="Times New Roman"/>
          <w:sz w:val="24"/>
          <w:szCs w:val="24"/>
          <w:lang w:val="zh-CN"/>
        </w:rPr>
        <w:t xml:space="preserve">开启定位功能，项目负责人在工作日开启绿化养护平台，并处理平台派发的案卷；</w:t>
      </w:r>
      <w:r>
        <w:rPr>
          <w:rFonts w:hint="eastAsia" w:ascii="Times New Roman" w:hAnsi="Times New Roman" w:eastAsia="宋体" w:cs="Times New Roman"/>
          <w:sz w:val="24"/>
          <w:szCs w:val="24"/>
          <w:lang w:val="zh-CN"/>
        </w:rPr>
        <w:t xml:space="preserve">项目负责人</w:t>
      </w:r>
      <w:r>
        <w:rPr>
          <w:rFonts w:hint="eastAsia" w:ascii="Times New Roman" w:hAnsi="Times New Roman" w:eastAsia="宋体" w:cs="Times New Roman"/>
          <w:sz w:val="24"/>
          <w:szCs w:val="24"/>
          <w:lang w:val="zh-CN"/>
        </w:rPr>
        <w:t xml:space="preserve">加入养护微信群，每天</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00-17:00</w:t>
      </w:r>
      <w:r>
        <w:rPr>
          <w:rFonts w:hint="eastAsia" w:ascii="Times New Roman" w:hAnsi="Times New Roman" w:eastAsia="宋体" w:cs="Times New Roman"/>
          <w:sz w:val="24"/>
          <w:szCs w:val="24"/>
          <w:lang w:val="zh-CN"/>
        </w:rPr>
        <w:t xml:space="preserve">开启定位功能</w:t>
      </w:r>
      <w:r>
        <w:rPr>
          <w:rFonts w:hint="eastAsia" w:ascii="Times New Roman" w:hAnsi="Times New Roman" w:eastAsia="宋体" w:cs="Times New Roman"/>
          <w:sz w:val="24"/>
          <w:szCs w:val="24"/>
          <w:lang w:val="zh-CN"/>
        </w:rPr>
        <w:t xml:space="preserve">，每天按采购人要求定时定位签到，关注绿化养护微信群，并处理微信群指出的各类问题。</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养护工人工作服配备：春秋冬季绿马夹二件、夏装二件、雨衣雨裤一套，标明养护单位名称。</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养护开始之日起应将工作服发放到位，全部统一着装上岗，统一挂牌上岗，涉及道路绿化作业保洁人员加穿反光马甲。</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8</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落实专人负责养护台帐资料的制作、管理，确保台帐资料记录详细，分类清楚，数据详实；建立养护范围内绿化苗木数据库，并根据实际情况进行动态更新。</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9</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养护期内加强管理，一旦出现枯枝现象，</w:t>
      </w:r>
      <w:r>
        <w:rPr>
          <w:rFonts w:hint="eastAsia"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小时内处理完毕，如出现树木、草坪等植物死亡，在第一时间内按规定格式及时上报。</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10</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lang w:val="zh-CN"/>
        </w:rPr>
        <w:t xml:space="preserve">中标人</w:t>
      </w:r>
      <w:r>
        <w:rPr>
          <w:rFonts w:hint="eastAsia" w:ascii="Times New Roman" w:hAnsi="Times New Roman" w:eastAsia="宋体" w:cs="Times New Roman"/>
          <w:sz w:val="24"/>
          <w:szCs w:val="24"/>
          <w:lang w:val="zh-CN"/>
        </w:rPr>
        <w:t xml:space="preserve">应建立急抢险预案，组织一支稳定的应急抢险队伍，配备必备的抢险车辆、工具设备，并落实专人负责抢险工作，保持全天</w:t>
      </w:r>
      <w:r>
        <w:rPr>
          <w:rFonts w:hint="eastAsia"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小时通信畅通，做到接到抢险任务</w:t>
      </w:r>
      <w:r>
        <w:rPr>
          <w:rFonts w:hint="eastAsia" w:ascii="Times New Roman" w:hAnsi="Times New Roman" w:eastAsia="宋体" w:cs="Times New Roman"/>
          <w:sz w:val="24"/>
          <w:szCs w:val="24"/>
          <w:lang w:val="zh-CN"/>
        </w:rPr>
        <w:t xml:space="preserve">45</w:t>
      </w:r>
      <w:r>
        <w:rPr>
          <w:rFonts w:hint="eastAsia" w:ascii="Times New Roman" w:hAnsi="Times New Roman" w:eastAsia="宋体" w:cs="Times New Roman"/>
          <w:sz w:val="24"/>
          <w:szCs w:val="24"/>
          <w:lang w:val="zh-CN"/>
        </w:rPr>
        <w:t xml:space="preserve">分钟内到达现场，在第一时间内解除险情。</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出现强对流等恶劣天气时，事先做好高大树木加固、危枝危膀剪除等防范措施，事中做到抢险人员主动上路巡视，主动发现问题、主动解除险情；事后及时清理现场做好善后工作。</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在做好本项目范围绿地内的应急抢险任务外，服从采购人的统一调度，确保完成采购人另行安排的其它应急抢险任务。</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13</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《常熟经济技术开发区绿化养护等级及质量标准（</w:t>
      </w:r>
      <w:r>
        <w:rPr>
          <w:rFonts w:ascii="Times New Roman" w:hAnsi="Times New Roman" w:eastAsia="宋体" w:cs="Times New Roman"/>
          <w:i/>
          <w:sz w:val="24"/>
          <w:szCs w:val="24"/>
          <w:u w:val="single"/>
          <w:lang w:val="zh-CN"/>
        </w:rPr>
        <w:t xml:space="preserve">2025</w:t>
      </w:r>
      <w:r>
        <w:rPr>
          <w:rFonts w:ascii="Times New Roman" w:hAnsi="Times New Roman" w:eastAsia="宋体" w:cs="Times New Roman"/>
          <w:i/>
          <w:sz w:val="24"/>
          <w:szCs w:val="24"/>
          <w:u w:val="single"/>
          <w:lang w:val="zh-CN"/>
        </w:rPr>
        <w:t xml:space="preserve">）》、《常熟经济技术开发区绿化养护管理办法（</w:t>
      </w:r>
      <w:r>
        <w:rPr>
          <w:rFonts w:ascii="Times New Roman" w:hAnsi="Times New Roman" w:eastAsia="宋体" w:cs="Times New Roman"/>
          <w:i/>
          <w:sz w:val="24"/>
          <w:szCs w:val="24"/>
          <w:u w:val="single"/>
          <w:lang w:val="zh-CN"/>
        </w:rPr>
        <w:t xml:space="preserve">2025</w:t>
      </w:r>
      <w:r>
        <w:rPr>
          <w:rFonts w:ascii="Times New Roman" w:hAnsi="Times New Roman" w:eastAsia="宋体" w:cs="Times New Roman"/>
          <w:i/>
          <w:sz w:val="24"/>
          <w:szCs w:val="24"/>
          <w:u w:val="single"/>
          <w:lang w:val="zh-CN"/>
        </w:rPr>
        <w:t xml:space="preserve">）》、《常熟经济技术开发区绿化养护考核细则（</w:t>
      </w:r>
      <w:r>
        <w:rPr>
          <w:rFonts w:ascii="Times New Roman" w:hAnsi="Times New Roman" w:eastAsia="宋体" w:cs="Times New Roman"/>
          <w:i/>
          <w:sz w:val="24"/>
          <w:szCs w:val="24"/>
          <w:u w:val="single"/>
          <w:lang w:val="zh-CN"/>
        </w:rPr>
        <w:t xml:space="preserve">2025)</w:t>
      </w:r>
      <w:r>
        <w:rPr>
          <w:rFonts w:ascii="Times New Roman" w:hAnsi="Times New Roman" w:eastAsia="宋体" w:cs="Times New Roman"/>
          <w:i/>
          <w:sz w:val="24"/>
          <w:szCs w:val="24"/>
          <w:u w:val="single"/>
          <w:lang w:val="zh-CN"/>
        </w:rPr>
        <w:t xml:space="preserve">》</w:t>
      </w:r>
      <w:r>
        <w:rPr>
          <w:rFonts w:hint="eastAsia" w:ascii="Times New Roman" w:hAnsi="Times New Roman" w:eastAsia="宋体" w:cs="Times New Roman"/>
          <w:i/>
          <w:sz w:val="24"/>
          <w:szCs w:val="24"/>
          <w:u w:val="single"/>
          <w:lang w:val="zh-CN"/>
        </w:rPr>
        <w:t xml:space="preserve">作为考核主要标准，考核分数与养护经费挂钩。</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14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采购人不提供垃圾的填埋场所，中标人自行考虑绿化养护产生垃圾托运、填埋等处理方式及费用。</w:t>
      </w:r>
      <w:r/>
    </w:p>
    <w:p>
      <w:pPr>
        <w:ind w:firstLine="480"/>
        <w:spacing w:line="440" w:lineRule="exact"/>
        <w:rPr>
          <w:rFonts w:ascii="Times New Roman" w:hAnsi="Times New Roman" w:eastAsia="宋体" w:cs="Times New Roman"/>
          <w:i/>
          <w:sz w:val="24"/>
          <w:szCs w:val="24"/>
          <w:u w:val="single"/>
          <w:lang w:val="zh-CN"/>
        </w:rPr>
      </w:pPr>
      <w:r>
        <w:rPr>
          <w:rFonts w:ascii="Times New Roman" w:hAnsi="Times New Roman" w:eastAsia="宋体" w:cs="Times New Roman"/>
          <w:i/>
          <w:sz w:val="24"/>
          <w:szCs w:val="24"/>
          <w:u w:val="single"/>
          <w:lang w:val="zh-CN"/>
        </w:rPr>
        <w:t xml:space="preserve">15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因中标人养护管理不善而死亡的植物，中标人应及时无偿补植，补植的苗木规格原则</w:t>
      </w:r>
      <w:r>
        <w:rPr>
          <w:rFonts w:hint="eastAsia" w:ascii="Times New Roman" w:hAnsi="Times New Roman" w:eastAsia="宋体" w:cs="Times New Roman"/>
          <w:i/>
          <w:sz w:val="24"/>
          <w:szCs w:val="24"/>
          <w:u w:val="single"/>
          <w:lang w:val="zh-CN"/>
        </w:rPr>
        <w:t xml:space="preserve">上不小于死亡苗木并确保成活。</w:t>
      </w:r>
      <w:r/>
    </w:p>
    <w:p>
      <w:pPr>
        <w:spacing w:line="440" w:lineRule="exact"/>
        <w:widowControl/>
        <w:rPr>
          <w:rFonts w:ascii="Times New Roman" w:hAnsi="Times New Roman" w:eastAsia="宋体" w:cs="Times New Roman"/>
          <w:b/>
          <w:sz w:val="24"/>
          <w:szCs w:val="24"/>
        </w:rPr>
        <w:outlineLvl w:val="2"/>
      </w:pPr>
      <w:r/>
      <w:bookmarkStart w:id="346" w:name="_Toc132883179"/>
      <w:r/>
      <w:bookmarkStart w:id="347" w:name="_Toc132916381"/>
      <w:r/>
      <w:bookmarkStart w:id="348" w:name="_Toc132916421"/>
      <w:r/>
      <w:bookmarkStart w:id="349" w:name="_Toc166263241"/>
      <w:r/>
      <w:bookmarkStart w:id="350" w:name="_Toc228972981"/>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三</w:t>
      </w:r>
      <w:r>
        <w:rPr>
          <w:rFonts w:hint="eastAsia" w:ascii="Times New Roman" w:hAnsi="Times New Roman" w:eastAsia="宋体" w:cs="Times New Roman"/>
          <w:b/>
          <w:sz w:val="24"/>
          <w:szCs w:val="24"/>
        </w:rPr>
        <w:t xml:space="preserve">）绿化整治要求及调整</w:t>
      </w:r>
      <w:bookmarkEnd w:id="346"/>
      <w:r/>
      <w:bookmarkEnd w:id="347"/>
      <w:r/>
      <w:bookmarkEnd w:id="348"/>
      <w:r/>
      <w:bookmarkEnd w:id="349"/>
      <w:r/>
      <w:bookmarkEnd w:id="350"/>
      <w:r/>
      <w:r/>
    </w:p>
    <w:p>
      <w:pPr>
        <w:ind w:firstLine="480"/>
        <w:spacing w:line="440" w:lineRule="exact"/>
        <w:rPr>
          <w:rFonts w:ascii="Times New Roman" w:hAnsi="Times New Roman" w:eastAsia="宋体" w:cs="Times New Roman"/>
          <w:i/>
          <w:sz w:val="24"/>
          <w:szCs w:val="24"/>
          <w:u w:val="single"/>
          <w:lang w:val="zh-CN"/>
        </w:rPr>
      </w:pPr>
      <w:r>
        <w:rPr>
          <w:rFonts w:hint="eastAsia" w:ascii="Times New Roman" w:hAnsi="Times New Roman" w:eastAsia="宋体" w:cs="Times New Roman"/>
          <w:i/>
          <w:sz w:val="24"/>
          <w:szCs w:val="24"/>
          <w:u w:val="single"/>
          <w:lang w:val="zh-CN"/>
        </w:rPr>
        <w:t xml:space="preserve">1</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因政府重大活动或突发性事件而必须实施的应急整治任务，由采购人按相关规定落实相应中标人实施的，中标人须无条件保质保量完成。</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lang w:val="zh-CN"/>
        </w:rPr>
        <w:t xml:space="preserve">2</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lang w:val="zh-CN"/>
        </w:rPr>
        <w:t xml:space="preserve">整治绿地面积养护费核减：因绿化整治需要对原养护绿地进行改造的，以实际改造的色块、地被、草坪面积之和为核减面积，但改造绿地内保留的乔灌木等绿化植物仍由原中标人负责养护。</w:t>
      </w:r>
      <w:r/>
    </w:p>
    <w:p>
      <w:pPr>
        <w:spacing w:line="440" w:lineRule="exact"/>
        <w:rPr>
          <w:rFonts w:ascii="Times New Roman" w:hAnsi="Times New Roman" w:eastAsia="宋体" w:cs="Times New Roman"/>
          <w:b/>
          <w:bCs/>
          <w:sz w:val="28"/>
          <w:szCs w:val="28"/>
        </w:rPr>
        <w:outlineLvl w:val="1"/>
      </w:pPr>
      <w:r/>
      <w:bookmarkStart w:id="351" w:name="_Toc157604641"/>
      <w:r/>
      <w:bookmarkStart w:id="352" w:name="_Toc153263478"/>
      <w:r/>
      <w:bookmarkStart w:id="353" w:name="_Toc163508319"/>
      <w:r/>
      <w:bookmarkStart w:id="354" w:name="_Toc163508394"/>
      <w:r/>
      <w:bookmarkStart w:id="355" w:name="_Toc228972982"/>
      <w:r>
        <w:rPr>
          <w:rFonts w:hint="eastAsia" w:ascii="Times New Roman" w:hAnsi="Times New Roman" w:eastAsia="宋体" w:cs="Times New Roman"/>
          <w:b/>
          <w:bCs/>
          <w:sz w:val="28"/>
          <w:szCs w:val="28"/>
        </w:rPr>
        <w:t xml:space="preserve">四、人员</w:t>
      </w:r>
      <w:bookmarkEnd w:id="351"/>
      <w:r/>
      <w:bookmarkEnd w:id="352"/>
      <w:r/>
      <w:bookmarkEnd w:id="353"/>
      <w:r/>
      <w:bookmarkEnd w:id="354"/>
      <w:r>
        <w:rPr>
          <w:rFonts w:hint="eastAsia" w:ascii="Times New Roman" w:hAnsi="Times New Roman" w:eastAsia="宋体" w:cs="Times New Roman"/>
          <w:b/>
          <w:bCs/>
          <w:sz w:val="28"/>
          <w:szCs w:val="28"/>
        </w:rPr>
        <w:t xml:space="preserve">及工具设备配置要求</w:t>
      </w:r>
      <w:bookmarkEnd w:id="355"/>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（一）人员要求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绿地养护必须由具有一定养护经验的专业队伍来承担。投标人应具备专业养护管理人员和专业技术工人进行作业，施工过程中无违章操作现象，无安全事故。投标人必须遵守劳动法，依法规范用工，全员购买意外险。</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．对于本项目，配置最低</w:t>
      </w:r>
      <w:r>
        <w:rPr>
          <w:rFonts w:ascii="Times New Roman" w:hAnsi="Times New Roman" w:eastAsia="宋体" w:cs="Times New Roman"/>
          <w:sz w:val="24"/>
          <w:szCs w:val="24"/>
        </w:rPr>
        <w:t xml:space="preserve">数量</w:t>
      </w:r>
      <w:r>
        <w:rPr>
          <w:rFonts w:ascii="Times New Roman" w:hAnsi="Times New Roman" w:eastAsia="宋体" w:cs="Times New Roman"/>
          <w:sz w:val="24"/>
          <w:szCs w:val="24"/>
        </w:rPr>
        <w:t xml:space="preserve">要求：不低于</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人，均为本单位职工。</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ascii="Times New Roman" w:hAnsi="Times New Roman" w:eastAsia="宋体" w:cs="Times New Roman"/>
          <w:sz w:val="24"/>
          <w:szCs w:val="24"/>
        </w:rPr>
        <w:t xml:space="preserve">、配备</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名项目负责人，园林绿化类专业中级（或以上）职称。</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ascii="Times New Roman" w:hAnsi="Times New Roman" w:eastAsia="宋体" w:cs="Times New Roman"/>
          <w:sz w:val="24"/>
          <w:szCs w:val="24"/>
        </w:rPr>
        <w:t xml:space="preserve">、配备</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名现场固定负责人，</w:t>
      </w:r>
      <w:r>
        <w:rPr>
          <w:rFonts w:ascii="Times New Roman" w:hAnsi="Times New Roman" w:eastAsia="宋体" w:cs="Times New Roman"/>
          <w:sz w:val="24"/>
          <w:szCs w:val="24"/>
        </w:rPr>
        <w:t xml:space="preserve">园林绿化类专业初级（或以上）职称的</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w:t>
      </w:r>
      <w:r>
        <w:rPr>
          <w:rFonts w:ascii="Times New Roman" w:hAnsi="Times New Roman" w:eastAsia="宋体" w:cs="Times New Roman"/>
          <w:sz w:val="24"/>
          <w:szCs w:val="24"/>
        </w:rPr>
        <w:t xml:space="preserve">、配备安全员、资料员、日常养护巡查员各</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、其他作业人员最少</w:t>
      </w:r>
      <w:r>
        <w:rPr>
          <w:rFonts w:ascii="Times New Roman" w:hAnsi="Times New Roman" w:eastAsia="宋体" w:cs="Times New Roman"/>
          <w:sz w:val="24"/>
          <w:szCs w:val="24"/>
        </w:rPr>
        <w:t xml:space="preserve">20</w:t>
      </w:r>
      <w:r>
        <w:rPr>
          <w:rFonts w:ascii="Times New Roman" w:hAnsi="Times New Roman" w:eastAsia="宋体" w:cs="Times New Roman"/>
          <w:sz w:val="24"/>
          <w:szCs w:val="24"/>
        </w:rPr>
        <w:t xml:space="preserve">人。</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．其他要求：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w:t>
      </w:r>
      <w:r>
        <w:rPr>
          <w:rFonts w:ascii="Times New Roman" w:hAnsi="Times New Roman" w:eastAsia="宋体" w:cs="Times New Roman"/>
          <w:sz w:val="24"/>
          <w:szCs w:val="24"/>
        </w:rPr>
        <w:t xml:space="preserve">、禁止使用</w:t>
      </w:r>
      <w:r>
        <w:rPr>
          <w:rFonts w:ascii="Times New Roman" w:hAnsi="Times New Roman" w:eastAsia="宋体" w:cs="Times New Roman"/>
          <w:sz w:val="24"/>
          <w:szCs w:val="24"/>
        </w:rPr>
        <w:t xml:space="preserve">65</w:t>
      </w:r>
      <w:r>
        <w:rPr>
          <w:rFonts w:ascii="Times New Roman" w:hAnsi="Times New Roman" w:eastAsia="宋体" w:cs="Times New Roman"/>
          <w:sz w:val="24"/>
          <w:szCs w:val="24"/>
        </w:rPr>
        <w:t xml:space="preserve">周岁（含）以上人员。</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w:t>
      </w:r>
      <w:r>
        <w:rPr>
          <w:rFonts w:ascii="Times New Roman" w:hAnsi="Times New Roman" w:eastAsia="宋体" w:cs="Times New Roman"/>
          <w:sz w:val="24"/>
          <w:szCs w:val="24"/>
        </w:rPr>
        <w:t xml:space="preserve">、爱岗敬业，主人翁意识强，遵纪守法</w:t>
      </w:r>
      <w:r>
        <w:rPr>
          <w:rFonts w:ascii="Times New Roman" w:hAnsi="Times New Roman" w:eastAsia="宋体" w:cs="Times New Roman"/>
          <w:sz w:val="24"/>
          <w:szCs w:val="24"/>
        </w:rPr>
        <w:t xml:space="preserve">，文明礼貌，团结协作意识、安全作业意识强，工作高质、高效。</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w:t>
      </w:r>
      <w:r>
        <w:rPr>
          <w:rFonts w:ascii="Times New Roman" w:hAnsi="Times New Roman" w:eastAsia="宋体" w:cs="Times New Roman"/>
          <w:sz w:val="24"/>
          <w:szCs w:val="24"/>
        </w:rPr>
        <w:t xml:space="preserve">、统一服装，注重个人形象。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．所有人员每天必须到位，采购人每日可按照规定清点人数，如作业人员不符合要求或数量不足，按照考核办法进行扣分。情况严重的采购人可将其视为违约，并由中标人承担违约风险。</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．项目负责人养护服务期内须到达项目现场，并完成签到（每周不少于</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天）。如遇到应急整治任务通知时须立即到达现场。</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．中标人须为拟派人员购买商业团体意外保险，满足意外身故、残疾赔偿金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人、意外伤害医疗赔偿金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人、意外住院补贴</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50</w:t>
      </w:r>
      <w:r>
        <w:rPr>
          <w:rFonts w:ascii="Times New Roman" w:hAnsi="Times New Roman" w:eastAsia="宋体" w:cs="Times New Roman"/>
          <w:sz w:val="24"/>
          <w:szCs w:val="24"/>
        </w:rPr>
        <w:t xml:space="preserve">元</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天</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人（赔付天数</w:t>
      </w:r>
      <w:r>
        <w:rPr>
          <w:rFonts w:ascii="Times New Roman" w:hAnsi="Times New Roman" w:eastAsia="宋体" w:cs="Times New Roman"/>
          <w:sz w:val="24"/>
          <w:szCs w:val="24"/>
        </w:rPr>
        <w:t xml:space="preserve">180</w:t>
      </w:r>
      <w:r>
        <w:rPr>
          <w:rFonts w:ascii="Times New Roman" w:hAnsi="Times New Roman" w:eastAsia="宋体" w:cs="Times New Roman"/>
          <w:sz w:val="24"/>
          <w:szCs w:val="24"/>
        </w:rPr>
        <w:t xml:space="preserve">天）。</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．无特殊原因，中标人不得随意更换项目人员，如需更换须提前</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个工作日通知采购人，并征得采购人同意才可更换。</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．如因中标人项目负责人及现场固定负责人存在能力不达标或服务质量未达到采购人要求的，采购人有权要求更换相关负责人，中标人应无条件更换。</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rPr>
        <w:t xml:space="preserve">.</w:t>
      </w:r>
      <w:r>
        <w:rPr>
          <w:rFonts w:hint="eastAsia"/>
        </w:rPr>
        <w:t xml:space="preserve"> </w:t>
      </w:r>
      <w:r>
        <w:rPr>
          <w:rFonts w:hint="eastAsia" w:ascii="Times New Roman" w:hAnsi="Times New Roman" w:eastAsia="宋体" w:cs="Times New Roman"/>
          <w:sz w:val="24"/>
          <w:szCs w:val="24"/>
        </w:rPr>
        <w:t xml:space="preserve">供应商在投标（响应）文件中承诺配备人员即实际提供履约服务的人员，非经采购人允许，不得随意更换。如确需更换的，需保证服务人员的职称、证书、资历等要求不低于投标（响应）文件中承诺人员，否则视为供应商违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（二）车辆、工具设备配置要求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．对于本项目配备专用车辆：登高车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辆、小型</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中型普通客车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辆、自卸货车或普通货车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辆、核定载重量</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吨及以上洒水车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辆、巡检车</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辆。</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．对于本项目配备小型机械设备：草坪修剪机</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台、割灌机</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台、油锯</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台、绿篱修剪机</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台、药水机</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台、手抬水泵</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台、树枝粉碎机</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台、高枝剪</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台。</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．其他配备要求：锥型桶</w:t>
      </w:r>
      <w:r>
        <w:rPr>
          <w:rFonts w:ascii="Times New Roman" w:hAnsi="Times New Roman" w:eastAsia="宋体" w:cs="Times New Roman"/>
          <w:sz w:val="24"/>
          <w:szCs w:val="24"/>
        </w:rPr>
        <w:t xml:space="preserve">50</w:t>
      </w:r>
      <w:r>
        <w:rPr>
          <w:rFonts w:ascii="Times New Roman" w:hAnsi="Times New Roman" w:eastAsia="宋体" w:cs="Times New Roman"/>
          <w:sz w:val="24"/>
          <w:szCs w:val="24"/>
        </w:rPr>
        <w:t xml:space="preserve">只、交通警示牌</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套、安全帽每人一只。</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．除上述要求外，中标人应按照服务内容要求配置满足绿化养护日常作业及应急服务需求。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．中标人必须在签订合同前车辆设备全部到位。</w:t>
      </w:r>
      <w:r/>
    </w:p>
    <w:p>
      <w:pPr>
        <w:spacing w:line="440" w:lineRule="exact"/>
        <w:rPr>
          <w:rFonts w:ascii="Times New Roman" w:hAnsi="Times New Roman" w:eastAsia="宋体" w:cs="Times New Roman"/>
          <w:b/>
          <w:bCs/>
          <w:sz w:val="28"/>
          <w:szCs w:val="28"/>
        </w:rPr>
        <w:outlineLvl w:val="1"/>
      </w:pPr>
      <w:r/>
      <w:bookmarkStart w:id="356" w:name="_Toc157604642"/>
      <w:r/>
      <w:bookmarkStart w:id="357" w:name="_Toc163508395"/>
      <w:r/>
      <w:bookmarkStart w:id="358" w:name="_Toc153263479"/>
      <w:r/>
      <w:bookmarkStart w:id="359" w:name="_Toc163508320"/>
      <w:r/>
      <w:bookmarkStart w:id="360" w:name="_Toc228972983"/>
      <w:r>
        <w:rPr>
          <w:rFonts w:hint="eastAsia" w:ascii="Times New Roman" w:hAnsi="Times New Roman" w:eastAsia="宋体" w:cs="Times New Roman"/>
          <w:b/>
          <w:bCs/>
          <w:sz w:val="28"/>
          <w:szCs w:val="28"/>
        </w:rPr>
        <w:t xml:space="preserve">五、报价要求</w:t>
      </w:r>
      <w:bookmarkEnd w:id="356"/>
      <w:r/>
      <w:bookmarkEnd w:id="357"/>
      <w:r/>
      <w:bookmarkEnd w:id="358"/>
      <w:r/>
      <w:bookmarkEnd w:id="359"/>
      <w:r/>
      <w:bookmarkEnd w:id="360"/>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投标人应以优惠率进行报价</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投标优惠率≥0</w:t>
      </w:r>
      <w:r>
        <w:rPr>
          <w:rFonts w:ascii="宋体" w:hAnsi="宋体" w:eastAsia="宋体" w:cs="Times New Roman"/>
          <w:b/>
          <w:sz w:val="24"/>
          <w:szCs w:val="24"/>
        </w:rPr>
        <w:t xml:space="preserve">%</w:t>
      </w:r>
      <w:r>
        <w:rPr>
          <w:rFonts w:hint="eastAsia" w:ascii="Times New Roman" w:hAnsi="Times New Roman" w:eastAsia="宋体" w:cs="Times New Roman"/>
          <w:b/>
          <w:sz w:val="24"/>
          <w:szCs w:val="24"/>
        </w:rPr>
        <w:t xml:space="preserve">，</w:t>
      </w:r>
      <w:r>
        <w:rPr>
          <w:rFonts w:hint="eastAsia" w:ascii="宋体" w:hAnsi="宋体" w:eastAsia="宋体" w:cs="Times New Roman"/>
          <w:b/>
          <w:sz w:val="24"/>
          <w:szCs w:val="24"/>
        </w:rPr>
        <w:t xml:space="preserve">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报价</w:t>
      </w:r>
      <w:r>
        <w:rPr>
          <w:rFonts w:hint="eastAsia" w:ascii="宋体" w:hAnsi="宋体" w:eastAsia="宋体" w:cs="Times New Roman"/>
          <w:sz w:val="24"/>
          <w:szCs w:val="24"/>
        </w:rPr>
        <w:t xml:space="preserve">包括</w:t>
      </w:r>
      <w:r>
        <w:rPr>
          <w:rFonts w:hint="eastAsia" w:ascii="宋体" w:hAnsi="宋体" w:eastAsia="宋体" w:cs="Times New Roman"/>
          <w:sz w:val="24"/>
          <w:szCs w:val="24"/>
        </w:rPr>
        <w:t xml:space="preserve">人工费（包括人员工资、福利费、加班费、人身意外伤害险等）、</w:t>
      </w:r>
      <w:r>
        <w:rPr>
          <w:rFonts w:hint="eastAsia" w:ascii="宋体" w:hAnsi="宋体" w:eastAsia="宋体" w:cs="Times New Roman"/>
          <w:sz w:val="24"/>
          <w:szCs w:val="24"/>
        </w:rPr>
        <w:t xml:space="preserve">材料费、</w:t>
      </w:r>
      <w:r>
        <w:rPr>
          <w:rFonts w:hint="eastAsia" w:ascii="宋体" w:hAnsi="宋体" w:eastAsia="宋体" w:cs="Times New Roman"/>
          <w:sz w:val="24"/>
          <w:szCs w:val="24"/>
        </w:rPr>
        <w:t xml:space="preserve">设备工具费、安全措施费、易耗品费、作业服装费、燃料费、养护所需的种子、肥料、农药、苗木及水电费用、税费及政策性文件规定和合同所包含的所有风险、责任等各项应有费用。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.供应商在投报价格时应考虑的特殊因素：</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（1）按规定需配置的项目管理部、统一着装配置所需费用。</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如出现病虫害未能得到有效控制，制定具体防治方案，由中标人按要求实施，所增加的防治费用全部由中标人承担，报价综合单价中充分考虑由此可能增加的费用。若由于中标人工作失误引起病虫害爆发并影响景观的，则按考核细则扣除相应的养护经费，并采取补救措</w:t>
      </w:r>
      <w:r>
        <w:rPr>
          <w:rFonts w:hint="eastAsia" w:ascii="宋体" w:hAnsi="宋体" w:eastAsia="宋体" w:cs="Times New Roman"/>
          <w:sz w:val="24"/>
          <w:szCs w:val="24"/>
        </w:rPr>
        <w:t xml:space="preserve">施，由此所发生的费用由中标人承担。</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确保服务范围内所有苗木健康生长，出现树木死亡现象，经采购人认定，由中标人病虫害防治不力、未及时组织浇水或排水、支撑扶正、肥药危害等管护不当造成的，有权责令中标人及时进行同规格、同品种、同数量补种；中标人不能及时补植，采购人有权按同规格、同品种、同数量扣除苗木市场价及养护费。同时请投标人对服务范围内所有生长不良、病虫害苗木进行成活率风险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（4）因雨雪台风等灾害性天气等因素，发生折枝清理、树木倒伏的扶正加固支撑、开沟排水或应急水泵排水、高温干旱天气抗旱浇水等应急抢险费用，由投标人在报价时综合考虑。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（5）清理</w:t>
      </w:r>
      <w:r>
        <w:rPr>
          <w:rFonts w:hint="eastAsia" w:ascii="宋体" w:hAnsi="宋体" w:eastAsia="宋体" w:cs="Times New Roman"/>
          <w:sz w:val="24"/>
          <w:szCs w:val="24"/>
        </w:rPr>
        <w:t xml:space="preserve">养护区域内</w:t>
      </w:r>
      <w:r>
        <w:rPr>
          <w:rFonts w:hint="eastAsia" w:ascii="宋体" w:hAnsi="宋体" w:eastAsia="宋体" w:cs="Times New Roman"/>
          <w:sz w:val="24"/>
          <w:szCs w:val="24"/>
        </w:rPr>
        <w:t xml:space="preserve">农作物，及时劝阻、制止、清理围网养殖、占绿摊位、搭棚堆放等占绿行为和杂物。将绿地内农作物和杂物清理列入日常养护考核范围，相关费用由投标人在报价时综合考虑。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绿化修剪、建筑垃圾、生活垃圾及其他偷倒遗弃垃圾等处理。如遇该情况，中标人影像取证，充分了解情况后及时处理并将结果上报采购人与监理单位，无法找到当事人或无法协调处理的由中标人清理解决，保洁工作及费用由中标人负责，该费用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区域内发生私自开挖和人为破坏苗木现象，发现问题应及时制止取证并上报采购人、监理单位，并由中标人负责处理，中标人可向毁绿个人或单位索赔，并按同规格、同品种、同数量进行补植，该费用由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养护期内有热线投诉，如树木生长影响车辆、行人通行，影响交通信号灯及道路标志标识牌视线的，影响各类架空线路运行安全的等各类情况，应按采购人要求组织人员及时进行搬迁修剪，所产生的费用由投标人在报价时综合考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（9）因政策性调整绿地面积的，按实调整，直至取消，中标人应充分考虑其中的风险。</w:t>
      </w:r>
      <w:r/>
    </w:p>
    <w:p>
      <w:pPr>
        <w:spacing w:line="440" w:lineRule="exact"/>
        <w:rPr>
          <w:rFonts w:ascii="Times New Roman" w:hAnsi="Times New Roman" w:eastAsia="宋体" w:cs="Times New Roman"/>
          <w:b/>
          <w:sz w:val="28"/>
          <w:szCs w:val="28"/>
        </w:rPr>
        <w:outlineLvl w:val="1"/>
      </w:pPr>
      <w:r/>
      <w:bookmarkStart w:id="361" w:name="_Toc132883184"/>
      <w:r/>
      <w:bookmarkStart w:id="362" w:name="_Toc132916386"/>
      <w:r/>
      <w:bookmarkStart w:id="363" w:name="_Toc132916426"/>
      <w:r/>
      <w:bookmarkStart w:id="364" w:name="_Toc153454420"/>
      <w:r/>
      <w:bookmarkStart w:id="365" w:name="_Toc166263246"/>
      <w:r/>
      <w:bookmarkStart w:id="366" w:name="_Toc228972984"/>
      <w:r>
        <w:rPr>
          <w:rFonts w:hint="eastAsia" w:ascii="Times New Roman" w:hAnsi="Times New Roman" w:eastAsia="宋体" w:cs="Times New Roman"/>
          <w:b/>
          <w:sz w:val="28"/>
          <w:szCs w:val="28"/>
        </w:rPr>
        <w:t xml:space="preserve">六、处罚和奖励</w:t>
      </w:r>
      <w:bookmarkEnd w:id="361"/>
      <w:r/>
      <w:bookmarkEnd w:id="362"/>
      <w:r/>
      <w:bookmarkEnd w:id="363"/>
      <w:r/>
      <w:bookmarkEnd w:id="364"/>
      <w:r/>
      <w:bookmarkEnd w:id="365"/>
      <w:r/>
      <w:bookmarkEnd w:id="366"/>
      <w:r/>
      <w:r/>
    </w:p>
    <w:p>
      <w:pPr>
        <w:ind w:firstLine="482"/>
        <w:spacing w:line="440" w:lineRule="exact"/>
        <w:rPr>
          <w:rFonts w:ascii="Times New Roman" w:hAnsi="Times New Roman" w:eastAsia="宋体" w:cs="Times New Roman"/>
          <w:b/>
          <w:i/>
          <w:sz w:val="24"/>
          <w:szCs w:val="24"/>
          <w:u w:val="single"/>
        </w:rPr>
      </w:pPr>
      <w:r>
        <w:rPr>
          <w:rFonts w:hint="eastAsia" w:ascii="Times New Roman" w:hAnsi="Times New Roman" w:eastAsia="宋体" w:cs="Times New Roman"/>
          <w:b/>
          <w:i/>
          <w:sz w:val="24"/>
          <w:szCs w:val="24"/>
          <w:u w:val="single"/>
        </w:rPr>
        <w:t xml:space="preserve">1</w:t>
      </w:r>
      <w:r>
        <w:rPr>
          <w:rFonts w:hint="eastAsia" w:ascii="Times New Roman" w:hAnsi="Times New Roman" w:eastAsia="宋体" w:cs="Times New Roman"/>
          <w:b/>
          <w:i/>
          <w:sz w:val="24"/>
          <w:szCs w:val="24"/>
          <w:u w:val="single"/>
        </w:rPr>
        <w:t xml:space="preserve">．若中标人在承包养护期间，违反下列规定将被解除采购合同：</w:t>
      </w:r>
      <w:r/>
    </w:p>
    <w:p>
      <w:pPr>
        <w:ind w:firstLine="482"/>
        <w:spacing w:line="440" w:lineRule="exact"/>
        <w:rPr>
          <w:rFonts w:ascii="Times New Roman" w:hAnsi="Times New Roman" w:eastAsia="宋体" w:cs="Times New Roman"/>
          <w:b/>
          <w:i/>
          <w:sz w:val="24"/>
          <w:szCs w:val="24"/>
          <w:u w:val="single"/>
        </w:rPr>
      </w:pP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1</w:t>
      </w:r>
      <w:r>
        <w:rPr>
          <w:rFonts w:hint="eastAsia" w:ascii="Times New Roman" w:hAnsi="Times New Roman" w:eastAsia="宋体" w:cs="Times New Roman"/>
          <w:b/>
          <w:i/>
          <w:sz w:val="24"/>
          <w:szCs w:val="24"/>
          <w:u w:val="single"/>
        </w:rPr>
        <w:t xml:space="preserve">）严禁将承包的绿地养护管理转包他人；</w:t>
      </w:r>
      <w:r/>
    </w:p>
    <w:p>
      <w:pPr>
        <w:ind w:firstLine="482"/>
        <w:spacing w:line="440" w:lineRule="exact"/>
        <w:rPr>
          <w:rFonts w:ascii="宋体" w:hAnsi="宋体" w:eastAsia="宋体" w:cs="Times New Roman"/>
          <w:sz w:val="24"/>
          <w:szCs w:val="24"/>
        </w:rPr>
      </w:pP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2</w:t>
      </w:r>
      <w:r>
        <w:rPr>
          <w:rFonts w:hint="eastAsia" w:ascii="Times New Roman" w:hAnsi="Times New Roman" w:eastAsia="宋体" w:cs="Times New Roman"/>
          <w:b/>
          <w:i/>
          <w:sz w:val="24"/>
          <w:szCs w:val="24"/>
          <w:u w:val="single"/>
        </w:rPr>
        <w:t xml:space="preserve">）严格履行合同条约和承诺，并提供真实资料。</w:t>
      </w:r>
      <w:r/>
    </w:p>
    <w:p>
      <w:pPr>
        <w:spacing w:line="440" w:lineRule="exact"/>
        <w:rPr>
          <w:rFonts w:ascii="Times New Roman" w:hAnsi="Times New Roman" w:eastAsia="宋体" w:cs="Times New Roman"/>
          <w:b/>
          <w:sz w:val="28"/>
          <w:szCs w:val="28"/>
        </w:rPr>
        <w:outlineLvl w:val="1"/>
      </w:pPr>
      <w:r/>
      <w:bookmarkStart w:id="367" w:name="_Toc228972985"/>
      <w:r>
        <w:rPr>
          <w:rFonts w:hint="eastAsia" w:ascii="Times New Roman" w:hAnsi="Times New Roman" w:eastAsia="宋体" w:cs="Times New Roman"/>
          <w:b/>
          <w:sz w:val="28"/>
          <w:szCs w:val="28"/>
        </w:rPr>
        <w:t xml:space="preserve">七、绿地养护技术以及考核要求</w:t>
      </w:r>
      <w:bookmarkEnd w:id="367"/>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、《常熟经济技术开发区绿化养护等级及质量标准（</w:t>
      </w:r>
      <w:r>
        <w:rPr>
          <w:rFonts w:ascii="Times New Roman" w:hAnsi="Times New Roman" w:eastAsia="宋体" w:cs="Times New Roman"/>
          <w:sz w:val="24"/>
          <w:szCs w:val="24"/>
          <w:lang w:val="zh-CN"/>
        </w:rPr>
        <w:t xml:space="preserve">2025</w:t>
      </w:r>
      <w:r>
        <w:rPr>
          <w:rFonts w:ascii="Times New Roman" w:hAnsi="Times New Roman" w:eastAsia="宋体" w:cs="Times New Roman"/>
          <w:sz w:val="24"/>
          <w:szCs w:val="24"/>
          <w:lang w:val="zh-CN"/>
        </w:rPr>
        <w:t xml:space="preserve">）》</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w:t>
      </w:r>
      <w:r>
        <w:rPr>
          <w:rFonts w:ascii="Times New Roman" w:hAnsi="Times New Roman" w:eastAsia="宋体" w:cs="Times New Roman"/>
          <w:sz w:val="24"/>
          <w:szCs w:val="24"/>
          <w:lang w:val="zh-CN"/>
        </w:rPr>
        <w:t xml:space="preserve">、《常熟经济技术开发区绿化养护管理办法（</w:t>
      </w:r>
      <w:r>
        <w:rPr>
          <w:rFonts w:ascii="Times New Roman" w:hAnsi="Times New Roman" w:eastAsia="宋体" w:cs="Times New Roman"/>
          <w:sz w:val="24"/>
          <w:szCs w:val="24"/>
          <w:lang w:val="zh-CN"/>
        </w:rPr>
        <w:t xml:space="preserve">2025</w:t>
      </w:r>
      <w:r>
        <w:rPr>
          <w:rFonts w:ascii="Times New Roman" w:hAnsi="Times New Roman" w:eastAsia="宋体" w:cs="Times New Roman"/>
          <w:sz w:val="24"/>
          <w:szCs w:val="24"/>
          <w:lang w:val="zh-CN"/>
        </w:rPr>
        <w:t xml:space="preserve">）》</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w:t>
      </w:r>
      <w:r>
        <w:rPr>
          <w:rFonts w:ascii="Times New Roman" w:hAnsi="Times New Roman" w:eastAsia="宋体" w:cs="Times New Roman"/>
          <w:sz w:val="24"/>
          <w:szCs w:val="24"/>
          <w:lang w:val="zh-CN"/>
        </w:rPr>
        <w:t xml:space="preserve">、《常熟经济技术开发区绿化养护考核细则（</w:t>
      </w:r>
      <w:r>
        <w:rPr>
          <w:rFonts w:ascii="Times New Roman" w:hAnsi="Times New Roman" w:eastAsia="宋体" w:cs="Times New Roman"/>
          <w:sz w:val="24"/>
          <w:szCs w:val="24"/>
          <w:lang w:val="zh-CN"/>
        </w:rPr>
        <w:t xml:space="preserve">2025</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以上文件见附件</w:t>
      </w:r>
      <w:r/>
    </w:p>
    <w:p>
      <w:pPr>
        <w:spacing w:line="440" w:lineRule="exact"/>
        <w:rPr>
          <w:rFonts w:ascii="Times New Roman" w:hAnsi="Times New Roman" w:eastAsia="宋体" w:cs="Times New Roman"/>
          <w:b/>
          <w:bCs/>
          <w:sz w:val="28"/>
          <w:szCs w:val="28"/>
        </w:rPr>
        <w:outlineLvl w:val="1"/>
      </w:pPr>
      <w:r/>
      <w:bookmarkStart w:id="368" w:name="_Toc228972986"/>
      <w:r>
        <w:rPr>
          <w:rFonts w:hint="eastAsia" w:ascii="Times New Roman" w:hAnsi="Times New Roman" w:eastAsia="宋体" w:cs="Times New Roman"/>
          <w:b/>
          <w:bCs/>
          <w:sz w:val="28"/>
          <w:szCs w:val="28"/>
        </w:rPr>
        <w:t xml:space="preserve">八</w:t>
      </w:r>
      <w:r>
        <w:rPr>
          <w:rFonts w:hint="eastAsia" w:ascii="Times New Roman" w:hAnsi="Times New Roman" w:eastAsia="宋体" w:cs="Times New Roman"/>
          <w:b/>
          <w:bCs/>
          <w:sz w:val="28"/>
          <w:szCs w:val="28"/>
        </w:rPr>
        <w:t xml:space="preserve">、实质性要求</w:t>
      </w:r>
      <w:bookmarkEnd w:id="368"/>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69" w:name="_Toc163508396"/>
      <w:r/>
      <w:bookmarkStart w:id="370" w:name="_Toc163508321"/>
      <w:r/>
      <w:bookmarkStart w:id="371" w:name="_Toc228972987"/>
      <w:r>
        <w:rPr>
          <w:rFonts w:hint="eastAsia" w:ascii="宋体" w:hAnsi="宋体" w:eastAsia="宋体" w:cs="Times New Roman"/>
          <w:b/>
          <w:color w:val="000000"/>
          <w:sz w:val="44"/>
          <w:szCs w:val="44"/>
        </w:rPr>
        <w:t xml:space="preserve">第五章  评标方法与评标标准</w:t>
      </w:r>
      <w:bookmarkEnd w:id="369"/>
      <w:r/>
      <w:bookmarkEnd w:id="370"/>
      <w:r/>
      <w:bookmarkEnd w:id="371"/>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72" w:name="_Toc698"/>
      <w:r/>
      <w:bookmarkStart w:id="373" w:name="_Toc17476"/>
      <w:r/>
      <w:bookmarkStart w:id="374" w:name="_Toc16264"/>
      <w:r>
        <w:rPr>
          <w:rFonts w:hint="eastAsia" w:ascii="Calibri" w:hAnsi="Calibri" w:eastAsia="宋体" w:cs="Times New Roman"/>
          <w:b/>
          <w:bCs/>
          <w:sz w:val="28"/>
        </w:rPr>
        <w:t xml:space="preserve">一、评标方法：</w:t>
      </w:r>
      <w:bookmarkEnd w:id="372"/>
      <w:r/>
      <w:bookmarkEnd w:id="373"/>
      <w:r/>
      <w:bookmarkEnd w:id="374"/>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w:t>
      </w:r>
      <w:r>
        <w:rPr>
          <w:rFonts w:hint="eastAsia" w:ascii="Times New Roman" w:hAnsi="Times New Roman" w:eastAsia="宋体" w:cs="Times New Roman"/>
          <w:sz w:val="24"/>
          <w:szCs w:val="24"/>
        </w:rPr>
        <w:t xml:space="preserve">投标报价由低到高顺序排列。得分且投标报价相同的并列，则由评标委员会组织抽签确定中标人。</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w:t>
      </w:r>
      <w:r>
        <w:rPr>
          <w:rFonts w:ascii="Times New Roman" w:hAnsi="Times New Roman" w:eastAsia="宋体" w:cs="Times New Roman"/>
          <w:b/>
          <w:bCs/>
          <w:sz w:val="24"/>
          <w:szCs w:val="24"/>
        </w:rPr>
        <w:t xml:space="preserve">0</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w:t>
      </w:r>
      <w:r>
        <w:rPr>
          <w:rFonts w:hint="eastAsia" w:ascii="宋体" w:hAnsi="宋体" w:eastAsia="宋体"/>
          <w:color w:val="000000"/>
          <w:sz w:val="24"/>
        </w:rPr>
        <w:t xml:space="preserve">符合性审查供应商投标（响应）报价平均值</w:t>
      </w:r>
      <w:r>
        <w:rPr>
          <w:rFonts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w:t>
      </w:r>
      <w:r>
        <w:rPr>
          <w:rFonts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w:t>
      </w:r>
      <w:r>
        <w:rPr>
          <w:rFonts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w:t>
      </w:r>
      <w:r>
        <w:rPr>
          <w:rFonts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w:t>
      </w:r>
      <w:r>
        <w:rPr>
          <w:rFonts w:ascii="宋体" w:hAnsi="宋体" w:eastAsia="宋体"/>
          <w:color w:val="000000"/>
          <w:sz w:val="24"/>
          <w:highlight w:val="yellow"/>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w:t>
      </w:r>
      <w:r>
        <w:rPr>
          <w:rFonts w:ascii="宋体" w:hAnsi="宋体" w:eastAsia="宋体"/>
          <w:color w:val="000000"/>
          <w:sz w:val="24"/>
        </w:rPr>
        <w:t xml:space="preserve">6</w:t>
      </w:r>
      <w:r>
        <w:rPr>
          <w:rFonts w:ascii="宋体" w:hAnsi="宋体" w:eastAsia="宋体"/>
          <w:color w:val="000000"/>
          <w:sz w:val="24"/>
        </w:rPr>
        <w:t xml:space="preserve">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w:t>
      </w:r>
      <w:r>
        <w:rPr>
          <w:rFonts w:hint="eastAsia" w:ascii="宋体" w:hAnsi="宋体" w:eastAsia="宋体"/>
          <w:color w:val="000000"/>
          <w:sz w:val="24"/>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2</w:t>
      </w:r>
      <w:r>
        <w:rPr>
          <w:rFonts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项目服务</w:t>
      </w:r>
      <w:r>
        <w:rPr>
          <w:rFonts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4</w:t>
      </w:r>
      <w:r>
        <w:rPr>
          <w:rFonts w:ascii="Times New Roman" w:hAnsi="Times New Roman" w:eastAsia="宋体" w:cs="Times New Roman"/>
          <w:b/>
          <w:bCs/>
          <w:sz w:val="24"/>
          <w:szCs w:val="24"/>
        </w:rPr>
        <w:t xml:space="preserve">分</w:t>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52"/>
        <w:gridCol w:w="1806"/>
        <w:gridCol w:w="769"/>
        <w:gridCol w:w="7016"/>
      </w:tblGrid>
      <w:tr>
        <w:trPr>
          <w:jc w:val="center"/>
          <w:trHeight w:val="585"/>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序号</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评审因素</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权值</w:t>
            </w:r>
            <w:r/>
          </w:p>
        </w:tc>
        <w:tc>
          <w:tcPr>
            <w:tcW w:w="701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评分标准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项目服务要求响应性</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15</w:t>
            </w:r>
            <w:r/>
          </w:p>
        </w:tc>
        <w:tc>
          <w:tcPr>
            <w:tcW w:w="7016"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承诺提供的服务全部满足</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文件要求</w:t>
            </w:r>
            <w:r>
              <w:rPr>
                <w:rFonts w:hint="eastAsia" w:ascii="宋体" w:hAnsi="宋体" w:eastAsia="宋体" w:cs="Times New Roman"/>
                <w:sz w:val="24"/>
                <w:szCs w:val="24"/>
              </w:rPr>
              <w:t xml:space="preserve">（第四章中的</w:t>
            </w:r>
            <w:r>
              <w:rPr>
                <w:rFonts w:ascii="宋体" w:hAnsi="宋体" w:eastAsia="宋体" w:cs="Times New Roman"/>
                <w:sz w:val="24"/>
                <w:szCs w:val="24"/>
              </w:rPr>
              <w:t xml:space="preserve">“</w:t>
            </w:r>
            <w:r>
              <w:rPr>
                <w:rFonts w:hint="eastAsia" w:ascii="宋体" w:hAnsi="宋体" w:eastAsia="宋体" w:cs="Times New Roman"/>
                <w:sz w:val="24"/>
                <w:szCs w:val="24"/>
              </w:rPr>
              <w:t xml:space="preserve">三</w:t>
            </w:r>
            <w:r>
              <w:rPr>
                <w:rFonts w:ascii="宋体" w:hAnsi="宋体" w:eastAsia="宋体" w:cs="Times New Roman"/>
                <w:sz w:val="24"/>
                <w:szCs w:val="24"/>
              </w:rPr>
              <w:t xml:space="preserve">、</w:t>
            </w:r>
            <w:r>
              <w:rPr>
                <w:rFonts w:hint="eastAsia" w:ascii="宋体" w:hAnsi="宋体" w:eastAsia="宋体" w:cs="Times New Roman"/>
                <w:sz w:val="24"/>
                <w:szCs w:val="24"/>
              </w:rPr>
              <w:t xml:space="preserve">项目</w:t>
            </w:r>
            <w:r>
              <w:rPr>
                <w:rFonts w:hint="eastAsia" w:ascii="宋体" w:hAnsi="宋体" w:eastAsia="宋体" w:cs="Times New Roman"/>
                <w:sz w:val="24"/>
                <w:szCs w:val="24"/>
              </w:rPr>
              <w:t xml:space="preserve">要求</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rPr>
                <w:rFonts w:ascii="宋体" w:hAnsi="宋体" w:eastAsia="宋体" w:cs="Times New Roman"/>
                <w:sz w:val="24"/>
                <w:szCs w:val="24"/>
              </w:rPr>
              <w:t xml:space="preserve">的得基本分15分；有</w:t>
            </w:r>
            <w:r>
              <w:rPr>
                <w:rFonts w:hint="eastAsia" w:ascii="宋体" w:hAnsi="宋体" w:eastAsia="宋体" w:cs="Times New Roman"/>
                <w:sz w:val="24"/>
                <w:szCs w:val="24"/>
              </w:rPr>
              <w:t xml:space="preserve">负</w:t>
            </w:r>
            <w:r>
              <w:rPr>
                <w:rFonts w:ascii="宋体" w:hAnsi="宋体" w:eastAsia="宋体" w:cs="Times New Roman"/>
                <w:sz w:val="24"/>
                <w:szCs w:val="24"/>
              </w:rPr>
              <w:t xml:space="preserve">偏离</w:t>
            </w:r>
            <w:r>
              <w:rPr>
                <w:rFonts w:hint="eastAsia" w:ascii="宋体" w:hAnsi="宋体" w:eastAsia="宋体" w:cs="Times New Roman"/>
                <w:sz w:val="24"/>
                <w:szCs w:val="24"/>
              </w:rPr>
              <w:t xml:space="preserve">的</w:t>
            </w:r>
            <w:r>
              <w:rPr>
                <w:rFonts w:ascii="宋体" w:hAnsi="宋体" w:eastAsia="宋体" w:cs="Times New Roman"/>
                <w:sz w:val="24"/>
                <w:szCs w:val="24"/>
              </w:rPr>
              <w:t xml:space="preserve">，每有一条扣</w:t>
            </w:r>
            <w:r>
              <w:rPr>
                <w:rFonts w:ascii="宋体" w:hAnsi="宋体" w:eastAsia="宋体" w:cs="Times New Roman"/>
                <w:sz w:val="24"/>
                <w:szCs w:val="24"/>
              </w:rPr>
              <w:t xml:space="preserve">1</w:t>
            </w:r>
            <w:r>
              <w:rPr>
                <w:rFonts w:ascii="宋体" w:hAnsi="宋体" w:eastAsia="宋体" w:cs="Times New Roman"/>
                <w:sz w:val="24"/>
                <w:szCs w:val="24"/>
              </w:rPr>
              <w:t xml:space="preserve">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2</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宋体"/>
                <w:sz w:val="24"/>
                <w:szCs w:val="24"/>
              </w:rPr>
              <w:t xml:space="preserve">管理目标、整体设想、内部规章制度及人员</w:t>
            </w:r>
            <w:r>
              <w:rPr>
                <w:rFonts w:hint="eastAsia" w:ascii="宋体" w:hAnsi="宋体" w:eastAsia="宋体" w:cs="宋体"/>
                <w:sz w:val="24"/>
                <w:szCs w:val="24"/>
              </w:rPr>
              <w:t xml:space="preserve">培训</w:t>
            </w:r>
            <w:r>
              <w:rPr>
                <w:rFonts w:ascii="宋体" w:hAnsi="宋体" w:eastAsia="宋体" w:cs="宋体"/>
                <w:sz w:val="24"/>
                <w:szCs w:val="24"/>
              </w:rPr>
              <w:t xml:space="preserve">方案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3</w:t>
            </w:r>
            <w:r/>
          </w:p>
        </w:tc>
        <w:tc>
          <w:tcPr>
            <w:tcW w:w="7016"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bCs/>
                <w:sz w:val="24"/>
                <w:szCs w:val="24"/>
              </w:rPr>
              <w:t xml:space="preserve">（1）</w:t>
            </w:r>
            <w:r>
              <w:rPr>
                <w:rFonts w:hint="eastAsia" w:ascii="宋体" w:hAnsi="宋体" w:eastAsia="宋体" w:cs="宋体"/>
                <w:sz w:val="24"/>
                <w:szCs w:val="24"/>
              </w:rPr>
              <w:t xml:space="preserve">养护</w:t>
            </w:r>
            <w:r>
              <w:rPr>
                <w:rFonts w:ascii="宋体" w:hAnsi="宋体" w:eastAsia="宋体" w:cs="宋体"/>
                <w:sz w:val="24"/>
                <w:szCs w:val="24"/>
              </w:rPr>
              <w:t xml:space="preserve">服务管理目标</w:t>
            </w:r>
            <w:r>
              <w:rPr>
                <w:rFonts w:hint="eastAsia" w:ascii="宋体" w:hAnsi="宋体" w:eastAsia="宋体" w:cs="宋体"/>
                <w:sz w:val="24"/>
                <w:szCs w:val="24"/>
              </w:rPr>
              <w:t xml:space="preserve">及</w:t>
            </w:r>
            <w:r>
              <w:rPr>
                <w:rFonts w:ascii="宋体" w:hAnsi="宋体" w:eastAsia="宋体" w:cs="宋体"/>
                <w:sz w:val="24"/>
                <w:szCs w:val="24"/>
              </w:rPr>
              <w:t xml:space="preserve">整体设想</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宋体"/>
                <w:sz w:val="24"/>
                <w:szCs w:val="24"/>
              </w:rPr>
              <w:t xml:space="preserve">内部规章制度</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宋体"/>
                <w:sz w:val="24"/>
                <w:szCs w:val="24"/>
              </w:rPr>
              <w:t xml:space="preserve">人员培训方案</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3</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绿化养护方案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宋体"/>
                <w:sz w:val="24"/>
                <w:szCs w:val="24"/>
              </w:rPr>
              <w:t xml:space="preserve">8</w:t>
            </w:r>
            <w:r/>
          </w:p>
        </w:tc>
        <w:tc>
          <w:tcPr>
            <w:tcW w:w="7016"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（1）养护计划</w:t>
            </w:r>
            <w:r>
              <w:rPr>
                <w:rFonts w:ascii="宋体" w:hAnsi="宋体" w:eastAsia="宋体" w:cs="Times New Roman"/>
                <w:sz w:val="24"/>
                <w:szCs w:val="24"/>
              </w:rPr>
              <w:t xml:space="preserve">完善详细、科学合理、切实可行的得</w:t>
            </w:r>
            <w:r>
              <w:rPr>
                <w:rFonts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（2）植物养护</w:t>
            </w:r>
            <w:r>
              <w:rPr>
                <w:rFonts w:ascii="宋体" w:hAnsi="宋体" w:eastAsia="宋体" w:cs="宋体"/>
                <w:b/>
                <w:sz w:val="24"/>
                <w:szCs w:val="24"/>
              </w:rPr>
              <w:t xml:space="preserve">方案及质量保证措施</w:t>
            </w:r>
            <w:r>
              <w:rPr>
                <w:rFonts w:ascii="宋体" w:hAnsi="宋体" w:eastAsia="宋体" w:cs="Times New Roman"/>
                <w:sz w:val="24"/>
                <w:szCs w:val="24"/>
              </w:rPr>
              <w:t xml:space="preserve">完善详细、科学合理、切实可行的得</w:t>
            </w:r>
            <w:r>
              <w:rPr>
                <w:rFonts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w:t>
            </w:r>
            <w:r>
              <w:rPr>
                <w:rFonts w:ascii="宋体" w:hAnsi="宋体" w:eastAsia="宋体" w:cs="Times New Roman"/>
                <w:b/>
                <w:sz w:val="24"/>
                <w:szCs w:val="24"/>
              </w:rPr>
              <w:t xml:space="preserve">3</w:t>
            </w:r>
            <w:r>
              <w:rPr>
                <w:rFonts w:hint="eastAsia" w:ascii="宋体" w:hAnsi="宋体" w:eastAsia="宋体" w:cs="Times New Roman"/>
                <w:b/>
                <w:sz w:val="24"/>
                <w:szCs w:val="24"/>
              </w:rPr>
              <w:t xml:space="preserve">）病虫害防治、树木修剪、抗旱排涝</w:t>
            </w:r>
            <w:r>
              <w:rPr>
                <w:rFonts w:ascii="宋体" w:hAnsi="宋体" w:eastAsia="宋体" w:cs="宋体"/>
                <w:b/>
                <w:sz w:val="24"/>
                <w:szCs w:val="24"/>
              </w:rPr>
              <w:t xml:space="preserve">方案及质量保证措施</w:t>
            </w:r>
            <w:r>
              <w:rPr>
                <w:rFonts w:ascii="宋体" w:hAnsi="宋体" w:eastAsia="宋体" w:cs="Times New Roman"/>
                <w:sz w:val="24"/>
                <w:szCs w:val="24"/>
              </w:rPr>
              <w:t xml:space="preserve">完善详细、科学合理、切实可行的得</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w:t>
            </w:r>
            <w:r>
              <w:rPr>
                <w:rFonts w:ascii="宋体" w:hAnsi="宋体" w:eastAsia="宋体" w:cs="Times New Roman"/>
                <w:b/>
                <w:sz w:val="24"/>
                <w:szCs w:val="24"/>
              </w:rPr>
              <w:t xml:space="preserve">4</w:t>
            </w:r>
            <w:r>
              <w:rPr>
                <w:rFonts w:hint="eastAsia" w:ascii="宋体" w:hAnsi="宋体" w:eastAsia="宋体" w:cs="Times New Roman"/>
                <w:b/>
                <w:sz w:val="24"/>
                <w:szCs w:val="24"/>
              </w:rPr>
              <w:t xml:space="preserve">）绿地保洁</w:t>
            </w:r>
            <w:r>
              <w:rPr>
                <w:rFonts w:hint="eastAsia" w:ascii="宋体" w:hAnsi="宋体" w:eastAsia="宋体" w:cs="宋体"/>
                <w:b/>
                <w:sz w:val="24"/>
                <w:szCs w:val="24"/>
              </w:rPr>
              <w:t xml:space="preserve">等</w:t>
            </w:r>
            <w:r>
              <w:rPr>
                <w:rFonts w:ascii="宋体" w:hAnsi="宋体" w:eastAsia="宋体" w:cs="宋体"/>
                <w:b/>
                <w:sz w:val="24"/>
                <w:szCs w:val="24"/>
              </w:rPr>
              <w:t xml:space="preserve">养护方案及质量保证措施</w:t>
            </w:r>
            <w:r>
              <w:rPr>
                <w:rFonts w:ascii="宋体" w:hAnsi="宋体" w:eastAsia="宋体" w:cs="Times New Roman"/>
                <w:sz w:val="24"/>
                <w:szCs w:val="24"/>
              </w:rPr>
              <w:t xml:space="preserve">完善详细、科学合理、切实可行的得</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4</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迎检预案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宋体"/>
                <w:sz w:val="24"/>
                <w:szCs w:val="24"/>
              </w:rPr>
              <w:t xml:space="preserve">2</w:t>
            </w:r>
            <w:r/>
          </w:p>
        </w:tc>
        <w:tc>
          <w:tcPr>
            <w:tcW w:w="7016"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bCs/>
                <w:sz w:val="24"/>
                <w:szCs w:val="24"/>
              </w:rPr>
              <w:t xml:space="preserve">（1）</w:t>
            </w:r>
            <w:r>
              <w:rPr>
                <w:rFonts w:hint="eastAsia" w:ascii="宋体" w:hAnsi="宋体" w:eastAsia="宋体" w:cs="宋体"/>
                <w:sz w:val="24"/>
                <w:szCs w:val="24"/>
              </w:rPr>
              <w:t xml:space="preserve">迎接重大活动和检查评比保障措施</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w:t>
            </w:r>
            <w:r>
              <w:rPr>
                <w:rFonts w:hint="eastAsia" w:ascii="宋体" w:hAnsi="宋体" w:eastAsia="宋体" w:cs="宋体"/>
                <w:sz w:val="24"/>
                <w:szCs w:val="24"/>
              </w:rPr>
              <w:t xml:space="preserve">节假日期间预案</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5</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恶劣天气或特殊情况养护方案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7016"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bCs/>
                <w:sz w:val="24"/>
                <w:szCs w:val="24"/>
              </w:rPr>
              <w:t xml:space="preserve">（1）</w:t>
            </w:r>
            <w:r>
              <w:rPr>
                <w:rFonts w:hint="eastAsia" w:ascii="宋体" w:hAnsi="宋体" w:eastAsia="宋体" w:cs="宋体"/>
                <w:sz w:val="24"/>
                <w:szCs w:val="24"/>
              </w:rPr>
              <w:t xml:space="preserve">恶劣天气或特殊情况服务方案</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Times New Roman"/>
                <w:bCs/>
                <w:sz w:val="24"/>
                <w:szCs w:val="24"/>
              </w:rPr>
              <w:t xml:space="preserve">突击保障力量配置</w:t>
            </w:r>
            <w:r>
              <w:rPr>
                <w:rFonts w:ascii="宋体" w:hAnsi="宋体" w:eastAsia="宋体" w:cs="Times New Roman"/>
                <w:sz w:val="24"/>
                <w:szCs w:val="24"/>
              </w:rPr>
              <w:t xml:space="preserve">完善详细、科学合理、切实可行的得1分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6</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rPr>
              <w:t xml:space="preserve">安全管理方案、质量控制及保证措施</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7016" w:type="dxa"/>
            <w:vAlign w:val="center"/>
            <w:textDirection w:val="lrTb"/>
            <w:noWrap w:val="false"/>
          </w:tcPr>
          <w:p>
            <w:pPr>
              <w:spacing w:line="440" w:lineRule="exact"/>
              <w:rPr>
                <w:rFonts w:ascii="宋体" w:hAnsi="宋体" w:eastAsia="宋体" w:cs="Times New Roman"/>
                <w:sz w:val="24"/>
                <w:szCs w:val="24"/>
              </w:rPr>
            </w:pPr>
            <w:r>
              <w:rPr>
                <w:rFonts w:ascii="宋体" w:hAnsi="宋体" w:eastAsia="宋体" w:cs="宋体"/>
                <w:sz w:val="24"/>
                <w:szCs w:val="24"/>
              </w:rPr>
              <w:t xml:space="preserve">根据</w:t>
            </w:r>
            <w:r>
              <w:rPr>
                <w:rFonts w:hint="eastAsia" w:ascii="宋体" w:hAnsi="宋体" w:eastAsia="宋体" w:cs="宋体"/>
                <w:sz w:val="24"/>
                <w:szCs w:val="24"/>
              </w:rPr>
              <w:t xml:space="preserve">投标人针对本项目提供</w:t>
            </w:r>
            <w:r>
              <w:rPr>
                <w:rFonts w:ascii="宋体" w:hAnsi="宋体" w:eastAsia="宋体" w:cs="宋体"/>
                <w:sz w:val="24"/>
                <w:szCs w:val="24"/>
              </w:rPr>
              <w:t xml:space="preserve">的</w:t>
            </w:r>
            <w:r>
              <w:rPr>
                <w:rFonts w:hint="eastAsia" w:ascii="宋体" w:hAnsi="宋体" w:eastAsia="宋体" w:cs="宋体"/>
                <w:sz w:val="24"/>
                <w:szCs w:val="24"/>
              </w:rPr>
              <w:t xml:space="preserve">安全管理方案</w:t>
            </w:r>
            <w:r>
              <w:rPr>
                <w:rFonts w:ascii="宋体" w:hAnsi="宋体" w:eastAsia="宋体" w:cs="Times New Roman"/>
                <w:bCs/>
                <w:sz w:val="24"/>
                <w:szCs w:val="24"/>
              </w:rPr>
              <w:t xml:space="preserve">【方案涉及评审要点：</w:t>
            </w:r>
            <w:r>
              <w:rPr>
                <w:rFonts w:ascii="宋体" w:hAnsi="宋体" w:eastAsia="宋体" w:cs="Times New Roman"/>
                <w:sz w:val="24"/>
                <w:szCs w:val="24"/>
              </w:rPr>
              <w:t xml:space="preserve">安全管理措施、文明安全作业保障措施说明</w:t>
            </w:r>
            <w:r>
              <w:rPr>
                <w:rFonts w:hint="eastAsia" w:ascii="宋体" w:hAnsi="宋体" w:eastAsia="宋体" w:cs="宋体"/>
                <w:sz w:val="24"/>
                <w:szCs w:val="24"/>
              </w:rPr>
              <w:t xml:space="preserve">、质量控制及保证措施</w:t>
            </w:r>
            <w:r>
              <w:rPr>
                <w:rFonts w:ascii="宋体" w:hAnsi="宋体" w:eastAsia="宋体" w:cs="Times New Roman"/>
                <w:bCs/>
                <w:sz w:val="24"/>
                <w:szCs w:val="24"/>
              </w:rPr>
              <w:t xml:space="preserve">】</w:t>
            </w:r>
            <w:r>
              <w:rPr>
                <w:rFonts w:ascii="宋体" w:hAnsi="宋体" w:eastAsia="宋体" w:cs="宋体"/>
                <w:sz w:val="24"/>
                <w:szCs w:val="24"/>
              </w:rPr>
              <w:t xml:space="preserve">进行评定</w:t>
            </w:r>
            <w:r>
              <w:rPr>
                <w:rFonts w:hint="eastAsia" w:ascii="宋体" w:hAnsi="宋体" w:eastAsia="宋体" w:cs="宋体"/>
                <w:sz w:val="24"/>
                <w:szCs w:val="24"/>
              </w:rPr>
              <w:t xml:space="preserve">：</w:t>
            </w:r>
            <w:r>
              <w:rPr>
                <w:rFonts w:ascii="宋体" w:hAnsi="宋体" w:eastAsia="宋体" w:cs="Times New Roman"/>
                <w:sz w:val="24"/>
                <w:szCs w:val="24"/>
              </w:rPr>
              <w:t xml:space="preserve">方案全部体现上述评审要点，且完善详细、科学合理、切实可行的得2分</w:t>
            </w:r>
            <w:r>
              <w:rPr>
                <w:rFonts w:hint="eastAsia" w:ascii="宋体" w:hAnsi="宋体" w:eastAsia="宋体" w:cs="Times New Roman"/>
                <w:sz w:val="24"/>
                <w:szCs w:val="24"/>
              </w:rPr>
              <w:t xml:space="preserve">。</w:t>
            </w:r>
            <w:r>
              <w:rPr>
                <w:rFonts w:ascii="宋体" w:hAnsi="宋体" w:eastAsia="宋体" w:cs="Times New Roman"/>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7</w:t>
            </w:r>
            <w:r/>
          </w:p>
        </w:tc>
        <w:tc>
          <w:tcPr>
            <w:tcW w:w="180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车辆设备、人员到位方案</w:t>
            </w:r>
            <w:r/>
          </w:p>
        </w:tc>
        <w:tc>
          <w:tcPr>
            <w:tcW w:w="76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7016" w:type="dxa"/>
            <w:vAlign w:val="center"/>
            <w:textDirection w:val="lrTb"/>
            <w:noWrap w:val="false"/>
          </w:tcPr>
          <w:p>
            <w:pPr>
              <w:spacing w:line="440" w:lineRule="exact"/>
              <w:rPr>
                <w:rFonts w:ascii="宋体" w:hAnsi="宋体" w:eastAsia="宋体" w:cs="Times New Roman"/>
                <w:sz w:val="24"/>
                <w:szCs w:val="24"/>
              </w:rPr>
            </w:pPr>
            <w:r>
              <w:rPr>
                <w:rFonts w:ascii="宋体" w:hAnsi="宋体" w:eastAsia="宋体" w:cs="Times New Roman"/>
                <w:bCs/>
                <w:sz w:val="24"/>
                <w:szCs w:val="24"/>
              </w:rPr>
              <w:t xml:space="preserve">根据</w:t>
            </w:r>
            <w:r>
              <w:rPr>
                <w:rFonts w:hint="eastAsia" w:ascii="宋体" w:hAnsi="宋体" w:eastAsia="宋体" w:cs="Times New Roman"/>
                <w:bCs/>
                <w:sz w:val="24"/>
                <w:szCs w:val="24"/>
              </w:rPr>
              <w:t xml:space="preserve">投标人</w:t>
            </w:r>
            <w:r>
              <w:rPr>
                <w:rFonts w:hint="eastAsia" w:ascii="宋体" w:hAnsi="宋体" w:eastAsia="宋体" w:cs="Times New Roman"/>
                <w:sz w:val="24"/>
                <w:szCs w:val="24"/>
              </w:rPr>
              <w:t xml:space="preserve">针对本项目提供</w:t>
            </w:r>
            <w:r>
              <w:rPr>
                <w:rFonts w:ascii="宋体" w:hAnsi="宋体" w:eastAsia="宋体" w:cs="Times New Roman"/>
                <w:bCs/>
                <w:sz w:val="24"/>
                <w:szCs w:val="24"/>
              </w:rPr>
              <w:t xml:space="preserve">的</w:t>
            </w:r>
            <w:r>
              <w:rPr>
                <w:rFonts w:ascii="宋体" w:hAnsi="宋体" w:eastAsia="宋体" w:cs="Times New Roman"/>
                <w:sz w:val="24"/>
                <w:szCs w:val="24"/>
              </w:rPr>
              <w:t xml:space="preserve">车辆设备、人员到位方案</w:t>
            </w:r>
            <w:r>
              <w:rPr>
                <w:rFonts w:ascii="宋体" w:hAnsi="宋体" w:eastAsia="宋体" w:cs="Times New Roman"/>
                <w:bCs/>
                <w:sz w:val="24"/>
                <w:szCs w:val="24"/>
              </w:rPr>
              <w:t xml:space="preserve">【方案涉及评审要点：</w:t>
            </w:r>
            <w:r>
              <w:rPr>
                <w:rFonts w:ascii="宋体" w:hAnsi="宋体" w:eastAsia="宋体" w:cs="Times New Roman"/>
                <w:sz w:val="24"/>
                <w:szCs w:val="24"/>
              </w:rPr>
              <w:t xml:space="preserve">车辆设备、人员到位方案</w:t>
            </w:r>
            <w:r>
              <w:rPr>
                <w:rFonts w:hint="eastAsia" w:ascii="宋体" w:hAnsi="宋体" w:eastAsia="宋体" w:cs="宋体"/>
                <w:sz w:val="24"/>
                <w:szCs w:val="24"/>
              </w:rPr>
              <w:t xml:space="preserve">及保证措施、</w:t>
            </w:r>
            <w:r>
              <w:rPr>
                <w:rFonts w:hint="eastAsia" w:ascii="宋体" w:hAnsi="宋体" w:eastAsia="宋体" w:cs="Times New Roman"/>
                <w:sz w:val="24"/>
                <w:szCs w:val="24"/>
              </w:rPr>
              <w:t xml:space="preserve">衔接方案</w:t>
            </w:r>
            <w:r>
              <w:rPr>
                <w:rFonts w:ascii="宋体" w:hAnsi="宋体" w:eastAsia="宋体" w:cs="Times New Roman"/>
                <w:bCs/>
                <w:sz w:val="24"/>
                <w:szCs w:val="24"/>
              </w:rPr>
              <w:t xml:space="preserve">】</w:t>
            </w:r>
            <w:r>
              <w:rPr>
                <w:rFonts w:ascii="宋体" w:hAnsi="宋体" w:eastAsia="宋体" w:cs="Times New Roman"/>
                <w:sz w:val="24"/>
                <w:szCs w:val="24"/>
              </w:rPr>
              <w:t xml:space="preserve">进行评定</w:t>
            </w:r>
            <w:r>
              <w:rPr>
                <w:rFonts w:hint="eastAsia" w:ascii="宋体" w:hAnsi="宋体" w:eastAsia="宋体" w:cs="Times New Roman"/>
                <w:sz w:val="24"/>
                <w:szCs w:val="24"/>
              </w:rPr>
              <w:t xml:space="preserve">：车</w:t>
            </w:r>
            <w:r>
              <w:rPr>
                <w:rFonts w:ascii="宋体" w:hAnsi="宋体" w:eastAsia="宋体" w:cs="Times New Roman"/>
                <w:sz w:val="24"/>
                <w:szCs w:val="24"/>
              </w:rPr>
              <w:t xml:space="preserve">辆设备、</w:t>
            </w:r>
            <w:r>
              <w:rPr>
                <w:rFonts w:hint="eastAsia" w:ascii="宋体" w:hAnsi="宋体" w:eastAsia="宋体" w:cs="Times New Roman"/>
                <w:sz w:val="24"/>
                <w:szCs w:val="24"/>
              </w:rPr>
              <w:t xml:space="preserve">人员到位快速、衔接方案详细合理、保证措施科学有效的得</w:t>
            </w:r>
            <w:r>
              <w:rPr>
                <w:rFonts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未作说明或方案完全未体现上述评审要点的不得分。</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人员及设备</w:t>
      </w:r>
      <w:r>
        <w:rPr>
          <w:rFonts w:ascii="Times New Roman" w:hAnsi="Times New Roman" w:eastAsia="宋体" w:cs="Times New Roman"/>
          <w:b/>
          <w:bCs/>
          <w:sz w:val="24"/>
          <w:szCs w:val="24"/>
        </w:rPr>
        <w:t xml:space="preserve">30</w:t>
      </w:r>
      <w:r>
        <w:rPr>
          <w:rFonts w:hint="eastAsia" w:ascii="Times New Roman" w:hAnsi="Times New Roman" w:eastAsia="宋体" w:cs="Times New Roman"/>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2"/>
        <w:gridCol w:w="1679"/>
        <w:gridCol w:w="784"/>
        <w:gridCol w:w="7058"/>
      </w:tblGrid>
      <w:tr>
        <w:trPr>
          <w:jc w:val="center"/>
          <w:trHeight w:val="523"/>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序号</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评审因素</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权值</w:t>
            </w:r>
            <w:r/>
          </w:p>
        </w:tc>
        <w:tc>
          <w:tcPr>
            <w:tcW w:w="7058"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评分标准</w:t>
            </w:r>
            <w:r/>
          </w:p>
        </w:tc>
      </w:tr>
      <w:tr>
        <w:trPr>
          <w:jc w:val="center"/>
          <w:trHeight w:val="1290"/>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主要人员</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）项目负责人具有园林绿化类专业</w:t>
            </w:r>
            <w:r>
              <w:rPr>
                <w:rFonts w:hint="eastAsia" w:ascii="Times New Roman" w:hAnsi="Times New Roman" w:eastAsia="宋体" w:cs="Times New Roman"/>
                <w:sz w:val="24"/>
                <w:szCs w:val="24"/>
              </w:rPr>
              <w:t xml:space="preserve">工程师</w:t>
            </w:r>
            <w:r>
              <w:rPr>
                <w:rFonts w:hint="eastAsia" w:ascii="Times New Roman" w:hAnsi="Times New Roman" w:eastAsia="宋体" w:cs="Times New Roman"/>
                <w:sz w:val="24"/>
                <w:szCs w:val="24"/>
              </w:rPr>
              <w:t xml:space="preserve">（或以上）职称的得</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）现场固定负责人具有园林绿化类专业</w:t>
            </w:r>
            <w:r>
              <w:rPr>
                <w:rFonts w:hint="eastAsia" w:ascii="Times New Roman" w:hAnsi="Times New Roman" w:eastAsia="宋体" w:cs="Times New Roman"/>
                <w:sz w:val="24"/>
                <w:szCs w:val="24"/>
              </w:rPr>
              <w:t xml:space="preserve">助理工程师</w:t>
            </w:r>
            <w:r>
              <w:rPr>
                <w:rFonts w:hint="eastAsia" w:ascii="Times New Roman" w:hAnsi="Times New Roman" w:eastAsia="宋体" w:cs="Times New Roman"/>
                <w:sz w:val="24"/>
                <w:szCs w:val="24"/>
              </w:rPr>
              <w:t xml:space="preserve">（或以上）职称的得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b/>
                <w:bCs/>
                <w:sz w:val="24"/>
                <w:szCs w:val="24"/>
              </w:rPr>
              <w:t xml:space="preserve">注：投标文件中提供项目负责人、现场固定负责人的相关证书，以及投标人为项目负责人、现场固定负责人缴纳的社会保险（近三个月内任意一个月）证明材料，否则对应</w:t>
            </w:r>
            <w:r>
              <w:rPr>
                <w:rFonts w:ascii="Times New Roman" w:hAnsi="Times New Roman" w:eastAsia="宋体" w:cs="Times New Roman"/>
                <w:b/>
                <w:bCs/>
                <w:sz w:val="24"/>
                <w:szCs w:val="24"/>
              </w:rPr>
              <w:t xml:space="preserve">项</w:t>
            </w:r>
            <w:r>
              <w:rPr>
                <w:rFonts w:hint="eastAsia" w:ascii="Times New Roman" w:hAnsi="Times New Roman" w:eastAsia="宋体" w:cs="Times New Roman"/>
                <w:b/>
                <w:bCs/>
                <w:sz w:val="24"/>
                <w:szCs w:val="24"/>
              </w:rPr>
              <w:t xml:space="preserve">不得分。</w:t>
            </w:r>
            <w:r/>
          </w:p>
        </w:tc>
      </w:tr>
      <w:tr>
        <w:trPr>
          <w:jc w:val="center"/>
          <w:trHeight w:val="629"/>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其他人员</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项目负责人和现场固定负责人以外的</w:t>
            </w:r>
            <w:r>
              <w:rPr>
                <w:rFonts w:ascii="Times New Roman" w:hAnsi="Times New Roman" w:eastAsia="宋体" w:cs="Times New Roman"/>
                <w:sz w:val="24"/>
                <w:szCs w:val="24"/>
              </w:rPr>
              <w:t xml:space="preserve">其他人员</w:t>
            </w:r>
            <w:r>
              <w:rPr>
                <w:rFonts w:hint="eastAsia" w:ascii="Times New Roman" w:hAnsi="Times New Roman" w:eastAsia="宋体" w:cs="Times New Roman"/>
                <w:sz w:val="24"/>
                <w:szCs w:val="24"/>
              </w:rPr>
              <w:t xml:space="preserve">中，具有</w:t>
            </w:r>
            <w:r>
              <w:rPr>
                <w:rFonts w:hint="eastAsia" w:ascii="Times New Roman" w:hAnsi="Times New Roman" w:eastAsia="宋体" w:cs="Times New Roman"/>
                <w:sz w:val="24"/>
                <w:szCs w:val="24"/>
              </w:rPr>
              <w:t xml:space="preserve">园林绿化类专业</w:t>
            </w:r>
            <w:r>
              <w:rPr>
                <w:rFonts w:hint="eastAsia" w:ascii="Times New Roman" w:hAnsi="Times New Roman" w:eastAsia="宋体" w:cs="Times New Roman"/>
                <w:sz w:val="24"/>
                <w:szCs w:val="24"/>
              </w:rPr>
              <w:t xml:space="preserve">助理工程师</w:t>
            </w:r>
            <w:r>
              <w:rPr>
                <w:rFonts w:hint="eastAsia" w:ascii="Times New Roman" w:hAnsi="Times New Roman" w:eastAsia="宋体" w:cs="Times New Roman"/>
                <w:sz w:val="24"/>
                <w:szCs w:val="24"/>
              </w:rPr>
              <w:t xml:space="preserve">职称的</w:t>
            </w:r>
            <w:r>
              <w:rPr>
                <w:rFonts w:hint="eastAsia" w:ascii="Times New Roman" w:hAnsi="Times New Roman" w:eastAsia="宋体" w:cs="Times New Roman"/>
                <w:sz w:val="24"/>
                <w:szCs w:val="24"/>
              </w:rPr>
              <w:t xml:space="preserve">有</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人得</w:t>
            </w:r>
            <w:r>
              <w:rPr>
                <w:rFonts w:ascii="Times New Roman" w:hAnsi="Times New Roman" w:eastAsia="宋体" w:cs="Times New Roman"/>
                <w:sz w:val="24"/>
                <w:szCs w:val="24"/>
              </w:rPr>
              <w:t xml:space="preserve">0.5</w:t>
            </w:r>
            <w:r>
              <w:rPr>
                <w:rFonts w:hint="eastAsia" w:ascii="Times New Roman" w:hAnsi="Times New Roman" w:eastAsia="宋体" w:cs="Times New Roman"/>
                <w:sz w:val="24"/>
                <w:szCs w:val="24"/>
              </w:rPr>
              <w:t xml:space="preserve">分；具有园林绿化类专业</w:t>
            </w:r>
            <w:r>
              <w:rPr>
                <w:rFonts w:hint="eastAsia" w:ascii="Times New Roman" w:hAnsi="Times New Roman" w:eastAsia="宋体" w:cs="Times New Roman"/>
                <w:sz w:val="24"/>
                <w:szCs w:val="24"/>
              </w:rPr>
              <w:t xml:space="preserve">工程师及以上</w:t>
            </w:r>
            <w:r>
              <w:rPr>
                <w:rFonts w:hint="eastAsia" w:ascii="Times New Roman" w:hAnsi="Times New Roman" w:eastAsia="宋体" w:cs="Times New Roman"/>
                <w:sz w:val="24"/>
                <w:szCs w:val="24"/>
              </w:rPr>
              <w:t xml:space="preserve">职称的有</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人得</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，本项最高得</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注：投标文件中提供人员的相关证书，以及</w:t>
            </w:r>
            <w:r>
              <w:rPr>
                <w:rFonts w:hint="eastAsia" w:ascii="Times New Roman" w:hAnsi="Times New Roman" w:eastAsia="宋体" w:cs="Times New Roman"/>
                <w:sz w:val="24"/>
                <w:szCs w:val="24"/>
              </w:rPr>
              <w:t xml:space="preserve">投标人为</w:t>
            </w:r>
            <w:r>
              <w:rPr>
                <w:rFonts w:hint="eastAsia" w:ascii="Times New Roman" w:hAnsi="Times New Roman" w:eastAsia="宋体" w:cs="Times New Roman"/>
                <w:sz w:val="24"/>
                <w:szCs w:val="24"/>
              </w:rPr>
              <w:t xml:space="preserve">其</w:t>
            </w:r>
            <w:r>
              <w:rPr>
                <w:rFonts w:hint="eastAsia" w:ascii="Times New Roman" w:hAnsi="Times New Roman" w:eastAsia="宋体" w:cs="Times New Roman"/>
                <w:sz w:val="24"/>
                <w:szCs w:val="24"/>
              </w:rPr>
              <w:t xml:space="preserve">缴纳的社会保险（近三个月内任意一个月）证明材料，否则对应项不得分。</w:t>
            </w:r>
            <w:r>
              <w:rPr>
                <w:rFonts w:hint="eastAsia" w:ascii="Times New Roman" w:hAnsi="Times New Roman" w:eastAsia="宋体" w:cs="Times New Roman"/>
                <w:sz w:val="24"/>
                <w:szCs w:val="24"/>
              </w:rPr>
              <w:t xml:space="preserve">同一人具有多项职</w:t>
            </w:r>
            <w:r>
              <w:rPr>
                <w:rFonts w:hint="eastAsia" w:ascii="Times New Roman" w:hAnsi="Times New Roman" w:eastAsia="宋体" w:cs="Times New Roman"/>
                <w:sz w:val="24"/>
                <w:szCs w:val="24"/>
              </w:rPr>
              <w:t xml:space="preserve">称的只计一次，按高计取。</w:t>
            </w:r>
            <w:r/>
          </w:p>
        </w:tc>
      </w:tr>
      <w:tr>
        <w:trPr>
          <w:jc w:val="center"/>
          <w:trHeight w:val="1290"/>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人员</w:t>
            </w:r>
            <w:r>
              <w:rPr>
                <w:rFonts w:ascii="Times New Roman" w:hAnsi="Times New Roman" w:eastAsia="宋体" w:cs="Times New Roman"/>
                <w:sz w:val="24"/>
                <w:szCs w:val="24"/>
              </w:rPr>
              <w:t xml:space="preserve">保险</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为拟</w:t>
            </w:r>
            <w:r>
              <w:rPr>
                <w:rFonts w:ascii="Times New Roman" w:hAnsi="Times New Roman" w:eastAsia="宋体" w:cs="Times New Roman"/>
                <w:sz w:val="24"/>
                <w:szCs w:val="24"/>
              </w:rPr>
              <w:t xml:space="preserve">投入人员</w:t>
            </w:r>
            <w:r>
              <w:rPr>
                <w:rFonts w:hint="eastAsia" w:ascii="Times New Roman" w:hAnsi="Times New Roman" w:eastAsia="宋体" w:cs="Times New Roman"/>
                <w:sz w:val="24"/>
                <w:szCs w:val="24"/>
              </w:rPr>
              <w:t xml:space="preserve">购买（或承诺投保）商业团体意外保险，满足意外身故、残疾赔偿金≥</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人、意外伤害医疗赔偿金≥</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人、意外住院补贴≥</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元</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天</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人（赔付天数</w:t>
            </w:r>
            <w:r>
              <w:rPr>
                <w:rFonts w:hint="eastAsia" w:ascii="Times New Roman" w:hAnsi="Times New Roman" w:eastAsia="宋体" w:cs="Times New Roman"/>
                <w:sz w:val="24"/>
                <w:szCs w:val="24"/>
              </w:rPr>
              <w:t xml:space="preserve">180</w:t>
            </w:r>
            <w:r>
              <w:rPr>
                <w:rFonts w:hint="eastAsia" w:ascii="Times New Roman" w:hAnsi="Times New Roman" w:eastAsia="宋体" w:cs="Times New Roman"/>
                <w:sz w:val="24"/>
                <w:szCs w:val="24"/>
              </w:rPr>
              <w:t xml:space="preserve">天）的</w:t>
            </w:r>
            <w:r>
              <w:rPr>
                <w:rFonts w:ascii="Times New Roman" w:hAnsi="Times New Roman" w:eastAsia="宋体" w:cs="Times New Roman"/>
                <w:sz w:val="24"/>
                <w:szCs w:val="24"/>
              </w:rPr>
              <w:t xml:space="preserve">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；否则</w:t>
            </w:r>
            <w:r>
              <w:rPr>
                <w:rFonts w:ascii="Times New Roman" w:hAnsi="Times New Roman" w:eastAsia="宋体" w:cs="Times New Roman"/>
                <w:sz w:val="24"/>
                <w:szCs w:val="24"/>
              </w:rPr>
              <w:t xml:space="preserve">不得分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
                <w:bCs/>
                <w:sz w:val="24"/>
                <w:szCs w:val="24"/>
              </w:rPr>
              <w:t xml:space="preserve">注：投标文件中需提供</w:t>
            </w:r>
            <w:r>
              <w:rPr>
                <w:rFonts w:hint="eastAsia" w:ascii="Times New Roman" w:hAnsi="Times New Roman" w:eastAsia="宋体" w:cs="Times New Roman"/>
                <w:b/>
                <w:bCs/>
                <w:sz w:val="24"/>
                <w:szCs w:val="24"/>
              </w:rPr>
              <w:t xml:space="preserve">保单扫描件</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需涵盖整个服务期限，</w:t>
            </w:r>
            <w:r>
              <w:rPr>
                <w:rFonts w:hint="eastAsia" w:ascii="Times New Roman" w:hAnsi="Times New Roman" w:eastAsia="宋体" w:cs="Times New Roman"/>
                <w:b/>
                <w:bCs/>
                <w:sz w:val="24"/>
                <w:szCs w:val="24"/>
              </w:rPr>
              <w:t xml:space="preserve">个人保单无效）或承诺函（格式自拟），未提供的不得分。</w:t>
            </w:r>
            <w:r/>
          </w:p>
        </w:tc>
      </w:tr>
      <w:tr>
        <w:trPr>
          <w:jc w:val="center"/>
          <w:trHeight w:val="841"/>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车辆配备</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根据投标人拟为本项目配备车辆情况进行评定：</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）每提供</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辆登高车的得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）拟投入</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辆小型</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中型普通客车的得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）拟投入</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辆自卸货车或普通货车的得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）每提供</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辆核定载重量</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吨及以上洒水车的得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）每提供</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辆巡检车的得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注：</w:t>
            </w:r>
            <w:bookmarkStart w:id="375" w:name="_Hlk96934204"/>
            <w:r>
              <w:rPr>
                <w:rFonts w:hint="eastAsia" w:ascii="Times New Roman" w:hAnsi="Times New Roman" w:eastAsia="宋体" w:cs="Times New Roman"/>
                <w:b/>
                <w:bCs/>
                <w:sz w:val="24"/>
                <w:szCs w:val="24"/>
              </w:rPr>
              <w:t xml:space="preserve">①上述</w:t>
            </w:r>
            <w:r>
              <w:rPr>
                <w:rFonts w:ascii="Times New Roman" w:hAnsi="Times New Roman" w:eastAsia="宋体" w:cs="Times New Roman"/>
                <w:b/>
                <w:bCs/>
                <w:sz w:val="24"/>
                <w:szCs w:val="24"/>
              </w:rPr>
              <w:t xml:space="preserve">车辆均为自有，</w:t>
            </w:r>
            <w:r>
              <w:rPr>
                <w:rFonts w:hint="eastAsia" w:ascii="Times New Roman" w:hAnsi="Times New Roman" w:eastAsia="宋体" w:cs="Times New Roman"/>
                <w:b/>
                <w:bCs/>
                <w:sz w:val="24"/>
                <w:szCs w:val="24"/>
              </w:rPr>
              <w:t xml:space="preserve">投标文件中必须提供车辆的行驶证扫描件、车辆</w:t>
            </w:r>
            <w:r>
              <w:rPr>
                <w:rFonts w:ascii="Times New Roman" w:hAnsi="Times New Roman" w:eastAsia="宋体" w:cs="Times New Roman"/>
                <w:b/>
                <w:bCs/>
                <w:sz w:val="24"/>
                <w:szCs w:val="24"/>
              </w:rPr>
              <w:t xml:space="preserve">照片（</w:t>
            </w:r>
            <w:r>
              <w:rPr>
                <w:rFonts w:hint="eastAsia" w:ascii="Times New Roman" w:hAnsi="Times New Roman" w:eastAsia="宋体" w:cs="Times New Roman"/>
                <w:b/>
                <w:bCs/>
                <w:sz w:val="24"/>
                <w:szCs w:val="24"/>
              </w:rPr>
              <w:t xml:space="preserve">彩色</w:t>
            </w:r>
            <w:r>
              <w:rPr>
                <w:rFonts w:ascii="Times New Roman" w:hAnsi="Times New Roman" w:eastAsia="宋体" w:cs="Times New Roman"/>
                <w:b/>
                <w:bCs/>
                <w:sz w:val="24"/>
                <w:szCs w:val="24"/>
              </w:rPr>
              <w:t xml:space="preserve">照片）</w:t>
            </w:r>
            <w:r>
              <w:rPr>
                <w:rFonts w:hint="eastAsia" w:ascii="Times New Roman" w:hAnsi="Times New Roman" w:eastAsia="宋体" w:cs="Times New Roman"/>
                <w:b/>
                <w:bCs/>
                <w:sz w:val="24"/>
                <w:szCs w:val="24"/>
              </w:rPr>
              <w:t xml:space="preserve">；车辆为租赁的提供租赁协议扫描件、行驶证扫描件、车辆照片（彩色照片）否则不得分。</w:t>
            </w:r>
            <w:bookmarkEnd w:id="375"/>
            <w:r/>
            <w:r/>
          </w:p>
        </w:tc>
      </w:tr>
      <w:tr>
        <w:trPr>
          <w:jc w:val="center"/>
          <w:trHeight w:val="1290"/>
        </w:trPr>
        <w:tc>
          <w:tcPr>
            <w:tcW w:w="822"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W w:w="1679"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小型机械设备配备</w:t>
            </w:r>
            <w:r/>
          </w:p>
        </w:tc>
        <w:tc>
          <w:tcPr>
            <w:tcW w:w="78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W w:w="7058"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w:t>
            </w:r>
            <w:r>
              <w:rPr>
                <w:rFonts w:hint="eastAsia"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拟投入本项目小型机械设备情况（</w:t>
            </w:r>
            <w:r>
              <w:rPr>
                <w:rFonts w:hint="eastAsia" w:ascii="宋体" w:hAnsi="Times New Roman" w:eastAsia="宋体" w:cs="Times New Roman"/>
                <w:sz w:val="24"/>
                <w:szCs w:val="24"/>
                <w:lang w:val="zh-CN"/>
              </w:rPr>
              <w:t xml:space="preserve">草坪修剪机</w:t>
            </w:r>
            <w:r>
              <w:rPr>
                <w:rFonts w:hint="eastAsia" w:ascii="宋体" w:hAnsi="Times New Roman" w:eastAsia="宋体" w:cs="Times New Roman"/>
                <w:sz w:val="24"/>
                <w:szCs w:val="24"/>
              </w:rPr>
              <w:t xml:space="preserve">1台</w:t>
            </w:r>
            <w:r>
              <w:rPr>
                <w:rFonts w:hint="eastAsia" w:ascii="宋体" w:hAnsi="Times New Roman" w:eastAsia="宋体" w:cs="Times New Roman"/>
                <w:sz w:val="24"/>
                <w:szCs w:val="24"/>
                <w:lang w:val="zh-CN"/>
              </w:rPr>
              <w:t xml:space="preserve">、</w:t>
            </w:r>
            <w:r>
              <w:rPr>
                <w:rFonts w:hint="eastAsia" w:ascii="宋体" w:hAnsi="Times New Roman" w:eastAsia="宋体" w:cs="Times New Roman"/>
                <w:sz w:val="24"/>
                <w:szCs w:val="24"/>
                <w:lang w:val="zh-CN"/>
              </w:rPr>
              <w:t xml:space="preserve">割灌机</w:t>
            </w:r>
            <w:r>
              <w:rPr>
                <w:rFonts w:hint="eastAsia" w:ascii="宋体" w:hAnsi="Times New Roman" w:eastAsia="宋体" w:cs="Times New Roman"/>
                <w:sz w:val="24"/>
                <w:szCs w:val="24"/>
              </w:rPr>
              <w:t xml:space="preserve">6台</w:t>
            </w:r>
            <w:r>
              <w:rPr>
                <w:rFonts w:hint="eastAsia" w:ascii="宋体" w:hAnsi="Times New Roman" w:eastAsia="宋体" w:cs="Times New Roman"/>
                <w:sz w:val="24"/>
                <w:szCs w:val="24"/>
                <w:lang w:val="zh-CN"/>
              </w:rPr>
              <w:t xml:space="preserve">、油锯</w:t>
            </w:r>
            <w:r>
              <w:rPr>
                <w:rFonts w:hint="eastAsia" w:ascii="宋体" w:hAnsi="Times New Roman" w:eastAsia="宋体" w:cs="Times New Roman"/>
                <w:sz w:val="24"/>
                <w:szCs w:val="24"/>
              </w:rPr>
              <w:t xml:space="preserve">2台</w:t>
            </w:r>
            <w:r>
              <w:rPr>
                <w:rFonts w:hint="eastAsia" w:ascii="宋体" w:hAnsi="Times New Roman" w:eastAsia="宋体" w:cs="Times New Roman"/>
                <w:sz w:val="24"/>
                <w:szCs w:val="24"/>
                <w:lang w:val="zh-CN"/>
              </w:rPr>
              <w:t xml:space="preserve">、绿篱修剪机</w:t>
            </w:r>
            <w:r>
              <w:rPr>
                <w:rFonts w:hint="eastAsia" w:ascii="宋体" w:hAnsi="Times New Roman" w:eastAsia="宋体" w:cs="Times New Roman"/>
                <w:sz w:val="24"/>
                <w:szCs w:val="24"/>
              </w:rPr>
              <w:t xml:space="preserve">4台</w:t>
            </w:r>
            <w:r>
              <w:rPr>
                <w:rFonts w:hint="eastAsia" w:ascii="宋体" w:hAnsi="Times New Roman" w:eastAsia="宋体" w:cs="Times New Roman"/>
                <w:sz w:val="24"/>
                <w:szCs w:val="24"/>
                <w:lang w:val="zh-CN"/>
              </w:rPr>
              <w:t xml:space="preserve">、药水机</w:t>
            </w:r>
            <w:r>
              <w:rPr>
                <w:rFonts w:hint="eastAsia" w:ascii="宋体" w:hAnsi="Times New Roman" w:eastAsia="宋体" w:cs="Times New Roman"/>
                <w:sz w:val="24"/>
                <w:szCs w:val="24"/>
              </w:rPr>
              <w:t xml:space="preserve">2台</w:t>
            </w:r>
            <w:r>
              <w:rPr>
                <w:rFonts w:hint="eastAsia" w:ascii="宋体" w:hAnsi="Times New Roman" w:eastAsia="宋体" w:cs="Times New Roman"/>
                <w:sz w:val="24"/>
                <w:szCs w:val="24"/>
                <w:lang w:val="zh-CN"/>
              </w:rPr>
              <w:t xml:space="preserve">、手抬水泵</w:t>
            </w:r>
            <w:r>
              <w:rPr>
                <w:rFonts w:hint="eastAsia" w:ascii="宋体" w:hAnsi="Times New Roman" w:eastAsia="宋体" w:cs="Times New Roman"/>
                <w:sz w:val="24"/>
                <w:szCs w:val="24"/>
              </w:rPr>
              <w:t xml:space="preserve">4台、</w:t>
            </w:r>
            <w:r>
              <w:rPr>
                <w:rFonts w:hint="eastAsia" w:ascii="宋体" w:hAnsi="Times New Roman" w:eastAsia="宋体" w:cs="Times New Roman"/>
                <w:sz w:val="24"/>
                <w:szCs w:val="24"/>
                <w:lang w:val="zh-CN"/>
              </w:rPr>
              <w:t xml:space="preserve">树枝粉碎机</w:t>
            </w:r>
            <w:r>
              <w:rPr>
                <w:rFonts w:hint="eastAsia" w:ascii="宋体" w:hAnsi="Times New Roman" w:eastAsia="宋体" w:cs="Times New Roman"/>
                <w:sz w:val="24"/>
                <w:szCs w:val="24"/>
              </w:rPr>
              <w:t xml:space="preserve">1台</w:t>
            </w:r>
            <w:r>
              <w:rPr>
                <w:rFonts w:hint="eastAsia" w:ascii="宋体" w:hAnsi="Times New Roman" w:eastAsia="宋体" w:cs="Times New Roman"/>
                <w:sz w:val="24"/>
                <w:szCs w:val="24"/>
                <w:lang w:val="zh-CN"/>
              </w:rPr>
              <w:t xml:space="preserve">、</w:t>
            </w:r>
            <w:r>
              <w:rPr>
                <w:rFonts w:hint="eastAsia" w:ascii="宋体" w:hAnsi="Times New Roman" w:eastAsia="宋体" w:cs="Times New Roman"/>
                <w:sz w:val="24"/>
                <w:szCs w:val="24"/>
              </w:rPr>
              <w:t xml:space="preserve">高枝剪2台</w:t>
            </w:r>
            <w:r>
              <w:rPr>
                <w:rFonts w:hint="eastAsia" w:ascii="Times New Roman" w:hAnsi="Times New Roman" w:eastAsia="宋体" w:cs="Times New Roman"/>
                <w:sz w:val="24"/>
                <w:szCs w:val="24"/>
              </w:rPr>
              <w:t xml:space="preserve">）进行评定：全部</w:t>
            </w:r>
            <w:r>
              <w:rPr>
                <w:rFonts w:ascii="Times New Roman" w:hAnsi="Times New Roman" w:eastAsia="宋体" w:cs="Times New Roman"/>
                <w:sz w:val="24"/>
                <w:szCs w:val="24"/>
              </w:rPr>
              <w:t xml:space="preserve">满足的得</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草坪修剪机和树枝粉碎机每缺少</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台扣</w:t>
            </w:r>
            <w:r>
              <w:rPr>
                <w:rFonts w:hint="eastAsia" w:ascii="Times New Roman" w:hAnsi="Times New Roman" w:eastAsia="宋体" w:cs="Times New Roman"/>
                <w:sz w:val="24"/>
                <w:szCs w:val="24"/>
              </w:rPr>
              <w:t xml:space="preserve">0</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分；其余设备每缺少</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台扣</w:t>
            </w:r>
            <w:r>
              <w:rPr>
                <w:rFonts w:hint="eastAsia" w:ascii="Times New Roman" w:hAnsi="Times New Roman" w:eastAsia="宋体" w:cs="Times New Roman"/>
                <w:sz w:val="24"/>
                <w:szCs w:val="24"/>
              </w:rPr>
              <w:t xml:space="preserve">0.</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b/>
                <w:sz w:val="24"/>
                <w:szCs w:val="24"/>
              </w:rPr>
              <w:t xml:space="preserve">注：投标文件中须提供相关设备发票扫描件和设备照片，否则不得分。</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4</w:t>
      </w:r>
      <w:r>
        <w:rPr>
          <w:rFonts w:ascii="Times New Roman" w:hAnsi="Times New Roman" w:eastAsia="宋体" w:cs="Times New Roman"/>
          <w:b/>
          <w:bCs/>
          <w:sz w:val="24"/>
          <w:szCs w:val="24"/>
        </w:rPr>
        <w:t xml:space="preserve">、综合能力</w:t>
      </w:r>
      <w:r>
        <w:rPr>
          <w:rFonts w:ascii="Times New Roman" w:hAnsi="Times New Roman" w:eastAsia="宋体" w:cs="Times New Roman"/>
          <w:b/>
          <w:bCs/>
          <w:sz w:val="24"/>
          <w:szCs w:val="24"/>
        </w:rPr>
        <w:t xml:space="preserve">1</w:t>
      </w:r>
      <w:r>
        <w:rPr>
          <w:rFonts w:ascii="Times New Roman" w:hAnsi="Times New Roman" w:eastAsia="宋体" w:cs="Times New Roman"/>
          <w:b/>
          <w:bCs/>
          <w:sz w:val="24"/>
          <w:szCs w:val="24"/>
        </w:rPr>
        <w:t xml:space="preserve">6</w:t>
      </w:r>
      <w:r>
        <w:rPr>
          <w:rFonts w:ascii="Times New Roman" w:hAnsi="Times New Roman" w:eastAsia="宋体" w:cs="Times New Roman"/>
          <w:b/>
          <w:bCs/>
          <w:sz w:val="24"/>
          <w:szCs w:val="24"/>
        </w:rPr>
        <w:t xml:space="preserve">分</w:t>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5"/>
        <w:gridCol w:w="1680"/>
        <w:gridCol w:w="741"/>
        <w:gridCol w:w="7087"/>
      </w:tblGrid>
      <w:tr>
        <w:trPr>
          <w:jc w:val="center"/>
          <w:trHeight w:val="556"/>
        </w:trPr>
        <w:tc>
          <w:tcPr>
            <w:tcW w:w="835"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W w:w="168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W w:w="74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分值</w:t>
            </w:r>
            <w:r/>
          </w:p>
        </w:tc>
        <w:tc>
          <w:tcPr>
            <w:tcW w:w="7087"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556"/>
        </w:trPr>
        <w:tc>
          <w:tcPr>
            <w:tcW w:w="835"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W w:w="168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业绩情况</w:t>
            </w:r>
            <w:r/>
          </w:p>
        </w:tc>
        <w:tc>
          <w:tcPr>
            <w:tcW w:w="74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7087" w:type="dxa"/>
            <w:vAlign w:val="center"/>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20</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日（以签订合同时间为准）</w:t>
            </w:r>
            <w:r>
              <w:rPr>
                <w:rFonts w:ascii="Times New Roman" w:hAnsi="Times New Roman" w:eastAsia="宋体" w:cs="Times New Roman"/>
                <w:sz w:val="24"/>
                <w:szCs w:val="24"/>
              </w:rPr>
              <w:t xml:space="preserve">至今实施的绿化养护项目业绩情况进行评定，每有</w:t>
            </w:r>
            <w:r>
              <w:rPr>
                <w:rFonts w:hint="eastAsia" w:ascii="Times New Roman" w:hAnsi="Times New Roman" w:eastAsia="宋体" w:cs="Times New Roman"/>
                <w:sz w:val="24"/>
                <w:szCs w:val="24"/>
              </w:rPr>
              <w:t xml:space="preserve">一</w:t>
            </w:r>
            <w:r>
              <w:rPr>
                <w:rFonts w:ascii="Times New Roman" w:hAnsi="Times New Roman" w:eastAsia="宋体" w:cs="Times New Roman"/>
                <w:sz w:val="24"/>
                <w:szCs w:val="24"/>
              </w:rPr>
              <w:t xml:space="preserve">个得</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分，最高得</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分。</w:t>
            </w:r>
            <w:r>
              <w:rPr>
                <w:rFonts w:hint="eastAsia" w:ascii="Times New Roman" w:hAnsi="Times New Roman" w:eastAsia="宋体" w:cs="Times New Roman"/>
                <w:b/>
                <w:bCs/>
                <w:sz w:val="24"/>
                <w:szCs w:val="24"/>
              </w:rPr>
              <w:t xml:space="preserve">注：投标文件中须提供业绩合同（包括合同首页、具体</w:t>
            </w:r>
            <w:r>
              <w:rPr>
                <w:rFonts w:ascii="Times New Roman" w:hAnsi="Times New Roman" w:eastAsia="宋体" w:cs="Times New Roman"/>
                <w:b/>
                <w:bCs/>
                <w:sz w:val="24"/>
                <w:szCs w:val="24"/>
              </w:rPr>
              <w:t xml:space="preserve">内容页、</w:t>
            </w:r>
            <w:r>
              <w:rPr>
                <w:rFonts w:hint="eastAsia" w:ascii="Times New Roman" w:hAnsi="Times New Roman" w:eastAsia="宋体" w:cs="Times New Roman"/>
                <w:b/>
                <w:bCs/>
                <w:sz w:val="24"/>
                <w:szCs w:val="24"/>
              </w:rPr>
              <w:t xml:space="preserve">签字盖章页）以及</w:t>
            </w:r>
            <w:r>
              <w:rPr>
                <w:rFonts w:ascii="Times New Roman" w:hAnsi="Times New Roman" w:eastAsia="宋体" w:cs="Times New Roman"/>
                <w:b/>
                <w:bCs/>
                <w:sz w:val="24"/>
                <w:szCs w:val="24"/>
              </w:rPr>
              <w:t xml:space="preserve">对应发票</w:t>
            </w:r>
            <w:r>
              <w:rPr>
                <w:rFonts w:hint="eastAsia" w:ascii="Times New Roman" w:hAnsi="Times New Roman" w:eastAsia="宋体" w:cs="Times New Roman"/>
                <w:b/>
                <w:bCs/>
                <w:sz w:val="24"/>
                <w:szCs w:val="24"/>
              </w:rPr>
              <w:t xml:space="preserve">，未提供的不得分。</w:t>
            </w:r>
            <w:r/>
          </w:p>
        </w:tc>
      </w:tr>
      <w:tr>
        <w:trPr>
          <w:jc w:val="center"/>
          <w:trHeight w:val="964"/>
        </w:trPr>
        <w:tc>
          <w:tcPr>
            <w:tcW w:w="835"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68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商务条件响应性</w:t>
            </w:r>
            <w:r/>
          </w:p>
        </w:tc>
        <w:tc>
          <w:tcPr>
            <w:tcW w:w="74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7087" w:type="dxa"/>
            <w:vAlign w:val="center"/>
            <w:textDirection w:val="lrTb"/>
            <w:noWrap w:val="false"/>
          </w:tcPr>
          <w:p>
            <w:pPr>
              <w:spacing w:line="440" w:lineRule="exact"/>
              <w:rPr>
                <w:rFonts w:ascii="Times New Roman" w:hAnsi="Times New Roman" w:eastAsia="宋体" w:cs="Times New Roman"/>
                <w:szCs w:val="20"/>
              </w:rPr>
            </w:pP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0"/>
              </w:rPr>
              <w:t xml:space="preserve">对</w:t>
            </w:r>
            <w:r>
              <w:rPr>
                <w:rFonts w:hint="eastAsia" w:ascii="Times New Roman" w:hAnsi="Times New Roman" w:eastAsia="宋体" w:cs="Times New Roman"/>
                <w:sz w:val="24"/>
                <w:szCs w:val="20"/>
              </w:rPr>
              <w:t xml:space="preserve">中标</w:t>
            </w:r>
            <w:r>
              <w:rPr>
                <w:rFonts w:ascii="Times New Roman" w:hAnsi="Times New Roman" w:eastAsia="宋体" w:cs="Times New Roman"/>
                <w:sz w:val="24"/>
                <w:szCs w:val="20"/>
              </w:rPr>
              <w:t xml:space="preserve">文件中合同条款等商务条件完全响应的得</w:t>
            </w:r>
            <w:r>
              <w:rPr>
                <w:rFonts w:ascii="Times New Roman" w:hAnsi="Times New Roman" w:eastAsia="宋体" w:cs="Times New Roman"/>
                <w:sz w:val="24"/>
                <w:szCs w:val="20"/>
              </w:rPr>
              <w:t xml:space="preserve">8</w:t>
            </w:r>
            <w:r>
              <w:rPr>
                <w:rFonts w:ascii="Times New Roman" w:hAnsi="Times New Roman" w:eastAsia="宋体" w:cs="Times New Roman"/>
                <w:sz w:val="24"/>
                <w:szCs w:val="20"/>
              </w:rPr>
              <w:t xml:space="preserve">分；有</w:t>
            </w:r>
            <w:r>
              <w:rPr>
                <w:rFonts w:hint="eastAsia" w:ascii="Times New Roman" w:hAnsi="Times New Roman" w:eastAsia="宋体" w:cs="Times New Roman"/>
                <w:sz w:val="24"/>
                <w:szCs w:val="20"/>
              </w:rPr>
              <w:t xml:space="preserve">负</w:t>
            </w:r>
            <w:r>
              <w:rPr>
                <w:rFonts w:ascii="Times New Roman" w:hAnsi="Times New Roman" w:eastAsia="宋体" w:cs="Times New Roman"/>
                <w:sz w:val="24"/>
                <w:szCs w:val="20"/>
              </w:rPr>
              <w:t xml:space="preserve">偏离条款</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rPr>
              <w:t xml:space="preserve">，每有一条扣</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分。</w:t>
            </w:r>
            <w:r>
              <w:rPr>
                <w:rFonts w:hint="eastAsia" w:ascii="Times New Roman" w:hAnsi="宋体" w:eastAsia="宋体" w:cs="等线 Light"/>
                <w:b/>
                <w:sz w:val="24"/>
                <w:szCs w:val="24"/>
              </w:rPr>
              <w:t xml:space="preserve">注：斜体下划线条款为实质性要求，不满足的视为无效投标。</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w:t>
      </w:r>
      <w:r>
        <w:rPr>
          <w:rFonts w:ascii="Calibri" w:hAnsi="Calibri" w:eastAsia="宋体" w:cs="Times New Roman"/>
          <w:b/>
          <w:bCs/>
          <w:sz w:val="24"/>
          <w:szCs w:val="24"/>
        </w:rPr>
        <w:t xml:space="preserve">，所属行业为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76" w:name="_Toc163508397"/>
      <w:r/>
      <w:bookmarkStart w:id="377" w:name="_Toc163508322"/>
      <w:r/>
      <w:bookmarkStart w:id="378" w:name="_Toc228972988"/>
      <w:r>
        <w:rPr>
          <w:rFonts w:hint="eastAsia" w:ascii="宋体" w:hAnsi="宋体" w:eastAsia="宋体" w:cs="Times New Roman"/>
          <w:b/>
          <w:color w:val="000000"/>
          <w:sz w:val="44"/>
          <w:szCs w:val="44"/>
        </w:rPr>
        <w:t xml:space="preserve">第六章  投标</w:t>
      </w:r>
      <w:bookmarkEnd w:id="322"/>
      <w:r/>
      <w:bookmarkEnd w:id="323"/>
      <w:r/>
      <w:bookmarkEnd w:id="324"/>
      <w:r>
        <w:rPr>
          <w:rFonts w:hint="eastAsia" w:ascii="宋体" w:hAnsi="宋体" w:eastAsia="宋体" w:cs="Times New Roman"/>
          <w:b/>
          <w:color w:val="000000"/>
          <w:sz w:val="44"/>
          <w:szCs w:val="44"/>
        </w:rPr>
        <w:t xml:space="preserve">文件格式</w:t>
      </w:r>
      <w:bookmarkEnd w:id="376"/>
      <w:r/>
      <w:bookmarkEnd w:id="377"/>
      <w:r/>
      <w:bookmarkEnd w:id="378"/>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79" w:name="_Hlt26671244"/>
      <w:r/>
      <w:bookmarkStart w:id="380" w:name="_Hlt26955039"/>
      <w:r/>
      <w:bookmarkStart w:id="381" w:name="_Toc120614282"/>
      <w:r/>
      <w:bookmarkStart w:id="382" w:name="_Toc26554094"/>
      <w:r/>
      <w:bookmarkStart w:id="383" w:name="_Toc49090576"/>
      <w:r/>
      <w:bookmarkEnd w:id="379"/>
      <w:r/>
      <w:bookmarkEnd w:id="380"/>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2026-2028年度福山水道南岸边滩地块绿化养护</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JSZC-320581-SZJZ-G2026-0015</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84" w:name="_Toc163508398"/>
      <w:r/>
      <w:bookmarkStart w:id="385"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86" w:name="_Toc228972989"/>
      <w:r>
        <w:rPr>
          <w:rFonts w:hint="eastAsia" w:ascii="Times New Roman" w:hAnsi="Times New Roman" w:eastAsia="宋体" w:cs="Times New Roman"/>
          <w:b/>
          <w:bCs/>
          <w:sz w:val="28"/>
          <w:szCs w:val="28"/>
        </w:rPr>
        <w:t xml:space="preserve">投标文件目录</w:t>
      </w:r>
      <w:bookmarkEnd w:id="384"/>
      <w:r/>
      <w:bookmarkEnd w:id="385"/>
      <w:r/>
      <w:bookmarkEnd w:id="386"/>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项目服务响应及偏离表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人员配置表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设备配置情况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4、商务要求响应及偏离表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w:t>
            </w:r>
            <w:r>
              <w:rPr>
                <w:rFonts w:hint="eastAsia" w:ascii="宋体" w:hAnsi="宋体" w:eastAsia="宋体" w:cs="Times New Roman"/>
                <w:b/>
                <w:sz w:val="24"/>
              </w:rPr>
              <w:t xml:space="preserve">、</w:t>
            </w:r>
            <w:r>
              <w:rPr>
                <w:rFonts w:hint="eastAsia" w:ascii="宋体" w:hAnsi="宋体" w:eastAsia="宋体" w:cs="Times New Roman"/>
                <w:b/>
                <w:sz w:val="24"/>
              </w:rPr>
              <w:t xml:space="preserve">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hint="eastAsia" w:ascii="宋体" w:hAnsi="宋体" w:eastAsia="宋体" w:cs="Times New Roman"/>
                <w:bCs/>
                <w:sz w:val="24"/>
                <w:szCs w:val="24"/>
              </w:rPr>
              <w:t xml:space="preserve">（</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2、本国产品声明函</w:t>
            </w:r>
            <w:r/>
          </w:p>
        </w:tc>
        <w:tc>
          <w:tcPr>
            <w:tcW w:w="1895"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w:t>
            </w:r>
            <w:r>
              <w:rPr>
                <w:rFonts w:hint="eastAsia" w:ascii="宋体" w:hAnsi="宋体" w:eastAsia="宋体" w:cs="Times New Roman"/>
                <w:sz w:val="24"/>
              </w:rPr>
              <w:t xml:space="preserve">格式见系统</w:t>
            </w:r>
            <w:r>
              <w:rPr>
                <w:rFonts w:hint="eastAsia" w:ascii="宋体" w:hAnsi="宋体" w:eastAsia="宋体" w:cs="Times New Roman"/>
                <w:sz w:val="24"/>
              </w:rPr>
              <w:t xml:space="preserve">）</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87" w:name="_Toc163508324"/>
      <w:r/>
      <w:bookmarkStart w:id="388" w:name="_Toc163508399"/>
      <w:r/>
      <w:bookmarkStart w:id="389" w:name="_Toc228972990"/>
      <w:r>
        <w:rPr>
          <w:rFonts w:hint="eastAsia" w:ascii="宋体" w:hAnsi="宋体" w:eastAsia="宋体" w:cs="Times New Roman"/>
          <w:b/>
          <w:bCs/>
          <w:sz w:val="32"/>
          <w:szCs w:val="32"/>
        </w:rPr>
        <w:t xml:space="preserve">附件1 开标一览表</w:t>
      </w:r>
      <w:bookmarkEnd w:id="387"/>
      <w:r/>
      <w:bookmarkEnd w:id="388"/>
      <w:r/>
      <w:bookmarkEnd w:id="389"/>
      <w:r/>
      <w:r/>
    </w:p>
    <w:p>
      <w:pPr>
        <w:rPr>
          <w:rFonts w:ascii="宋体" w:hAnsi="宋体" w:eastAsia="宋体" w:cs="Times New Roman"/>
          <w:b/>
          <w:sz w:val="24"/>
          <w:szCs w:val="24"/>
        </w:rPr>
      </w:pPr>
      <w:r>
        <w:rPr>
          <w:rFonts w:ascii="宋体" w:hAnsi="宋体" w:eastAsia="宋体" w:cs="Times New Roman"/>
          <w:b/>
          <w:sz w:val="24"/>
          <w:szCs w:val="24"/>
        </w:rPr>
      </w:r>
      <w:bookmarkEnd w:id="313"/>
      <w:r/>
      <w:bookmarkEnd w:id="314"/>
      <w:r/>
      <w:bookmarkEnd w:id="381"/>
      <w:r/>
      <w:bookmarkEnd w:id="382"/>
      <w:r/>
      <w:bookmarkEnd w:id="383"/>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90" w:name="_Toc164280610"/>
      <w:r/>
      <w:r/>
    </w:p>
    <w:p>
      <w:pPr>
        <w:jc w:val="center"/>
        <w:rPr>
          <w:rFonts w:ascii="宋体" w:hAnsi="宋体" w:eastAsia="宋体" w:cs="Times New Roman"/>
          <w:b/>
          <w:bCs/>
          <w:sz w:val="32"/>
          <w:szCs w:val="32"/>
        </w:rPr>
        <w:outlineLvl w:val="1"/>
      </w:pPr>
      <w:r/>
      <w:bookmarkStart w:id="391" w:name="_Toc22897299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92" w:name="_Toc164280611"/>
      <w:r/>
      <w:bookmarkEnd w:id="390"/>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92"/>
      <w:r/>
      <w:bookmarkEnd w:id="391"/>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93" w:name="_Toc164280612"/>
      <w:r/>
      <w:bookmarkStart w:id="394" w:name="_Toc22897299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承诺说明</w:t>
      </w:r>
      <w:bookmarkEnd w:id="393"/>
      <w:r/>
      <w:bookmarkEnd w:id="394"/>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95" w:name="_Toc163508402"/>
      <w:r/>
      <w:bookmarkStart w:id="396" w:name="_Toc163508327"/>
      <w:r/>
      <w:r/>
    </w:p>
    <w:p>
      <w:pPr>
        <w:jc w:val="center"/>
        <w:rPr>
          <w:rFonts w:ascii="宋体" w:hAnsi="宋体" w:eastAsia="宋体" w:cs="Times New Roman"/>
          <w:b/>
          <w:bCs/>
          <w:sz w:val="32"/>
          <w:szCs w:val="32"/>
        </w:rPr>
        <w:outlineLvl w:val="1"/>
      </w:pPr>
      <w:r/>
      <w:bookmarkStart w:id="397" w:name="_Toc22897299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95"/>
      <w:r/>
      <w:bookmarkEnd w:id="396"/>
      <w:r/>
      <w:bookmarkEnd w:id="397"/>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常熟经济技术开发区管理委员会</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2026-2028年度福山水道南岸边滩地块绿化养护</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2026-2028年度福山水道南岸边滩地块绿化养护</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hint="eastAsia" w:ascii="宋体" w:hAnsi="宋体" w:eastAsia="宋体" w:cs="仿宋"/>
          <w:sz w:val="24"/>
          <w:szCs w:val="24"/>
          <w:u w:val="single"/>
        </w:rPr>
        <w:t xml:space="preserve">其他未列明</w:t>
      </w:r>
      <w:r>
        <w:rPr>
          <w:rFonts w:hint="eastAsia" w:ascii="宋体" w:hAnsi="宋体" w:eastAsia="宋体" w:cs="仿宋"/>
          <w:sz w:val="24"/>
          <w:szCs w:val="24"/>
          <w:u w:val="single"/>
        </w:rPr>
        <w:t xml:space="preserve">行业</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98"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98"/>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99" w:name="_Toc163508328"/>
      <w:r/>
      <w:bookmarkStart w:id="400" w:name="_Toc163508403"/>
      <w:r/>
      <w:bookmarkStart w:id="401" w:name="_Toc22897299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99"/>
      <w:r/>
      <w:bookmarkEnd w:id="400"/>
      <w:r/>
      <w:bookmarkEnd w:id="401"/>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02" w:name="_Toc17235"/>
      <w:r/>
      <w:bookmarkStart w:id="403" w:name="_Toc155086474"/>
      <w:r/>
      <w:bookmarkStart w:id="404" w:name="_Toc155086574"/>
      <w:r>
        <w:rPr>
          <w:rFonts w:ascii="Times New Roman" w:hAnsi="Times New Roman" w:eastAsia="宋体" w:cs="Times New Roman"/>
          <w:b/>
          <w:bCs/>
          <w:sz w:val="28"/>
          <w:szCs w:val="28"/>
        </w:rPr>
        <w:br w:type="page" w:clear="all"/>
      </w:r>
      <w:bookmarkStart w:id="405" w:name="_Toc163508329"/>
      <w:r/>
      <w:bookmarkStart w:id="406" w:name="_Toc163508404"/>
      <w:r/>
      <w:bookmarkStart w:id="407" w:name="_Toc22897299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投标函</w:t>
      </w:r>
      <w:bookmarkEnd w:id="402"/>
      <w:r/>
      <w:bookmarkEnd w:id="403"/>
      <w:r/>
      <w:bookmarkEnd w:id="404"/>
      <w:r/>
      <w:bookmarkEnd w:id="405"/>
      <w:r/>
      <w:bookmarkEnd w:id="406"/>
      <w:r/>
      <w:bookmarkEnd w:id="407"/>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JSZC-320581-SZJZ-G2026-0015</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08" w:name="_Toc163508326"/>
      <w:r/>
      <w:bookmarkStart w:id="409" w:name="_Toc163508401"/>
      <w:r/>
      <w:bookmarkStart w:id="410" w:name="_Toc163500766"/>
      <w:r/>
      <w:bookmarkStart w:id="411" w:name="_Toc163508400"/>
      <w:r/>
      <w:bookmarkStart w:id="412" w:name="_Toc163508325"/>
      <w:r/>
      <w:bookmarkStart w:id="413" w:name="_Toc163508405"/>
      <w:r/>
      <w:bookmarkStart w:id="414" w:name="_Toc163508330"/>
      <w:r/>
      <w:bookmarkStart w:id="415" w:name="_Toc228972996"/>
      <w:r>
        <w:rPr>
          <w:rFonts w:hint="eastAsia" w:ascii="宋体" w:hAnsi="宋体" w:eastAsia="宋体" w:cs="Times New Roman"/>
          <w:b/>
          <w:bCs/>
          <w:sz w:val="32"/>
          <w:szCs w:val="32"/>
        </w:rPr>
        <w:t xml:space="preserve">附件</w:t>
      </w:r>
      <w:r>
        <w:rPr>
          <w:rFonts w:hint="eastAsia" w:ascii="宋体" w:hAnsi="宋体" w:eastAsia="宋体" w:cs="Times New Roman"/>
          <w:b/>
          <w:bCs/>
          <w:sz w:val="32"/>
          <w:szCs w:val="32"/>
        </w:rPr>
        <w:t xml:space="preserve">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08"/>
      <w:r/>
      <w:bookmarkEnd w:id="409"/>
      <w:r/>
      <w:bookmarkEnd w:id="410"/>
      <w:r/>
      <w:bookmarkEnd w:id="415"/>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JSZC-320581-SZJZ-G2026-0015</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11"/>
      <w:r/>
      <w:bookmarkEnd w:id="412"/>
      <w:r/>
      <w:r/>
    </w:p>
    <w:p>
      <w:pPr>
        <w:jc w:val="center"/>
        <w:rPr>
          <w:rFonts w:ascii="Times New Roman" w:hAnsi="Times New Roman" w:eastAsia="宋体" w:cs="Times New Roman"/>
          <w:b/>
          <w:bCs/>
          <w:sz w:val="28"/>
          <w:szCs w:val="28"/>
        </w:rPr>
        <w:outlineLvl w:val="1"/>
      </w:pPr>
      <w:r/>
      <w:bookmarkStart w:id="416" w:name="_Toc22897299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1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17" w:name="_Toc163508331"/>
      <w:r/>
      <w:bookmarkStart w:id="418" w:name="_Toc163508406"/>
      <w:r/>
      <w:bookmarkStart w:id="419" w:name="_Toc228972998"/>
      <w:r/>
      <w:bookmarkEnd w:id="413"/>
      <w:r/>
      <w:bookmarkEnd w:id="41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项目服务</w:t>
      </w:r>
      <w:r>
        <w:rPr>
          <w:rFonts w:hint="eastAsia" w:ascii="宋体" w:hAnsi="宋体" w:eastAsia="宋体" w:cs="Times New Roman"/>
          <w:b/>
          <w:bCs/>
          <w:sz w:val="32"/>
          <w:szCs w:val="32"/>
        </w:rPr>
        <w:t xml:space="preserve">响应及偏离表</w:t>
      </w:r>
      <w:bookmarkEnd w:id="417"/>
      <w:r/>
      <w:bookmarkEnd w:id="418"/>
      <w:r/>
      <w:bookmarkEnd w:id="419"/>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表格不够可另接。</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20" w:name="_Toc163508332"/>
      <w:r/>
      <w:bookmarkStart w:id="421" w:name="_Toc163508407"/>
      <w:r/>
      <w:bookmarkStart w:id="422" w:name="_Toc22897299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0</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22"/>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sz w:val="24"/>
          <w:szCs w:val="24"/>
        </w:rPr>
      </w:pPr>
      <w:r>
        <w:rPr>
          <w:rFonts w:ascii="宋体" w:hAnsi="宋体" w:eastAsia="宋体" w:cs="Times New Roman"/>
          <w:sz w:val="24"/>
          <w:szCs w:val="24"/>
        </w:rPr>
        <w:br w:type="page" w:clear="all"/>
      </w:r>
      <w:r/>
    </w:p>
    <w:p>
      <w:pPr>
        <w:jc w:val="center"/>
        <w:keepNext/>
        <w:rPr>
          <w:rFonts w:ascii="Times New Roman" w:hAnsi="Times New Roman" w:eastAsia="宋体" w:cs="Times New Roman"/>
          <w:b/>
          <w:bCs/>
          <w:sz w:val="24"/>
          <w:szCs w:val="24"/>
        </w:rPr>
        <w:outlineLvl w:val="1"/>
      </w:pPr>
      <w:r/>
      <w:bookmarkStart w:id="423" w:name="_Toc166263263"/>
      <w:r/>
      <w:bookmarkStart w:id="424" w:name="_Toc228973000"/>
      <w:r>
        <w:rPr>
          <w:rFonts w:hint="eastAsia" w:ascii="Times New Roman" w:hAnsi="Times New Roman" w:eastAsia="宋体" w:cs="Times New Roman"/>
          <w:b/>
          <w:bCs/>
          <w:sz w:val="28"/>
          <w:szCs w:val="28"/>
        </w:rPr>
        <w:t xml:space="preserve">附件</w:t>
      </w:r>
      <w:r>
        <w:rPr>
          <w:rFonts w:hint="eastAsia" w:ascii="Times New Roman" w:hAnsi="Times New Roman" w:eastAsia="宋体" w:cs="Times New Roman"/>
          <w:b/>
          <w:bCs/>
          <w:sz w:val="28"/>
          <w:szCs w:val="28"/>
        </w:rPr>
        <w:t xml:space="preserve">1</w:t>
      </w:r>
      <w:r>
        <w:rPr>
          <w:rFonts w:ascii="Times New Roman" w:hAnsi="Times New Roman" w:eastAsia="宋体" w:cs="Times New Roman"/>
          <w:b/>
          <w:bCs/>
          <w:sz w:val="28"/>
          <w:szCs w:val="28"/>
        </w:rPr>
        <w:t xml:space="preserve">1</w:t>
      </w:r>
      <w:r>
        <w:rPr>
          <w:rFonts w:ascii="Times New Roman" w:hAnsi="Times New Roman" w:eastAsia="宋体" w:cs="Times New Roman"/>
          <w:b/>
          <w:bCs/>
          <w:sz w:val="28"/>
          <w:szCs w:val="28"/>
        </w:rPr>
        <w:t xml:space="preserve"> </w:t>
      </w:r>
      <w:r>
        <w:rPr>
          <w:rFonts w:hint="eastAsia" w:ascii="Times New Roman" w:hAnsi="Times New Roman" w:eastAsia="宋体" w:cs="Times New Roman"/>
          <w:b/>
          <w:bCs/>
          <w:sz w:val="28"/>
          <w:szCs w:val="28"/>
        </w:rPr>
        <w:t xml:space="preserve">人员配置</w:t>
      </w:r>
      <w:bookmarkEnd w:id="423"/>
      <w:r>
        <w:rPr>
          <w:rFonts w:hint="eastAsia" w:ascii="Times New Roman" w:hAnsi="Times New Roman" w:eastAsia="宋体" w:cs="Times New Roman"/>
          <w:b/>
          <w:bCs/>
          <w:sz w:val="28"/>
          <w:szCs w:val="28"/>
        </w:rPr>
        <w:t xml:space="preserve">表</w:t>
      </w:r>
      <w:bookmarkEnd w:id="424"/>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46"/>
        <w:gridCol w:w="1711"/>
        <w:gridCol w:w="851"/>
        <w:gridCol w:w="1123"/>
        <w:gridCol w:w="1882"/>
        <w:gridCol w:w="1804"/>
      </w:tblGrid>
      <w:tr>
        <w:trPr>
          <w:jc w:val="center"/>
          <w:trHeight w:val="629" w:hRule="exact"/>
        </w:trPr>
        <w:tc>
          <w:tcPr>
            <w:gridSpan w:val="6"/>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主要人员</w:t>
            </w:r>
            <w:r/>
          </w:p>
        </w:tc>
      </w:tr>
      <w:tr>
        <w:trPr>
          <w:jc w:val="center"/>
          <w:trHeight w:val="1369"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岗位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职称</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主要资历、经验或承担过的项目</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项目负责人</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现场固定负责人</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bl>
    <w:p>
      <w:pPr>
        <w:spacing w:line="460" w:lineRule="exact"/>
        <w:rPr>
          <w:rFonts w:ascii="Times New Roman" w:hAnsi="Times New Roman" w:eastAsia="宋体" w:cs="Times New Roman"/>
          <w:bCs/>
          <w:sz w:val="24"/>
          <w:szCs w:val="20"/>
        </w:rPr>
      </w:pPr>
      <w:r>
        <w:rPr>
          <w:rFonts w:ascii="Times New Roman" w:hAnsi="Times New Roman" w:eastAsia="宋体" w:cs="Times New Roman"/>
          <w:bCs/>
          <w:sz w:val="24"/>
          <w:szCs w:val="20"/>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46"/>
        <w:gridCol w:w="1711"/>
        <w:gridCol w:w="851"/>
        <w:gridCol w:w="1123"/>
        <w:gridCol w:w="1882"/>
        <w:gridCol w:w="1804"/>
      </w:tblGrid>
      <w:tr>
        <w:trPr>
          <w:jc w:val="center"/>
          <w:trHeight w:val="566" w:hRule="exact"/>
        </w:trPr>
        <w:tc>
          <w:tcPr>
            <w:gridSpan w:val="6"/>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其他人员</w:t>
            </w:r>
            <w:r/>
          </w:p>
        </w:tc>
      </w:tr>
      <w:tr>
        <w:trPr>
          <w:jc w:val="center"/>
          <w:trHeight w:val="1369"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岗位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职称</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主要资历、经验或承担过的项目</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安全员</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资料员</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日常养护巡查员</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其他作业人员</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71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23"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82"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04" w:type="dxa"/>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r>
            <w:r/>
          </w:p>
        </w:tc>
      </w:tr>
    </w:tbl>
    <w:p>
      <w:pPr>
        <w:spacing w:line="460" w:lineRule="exact"/>
        <w:rPr>
          <w:rFonts w:ascii="Times New Roman" w:hAnsi="Times New Roman" w:eastAsia="宋体" w:cs="Times New Roman"/>
          <w:bCs/>
          <w:sz w:val="24"/>
          <w:szCs w:val="20"/>
        </w:rPr>
      </w:pPr>
      <w:r>
        <w:rPr>
          <w:rFonts w:ascii="Times New Roman" w:hAnsi="Times New Roman" w:eastAsia="宋体" w:cs="Times New Roman"/>
          <w:bCs/>
          <w:sz w:val="24"/>
          <w:szCs w:val="20"/>
        </w:rPr>
      </w:r>
      <w:r/>
    </w:p>
    <w:p>
      <w:pPr>
        <w:spacing w:line="460" w:lineRule="exact"/>
        <w:rPr>
          <w:rFonts w:ascii="Times New Roman" w:hAnsi="Times New Roman" w:eastAsia="宋体" w:cs="Times New Roman"/>
          <w:sz w:val="24"/>
          <w:szCs w:val="24"/>
        </w:rPr>
      </w:pPr>
      <w:r>
        <w:rPr>
          <w:rFonts w:hint="eastAsia" w:ascii="Times New Roman" w:hAnsi="Times New Roman" w:eastAsia="宋体" w:cs="Times New Roman"/>
          <w:bCs/>
          <w:sz w:val="24"/>
          <w:szCs w:val="20"/>
        </w:rPr>
        <w:t xml:space="preserve">注：</w:t>
      </w:r>
      <w:r>
        <w:rPr>
          <w:rFonts w:ascii="Times New Roman" w:hAnsi="Times New Roman" w:eastAsia="宋体" w:cs="Times New Roman"/>
          <w:bCs/>
          <w:sz w:val="24"/>
          <w:szCs w:val="20"/>
        </w:rPr>
        <w:t xml:space="preserve">1</w:t>
      </w:r>
      <w:r>
        <w:rPr>
          <w:rFonts w:hint="eastAsia" w:ascii="Times New Roman" w:hAnsi="Times New Roman" w:eastAsia="宋体" w:cs="Times New Roman"/>
          <w:bCs/>
          <w:sz w:val="24"/>
          <w:szCs w:val="20"/>
        </w:rPr>
        <w:t xml:space="preserve">、投标人</w:t>
      </w:r>
      <w:r>
        <w:rPr>
          <w:rFonts w:hint="eastAsia" w:ascii="Times New Roman" w:hAnsi="Times New Roman" w:eastAsia="宋体" w:cs="Times New Roman"/>
          <w:sz w:val="24"/>
          <w:szCs w:val="24"/>
        </w:rPr>
        <w:t xml:space="preserve">根据</w:t>
      </w:r>
      <w:r>
        <w:rPr>
          <w:rFonts w:hint="eastAsia" w:ascii="Calibri" w:hAnsi="Calibri" w:eastAsia="宋体" w:cs="Times New Roman"/>
          <w:sz w:val="24"/>
          <w:szCs w:val="20"/>
        </w:rPr>
        <w:t xml:space="preserve">“第四章项目</w:t>
      </w:r>
      <w:r>
        <w:rPr>
          <w:rFonts w:ascii="Calibri" w:hAnsi="Calibri" w:eastAsia="宋体" w:cs="Times New Roman"/>
          <w:sz w:val="24"/>
          <w:szCs w:val="20"/>
        </w:rPr>
        <w:t xml:space="preserve">需求</w:t>
      </w:r>
      <w:r>
        <w:rPr>
          <w:rFonts w:hint="eastAsia" w:ascii="Calibri" w:hAnsi="Calibri" w:eastAsia="宋体" w:cs="Times New Roman"/>
          <w:sz w:val="24"/>
          <w:szCs w:val="20"/>
        </w:rPr>
        <w:t xml:space="preserve">”以及“第五章</w:t>
      </w:r>
      <w:r>
        <w:rPr>
          <w:rFonts w:hint="eastAsia" w:ascii="宋体" w:hAnsi="宋体" w:eastAsia="宋体" w:cs="Times New Roman"/>
          <w:bCs/>
          <w:sz w:val="24"/>
          <w:szCs w:val="24"/>
        </w:rPr>
        <w:t xml:space="preserve">评审</w:t>
      </w:r>
      <w:r>
        <w:rPr>
          <w:rFonts w:hint="eastAsia" w:ascii="Calibri" w:hAnsi="Calibri" w:eastAsia="宋体" w:cs="Times New Roman"/>
          <w:sz w:val="24"/>
          <w:szCs w:val="20"/>
        </w:rPr>
        <w:t xml:space="preserve">因素和评分标准”的</w:t>
      </w:r>
      <w:r>
        <w:rPr>
          <w:rFonts w:ascii="Calibri" w:hAnsi="Calibri" w:eastAsia="宋体" w:cs="Times New Roman"/>
          <w:sz w:val="24"/>
          <w:szCs w:val="20"/>
        </w:rPr>
        <w:t xml:space="preserve">要求</w:t>
      </w:r>
      <w:r>
        <w:rPr>
          <w:rFonts w:hint="eastAsia" w:ascii="Times New Roman" w:hAnsi="Times New Roman" w:eastAsia="宋体" w:cs="Times New Roman"/>
          <w:sz w:val="24"/>
          <w:szCs w:val="24"/>
        </w:rPr>
        <w:t xml:space="preserve">填写上述表格并</w:t>
      </w:r>
      <w:r>
        <w:rPr>
          <w:rFonts w:hint="eastAsia" w:ascii="Times New Roman" w:hAnsi="Times New Roman" w:eastAsia="宋体" w:cs="Times New Roman"/>
          <w:sz w:val="24"/>
          <w:szCs w:val="24"/>
        </w:rPr>
        <w:t xml:space="preserve">提供项目负责人及现场固定负责人的</w:t>
      </w:r>
      <w:r>
        <w:rPr>
          <w:rFonts w:hint="eastAsia" w:ascii="Times New Roman" w:hAnsi="Times New Roman" w:eastAsia="宋体" w:cs="Times New Roman"/>
          <w:sz w:val="24"/>
          <w:szCs w:val="24"/>
        </w:rPr>
        <w:t xml:space="preserve">相关证书，以及投标人为项目负责人、现场固定负责人缴纳的社会保险（近三个月内任意一个月）证明材料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项目负责人及现场固定负责人</w:t>
      </w:r>
      <w:r>
        <w:rPr>
          <w:rFonts w:hint="eastAsia" w:ascii="Times New Roman" w:hAnsi="Times New Roman" w:eastAsia="宋体" w:cs="Times New Roman"/>
          <w:sz w:val="24"/>
          <w:szCs w:val="24"/>
        </w:rPr>
        <w:t xml:space="preserve">以外人员只需承诺相关数量。</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、如有需要说明的事项，请在备注中列明。</w:t>
      </w:r>
      <w:r/>
    </w:p>
    <w:p>
      <w:pPr>
        <w:jc w:val="center"/>
        <w:widowControl/>
        <w:rPr>
          <w:rFonts w:ascii="宋体" w:hAnsi="宋体" w:eastAsia="宋体" w:cs="Times New Roman"/>
          <w:sz w:val="24"/>
          <w:szCs w:val="24"/>
        </w:rPr>
      </w:pPr>
      <w:r>
        <w:rPr>
          <w:rFonts w:ascii="宋体" w:hAnsi="宋体" w:eastAsia="宋体" w:cs="Times New Roman"/>
          <w:sz w:val="24"/>
          <w:szCs w:val="24"/>
        </w:rPr>
      </w:r>
      <w:r/>
    </w:p>
    <w:p>
      <w:pPr>
        <w:jc w:val="left"/>
        <w:widowControl/>
        <w:rPr>
          <w:rFonts w:ascii="Times New Roman" w:hAnsi="Times New Roman" w:eastAsia="宋体" w:cs="Times New Roman"/>
          <w:b/>
          <w:bCs/>
          <w:sz w:val="28"/>
          <w:szCs w:val="28"/>
        </w:rPr>
      </w:pPr>
      <w:r/>
      <w:bookmarkStart w:id="425" w:name="_Toc153454431"/>
      <w:r/>
      <w:bookmarkStart w:id="426" w:name="_Toc166263264"/>
      <w:r>
        <w:rPr>
          <w:rFonts w:ascii="Times New Roman" w:hAnsi="Times New Roman" w:eastAsia="宋体" w:cs="Times New Roman"/>
          <w:b/>
          <w:bCs/>
          <w:sz w:val="28"/>
          <w:szCs w:val="28"/>
        </w:rPr>
        <w:br w:type="page" w:clear="all"/>
      </w:r>
      <w:r/>
    </w:p>
    <w:p>
      <w:pPr>
        <w:jc w:val="center"/>
        <w:keepNext/>
        <w:rPr>
          <w:rFonts w:ascii="Times New Roman" w:hAnsi="Times New Roman" w:eastAsia="宋体" w:cs="Times New Roman"/>
          <w:b/>
          <w:bCs/>
          <w:sz w:val="28"/>
          <w:szCs w:val="28"/>
        </w:rPr>
        <w:outlineLvl w:val="1"/>
      </w:pPr>
      <w:r/>
      <w:bookmarkStart w:id="427" w:name="_Toc228973001"/>
      <w:r>
        <w:rPr>
          <w:rFonts w:hint="eastAsia" w:ascii="Times New Roman" w:hAnsi="Times New Roman" w:eastAsia="宋体" w:cs="Times New Roman"/>
          <w:b/>
          <w:bCs/>
          <w:sz w:val="28"/>
          <w:szCs w:val="28"/>
        </w:rPr>
        <w:t xml:space="preserve">附件</w:t>
      </w:r>
      <w:r>
        <w:rPr>
          <w:rFonts w:hint="eastAsia" w:ascii="Times New Roman" w:hAnsi="Times New Roman" w:eastAsia="宋体" w:cs="Times New Roman"/>
          <w:b/>
          <w:bCs/>
          <w:sz w:val="28"/>
          <w:szCs w:val="28"/>
        </w:rPr>
        <w:t xml:space="preserve">1</w:t>
      </w:r>
      <w:r>
        <w:rPr>
          <w:rFonts w:ascii="Times New Roman" w:hAnsi="Times New Roman" w:eastAsia="宋体" w:cs="Times New Roman"/>
          <w:b/>
          <w:bCs/>
          <w:sz w:val="28"/>
          <w:szCs w:val="28"/>
        </w:rPr>
        <w:t xml:space="preserve">2</w:t>
      </w:r>
      <w:r>
        <w:rPr>
          <w:rFonts w:ascii="Times New Roman" w:hAnsi="Times New Roman" w:eastAsia="宋体" w:cs="Times New Roman"/>
          <w:b/>
          <w:bCs/>
          <w:sz w:val="28"/>
          <w:szCs w:val="28"/>
        </w:rPr>
        <w:t xml:space="preserve"> </w:t>
      </w:r>
      <w:r>
        <w:rPr>
          <w:rFonts w:hint="eastAsia" w:ascii="Times New Roman" w:hAnsi="Times New Roman" w:eastAsia="宋体" w:cs="Times New Roman"/>
          <w:b/>
          <w:bCs/>
          <w:sz w:val="28"/>
          <w:szCs w:val="28"/>
        </w:rPr>
        <w:t xml:space="preserve">设备配置情况</w:t>
      </w:r>
      <w:bookmarkEnd w:id="425"/>
      <w:r/>
      <w:bookmarkEnd w:id="426"/>
      <w:r/>
      <w:bookmarkEnd w:id="427"/>
      <w:r/>
      <w:r/>
    </w:p>
    <w:p>
      <w:pPr>
        <w:jc w:val="center"/>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车辆配备一览表</w:t>
      </w:r>
      <w:r/>
    </w:p>
    <w:tbl>
      <w:tblPr>
        <w:tblW w:w="6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204"/>
        <w:gridCol w:w="1260"/>
        <w:gridCol w:w="1222"/>
        <w:gridCol w:w="1275"/>
        <w:gridCol w:w="1276"/>
      </w:tblGrid>
      <w:tr>
        <w:trPr>
          <w:jc w:val="cente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品牌型号</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号牌号码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租赁</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自有</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rPr>
        <w:t xml:space="preserve">应根据拟投入</w:t>
      </w:r>
      <w:r>
        <w:rPr>
          <w:rFonts w:hint="eastAsia" w:ascii="Times New Roman" w:hAnsi="Times New Roman" w:eastAsia="宋体" w:cs="Times New Roman"/>
          <w:sz w:val="24"/>
          <w:szCs w:val="24"/>
        </w:rPr>
        <w:t xml:space="preserve">本项目</w:t>
      </w:r>
      <w:r>
        <w:rPr>
          <w:rFonts w:ascii="Times New Roman" w:hAnsi="Times New Roman" w:eastAsia="宋体" w:cs="Times New Roman"/>
          <w:sz w:val="24"/>
          <w:szCs w:val="24"/>
        </w:rPr>
        <w:t xml:space="preserve">的车辆情况如实填报上述表格</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并按要求提供对应材料。</w:t>
      </w:r>
      <w:r/>
    </w:p>
    <w:p>
      <w:pPr>
        <w:ind w:firstLine="574"/>
        <w:spacing w:line="312" w:lineRule="atLeast"/>
        <w:rPr>
          <w:rFonts w:ascii="Times New Roman" w:hAnsi="Times New Roman" w:eastAsia="宋体" w:cs="Times New Roman"/>
          <w:b/>
          <w:sz w:val="24"/>
          <w:szCs w:val="24"/>
        </w:rPr>
      </w:pPr>
      <w:r>
        <w:rPr>
          <w:rFonts w:ascii="Times New Roman" w:hAnsi="Times New Roman" w:eastAsia="宋体" w:cs="Times New Roman"/>
          <w:b/>
          <w:sz w:val="24"/>
          <w:szCs w:val="24"/>
        </w:rPr>
      </w:r>
      <w:r/>
    </w:p>
    <w:p>
      <w:pPr>
        <w:jc w:val="center"/>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小型机械设备配备一览表</w:t>
      </w:r>
      <w:r/>
    </w:p>
    <w:tbl>
      <w:tblPr>
        <w:tblW w:w="0" w:type="auto"/>
        <w:tblInd w:w="2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77"/>
        <w:gridCol w:w="1795"/>
        <w:gridCol w:w="1389"/>
        <w:gridCol w:w="1701"/>
        <w:gridCol w:w="1418"/>
        <w:gridCol w:w="2152"/>
      </w:tblGrid>
      <w:tr>
        <w:trPr>
          <w:trHeight w:val="570"/>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品牌</w:t>
            </w:r>
            <w:r>
              <w:rPr>
                <w:rFonts w:hint="eastAsia" w:ascii="Times New Roman" w:hAnsi="Times New Roman" w:eastAsia="宋体" w:cs="Times New Roman"/>
                <w:b/>
                <w:bCs/>
                <w:sz w:val="24"/>
                <w:szCs w:val="24"/>
              </w:rPr>
              <w:t xml:space="preserve">型号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设备购买日期</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12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rPr>
        <w:t xml:space="preserve">应根据拟投入</w:t>
      </w:r>
      <w:r>
        <w:rPr>
          <w:rFonts w:hint="eastAsia" w:ascii="Times New Roman" w:hAnsi="Times New Roman" w:eastAsia="宋体" w:cs="Times New Roman"/>
          <w:sz w:val="24"/>
          <w:szCs w:val="24"/>
        </w:rPr>
        <w:t xml:space="preserve">本项目</w:t>
      </w:r>
      <w:r>
        <w:rPr>
          <w:rFonts w:ascii="Times New Roman" w:hAnsi="Times New Roman" w:eastAsia="宋体" w:cs="Times New Roman"/>
          <w:sz w:val="24"/>
          <w:szCs w:val="24"/>
        </w:rPr>
        <w:t xml:space="preserve">的小型机械设备情况如实填报上述表格</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并按要求提供对应材料。</w:t>
      </w:r>
      <w:r/>
    </w:p>
    <w:p>
      <w:pPr>
        <w:jc w:val="center"/>
        <w:widowControl/>
        <w:rPr>
          <w:rFonts w:ascii="宋体" w:hAnsi="宋体" w:eastAsia="宋体" w:cs="Times New Roman"/>
          <w:sz w:val="24"/>
          <w:szCs w:val="24"/>
        </w:rPr>
      </w:pPr>
      <w:r>
        <w:rPr>
          <w:rFonts w:ascii="宋体" w:hAnsi="宋体" w:eastAsia="宋体" w:cs="Times New Roman"/>
          <w:sz w:val="24"/>
          <w:szCs w:val="24"/>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28" w:name="_Toc22897300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20"/>
      <w:r/>
      <w:bookmarkEnd w:id="421"/>
      <w:r/>
      <w:bookmarkEnd w:id="428"/>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第十五条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29" w:name="_Toc146524609"/>
      <w:r/>
      <w:bookmarkStart w:id="430" w:name="_Toc354834784"/>
      <w:r/>
      <w:bookmarkStart w:id="431" w:name="_Toc387400419"/>
      <w:r/>
      <w:bookmarkStart w:id="432" w:name="_Toc522610225"/>
      <w:r/>
      <w:bookmarkStart w:id="433" w:name="_Toc43821328"/>
      <w:r/>
      <w:bookmarkStart w:id="434" w:name="_Toc166007496"/>
      <w:r/>
      <w:bookmarkStart w:id="435" w:name="_Toc22897300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4</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429"/>
      <w:r/>
      <w:bookmarkEnd w:id="430"/>
      <w:r/>
      <w:bookmarkEnd w:id="431"/>
      <w:r/>
      <w:bookmarkEnd w:id="432"/>
      <w:r/>
      <w:bookmarkEnd w:id="433"/>
      <w:r/>
      <w:bookmarkEnd w:id="434"/>
      <w:r/>
      <w:bookmarkEnd w:id="435"/>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ind w:firstLine="964"/>
        <w:jc w:val="center"/>
        <w:rPr>
          <w:rFonts w:ascii="宋体" w:hAnsi="宋体" w:eastAsia="宋体" w:cs="Times New Roman"/>
          <w:b/>
          <w:sz w:val="24"/>
          <w:szCs w:val="24"/>
        </w:rPr>
        <w:outlineLvl w:val="1"/>
      </w:pPr>
      <w:r/>
      <w:bookmarkStart w:id="436" w:name="_Toc22897300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5</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附件</w:t>
      </w:r>
      <w:bookmarkEnd w:id="436"/>
      <w:r/>
      <w:r/>
    </w:p>
    <w:p>
      <w:pPr>
        <w:jc w:val="left"/>
        <w:widowControl/>
        <w:rPr>
          <w:rFonts w:ascii="Times New Roman" w:hAnsi="Times New Roman" w:eastAsia="宋体" w:cs="Times New Roman"/>
          <w:sz w:val="24"/>
          <w:szCs w:val="20"/>
        </w:rPr>
      </w:pPr>
      <w:r/>
      <w:bookmarkStart w:id="437" w:name="_Hlt26955054"/>
      <w:r/>
      <w:bookmarkEnd w:id="437"/>
      <w:r>
        <w:rPr>
          <w:rFonts w:ascii="Times New Roman" w:hAnsi="Times New Roman" w:eastAsia="宋体" w:cs="Times New Roman"/>
          <w:sz w:val="24"/>
          <w:szCs w:val="20"/>
        </w:rPr>
        <w:object w:dxaOrig="1539" w:dyaOrig="111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2" o:title=""/>
          </v:shape>
          <o:OLEObject DrawAspect="Icon" r:id="rId13" ObjectID="_1525041" ProgID="Package" ShapeID="_x0000_i1" Type="Embed"/>
        </w:objec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63"/>
        <w:rFonts w:ascii="宋体" w:hAnsi="宋体"/>
        <w:sz w:val="24"/>
        <w:szCs w:val="24"/>
      </w:rPr>
      <w:framePr w:wrap="around" w:vAnchor="text" w:hAnchor="page" w:x="5693" w:y="6"/>
    </w:pPr>
    <w:r>
      <w:rPr>
        <w:rFonts w:ascii="宋体" w:hAnsi="宋体"/>
        <w:sz w:val="24"/>
        <w:szCs w:val="24"/>
      </w:rPr>
      <w:fldChar w:fldCharType="begin"/>
    </w:r>
    <w:r>
      <w:rPr>
        <w:rStyle w:val="963"/>
        <w:rFonts w:ascii="宋体" w:hAnsi="宋体"/>
        <w:sz w:val="24"/>
        <w:szCs w:val="24"/>
      </w:rPr>
      <w:instrText xml:space="preserve">PAGE  </w:instrText>
    </w:r>
    <w:r>
      <w:rPr>
        <w:rFonts w:ascii="宋体" w:hAnsi="宋体"/>
        <w:sz w:val="24"/>
        <w:szCs w:val="24"/>
      </w:rPr>
      <w:fldChar w:fldCharType="separate"/>
    </w:r>
    <w:r>
      <w:rPr>
        <w:rStyle w:val="963"/>
        <w:rFonts w:ascii="宋体" w:hAnsi="宋体"/>
        <w:sz w:val="24"/>
        <w:szCs w:val="24"/>
      </w:rPr>
      <w:t xml:space="preserve">2</w:t>
    </w:r>
    <w:r>
      <w:rPr>
        <w:rFonts w:ascii="宋体" w:hAnsi="宋体"/>
        <w:sz w:val="24"/>
        <w:szCs w:val="24"/>
      </w:rPr>
      <w:fldChar w:fldCharType="end"/>
    </w:r>
    <w:r/>
  </w:p>
  <w:p>
    <w:pPr>
      <w:pStyle w:val="877"/>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9"/>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89"/>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8"/>
      <w:isLgl w:val="false"/>
      <w:suff w:val="nothing"/>
      <w:lvlText w:val=""/>
      <w:lvlJc w:val="left"/>
      <w:pPr>
        <w:ind w:left="0" w:firstLine="0"/>
      </w:pPr>
      <w:rPr>
        <w:rFonts w:hint="eastAsia"/>
      </w:rPr>
    </w:lvl>
    <w:lvl w:ilvl="6">
      <w:start w:val="1"/>
      <w:numFmt w:val="none"/>
      <w:pStyle w:val="869"/>
      <w:isLgl w:val="false"/>
      <w:suff w:val="nothing"/>
      <w:lvlText w:val=""/>
      <w:lvlJc w:val="left"/>
      <w:pPr>
        <w:ind w:left="0" w:firstLine="0"/>
      </w:pPr>
      <w:rPr>
        <w:rFonts w:hint="eastAsia"/>
      </w:rPr>
    </w:lvl>
    <w:lvl w:ilvl="7">
      <w:start w:val="1"/>
      <w:numFmt w:val="none"/>
      <w:pStyle w:val="870"/>
      <w:isLgl w:val="false"/>
      <w:suff w:val="nothing"/>
      <w:lvlText w:val=""/>
      <w:lvlJc w:val="left"/>
      <w:pPr>
        <w:ind w:left="0" w:firstLine="0"/>
      </w:pPr>
      <w:rPr>
        <w:rFonts w:hint="eastAsia"/>
      </w:rPr>
    </w:lvl>
    <w:lvl w:ilvl="8">
      <w:start w:val="1"/>
      <w:numFmt w:val="none"/>
      <w:pStyle w:val="871"/>
      <w:isLgl w:val="false"/>
      <w:suff w:val="nothing"/>
      <w:lvlText w:val=""/>
      <w:lvlJc w:val="left"/>
      <w:pPr>
        <w:ind w:left="0" w:firstLine="0"/>
      </w:pPr>
      <w:rPr>
        <w:rFonts w:hint="eastAsia"/>
      </w:rPr>
    </w:lvl>
  </w:abstractNum>
  <w:abstractNum w:abstractNumId="6">
    <w:multiLevelType w:val="hybridMultilevel"/>
    <w:lvl w:ilvl="0">
      <w:start w:val="1"/>
      <w:numFmt w:val="decimalEnclosedCircle"/>
      <w:isLgl w:val="false"/>
      <w:suff w:val="tab"/>
      <w:lvlText w:val="%1"/>
      <w:lvlJc w:val="left"/>
      <w:pPr>
        <w:ind w:left="360" w:hanging="36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0"/>
  </w:num>
  <w:num w:numId="3">
    <w:abstractNumId w:val="4"/>
  </w:num>
  <w:num w:numId="4">
    <w:abstractNumId w:val="1"/>
  </w:num>
  <w:num w:numId="5">
    <w:abstractNumId w:val="3"/>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72"/>
    <w:link w:val="863"/>
    <w:uiPriority w:val="9"/>
    <w:rPr>
      <w:rFonts w:ascii="Arial" w:hAnsi="Arial" w:eastAsia="Arial" w:cs="Arial"/>
      <w:sz w:val="40"/>
      <w:szCs w:val="40"/>
    </w:rPr>
  </w:style>
  <w:style w:type="character" w:styleId="713">
    <w:name w:val="Heading 2 Char"/>
    <w:basedOn w:val="872"/>
    <w:link w:val="864"/>
    <w:uiPriority w:val="9"/>
    <w:rPr>
      <w:rFonts w:ascii="Arial" w:hAnsi="Arial" w:eastAsia="Arial" w:cs="Arial"/>
      <w:sz w:val="34"/>
    </w:rPr>
  </w:style>
  <w:style w:type="character" w:styleId="714">
    <w:name w:val="Heading 3 Char"/>
    <w:basedOn w:val="872"/>
    <w:link w:val="865"/>
    <w:uiPriority w:val="9"/>
    <w:rPr>
      <w:rFonts w:ascii="Arial" w:hAnsi="Arial" w:eastAsia="Arial" w:cs="Arial"/>
      <w:sz w:val="30"/>
      <w:szCs w:val="30"/>
    </w:rPr>
  </w:style>
  <w:style w:type="character" w:styleId="715">
    <w:name w:val="Heading 4 Char"/>
    <w:basedOn w:val="872"/>
    <w:link w:val="866"/>
    <w:uiPriority w:val="9"/>
    <w:rPr>
      <w:rFonts w:ascii="Arial" w:hAnsi="Arial" w:eastAsia="Arial" w:cs="Arial"/>
      <w:b/>
      <w:bCs/>
      <w:sz w:val="26"/>
      <w:szCs w:val="26"/>
    </w:rPr>
  </w:style>
  <w:style w:type="character" w:styleId="716">
    <w:name w:val="Heading 5 Char"/>
    <w:basedOn w:val="872"/>
    <w:link w:val="867"/>
    <w:uiPriority w:val="9"/>
    <w:rPr>
      <w:rFonts w:ascii="Arial" w:hAnsi="Arial" w:eastAsia="Arial" w:cs="Arial"/>
      <w:b/>
      <w:bCs/>
      <w:sz w:val="24"/>
      <w:szCs w:val="24"/>
    </w:rPr>
  </w:style>
  <w:style w:type="character" w:styleId="717">
    <w:name w:val="Heading 6 Char"/>
    <w:basedOn w:val="872"/>
    <w:link w:val="868"/>
    <w:uiPriority w:val="9"/>
    <w:rPr>
      <w:rFonts w:ascii="Arial" w:hAnsi="Arial" w:eastAsia="Arial" w:cs="Arial"/>
      <w:b/>
      <w:bCs/>
      <w:sz w:val="22"/>
      <w:szCs w:val="22"/>
    </w:rPr>
  </w:style>
  <w:style w:type="character" w:styleId="718">
    <w:name w:val="Heading 7 Char"/>
    <w:basedOn w:val="872"/>
    <w:link w:val="869"/>
    <w:uiPriority w:val="9"/>
    <w:rPr>
      <w:rFonts w:ascii="Arial" w:hAnsi="Arial" w:eastAsia="Arial" w:cs="Arial"/>
      <w:b/>
      <w:bCs/>
      <w:i/>
      <w:iCs/>
      <w:sz w:val="22"/>
      <w:szCs w:val="22"/>
    </w:rPr>
  </w:style>
  <w:style w:type="character" w:styleId="719">
    <w:name w:val="Heading 8 Char"/>
    <w:basedOn w:val="872"/>
    <w:link w:val="870"/>
    <w:uiPriority w:val="9"/>
    <w:rPr>
      <w:rFonts w:ascii="Arial" w:hAnsi="Arial" w:eastAsia="Arial" w:cs="Arial"/>
      <w:i/>
      <w:iCs/>
      <w:sz w:val="22"/>
      <w:szCs w:val="22"/>
    </w:rPr>
  </w:style>
  <w:style w:type="character" w:styleId="720">
    <w:name w:val="Heading 9 Char"/>
    <w:basedOn w:val="872"/>
    <w:link w:val="871"/>
    <w:uiPriority w:val="9"/>
    <w:rPr>
      <w:rFonts w:ascii="Arial" w:hAnsi="Arial" w:eastAsia="Arial" w:cs="Arial"/>
      <w:i/>
      <w:iCs/>
      <w:sz w:val="21"/>
      <w:szCs w:val="21"/>
    </w:rPr>
  </w:style>
  <w:style w:type="paragraph" w:styleId="721">
    <w:name w:val="Title"/>
    <w:basedOn w:val="862"/>
    <w:next w:val="862"/>
    <w:link w:val="722"/>
    <w:uiPriority w:val="10"/>
    <w:qFormat/>
    <w:pPr>
      <w:contextualSpacing/>
      <w:spacing w:before="300" w:after="200"/>
    </w:pPr>
    <w:rPr>
      <w:sz w:val="48"/>
      <w:szCs w:val="48"/>
    </w:rPr>
  </w:style>
  <w:style w:type="character" w:styleId="722">
    <w:name w:val="Title Char"/>
    <w:basedOn w:val="872"/>
    <w:link w:val="721"/>
    <w:uiPriority w:val="10"/>
    <w:rPr>
      <w:sz w:val="48"/>
      <w:szCs w:val="48"/>
    </w:rPr>
  </w:style>
  <w:style w:type="paragraph" w:styleId="723">
    <w:name w:val="Subtitle"/>
    <w:basedOn w:val="862"/>
    <w:next w:val="862"/>
    <w:link w:val="724"/>
    <w:uiPriority w:val="11"/>
    <w:qFormat/>
    <w:pPr>
      <w:spacing w:before="200" w:after="200"/>
    </w:pPr>
    <w:rPr>
      <w:sz w:val="24"/>
      <w:szCs w:val="24"/>
    </w:rPr>
  </w:style>
  <w:style w:type="character" w:styleId="724">
    <w:name w:val="Subtitle Char"/>
    <w:basedOn w:val="872"/>
    <w:link w:val="723"/>
    <w:uiPriority w:val="11"/>
    <w:rPr>
      <w:sz w:val="24"/>
      <w:szCs w:val="24"/>
    </w:rPr>
  </w:style>
  <w:style w:type="paragraph" w:styleId="725">
    <w:name w:val="Quote"/>
    <w:basedOn w:val="862"/>
    <w:next w:val="862"/>
    <w:link w:val="726"/>
    <w:uiPriority w:val="29"/>
    <w:qFormat/>
    <w:pPr>
      <w:ind w:left="720" w:right="720"/>
    </w:pPr>
    <w:rPr>
      <w:i/>
    </w:rPr>
  </w:style>
  <w:style w:type="character" w:styleId="726">
    <w:name w:val="Quote Char"/>
    <w:link w:val="725"/>
    <w:uiPriority w:val="29"/>
    <w:rPr>
      <w:i/>
    </w:rPr>
  </w:style>
  <w:style w:type="paragraph" w:styleId="727">
    <w:name w:val="Intense Quote"/>
    <w:basedOn w:val="862"/>
    <w:next w:val="862"/>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2"/>
    <w:link w:val="875"/>
    <w:uiPriority w:val="99"/>
  </w:style>
  <w:style w:type="character" w:styleId="730">
    <w:name w:val="Footer Char"/>
    <w:basedOn w:val="872"/>
    <w:link w:val="877"/>
    <w:uiPriority w:val="99"/>
  </w:style>
  <w:style w:type="paragraph" w:styleId="731">
    <w:name w:val="Caption"/>
    <w:basedOn w:val="862"/>
    <w:next w:val="862"/>
    <w:uiPriority w:val="35"/>
    <w:semiHidden/>
    <w:unhideWhenUsed/>
    <w:qFormat/>
    <w:pPr>
      <w:spacing w:line="276" w:lineRule="auto"/>
    </w:pPr>
    <w:rPr>
      <w:b/>
      <w:bCs/>
      <w:color w:val="4f81bd" w:themeColor="accent1"/>
      <w:sz w:val="18"/>
      <w:szCs w:val="18"/>
    </w:rPr>
  </w:style>
  <w:style w:type="character" w:styleId="732">
    <w:name w:val="Caption Char"/>
    <w:basedOn w:val="731"/>
    <w:link w:val="877"/>
    <w:uiPriority w:val="99"/>
  </w:style>
  <w:style w:type="table" w:styleId="733">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9">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0">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1">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2">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3">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4">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1">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4">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5">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6">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7">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8">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9">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2">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3">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4">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5">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6">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5">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6">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7">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8">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9">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0">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2">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3">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4">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5">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6">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7">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9">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0">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1">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2">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3">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4">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link w:val="938"/>
    <w:uiPriority w:val="99"/>
    <w:rPr>
      <w:sz w:val="18"/>
    </w:rPr>
  </w:style>
  <w:style w:type="paragraph" w:styleId="859">
    <w:name w:val="endnote text"/>
    <w:basedOn w:val="862"/>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2"/>
    <w:uiPriority w:val="99"/>
    <w:semiHidden/>
    <w:unhideWhenUsed/>
    <w:rPr>
      <w:vertAlign w:val="superscript"/>
    </w:rPr>
  </w:style>
  <w:style w:type="paragraph" w:styleId="862" w:default="1">
    <w:name w:val="Normal"/>
    <w:qFormat/>
    <w:pPr>
      <w:jc w:val="both"/>
      <w:widowControl w:val="off"/>
    </w:pPr>
  </w:style>
  <w:style w:type="paragraph" w:styleId="863">
    <w:name w:val="Heading 1"/>
    <w:basedOn w:val="862"/>
    <w:next w:val="862"/>
    <w:link w:val="889"/>
    <w:uiPriority w:val="9"/>
    <w:qFormat/>
    <w:pPr>
      <w:jc w:val="center"/>
      <w:keepNext/>
      <w:outlineLvl w:val="0"/>
    </w:pPr>
    <w:rPr>
      <w:rFonts w:ascii="楷体_GB2312" w:hAnsi="Times New Roman" w:eastAsia="楷体_GB2312" w:cs="Times New Roman"/>
      <w:sz w:val="28"/>
      <w:szCs w:val="28"/>
    </w:rPr>
  </w:style>
  <w:style w:type="paragraph" w:styleId="864">
    <w:name w:val="Heading 2"/>
    <w:basedOn w:val="862"/>
    <w:next w:val="891"/>
    <w:link w:val="890"/>
    <w:qFormat/>
    <w:pPr>
      <w:jc w:val="center"/>
      <w:keepLines/>
      <w:keepNext/>
      <w:spacing w:before="260" w:after="260" w:line="416" w:lineRule="auto"/>
      <w:outlineLvl w:val="1"/>
    </w:pPr>
    <w:rPr>
      <w:rFonts w:ascii="Arial" w:hAnsi="Arial" w:eastAsia="幼圆" w:cs="Arial"/>
      <w:b/>
      <w:bCs/>
      <w:sz w:val="44"/>
      <w:szCs w:val="44"/>
    </w:rPr>
  </w:style>
  <w:style w:type="paragraph" w:styleId="865">
    <w:name w:val="Heading 3"/>
    <w:basedOn w:val="862"/>
    <w:next w:val="891"/>
    <w:link w:val="88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6">
    <w:name w:val="Heading 4"/>
    <w:basedOn w:val="862"/>
    <w:next w:val="891"/>
    <w:link w:val="882"/>
    <w:qFormat/>
    <w:pPr>
      <w:keepLines/>
      <w:keepNext/>
      <w:spacing w:before="280" w:after="290" w:line="376" w:lineRule="auto"/>
      <w:outlineLvl w:val="3"/>
    </w:pPr>
    <w:rPr>
      <w:rFonts w:ascii="Arial" w:hAnsi="Arial" w:eastAsia="黑体" w:cs="Arial"/>
      <w:b/>
      <w:bCs/>
      <w:sz w:val="28"/>
      <w:szCs w:val="28"/>
    </w:rPr>
  </w:style>
  <w:style w:type="paragraph" w:styleId="867">
    <w:name w:val="Heading 5"/>
    <w:basedOn w:val="862"/>
    <w:next w:val="891"/>
    <w:link w:val="883"/>
    <w:qFormat/>
    <w:pPr>
      <w:keepNext/>
      <w:outlineLvl w:val="4"/>
    </w:pPr>
    <w:rPr>
      <w:rFonts w:ascii="宋体" w:hAnsi="Times New Roman" w:eastAsia="宋体" w:cs="Times New Roman"/>
      <w:color w:val="000000"/>
      <w:sz w:val="28"/>
      <w:szCs w:val="28"/>
    </w:rPr>
  </w:style>
  <w:style w:type="paragraph" w:styleId="868">
    <w:name w:val="Heading 6"/>
    <w:basedOn w:val="862"/>
    <w:next w:val="862"/>
    <w:link w:val="88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9">
    <w:name w:val="Heading 7"/>
    <w:basedOn w:val="862"/>
    <w:next w:val="862"/>
    <w:link w:val="88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0">
    <w:name w:val="Heading 8"/>
    <w:basedOn w:val="862"/>
    <w:next w:val="862"/>
    <w:link w:val="88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1">
    <w:name w:val="Heading 9"/>
    <w:basedOn w:val="862"/>
    <w:next w:val="862"/>
    <w:link w:val="887"/>
    <w:qFormat/>
    <w:pPr>
      <w:numPr>
        <w:ilvl w:val="8"/>
        <w:numId w:val="1"/>
      </w:numPr>
      <w:keepLines/>
      <w:keepNext/>
      <w:spacing w:before="240" w:after="64" w:line="320" w:lineRule="auto"/>
      <w:outlineLvl w:val="8"/>
    </w:pPr>
    <w:rPr>
      <w:rFonts w:ascii="Arial" w:hAnsi="Arial" w:eastAsia="黑体" w:cs="Times New Roman"/>
      <w:szCs w:val="21"/>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Header"/>
    <w:basedOn w:val="862"/>
    <w:link w:val="876"/>
    <w:unhideWhenUsed/>
    <w:pPr>
      <w:jc w:val="center"/>
      <w:tabs>
        <w:tab w:val="center" w:pos="4153" w:leader="none"/>
        <w:tab w:val="right" w:pos="8306" w:leader="none"/>
      </w:tabs>
      <w:pBdr>
        <w:bottom w:val="single" w:color="auto" w:sz="6" w:space="1"/>
      </w:pBdr>
    </w:pPr>
    <w:rPr>
      <w:sz w:val="18"/>
      <w:szCs w:val="18"/>
    </w:rPr>
  </w:style>
  <w:style w:type="character" w:styleId="876" w:customStyle="1">
    <w:name w:val="页眉 字符"/>
    <w:basedOn w:val="872"/>
    <w:link w:val="875"/>
    <w:rPr>
      <w:sz w:val="18"/>
      <w:szCs w:val="18"/>
    </w:rPr>
  </w:style>
  <w:style w:type="paragraph" w:styleId="877">
    <w:name w:val="Footer"/>
    <w:basedOn w:val="862"/>
    <w:link w:val="878"/>
    <w:unhideWhenUsed/>
    <w:pPr>
      <w:jc w:val="left"/>
      <w:tabs>
        <w:tab w:val="center" w:pos="4153" w:leader="none"/>
        <w:tab w:val="right" w:pos="8306" w:leader="none"/>
      </w:tabs>
    </w:pPr>
    <w:rPr>
      <w:sz w:val="18"/>
      <w:szCs w:val="18"/>
    </w:rPr>
  </w:style>
  <w:style w:type="character" w:styleId="878" w:customStyle="1">
    <w:name w:val="页脚 字符"/>
    <w:basedOn w:val="872"/>
    <w:link w:val="877"/>
    <w:rPr>
      <w:sz w:val="18"/>
      <w:szCs w:val="18"/>
    </w:rPr>
  </w:style>
  <w:style w:type="character" w:styleId="879" w:customStyle="1">
    <w:name w:val="标题 1 字符"/>
    <w:basedOn w:val="872"/>
    <w:uiPriority w:val="9"/>
    <w:rPr>
      <w:b/>
      <w:bCs/>
      <w:sz w:val="44"/>
      <w:szCs w:val="44"/>
    </w:rPr>
  </w:style>
  <w:style w:type="character" w:styleId="880" w:customStyle="1">
    <w:name w:val="标题 2 字符"/>
    <w:basedOn w:val="872"/>
    <w:rPr>
      <w:rFonts w:asciiTheme="majorHAnsi" w:hAnsiTheme="majorHAnsi" w:eastAsiaTheme="majorEastAsia" w:cstheme="majorBidi"/>
      <w:b/>
      <w:bCs/>
      <w:sz w:val="32"/>
      <w:szCs w:val="32"/>
    </w:rPr>
  </w:style>
  <w:style w:type="character" w:styleId="881" w:customStyle="1">
    <w:name w:val="标题 3 字符"/>
    <w:basedOn w:val="872"/>
    <w:link w:val="865"/>
    <w:rPr>
      <w:rFonts w:ascii="Times New Roman" w:hAnsi="Times New Roman" w:eastAsia="宋体" w:cs="Times New Roman"/>
      <w:b/>
      <w:bCs/>
      <w:sz w:val="32"/>
      <w:szCs w:val="32"/>
    </w:rPr>
  </w:style>
  <w:style w:type="character" w:styleId="882" w:customStyle="1">
    <w:name w:val="标题 4 字符"/>
    <w:basedOn w:val="872"/>
    <w:link w:val="866"/>
    <w:rPr>
      <w:rFonts w:ascii="Arial" w:hAnsi="Arial" w:eastAsia="黑体" w:cs="Arial"/>
      <w:b/>
      <w:bCs/>
      <w:sz w:val="28"/>
      <w:szCs w:val="28"/>
    </w:rPr>
  </w:style>
  <w:style w:type="character" w:styleId="883" w:customStyle="1">
    <w:name w:val="标题 5 字符"/>
    <w:basedOn w:val="872"/>
    <w:link w:val="867"/>
    <w:rPr>
      <w:rFonts w:ascii="宋体" w:hAnsi="Times New Roman" w:eastAsia="宋体" w:cs="Times New Roman"/>
      <w:color w:val="000000"/>
      <w:sz w:val="28"/>
      <w:szCs w:val="28"/>
    </w:rPr>
  </w:style>
  <w:style w:type="character" w:styleId="884" w:customStyle="1">
    <w:name w:val="标题 6 字符"/>
    <w:basedOn w:val="872"/>
    <w:link w:val="868"/>
    <w:rPr>
      <w:rFonts w:ascii="Arial" w:hAnsi="Arial" w:eastAsia="黑体" w:cs="Times New Roman"/>
      <w:b/>
      <w:bCs/>
      <w:sz w:val="24"/>
      <w:szCs w:val="24"/>
    </w:rPr>
  </w:style>
  <w:style w:type="character" w:styleId="885" w:customStyle="1">
    <w:name w:val="标题 7 字符"/>
    <w:basedOn w:val="872"/>
    <w:link w:val="869"/>
    <w:rPr>
      <w:rFonts w:ascii="Times New Roman" w:hAnsi="Times New Roman" w:eastAsia="宋体" w:cs="Times New Roman"/>
      <w:b/>
      <w:bCs/>
      <w:sz w:val="24"/>
      <w:szCs w:val="24"/>
    </w:rPr>
  </w:style>
  <w:style w:type="character" w:styleId="886" w:customStyle="1">
    <w:name w:val="标题 8 字符"/>
    <w:basedOn w:val="872"/>
    <w:link w:val="870"/>
    <w:rPr>
      <w:rFonts w:ascii="Arial" w:hAnsi="Arial" w:eastAsia="黑体" w:cs="Times New Roman"/>
      <w:sz w:val="24"/>
      <w:szCs w:val="24"/>
    </w:rPr>
  </w:style>
  <w:style w:type="character" w:styleId="887" w:customStyle="1">
    <w:name w:val="标题 9 字符"/>
    <w:basedOn w:val="872"/>
    <w:link w:val="871"/>
    <w:rPr>
      <w:rFonts w:ascii="Arial" w:hAnsi="Arial" w:eastAsia="黑体" w:cs="Times New Roman"/>
      <w:szCs w:val="21"/>
    </w:rPr>
  </w:style>
  <w:style w:type="numbering" w:styleId="888" w:customStyle="1">
    <w:name w:val="无列表1"/>
    <w:next w:val="874"/>
    <w:uiPriority w:val="99"/>
    <w:semiHidden/>
    <w:unhideWhenUsed/>
  </w:style>
  <w:style w:type="character" w:styleId="889" w:customStyle="1">
    <w:name w:val="标题 1 字符1"/>
    <w:link w:val="863"/>
    <w:rPr>
      <w:rFonts w:ascii="楷体_GB2312" w:hAnsi="Times New Roman" w:eastAsia="楷体_GB2312" w:cs="Times New Roman"/>
      <w:sz w:val="28"/>
      <w:szCs w:val="28"/>
    </w:rPr>
  </w:style>
  <w:style w:type="character" w:styleId="890" w:customStyle="1">
    <w:name w:val="标题 2 字符3"/>
    <w:link w:val="864"/>
    <w:rPr>
      <w:rFonts w:ascii="Arial" w:hAnsi="Arial" w:eastAsia="幼圆" w:cs="Arial"/>
      <w:b/>
      <w:bCs/>
      <w:sz w:val="44"/>
      <w:szCs w:val="44"/>
    </w:rPr>
  </w:style>
  <w:style w:type="paragraph" w:styleId="891">
    <w:name w:val="Normal Indent"/>
    <w:basedOn w:val="862"/>
    <w:link w:val="892"/>
    <w:qFormat/>
    <w:pPr>
      <w:ind w:firstLine="420"/>
    </w:pPr>
    <w:rPr>
      <w:rFonts w:ascii="Calibri" w:hAnsi="Calibri" w:eastAsia="宋体" w:cs="Times New Roman"/>
      <w:szCs w:val="21"/>
    </w:rPr>
  </w:style>
  <w:style w:type="character" w:styleId="892" w:customStyle="1">
    <w:name w:val="正文缩进 字符1"/>
    <w:link w:val="891"/>
    <w:rPr>
      <w:rFonts w:ascii="Calibri" w:hAnsi="Calibri" w:eastAsia="宋体" w:cs="Times New Roman"/>
      <w:szCs w:val="21"/>
    </w:rPr>
  </w:style>
  <w:style w:type="paragraph" w:styleId="893">
    <w:name w:val="List 3"/>
    <w:basedOn w:val="862"/>
    <w:pPr>
      <w:ind w:left="100" w:hanging="200"/>
    </w:pPr>
    <w:rPr>
      <w:rFonts w:ascii="Times New Roman" w:hAnsi="Times New Roman" w:eastAsia="宋体" w:cs="Times New Roman"/>
      <w:szCs w:val="21"/>
    </w:rPr>
  </w:style>
  <w:style w:type="paragraph" w:styleId="894">
    <w:name w:val="toc 7"/>
    <w:basedOn w:val="862"/>
    <w:next w:val="862"/>
    <w:semiHidden/>
    <w:pPr>
      <w:jc w:val="left"/>
    </w:pPr>
    <w:rPr>
      <w:rFonts w:ascii="Calibri" w:hAnsi="Calibri" w:eastAsia="宋体" w:cs="Times New Roman"/>
      <w:sz w:val="22"/>
    </w:rPr>
  </w:style>
  <w:style w:type="paragraph" w:styleId="895">
    <w:name w:val="index 8"/>
    <w:basedOn w:val="862"/>
    <w:next w:val="862"/>
    <w:semiHidden/>
    <w:pPr>
      <w:ind w:left="1400"/>
    </w:pPr>
    <w:rPr>
      <w:rFonts w:ascii="Times New Roman" w:hAnsi="Times New Roman" w:eastAsia="宋体" w:cs="Times New Roman"/>
      <w:szCs w:val="20"/>
    </w:rPr>
  </w:style>
  <w:style w:type="paragraph" w:styleId="896">
    <w:name w:val="index 5"/>
    <w:basedOn w:val="862"/>
    <w:next w:val="862"/>
    <w:semiHidden/>
    <w:pPr>
      <w:ind w:left="800"/>
    </w:pPr>
    <w:rPr>
      <w:rFonts w:ascii="Times New Roman" w:hAnsi="Times New Roman" w:eastAsia="宋体" w:cs="Times New Roman"/>
      <w:szCs w:val="20"/>
    </w:rPr>
  </w:style>
  <w:style w:type="paragraph" w:styleId="897">
    <w:name w:val="Document Map"/>
    <w:basedOn w:val="862"/>
    <w:link w:val="898"/>
    <w:semiHidden/>
    <w:pPr>
      <w:shd w:val="clear" w:color="auto" w:fill="000080"/>
    </w:pPr>
    <w:rPr>
      <w:rFonts w:ascii="Times New Roman" w:hAnsi="Times New Roman" w:eastAsia="宋体" w:cs="Times New Roman"/>
      <w:szCs w:val="21"/>
    </w:rPr>
  </w:style>
  <w:style w:type="character" w:styleId="898" w:customStyle="1">
    <w:name w:val="文档结构图 字符"/>
    <w:basedOn w:val="872"/>
    <w:link w:val="897"/>
    <w:semiHidden/>
    <w:rPr>
      <w:rFonts w:ascii="Times New Roman" w:hAnsi="Times New Roman" w:eastAsia="宋体" w:cs="Times New Roman"/>
      <w:szCs w:val="21"/>
      <w:shd w:val="clear" w:color="auto" w:fill="000080"/>
    </w:rPr>
  </w:style>
  <w:style w:type="paragraph" w:styleId="899">
    <w:name w:val="annotation text"/>
    <w:basedOn w:val="862"/>
    <w:link w:val="901"/>
    <w:unhideWhenUsed/>
    <w:pPr>
      <w:jc w:val="left"/>
    </w:pPr>
    <w:rPr>
      <w:rFonts w:ascii="Calibri" w:hAnsi="Calibri" w:eastAsia="宋体" w:cs="Times New Roman"/>
    </w:rPr>
  </w:style>
  <w:style w:type="character" w:styleId="900" w:customStyle="1">
    <w:name w:val="批注文字 字符"/>
    <w:basedOn w:val="872"/>
  </w:style>
  <w:style w:type="character" w:styleId="901" w:customStyle="1">
    <w:name w:val="批注文字 字符2"/>
    <w:link w:val="899"/>
    <w:rPr>
      <w:rFonts w:ascii="Calibri" w:hAnsi="Calibri" w:eastAsia="宋体" w:cs="Times New Roman"/>
    </w:rPr>
  </w:style>
  <w:style w:type="paragraph" w:styleId="902">
    <w:name w:val="index 6"/>
    <w:basedOn w:val="862"/>
    <w:next w:val="862"/>
    <w:semiHidden/>
    <w:pPr>
      <w:ind w:left="1000"/>
    </w:pPr>
    <w:rPr>
      <w:rFonts w:ascii="Times New Roman" w:hAnsi="Times New Roman" w:eastAsia="宋体" w:cs="Times New Roman"/>
      <w:szCs w:val="20"/>
    </w:rPr>
  </w:style>
  <w:style w:type="paragraph" w:styleId="903">
    <w:name w:val="Body Text 3"/>
    <w:basedOn w:val="862"/>
    <w:link w:val="904"/>
    <w:rPr>
      <w:rFonts w:ascii="仿宋_GB2312" w:hAnsi="Arial" w:eastAsia="仿宋_GB2312" w:cs="Times New Roman"/>
      <w:sz w:val="32"/>
      <w:szCs w:val="32"/>
    </w:rPr>
  </w:style>
  <w:style w:type="character" w:styleId="904" w:customStyle="1">
    <w:name w:val="正文文本 3 字符"/>
    <w:basedOn w:val="872"/>
    <w:link w:val="903"/>
    <w:rPr>
      <w:rFonts w:ascii="仿宋_GB2312" w:hAnsi="Arial" w:eastAsia="仿宋_GB2312" w:cs="Times New Roman"/>
      <w:sz w:val="32"/>
      <w:szCs w:val="32"/>
    </w:rPr>
  </w:style>
  <w:style w:type="paragraph" w:styleId="905">
    <w:name w:val="Body Text"/>
    <w:basedOn w:val="862"/>
    <w:link w:val="907"/>
    <w:qFormat/>
    <w:rPr>
      <w:rFonts w:ascii="楷体_GB2312" w:hAnsi="Arial" w:eastAsia="楷体_GB2312" w:cs="Times New Roman"/>
      <w:sz w:val="28"/>
      <w:szCs w:val="28"/>
    </w:rPr>
  </w:style>
  <w:style w:type="character" w:styleId="906" w:customStyle="1">
    <w:name w:val="正文文本 字符"/>
    <w:basedOn w:val="872"/>
  </w:style>
  <w:style w:type="character" w:styleId="907" w:customStyle="1">
    <w:name w:val="正文文本 字符3"/>
    <w:link w:val="905"/>
    <w:rPr>
      <w:rFonts w:ascii="楷体_GB2312" w:hAnsi="Arial" w:eastAsia="楷体_GB2312" w:cs="Times New Roman"/>
      <w:sz w:val="28"/>
      <w:szCs w:val="28"/>
    </w:rPr>
  </w:style>
  <w:style w:type="paragraph" w:styleId="908">
    <w:name w:val="Body Text Indent"/>
    <w:basedOn w:val="862"/>
    <w:link w:val="910"/>
    <w:unhideWhenUsed/>
    <w:pPr>
      <w:ind w:left="420"/>
      <w:spacing w:after="120"/>
    </w:pPr>
    <w:rPr>
      <w:rFonts w:ascii="Calibri" w:hAnsi="Calibri" w:eastAsia="宋体" w:cs="Times New Roman"/>
    </w:rPr>
  </w:style>
  <w:style w:type="character" w:styleId="909" w:customStyle="1">
    <w:name w:val="正文文本缩进 字符"/>
    <w:basedOn w:val="872"/>
  </w:style>
  <w:style w:type="character" w:styleId="910" w:customStyle="1">
    <w:name w:val="正文文本缩进 字符1"/>
    <w:link w:val="908"/>
    <w:uiPriority w:val="99"/>
    <w:rPr>
      <w:rFonts w:ascii="Calibri" w:hAnsi="Calibri" w:eastAsia="宋体" w:cs="Times New Roman"/>
    </w:rPr>
  </w:style>
  <w:style w:type="paragraph" w:styleId="911">
    <w:name w:val="List 2"/>
    <w:basedOn w:val="862"/>
    <w:pPr>
      <w:ind w:left="100" w:hanging="200"/>
    </w:pPr>
    <w:rPr>
      <w:rFonts w:ascii="Times New Roman" w:hAnsi="Times New Roman" w:eastAsia="宋体" w:cs="Times New Roman"/>
      <w:szCs w:val="21"/>
    </w:rPr>
  </w:style>
  <w:style w:type="paragraph" w:styleId="912">
    <w:name w:val="Block Text"/>
    <w:basedOn w:val="862"/>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913">
    <w:name w:val="index 4"/>
    <w:basedOn w:val="862"/>
    <w:next w:val="862"/>
    <w:semiHidden/>
    <w:pPr>
      <w:ind w:left="600"/>
    </w:pPr>
    <w:rPr>
      <w:rFonts w:ascii="Times New Roman" w:hAnsi="Times New Roman" w:eastAsia="宋体" w:cs="Times New Roman"/>
      <w:szCs w:val="20"/>
    </w:rPr>
  </w:style>
  <w:style w:type="paragraph" w:styleId="914">
    <w:name w:val="toc 5"/>
    <w:basedOn w:val="862"/>
    <w:next w:val="862"/>
    <w:semiHidden/>
    <w:pPr>
      <w:jc w:val="left"/>
    </w:pPr>
    <w:rPr>
      <w:rFonts w:ascii="Calibri" w:hAnsi="Calibri" w:eastAsia="宋体" w:cs="Times New Roman"/>
      <w:sz w:val="22"/>
    </w:rPr>
  </w:style>
  <w:style w:type="paragraph" w:styleId="915">
    <w:name w:val="toc 3"/>
    <w:basedOn w:val="862"/>
    <w:next w:val="862"/>
    <w:uiPriority w:val="39"/>
    <w:pPr>
      <w:jc w:val="left"/>
    </w:pPr>
    <w:rPr>
      <w:rFonts w:ascii="Calibri" w:hAnsi="Calibri" w:eastAsia="宋体" w:cs="Times New Roman"/>
      <w:smallCaps/>
      <w:sz w:val="22"/>
    </w:rPr>
  </w:style>
  <w:style w:type="paragraph" w:styleId="916">
    <w:name w:val="Plain Text"/>
    <w:basedOn w:val="862"/>
    <w:link w:val="918"/>
    <w:qFormat/>
    <w:rPr>
      <w:rFonts w:ascii="宋体" w:hAnsi="Courier New" w:eastAsia="宋体" w:cs="Courier New"/>
      <w:szCs w:val="21"/>
    </w:rPr>
  </w:style>
  <w:style w:type="character" w:styleId="917" w:customStyle="1">
    <w:name w:val="纯文本 字符"/>
    <w:basedOn w:val="872"/>
    <w:rPr>
      <w:rFonts w:hAnsi="Courier New" w:cs="Courier New" w:asciiTheme="minorEastAsia"/>
    </w:rPr>
  </w:style>
  <w:style w:type="character" w:styleId="918" w:customStyle="1">
    <w:name w:val="纯文本 字符2"/>
    <w:link w:val="916"/>
    <w:qFormat/>
    <w:rPr>
      <w:rFonts w:ascii="宋体" w:hAnsi="Courier New" w:eastAsia="宋体" w:cs="Courier New"/>
      <w:szCs w:val="21"/>
    </w:rPr>
  </w:style>
  <w:style w:type="paragraph" w:styleId="919">
    <w:name w:val="toc 8"/>
    <w:basedOn w:val="862"/>
    <w:next w:val="862"/>
    <w:semiHidden/>
    <w:pPr>
      <w:jc w:val="left"/>
    </w:pPr>
    <w:rPr>
      <w:rFonts w:ascii="Calibri" w:hAnsi="Calibri" w:eastAsia="宋体" w:cs="Times New Roman"/>
      <w:sz w:val="22"/>
    </w:rPr>
  </w:style>
  <w:style w:type="paragraph" w:styleId="920">
    <w:name w:val="index 3"/>
    <w:basedOn w:val="862"/>
    <w:next w:val="862"/>
    <w:semiHidden/>
    <w:pPr>
      <w:ind w:left="400"/>
    </w:pPr>
    <w:rPr>
      <w:rFonts w:ascii="Times New Roman" w:hAnsi="Times New Roman" w:eastAsia="宋体" w:cs="Times New Roman"/>
      <w:szCs w:val="20"/>
    </w:rPr>
  </w:style>
  <w:style w:type="paragraph" w:styleId="921">
    <w:name w:val="Date"/>
    <w:basedOn w:val="862"/>
    <w:next w:val="862"/>
    <w:link w:val="923"/>
    <w:rPr>
      <w:rFonts w:ascii="Times New Roman" w:hAnsi="Times New Roman" w:eastAsia="宋体" w:cs="Times New Roman"/>
      <w:sz w:val="24"/>
      <w:szCs w:val="24"/>
    </w:rPr>
  </w:style>
  <w:style w:type="character" w:styleId="922" w:customStyle="1">
    <w:name w:val="日期 字符"/>
    <w:basedOn w:val="872"/>
  </w:style>
  <w:style w:type="character" w:styleId="923" w:customStyle="1">
    <w:name w:val="日期 字符2"/>
    <w:link w:val="921"/>
    <w:rPr>
      <w:rFonts w:ascii="Times New Roman" w:hAnsi="Times New Roman" w:eastAsia="宋体" w:cs="Times New Roman"/>
      <w:sz w:val="24"/>
      <w:szCs w:val="24"/>
    </w:rPr>
  </w:style>
  <w:style w:type="paragraph" w:styleId="924">
    <w:name w:val="Body Text Indent 2"/>
    <w:basedOn w:val="862"/>
    <w:link w:val="925"/>
    <w:pPr>
      <w:ind w:left="630" w:firstLine="645"/>
    </w:pPr>
    <w:rPr>
      <w:rFonts w:ascii="Arial" w:hAnsi="Arial" w:eastAsia="仿宋_GB2312" w:cs="Arial"/>
      <w:sz w:val="32"/>
      <w:szCs w:val="32"/>
    </w:rPr>
  </w:style>
  <w:style w:type="character" w:styleId="925" w:customStyle="1">
    <w:name w:val="正文文本缩进 2 字符"/>
    <w:basedOn w:val="872"/>
    <w:link w:val="924"/>
    <w:rPr>
      <w:rFonts w:ascii="Arial" w:hAnsi="Arial" w:eastAsia="仿宋_GB2312" w:cs="Arial"/>
      <w:sz w:val="32"/>
      <w:szCs w:val="32"/>
    </w:rPr>
  </w:style>
  <w:style w:type="paragraph" w:styleId="926">
    <w:name w:val="Balloon Text"/>
    <w:basedOn w:val="862"/>
    <w:link w:val="928"/>
    <w:rPr>
      <w:rFonts w:ascii="Times New Roman" w:hAnsi="Times New Roman" w:eastAsia="宋体" w:cs="Times New Roman"/>
      <w:sz w:val="18"/>
      <w:szCs w:val="18"/>
    </w:rPr>
  </w:style>
  <w:style w:type="character" w:styleId="927" w:customStyle="1">
    <w:name w:val="批注框文本 字符"/>
    <w:basedOn w:val="872"/>
    <w:rPr>
      <w:sz w:val="18"/>
      <w:szCs w:val="18"/>
    </w:rPr>
  </w:style>
  <w:style w:type="character" w:styleId="928" w:customStyle="1">
    <w:name w:val="批注框文本 字符1"/>
    <w:link w:val="926"/>
    <w:rPr>
      <w:rFonts w:ascii="Times New Roman" w:hAnsi="Times New Roman" w:eastAsia="宋体" w:cs="Times New Roman"/>
      <w:sz w:val="18"/>
      <w:szCs w:val="18"/>
    </w:rPr>
  </w:style>
  <w:style w:type="paragraph" w:styleId="929">
    <w:name w:val="envelope return"/>
    <w:basedOn w:val="862"/>
    <w:qFormat/>
    <w:rPr>
      <w:rFonts w:ascii="Arial" w:hAnsi="Arial" w:eastAsia="宋体" w:cs="Times New Roman"/>
      <w:szCs w:val="20"/>
    </w:rPr>
  </w:style>
  <w:style w:type="paragraph" w:styleId="930">
    <w:name w:val="Signature"/>
    <w:basedOn w:val="862"/>
    <w:link w:val="932"/>
    <w:pPr>
      <w:jc w:val="center"/>
      <w:spacing w:after="600" w:line="312" w:lineRule="atLeast"/>
    </w:pPr>
    <w:rPr>
      <w:rFonts w:ascii="Times New Roman" w:hAnsi="Times New Roman" w:eastAsia="仿宋_GB2312" w:cs="Times New Roman"/>
      <w:sz w:val="24"/>
      <w:szCs w:val="20"/>
    </w:rPr>
  </w:style>
  <w:style w:type="character" w:styleId="931" w:customStyle="1">
    <w:name w:val="签名 字符"/>
    <w:basedOn w:val="872"/>
  </w:style>
  <w:style w:type="character" w:styleId="932" w:customStyle="1">
    <w:name w:val="签名 字符1"/>
    <w:link w:val="930"/>
    <w:rPr>
      <w:rFonts w:ascii="Times New Roman" w:hAnsi="Times New Roman" w:eastAsia="仿宋_GB2312" w:cs="Times New Roman"/>
      <w:sz w:val="24"/>
      <w:szCs w:val="20"/>
    </w:rPr>
  </w:style>
  <w:style w:type="paragraph" w:styleId="933">
    <w:name w:val="toc 1"/>
    <w:basedOn w:val="862"/>
    <w:next w:val="862"/>
    <w:uiPriority w:val="39"/>
    <w:pPr>
      <w:jc w:val="left"/>
      <w:spacing w:before="360" w:after="360"/>
    </w:pPr>
    <w:rPr>
      <w:rFonts w:ascii="Calibri" w:hAnsi="Calibri" w:eastAsia="宋体" w:cs="Times New Roman"/>
      <w:b/>
      <w:bCs/>
      <w:caps/>
      <w:sz w:val="22"/>
      <w:u w:val="single"/>
    </w:rPr>
  </w:style>
  <w:style w:type="paragraph" w:styleId="934">
    <w:name w:val="toc 4"/>
    <w:basedOn w:val="862"/>
    <w:next w:val="862"/>
    <w:semiHidden/>
    <w:pPr>
      <w:jc w:val="left"/>
    </w:pPr>
    <w:rPr>
      <w:rFonts w:ascii="Calibri" w:hAnsi="Calibri" w:eastAsia="宋体" w:cs="Times New Roman"/>
      <w:sz w:val="22"/>
    </w:rPr>
  </w:style>
  <w:style w:type="paragraph" w:styleId="935">
    <w:name w:val="index 1"/>
    <w:basedOn w:val="862"/>
    <w:next w:val="862"/>
    <w:semiHidden/>
    <w:unhideWhenUsed/>
  </w:style>
  <w:style w:type="paragraph" w:styleId="936">
    <w:name w:val="index heading"/>
    <w:basedOn w:val="862"/>
    <w:next w:val="935"/>
    <w:semiHidden/>
    <w:rPr>
      <w:rFonts w:ascii="Times New Roman" w:hAnsi="Times New Roman" w:eastAsia="宋体" w:cs="Times New Roman"/>
      <w:szCs w:val="20"/>
    </w:rPr>
  </w:style>
  <w:style w:type="paragraph" w:styleId="937">
    <w:name w:val="List"/>
    <w:basedOn w:val="862"/>
    <w:pPr>
      <w:ind w:left="200" w:hanging="200"/>
    </w:pPr>
    <w:rPr>
      <w:rFonts w:ascii="Times New Roman" w:hAnsi="Times New Roman" w:eastAsia="宋体" w:cs="Times New Roman"/>
      <w:szCs w:val="21"/>
    </w:rPr>
  </w:style>
  <w:style w:type="paragraph" w:styleId="938">
    <w:name w:val="footnote text"/>
    <w:basedOn w:val="862"/>
    <w:link w:val="939"/>
    <w:pPr>
      <w:jc w:val="left"/>
    </w:pPr>
    <w:rPr>
      <w:rFonts w:ascii="Times New Roman" w:hAnsi="Times New Roman" w:eastAsia="宋体" w:cs="Times New Roman"/>
      <w:sz w:val="18"/>
      <w:szCs w:val="18"/>
    </w:rPr>
  </w:style>
  <w:style w:type="character" w:styleId="939" w:customStyle="1">
    <w:name w:val="脚注文本 字符"/>
    <w:basedOn w:val="872"/>
    <w:link w:val="938"/>
    <w:rPr>
      <w:rFonts w:ascii="Times New Roman" w:hAnsi="Times New Roman" w:eastAsia="宋体" w:cs="Times New Roman"/>
      <w:sz w:val="18"/>
      <w:szCs w:val="18"/>
    </w:rPr>
  </w:style>
  <w:style w:type="paragraph" w:styleId="940">
    <w:name w:val="toc 6"/>
    <w:basedOn w:val="862"/>
    <w:next w:val="862"/>
    <w:semiHidden/>
    <w:pPr>
      <w:jc w:val="left"/>
    </w:pPr>
    <w:rPr>
      <w:rFonts w:ascii="Calibri" w:hAnsi="Calibri" w:eastAsia="宋体" w:cs="Times New Roman"/>
      <w:sz w:val="22"/>
    </w:rPr>
  </w:style>
  <w:style w:type="paragraph" w:styleId="941">
    <w:name w:val="Body Text Indent 3"/>
    <w:basedOn w:val="862"/>
    <w:link w:val="942"/>
    <w:pPr>
      <w:ind w:left="645" w:firstLine="645"/>
    </w:pPr>
    <w:rPr>
      <w:rFonts w:ascii="Arial" w:hAnsi="Arial" w:eastAsia="仿宋_GB2312" w:cs="Arial"/>
      <w:color w:val="ffff00"/>
      <w:sz w:val="32"/>
      <w:szCs w:val="32"/>
    </w:rPr>
  </w:style>
  <w:style w:type="character" w:styleId="942" w:customStyle="1">
    <w:name w:val="正文文本缩进 3 字符"/>
    <w:basedOn w:val="872"/>
    <w:link w:val="941"/>
    <w:rPr>
      <w:rFonts w:ascii="Arial" w:hAnsi="Arial" w:eastAsia="仿宋_GB2312" w:cs="Arial"/>
      <w:color w:val="ffff00"/>
      <w:sz w:val="32"/>
      <w:szCs w:val="32"/>
    </w:rPr>
  </w:style>
  <w:style w:type="paragraph" w:styleId="943">
    <w:name w:val="index 7"/>
    <w:basedOn w:val="862"/>
    <w:next w:val="862"/>
    <w:semiHidden/>
    <w:pPr>
      <w:ind w:left="1200"/>
    </w:pPr>
    <w:rPr>
      <w:rFonts w:ascii="Times New Roman" w:hAnsi="Times New Roman" w:eastAsia="宋体" w:cs="Times New Roman"/>
      <w:szCs w:val="20"/>
    </w:rPr>
  </w:style>
  <w:style w:type="paragraph" w:styleId="944">
    <w:name w:val="index 9"/>
    <w:basedOn w:val="862"/>
    <w:next w:val="862"/>
    <w:semiHidden/>
    <w:pPr>
      <w:ind w:left="1600"/>
    </w:pPr>
    <w:rPr>
      <w:rFonts w:ascii="Times New Roman" w:hAnsi="Times New Roman" w:eastAsia="宋体" w:cs="Times New Roman"/>
      <w:szCs w:val="20"/>
    </w:rPr>
  </w:style>
  <w:style w:type="paragraph" w:styleId="945">
    <w:name w:val="table of figures"/>
    <w:basedOn w:val="862"/>
    <w:next w:val="862"/>
    <w:semiHidden/>
    <w:pPr>
      <w:ind w:left="840" w:hanging="420"/>
    </w:pPr>
    <w:rPr>
      <w:rFonts w:ascii="Times New Roman" w:hAnsi="Times New Roman" w:eastAsia="宋体" w:cs="Times New Roman"/>
      <w:szCs w:val="21"/>
    </w:rPr>
  </w:style>
  <w:style w:type="paragraph" w:styleId="946">
    <w:name w:val="toc 2"/>
    <w:basedOn w:val="862"/>
    <w:next w:val="862"/>
    <w:uiPriority w:val="39"/>
    <w:qFormat/>
    <w:pPr>
      <w:jc w:val="left"/>
    </w:pPr>
    <w:rPr>
      <w:rFonts w:ascii="Calibri" w:hAnsi="Calibri" w:eastAsia="宋体" w:cs="Times New Roman"/>
      <w:b/>
      <w:bCs/>
      <w:smallCaps/>
      <w:sz w:val="22"/>
    </w:rPr>
  </w:style>
  <w:style w:type="paragraph" w:styleId="947">
    <w:name w:val="toc 9"/>
    <w:basedOn w:val="862"/>
    <w:next w:val="862"/>
    <w:semiHidden/>
    <w:pPr>
      <w:jc w:val="left"/>
    </w:pPr>
    <w:rPr>
      <w:rFonts w:ascii="Calibri" w:hAnsi="Calibri" w:eastAsia="宋体" w:cs="Times New Roman"/>
      <w:sz w:val="22"/>
    </w:rPr>
  </w:style>
  <w:style w:type="paragraph" w:styleId="948">
    <w:name w:val="Body Text 2"/>
    <w:basedOn w:val="862"/>
    <w:link w:val="949"/>
    <w:pPr>
      <w:jc w:val="center"/>
      <w:widowControl/>
    </w:pPr>
    <w:rPr>
      <w:rFonts w:ascii="楷体_GB2312" w:hAnsi="Times New Roman" w:eastAsia="楷体_GB2312" w:cs="Times New Roman"/>
      <w:sz w:val="28"/>
      <w:szCs w:val="28"/>
    </w:rPr>
  </w:style>
  <w:style w:type="character" w:styleId="949" w:customStyle="1">
    <w:name w:val="正文文本 2 字符"/>
    <w:basedOn w:val="872"/>
    <w:link w:val="948"/>
    <w:rPr>
      <w:rFonts w:ascii="楷体_GB2312" w:hAnsi="Times New Roman" w:eastAsia="楷体_GB2312" w:cs="Times New Roman"/>
      <w:sz w:val="28"/>
      <w:szCs w:val="28"/>
    </w:rPr>
  </w:style>
  <w:style w:type="paragraph" w:styleId="950">
    <w:name w:val="HTML Preformatted"/>
    <w:basedOn w:val="862"/>
    <w:link w:val="9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character" w:styleId="951" w:customStyle="1">
    <w:name w:val="HTML 预设格式 字符"/>
    <w:basedOn w:val="872"/>
    <w:link w:val="950"/>
    <w:rPr>
      <w:rFonts w:ascii="Arial" w:hAnsi="Arial" w:eastAsia="宋体" w:cs="Times New Roman"/>
      <w:sz w:val="24"/>
      <w:szCs w:val="24"/>
    </w:rPr>
  </w:style>
  <w:style w:type="paragraph" w:styleId="952">
    <w:name w:val="Normal (Web)"/>
    <w:basedOn w:val="862"/>
    <w:uiPriority w:val="99"/>
    <w:pPr>
      <w:jc w:val="left"/>
      <w:spacing w:before="100" w:beforeAutospacing="1" w:after="100" w:afterAutospacing="1"/>
      <w:widowControl/>
    </w:pPr>
    <w:rPr>
      <w:rFonts w:ascii="宋体" w:hAnsi="宋体" w:eastAsia="宋体" w:cs="宋体"/>
      <w:sz w:val="24"/>
      <w:szCs w:val="24"/>
    </w:rPr>
  </w:style>
  <w:style w:type="paragraph" w:styleId="953">
    <w:name w:val="index 2"/>
    <w:basedOn w:val="862"/>
    <w:next w:val="862"/>
    <w:semiHidden/>
    <w:pPr>
      <w:ind w:left="200"/>
    </w:pPr>
    <w:rPr>
      <w:rFonts w:ascii="Times New Roman" w:hAnsi="Times New Roman" w:eastAsia="宋体" w:cs="Times New Roman"/>
      <w:szCs w:val="20"/>
    </w:rPr>
  </w:style>
  <w:style w:type="paragraph" w:styleId="954">
    <w:name w:val="annotation subject"/>
    <w:basedOn w:val="899"/>
    <w:next w:val="899"/>
    <w:link w:val="956"/>
    <w:rPr>
      <w:rFonts w:ascii="Times New Roman" w:hAnsi="Times New Roman"/>
      <w:b/>
      <w:bCs/>
      <w:szCs w:val="21"/>
    </w:rPr>
  </w:style>
  <w:style w:type="character" w:styleId="955" w:customStyle="1">
    <w:name w:val="批注主题 字符"/>
    <w:basedOn w:val="900"/>
    <w:rPr>
      <w:b/>
      <w:bCs/>
    </w:rPr>
  </w:style>
  <w:style w:type="character" w:styleId="956" w:customStyle="1">
    <w:name w:val="批注主题 字符1"/>
    <w:link w:val="954"/>
    <w:rPr>
      <w:rFonts w:ascii="Times New Roman" w:hAnsi="Times New Roman" w:eastAsia="宋体" w:cs="Times New Roman"/>
      <w:b/>
      <w:bCs/>
      <w:szCs w:val="21"/>
    </w:rPr>
  </w:style>
  <w:style w:type="paragraph" w:styleId="957">
    <w:name w:val="Body Text First Indent"/>
    <w:basedOn w:val="862"/>
    <w:link w:val="958"/>
    <w:pPr>
      <w:ind w:firstLine="200"/>
      <w:spacing w:line="360" w:lineRule="auto"/>
    </w:pPr>
    <w:rPr>
      <w:rFonts w:ascii="仿宋_GB2312" w:hAnsi="Times New Roman" w:eastAsia="仿宋_GB2312" w:cs="Times New Roman"/>
      <w:sz w:val="30"/>
      <w:szCs w:val="30"/>
    </w:rPr>
  </w:style>
  <w:style w:type="character" w:styleId="958" w:customStyle="1">
    <w:name w:val="正文首行缩进 字符"/>
    <w:basedOn w:val="906"/>
    <w:link w:val="957"/>
    <w:rPr>
      <w:rFonts w:ascii="仿宋_GB2312" w:hAnsi="Times New Roman" w:eastAsia="仿宋_GB2312" w:cs="Times New Roman"/>
      <w:sz w:val="30"/>
      <w:szCs w:val="30"/>
    </w:rPr>
  </w:style>
  <w:style w:type="paragraph" w:styleId="959">
    <w:name w:val="Body Text First Indent 2"/>
    <w:basedOn w:val="908"/>
    <w:link w:val="960"/>
    <w:pPr>
      <w:ind w:left="0" w:firstLine="420"/>
      <w:spacing w:after="0" w:line="360" w:lineRule="auto"/>
    </w:pPr>
    <w:rPr>
      <w:rFonts w:ascii="宋体" w:hAnsi="宋体"/>
      <w:szCs w:val="20"/>
    </w:rPr>
  </w:style>
  <w:style w:type="character" w:styleId="960" w:customStyle="1">
    <w:name w:val="正文首行缩进 2 字符"/>
    <w:basedOn w:val="909"/>
    <w:link w:val="959"/>
    <w:rPr>
      <w:rFonts w:ascii="宋体" w:hAnsi="宋体" w:eastAsia="宋体" w:cs="Times New Roman"/>
      <w:szCs w:val="20"/>
    </w:rPr>
  </w:style>
  <w:style w:type="table" w:styleId="961">
    <w:name w:val="Table Grid"/>
    <w:basedOn w:val="873"/>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22"/>
    <w:qFormat/>
    <w:rPr>
      <w:b/>
      <w:bCs/>
    </w:rPr>
  </w:style>
  <w:style w:type="character" w:styleId="963">
    <w:name w:val="page number"/>
  </w:style>
  <w:style w:type="character" w:styleId="964">
    <w:name w:val="FollowedHyperlink"/>
    <w:rPr>
      <w:color w:val="800080"/>
      <w:u w:val="single"/>
    </w:rPr>
  </w:style>
  <w:style w:type="character" w:styleId="965">
    <w:name w:val="Emphasis"/>
    <w:uiPriority w:val="20"/>
    <w:qFormat/>
    <w:rPr>
      <w:i/>
      <w:iCs/>
    </w:rPr>
  </w:style>
  <w:style w:type="character" w:styleId="966">
    <w:name w:val="Hyperlink"/>
    <w:uiPriority w:val="99"/>
    <w:rPr>
      <w:color w:val="0000ff"/>
      <w:u w:val="single"/>
    </w:rPr>
  </w:style>
  <w:style w:type="character" w:styleId="967">
    <w:name w:val="annotation reference"/>
    <w:rPr>
      <w:sz w:val="21"/>
      <w:szCs w:val="21"/>
    </w:rPr>
  </w:style>
  <w:style w:type="character" w:styleId="968">
    <w:name w:val="footnote reference"/>
    <w:unhideWhenUsed/>
    <w:qFormat/>
    <w:rPr>
      <w:vertAlign w:val="superscript"/>
    </w:rPr>
  </w:style>
  <w:style w:type="character" w:styleId="969" w:customStyle="1">
    <w:name w:val="font5 Char"/>
    <w:rPr>
      <w:rFonts w:ascii="宋体" w:hAnsi="宋体" w:eastAsia="宋体"/>
      <w:sz w:val="28"/>
      <w:szCs w:val="28"/>
      <w:lang w:val="en-US" w:eastAsia="zh-CN" w:bidi="ar-SA"/>
    </w:rPr>
  </w:style>
  <w:style w:type="character" w:styleId="970" w:customStyle="1">
    <w:name w:val="二级目录 Char"/>
    <w:link w:val="971"/>
    <w:rPr>
      <w:b/>
      <w:sz w:val="30"/>
      <w:szCs w:val="28"/>
    </w:rPr>
  </w:style>
  <w:style w:type="paragraph" w:styleId="971" w:customStyle="1">
    <w:name w:val="二级目录"/>
    <w:next w:val="862"/>
    <w:link w:val="970"/>
    <w:pPr>
      <w:numPr>
        <w:numId w:val="2"/>
      </w:numPr>
      <w:tabs>
        <w:tab w:val="left" w:pos="907" w:leader="none"/>
        <w:tab w:val="left" w:pos="1145" w:leader="none"/>
      </w:tabs>
      <w:outlineLvl w:val="1"/>
    </w:pPr>
    <w:rPr>
      <w:b/>
      <w:sz w:val="30"/>
      <w:szCs w:val="28"/>
    </w:rPr>
  </w:style>
  <w:style w:type="character" w:styleId="972" w:customStyle="1">
    <w:name w:val="列出段落 Char"/>
    <w:link w:val="973"/>
    <w:rPr>
      <w:rFonts w:ascii="Calibri" w:hAnsi="Calibri"/>
      <w:sz w:val="24"/>
      <w:szCs w:val="24"/>
      <w:lang w:eastAsia="en-US" w:bidi="en-US"/>
    </w:rPr>
  </w:style>
  <w:style w:type="paragraph" w:styleId="973" w:customStyle="1">
    <w:name w:val="列出段落1"/>
    <w:basedOn w:val="862"/>
    <w:link w:val="972"/>
    <w:qFormat/>
    <w:pPr>
      <w:contextualSpacing/>
      <w:ind w:left="720"/>
      <w:jc w:val="left"/>
      <w:widowControl/>
    </w:pPr>
    <w:rPr>
      <w:rFonts w:ascii="Calibri" w:hAnsi="Calibri"/>
      <w:sz w:val="24"/>
      <w:szCs w:val="24"/>
      <w:lang w:eastAsia="en-US" w:bidi="en-US"/>
    </w:rPr>
  </w:style>
  <w:style w:type="paragraph" w:styleId="974" w:customStyle="1">
    <w:name w:val="Body Text(ch)"/>
    <w:basedOn w:val="862"/>
    <w:next w:val="905"/>
    <w:pPr>
      <w:spacing w:after="120"/>
    </w:pPr>
    <w:rPr>
      <w:rFonts w:ascii="宋体" w:hAnsi="Arial" w:eastAsia="宋体" w:cs="Times New Roman"/>
      <w:bCs/>
      <w:iCs/>
      <w:szCs w:val="24"/>
    </w:rPr>
  </w:style>
  <w:style w:type="paragraph" w:styleId="975" w:customStyle="1">
    <w:name w:val="xl27"/>
    <w:basedOn w:val="86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6" w:customStyle="1">
    <w:name w:val="xl26"/>
    <w:basedOn w:val="86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7" w:customStyle="1">
    <w:name w:val="Char"/>
    <w:basedOn w:val="862"/>
    <w:pPr>
      <w:ind w:firstLine="200"/>
      <w:tabs>
        <w:tab w:val="left" w:pos="360" w:leader="none"/>
      </w:tabs>
    </w:pPr>
    <w:rPr>
      <w:rFonts w:ascii="Times New Roman" w:hAnsi="Times New Roman" w:eastAsia="宋体" w:cs="Times New Roman"/>
      <w:sz w:val="28"/>
      <w:szCs w:val="30"/>
    </w:rPr>
  </w:style>
  <w:style w:type="paragraph" w:styleId="978" w:customStyle="1">
    <w:name w:val="普通正文"/>
    <w:basedOn w:val="862"/>
    <w:link w:val="979"/>
    <w:qFormat/>
    <w:pPr>
      <w:ind w:firstLine="480"/>
      <w:jc w:val="left"/>
      <w:spacing w:before="120" w:after="120" w:line="360" w:lineRule="auto"/>
    </w:pPr>
    <w:rPr>
      <w:rFonts w:ascii="Arial" w:hAnsi="Arial" w:eastAsia="宋体" w:cs="Times New Roman"/>
      <w:sz w:val="24"/>
      <w:szCs w:val="24"/>
    </w:rPr>
  </w:style>
  <w:style w:type="character" w:styleId="979" w:customStyle="1">
    <w:name w:val="普通正文 Char"/>
    <w:link w:val="978"/>
    <w:qFormat/>
    <w:rPr>
      <w:rFonts w:ascii="Arial" w:hAnsi="Arial" w:eastAsia="宋体" w:cs="Times New Roman"/>
      <w:sz w:val="24"/>
      <w:szCs w:val="24"/>
    </w:rPr>
  </w:style>
  <w:style w:type="paragraph" w:styleId="980" w:customStyle="1">
    <w:name w:val="table_lines"/>
    <w:basedOn w:val="862"/>
    <w:pPr>
      <w:jc w:val="left"/>
      <w:widowControl/>
    </w:pPr>
    <w:rPr>
      <w:rFonts w:ascii="Times New Roman" w:hAnsi="Times New Roman" w:eastAsia="宋体" w:cs="Times New Roman"/>
      <w:sz w:val="20"/>
      <w:szCs w:val="20"/>
      <w:lang w:val="de-DE" w:eastAsia="de-DE"/>
    </w:rPr>
  </w:style>
  <w:style w:type="paragraph" w:styleId="981" w:customStyle="1">
    <w:name w:val="附录1"/>
    <w:pPr>
      <w:ind w:left="907" w:hanging="907"/>
      <w:spacing w:before="240" w:line="600" w:lineRule="atLeast"/>
      <w:tabs>
        <w:tab w:val="left" w:pos="907" w:leader="none"/>
      </w:tabs>
    </w:pPr>
    <w:rPr>
      <w:rFonts w:ascii="Times New Roman" w:hAnsi="Times New Roman" w:eastAsia="宋体" w:cs="Times New Roman"/>
      <w:b/>
      <w:i/>
      <w:sz w:val="28"/>
      <w:szCs w:val="20"/>
    </w:rPr>
  </w:style>
  <w:style w:type="paragraph" w:styleId="982" w:customStyle="1">
    <w:name w:val="font7"/>
    <w:basedOn w:val="862"/>
    <w:pPr>
      <w:jc w:val="left"/>
      <w:spacing w:before="100" w:beforeAutospacing="1" w:after="100" w:afterAutospacing="1"/>
      <w:widowControl/>
    </w:pPr>
    <w:rPr>
      <w:rFonts w:hint="eastAsia" w:ascii="宋体" w:hAnsi="宋体" w:eastAsia="宋体" w:cs="Times New Roman"/>
      <w:sz w:val="18"/>
      <w:szCs w:val="18"/>
    </w:rPr>
  </w:style>
  <w:style w:type="paragraph" w:styleId="983" w:customStyle="1">
    <w:name w:val="Char Char Char Char"/>
    <w:basedOn w:val="897"/>
    <w:pPr>
      <w:spacing w:line="360" w:lineRule="auto"/>
    </w:pPr>
    <w:rPr>
      <w:rFonts w:ascii="Tahoma" w:hAnsi="Tahoma"/>
      <w:sz w:val="24"/>
      <w:szCs w:val="24"/>
    </w:rPr>
  </w:style>
  <w:style w:type="paragraph" w:styleId="984">
    <w:name w:val="List Paragraph"/>
    <w:basedOn w:val="862"/>
    <w:link w:val="985"/>
    <w:uiPriority w:val="34"/>
    <w:qFormat/>
    <w:pPr>
      <w:contextualSpacing/>
      <w:ind w:left="720"/>
      <w:jc w:val="left"/>
      <w:widowControl/>
    </w:pPr>
    <w:rPr>
      <w:rFonts w:ascii="Calibri" w:hAnsi="Calibri" w:eastAsia="宋体" w:cs="Times New Roman"/>
      <w:sz w:val="24"/>
      <w:szCs w:val="24"/>
      <w:lang w:eastAsia="en-US" w:bidi="en-US"/>
    </w:rPr>
  </w:style>
  <w:style w:type="character" w:styleId="985" w:customStyle="1">
    <w:name w:val="列出段落 字符"/>
    <w:link w:val="984"/>
    <w:uiPriority w:val="34"/>
    <w:qFormat/>
    <w:rPr>
      <w:rFonts w:ascii="Calibri" w:hAnsi="Calibri" w:eastAsia="宋体" w:cs="Times New Roman"/>
      <w:sz w:val="24"/>
      <w:szCs w:val="24"/>
      <w:lang w:eastAsia="en-US" w:bidi="en-US"/>
    </w:rPr>
  </w:style>
  <w:style w:type="paragraph" w:styleId="986" w:customStyle="1">
    <w:name w:val="4"/>
    <w:basedOn w:val="862"/>
    <w:next w:val="941"/>
    <w:pPr>
      <w:ind w:firstLine="420"/>
      <w:spacing w:line="360" w:lineRule="auto"/>
    </w:pPr>
    <w:rPr>
      <w:rFonts w:ascii="Times New Roman" w:hAnsi="Times New Roman" w:eastAsia="宋体" w:cs="Times New Roman"/>
      <w:color w:val="ff0000"/>
      <w:sz w:val="24"/>
      <w:szCs w:val="24"/>
    </w:rPr>
  </w:style>
  <w:style w:type="paragraph" w:styleId="987" w:customStyle="1">
    <w:name w:val="普通 (Web)"/>
    <w:basedOn w:val="862"/>
    <w:pPr>
      <w:jc w:val="left"/>
      <w:spacing w:before="100" w:beforeAutospacing="1" w:after="100" w:afterAutospacing="1"/>
      <w:widowControl/>
    </w:pPr>
    <w:rPr>
      <w:rFonts w:ascii="宋体" w:hAnsi="宋体" w:eastAsia="宋体" w:cs="Times New Roman"/>
      <w:sz w:val="24"/>
      <w:szCs w:val="24"/>
    </w:rPr>
  </w:style>
  <w:style w:type="paragraph" w:styleId="988" w:customStyle="1">
    <w:name w:val="Char Char Char Char Char Char Char Char Char Char"/>
    <w:basedOn w:val="862"/>
    <w:pPr>
      <w:spacing w:line="360" w:lineRule="auto"/>
    </w:pPr>
    <w:rPr>
      <w:rFonts w:ascii="Times New Roman" w:hAnsi="Times New Roman" w:eastAsia="宋体" w:cs="Times New Roman"/>
      <w:sz w:val="24"/>
      <w:szCs w:val="20"/>
    </w:rPr>
  </w:style>
  <w:style w:type="paragraph" w:styleId="989" w:customStyle="1">
    <w:name w:val="样式1"/>
    <w:basedOn w:val="862"/>
    <w:pPr>
      <w:numPr>
        <w:numId w:val="3"/>
      </w:numPr>
      <w:tabs>
        <w:tab w:val="left" w:pos="709" w:leader="none"/>
      </w:tabs>
    </w:pPr>
    <w:rPr>
      <w:rFonts w:ascii="宋体" w:hAnsi="宋体" w:eastAsia="宋体" w:cs="Times New Roman"/>
      <w:szCs w:val="21"/>
    </w:rPr>
  </w:style>
  <w:style w:type="paragraph" w:styleId="990" w:customStyle="1">
    <w:name w:val="font6"/>
    <w:basedOn w:val="862"/>
    <w:pPr>
      <w:jc w:val="left"/>
      <w:spacing w:before="100" w:beforeAutospacing="1" w:after="100" w:afterAutospacing="1"/>
      <w:widowControl/>
    </w:pPr>
    <w:rPr>
      <w:rFonts w:hint="eastAsia" w:ascii="宋体" w:hAnsi="宋体" w:eastAsia="宋体" w:cs="Times New Roman"/>
      <w:sz w:val="28"/>
      <w:szCs w:val="28"/>
      <w:u w:val="single"/>
    </w:rPr>
  </w:style>
  <w:style w:type="paragraph" w:styleId="991" w:customStyle="1">
    <w:name w:val="xl25"/>
    <w:basedOn w:val="8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customStyle="1">
    <w:name w:val="图标"/>
    <w:basedOn w:val="862"/>
    <w:next w:val="8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3" w:customStyle="1">
    <w:name w:val="标题3"/>
    <w:basedOn w:val="862"/>
    <w:next w:val="862"/>
    <w:pPr>
      <w:ind w:firstLine="624"/>
      <w:spacing w:line="590" w:lineRule="atLeast"/>
    </w:pPr>
    <w:rPr>
      <w:rFonts w:ascii="方正黑体_GBK" w:hAnsi="Times New Roman" w:eastAsia="方正黑体_GBK" w:cs="Times New Roman"/>
      <w:sz w:val="32"/>
      <w:szCs w:val="32"/>
    </w:rPr>
  </w:style>
  <w:style w:type="paragraph" w:styleId="994" w:customStyle="1">
    <w:name w:val="xl24"/>
    <w:basedOn w:val="86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5" w:customStyle="1">
    <w:name w:val="xl29"/>
    <w:basedOn w:val="862"/>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96" w:customStyle="1">
    <w:name w:val="Char Char Char Char Char Char Char Char"/>
    <w:basedOn w:val="862"/>
    <w:pPr>
      <w:jc w:val="left"/>
      <w:spacing w:after="160" w:line="240" w:lineRule="exact"/>
      <w:widowControl/>
    </w:pPr>
    <w:rPr>
      <w:rFonts w:ascii="Verdana" w:hAnsi="Verdana" w:eastAsia="宋体" w:cs="Times New Roman"/>
      <w:sz w:val="20"/>
      <w:szCs w:val="20"/>
      <w:lang w:eastAsia="en-US"/>
    </w:rPr>
  </w:style>
  <w:style w:type="paragraph" w:styleId="997" w:customStyle="1">
    <w:name w:val="xl28"/>
    <w:basedOn w:val="862"/>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8" w:customStyle="1">
    <w:name w:val="xl30"/>
    <w:basedOn w:val="862"/>
    <w:pPr>
      <w:jc w:val="center"/>
      <w:spacing w:before="100" w:beforeAutospacing="1" w:after="100" w:afterAutospacing="1"/>
      <w:widowControl/>
    </w:pPr>
    <w:rPr>
      <w:rFonts w:ascii="宋体" w:hAnsi="宋体" w:eastAsia="宋体" w:cs="Times New Roman"/>
      <w:b/>
      <w:bCs/>
      <w:sz w:val="36"/>
      <w:szCs w:val="36"/>
    </w:rPr>
  </w:style>
  <w:style w:type="paragraph" w:styleId="999" w:customStyle="1">
    <w:name w:val="table_1stline"/>
    <w:basedOn w:val="862"/>
    <w:pPr>
      <w:jc w:val="left"/>
      <w:spacing w:before="120"/>
      <w:widowControl/>
    </w:pPr>
    <w:rPr>
      <w:rFonts w:ascii="Times New Roman" w:hAnsi="Times New Roman" w:eastAsia="宋体" w:cs="Times New Roman"/>
      <w:bCs/>
      <w:sz w:val="20"/>
      <w:szCs w:val="20"/>
      <w:lang w:val="de-DE" w:eastAsia="de-DE"/>
    </w:rPr>
  </w:style>
  <w:style w:type="paragraph" w:styleId="1000" w:customStyle="1">
    <w:name w:val="font5"/>
    <w:basedOn w:val="862"/>
    <w:pPr>
      <w:jc w:val="left"/>
      <w:spacing w:before="100" w:beforeAutospacing="1" w:after="100" w:afterAutospacing="1"/>
      <w:widowControl/>
    </w:pPr>
    <w:rPr>
      <w:rFonts w:hint="eastAsia" w:ascii="宋体" w:hAnsi="宋体" w:eastAsia="宋体" w:cs="Times New Roman"/>
      <w:sz w:val="28"/>
      <w:szCs w:val="28"/>
    </w:rPr>
  </w:style>
  <w:style w:type="paragraph" w:styleId="1001" w:customStyle="1">
    <w:name w:val="标题1"/>
    <w:basedOn w:val="862"/>
    <w:next w:val="8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2">
    <w:name w:val="Revision"/>
    <w:uiPriority w:val="99"/>
    <w:semiHidden/>
    <w:rPr>
      <w:rFonts w:ascii="Times New Roman" w:hAnsi="Times New Roman" w:eastAsia="宋体" w:cs="Times New Roman"/>
      <w:szCs w:val="21"/>
    </w:rPr>
  </w:style>
  <w:style w:type="paragraph" w:styleId="1003">
    <w:name w:val="No Spacing"/>
    <w:uiPriority w:val="99"/>
    <w:qFormat/>
    <w:pPr>
      <w:jc w:val="both"/>
      <w:widowControl w:val="off"/>
    </w:pPr>
    <w:rPr>
      <w:rFonts w:ascii="Times New Roman" w:hAnsi="Times New Roman" w:eastAsia="宋体" w:cs="Times New Roman"/>
      <w:szCs w:val="21"/>
    </w:rPr>
  </w:style>
  <w:style w:type="character" w:styleId="1004" w:customStyle="1">
    <w:name w:val="标题 2 字符2"/>
    <w:rPr>
      <w:rFonts w:eastAsia="楷体_GB2312"/>
      <w:b/>
      <w:bCs/>
      <w:sz w:val="28"/>
      <w:szCs w:val="28"/>
    </w:rPr>
  </w:style>
  <w:style w:type="character" w:styleId="1005" w:customStyle="1">
    <w:name w:val="正文缩进 字符"/>
    <w:rPr>
      <w:sz w:val="21"/>
    </w:rPr>
  </w:style>
  <w:style w:type="character" w:styleId="1006" w:customStyle="1">
    <w:name w:val="批注文字 字符1"/>
    <w:rPr>
      <w:sz w:val="21"/>
    </w:rPr>
  </w:style>
  <w:style w:type="character" w:styleId="1007" w:customStyle="1">
    <w:name w:val="正文文本 字符2"/>
    <w:qFormat/>
    <w:rPr>
      <w:rFonts w:ascii="楷体_GB2312" w:hAnsi="Arial" w:eastAsia="楷体_GB2312"/>
      <w:sz w:val="28"/>
    </w:rPr>
  </w:style>
  <w:style w:type="character" w:styleId="1008" w:customStyle="1">
    <w:name w:val="日期 字符1"/>
    <w:rPr>
      <w:rFonts w:ascii="宋体"/>
      <w:sz w:val="28"/>
    </w:rPr>
  </w:style>
  <w:style w:type="paragraph" w:styleId="1009" w:customStyle="1">
    <w:name w:val="Char Char Char"/>
    <w:basedOn w:val="862"/>
    <w:pPr>
      <w:numPr>
        <w:numId w:val="4"/>
      </w:numPr>
      <w:tabs>
        <w:tab w:val="left" w:pos="375" w:leader="none"/>
        <w:tab w:val="left" w:pos="1545" w:leader="none"/>
      </w:tabs>
    </w:pPr>
    <w:rPr>
      <w:rFonts w:ascii="Times New Roman" w:hAnsi="Times New Roman" w:eastAsia="宋体" w:cs="Times New Roman"/>
      <w:szCs w:val="20"/>
    </w:rPr>
  </w:style>
  <w:style w:type="paragraph" w:styleId="1010" w:customStyle="1">
    <w:name w:val="Plain Text1"/>
    <w:basedOn w:val="862"/>
    <w:rPr>
      <w:rFonts w:ascii="宋体" w:hAnsi="Courier New" w:eastAsia="楷体_GB2312" w:cs="Times New Roman"/>
      <w:sz w:val="28"/>
      <w:szCs w:val="20"/>
    </w:rPr>
  </w:style>
  <w:style w:type="paragraph" w:styleId="1011" w:customStyle="1">
    <w:name w:val="Default"/>
    <w:qFormat/>
    <w:pPr>
      <w:widowControl w:val="off"/>
    </w:pPr>
    <w:rPr>
      <w:rFonts w:ascii="Times New Roman" w:hAnsi="Times New Roman" w:eastAsia="宋体" w:cs="Times New Roman"/>
      <w:color w:val="000000"/>
      <w:sz w:val="24"/>
      <w:szCs w:val="24"/>
    </w:rPr>
  </w:style>
  <w:style w:type="paragraph" w:styleId="1012" w:customStyle="1">
    <w:name w:val="Char1 Char Char Char"/>
    <w:basedOn w:val="862"/>
    <w:rPr>
      <w:rFonts w:ascii="Tahoma" w:hAnsi="Tahoma" w:eastAsia="宋体" w:cs="Times New Roman"/>
      <w:sz w:val="24"/>
      <w:szCs w:val="20"/>
    </w:rPr>
  </w:style>
  <w:style w:type="paragraph" w:styleId="1013" w:customStyle="1">
    <w:name w:val="Char Char1 Char Char Char Char Char Char Char"/>
    <w:basedOn w:val="862"/>
    <w:rPr>
      <w:rFonts w:ascii="Calibri Light" w:hAnsi="Calibri Light" w:eastAsia="宋体" w:cs="Berlin Sans FB Demi"/>
      <w:sz w:val="24"/>
      <w:szCs w:val="20"/>
    </w:rPr>
  </w:style>
  <w:style w:type="paragraph" w:styleId="1014" w:customStyle="1">
    <w:name w:val="Char Char"/>
    <w:basedOn w:val="862"/>
    <w:rPr>
      <w:rFonts w:ascii="Times New Roman" w:hAnsi="Times New Roman" w:eastAsia="宋体" w:cs="Times New Roman"/>
      <w:szCs w:val="21"/>
    </w:rPr>
  </w:style>
  <w:style w:type="paragraph" w:styleId="1015" w:customStyle="1">
    <w:name w:val="_Style 12"/>
    <w:basedOn w:val="897"/>
    <w:pPr>
      <w:jc w:val="left"/>
      <w:spacing w:line="360" w:lineRule="auto"/>
      <w:widowControl/>
    </w:pPr>
    <w:rPr>
      <w:sz w:val="24"/>
      <w:szCs w:val="24"/>
    </w:rPr>
  </w:style>
  <w:style w:type="character" w:styleId="1016" w:customStyle="1">
    <w:name w:val="正文缩进 Char1"/>
    <w:qFormat/>
    <w:rPr>
      <w:rFonts w:eastAsia="楷体_GB2312"/>
      <w:sz w:val="24"/>
    </w:rPr>
  </w:style>
  <w:style w:type="character" w:styleId="1017" w:customStyle="1">
    <w:name w:val="纯文本 字符1"/>
    <w:qFormat/>
    <w:rPr>
      <w:rFonts w:ascii="宋体" w:hAnsi="Courier New"/>
    </w:rPr>
  </w:style>
  <w:style w:type="character" w:styleId="1018" w:customStyle="1">
    <w:name w:val="未处理的提及1"/>
    <w:uiPriority w:val="99"/>
    <w:unhideWhenUsed/>
    <w:rPr>
      <w:color w:val="605e5c"/>
      <w:shd w:val="clear" w:color="auto" w:fill="e1dfdd"/>
    </w:rPr>
  </w:style>
  <w:style w:type="character" w:styleId="1019" w:customStyle="1">
    <w:name w:val="正文文本 字符1"/>
    <w:qFormat/>
    <w:rPr>
      <w:rFonts w:ascii="楷体_GB2312" w:hAnsi="Arial" w:eastAsia="楷体_GB2312"/>
      <w:sz w:val="28"/>
    </w:rPr>
  </w:style>
  <w:style w:type="paragraph" w:styleId="1020" w:customStyle="1">
    <w:name w:val="正文1"/>
    <w:next w:val="862"/>
    <w:qFormat/>
    <w:pPr>
      <w:jc w:val="both"/>
      <w:widowControl w:val="off"/>
    </w:pPr>
    <w:rPr>
      <w:rFonts w:ascii="Times New Roman" w:hAnsi="Times New Roman" w:eastAsia="Times New Roman" w:cs="Times New Roman"/>
      <w:color w:val="000000"/>
      <w:szCs w:val="21"/>
    </w:rPr>
  </w:style>
  <w:style w:type="paragraph" w:styleId="1021" w:customStyle="1">
    <w:name w:val="_正文段落"/>
    <w:basedOn w:val="862"/>
    <w:link w:val="1022"/>
    <w:qFormat/>
    <w:pPr>
      <w:ind w:firstLine="480"/>
      <w:spacing w:line="360" w:lineRule="auto"/>
    </w:pPr>
    <w:rPr>
      <w:rFonts w:ascii="宋体" w:hAnsi="宋体" w:eastAsia="宋体" w:cs="Times New Roman"/>
      <w:sz w:val="24"/>
      <w:szCs w:val="24"/>
    </w:rPr>
  </w:style>
  <w:style w:type="character" w:styleId="1022" w:customStyle="1">
    <w:name w:val="_正文段落 Char"/>
    <w:link w:val="1021"/>
    <w:qFormat/>
    <w:rPr>
      <w:rFonts w:ascii="宋体" w:hAnsi="宋体" w:eastAsia="宋体" w:cs="Times New Roman"/>
      <w:sz w:val="24"/>
      <w:szCs w:val="24"/>
    </w:rPr>
  </w:style>
  <w:style w:type="character" w:styleId="1023" w:customStyle="1">
    <w:name w:val="cf01"/>
    <w:rPr>
      <w:rFonts w:hint="eastAsia" w:ascii="Microsoft YaHei UI" w:hAnsi="Microsoft YaHei UI" w:eastAsia="Microsoft YaHei UI"/>
      <w:b/>
      <w:bCs/>
      <w:sz w:val="18"/>
      <w:szCs w:val="18"/>
    </w:rPr>
  </w:style>
  <w:style w:type="character" w:styleId="1024" w:customStyle="1">
    <w:name w:val="标题 2 字符1"/>
    <w:rPr>
      <w:rFonts w:eastAsia="楷体_GB2312"/>
      <w:b/>
      <w:bCs/>
      <w:sz w:val="28"/>
      <w:szCs w:val="28"/>
    </w:rPr>
  </w:style>
  <w:style w:type="paragraph" w:styleId="1025" w:customStyle="1">
    <w:name w:val="pf0"/>
    <w:basedOn w:val="862"/>
    <w:pPr>
      <w:jc w:val="left"/>
      <w:spacing w:before="100" w:beforeAutospacing="1" w:after="100" w:afterAutospacing="1"/>
      <w:widowControl/>
    </w:pPr>
    <w:rPr>
      <w:rFonts w:ascii="宋体" w:hAnsi="宋体" w:eastAsia="宋体" w:cs="宋体"/>
      <w:sz w:val="24"/>
      <w:szCs w:val="24"/>
    </w:rPr>
  </w:style>
  <w:style w:type="character" w:styleId="1026" w:customStyle="1">
    <w:name w:val="cf11"/>
    <w:rPr>
      <w:rFonts w:hint="eastAsia" w:ascii="Microsoft YaHei UI" w:hAnsi="Microsoft YaHei UI" w:eastAsia="Microsoft YaHei UI"/>
      <w:sz w:val="18"/>
      <w:szCs w:val="18"/>
    </w:rPr>
  </w:style>
  <w:style w:type="character" w:styleId="1027" w:customStyle="1">
    <w:name w:val="cf21"/>
    <w:rPr>
      <w:rFonts w:hint="eastAsia" w:ascii="Microsoft YaHei UI" w:hAnsi="Microsoft YaHei UI" w:eastAsia="Microsoft YaHei UI"/>
      <w:b/>
      <w:bCs/>
      <w:sz w:val="18"/>
      <w:szCs w:val="18"/>
    </w:rPr>
  </w:style>
  <w:style w:type="paragraph" w:styleId="1028" w:customStyle="1">
    <w:name w:val="TOC 标题11"/>
    <w:basedOn w:val="863"/>
    <w:next w:val="862"/>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9">
    <w:name w:val="TOC Heading"/>
    <w:basedOn w:val="863"/>
    <w:next w:val="862"/>
    <w:uiPriority w:val="39"/>
    <w:qFormat/>
    <w:pPr>
      <w:jc w:val="left"/>
      <w:keepLines/>
      <w:spacing w:before="240" w:line="259" w:lineRule="auto"/>
      <w:widowControl/>
      <w:outlineLvl w:val="9"/>
    </w:pPr>
    <w:rPr>
      <w:rFonts w:ascii="Calibri Light" w:hAnsi="Calibri Light" w:eastAsia="宋体"/>
      <w:color w:val="2e74b5"/>
      <w:sz w:val="32"/>
      <w:szCs w:val="32"/>
    </w:rPr>
  </w:style>
  <w:style w:type="numbering" w:styleId="1030" w:customStyle="1">
    <w:name w:val="无列表2"/>
    <w:next w:val="874"/>
    <w:uiPriority w:val="99"/>
    <w:semiHidden/>
    <w:unhideWhenUsed/>
  </w:style>
  <w:style w:type="table" w:styleId="1031" w:customStyle="1">
    <w:name w:val="网格型1"/>
    <w:basedOn w:val="873"/>
    <w:next w:val="961"/>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jzsmk</dc:creator>
  <cp:keywords/>
  <dc:description/>
  <cp:lastModifiedBy>陶文斌</cp:lastModifiedBy>
  <cp:revision>12</cp:revision>
  <dcterms:created xsi:type="dcterms:W3CDTF">2026-04-22T06:57:00Z</dcterms:created>
  <dcterms:modified xsi:type="dcterms:W3CDTF">2026-05-20T06:14:31Z</dcterms:modified>
</cp:coreProperties>
</file>