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南京脑科医院医用血管造影X射线系统（DSA）维保</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项目编号：JSZC-320100-JCEC-G2026-0087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2026年04月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0"/>
            <w:rFonts w:ascii="SimSun" w:hAnsi="SimSun" w:eastAsia="SimSun" w:cs="SimSun"/>
            <w:color w:val="000000"/>
            <w:sz w:val="24"/>
            <w:u w:val="single"/>
          </w:rPr>
          <w:t xml:space="preserve">第一章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0"/>
            <w:rFonts w:ascii="SimSun" w:hAnsi="SimSun" w:eastAsia="SimSun" w:cs="SimSun"/>
            <w:color w:val="000000"/>
            <w:sz w:val="24"/>
            <w:u w:val="single"/>
          </w:rPr>
          <w:t xml:space="preserve">第二章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0"/>
            <w:rFonts w:ascii="SimSun" w:hAnsi="SimSun" w:eastAsia="SimSun" w:cs="SimSun"/>
            <w:color w:val="000000"/>
            <w:sz w:val="24"/>
            <w:u w:val="single"/>
          </w:rPr>
          <w:t xml:space="preserve">第三章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0"/>
            <w:rFonts w:ascii="SimSun" w:hAnsi="SimSun" w:eastAsia="SimSun" w:cs="SimSun"/>
            <w:color w:val="000000"/>
            <w:sz w:val="24"/>
            <w:u w:val="single"/>
          </w:rPr>
          <w:t xml:space="preserve">第四章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0"/>
            <w:rFonts w:ascii="SimSun" w:hAnsi="SimSun" w:eastAsia="SimSun" w:cs="SimSun"/>
            <w:color w:val="000000"/>
            <w:sz w:val="24"/>
            <w:u w:val="single"/>
          </w:rPr>
          <w:t xml:space="preserve">第五章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0"/>
            <w:rFonts w:ascii="SimSun" w:hAnsi="SimSun" w:eastAsia="SimSun" w:cs="SimSun"/>
            <w:color w:val="000000"/>
            <w:sz w:val="24"/>
            <w:u w:val="single"/>
          </w:rPr>
          <w:t xml:space="preserve">第六章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南京脑科医院医用血管造影X射线系统（DSA）维保</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获取招标文件，并于05月12日14点30分（北京时间）前递交投标文件。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1.1项目编号：JSZC-320100-JCEC-G2026-0087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1.2项目名称：南京脑科医院医用血管造影X射线系统（DSA）维保</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1.3预算金额：195万元/3年（65万元/年）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1.4最高限价：195万元/3年（65万元/年）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1.5采购需求：南京脑科医院医用血管造影X射线系统（DSA）维保服务。技术参数详见磋商文件。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（1）供应商需具备辐射安全许可证。(提供相关证书并加盖公章)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3.1时间：自本项目招标公告发布之日至2026年04月27日17时30分（北京时间）。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2026年05月12日14点30分（北京时间）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0"/>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0"/>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0"/>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2026年04月20日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506"/>
        <w:gridCol w:w="875"/>
        <w:gridCol w:w="6075"/>
      </w:tblGrid>
      <w:tr>
        <w:trPr>
          <w:trHeight w:val="9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评分依据</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综合评分法中的价格分采用低价优先法计算，即满足招标文件要求且价格最低的报价为评标基准价，其价格分为满分。其他投标人的价格分统一按照下列公式计算：报价得分= （评标基准价／报价）×20。</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完全满足招标文件第四部分采购需求（一）服务要求的得满分，每负偏离一项扣3分，扣完为止。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投标人在国内设有零备件仓库的，得3分。提供零备件仓库地址及联系人、联系电话备查，未提供或提供的资料不全不得分。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自有仓库须提供仓库不动产产权证（证书上须明确体现投标人名称和面积）；租赁仓库须提供不动产产权证和租赁合同（租赁合同中须明确体现投标人的名称和面积）。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投标人如为具备厂家授权的代理商或者与生产厂家签署维修服务合作协议,可使用厂家零件库。</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本项目的维保工程师具有同品牌DSA维保或维修培训证书的，证书培训至少应涵盖本次项目相关设备，在需求要求3名的基础上，每多有一名得3分，最高得6分。（须提供培训证书复印件加盖投标单位公章，未提供资料或资料不符不得分。投标人如为具备厂家授权的代理商或者与生产厂家签署维修服务合作协议,可使用厂家工程师）</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根据项目需求提供维保的项目管理、项目实施流程及进度安排、对采购单位工程师及使用科室的培训计划安排、维保措施、为项目配备合理技术支持的方案（包含但不限于）。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理，流程严谨，维保措施全面，技术支持好，满足采购需求的得7分；表述比较完整充实、方案表述比较清晰细化、方案计划比较逻辑严谨，进度安排较科学合理，方案实际操</w:t>
            </w:r>
            <w:r>
              <w:rPr>
                <w:rFonts w:ascii="FangSong" w:hAnsi="FangSong" w:eastAsia="FangSong" w:cs="FangSong"/>
                <w:color w:val="000000"/>
                <w:sz w:val="21"/>
              </w:rPr>
              <w:t xml:space="preserve">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根据项目需求制定拟派人员的管理制度及安全管理方案，管理制度、人员培训、人员资质、人员安排、人员服务能力、人员安全管理的方案（包含但不限于）。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其方案的内容完善具体、人员安排合理、分工明确、人员管理措施有效、人员资质强且服务经验丰富、人员培训定期有效、人员安全保障能力好，优于采购需求的得10分；方案的内容比较完善具体、人员安排比较合理、分工比较明确、人员管理措施比较有效、人员资质较强且服务经验比较丰富、人员培训规律有效、人员安全保障能力较好，基本满足采购需求或经过优化可以满足采购需求的得7分；方案的内容一般完善具体、人员安排一般合理、分工一般明确、人员管理措施一般有效、人员资质一般且服务经验一般、人员培训一般有效、人员安全保障能力一般的得4分；</w:t>
            </w:r>
            <w:r>
              <w:rPr>
                <w:rFonts w:ascii="FangSong" w:hAnsi="FangSong" w:eastAsia="FangSong" w:cs="FangSong"/>
                <w:color w:val="000000"/>
                <w:sz w:val="21"/>
              </w:rPr>
              <w:t xml:space="preserve">方案的内容不太完善、人员安排和分工不太合理、人员管理措施缺少或不太有效、人员资质低和服务经验少、人员培训少、人员安全保障能力不好的得1分；与本项目不符合或不提供不得分。</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根据项目需求提供售后服务方案、售后人员安排、响应时间、故障预防措施、资料档案管理、日常巡检、售后措施（包含但不限于）。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合理全面且详细，响应时间迅速，服务人员齐全，技术人员专业素养高且有经验，故障预防措施全面有效、资料档案管理制度全面科学、日常巡检安排科学有效、售后措施完善有效，优于采购需求得10分；售后方案较合理，响应时间较迅速，服务人员较齐全，管理力量比较雄厚，技术人员专业素养较高且有一定经验，故障预防措施比较有效、资料档案管理制度比较科学、日常巡检安排比较科学有效、售后措施比较丰富，符合采购需求得7分；售后服务方案简单，响应时间速度较慢，服务人员较少，专业素养较低或没有经验，故障预防措施少、资料档案管理制度</w:t>
            </w:r>
            <w:r>
              <w:rPr>
                <w:rFonts w:ascii="FangSong" w:hAnsi="FangSong" w:eastAsia="FangSong" w:cs="FangSong"/>
                <w:color w:val="000000"/>
                <w:sz w:val="21"/>
              </w:rPr>
              <w:t xml:space="preserve">较少、日常巡检安排较少、售后措施较少得4分；售后服务方案缺漏多，响应速度慢，服务人员少，专业素养低，故障预防措施缺失、资料档案管理制度缺失、日常巡检安排少、售后措施少得1分；与本项目不符合或不提供不得分。</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太</w:t>
            </w:r>
            <w:r>
              <w:rPr>
                <w:rFonts w:ascii="FangSong" w:hAnsi="FangSong" w:eastAsia="FangSong" w:cs="FangSong"/>
                <w:color w:val="000000"/>
                <w:sz w:val="21"/>
              </w:rPr>
              <w:t xml:space="preserve">充分、时效性较长，对紧急事故能够做出的反应较慢，应急处理后基本能确保临床工作的正常开展，基本满足采购需求或经过优化可以满足采购需求得1分；与本项目不符合或不提供不得分。</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具备2023年1月1日以来（以合同签订时间为准）DSA维修或维保服务（仅人工服务不计算）业绩的，每提供一个得3分，最高得9分。须提供合同复印件加盖公章，合同须有双方清晰盖章及项目名称，提供不全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投标人如为具备厂家授权的代理商或者与生产厂家签署维修服务合作协议,可使用厂家业绩。</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5"/>
        <w:gridCol w:w="4004"/>
        <w:gridCol w:w="1230"/>
        <w:gridCol w:w="259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医用血管造影X射线系统（DSA）维保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脑血管病救治中心DSA(6号楼)原厂维修保养全保服务</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设备：</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21"/>
        </w:rPr>
        <w:t xml:space="preserve">INNOVA 3100 CARDIO HARMONY</w:t>
      </w:r>
      <w:r/>
    </w:p>
    <w:p>
      <w:pPr>
        <w:ind w:left="0" w:right="0" w:firstLine="0"/>
        <w:jc w:val="both"/>
        <w:spacing w:before="54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1、提供7*24小时免费电话或远程技术支持，1小时内电话响应，24小时内到达现场，48小时内排除故障。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年至少两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3、承诺服务期内所提供的备件或配套软件均为原厂授权同型号全新产品，提供源溯证明材料，保证更换备件后设备持续稳定的运行。须提供原厂盖章的承诺函。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4、更换零件加快业务。承诺提供备件优先保供服务，故障停机时间不超过48小时.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5、承诺由原厂认证授权的工程师上门服务，提供工程师相关资质证书。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6、保证全年开机率不低于95%。95%以下每降低1%，当期保修服务天数延长7天。</w:t>
      </w:r>
      <w:r/>
    </w:p>
    <w:p>
      <w:pPr>
        <w:ind w:left="1"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7、服务期内定期安排专人进行现场回访，收集使用方和管理者想法和建议，及时跟进反馈。</w:t>
      </w:r>
      <w:r>
        <w:rPr>
          <w:rFonts w:ascii="SimSun" w:hAnsi="SimSun" w:eastAsia="SimSun" w:cs="SimSun"/>
          <w:b/>
          <w:color w:val="000000"/>
          <w:sz w:val="21"/>
        </w:rPr>
        <w:t xml:space="preserve">   </w:t>
      </w:r>
      <w:r/>
    </w:p>
    <w:p>
      <w:pPr>
        <w:ind w:left="0" w:right="0" w:firstLine="0"/>
        <w:jc w:val="both"/>
        <w:spacing w:before="313"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1、在华东地区有备件仓库，保证本项目涉及设备的原厂配件供应。</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2、在南京市设有1个、相邻省市不少于3个五年以上稳定的常驻服务机构（人员），其中人员具有本项目涉及设备的原厂培训并考核合格的资质证明材料。</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（五）考核内容：</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25816"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2026-04-16T08:06:33Z</dcterms:created>
  <dcterms:modified xsi:type="dcterms:W3CDTF">2026-04-17T02:23:35Z</dcterms:modified>
</cp:coreProperties>
</file>