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JSZC-320581-SZJZ-G2026-0015</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2026-2028</w:t>
      </w:r>
      <w:r>
        <w:rPr>
          <w:rFonts w:hint="eastAsia" w:ascii="Arial" w:hAnsi="Arial" w:eastAsia="宋体" w:cs="Times New Roman"/>
          <w:b/>
          <w:bCs/>
          <w:sz w:val="32"/>
          <w:szCs w:val="24"/>
        </w:rPr>
        <w:t xml:space="preserve">年度福山水道南岸边滩地块绿化养护</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5</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7</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ascii="等线 Light" w:hAnsi="等线 Light" w:eastAsia="黑体" w:cs="Times New Roman"/>
          <w:b/>
          <w:bCs/>
          <w:sz w:val="32"/>
          <w:szCs w:val="32"/>
          <w:lang w:val="zh-CN"/>
        </w:rPr>
        <w:t xml:space="preserve">目录</w:t>
      </w:r>
      <w:r/>
    </w:p>
    <w:p>
      <w:pPr>
        <w:pStyle w:val="933"/>
        <w:tabs>
          <w:tab w:val="right" w:pos="9736" w:leader="dot"/>
        </w:tabs>
        <w:rPr>
          <w:rFonts w:asciiTheme="minorHAnsi" w:hAnsiTheme="minorHAnsi" w:eastAsiaTheme="minorEastAsia" w:cstheme="minorBidi"/>
          <w:b w:val="0"/>
          <w:bCs w:val="0"/>
          <w:caps w:val="0"/>
          <w:sz w:val="21"/>
          <w:u w:val="none"/>
        </w:rPr>
      </w:pPr>
      <w:r/>
      <w:bookmarkStart w:id="6" w:name="_GoBack"/>
      <w:r/>
      <w:bookmarkEnd w:id="6"/>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28972928" w:anchor="_Toc228972928" w:history="1">
        <w:r>
          <w:rPr>
            <w:rStyle w:val="966"/>
            <w:rFonts w:ascii="宋体" w:hAnsi="宋体"/>
          </w:rPr>
          <w:t xml:space="preserve">第一章  投标邀请</w:t>
        </w:r>
        <w:r>
          <w:tab/>
        </w:r>
        <w:r>
          <w:fldChar w:fldCharType="begin"/>
        </w:r>
        <w:r>
          <w:instrText xml:space="preserve"> PAGEREF _Toc228972928 \h </w:instrText>
        </w:r>
        <w:r>
          <w:fldChar w:fldCharType="separate"/>
        </w:r>
        <w:r>
          <w:t xml:space="preserve">3</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29" w:anchor="_Toc228972929" w:history="1">
        <w:r>
          <w:rPr>
            <w:rStyle w:val="966"/>
            <w:rFonts w:ascii="Times New Roman" w:hAnsi="Times New Roman"/>
          </w:rPr>
          <w:t xml:space="preserve">一、项目基本情况</w:t>
        </w:r>
        <w:r>
          <w:tab/>
        </w:r>
        <w:r>
          <w:fldChar w:fldCharType="begin"/>
        </w:r>
        <w:r>
          <w:instrText xml:space="preserve"> PAGEREF _Toc228972929 \h </w:instrText>
        </w:r>
        <w:r>
          <w:fldChar w:fldCharType="separate"/>
        </w:r>
        <w:r>
          <w:t xml:space="preserve">3</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30" w:anchor="_Toc228972930" w:history="1">
        <w:r>
          <w:rPr>
            <w:rStyle w:val="966"/>
            <w:rFonts w:ascii="Times New Roman" w:hAnsi="Times New Roman"/>
          </w:rPr>
          <w:t xml:space="preserve">二、申请人的资格要求</w:t>
        </w:r>
        <w:r>
          <w:tab/>
        </w:r>
        <w:r>
          <w:fldChar w:fldCharType="begin"/>
        </w:r>
        <w:r>
          <w:instrText xml:space="preserve"> PAGEREF _Toc228972930 \h </w:instrText>
        </w:r>
        <w:r>
          <w:fldChar w:fldCharType="separate"/>
        </w:r>
        <w:r>
          <w:t xml:space="preserve">3</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31" w:anchor="_Toc228972931" w:history="1">
        <w:r>
          <w:rPr>
            <w:rStyle w:val="966"/>
            <w:rFonts w:ascii="Times New Roman" w:hAnsi="Times New Roman"/>
          </w:rPr>
          <w:t xml:space="preserve">三、获取招标文件</w:t>
        </w:r>
        <w:r>
          <w:tab/>
        </w:r>
        <w:r>
          <w:fldChar w:fldCharType="begin"/>
        </w:r>
        <w:r>
          <w:instrText xml:space="preserve"> PAGEREF _Toc228972931 \h </w:instrText>
        </w:r>
        <w:r>
          <w:fldChar w:fldCharType="separate"/>
        </w:r>
        <w:r>
          <w:t xml:space="preserve">4</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32" w:anchor="_Toc228972932" w:history="1">
        <w:r>
          <w:rPr>
            <w:rStyle w:val="966"/>
            <w:rFonts w:ascii="Times New Roman" w:hAnsi="Times New Roman"/>
          </w:rPr>
          <w:t xml:space="preserve">四、提交投标文件截止时间、开标时间和地点</w:t>
        </w:r>
        <w:r>
          <w:tab/>
        </w:r>
        <w:r>
          <w:fldChar w:fldCharType="begin"/>
        </w:r>
        <w:r>
          <w:instrText xml:space="preserve"> PAGEREF _Toc228972932 \h </w:instrText>
        </w:r>
        <w:r>
          <w:fldChar w:fldCharType="separate"/>
        </w:r>
        <w:r>
          <w:t xml:space="preserve">4</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33" w:anchor="_Toc228972933" w:history="1">
        <w:r>
          <w:rPr>
            <w:rStyle w:val="966"/>
            <w:rFonts w:ascii="Times New Roman" w:hAnsi="Times New Roman"/>
          </w:rPr>
          <w:t xml:space="preserve">五、公告期限</w:t>
        </w:r>
        <w:r>
          <w:tab/>
        </w:r>
        <w:r>
          <w:fldChar w:fldCharType="begin"/>
        </w:r>
        <w:r>
          <w:instrText xml:space="preserve"> PAGEREF _Toc228972933 \h </w:instrText>
        </w:r>
        <w:r>
          <w:fldChar w:fldCharType="separate"/>
        </w:r>
        <w:r>
          <w:t xml:space="preserve">4</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34" w:anchor="_Toc228972934" w:history="1">
        <w:r>
          <w:rPr>
            <w:rStyle w:val="966"/>
            <w:rFonts w:ascii="Times New Roman" w:hAnsi="Times New Roman"/>
          </w:rPr>
          <w:t xml:space="preserve">六、其他补充事宜</w:t>
        </w:r>
        <w:r>
          <w:tab/>
        </w:r>
        <w:r>
          <w:fldChar w:fldCharType="begin"/>
        </w:r>
        <w:r>
          <w:instrText xml:space="preserve"> PAGEREF _Toc228972934 \h </w:instrText>
        </w:r>
        <w:r>
          <w:fldChar w:fldCharType="separate"/>
        </w:r>
        <w:r>
          <w:t xml:space="preserve">4</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35" w:anchor="_Toc228972935" w:history="1">
        <w:r>
          <w:rPr>
            <w:rStyle w:val="966"/>
            <w:rFonts w:ascii="Times New Roman" w:hAnsi="Times New Roman"/>
          </w:rPr>
          <w:t xml:space="preserve">七、本次招标联系方式</w:t>
        </w:r>
        <w:r>
          <w:tab/>
        </w:r>
        <w:r>
          <w:fldChar w:fldCharType="begin"/>
        </w:r>
        <w:r>
          <w:instrText xml:space="preserve"> PAGEREF _Toc228972935 \h </w:instrText>
        </w:r>
        <w:r>
          <w:fldChar w:fldCharType="separate"/>
        </w:r>
        <w:r>
          <w:t xml:space="preserve">5</w:t>
        </w:r>
        <w:r>
          <w:fldChar w:fldCharType="end"/>
        </w:r>
      </w:hyperlink>
      <w:r/>
      <w:r/>
    </w:p>
    <w:p>
      <w:pPr>
        <w:pStyle w:val="933"/>
        <w:tabs>
          <w:tab w:val="right" w:pos="9736" w:leader="dot"/>
        </w:tabs>
        <w:rPr>
          <w:rFonts w:asciiTheme="minorHAnsi" w:hAnsiTheme="minorHAnsi" w:eastAsiaTheme="minorEastAsia" w:cstheme="minorBidi"/>
          <w:b w:val="0"/>
          <w:bCs w:val="0"/>
          <w:caps w:val="0"/>
          <w:sz w:val="21"/>
          <w:u w:val="none"/>
        </w:rPr>
      </w:pPr>
      <w:r/>
      <w:hyperlink w:tooltip="#_Toc228972936" w:anchor="_Toc228972936" w:history="1">
        <w:r>
          <w:rPr>
            <w:rStyle w:val="966"/>
            <w:rFonts w:ascii="宋体" w:hAnsi="宋体"/>
          </w:rPr>
          <w:t xml:space="preserve">第二章  投标人须知</w:t>
        </w:r>
        <w:r>
          <w:tab/>
        </w:r>
        <w:r>
          <w:fldChar w:fldCharType="begin"/>
        </w:r>
        <w:r>
          <w:instrText xml:space="preserve"> PAGEREF _Toc228972936 \h </w:instrText>
        </w:r>
        <w:r>
          <w:fldChar w:fldCharType="separate"/>
        </w:r>
        <w:r>
          <w:t xml:space="preserve">6</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37" w:anchor="_Toc228972937" w:history="1">
        <w:r>
          <w:rPr>
            <w:rStyle w:val="966"/>
            <w:rFonts w:ascii="Times New Roman" w:hAnsi="Times New Roman"/>
          </w:rPr>
          <w:t xml:space="preserve">一、总则</w:t>
        </w:r>
        <w:r>
          <w:tab/>
        </w:r>
        <w:r>
          <w:fldChar w:fldCharType="begin"/>
        </w:r>
        <w:r>
          <w:instrText xml:space="preserve"> PAGEREF _Toc228972937 \h </w:instrText>
        </w:r>
        <w:r>
          <w:fldChar w:fldCharType="separate"/>
        </w:r>
        <w:r>
          <w:t xml:space="preserve">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38" w:anchor="_Toc228972938" w:history="1">
        <w:r>
          <w:rPr>
            <w:rStyle w:val="966"/>
            <w:rFonts w:ascii="宋体" w:hAnsi="宋体" w:cs="Arial"/>
          </w:rPr>
          <w:t xml:space="preserve">1、采购方式及适用法律</w:t>
        </w:r>
        <w:r>
          <w:tab/>
        </w:r>
        <w:r>
          <w:fldChar w:fldCharType="begin"/>
        </w:r>
        <w:r>
          <w:instrText xml:space="preserve"> PAGEREF _Toc228972938 \h </w:instrText>
        </w:r>
        <w:r>
          <w:fldChar w:fldCharType="separate"/>
        </w:r>
        <w:r>
          <w:t xml:space="preserve">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39" w:anchor="_Toc228972939" w:history="1">
        <w:r>
          <w:rPr>
            <w:rStyle w:val="966"/>
            <w:rFonts w:ascii="宋体" w:hAnsi="宋体" w:cs="Arial"/>
          </w:rPr>
          <w:t xml:space="preserve">2、定义</w:t>
        </w:r>
        <w:r>
          <w:tab/>
        </w:r>
        <w:r>
          <w:fldChar w:fldCharType="begin"/>
        </w:r>
        <w:r>
          <w:instrText xml:space="preserve"> PAGEREF _Toc228972939 \h </w:instrText>
        </w:r>
        <w:r>
          <w:fldChar w:fldCharType="separate"/>
        </w:r>
        <w:r>
          <w:t xml:space="preserve">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0" w:anchor="_Toc228972940" w:history="1">
        <w:r>
          <w:rPr>
            <w:rStyle w:val="966"/>
            <w:rFonts w:ascii="宋体" w:hAnsi="宋体" w:cs="Arial"/>
          </w:rPr>
          <w:t xml:space="preserve">3、合格的投标人</w:t>
        </w:r>
        <w:r>
          <w:tab/>
        </w:r>
        <w:r>
          <w:fldChar w:fldCharType="begin"/>
        </w:r>
        <w:r>
          <w:instrText xml:space="preserve"> PAGEREF _Toc228972940 \h </w:instrText>
        </w:r>
        <w:r>
          <w:fldChar w:fldCharType="separate"/>
        </w:r>
        <w:r>
          <w:t xml:space="preserve">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1" w:anchor="_Toc228972941" w:history="1">
        <w:r>
          <w:rPr>
            <w:rStyle w:val="966"/>
            <w:rFonts w:ascii="宋体" w:hAnsi="宋体" w:cs="Arial"/>
          </w:rPr>
          <w:t xml:space="preserve">4、投标费用</w:t>
        </w:r>
        <w:r>
          <w:tab/>
        </w:r>
        <w:r>
          <w:fldChar w:fldCharType="begin"/>
        </w:r>
        <w:r>
          <w:instrText xml:space="preserve"> PAGEREF _Toc228972941 \h </w:instrText>
        </w:r>
        <w:r>
          <w:fldChar w:fldCharType="separate"/>
        </w:r>
        <w:r>
          <w:t xml:space="preserve">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2" w:anchor="_Toc228972942" w:history="1">
        <w:r>
          <w:rPr>
            <w:rStyle w:val="966"/>
            <w:rFonts w:ascii="宋体" w:hAnsi="宋体" w:cs="Arial"/>
          </w:rPr>
          <w:t xml:space="preserve">5、招标文件的约束力</w:t>
        </w:r>
        <w:r>
          <w:tab/>
        </w:r>
        <w:r>
          <w:fldChar w:fldCharType="begin"/>
        </w:r>
        <w:r>
          <w:instrText xml:space="preserve"> PAGEREF _Toc228972942 \h </w:instrText>
        </w:r>
        <w:r>
          <w:fldChar w:fldCharType="separate"/>
        </w:r>
        <w:r>
          <w:t xml:space="preserve">7</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43" w:anchor="_Toc228972943" w:history="1">
        <w:r>
          <w:rPr>
            <w:rStyle w:val="966"/>
            <w:rFonts w:ascii="Times New Roman" w:hAnsi="Times New Roman"/>
          </w:rPr>
          <w:t xml:space="preserve">二、招标文件</w:t>
        </w:r>
        <w:r>
          <w:tab/>
        </w:r>
        <w:r>
          <w:fldChar w:fldCharType="begin"/>
        </w:r>
        <w:r>
          <w:instrText xml:space="preserve"> PAGEREF _Toc228972943 \h </w:instrText>
        </w:r>
        <w:r>
          <w:fldChar w:fldCharType="separate"/>
        </w:r>
        <w:r>
          <w:t xml:space="preserve">7</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4" w:anchor="_Toc228972944" w:history="1">
        <w:r>
          <w:rPr>
            <w:rStyle w:val="966"/>
            <w:rFonts w:ascii="宋体" w:hAnsi="宋体" w:cs="Arial"/>
          </w:rPr>
          <w:t xml:space="preserve">6、招标文件构成</w:t>
        </w:r>
        <w:r>
          <w:tab/>
        </w:r>
        <w:r>
          <w:fldChar w:fldCharType="begin"/>
        </w:r>
        <w:r>
          <w:instrText xml:space="preserve"> PAGEREF _Toc228972944 \h </w:instrText>
        </w:r>
        <w:r>
          <w:fldChar w:fldCharType="separate"/>
        </w:r>
        <w:r>
          <w:t xml:space="preserve">7</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5" w:anchor="_Toc228972945" w:history="1">
        <w:r>
          <w:rPr>
            <w:rStyle w:val="966"/>
            <w:rFonts w:ascii="宋体" w:hAnsi="宋体" w:cs="Arial"/>
          </w:rPr>
          <w:t xml:space="preserve">7、招标文件的澄清、修改</w:t>
        </w:r>
        <w:r>
          <w:tab/>
        </w:r>
        <w:r>
          <w:fldChar w:fldCharType="begin"/>
        </w:r>
        <w:r>
          <w:instrText xml:space="preserve"> PAGEREF _Toc228972945 \h </w:instrText>
        </w:r>
        <w:r>
          <w:fldChar w:fldCharType="separate"/>
        </w:r>
        <w:r>
          <w:t xml:space="preserve">7</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46" w:anchor="_Toc228972946" w:history="1">
        <w:r>
          <w:rPr>
            <w:rStyle w:val="966"/>
            <w:rFonts w:ascii="Times New Roman" w:hAnsi="Times New Roman"/>
          </w:rPr>
          <w:t xml:space="preserve">三、投标文件的编制</w:t>
        </w:r>
        <w:r>
          <w:tab/>
        </w:r>
        <w:r>
          <w:fldChar w:fldCharType="begin"/>
        </w:r>
        <w:r>
          <w:instrText xml:space="preserve"> PAGEREF _Toc228972946 \h </w:instrText>
        </w:r>
        <w:r>
          <w:fldChar w:fldCharType="separate"/>
        </w:r>
        <w:r>
          <w:t xml:space="preserve">8</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7" w:anchor="_Toc228972947" w:history="1">
        <w:r>
          <w:rPr>
            <w:rStyle w:val="966"/>
            <w:rFonts w:ascii="宋体" w:hAnsi="宋体" w:cs="Arial"/>
          </w:rPr>
          <w:t xml:space="preserve">8、投标文件的语言及度量衡单位</w:t>
        </w:r>
        <w:r>
          <w:tab/>
        </w:r>
        <w:r>
          <w:fldChar w:fldCharType="begin"/>
        </w:r>
        <w:r>
          <w:instrText xml:space="preserve"> PAGEREF _Toc228972947 \h </w:instrText>
        </w:r>
        <w:r>
          <w:fldChar w:fldCharType="separate"/>
        </w:r>
        <w:r>
          <w:t xml:space="preserve">8</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8" w:anchor="_Toc228972948" w:history="1">
        <w:r>
          <w:rPr>
            <w:rStyle w:val="966"/>
            <w:rFonts w:ascii="宋体" w:hAnsi="宋体" w:cs="Arial"/>
          </w:rPr>
          <w:t xml:space="preserve">9、投标文件构成</w:t>
        </w:r>
        <w:r>
          <w:tab/>
        </w:r>
        <w:r>
          <w:fldChar w:fldCharType="begin"/>
        </w:r>
        <w:r>
          <w:instrText xml:space="preserve"> PAGEREF _Toc228972948 \h </w:instrText>
        </w:r>
        <w:r>
          <w:fldChar w:fldCharType="separate"/>
        </w:r>
        <w:r>
          <w:t xml:space="preserve">8</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9" w:anchor="_Toc228972949" w:history="1">
        <w:r>
          <w:rPr>
            <w:rStyle w:val="966"/>
            <w:rFonts w:ascii="宋体" w:hAnsi="宋体" w:cs="Arial"/>
          </w:rPr>
          <w:t xml:space="preserve">10、证明投标人及投标标的符合招标文件规定的文件</w:t>
        </w:r>
        <w:r>
          <w:tab/>
        </w:r>
        <w:r>
          <w:fldChar w:fldCharType="begin"/>
        </w:r>
        <w:r>
          <w:instrText xml:space="preserve"> PAGEREF _Toc228972949 \h </w:instrText>
        </w:r>
        <w:r>
          <w:fldChar w:fldCharType="separate"/>
        </w:r>
        <w:r>
          <w:t xml:space="preserve">8</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0" w:anchor="_Toc228972950" w:history="1">
        <w:r>
          <w:rPr>
            <w:rStyle w:val="966"/>
            <w:rFonts w:ascii="宋体" w:hAnsi="宋体" w:cs="Arial"/>
          </w:rPr>
          <w:t xml:space="preserve">11、投标函和开标一览表</w:t>
        </w:r>
        <w:r>
          <w:tab/>
        </w:r>
        <w:r>
          <w:fldChar w:fldCharType="begin"/>
        </w:r>
        <w:r>
          <w:instrText xml:space="preserve"> PAGEREF _Toc228972950 \h </w:instrText>
        </w:r>
        <w:r>
          <w:fldChar w:fldCharType="separate"/>
        </w:r>
        <w:r>
          <w:t xml:space="preserve">8</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1" w:anchor="_Toc228972951" w:history="1">
        <w:r>
          <w:rPr>
            <w:rStyle w:val="966"/>
            <w:rFonts w:ascii="宋体" w:hAnsi="宋体" w:cs="Arial"/>
          </w:rPr>
          <w:t xml:space="preserve">12、其他</w:t>
        </w:r>
        <w:r>
          <w:tab/>
        </w:r>
        <w:r>
          <w:fldChar w:fldCharType="begin"/>
        </w:r>
        <w:r>
          <w:instrText xml:space="preserve"> PAGEREF _Toc228972951 \h </w:instrText>
        </w:r>
        <w:r>
          <w:fldChar w:fldCharType="separate"/>
        </w:r>
        <w:r>
          <w:t xml:space="preserve">8</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2" w:anchor="_Toc228972952" w:history="1">
        <w:r>
          <w:rPr>
            <w:rStyle w:val="966"/>
            <w:rFonts w:ascii="宋体" w:hAnsi="宋体" w:cs="Arial"/>
          </w:rPr>
          <w:t xml:space="preserve">13、投标有效期</w:t>
        </w:r>
        <w:r>
          <w:tab/>
        </w:r>
        <w:r>
          <w:fldChar w:fldCharType="begin"/>
        </w:r>
        <w:r>
          <w:instrText xml:space="preserve"> PAGEREF _Toc228972952 \h </w:instrText>
        </w:r>
        <w:r>
          <w:fldChar w:fldCharType="separate"/>
        </w:r>
        <w:r>
          <w:t xml:space="preserve">8</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3" w:anchor="_Toc228972953" w:history="1">
        <w:r>
          <w:rPr>
            <w:rStyle w:val="966"/>
            <w:rFonts w:ascii="宋体" w:hAnsi="宋体" w:cs="Arial"/>
          </w:rPr>
          <w:t xml:space="preserve">14、投标有效期的延长</w:t>
        </w:r>
        <w:r>
          <w:tab/>
        </w:r>
        <w:r>
          <w:fldChar w:fldCharType="begin"/>
        </w:r>
        <w:r>
          <w:instrText xml:space="preserve"> PAGEREF _Toc228972953 \h </w:instrText>
        </w:r>
        <w:r>
          <w:fldChar w:fldCharType="separate"/>
        </w:r>
        <w:r>
          <w:t xml:space="preserve">8</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54" w:anchor="_Toc228972954" w:history="1">
        <w:r>
          <w:rPr>
            <w:rStyle w:val="966"/>
            <w:rFonts w:ascii="Times New Roman" w:hAnsi="Times New Roman"/>
          </w:rPr>
          <w:t xml:space="preserve">四、投标文件的递交</w:t>
        </w:r>
        <w:r>
          <w:tab/>
        </w:r>
        <w:r>
          <w:fldChar w:fldCharType="begin"/>
        </w:r>
        <w:r>
          <w:instrText xml:space="preserve"> PAGEREF _Toc228972954 \h </w:instrText>
        </w:r>
        <w:r>
          <w:fldChar w:fldCharType="separate"/>
        </w:r>
        <w:r>
          <w:t xml:space="preserve">9</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5" w:anchor="_Toc228972955" w:history="1">
        <w:r>
          <w:rPr>
            <w:rStyle w:val="966"/>
            <w:rFonts w:ascii="宋体" w:hAnsi="宋体" w:cs="Arial"/>
          </w:rPr>
          <w:t xml:space="preserve">15、电子投标文件的递交</w:t>
        </w:r>
        <w:r>
          <w:tab/>
        </w:r>
        <w:r>
          <w:fldChar w:fldCharType="begin"/>
        </w:r>
        <w:r>
          <w:instrText xml:space="preserve"> PAGEREF _Toc228972955 \h </w:instrText>
        </w:r>
        <w:r>
          <w:fldChar w:fldCharType="separate"/>
        </w:r>
        <w:r>
          <w:t xml:space="preserve">9</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6" w:anchor="_Toc228972956" w:history="1">
        <w:r>
          <w:rPr>
            <w:rStyle w:val="966"/>
            <w:rFonts w:ascii="宋体" w:hAnsi="宋体" w:cs="Arial"/>
          </w:rPr>
          <w:t xml:space="preserve">16、投标截止日期</w:t>
        </w:r>
        <w:r>
          <w:tab/>
        </w:r>
        <w:r>
          <w:fldChar w:fldCharType="begin"/>
        </w:r>
        <w:r>
          <w:instrText xml:space="preserve"> PAGEREF _Toc228972956 \h </w:instrText>
        </w:r>
        <w:r>
          <w:fldChar w:fldCharType="separate"/>
        </w:r>
        <w:r>
          <w:t xml:space="preserve">9</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7" w:anchor="_Toc228972957" w:history="1">
        <w:r>
          <w:rPr>
            <w:rStyle w:val="966"/>
            <w:rFonts w:ascii="宋体" w:hAnsi="宋体" w:cs="Arial"/>
          </w:rPr>
          <w:t xml:space="preserve">17、投标文件的拒收</w:t>
        </w:r>
        <w:r>
          <w:tab/>
        </w:r>
        <w:r>
          <w:fldChar w:fldCharType="begin"/>
        </w:r>
        <w:r>
          <w:instrText xml:space="preserve"> PAGEREF _Toc228972957 \h </w:instrText>
        </w:r>
        <w:r>
          <w:fldChar w:fldCharType="separate"/>
        </w:r>
        <w:r>
          <w:t xml:space="preserve">9</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8" w:anchor="_Toc228972958" w:history="1">
        <w:r>
          <w:rPr>
            <w:rStyle w:val="966"/>
            <w:rFonts w:ascii="宋体" w:hAnsi="宋体" w:cs="Arial"/>
          </w:rPr>
          <w:t xml:space="preserve">18、投标文件的撤回和修改</w:t>
        </w:r>
        <w:r>
          <w:tab/>
        </w:r>
        <w:r>
          <w:fldChar w:fldCharType="begin"/>
        </w:r>
        <w:r>
          <w:instrText xml:space="preserve"> PAGEREF _Toc228972958 \h </w:instrText>
        </w:r>
        <w:r>
          <w:fldChar w:fldCharType="separate"/>
        </w:r>
        <w:r>
          <w:t xml:space="preserve">9</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59" w:anchor="_Toc228972959" w:history="1">
        <w:r>
          <w:rPr>
            <w:rStyle w:val="966"/>
            <w:rFonts w:ascii="Times New Roman" w:hAnsi="Times New Roman"/>
          </w:rPr>
          <w:t xml:space="preserve">五、开标与评标</w:t>
        </w:r>
        <w:r>
          <w:tab/>
        </w:r>
        <w:r>
          <w:fldChar w:fldCharType="begin"/>
        </w:r>
        <w:r>
          <w:instrText xml:space="preserve"> PAGEREF _Toc228972959 \h </w:instrText>
        </w:r>
        <w:r>
          <w:fldChar w:fldCharType="separate"/>
        </w:r>
        <w:r>
          <w:t xml:space="preserve">10</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0" w:anchor="_Toc228972960" w:history="1">
        <w:r>
          <w:rPr>
            <w:rStyle w:val="966"/>
            <w:rFonts w:ascii="宋体" w:hAnsi="宋体" w:cs="Arial"/>
          </w:rPr>
          <w:t xml:space="preserve">19、开标</w:t>
        </w:r>
        <w:r>
          <w:tab/>
        </w:r>
        <w:r>
          <w:fldChar w:fldCharType="begin"/>
        </w:r>
        <w:r>
          <w:instrText xml:space="preserve"> PAGEREF _Toc228972960 \h </w:instrText>
        </w:r>
        <w:r>
          <w:fldChar w:fldCharType="separate"/>
        </w:r>
        <w:r>
          <w:t xml:space="preserve">10</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1" w:anchor="_Toc228972961" w:history="1">
        <w:r>
          <w:rPr>
            <w:rStyle w:val="966"/>
            <w:rFonts w:ascii="宋体" w:hAnsi="宋体" w:cs="Arial"/>
          </w:rPr>
          <w:t xml:space="preserve">20、评标委员会</w:t>
        </w:r>
        <w:r>
          <w:tab/>
        </w:r>
        <w:r>
          <w:fldChar w:fldCharType="begin"/>
        </w:r>
        <w:r>
          <w:instrText xml:space="preserve"> PAGEREF _Toc228972961 \h </w:instrText>
        </w:r>
        <w:r>
          <w:fldChar w:fldCharType="separate"/>
        </w:r>
        <w:r>
          <w:t xml:space="preserve">10</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2" w:anchor="_Toc228972962" w:history="1">
        <w:r>
          <w:rPr>
            <w:rStyle w:val="966"/>
            <w:rFonts w:ascii="宋体" w:hAnsi="宋体" w:cs="Arial"/>
          </w:rPr>
          <w:t xml:space="preserve">21．评标过程的保密与公正</w:t>
        </w:r>
        <w:r>
          <w:tab/>
        </w:r>
        <w:r>
          <w:fldChar w:fldCharType="begin"/>
        </w:r>
        <w:r>
          <w:instrText xml:space="preserve"> PAGEREF _Toc228972962 \h </w:instrText>
        </w:r>
        <w:r>
          <w:fldChar w:fldCharType="separate"/>
        </w:r>
        <w:r>
          <w:t xml:space="preserve">10</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3" w:anchor="_Toc228972963" w:history="1">
        <w:r>
          <w:rPr>
            <w:rStyle w:val="966"/>
            <w:rFonts w:ascii="宋体" w:hAnsi="宋体" w:cs="Arial"/>
          </w:rPr>
          <w:t xml:space="preserve">22．投标文件的澄清</w:t>
        </w:r>
        <w:r>
          <w:tab/>
        </w:r>
        <w:r>
          <w:fldChar w:fldCharType="begin"/>
        </w:r>
        <w:r>
          <w:instrText xml:space="preserve"> PAGEREF _Toc228972963 \h </w:instrText>
        </w:r>
        <w:r>
          <w:fldChar w:fldCharType="separate"/>
        </w:r>
        <w:r>
          <w:t xml:space="preserve">11</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4" w:anchor="_Toc228972964" w:history="1">
        <w:r>
          <w:rPr>
            <w:rStyle w:val="966"/>
            <w:rFonts w:ascii="宋体" w:hAnsi="宋体" w:cs="Arial"/>
          </w:rPr>
          <w:t xml:space="preserve">23、对投标文件的初审</w:t>
        </w:r>
        <w:r>
          <w:tab/>
        </w:r>
        <w:r>
          <w:fldChar w:fldCharType="begin"/>
        </w:r>
        <w:r>
          <w:instrText xml:space="preserve"> PAGEREF _Toc228972964 \h </w:instrText>
        </w:r>
        <w:r>
          <w:fldChar w:fldCharType="separate"/>
        </w:r>
        <w:r>
          <w:t xml:space="preserve">11</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5" w:anchor="_Toc228972965" w:history="1">
        <w:r>
          <w:rPr>
            <w:rStyle w:val="966"/>
            <w:rFonts w:ascii="宋体" w:hAnsi="宋体" w:cs="Arial"/>
          </w:rPr>
          <w:t xml:space="preserve">24、无效投标条款和废标条款</w:t>
        </w:r>
        <w:r>
          <w:tab/>
        </w:r>
        <w:r>
          <w:fldChar w:fldCharType="begin"/>
        </w:r>
        <w:r>
          <w:instrText xml:space="preserve"> PAGEREF _Toc228972965 \h </w:instrText>
        </w:r>
        <w:r>
          <w:fldChar w:fldCharType="separate"/>
        </w:r>
        <w:r>
          <w:t xml:space="preserve">13</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66" w:anchor="_Toc228972966" w:history="1">
        <w:r>
          <w:rPr>
            <w:rStyle w:val="966"/>
            <w:rFonts w:ascii="Times New Roman" w:hAnsi="Times New Roman"/>
          </w:rPr>
          <w:t xml:space="preserve">六、定标</w:t>
        </w:r>
        <w:r>
          <w:tab/>
        </w:r>
        <w:r>
          <w:fldChar w:fldCharType="begin"/>
        </w:r>
        <w:r>
          <w:instrText xml:space="preserve"> PAGEREF _Toc228972966 \h </w:instrText>
        </w:r>
        <w:r>
          <w:fldChar w:fldCharType="separate"/>
        </w:r>
        <w:r>
          <w:t xml:space="preserve">14</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7" w:anchor="_Toc228972967" w:history="1">
        <w:r>
          <w:rPr>
            <w:rStyle w:val="966"/>
            <w:rFonts w:ascii="宋体" w:hAnsi="宋体" w:cs="Arial"/>
          </w:rPr>
          <w:t xml:space="preserve">25、确定中标单位</w:t>
        </w:r>
        <w:r>
          <w:tab/>
        </w:r>
        <w:r>
          <w:fldChar w:fldCharType="begin"/>
        </w:r>
        <w:r>
          <w:instrText xml:space="preserve"> PAGEREF _Toc228972967 \h </w:instrText>
        </w:r>
        <w:r>
          <w:fldChar w:fldCharType="separate"/>
        </w:r>
        <w:r>
          <w:t xml:space="preserve">14</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8" w:anchor="_Toc228972968" w:history="1">
        <w:r>
          <w:rPr>
            <w:rStyle w:val="966"/>
            <w:rFonts w:ascii="宋体" w:hAnsi="宋体" w:cs="Arial"/>
          </w:rPr>
          <w:t xml:space="preserve">26、质疑处理</w:t>
        </w:r>
        <w:r>
          <w:tab/>
        </w:r>
        <w:r>
          <w:fldChar w:fldCharType="begin"/>
        </w:r>
        <w:r>
          <w:instrText xml:space="preserve"> PAGEREF _Toc228972968 \h </w:instrText>
        </w:r>
        <w:r>
          <w:fldChar w:fldCharType="separate"/>
        </w:r>
        <w:r>
          <w:t xml:space="preserve">14</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9" w:anchor="_Toc228972969" w:history="1">
        <w:r>
          <w:rPr>
            <w:rStyle w:val="966"/>
            <w:rFonts w:ascii="宋体" w:hAnsi="宋体" w:cs="Arial"/>
          </w:rPr>
          <w:t xml:space="preserve">27、中标通知书</w:t>
        </w:r>
        <w:r>
          <w:tab/>
        </w:r>
        <w:r>
          <w:fldChar w:fldCharType="begin"/>
        </w:r>
        <w:r>
          <w:instrText xml:space="preserve"> PAGEREF _Toc228972969 \h </w:instrText>
        </w:r>
        <w:r>
          <w:fldChar w:fldCharType="separate"/>
        </w:r>
        <w:r>
          <w:t xml:space="preserve">16</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70" w:anchor="_Toc228972970" w:history="1">
        <w:r>
          <w:rPr>
            <w:rStyle w:val="966"/>
            <w:rFonts w:ascii="Times New Roman" w:hAnsi="Times New Roman"/>
          </w:rPr>
          <w:t xml:space="preserve">七、授予合同</w:t>
        </w:r>
        <w:r>
          <w:tab/>
        </w:r>
        <w:r>
          <w:fldChar w:fldCharType="begin"/>
        </w:r>
        <w:r>
          <w:instrText xml:space="preserve"> PAGEREF _Toc228972970 \h </w:instrText>
        </w:r>
        <w:r>
          <w:fldChar w:fldCharType="separate"/>
        </w:r>
        <w:r>
          <w:t xml:space="preserve">16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71" w:anchor="_Toc228972971" w:history="1">
        <w:r>
          <w:rPr>
            <w:rStyle w:val="966"/>
            <w:rFonts w:ascii="宋体" w:hAnsi="宋体" w:cs="Arial"/>
          </w:rPr>
          <w:t xml:space="preserve">28、签订合同</w:t>
        </w:r>
        <w:r>
          <w:tab/>
        </w:r>
        <w:r>
          <w:fldChar w:fldCharType="begin"/>
        </w:r>
        <w:r>
          <w:instrText xml:space="preserve"> PAGEREF _Toc228972971 \h </w:instrText>
        </w:r>
        <w:r>
          <w:fldChar w:fldCharType="separate"/>
        </w:r>
        <w:r>
          <w:t xml:space="preserve">16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72" w:anchor="_Toc228972972" w:history="1">
        <w:r>
          <w:rPr>
            <w:rStyle w:val="966"/>
            <w:rFonts w:ascii="宋体" w:hAnsi="宋体" w:cs="Arial"/>
          </w:rPr>
          <w:t xml:space="preserve">29、货物或服务的追加</w:t>
        </w:r>
        <w:r>
          <w:tab/>
        </w:r>
        <w:r>
          <w:fldChar w:fldCharType="begin"/>
        </w:r>
        <w:r>
          <w:instrText xml:space="preserve"> PAGEREF _Toc228972972 \h </w:instrText>
        </w:r>
        <w:r>
          <w:fldChar w:fldCharType="separate"/>
        </w:r>
        <w:r>
          <w:t xml:space="preserve">16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73" w:anchor="_Toc228972973" w:history="1">
        <w:r>
          <w:rPr>
            <w:rStyle w:val="966"/>
            <w:rFonts w:ascii="宋体" w:hAnsi="宋体" w:cs="Arial"/>
          </w:rPr>
          <w:t xml:space="preserve">30、政府采购信用融资政策</w:t>
        </w:r>
        <w:r>
          <w:tab/>
        </w:r>
        <w:r>
          <w:fldChar w:fldCharType="begin"/>
        </w:r>
        <w:r>
          <w:instrText xml:space="preserve"> PAGEREF _Toc228972973 \h </w:instrText>
        </w:r>
        <w:r>
          <w:fldChar w:fldCharType="separate"/>
        </w:r>
        <w:r>
          <w:t xml:space="preserve">16</w:t>
        </w:r>
        <w:r>
          <w:fldChar w:fldCharType="end"/>
        </w:r>
      </w:hyperlink>
      <w:r/>
      <w:r/>
    </w:p>
    <w:p>
      <w:pPr>
        <w:pStyle w:val="933"/>
        <w:tabs>
          <w:tab w:val="right" w:pos="9736" w:leader="dot"/>
        </w:tabs>
        <w:rPr>
          <w:rFonts w:asciiTheme="minorHAnsi" w:hAnsiTheme="minorHAnsi" w:eastAsiaTheme="minorEastAsia" w:cstheme="minorBidi"/>
          <w:b w:val="0"/>
          <w:bCs w:val="0"/>
          <w:caps w:val="0"/>
          <w:sz w:val="21"/>
          <w:u w:val="none"/>
        </w:rPr>
      </w:pPr>
      <w:r/>
      <w:hyperlink w:tooltip="#_Toc228972974" w:anchor="_Toc228972974" w:history="1">
        <w:r>
          <w:rPr>
            <w:rStyle w:val="966"/>
            <w:rFonts w:ascii="宋体" w:hAnsi="宋体"/>
          </w:rPr>
          <w:t xml:space="preserve">第三章  合同文本</w:t>
        </w:r>
        <w:r>
          <w:tab/>
        </w:r>
        <w:r>
          <w:fldChar w:fldCharType="begin"/>
        </w:r>
        <w:r>
          <w:instrText xml:space="preserve"> PAGEREF _Toc228972974 \h </w:instrText>
        </w:r>
        <w:r>
          <w:fldChar w:fldCharType="separate"/>
        </w:r>
        <w:r>
          <w:t xml:space="preserve">18</w:t>
        </w:r>
        <w:r>
          <w:fldChar w:fldCharType="end"/>
        </w:r>
      </w:hyperlink>
      <w:r/>
      <w:r/>
    </w:p>
    <w:p>
      <w:pPr>
        <w:pStyle w:val="933"/>
        <w:tabs>
          <w:tab w:val="right" w:pos="9736" w:leader="dot"/>
        </w:tabs>
        <w:rPr>
          <w:rFonts w:asciiTheme="minorHAnsi" w:hAnsiTheme="minorHAnsi" w:eastAsiaTheme="minorEastAsia" w:cstheme="minorBidi"/>
          <w:b w:val="0"/>
          <w:bCs w:val="0"/>
          <w:caps w:val="0"/>
          <w:sz w:val="21"/>
          <w:u w:val="none"/>
        </w:rPr>
      </w:pPr>
      <w:r/>
      <w:hyperlink w:tooltip="#_Toc228972975" w:anchor="_Toc228972975" w:history="1">
        <w:r>
          <w:rPr>
            <w:rStyle w:val="966"/>
            <w:rFonts w:ascii="宋体" w:hAnsi="宋体"/>
          </w:rPr>
          <w:t xml:space="preserve">第四章  采购需求</w:t>
        </w:r>
        <w:r>
          <w:tab/>
        </w:r>
        <w:r>
          <w:fldChar w:fldCharType="begin"/>
        </w:r>
        <w:r>
          <w:instrText xml:space="preserve"> PAGEREF _Toc228972975 \h </w:instrText>
        </w:r>
        <w:r>
          <w:fldChar w:fldCharType="separate"/>
        </w:r>
        <w:r>
          <w:t xml:space="preserve">25</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76" w:anchor="_Toc228972976" w:history="1">
        <w:r>
          <w:rPr>
            <w:rStyle w:val="966"/>
            <w:rFonts w:ascii="Times New Roman" w:hAnsi="Times New Roman"/>
          </w:rPr>
          <w:t xml:space="preserve">一、项目说明</w:t>
        </w:r>
        <w:r>
          <w:tab/>
        </w:r>
        <w:r>
          <w:fldChar w:fldCharType="begin"/>
        </w:r>
        <w:r>
          <w:instrText xml:space="preserve"> PAGEREF _Toc228972976 \h </w:instrText>
        </w:r>
        <w:r>
          <w:fldChar w:fldCharType="separate"/>
        </w:r>
        <w:r>
          <w:t xml:space="preserve">25</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77" w:anchor="_Toc228972977" w:history="1">
        <w:r>
          <w:rPr>
            <w:rStyle w:val="966"/>
            <w:rFonts w:ascii="Times New Roman" w:hAnsi="Times New Roman"/>
          </w:rPr>
          <w:t xml:space="preserve">二、项目内容</w:t>
        </w:r>
        <w:r>
          <w:tab/>
        </w:r>
        <w:r>
          <w:fldChar w:fldCharType="begin"/>
        </w:r>
        <w:r>
          <w:instrText xml:space="preserve"> PAGEREF _Toc228972977 \h </w:instrText>
        </w:r>
        <w:r>
          <w:fldChar w:fldCharType="separate"/>
        </w:r>
        <w:r>
          <w:t xml:space="preserve">25</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78" w:anchor="_Toc228972978" w:history="1">
        <w:r>
          <w:rPr>
            <w:rStyle w:val="966"/>
            <w:rFonts w:ascii="Times New Roman" w:hAnsi="Times New Roman"/>
          </w:rPr>
          <w:t xml:space="preserve">三、项目要求</w:t>
        </w:r>
        <w:r>
          <w:tab/>
        </w:r>
        <w:r>
          <w:fldChar w:fldCharType="begin"/>
        </w:r>
        <w:r>
          <w:instrText xml:space="preserve"> PAGEREF _Toc228972978 \h </w:instrText>
        </w:r>
        <w:r>
          <w:fldChar w:fldCharType="separate"/>
        </w:r>
        <w:r>
          <w:t xml:space="preserve">26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79" w:anchor="_Toc228972979" w:history="1">
        <w:r>
          <w:rPr>
            <w:rStyle w:val="966"/>
            <w:rFonts w:ascii="Times New Roman" w:hAnsi="Times New Roman"/>
            <w:b/>
          </w:rPr>
          <w:t xml:space="preserve">（一）总体要求</w:t>
        </w:r>
        <w:r>
          <w:tab/>
        </w:r>
        <w:r>
          <w:fldChar w:fldCharType="begin"/>
        </w:r>
        <w:r>
          <w:instrText xml:space="preserve"> PAGEREF _Toc228972979 \h </w:instrText>
        </w:r>
        <w:r>
          <w:fldChar w:fldCharType="separate"/>
        </w:r>
        <w:r>
          <w:t xml:space="preserve">26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80" w:anchor="_Toc228972980" w:history="1">
        <w:r>
          <w:rPr>
            <w:rStyle w:val="966"/>
            <w:rFonts w:ascii="Times New Roman" w:hAnsi="Times New Roman"/>
            <w:b/>
          </w:rPr>
          <w:t xml:space="preserve">（二）服务要求</w:t>
        </w:r>
        <w:r>
          <w:tab/>
        </w:r>
        <w:r>
          <w:fldChar w:fldCharType="begin"/>
        </w:r>
        <w:r>
          <w:instrText xml:space="preserve"> PAGEREF _Toc228972980 \h </w:instrText>
        </w:r>
        <w:r>
          <w:fldChar w:fldCharType="separate"/>
        </w:r>
        <w:r>
          <w:t xml:space="preserve">26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81" w:anchor="_Toc228972981" w:history="1">
        <w:r>
          <w:rPr>
            <w:rStyle w:val="966"/>
            <w:rFonts w:ascii="Times New Roman" w:hAnsi="Times New Roman"/>
            <w:b/>
          </w:rPr>
          <w:t xml:space="preserve">（三）绿化整治要求及调整</w:t>
        </w:r>
        <w:r>
          <w:tab/>
        </w:r>
        <w:r>
          <w:fldChar w:fldCharType="begin"/>
        </w:r>
        <w:r>
          <w:instrText xml:space="preserve"> PAGEREF _Toc228972981 \h </w:instrText>
        </w:r>
        <w:r>
          <w:fldChar w:fldCharType="separate"/>
        </w:r>
        <w:r>
          <w:t xml:space="preserve">28</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82" w:anchor="_Toc228972982" w:history="1">
        <w:r>
          <w:rPr>
            <w:rStyle w:val="966"/>
            <w:rFonts w:ascii="Times New Roman" w:hAnsi="Times New Roman"/>
          </w:rPr>
          <w:t xml:space="preserve">四、人员及工具设备配置要求</w:t>
        </w:r>
        <w:r>
          <w:tab/>
        </w:r>
        <w:r>
          <w:fldChar w:fldCharType="begin"/>
        </w:r>
        <w:r>
          <w:instrText xml:space="preserve"> PAGEREF _Toc228972982 \h </w:instrText>
        </w:r>
        <w:r>
          <w:fldChar w:fldCharType="separate"/>
        </w:r>
        <w:r>
          <w:t xml:space="preserve">28</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83" w:anchor="_Toc228972983" w:history="1">
        <w:r>
          <w:rPr>
            <w:rStyle w:val="966"/>
            <w:rFonts w:ascii="Times New Roman" w:hAnsi="Times New Roman"/>
          </w:rPr>
          <w:t xml:space="preserve">五、报价要求</w:t>
        </w:r>
        <w:r>
          <w:tab/>
        </w:r>
        <w:r>
          <w:fldChar w:fldCharType="begin"/>
        </w:r>
        <w:r>
          <w:instrText xml:space="preserve"> PAGEREF _Toc228972983 \h </w:instrText>
        </w:r>
        <w:r>
          <w:fldChar w:fldCharType="separate"/>
        </w:r>
        <w:r>
          <w:t xml:space="preserve">29</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84" w:anchor="_Toc228972984" w:history="1">
        <w:r>
          <w:rPr>
            <w:rStyle w:val="966"/>
            <w:rFonts w:ascii="Times New Roman" w:hAnsi="Times New Roman"/>
          </w:rPr>
          <w:t xml:space="preserve">六、处罚和奖励</w:t>
        </w:r>
        <w:r>
          <w:tab/>
        </w:r>
        <w:r>
          <w:fldChar w:fldCharType="begin"/>
        </w:r>
        <w:r>
          <w:instrText xml:space="preserve"> PAGEREF _Toc228972984 \h </w:instrText>
        </w:r>
        <w:r>
          <w:fldChar w:fldCharType="separate"/>
        </w:r>
        <w:r>
          <w:t xml:space="preserve">30</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85" w:anchor="_Toc228972985" w:history="1">
        <w:r>
          <w:rPr>
            <w:rStyle w:val="966"/>
            <w:rFonts w:ascii="Times New Roman" w:hAnsi="Times New Roman"/>
          </w:rPr>
          <w:t xml:space="preserve">七、绿地养护技术以及考核要求</w:t>
        </w:r>
        <w:r>
          <w:tab/>
        </w:r>
        <w:r>
          <w:fldChar w:fldCharType="begin"/>
        </w:r>
        <w:r>
          <w:instrText xml:space="preserve"> PAGEREF _Toc228972985 \h </w:instrText>
        </w:r>
        <w:r>
          <w:fldChar w:fldCharType="separate"/>
        </w:r>
        <w:r>
          <w:t xml:space="preserve">30</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86" w:anchor="_Toc228972986" w:history="1">
        <w:r>
          <w:rPr>
            <w:rStyle w:val="966"/>
            <w:rFonts w:ascii="Times New Roman" w:hAnsi="Times New Roman"/>
          </w:rPr>
          <w:t xml:space="preserve">八、实质性要求</w:t>
        </w:r>
        <w:r>
          <w:tab/>
        </w:r>
        <w:r>
          <w:fldChar w:fldCharType="begin"/>
        </w:r>
        <w:r>
          <w:instrText xml:space="preserve"> PAGEREF _Toc228972986 \h </w:instrText>
        </w:r>
        <w:r>
          <w:fldChar w:fldCharType="separate"/>
        </w:r>
        <w:r>
          <w:t xml:space="preserve">31</w:t>
        </w:r>
        <w:r>
          <w:fldChar w:fldCharType="end"/>
        </w:r>
      </w:hyperlink>
      <w:r/>
      <w:r/>
    </w:p>
    <w:p>
      <w:pPr>
        <w:pStyle w:val="933"/>
        <w:tabs>
          <w:tab w:val="right" w:pos="9736" w:leader="dot"/>
        </w:tabs>
        <w:rPr>
          <w:rFonts w:asciiTheme="minorHAnsi" w:hAnsiTheme="minorHAnsi" w:eastAsiaTheme="minorEastAsia" w:cstheme="minorBidi"/>
          <w:b w:val="0"/>
          <w:bCs w:val="0"/>
          <w:caps w:val="0"/>
          <w:sz w:val="21"/>
          <w:u w:val="none"/>
        </w:rPr>
      </w:pPr>
      <w:r/>
      <w:hyperlink w:tooltip="#_Toc228972987" w:anchor="_Toc228972987" w:history="1">
        <w:r>
          <w:rPr>
            <w:rStyle w:val="966"/>
            <w:rFonts w:ascii="宋体" w:hAnsi="宋体"/>
          </w:rPr>
          <w:t xml:space="preserve">第五章  评标方法与评标标准</w:t>
        </w:r>
        <w:r>
          <w:tab/>
        </w:r>
        <w:r>
          <w:fldChar w:fldCharType="begin"/>
        </w:r>
        <w:r>
          <w:instrText xml:space="preserve"> PAGEREF _Toc228972987 \h </w:instrText>
        </w:r>
        <w:r>
          <w:fldChar w:fldCharType="separate"/>
        </w:r>
        <w:r>
          <w:t xml:space="preserve">32</w:t>
        </w:r>
        <w:r>
          <w:fldChar w:fldCharType="end"/>
        </w:r>
      </w:hyperlink>
      <w:r/>
      <w:r/>
    </w:p>
    <w:p>
      <w:pPr>
        <w:pStyle w:val="933"/>
        <w:tabs>
          <w:tab w:val="right" w:pos="9736" w:leader="dot"/>
        </w:tabs>
        <w:rPr>
          <w:rFonts w:asciiTheme="minorHAnsi" w:hAnsiTheme="minorHAnsi" w:eastAsiaTheme="minorEastAsia" w:cstheme="minorBidi"/>
          <w:b w:val="0"/>
          <w:bCs w:val="0"/>
          <w:caps w:val="0"/>
          <w:sz w:val="21"/>
          <w:u w:val="none"/>
        </w:rPr>
      </w:pPr>
      <w:r/>
      <w:hyperlink w:tooltip="#_Toc228972988" w:anchor="_Toc228972988" w:history="1">
        <w:r>
          <w:rPr>
            <w:rStyle w:val="966"/>
            <w:rFonts w:ascii="宋体" w:hAnsi="宋体"/>
          </w:rPr>
          <w:t xml:space="preserve">第六章  投标文件格式</w:t>
        </w:r>
        <w:r>
          <w:tab/>
        </w:r>
        <w:r>
          <w:fldChar w:fldCharType="begin"/>
        </w:r>
        <w:r>
          <w:instrText xml:space="preserve"> PAGEREF _Toc228972988 \h </w:instrText>
        </w:r>
        <w:r>
          <w:fldChar w:fldCharType="separate"/>
        </w:r>
        <w:r>
          <w:t xml:space="preserve">37</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89" w:anchor="_Toc228972989" w:history="1">
        <w:r>
          <w:rPr>
            <w:rStyle w:val="966"/>
            <w:rFonts w:ascii="Times New Roman" w:hAnsi="Times New Roman"/>
          </w:rPr>
          <w:t xml:space="preserve">投标文件目录</w:t>
        </w:r>
        <w:r>
          <w:tab/>
        </w:r>
        <w:r>
          <w:fldChar w:fldCharType="begin"/>
        </w:r>
        <w:r>
          <w:instrText xml:space="preserve"> PAGEREF _Toc228972989 \h </w:instrText>
        </w:r>
        <w:r>
          <w:fldChar w:fldCharType="separate"/>
        </w:r>
        <w:r>
          <w:t xml:space="preserve">38</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0" w:anchor="_Toc228972990" w:history="1">
        <w:r>
          <w:rPr>
            <w:rStyle w:val="966"/>
            <w:rFonts w:ascii="宋体" w:hAnsi="宋体"/>
          </w:rPr>
          <w:t xml:space="preserve">附件1 开标一览表</w:t>
        </w:r>
        <w:r>
          <w:tab/>
        </w:r>
        <w:r>
          <w:fldChar w:fldCharType="begin"/>
        </w:r>
        <w:r>
          <w:instrText xml:space="preserve"> PAGEREF _Toc228972990 \h </w:instrText>
        </w:r>
        <w:r>
          <w:fldChar w:fldCharType="separate"/>
        </w:r>
        <w:r>
          <w:t xml:space="preserve">40</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1" w:anchor="_Toc228972991" w:history="1">
        <w:r>
          <w:rPr>
            <w:rStyle w:val="966"/>
            <w:rFonts w:ascii="宋体" w:hAnsi="宋体"/>
          </w:rPr>
          <w:t xml:space="preserve">附件2 具有履行合同所必需的设备和专业技术能力的声明函</w:t>
        </w:r>
        <w:r>
          <w:tab/>
        </w:r>
        <w:r>
          <w:fldChar w:fldCharType="begin"/>
        </w:r>
        <w:r>
          <w:instrText xml:space="preserve"> PAGEREF _Toc228972991 \h </w:instrText>
        </w:r>
        <w:r>
          <w:fldChar w:fldCharType="separate"/>
        </w:r>
        <w:r>
          <w:t xml:space="preserve">41</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2" w:anchor="_Toc228972992" w:history="1">
        <w:r>
          <w:rPr>
            <w:rStyle w:val="966"/>
            <w:rFonts w:ascii="宋体" w:hAnsi="宋体"/>
          </w:rPr>
          <w:t xml:space="preserve">附件3 承诺说明</w:t>
        </w:r>
        <w:r>
          <w:tab/>
        </w:r>
        <w:r>
          <w:fldChar w:fldCharType="begin"/>
        </w:r>
        <w:r>
          <w:instrText xml:space="preserve"> PAGEREF _Toc228972992 \h </w:instrText>
        </w:r>
        <w:r>
          <w:fldChar w:fldCharType="separate"/>
        </w:r>
        <w:r>
          <w:t xml:space="preserve">42</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3" w:anchor="_Toc228972993" w:history="1">
        <w:r>
          <w:rPr>
            <w:rStyle w:val="966"/>
            <w:rFonts w:ascii="宋体" w:hAnsi="宋体"/>
          </w:rPr>
          <w:t xml:space="preserve">附件4 中小企业声明函</w:t>
        </w:r>
        <w:r>
          <w:tab/>
        </w:r>
        <w:r>
          <w:fldChar w:fldCharType="begin"/>
        </w:r>
        <w:r>
          <w:instrText xml:space="preserve"> PAGEREF _Toc228972993 \h </w:instrText>
        </w:r>
        <w:r>
          <w:fldChar w:fldCharType="separate"/>
        </w:r>
        <w:r>
          <w:t xml:space="preserve">43</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4" w:anchor="_Toc228972994" w:history="1">
        <w:r>
          <w:rPr>
            <w:rStyle w:val="966"/>
            <w:rFonts w:ascii="宋体" w:hAnsi="宋体"/>
          </w:rPr>
          <w:t xml:space="preserve">附件5 残疾人福利性单位声明函</w:t>
        </w:r>
        <w:r>
          <w:tab/>
        </w:r>
        <w:r>
          <w:fldChar w:fldCharType="begin"/>
        </w:r>
        <w:r>
          <w:instrText xml:space="preserve"> PAGEREF _Toc228972994 \h </w:instrText>
        </w:r>
        <w:r>
          <w:fldChar w:fldCharType="separate"/>
        </w:r>
        <w:r>
          <w:t xml:space="preserve">44</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5" w:anchor="_Toc228972995" w:history="1">
        <w:r>
          <w:rPr>
            <w:rStyle w:val="966"/>
            <w:rFonts w:ascii="宋体" w:hAnsi="宋体"/>
          </w:rPr>
          <w:t xml:space="preserve">附件6 投标函</w:t>
        </w:r>
        <w:r>
          <w:tab/>
        </w:r>
        <w:r>
          <w:fldChar w:fldCharType="begin"/>
        </w:r>
        <w:r>
          <w:instrText xml:space="preserve"> PAGEREF _Toc228972995 \h </w:instrText>
        </w:r>
        <w:r>
          <w:fldChar w:fldCharType="separate"/>
        </w:r>
        <w:r>
          <w:t xml:space="preserve">45</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6" w:anchor="_Toc228972996" w:history="1">
        <w:r>
          <w:rPr>
            <w:rStyle w:val="966"/>
            <w:rFonts w:ascii="宋体" w:hAnsi="宋体"/>
          </w:rPr>
          <w:t xml:space="preserve">附件7 法人授权书</w:t>
        </w:r>
        <w:r>
          <w:tab/>
        </w:r>
        <w:r>
          <w:fldChar w:fldCharType="begin"/>
        </w:r>
        <w:r>
          <w:instrText xml:space="preserve"> PAGEREF _Toc228972996 \h </w:instrText>
        </w:r>
        <w:r>
          <w:fldChar w:fldCharType="separate"/>
        </w:r>
        <w:r>
          <w:t xml:space="preserve">46</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7" w:anchor="_Toc228972997" w:history="1">
        <w:r>
          <w:rPr>
            <w:rStyle w:val="966"/>
            <w:rFonts w:ascii="宋体" w:hAnsi="宋体"/>
          </w:rPr>
          <w:t xml:space="preserve">附件8 实质性要求响应表</w:t>
        </w:r>
        <w:r>
          <w:tab/>
        </w:r>
        <w:r>
          <w:fldChar w:fldCharType="begin"/>
        </w:r>
        <w:r>
          <w:instrText xml:space="preserve"> PAGEREF _Toc228972997 \h </w:instrText>
        </w:r>
        <w:r>
          <w:fldChar w:fldCharType="separate"/>
        </w:r>
        <w:r>
          <w:t xml:space="preserve">47</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8" w:anchor="_Toc228972998" w:history="1">
        <w:r>
          <w:rPr>
            <w:rStyle w:val="966"/>
            <w:rFonts w:ascii="宋体" w:hAnsi="宋体"/>
          </w:rPr>
          <w:t xml:space="preserve">附件9 项目服务响应及偏离表</w:t>
        </w:r>
        <w:r>
          <w:tab/>
        </w:r>
        <w:r>
          <w:fldChar w:fldCharType="begin"/>
        </w:r>
        <w:r>
          <w:instrText xml:space="preserve"> PAGEREF _Toc228972998 \h </w:instrText>
        </w:r>
        <w:r>
          <w:fldChar w:fldCharType="separate"/>
        </w:r>
        <w:r>
          <w:t xml:space="preserve">48</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9" w:anchor="_Toc228972999" w:history="1">
        <w:r>
          <w:rPr>
            <w:rStyle w:val="966"/>
            <w:rFonts w:ascii="宋体" w:hAnsi="宋体"/>
          </w:rPr>
          <w:t xml:space="preserve">附件10 项目方案</w:t>
        </w:r>
        <w:r>
          <w:tab/>
        </w:r>
        <w:r>
          <w:fldChar w:fldCharType="begin"/>
        </w:r>
        <w:r>
          <w:instrText xml:space="preserve"> PAGEREF _Toc228972999 \h </w:instrText>
        </w:r>
        <w:r>
          <w:fldChar w:fldCharType="separate"/>
        </w:r>
        <w:r>
          <w:t xml:space="preserve">49</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3000" w:anchor="_Toc228973000" w:history="1">
        <w:r>
          <w:rPr>
            <w:rStyle w:val="966"/>
            <w:rFonts w:ascii="Times New Roman" w:hAnsi="Times New Roman"/>
          </w:rPr>
          <w:t xml:space="preserve">附件</w:t>
        </w:r>
        <w:r>
          <w:rPr>
            <w:rStyle w:val="966"/>
            <w:rFonts w:ascii="Times New Roman" w:hAnsi="Times New Roman"/>
          </w:rPr>
          <w:t xml:space="preserve">11 </w:t>
        </w:r>
        <w:r>
          <w:rPr>
            <w:rStyle w:val="966"/>
            <w:rFonts w:ascii="Times New Roman" w:hAnsi="Times New Roman"/>
          </w:rPr>
          <w:t xml:space="preserve">人员配置表</w:t>
        </w:r>
        <w:r>
          <w:tab/>
        </w:r>
        <w:r>
          <w:fldChar w:fldCharType="begin"/>
        </w:r>
        <w:r>
          <w:instrText xml:space="preserve"> PAGEREF _Toc228973000 \h </w:instrText>
        </w:r>
        <w:r>
          <w:fldChar w:fldCharType="separate"/>
        </w:r>
        <w:r>
          <w:t xml:space="preserve">50</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3001" w:anchor="_Toc228973001" w:history="1">
        <w:r>
          <w:rPr>
            <w:rStyle w:val="966"/>
            <w:rFonts w:ascii="Times New Roman" w:hAnsi="Times New Roman"/>
          </w:rPr>
          <w:t xml:space="preserve">附件</w:t>
        </w:r>
        <w:r>
          <w:rPr>
            <w:rStyle w:val="966"/>
            <w:rFonts w:ascii="Times New Roman" w:hAnsi="Times New Roman"/>
          </w:rPr>
          <w:t xml:space="preserve">12 </w:t>
        </w:r>
        <w:r>
          <w:rPr>
            <w:rStyle w:val="966"/>
            <w:rFonts w:ascii="Times New Roman" w:hAnsi="Times New Roman"/>
          </w:rPr>
          <w:t xml:space="preserve">设备配置情况</w:t>
        </w:r>
        <w:r>
          <w:tab/>
        </w:r>
        <w:r>
          <w:fldChar w:fldCharType="begin"/>
        </w:r>
        <w:r>
          <w:instrText xml:space="preserve"> PAGEREF _Toc228973001 \h </w:instrText>
        </w:r>
        <w:r>
          <w:fldChar w:fldCharType="separate"/>
        </w:r>
        <w:r>
          <w:t xml:space="preserve">51</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3002" w:anchor="_Toc228973002" w:history="1">
        <w:r>
          <w:rPr>
            <w:rStyle w:val="966"/>
            <w:rFonts w:ascii="宋体" w:hAnsi="宋体"/>
          </w:rPr>
          <w:t xml:space="preserve">附件13 商务要求响应及偏离表</w:t>
        </w:r>
        <w:r>
          <w:tab/>
        </w:r>
        <w:r>
          <w:fldChar w:fldCharType="begin"/>
        </w:r>
        <w:r>
          <w:instrText xml:space="preserve"> PAGEREF _Toc228973002 \h </w:instrText>
        </w:r>
        <w:r>
          <w:fldChar w:fldCharType="separate"/>
        </w:r>
        <w:r>
          <w:t xml:space="preserve">52</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3003" w:anchor="_Toc228973003" w:history="1">
        <w:r>
          <w:rPr>
            <w:rStyle w:val="966"/>
            <w:rFonts w:ascii="宋体" w:hAnsi="宋体"/>
          </w:rPr>
          <w:t xml:space="preserve">附件14 业绩一览表</w:t>
        </w:r>
        <w:r>
          <w:tab/>
        </w:r>
        <w:r>
          <w:fldChar w:fldCharType="begin"/>
        </w:r>
        <w:r>
          <w:instrText xml:space="preserve"> PAGEREF _Toc228973003 \h </w:instrText>
        </w:r>
        <w:r>
          <w:fldChar w:fldCharType="separate"/>
        </w:r>
        <w:r>
          <w:t xml:space="preserve">53</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3004" w:anchor="_Toc228973004" w:history="1">
        <w:r>
          <w:rPr>
            <w:rStyle w:val="966"/>
            <w:rFonts w:ascii="宋体" w:hAnsi="宋体"/>
          </w:rPr>
          <w:t xml:space="preserve">附件15 附件</w:t>
        </w:r>
        <w:r>
          <w:tab/>
        </w:r>
        <w:r>
          <w:fldChar w:fldCharType="begin"/>
        </w:r>
        <w:r>
          <w:instrText xml:space="preserve"> PAGEREF _Toc228973004 \h </w:instrText>
        </w:r>
        <w:r>
          <w:fldChar w:fldCharType="separate"/>
        </w:r>
        <w:r>
          <w:t xml:space="preserve">54</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7" w:name="_Toc163508265"/>
      <w:r/>
      <w:bookmarkStart w:id="8" w:name="_Toc163508340"/>
      <w:r/>
      <w:bookmarkStart w:id="9" w:name="_Toc228972928"/>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7"/>
      <w:r/>
      <w:bookmarkEnd w:id="8"/>
      <w:r/>
      <w:bookmarkEnd w:id="9"/>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2026-2028年度福山水道南岸边滩地块绿化养护</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w:t>
      </w:r>
      <w:r>
        <w:rPr>
          <w:rFonts w:hint="eastAsia" w:ascii="Times New Roman" w:hAnsi="Times New Roman" w:eastAsia="宋体" w:cs="Times New Roman"/>
          <w:sz w:val="24"/>
          <w:szCs w:val="24"/>
        </w:rPr>
        <w:t xml:space="preserve">于</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5</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2</w:t>
      </w:r>
      <w:r>
        <w:rPr>
          <w:rFonts w:ascii="Times New Roman" w:hAnsi="Times New Roman" w:eastAsia="宋体" w:cs="Times New Roman"/>
          <w:sz w:val="24"/>
          <w:szCs w:val="21"/>
          <w:u w:val="single"/>
        </w:rPr>
        <w:t xml:space="preserve">9</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w:t>
      </w:r>
      <w:r>
        <w:rPr>
          <w:rFonts w:hint="eastAsia" w:ascii="Times New Roman" w:hAnsi="Times New Roman" w:eastAsia="宋体" w:cs="Times New Roman"/>
          <w:sz w:val="24"/>
          <w:szCs w:val="21"/>
          <w:u w:val="single"/>
        </w:rPr>
        <w:t xml:space="preserve">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10" w:name="_Toc163508266"/>
      <w:r/>
      <w:bookmarkStart w:id="11" w:name="_Toc35393621"/>
      <w:r/>
      <w:bookmarkStart w:id="12" w:name="_Toc28359079"/>
      <w:r/>
      <w:bookmarkStart w:id="13" w:name="_Toc28359002"/>
      <w:r/>
      <w:bookmarkStart w:id="14" w:name="_Toc163508341"/>
      <w:r/>
      <w:bookmarkStart w:id="15" w:name="_Toc35393790"/>
      <w:r/>
      <w:bookmarkStart w:id="16" w:name="_Toc38985263"/>
      <w:r/>
      <w:bookmarkStart w:id="17" w:name="_Hlk24379207"/>
      <w:r/>
      <w:bookmarkStart w:id="18" w:name="_Toc228972929"/>
      <w:r>
        <w:rPr>
          <w:rFonts w:ascii="Times New Roman" w:hAnsi="Times New Roman" w:eastAsia="宋体" w:cs="Times New Roman"/>
          <w:b/>
          <w:bCs/>
          <w:color w:val="000000"/>
          <w:sz w:val="24"/>
          <w:szCs w:val="24"/>
        </w:rPr>
        <w:t xml:space="preserve">一、项目基本情况</w:t>
      </w:r>
      <w:bookmarkEnd w:id="10"/>
      <w:r/>
      <w:bookmarkEnd w:id="11"/>
      <w:r/>
      <w:bookmarkEnd w:id="12"/>
      <w:r/>
      <w:bookmarkEnd w:id="13"/>
      <w:r/>
      <w:bookmarkEnd w:id="14"/>
      <w:r/>
      <w:bookmarkEnd w:id="15"/>
      <w:r/>
      <w:bookmarkEnd w:id="16"/>
      <w:r/>
      <w:bookmarkEnd w:id="18"/>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JSZC-320581-SZJZ-G2026-0015</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t xml:space="preserve">2026-2028</w:t>
      </w:r>
      <w:r>
        <w:rPr>
          <w:rFonts w:ascii="Times New Roman" w:hAnsi="Times New Roman" w:eastAsia="宋体" w:cs="Times New Roman"/>
          <w:color w:val="000000"/>
          <w:sz w:val="24"/>
          <w:szCs w:val="24"/>
        </w:rPr>
        <w:t xml:space="preserve">年度福山水道南岸边滩地块绿化</w:t>
      </w:r>
      <w:r>
        <w:rPr>
          <w:rFonts w:ascii="Times New Roman" w:hAnsi="Times New Roman" w:eastAsia="宋体" w:cs="Times New Roman"/>
          <w:color w:val="000000"/>
          <w:sz w:val="24"/>
          <w:szCs w:val="24"/>
        </w:rPr>
        <w:t xml:space="preserve">养护</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189.690000</w:t>
      </w:r>
      <w:r>
        <w:rPr>
          <w:rFonts w:hint="eastAsia" w:ascii="Times New Roman" w:hAnsi="Times New Roman" w:eastAsia="宋体" w:cs="Times New Roman"/>
          <w:color w:val="000000"/>
          <w:sz w:val="24"/>
          <w:szCs w:val="24"/>
        </w:rPr>
        <w:t xml:space="preserve">万元</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最高限价：人民币</w:t>
      </w:r>
      <w:r>
        <w:rPr>
          <w:rFonts w:ascii="Times New Roman" w:hAnsi="Times New Roman" w:eastAsia="宋体" w:cs="Times New Roman"/>
          <w:color w:val="000000"/>
          <w:sz w:val="24"/>
          <w:szCs w:val="24"/>
        </w:rPr>
        <w:t xml:space="preserve">143.954116</w:t>
      </w:r>
      <w:r>
        <w:rPr>
          <w:rFonts w:ascii="Times New Roman" w:hAnsi="Times New Roman" w:eastAsia="宋体" w:cs="Times New Roman"/>
          <w:color w:val="000000"/>
          <w:sz w:val="24"/>
          <w:szCs w:val="24"/>
        </w:rPr>
        <w:t xml:space="preserve">万元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常熟经济技术开发区管理委员会</w:t>
      </w:r>
      <w:r>
        <w:rPr>
          <w:rFonts w:hint="eastAsia" w:ascii="Calibri" w:hAnsi="Calibri" w:eastAsia="宋体" w:cs="Times New Roman"/>
          <w:sz w:val="24"/>
          <w:szCs w:val="24"/>
        </w:rPr>
        <w:t xml:space="preserve">所需的</w:t>
      </w:r>
      <w:r>
        <w:rPr>
          <w:rFonts w:hint="eastAsia" w:ascii="Calibri" w:hAnsi="Calibri" w:eastAsia="宋体" w:cs="Times New Roman"/>
          <w:sz w:val="24"/>
          <w:szCs w:val="24"/>
        </w:rPr>
        <w:t xml:space="preserve">2026-2028</w:t>
      </w:r>
      <w:r>
        <w:rPr>
          <w:rFonts w:hint="eastAsia" w:ascii="Calibri" w:hAnsi="Calibri" w:eastAsia="宋体" w:cs="Times New Roman"/>
          <w:sz w:val="24"/>
          <w:szCs w:val="24"/>
        </w:rPr>
        <w:t xml:space="preserve">年度福山水道南岸边滩地块绿化养护</w:t>
      </w:r>
      <w:r>
        <w:rPr>
          <w:rFonts w:hint="eastAsia" w:ascii="Calibri" w:hAnsi="Calibri" w:eastAsia="宋体" w:cs="Times New Roman"/>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合同履行期限：</w:t>
      </w:r>
      <w:r>
        <w:rPr>
          <w:rFonts w:hint="eastAsia" w:ascii="Calibri" w:hAnsi="Calibri" w:eastAsia="宋体" w:cs="Times New Roman"/>
          <w:color w:val="000000"/>
          <w:sz w:val="24"/>
          <w:szCs w:val="24"/>
        </w:rPr>
        <w:t xml:space="preserve">2</w:t>
      </w:r>
      <w:r>
        <w:rPr>
          <w:rFonts w:ascii="Calibri" w:hAnsi="Calibri" w:eastAsia="宋体" w:cs="Times New Roman"/>
          <w:color w:val="000000"/>
          <w:sz w:val="24"/>
          <w:szCs w:val="24"/>
        </w:rPr>
        <w:t xml:space="preserve">026</w:t>
      </w:r>
      <w:r>
        <w:rPr>
          <w:rFonts w:hint="eastAsia" w:ascii="Calibri" w:hAnsi="Calibri" w:eastAsia="宋体" w:cs="Times New Roman"/>
          <w:color w:val="000000"/>
          <w:sz w:val="24"/>
          <w:szCs w:val="24"/>
        </w:rPr>
        <w:t xml:space="preserve">年</w:t>
      </w:r>
      <w:r>
        <w:rPr>
          <w:rFonts w:hint="eastAsia" w:ascii="Calibri" w:hAnsi="Calibri" w:eastAsia="宋体" w:cs="Times New Roman"/>
          <w:color w:val="000000"/>
          <w:sz w:val="24"/>
          <w:szCs w:val="24"/>
        </w:rPr>
        <w:t xml:space="preserve">6</w:t>
      </w:r>
      <w:r>
        <w:rPr>
          <w:rFonts w:hint="eastAsia" w:ascii="Calibri" w:hAnsi="Calibri" w:eastAsia="宋体" w:cs="Times New Roman"/>
          <w:color w:val="000000"/>
          <w:sz w:val="24"/>
          <w:szCs w:val="24"/>
        </w:rPr>
        <w:t xml:space="preserve">月</w:t>
      </w:r>
      <w:r>
        <w:rPr>
          <w:rFonts w:hint="eastAsia" w:ascii="Calibri" w:hAnsi="Calibri" w:eastAsia="宋体" w:cs="Times New Roman"/>
          <w:color w:val="000000"/>
          <w:sz w:val="24"/>
          <w:szCs w:val="24"/>
        </w:rPr>
        <w:t xml:space="preserve">1</w:t>
      </w:r>
      <w:r>
        <w:rPr>
          <w:rFonts w:hint="eastAsia" w:ascii="Calibri" w:hAnsi="Calibri" w:eastAsia="宋体" w:cs="Times New Roman"/>
          <w:color w:val="000000"/>
          <w:sz w:val="24"/>
          <w:szCs w:val="24"/>
        </w:rPr>
        <w:t xml:space="preserve">日至</w:t>
      </w:r>
      <w:r>
        <w:rPr>
          <w:rFonts w:hint="eastAsia" w:ascii="Calibri" w:hAnsi="Calibri" w:eastAsia="宋体" w:cs="Times New Roman"/>
          <w:color w:val="000000"/>
          <w:sz w:val="24"/>
          <w:szCs w:val="24"/>
        </w:rPr>
        <w:t xml:space="preserve">2</w:t>
      </w:r>
      <w:r>
        <w:rPr>
          <w:rFonts w:ascii="Calibri" w:hAnsi="Calibri" w:eastAsia="宋体" w:cs="Times New Roman"/>
          <w:color w:val="000000"/>
          <w:sz w:val="24"/>
          <w:szCs w:val="24"/>
        </w:rPr>
        <w:t xml:space="preserve">028</w:t>
      </w:r>
      <w:r>
        <w:rPr>
          <w:rFonts w:hint="eastAsia" w:ascii="Calibri" w:hAnsi="Calibri" w:eastAsia="宋体" w:cs="Times New Roman"/>
          <w:color w:val="000000"/>
          <w:sz w:val="24"/>
          <w:szCs w:val="24"/>
        </w:rPr>
        <w:t xml:space="preserve">年</w:t>
      </w:r>
      <w:r>
        <w:rPr>
          <w:rFonts w:hint="eastAsia" w:ascii="Calibri" w:hAnsi="Calibri" w:eastAsia="宋体" w:cs="Times New Roman"/>
          <w:color w:val="000000"/>
          <w:sz w:val="24"/>
          <w:szCs w:val="24"/>
        </w:rPr>
        <w:t xml:space="preserve">5</w:t>
      </w:r>
      <w:r>
        <w:rPr>
          <w:rFonts w:hint="eastAsia" w:ascii="Calibri" w:hAnsi="Calibri" w:eastAsia="宋体" w:cs="Times New Roman"/>
          <w:color w:val="000000"/>
          <w:sz w:val="24"/>
          <w:szCs w:val="24"/>
        </w:rPr>
        <w:t xml:space="preserve">月</w:t>
      </w:r>
      <w:r>
        <w:rPr>
          <w:rFonts w:hint="eastAsia" w:ascii="Calibri" w:hAnsi="Calibri" w:eastAsia="宋体" w:cs="Times New Roman"/>
          <w:color w:val="000000"/>
          <w:sz w:val="24"/>
          <w:szCs w:val="24"/>
        </w:rPr>
        <w:t xml:space="preserve">3</w:t>
      </w:r>
      <w:r>
        <w:rPr>
          <w:rFonts w:ascii="Calibri" w:hAnsi="Calibri" w:eastAsia="宋体" w:cs="Times New Roman"/>
          <w:color w:val="000000"/>
          <w:sz w:val="24"/>
          <w:szCs w:val="24"/>
        </w:rPr>
        <w:t xml:space="preserve">1</w:t>
      </w:r>
      <w:r>
        <w:rPr>
          <w:rFonts w:hint="eastAsia" w:ascii="Calibri" w:hAnsi="Calibri" w:eastAsia="宋体" w:cs="Times New Roman"/>
          <w:color w:val="000000"/>
          <w:sz w:val="24"/>
          <w:szCs w:val="24"/>
        </w:rPr>
        <w:t xml:space="preserve">日</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9" w:name="_Toc38985264"/>
      <w:r/>
      <w:bookmarkStart w:id="20" w:name="_Toc163508267"/>
      <w:r/>
      <w:bookmarkStart w:id="21" w:name="_Toc35393622"/>
      <w:r/>
      <w:bookmarkStart w:id="22" w:name="_Toc35393791"/>
      <w:r/>
      <w:bookmarkStart w:id="23" w:name="_Toc28359080"/>
      <w:r/>
      <w:bookmarkStart w:id="24" w:name="_Toc163508342"/>
      <w:r/>
      <w:bookmarkStart w:id="25" w:name="_Toc28359003"/>
      <w:r/>
      <w:bookmarkStart w:id="26" w:name="_Toc228972930"/>
      <w:r>
        <w:rPr>
          <w:rFonts w:hint="eastAsia" w:ascii="Times New Roman" w:hAnsi="Times New Roman" w:eastAsia="宋体" w:cs="Times New Roman"/>
          <w:b/>
          <w:bCs/>
          <w:color w:val="000000"/>
          <w:sz w:val="24"/>
          <w:szCs w:val="24"/>
        </w:rPr>
        <w:t xml:space="preserve">二、申请人的资格要求</w:t>
      </w:r>
      <w:bookmarkEnd w:id="19"/>
      <w:r/>
      <w:bookmarkEnd w:id="20"/>
      <w:r/>
      <w:bookmarkEnd w:id="21"/>
      <w:r/>
      <w:bookmarkEnd w:id="22"/>
      <w:r/>
      <w:bookmarkEnd w:id="23"/>
      <w:r/>
      <w:bookmarkEnd w:id="24"/>
      <w:r/>
      <w:bookmarkEnd w:id="25"/>
      <w:r/>
      <w:bookmarkEnd w:id="26"/>
      <w:r/>
      <w:r/>
    </w:p>
    <w:p>
      <w:pPr>
        <w:ind w:firstLine="480"/>
        <w:spacing w:line="460" w:lineRule="exact"/>
        <w:rPr>
          <w:rFonts w:ascii="Times New Roman" w:hAnsi="Times New Roman" w:eastAsia="宋体" w:cs="Times New Roman"/>
          <w:sz w:val="24"/>
          <w:szCs w:val="24"/>
        </w:rPr>
      </w:pPr>
      <w:r/>
      <w:bookmarkStart w:id="27" w:name="_Toc28359004"/>
      <w:r/>
      <w:bookmarkStart w:id="28" w:name="_Toc35393623"/>
      <w:r/>
      <w:bookmarkStart w:id="29" w:name="_Toc35393792"/>
      <w:r/>
      <w:bookmarkStart w:id="30" w:name="_Toc38985265"/>
      <w:r/>
      <w:bookmarkStart w:id="31" w:name="_Toc28359081"/>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w:t>
      </w:r>
      <w:r>
        <w:rPr>
          <w:rFonts w:hint="eastAsia" w:ascii="Times New Roman" w:hAnsi="Times New Roman" w:eastAsia="宋体" w:cs="Times New Roman"/>
          <w:sz w:val="24"/>
          <w:szCs w:val="24"/>
        </w:rPr>
        <w:t xml:space="preserve">（提供开标时间前一年内的任意一期财务报表或最近一期经第三方审计的财务报告或银行出具的资信证明）</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落实政府采购政策需满足的资格要</w:t>
      </w:r>
      <w:r>
        <w:rPr>
          <w:rFonts w:ascii="Times New Roman" w:hAnsi="Times New Roman" w:eastAsia="宋体" w:cs="Times New Roman"/>
          <w:color w:val="000000"/>
          <w:sz w:val="24"/>
          <w:szCs w:val="24"/>
        </w:rPr>
        <w:t xml:space="preserve">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w:t>
      </w:r>
      <w:r>
        <w:rPr>
          <w:rFonts w:ascii="Times New Roman" w:hAnsi="Times New Roman" w:eastAsia="宋体" w:cs="Times New Roman"/>
          <w:color w:val="000000"/>
          <w:sz w:val="24"/>
          <w:szCs w:val="24"/>
        </w:rPr>
        <w:t xml:space="preserve">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本项目的特</w:t>
      </w:r>
      <w:r>
        <w:rPr>
          <w:rFonts w:ascii="Times New Roman" w:hAnsi="Times New Roman" w:eastAsia="宋体" w:cs="Times New Roman"/>
          <w:sz w:val="24"/>
          <w:szCs w:val="24"/>
        </w:rPr>
        <w:t xml:space="preserve">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2" w:name="_Toc163508268"/>
      <w:r/>
      <w:bookmarkStart w:id="33" w:name="_Toc163508343"/>
      <w:r/>
      <w:bookmarkStart w:id="34" w:name="_Toc228972931"/>
      <w:r>
        <w:rPr>
          <w:rFonts w:hint="eastAsia" w:ascii="Times New Roman" w:hAnsi="Times New Roman" w:eastAsia="宋体" w:cs="Times New Roman"/>
          <w:b/>
          <w:bCs/>
          <w:color w:val="000000"/>
          <w:sz w:val="24"/>
          <w:szCs w:val="24"/>
        </w:rPr>
        <w:t xml:space="preserve">三、获取招标文件</w:t>
      </w:r>
      <w:bookmarkStart w:id="35" w:name="_Toc28359005"/>
      <w:r/>
      <w:bookmarkStart w:id="36" w:name="_Toc38985266"/>
      <w:r/>
      <w:bookmarkStart w:id="37" w:name="_Toc28359082"/>
      <w:r/>
      <w:bookmarkStart w:id="38" w:name="_Toc35393624"/>
      <w:r/>
      <w:bookmarkStart w:id="39" w:name="_Toc35393793"/>
      <w:r/>
      <w:bookmarkEnd w:id="27"/>
      <w:r/>
      <w:bookmarkEnd w:id="28"/>
      <w:r/>
      <w:bookmarkEnd w:id="29"/>
      <w:r/>
      <w:bookmarkEnd w:id="30"/>
      <w:r/>
      <w:bookmarkEnd w:id="31"/>
      <w:r/>
      <w:bookmarkEnd w:id="32"/>
      <w:r/>
      <w:bookmarkEnd w:id="33"/>
      <w:r/>
      <w:bookmarkEnd w:id="34"/>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rPr>
          <w:rFonts w:ascii="Times New Roman" w:hAnsi="Times New Roman" w:eastAsia="宋体" w:cs="Times New Roman"/>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40" w:name="_Toc163508269"/>
      <w:r/>
      <w:bookmarkStart w:id="41" w:name="_Toc163508344"/>
      <w:r/>
      <w:bookmarkStart w:id="42" w:name="_Toc228972932"/>
      <w:r>
        <w:rPr>
          <w:rFonts w:hint="eastAsia" w:ascii="Times New Roman" w:hAnsi="Times New Roman" w:eastAsia="宋体" w:cs="Times New Roman"/>
          <w:b/>
          <w:bCs/>
          <w:color w:val="000000"/>
          <w:sz w:val="24"/>
          <w:szCs w:val="24"/>
        </w:rPr>
        <w:t xml:space="preserve">四、</w:t>
      </w:r>
      <w:bookmarkEnd w:id="35"/>
      <w:r/>
      <w:bookmarkEnd w:id="36"/>
      <w:r/>
      <w:bookmarkEnd w:id="37"/>
      <w:r/>
      <w:bookmarkEnd w:id="38"/>
      <w:r/>
      <w:bookmarkEnd w:id="39"/>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0"/>
      <w:r/>
      <w:bookmarkEnd w:id="41"/>
      <w:r/>
      <w:bookmarkEnd w:id="42"/>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”政府采购交易系统</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本项目采用电子化采购形式，</w:t>
      </w:r>
      <w:r>
        <w:rPr>
          <w:rFonts w:hint="eastAsia" w:ascii="Times New Roman" w:hAnsi="Times New Roman" w:eastAsia="宋体" w:cs="Times New Roman"/>
          <w:sz w:val="24"/>
          <w:szCs w:val="24"/>
        </w:rPr>
        <w:t xml:space="preserve">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3" w:name="_Toc28359084"/>
      <w:r/>
      <w:bookmarkStart w:id="44" w:name="_Toc28359007"/>
      <w:r/>
      <w:bookmarkStart w:id="45" w:name="_Toc35393794"/>
      <w:r/>
      <w:bookmarkStart w:id="46" w:name="_Toc35393625"/>
      <w:r/>
      <w:bookmarkStart w:id="47" w:name="_Toc38985267"/>
      <w:r/>
      <w:bookmarkStart w:id="48" w:name="_Toc163508345"/>
      <w:r/>
      <w:bookmarkStart w:id="49" w:name="_Toc163508270"/>
      <w:r/>
      <w:bookmarkStart w:id="50" w:name="_Toc228972933"/>
      <w:r>
        <w:rPr>
          <w:rFonts w:hint="eastAsia" w:ascii="Times New Roman" w:hAnsi="Times New Roman" w:eastAsia="宋体" w:cs="Times New Roman"/>
          <w:b/>
          <w:bCs/>
          <w:color w:val="000000"/>
          <w:sz w:val="24"/>
          <w:szCs w:val="24"/>
        </w:rPr>
        <w:t xml:space="preserve">五、</w:t>
      </w:r>
      <w:bookmarkEnd w:id="43"/>
      <w:r/>
      <w:bookmarkEnd w:id="44"/>
      <w:r/>
      <w:bookmarkEnd w:id="45"/>
      <w:r/>
      <w:bookmarkEnd w:id="46"/>
      <w:r/>
      <w:bookmarkEnd w:id="47"/>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8"/>
      <w:r/>
      <w:bookmarkEnd w:id="49"/>
      <w:r/>
      <w:bookmarkEnd w:id="50"/>
      <w:r/>
      <w:r/>
    </w:p>
    <w:p>
      <w:pPr>
        <w:ind w:firstLine="480"/>
        <w:spacing w:line="460" w:lineRule="exact"/>
        <w:rPr>
          <w:rFonts w:ascii="Times New Roman" w:hAnsi="Times New Roman" w:eastAsia="宋体" w:cs="Times New Roman"/>
          <w:sz w:val="24"/>
          <w:szCs w:val="24"/>
        </w:rPr>
      </w:pPr>
      <w:r/>
      <w:bookmarkStart w:id="51" w:name="_Toc35393626"/>
      <w:r/>
      <w:bookmarkStart w:id="52" w:name="_Toc35393795"/>
      <w:r/>
      <w:bookmarkStart w:id="53"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4" w:name="_Toc163508346"/>
      <w:r/>
      <w:bookmarkStart w:id="55" w:name="_Toc163508271"/>
      <w:r/>
      <w:bookmarkStart w:id="56" w:name="_Toc228972934"/>
      <w:r>
        <w:rPr>
          <w:rFonts w:hint="eastAsia" w:ascii="Times New Roman" w:hAnsi="Times New Roman" w:eastAsia="宋体" w:cs="Times New Roman"/>
          <w:b/>
          <w:bCs/>
          <w:color w:val="000000"/>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7"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w:t>
      </w:r>
      <w:r>
        <w:rPr>
          <w:rFonts w:hint="eastAsia" w:ascii="Times New Roman" w:hAnsi="Times New Roman" w:eastAsia="宋体" w:cs="Times New Roman"/>
          <w:sz w:val="24"/>
          <w:szCs w:val="24"/>
        </w:rPr>
        <w:t xml:space="preserve">、中国政府采购网</w:t>
      </w:r>
      <w:r>
        <w:rPr>
          <w:rFonts w:hint="eastAsia" w:ascii="Times New Roman" w:hAnsi="Times New Roman" w:eastAsia="宋体" w:cs="Times New Roman"/>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58" w:name="_Toc35393627"/>
      <w:r/>
      <w:bookmarkStart w:id="59" w:name="_Toc28359085"/>
      <w:r/>
      <w:bookmarkStart w:id="60" w:name="_Toc38985269"/>
      <w:r/>
      <w:bookmarkStart w:id="61" w:name="_Toc28359008"/>
      <w:r/>
      <w:bookmarkStart w:id="62" w:name="_Toc35393796"/>
      <w:r/>
      <w:bookmarkStart w:id="63" w:name="_Toc163508347"/>
      <w:r/>
      <w:bookmarkStart w:id="64" w:name="_Toc163508272"/>
      <w:r/>
      <w:bookmarkStart w:id="65" w:name="_Toc228972935"/>
      <w:r>
        <w:rPr>
          <w:rFonts w:hint="eastAsia" w:ascii="Times New Roman" w:hAnsi="Times New Roman" w:eastAsia="宋体" w:cs="Times New Roman"/>
          <w:b/>
          <w:bCs/>
          <w:color w:val="000000"/>
          <w:sz w:val="24"/>
          <w:szCs w:val="24"/>
        </w:rPr>
        <w:t xml:space="preserve">七、本次招标联系</w:t>
      </w:r>
      <w:bookmarkEnd w:id="58"/>
      <w:r/>
      <w:bookmarkEnd w:id="59"/>
      <w:r/>
      <w:bookmarkEnd w:id="60"/>
      <w:r/>
      <w:bookmarkEnd w:id="61"/>
      <w:r/>
      <w:bookmarkEnd w:id="62"/>
      <w:r>
        <w:rPr>
          <w:rFonts w:hint="eastAsia" w:ascii="Times New Roman" w:hAnsi="Times New Roman" w:eastAsia="宋体" w:cs="Times New Roman"/>
          <w:b/>
          <w:bCs/>
          <w:color w:val="000000"/>
          <w:sz w:val="24"/>
          <w:szCs w:val="24"/>
        </w:rPr>
        <w:t xml:space="preserve">方式</w:t>
      </w:r>
      <w:bookmarkEnd w:id="63"/>
      <w:r/>
      <w:bookmarkEnd w:id="64"/>
      <w:r/>
      <w:bookmarkEnd w:id="65"/>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常熟经济技术开发区管理委员会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常熟经济技术开发区通港路</w:t>
      </w:r>
      <w:r>
        <w:rPr>
          <w:rFonts w:ascii="Calibri" w:hAnsi="Calibri" w:eastAsia="宋体" w:cs="Times New Roman"/>
          <w:sz w:val="24"/>
          <w:szCs w:val="24"/>
        </w:rPr>
        <w:t xml:space="preserve">88</w:t>
      </w:r>
      <w:r>
        <w:rPr>
          <w:rFonts w:ascii="Calibri" w:hAnsi="Calibri" w:eastAsia="宋体" w:cs="Times New Roman"/>
          <w:sz w:val="24"/>
          <w:szCs w:val="24"/>
        </w:rPr>
        <w:t xml:space="preserve">号滨江国际大厦</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6" w:name="_Toc28359086"/>
      <w:r/>
      <w:bookmarkStart w:id="67" w:name="_Toc28359009"/>
      <w:r>
        <w:rPr>
          <w:rFonts w:ascii="Times New Roman" w:hAnsi="Times New Roman" w:eastAsia="宋体" w:cs="Times New Roman"/>
          <w:sz w:val="24"/>
          <w:szCs w:val="24"/>
        </w:rPr>
        <w:t xml:space="preserve">0512-52693877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苏晓忠</w:t>
      </w:r>
      <w:r>
        <w:rPr>
          <w:rFonts w:hint="eastAsia" w:ascii="Times New Roman" w:hAnsi="Times New Roman" w:eastAsia="宋体" w:cs="Times New Roman"/>
          <w:sz w:val="24"/>
          <w:szCs w:val="24"/>
        </w:rPr>
        <w:t xml:space="preserve">）</w:t>
      </w:r>
      <w:bookmarkEnd w:id="66"/>
      <w:r/>
      <w:bookmarkEnd w:id="67"/>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8" w:name="_Toc28359087"/>
      <w:r/>
      <w:bookmarkStart w:id="69" w:name="_Toc28359010"/>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沈鸣科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俞静</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w:t>
      </w:r>
      <w:r>
        <w:rPr>
          <w:rFonts w:hint="eastAsia" w:ascii="Times New Roman" w:hAnsi="Times New Roman" w:eastAsia="宋体" w:cs="Times New Roman"/>
          <w:sz w:val="24"/>
          <w:szCs w:val="24"/>
        </w:rPr>
        <w:t xml:space="preserve">沈鸣科、俞静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8"/>
      <w:r/>
      <w:bookmarkEnd w:id="69"/>
      <w:r/>
      <w:r/>
    </w:p>
    <w:p>
      <w:pPr>
        <w:jc w:val="center"/>
        <w:rPr>
          <w:rFonts w:ascii="宋体" w:hAnsi="宋体" w:eastAsia="宋体" w:cs="Times New Roman"/>
          <w:b/>
          <w:color w:val="000000"/>
          <w:sz w:val="44"/>
          <w:szCs w:val="44"/>
        </w:rPr>
        <w:outlineLvl w:val="0"/>
      </w:pPr>
      <w:r/>
      <w:bookmarkStart w:id="70" w:name="_Toc120614211"/>
      <w:r/>
      <w:bookmarkStart w:id="71" w:name="_Toc163508273"/>
      <w:r/>
      <w:bookmarkStart w:id="72" w:name="_Toc163508348"/>
      <w:r/>
      <w:bookmarkStart w:id="73" w:name="_Toc228972936"/>
      <w:r>
        <w:rPr>
          <w:rFonts w:hint="eastAsia" w:ascii="宋体" w:hAnsi="宋体" w:eastAsia="宋体" w:cs="Times New Roman"/>
          <w:b/>
          <w:color w:val="000000"/>
          <w:sz w:val="44"/>
          <w:szCs w:val="44"/>
        </w:rPr>
        <w:t xml:space="preserve">第二章  </w:t>
      </w:r>
      <w:bookmarkStart w:id="74" w:name="_Toc513029202"/>
      <w:r/>
      <w:bookmarkStart w:id="75" w:name="_Toc120614213"/>
      <w:r/>
      <w:bookmarkStart w:id="76" w:name="_Toc20823274"/>
      <w:r/>
      <w:bookmarkStart w:id="77" w:name="_Toc16938518"/>
      <w:r/>
      <w:bookmarkEnd w:id="1"/>
      <w:r/>
      <w:bookmarkEnd w:id="2"/>
      <w:r/>
      <w:bookmarkEnd w:id="3"/>
      <w:r/>
      <w:bookmarkEnd w:id="4"/>
      <w:r/>
      <w:bookmarkEnd w:id="5"/>
      <w:r/>
      <w:bookmarkEnd w:id="70"/>
      <w:r>
        <w:rPr>
          <w:rFonts w:hint="eastAsia" w:ascii="宋体" w:hAnsi="宋体" w:eastAsia="宋体" w:cs="Times New Roman"/>
          <w:b/>
          <w:color w:val="000000"/>
          <w:sz w:val="44"/>
          <w:szCs w:val="44"/>
        </w:rPr>
        <w:t xml:space="preserve">投标人须知</w:t>
      </w:r>
      <w:bookmarkEnd w:id="71"/>
      <w:r/>
      <w:bookmarkEnd w:id="72"/>
      <w:r/>
      <w:bookmarkEnd w:id="74"/>
      <w:r/>
      <w:bookmarkEnd w:id="75"/>
      <w:r/>
      <w:bookmarkEnd w:id="76"/>
      <w:r/>
      <w:bookmarkEnd w:id="77"/>
      <w:r/>
      <w:bookmarkEnd w:id="73"/>
      <w:r/>
      <w:r/>
    </w:p>
    <w:p>
      <w:pPr>
        <w:spacing w:before="145" w:after="145" w:line="460" w:lineRule="exact"/>
        <w:rPr>
          <w:rFonts w:ascii="Times New Roman" w:hAnsi="Times New Roman" w:eastAsia="宋体" w:cs="Times New Roman"/>
          <w:b/>
          <w:bCs/>
          <w:color w:val="000000"/>
          <w:sz w:val="28"/>
          <w:szCs w:val="28"/>
        </w:rPr>
        <w:outlineLvl w:val="1"/>
      </w:pPr>
      <w:r/>
      <w:bookmarkStart w:id="78" w:name="_Toc163508274"/>
      <w:r/>
      <w:bookmarkStart w:id="79" w:name="_Toc20823275"/>
      <w:r/>
      <w:bookmarkStart w:id="80" w:name="_Toc513029203"/>
      <w:r/>
      <w:bookmarkStart w:id="81" w:name="_Toc163508349"/>
      <w:r/>
      <w:bookmarkStart w:id="82" w:name="_Toc120614214"/>
      <w:r/>
      <w:bookmarkStart w:id="83" w:name="_Toc16938519"/>
      <w:r/>
      <w:bookmarkStart w:id="84" w:name="_Toc228972937"/>
      <w:r>
        <w:rPr>
          <w:rFonts w:hint="eastAsia" w:ascii="Times New Roman" w:hAnsi="Times New Roman" w:eastAsia="宋体" w:cs="Times New Roman"/>
          <w:b/>
          <w:bCs/>
          <w:color w:val="000000"/>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eastAsia="宋体" w:cs="Arial"/>
          <w:color w:val="000000"/>
          <w:sz w:val="28"/>
          <w:szCs w:val="28"/>
        </w:rPr>
        <w:outlineLvl w:val="2"/>
      </w:pPr>
      <w:r/>
      <w:bookmarkStart w:id="85" w:name="_Hlt16619475"/>
      <w:r/>
      <w:bookmarkStart w:id="86" w:name="_Toc458694821"/>
      <w:r/>
      <w:bookmarkStart w:id="87" w:name="_Toc513029204"/>
      <w:r/>
      <w:bookmarkStart w:id="88" w:name="_Toc16938520"/>
      <w:r/>
      <w:bookmarkStart w:id="89" w:name="_Toc20823276"/>
      <w:r/>
      <w:bookmarkStart w:id="90" w:name="_Toc163508275"/>
      <w:r/>
      <w:bookmarkStart w:id="91" w:name="_Toc163508350"/>
      <w:r/>
      <w:bookmarkStart w:id="92" w:name="_Toc228972938"/>
      <w:r/>
      <w:bookmarkEnd w:id="85"/>
      <w:r>
        <w:rPr>
          <w:rFonts w:hint="eastAsia" w:ascii="宋体" w:hAnsi="宋体" w:eastAsia="宋体" w:cs="Arial"/>
          <w:color w:val="000000"/>
          <w:sz w:val="28"/>
          <w:szCs w:val="28"/>
        </w:rPr>
        <w:t xml:space="preserve">1</w:t>
      </w:r>
      <w:bookmarkEnd w:id="86"/>
      <w:r>
        <w:rPr>
          <w:rFonts w:hint="eastAsia" w:ascii="宋体" w:hAnsi="宋体" w:eastAsia="宋体" w:cs="Arial"/>
          <w:color w:val="000000"/>
          <w:sz w:val="28"/>
          <w:szCs w:val="28"/>
        </w:rPr>
        <w:t xml:space="preserve">、采购方式</w:t>
      </w:r>
      <w:bookmarkEnd w:id="87"/>
      <w:r/>
      <w:bookmarkEnd w:id="88"/>
      <w:r/>
      <w:bookmarkEnd w:id="89"/>
      <w:r>
        <w:rPr>
          <w:rFonts w:hint="eastAsia" w:ascii="宋体" w:hAnsi="宋体" w:eastAsia="宋体" w:cs="Arial"/>
          <w:color w:val="000000"/>
          <w:sz w:val="28"/>
          <w:szCs w:val="28"/>
        </w:rPr>
        <w:t xml:space="preserve">及适用法律</w:t>
      </w:r>
      <w:bookmarkEnd w:id="90"/>
      <w:r/>
      <w:bookmarkEnd w:id="91"/>
      <w:r/>
      <w:bookmarkEnd w:id="92"/>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1.3 </w:t>
      </w:r>
      <w:r>
        <w:rPr>
          <w:rFonts w:ascii="Times New Roman" w:hAnsi="Times New Roman" w:eastAsia="宋体" w:cs="Times New Roman"/>
          <w:color w:val="000000"/>
          <w:sz w:val="24"/>
          <w:szCs w:val="21"/>
        </w:rPr>
        <w:t xml:space="preserve">在本项目政府采购活动过程中，如果所执行的标准有更新的，按照最新标准执行。</w:t>
      </w:r>
      <w:r/>
    </w:p>
    <w:p>
      <w:pPr>
        <w:ind w:firstLine="420"/>
        <w:rPr>
          <w:rFonts w:ascii="宋体" w:hAnsi="宋体" w:eastAsia="宋体" w:cs="Arial"/>
          <w:color w:val="000000"/>
          <w:sz w:val="28"/>
          <w:szCs w:val="28"/>
        </w:rPr>
        <w:outlineLvl w:val="2"/>
      </w:pPr>
      <w:r/>
      <w:bookmarkStart w:id="93" w:name="_Toc163508351"/>
      <w:r/>
      <w:bookmarkStart w:id="94" w:name="_Toc163508276"/>
      <w:r/>
      <w:bookmarkStart w:id="95" w:name="_Toc228972939"/>
      <w:r>
        <w:rPr>
          <w:rFonts w:ascii="宋体" w:hAnsi="宋体" w:eastAsia="宋体" w:cs="Arial"/>
          <w:color w:val="000000"/>
          <w:sz w:val="28"/>
          <w:szCs w:val="28"/>
        </w:rPr>
        <w:t xml:space="preserve">2、定义</w:t>
      </w:r>
      <w:bookmarkEnd w:id="93"/>
      <w:r/>
      <w:bookmarkEnd w:id="94"/>
      <w:r/>
      <w:bookmarkEnd w:id="9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6" w:name="_Toc163508277"/>
      <w:r/>
      <w:bookmarkStart w:id="97" w:name="_Toc16938521"/>
      <w:r/>
      <w:bookmarkStart w:id="98" w:name="_Toc513029205"/>
      <w:r/>
      <w:bookmarkStart w:id="99" w:name="_Toc20823277"/>
      <w:r/>
      <w:bookmarkStart w:id="100" w:name="_Toc163508352"/>
      <w:r/>
      <w:bookmarkStart w:id="101" w:name="_Toc228972940"/>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2" w:name="_Toc16938523"/>
      <w:r/>
      <w:bookmarkStart w:id="103" w:name="_Toc163508278"/>
      <w:r/>
      <w:bookmarkStart w:id="104" w:name="_Toc513029207"/>
      <w:r/>
      <w:bookmarkStart w:id="105" w:name="_Toc163508353"/>
      <w:r/>
      <w:bookmarkStart w:id="106" w:name="_Toc462564067"/>
      <w:r/>
      <w:bookmarkStart w:id="107" w:name="_Toc20823279"/>
      <w:r/>
      <w:bookmarkStart w:id="108" w:name="_Toc228972941"/>
      <w:r>
        <w:rPr>
          <w:rFonts w:hint="eastAsia" w:ascii="宋体" w:hAnsi="宋体" w:eastAsia="宋体" w:cs="Arial"/>
          <w:color w:val="000000"/>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4</w:t>
      </w:r>
      <w:r>
        <w:rPr>
          <w:rFonts w:ascii="Times New Roman" w:hAnsi="Times New Roman" w:eastAsia="宋体" w:cs="Times New Roman"/>
          <w:sz w:val="24"/>
          <w:szCs w:val="21"/>
        </w:rPr>
        <w:t xml:space="preserve">.3 </w:t>
      </w:r>
      <w:r>
        <w:rPr>
          <w:rFonts w:hint="eastAsia" w:ascii="Times New Roman" w:hAnsi="Times New Roman" w:eastAsia="宋体" w:cs="Times New Roman"/>
          <w:sz w:val="24"/>
          <w:szCs w:val="21"/>
        </w:rPr>
        <w:t xml:space="preserve">采购代理服务费用：</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1</w:t>
      </w:r>
      <w:r>
        <w:rPr>
          <w:rFonts w:hint="eastAsia" w:ascii="Times New Roman" w:hAnsi="Times New Roman" w:eastAsia="宋体" w:cs="Times New Roman"/>
          <w:sz w:val="24"/>
          <w:szCs w:val="21"/>
        </w:rPr>
        <w:t xml:space="preserve">）费用标准：根据采购预算并参照中华人民共和国国家计划委员会计价格</w:t>
      </w:r>
      <w:r>
        <w:rPr>
          <w:rFonts w:ascii="Times New Roman" w:hAnsi="Times New Roman" w:eastAsia="宋体" w:cs="Times New Roman"/>
          <w:sz w:val="24"/>
          <w:szCs w:val="21"/>
        </w:rPr>
        <w:t xml:space="preserve">[2002]1980</w:t>
      </w:r>
      <w:r>
        <w:rPr>
          <w:rFonts w:hint="eastAsia" w:ascii="Times New Roman" w:hAnsi="Times New Roman" w:eastAsia="宋体" w:cs="Times New Roman"/>
          <w:sz w:val="24"/>
          <w:szCs w:val="21"/>
        </w:rPr>
        <w:t xml:space="preserve">号文标准的</w:t>
      </w:r>
      <w:r>
        <w:rPr>
          <w:rFonts w:ascii="Times New Roman" w:hAnsi="Times New Roman" w:eastAsia="宋体" w:cs="Times New Roman"/>
          <w:sz w:val="24"/>
          <w:szCs w:val="21"/>
        </w:rPr>
        <w:t xml:space="preserve">29%</w:t>
      </w:r>
      <w:r>
        <w:rPr>
          <w:rFonts w:hint="eastAsia" w:ascii="Times New Roman" w:hAnsi="Times New Roman" w:eastAsia="宋体" w:cs="Times New Roman"/>
          <w:sz w:val="24"/>
          <w:szCs w:val="21"/>
        </w:rPr>
        <w:t xml:space="preserve">计算，不足</w:t>
      </w:r>
      <w:r>
        <w:rPr>
          <w:rFonts w:ascii="Times New Roman" w:hAnsi="Times New Roman" w:eastAsia="宋体" w:cs="Times New Roman"/>
          <w:sz w:val="24"/>
          <w:szCs w:val="21"/>
        </w:rPr>
        <w:t xml:space="preserve">1000</w:t>
      </w:r>
      <w:r>
        <w:rPr>
          <w:rFonts w:hint="eastAsia" w:ascii="Times New Roman" w:hAnsi="Times New Roman" w:eastAsia="宋体" w:cs="Times New Roman"/>
          <w:sz w:val="24"/>
          <w:szCs w:val="21"/>
        </w:rPr>
        <w:t xml:space="preserve">元的按</w:t>
      </w:r>
      <w:r>
        <w:rPr>
          <w:rFonts w:ascii="Times New Roman" w:hAnsi="Times New Roman" w:eastAsia="宋体" w:cs="Times New Roman"/>
          <w:sz w:val="24"/>
          <w:szCs w:val="21"/>
        </w:rPr>
        <w:t xml:space="preserve">1000</w:t>
      </w:r>
      <w:r>
        <w:rPr>
          <w:rFonts w:hint="eastAsia" w:ascii="Times New Roman" w:hAnsi="Times New Roman" w:eastAsia="宋体" w:cs="Times New Roman"/>
          <w:sz w:val="24"/>
          <w:szCs w:val="21"/>
        </w:rPr>
        <w:t xml:space="preserve">元计取。</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hint="eastAsia" w:ascii="Times New Roman" w:hAnsi="Times New Roman" w:eastAsia="宋体" w:cs="Times New Roman"/>
          <w:sz w:val="24"/>
          <w:szCs w:val="21"/>
        </w:rPr>
        <w:t xml:space="preserve">2</w:t>
      </w:r>
      <w:r>
        <w:rPr>
          <w:rFonts w:hint="eastAsia" w:ascii="Times New Roman" w:hAnsi="Times New Roman" w:eastAsia="宋体" w:cs="Times New Roman"/>
          <w:sz w:val="24"/>
          <w:szCs w:val="21"/>
        </w:rPr>
        <w:t xml:space="preserve">）确定</w:t>
      </w:r>
      <w:r>
        <w:rPr>
          <w:rFonts w:ascii="Times New Roman" w:hAnsi="Times New Roman" w:eastAsia="宋体" w:cs="Times New Roman"/>
          <w:sz w:val="24"/>
          <w:szCs w:val="21"/>
        </w:rPr>
        <w:t xml:space="preserve">标准的依据：</w:t>
      </w:r>
      <w:r>
        <w:rPr>
          <w:rFonts w:hint="eastAsia" w:ascii="Times New Roman" w:hAnsi="Times New Roman" w:eastAsia="宋体" w:cs="Times New Roman"/>
          <w:sz w:val="24"/>
          <w:szCs w:val="21"/>
        </w:rPr>
        <w:t xml:space="preserve">中华人民共和国国家计划委员会计价格</w:t>
      </w:r>
      <w:r>
        <w:rPr>
          <w:rFonts w:ascii="Times New Roman" w:hAnsi="Times New Roman" w:eastAsia="宋体" w:cs="Times New Roman"/>
          <w:sz w:val="24"/>
          <w:szCs w:val="21"/>
        </w:rPr>
        <w:t xml:space="preserve">[2002]1980</w:t>
      </w:r>
      <w:r>
        <w:rPr>
          <w:rFonts w:hint="eastAsia" w:ascii="Times New Roman" w:hAnsi="Times New Roman" w:eastAsia="宋体" w:cs="Times New Roman"/>
          <w:sz w:val="24"/>
          <w:szCs w:val="21"/>
        </w:rPr>
        <w:t xml:space="preserve">号文标准</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3</w:t>
      </w:r>
      <w:r>
        <w:rPr>
          <w:rFonts w:hint="eastAsia" w:ascii="Times New Roman" w:hAnsi="Times New Roman" w:eastAsia="宋体" w:cs="Times New Roman"/>
          <w:sz w:val="24"/>
          <w:szCs w:val="21"/>
        </w:rPr>
        <w:t xml:space="preserve">）费用金额：人民币</w:t>
      </w:r>
      <w:r>
        <w:rPr>
          <w:rFonts w:ascii="Times New Roman" w:hAnsi="Times New Roman" w:eastAsia="宋体" w:cs="Times New Roman"/>
          <w:sz w:val="24"/>
          <w:szCs w:val="21"/>
        </w:rPr>
        <w:t xml:space="preserve">6430</w:t>
      </w:r>
      <w:r>
        <w:rPr>
          <w:rFonts w:hint="eastAsia" w:ascii="Times New Roman" w:hAnsi="Times New Roman" w:eastAsia="宋体" w:cs="Times New Roman"/>
          <w:sz w:val="24"/>
          <w:szCs w:val="21"/>
        </w:rPr>
        <w:t xml:space="preserve">元。</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4</w:t>
      </w:r>
      <w:r>
        <w:rPr>
          <w:rFonts w:hint="eastAsia" w:ascii="Times New Roman" w:hAnsi="Times New Roman" w:eastAsia="宋体" w:cs="Times New Roman"/>
          <w:color w:val="000000"/>
          <w:sz w:val="24"/>
          <w:szCs w:val="21"/>
        </w:rPr>
        <w:t xml:space="preserve">）采购代理服务费的支付：</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本项目采购代理服务费因不在采购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年度预算内</w:t>
      </w:r>
      <w:r>
        <w:rPr>
          <w:rFonts w:ascii="Times New Roman" w:hAnsi="Times New Roman" w:eastAsia="宋体" w:cs="Times New Roman"/>
          <w:color w:val="000000"/>
          <w:sz w:val="24"/>
          <w:szCs w:val="21"/>
        </w:rPr>
        <w:t xml:space="preserve">原因</w:t>
      </w:r>
      <w:r>
        <w:rPr>
          <w:rFonts w:hint="eastAsia" w:ascii="Times New Roman" w:hAnsi="Times New Roman" w:eastAsia="宋体" w:cs="Times New Roman"/>
          <w:color w:val="000000"/>
          <w:sz w:val="24"/>
          <w:szCs w:val="21"/>
        </w:rPr>
        <w:t xml:space="preserve">，无法由</w:t>
      </w:r>
      <w:r>
        <w:rPr>
          <w:rFonts w:ascii="Times New Roman" w:hAnsi="Times New Roman" w:eastAsia="宋体" w:cs="Times New Roman"/>
          <w:color w:val="000000"/>
          <w:sz w:val="24"/>
          <w:szCs w:val="21"/>
        </w:rPr>
        <w:t xml:space="preserve">采购人</w:t>
      </w:r>
      <w:r>
        <w:rPr>
          <w:rFonts w:hint="eastAsia" w:ascii="Times New Roman" w:hAnsi="Times New Roman" w:eastAsia="宋体" w:cs="Times New Roman"/>
          <w:color w:val="000000"/>
          <w:sz w:val="24"/>
          <w:szCs w:val="21"/>
        </w:rPr>
        <w:t xml:space="preserve">支付</w:t>
      </w:r>
      <w:r>
        <w:rPr>
          <w:rFonts w:ascii="Times New Roman" w:hAnsi="Times New Roman" w:eastAsia="宋体" w:cs="Times New Roman"/>
          <w:color w:val="000000"/>
          <w:sz w:val="24"/>
          <w:szCs w:val="21"/>
        </w:rPr>
        <w:t xml:space="preserve">，遂本次</w:t>
      </w:r>
      <w:r>
        <w:rPr>
          <w:rFonts w:hint="eastAsia" w:ascii="Times New Roman" w:hAnsi="Times New Roman" w:eastAsia="宋体" w:cs="Times New Roman"/>
          <w:color w:val="000000"/>
          <w:sz w:val="24"/>
          <w:szCs w:val="21"/>
        </w:rPr>
        <w:t xml:space="preserve">由中标人支付，在代理机构发中标通知书时由中标人向代理机构支付，一次性付清。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5</w:t>
      </w:r>
      <w:r>
        <w:rPr>
          <w:rFonts w:hint="eastAsia" w:ascii="Times New Roman" w:hAnsi="Times New Roman" w:eastAsia="宋体" w:cs="Times New Roman"/>
          <w:color w:val="000000"/>
          <w:sz w:val="24"/>
          <w:szCs w:val="21"/>
        </w:rPr>
        <w:t xml:space="preserve">）缴费信息：</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9" w:name="_Toc163508279"/>
      <w:r/>
      <w:bookmarkStart w:id="110" w:name="_Toc163508354"/>
      <w:r/>
      <w:bookmarkStart w:id="111" w:name="_Toc228972942"/>
      <w:r>
        <w:rPr>
          <w:rFonts w:hint="eastAsia" w:ascii="宋体" w:hAnsi="宋体" w:eastAsia="宋体" w:cs="Arial"/>
          <w:color w:val="000000"/>
          <w:sz w:val="28"/>
          <w:szCs w:val="28"/>
        </w:rPr>
        <w:t xml:space="preserve">5、招标文件的约束力</w:t>
      </w:r>
      <w:bookmarkEnd w:id="109"/>
      <w:r/>
      <w:bookmarkEnd w:id="110"/>
      <w:r/>
      <w:bookmarkEnd w:id="111"/>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2" w:name="_Toc20823281"/>
      <w:r/>
      <w:bookmarkStart w:id="113" w:name="_Toc163508280"/>
      <w:r/>
      <w:bookmarkStart w:id="114" w:name="_Toc16938525"/>
      <w:r/>
      <w:bookmarkStart w:id="115" w:name="_Toc120614215"/>
      <w:r/>
      <w:bookmarkStart w:id="116" w:name="_Toc513029209"/>
      <w:r/>
      <w:bookmarkStart w:id="117" w:name="_Toc163508355"/>
      <w:r/>
      <w:bookmarkStart w:id="118" w:name="_Toc228972943"/>
      <w:r>
        <w:rPr>
          <w:rFonts w:hint="eastAsia" w:ascii="Times New Roman" w:hAnsi="Times New Roman" w:eastAsia="宋体" w:cs="Times New Roman"/>
          <w:b/>
          <w:bCs/>
          <w:color w:val="000000"/>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eastAsia="宋体" w:cs="Arial"/>
          <w:color w:val="000000"/>
          <w:sz w:val="28"/>
          <w:szCs w:val="28"/>
        </w:rPr>
        <w:outlineLvl w:val="2"/>
      </w:pPr>
      <w:r/>
      <w:bookmarkStart w:id="119" w:name="_Toc163508356"/>
      <w:r/>
      <w:bookmarkStart w:id="120" w:name="_Toc20823282"/>
      <w:r/>
      <w:bookmarkStart w:id="121" w:name="_Toc163508281"/>
      <w:r/>
      <w:bookmarkStart w:id="122" w:name="_Toc513029210"/>
      <w:r/>
      <w:bookmarkStart w:id="123" w:name="_Toc16938526"/>
      <w:r/>
      <w:bookmarkStart w:id="124" w:name="_Toc228972944"/>
      <w:r>
        <w:rPr>
          <w:rFonts w:hint="eastAsia" w:ascii="宋体" w:hAnsi="宋体" w:eastAsia="宋体" w:cs="Arial"/>
          <w:color w:val="000000"/>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5" w:name="_Toc163508357"/>
      <w:r/>
      <w:bookmarkStart w:id="126" w:name="_Toc163508282"/>
      <w:r/>
      <w:bookmarkStart w:id="127" w:name="_Toc20823283"/>
      <w:r/>
      <w:bookmarkStart w:id="128" w:name="_Toc16938527"/>
      <w:r/>
      <w:bookmarkStart w:id="129" w:name="_Toc513029211"/>
      <w:r/>
      <w:bookmarkStart w:id="130" w:name="_Toc462564070"/>
      <w:r/>
      <w:bookmarkStart w:id="131" w:name="_Toc228972945"/>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5"/>
      <w:r/>
      <w:bookmarkEnd w:id="126"/>
      <w:r/>
      <w:bookmarkEnd w:id="131"/>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w:t>
      </w:r>
      <w:r>
        <w:rPr>
          <w:rFonts w:hint="eastAsia" w:ascii="Times New Roman" w:hAnsi="Times New Roman" w:eastAsia="宋体" w:cs="Times New Roman"/>
          <w:bCs/>
          <w:color w:val="000000"/>
          <w:sz w:val="24"/>
          <w:szCs w:val="21"/>
        </w:rPr>
        <w:t xml:space="preserve">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2" w:name="_Toc120614216"/>
      <w:r/>
      <w:bookmarkStart w:id="133" w:name="_Toc20823285"/>
      <w:r/>
      <w:bookmarkStart w:id="134" w:name="_Toc163508358"/>
      <w:r/>
      <w:bookmarkStart w:id="135" w:name="_Toc16938529"/>
      <w:r/>
      <w:bookmarkStart w:id="136" w:name="_Toc462564072"/>
      <w:r/>
      <w:bookmarkStart w:id="137" w:name="_Toc163508283"/>
      <w:r/>
      <w:bookmarkStart w:id="138" w:name="_Toc513029213"/>
      <w:r/>
      <w:bookmarkStart w:id="139" w:name="_Toc228972946"/>
      <w:r/>
      <w:bookmarkEnd w:id="127"/>
      <w:r/>
      <w:bookmarkEnd w:id="128"/>
      <w:r/>
      <w:bookmarkEnd w:id="129"/>
      <w:r/>
      <w:bookmarkEnd w:id="130"/>
      <w:r>
        <w:rPr>
          <w:rFonts w:hint="eastAsia" w:ascii="Times New Roman" w:hAnsi="Times New Roman" w:eastAsia="宋体" w:cs="Times New Roman"/>
          <w:b/>
          <w:bCs/>
          <w:color w:val="000000"/>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eastAsia="宋体" w:cs="Arial"/>
          <w:color w:val="000000"/>
          <w:sz w:val="28"/>
          <w:szCs w:val="28"/>
        </w:rPr>
        <w:outlineLvl w:val="2"/>
      </w:pPr>
      <w:r/>
      <w:bookmarkStart w:id="140" w:name="_Toc163508359"/>
      <w:r/>
      <w:bookmarkStart w:id="141" w:name="_Toc163508284"/>
      <w:r/>
      <w:bookmarkStart w:id="142" w:name="_Toc513029214"/>
      <w:r/>
      <w:bookmarkStart w:id="143" w:name="_Toc16938530"/>
      <w:r/>
      <w:bookmarkStart w:id="144" w:name="_Toc462564073"/>
      <w:r/>
      <w:bookmarkStart w:id="145" w:name="_Toc20823286"/>
      <w:r/>
      <w:bookmarkStart w:id="146" w:name="_Toc228972947"/>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7" w:name="_Toc513029215"/>
      <w:r/>
      <w:bookmarkStart w:id="148" w:name="_Toc163508285"/>
      <w:r/>
      <w:bookmarkStart w:id="149" w:name="_Toc163508360"/>
      <w:r/>
      <w:bookmarkStart w:id="150" w:name="_Toc20823287"/>
      <w:r/>
      <w:bookmarkStart w:id="151" w:name="_Toc462564074"/>
      <w:r/>
      <w:bookmarkStart w:id="152" w:name="_Toc16938531"/>
      <w:r/>
      <w:bookmarkStart w:id="153" w:name="_Toc228972948"/>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4" w:name="_Hlt26670360"/>
      <w:r/>
      <w:bookmarkStart w:id="155" w:name="_Hlt26668975"/>
      <w:r/>
      <w:bookmarkStart w:id="156" w:name="_Hlt26954838"/>
      <w:r/>
      <w:bookmarkStart w:id="157" w:name="_Toc49090509"/>
      <w:r/>
      <w:bookmarkStart w:id="158" w:name="_Toc14577357"/>
      <w:r/>
      <w:bookmarkStart w:id="159" w:name="_Toc163508286"/>
      <w:r/>
      <w:bookmarkStart w:id="160" w:name="_Toc513029219"/>
      <w:r/>
      <w:bookmarkStart w:id="161" w:name="_Toc163508361"/>
      <w:r/>
      <w:bookmarkStart w:id="162" w:name="_Toc49090507"/>
      <w:r/>
      <w:bookmarkStart w:id="163" w:name="_Toc513029216"/>
      <w:r/>
      <w:bookmarkStart w:id="164" w:name="_Toc14577354"/>
      <w:r/>
      <w:bookmarkStart w:id="165" w:name="_Toc14577355"/>
      <w:r/>
      <w:bookmarkStart w:id="166" w:name="_Toc49090508"/>
      <w:r/>
      <w:bookmarkStart w:id="167" w:name="_Toc228972949"/>
      <w:r/>
      <w:bookmarkEnd w:id="154"/>
      <w:r/>
      <w:bookmarkEnd w:id="155"/>
      <w:r/>
      <w:bookmarkEnd w:id="156"/>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7"/>
      <w:r/>
      <w:bookmarkEnd w:id="158"/>
      <w:r/>
      <w:bookmarkEnd w:id="159"/>
      <w:r/>
      <w:bookmarkEnd w:id="160"/>
      <w:r/>
      <w:bookmarkEnd w:id="161"/>
      <w:r/>
      <w:bookmarkEnd w:id="167"/>
      <w:r/>
      <w:bookmarkEnd w:id="162"/>
      <w:r/>
      <w:bookmarkEnd w:id="163"/>
      <w:r/>
      <w:bookmarkEnd w:id="164"/>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8" w:name="_Toc163508362"/>
      <w:r/>
      <w:bookmarkStart w:id="169" w:name="_Toc163508287"/>
      <w:r/>
      <w:bookmarkStart w:id="170" w:name="_Toc228972950"/>
      <w:r/>
      <w:bookmarkEnd w:id="165"/>
      <w:r/>
      <w:bookmarkEnd w:id="166"/>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8"/>
      <w:r/>
      <w:bookmarkEnd w:id="169"/>
      <w:r/>
      <w:bookmarkEnd w:id="17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1" w:name="_Toc163508363"/>
      <w:r/>
      <w:bookmarkStart w:id="172" w:name="_Toc163508288"/>
      <w:r/>
      <w:bookmarkStart w:id="173" w:name="_Toc228972951"/>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w:t>
      </w:r>
      <w:bookmarkStart w:id="174" w:name="_Toc163508366"/>
      <w:r/>
      <w:bookmarkStart w:id="175" w:name="_Toc163508291"/>
      <w:r/>
      <w:bookmarkStart w:id="176" w:name="_Toc49090510"/>
      <w:r/>
      <w:bookmarkStart w:id="177" w:name="_Toc14577359"/>
      <w:r/>
      <w:bookmarkEnd w:id="171"/>
      <w:r/>
      <w:bookmarkEnd w:id="172"/>
      <w:r>
        <w:rPr>
          <w:rFonts w:hint="eastAsia" w:ascii="宋体" w:hAnsi="宋体" w:eastAsia="宋体" w:cs="Arial"/>
          <w:color w:val="000000"/>
          <w:sz w:val="28"/>
          <w:szCs w:val="28"/>
        </w:rPr>
        <w:t xml:space="preserve">其他</w:t>
      </w:r>
      <w:bookmarkEnd w:id="174"/>
      <w:r/>
      <w:bookmarkEnd w:id="175"/>
      <w:r/>
      <w:bookmarkEnd w:id="173"/>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78" w:name="_Toc14577360"/>
      <w:r/>
      <w:bookmarkStart w:id="179" w:name="_Toc163508292"/>
      <w:r/>
      <w:bookmarkStart w:id="180" w:name="_Toc49090511"/>
      <w:r/>
      <w:bookmarkStart w:id="181" w:name="_Toc163508367"/>
      <w:r/>
      <w:bookmarkStart w:id="182" w:name="_Toc228972952"/>
      <w:r/>
      <w:bookmarkEnd w:id="176"/>
      <w:r/>
      <w:bookmarkEnd w:id="177"/>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、投标有效期</w:t>
      </w:r>
      <w:bookmarkEnd w:id="178"/>
      <w:r/>
      <w:bookmarkEnd w:id="179"/>
      <w:r/>
      <w:bookmarkEnd w:id="180"/>
      <w:r/>
      <w:bookmarkEnd w:id="181"/>
      <w:r/>
      <w:bookmarkEnd w:id="182"/>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83" w:name="_Toc163508293"/>
      <w:r/>
      <w:bookmarkStart w:id="184" w:name="_Toc163508368"/>
      <w:r/>
      <w:bookmarkStart w:id="185" w:name="_Toc228972953"/>
      <w:r>
        <w:rPr>
          <w:rFonts w:ascii="宋体" w:hAnsi="宋体" w:eastAsia="宋体" w:cs="Arial"/>
          <w:color w:val="000000"/>
          <w:sz w:val="28"/>
          <w:szCs w:val="28"/>
        </w:rPr>
        <w:t xml:space="preserve">1</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、投标有效期的延长</w:t>
      </w:r>
      <w:bookmarkEnd w:id="183"/>
      <w:r/>
      <w:bookmarkEnd w:id="184"/>
      <w:r/>
      <w:bookmarkEnd w:id="185"/>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86" w:name="_Hlt26954739"/>
      <w:r/>
      <w:bookmarkStart w:id="187" w:name="_Hlt26954852"/>
      <w:r/>
      <w:bookmarkStart w:id="188" w:name="_Toc513029224"/>
      <w:r/>
      <w:bookmarkStart w:id="189" w:name="_Toc16938540"/>
      <w:r/>
      <w:bookmarkStart w:id="190" w:name="_Toc20823296"/>
      <w:r/>
      <w:bookmarkStart w:id="191" w:name="_Toc120614217"/>
      <w:r/>
      <w:bookmarkStart w:id="192" w:name="_Toc163508369"/>
      <w:r/>
      <w:bookmarkStart w:id="193" w:name="_Toc163508294"/>
      <w:r/>
      <w:bookmarkStart w:id="194" w:name="_Toc228972954"/>
      <w:r/>
      <w:bookmarkEnd w:id="186"/>
      <w:r/>
      <w:bookmarkEnd w:id="187"/>
      <w:r>
        <w:rPr>
          <w:rFonts w:hint="eastAsia" w:ascii="Times New Roman" w:hAnsi="Times New Roman" w:eastAsia="宋体" w:cs="Times New Roman"/>
          <w:b/>
          <w:bCs/>
          <w:color w:val="000000"/>
          <w:sz w:val="28"/>
          <w:szCs w:val="28"/>
        </w:rPr>
        <w:t xml:space="preserve">四、投标文件的递交</w:t>
      </w:r>
      <w:bookmarkEnd w:id="188"/>
      <w:r/>
      <w:bookmarkEnd w:id="189"/>
      <w:r/>
      <w:bookmarkEnd w:id="190"/>
      <w:r/>
      <w:bookmarkEnd w:id="191"/>
      <w:r/>
      <w:bookmarkEnd w:id="192"/>
      <w:r/>
      <w:bookmarkEnd w:id="193"/>
      <w:r/>
      <w:bookmarkEnd w:id="194"/>
      <w:r/>
      <w:r/>
    </w:p>
    <w:p>
      <w:pPr>
        <w:ind w:firstLine="420"/>
        <w:rPr>
          <w:rFonts w:ascii="宋体" w:hAnsi="宋体" w:eastAsia="宋体" w:cs="Arial"/>
          <w:color w:val="000000"/>
          <w:sz w:val="28"/>
          <w:szCs w:val="28"/>
        </w:rPr>
        <w:outlineLvl w:val="2"/>
      </w:pPr>
      <w:r/>
      <w:bookmarkStart w:id="195" w:name="_Toc20823297"/>
      <w:r/>
      <w:bookmarkStart w:id="196" w:name="_Toc16938541"/>
      <w:r/>
      <w:bookmarkStart w:id="197" w:name="_Toc462564084"/>
      <w:r/>
      <w:bookmarkStart w:id="198" w:name="_Toc513029225"/>
      <w:r/>
      <w:bookmarkStart w:id="199" w:name="_Toc163508295"/>
      <w:r/>
      <w:bookmarkStart w:id="200" w:name="_Toc163508370"/>
      <w:r/>
      <w:bookmarkStart w:id="201" w:name="_Toc228972955"/>
      <w:r>
        <w:rPr>
          <w:rFonts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、电子投标文件</w:t>
      </w:r>
      <w:bookmarkEnd w:id="195"/>
      <w:r/>
      <w:bookmarkEnd w:id="196"/>
      <w:r/>
      <w:bookmarkEnd w:id="197"/>
      <w:r/>
      <w:bookmarkEnd w:id="198"/>
      <w:r>
        <w:rPr>
          <w:rFonts w:hint="eastAsia" w:ascii="宋体" w:hAnsi="宋体" w:eastAsia="宋体" w:cs="Arial"/>
          <w:color w:val="000000"/>
          <w:sz w:val="28"/>
          <w:szCs w:val="28"/>
        </w:rPr>
        <w:t xml:space="preserve">的递交</w:t>
      </w:r>
      <w:bookmarkEnd w:id="199"/>
      <w:r/>
      <w:bookmarkEnd w:id="200"/>
      <w:r/>
      <w:bookmarkEnd w:id="201"/>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02" w:name="_Toc16938542"/>
      <w:r/>
      <w:bookmarkStart w:id="203" w:name="_Toc20823298"/>
      <w:r/>
      <w:bookmarkStart w:id="204" w:name="_Toc513029226"/>
      <w:r/>
      <w:r/>
    </w:p>
    <w:p>
      <w:pPr>
        <w:ind w:firstLine="420"/>
        <w:rPr>
          <w:rFonts w:ascii="宋体" w:hAnsi="宋体" w:eastAsia="宋体" w:cs="Arial"/>
          <w:color w:val="000000"/>
          <w:sz w:val="28"/>
          <w:szCs w:val="28"/>
        </w:rPr>
        <w:outlineLvl w:val="2"/>
      </w:pPr>
      <w:r/>
      <w:bookmarkStart w:id="205" w:name="_Toc163508296"/>
      <w:r/>
      <w:bookmarkStart w:id="206" w:name="_Toc163508371"/>
      <w:r/>
      <w:bookmarkStart w:id="207" w:name="_Toc228972956"/>
      <w:r>
        <w:rPr>
          <w:rFonts w:ascii="宋体" w:hAnsi="宋体" w:eastAsia="宋体" w:cs="Arial"/>
          <w:color w:val="000000"/>
          <w:sz w:val="28"/>
          <w:szCs w:val="28"/>
        </w:rPr>
        <w:t xml:space="preserve">1</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、投标截止日期</w:t>
      </w:r>
      <w:bookmarkEnd w:id="202"/>
      <w:r/>
      <w:bookmarkEnd w:id="203"/>
      <w:r/>
      <w:bookmarkEnd w:id="204"/>
      <w:r/>
      <w:bookmarkEnd w:id="205"/>
      <w:r/>
      <w:bookmarkEnd w:id="206"/>
      <w:r/>
      <w:bookmarkEnd w:id="207"/>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.1 </w:t>
      </w:r>
      <w:r>
        <w:rPr>
          <w:rFonts w:hint="eastAsia" w:ascii="Times New Roman" w:hAnsi="Times New Roman" w:eastAsia="宋体" w:cs="Times New Roman"/>
          <w:i/>
          <w:sz w:val="24"/>
          <w:szCs w:val="24"/>
          <w:u w:val="single"/>
        </w:rPr>
        <w:t xml:space="preserve">投标人上传电子投标文件的时间不得迟于招标公告中规定的投标截止时间。</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投标人应充分考虑到网络环境、网络带宽等风险因素，如因投标人自身原因造成的电子投标文件上传不成功的按照本招标文件第二章第</w:t>
      </w:r>
      <w:r>
        <w:rPr>
          <w:rFonts w:hint="eastAsia" w:ascii="Times New Roman" w:hAnsi="Times New Roman" w:eastAsia="宋体" w:cs="Times New Roman"/>
          <w:sz w:val="24"/>
          <w:szCs w:val="24"/>
        </w:rPr>
        <w:t xml:space="preserve">27.1.2</w:t>
      </w:r>
      <w:r>
        <w:rPr>
          <w:rFonts w:hint="eastAsia" w:ascii="Times New Roman" w:hAnsi="Times New Roman" w:eastAsia="宋体" w:cs="Times New Roman"/>
          <w:sz w:val="24"/>
          <w:szCs w:val="24"/>
        </w:rPr>
        <w:t xml:space="preserve">条规定做无效投标处理。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08" w:name="_Toc20823299"/>
      <w:r/>
      <w:bookmarkStart w:id="209" w:name="_Toc16938543"/>
      <w:r/>
      <w:bookmarkStart w:id="210" w:name="_Toc513029227"/>
      <w:r/>
      <w:bookmarkStart w:id="211" w:name="_Toc163508297"/>
      <w:r/>
      <w:bookmarkStart w:id="212" w:name="_Toc163508372"/>
      <w:r/>
      <w:bookmarkStart w:id="213" w:name="_Toc228972957"/>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、投标文件</w:t>
      </w:r>
      <w:bookmarkEnd w:id="208"/>
      <w:r/>
      <w:bookmarkEnd w:id="209"/>
      <w:r/>
      <w:bookmarkEnd w:id="210"/>
      <w:r>
        <w:rPr>
          <w:rFonts w:hint="eastAsia" w:ascii="宋体" w:hAnsi="宋体" w:eastAsia="宋体" w:cs="Arial"/>
          <w:color w:val="000000"/>
          <w:sz w:val="28"/>
          <w:szCs w:val="28"/>
        </w:rPr>
        <w:t xml:space="preserve">的拒收</w:t>
      </w:r>
      <w:bookmarkEnd w:id="211"/>
      <w:r/>
      <w:bookmarkEnd w:id="212"/>
      <w:r/>
      <w:bookmarkEnd w:id="21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14" w:name="_Toc163508298"/>
      <w:r/>
      <w:bookmarkStart w:id="215" w:name="_Toc20823300"/>
      <w:r/>
      <w:bookmarkStart w:id="216" w:name="_Toc513029228"/>
      <w:r/>
      <w:bookmarkStart w:id="217" w:name="_Toc163508373"/>
      <w:r/>
      <w:bookmarkStart w:id="218" w:name="_Toc16938544"/>
      <w:r/>
      <w:bookmarkStart w:id="219" w:name="_Toc228972958"/>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、投标文件的撤回和修改</w:t>
      </w:r>
      <w:bookmarkEnd w:id="214"/>
      <w:r/>
      <w:bookmarkEnd w:id="215"/>
      <w:r/>
      <w:bookmarkEnd w:id="216"/>
      <w:r/>
      <w:bookmarkEnd w:id="217"/>
      <w:r/>
      <w:bookmarkEnd w:id="218"/>
      <w:r/>
      <w:bookmarkEnd w:id="21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投标文件的撤回</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电子投标文件的撤回</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投标人撤回电子投标文件，则认为其不再参与本项目投标活动。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投标文件的修改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在投标截止时间之后，投标人不得对其电子投标文件作任何修改。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20" w:name="_Toc163508299"/>
      <w:r/>
      <w:bookmarkStart w:id="221" w:name="_Toc163508374"/>
      <w:r/>
      <w:bookmarkStart w:id="222" w:name="_Toc20823301"/>
      <w:r/>
      <w:bookmarkStart w:id="223" w:name="_Toc513029229"/>
      <w:r/>
      <w:bookmarkStart w:id="224" w:name="_Toc120614218"/>
      <w:r/>
      <w:bookmarkStart w:id="225" w:name="_Toc16938545"/>
      <w:r/>
      <w:bookmarkStart w:id="226" w:name="_Toc228972959"/>
      <w:r>
        <w:rPr>
          <w:rFonts w:hint="eastAsia" w:ascii="Times New Roman" w:hAnsi="Times New Roman" w:eastAsia="宋体" w:cs="Times New Roman"/>
          <w:b/>
          <w:bCs/>
          <w:color w:val="000000"/>
          <w:sz w:val="28"/>
          <w:szCs w:val="28"/>
        </w:rPr>
        <w:t xml:space="preserve">五、开标与评标</w:t>
      </w:r>
      <w:bookmarkEnd w:id="220"/>
      <w:r/>
      <w:bookmarkEnd w:id="221"/>
      <w:r/>
      <w:bookmarkEnd w:id="222"/>
      <w:r/>
      <w:bookmarkEnd w:id="223"/>
      <w:r/>
      <w:bookmarkEnd w:id="224"/>
      <w:r/>
      <w:bookmarkEnd w:id="225"/>
      <w:r/>
      <w:bookmarkEnd w:id="226"/>
      <w:r/>
      <w:r/>
    </w:p>
    <w:p>
      <w:pPr>
        <w:ind w:firstLine="420"/>
        <w:rPr>
          <w:rFonts w:ascii="宋体" w:hAnsi="宋体" w:eastAsia="宋体" w:cs="Arial"/>
          <w:color w:val="000000"/>
          <w:sz w:val="28"/>
          <w:szCs w:val="28"/>
        </w:rPr>
        <w:outlineLvl w:val="2"/>
      </w:pPr>
      <w:r/>
      <w:bookmarkStart w:id="227" w:name="_Toc163508375"/>
      <w:r/>
      <w:bookmarkStart w:id="228" w:name="_Toc163508300"/>
      <w:r/>
      <w:bookmarkStart w:id="229" w:name="_Toc20823302"/>
      <w:r/>
      <w:bookmarkStart w:id="230" w:name="_Toc16938546"/>
      <w:r/>
      <w:bookmarkStart w:id="231" w:name="_Toc513029230"/>
      <w:r/>
      <w:bookmarkStart w:id="232" w:name="_Toc228972960"/>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、开标</w:t>
      </w:r>
      <w:bookmarkEnd w:id="227"/>
      <w:r/>
      <w:bookmarkEnd w:id="228"/>
      <w:r/>
      <w:bookmarkEnd w:id="229"/>
      <w:r/>
      <w:bookmarkEnd w:id="230"/>
      <w:r/>
      <w:bookmarkEnd w:id="231"/>
      <w:r/>
      <w:bookmarkEnd w:id="232"/>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代理机构将在招标公告中规定的时间和地点组织公开开标。投标人应当按照《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参加开标活动</w:t>
      </w:r>
      <w:r>
        <w:rPr>
          <w:rFonts w:hint="eastAsia" w:ascii="Times New Roman" w:hAnsi="Times New Roman" w:eastAsia="宋体" w:cs="Times New Roman"/>
          <w:sz w:val="24"/>
          <w:szCs w:val="24"/>
        </w:rPr>
        <w:t xml:space="preserve">和在苏采云系统规定的时间内对投标文件进行解密。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开标仪式由代理机构组织。苏采云系统将自动对</w:t>
      </w:r>
      <w:r>
        <w:rPr>
          <w:rFonts w:ascii="Times New Roman" w:hAnsi="Times New Roman" w:eastAsia="宋体" w:cs="Times New Roman"/>
          <w:sz w:val="24"/>
          <w:szCs w:val="24"/>
        </w:rPr>
        <w:t xml:space="preserve">项目进行开标，</w:t>
      </w:r>
      <w:r>
        <w:rPr>
          <w:rFonts w:hint="eastAsia" w:ascii="Times New Roman" w:hAnsi="Times New Roman" w:eastAsia="宋体" w:cs="Times New Roman"/>
          <w:sz w:val="24"/>
          <w:szCs w:val="24"/>
        </w:rPr>
        <w:t xml:space="preserve">并宣布各投标人名称和投标价格。</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投标人如果对开标过程和开标记录有疑义，应当根据《操作手册》规定提出，如苏采云系统中《开标记录表》宣布后</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分钟内未提出的，视同认可开标结果。</w:t>
      </w:r>
      <w:r/>
    </w:p>
    <w:p>
      <w:pPr>
        <w:ind w:firstLine="420"/>
        <w:rPr>
          <w:rFonts w:ascii="宋体" w:hAnsi="宋体" w:eastAsia="宋体" w:cs="Arial"/>
          <w:color w:val="000000"/>
          <w:sz w:val="28"/>
          <w:szCs w:val="28"/>
        </w:rPr>
        <w:outlineLvl w:val="2"/>
      </w:pPr>
      <w:r/>
      <w:bookmarkStart w:id="233" w:name="_Toc163508301"/>
      <w:r/>
      <w:bookmarkStart w:id="234" w:name="_Toc163508376"/>
      <w:r/>
      <w:bookmarkStart w:id="235" w:name="_Toc513029231"/>
      <w:r/>
      <w:bookmarkStart w:id="236" w:name="_Toc16938547"/>
      <w:r/>
      <w:bookmarkStart w:id="237" w:name="_Toc20823303"/>
      <w:r/>
      <w:bookmarkStart w:id="238" w:name="_Toc228972961"/>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、评标委员会</w:t>
      </w:r>
      <w:bookmarkEnd w:id="233"/>
      <w:r/>
      <w:bookmarkEnd w:id="234"/>
      <w:r/>
      <w:bookmarkEnd w:id="23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开标后，代理机构将立即组织评标委员会（以下简称评委会）进行评标。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评委会由采购人代表和有关技术、经济等方面的专家组成，且人员构成符合政府采购有关规定。</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评委会独立工作，负责评审所有投标文件并确定中标侯选人。</w:t>
      </w:r>
      <w:r/>
    </w:p>
    <w:p>
      <w:pPr>
        <w:ind w:firstLine="420"/>
        <w:rPr>
          <w:rFonts w:ascii="宋体" w:hAnsi="宋体" w:eastAsia="宋体" w:cs="Arial"/>
          <w:color w:val="000000"/>
          <w:sz w:val="28"/>
          <w:szCs w:val="28"/>
        </w:rPr>
        <w:outlineLvl w:val="2"/>
      </w:pPr>
      <w:r/>
      <w:bookmarkStart w:id="239" w:name="_Toc163508377"/>
      <w:r/>
      <w:bookmarkStart w:id="240" w:name="_Toc163508302"/>
      <w:r/>
      <w:bookmarkStart w:id="241" w:name="_Toc22897296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．评标过程的保密与公正</w:t>
      </w:r>
      <w:bookmarkEnd w:id="239"/>
      <w:r/>
      <w:bookmarkEnd w:id="240"/>
      <w:r/>
      <w:bookmarkEnd w:id="241"/>
      <w:r/>
      <w:bookmarkEnd w:id="235"/>
      <w:r/>
      <w:bookmarkEnd w:id="236"/>
      <w:r/>
      <w:bookmarkEnd w:id="237"/>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在评标过程中，投标人不得以任何行为影响评标过程，否则其投标文件将被作为无效投标文件。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代理机构和评委会不向未中标的投标人解释未中标原因，也不公布评标过程中的相关细节。</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采用综合评分法的项目，未中标的投标人可于中标结果公告期限届满之日起通过苏</w:t>
      </w:r>
      <w:r>
        <w:rPr>
          <w:rFonts w:hint="eastAsia" w:ascii="Times New Roman" w:hAnsi="Times New Roman" w:eastAsia="宋体" w:cs="Times New Roman"/>
          <w:sz w:val="24"/>
          <w:szCs w:val="24"/>
        </w:rPr>
        <w:t xml:space="preserve">采云系统查看自己的评审得分及排序情况。</w:t>
      </w:r>
      <w:r/>
    </w:p>
    <w:p>
      <w:pPr>
        <w:ind w:firstLine="420"/>
        <w:rPr>
          <w:rFonts w:ascii="宋体" w:hAnsi="宋体" w:eastAsia="宋体" w:cs="Arial"/>
          <w:color w:val="000000"/>
          <w:sz w:val="28"/>
          <w:szCs w:val="28"/>
        </w:rPr>
        <w:outlineLvl w:val="2"/>
      </w:pPr>
      <w:r/>
      <w:bookmarkStart w:id="242" w:name="_Toc16938548"/>
      <w:r/>
      <w:bookmarkStart w:id="243" w:name="_Toc20823304"/>
      <w:r/>
      <w:bookmarkStart w:id="244" w:name="_Toc163508303"/>
      <w:r/>
      <w:bookmarkStart w:id="245" w:name="_Toc163508378"/>
      <w:r/>
      <w:bookmarkStart w:id="246" w:name="_Toc513029232"/>
      <w:r/>
      <w:bookmarkStart w:id="247" w:name="_Toc22897296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．投标文件的澄清</w:t>
      </w:r>
      <w:bookmarkEnd w:id="242"/>
      <w:r/>
      <w:bookmarkEnd w:id="243"/>
      <w:r/>
      <w:bookmarkEnd w:id="244"/>
      <w:r/>
      <w:bookmarkEnd w:id="245"/>
      <w:r/>
      <w:bookmarkEnd w:id="246"/>
      <w:r/>
      <w:bookmarkEnd w:id="247"/>
      <w:r/>
      <w:r/>
    </w:p>
    <w:p>
      <w:pPr>
        <w:ind w:firstLine="480"/>
        <w:spacing w:line="500" w:lineRule="exact"/>
        <w:rPr>
          <w:rFonts w:ascii="Times New Roman" w:hAnsi="Times New Roman" w:eastAsia="宋体" w:cs="Times New Roman"/>
          <w:sz w:val="24"/>
          <w:szCs w:val="24"/>
        </w:rPr>
      </w:pPr>
      <w:r/>
      <w:bookmarkStart w:id="248" w:name="_Toc20823305"/>
      <w:r/>
      <w:bookmarkStart w:id="249" w:name="_Toc16938549"/>
      <w:r/>
      <w:bookmarkStart w:id="250" w:name="_Toc513029233"/>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评标期间，评委会对投标文件中含义不明确、同类问题表述不一致或者有明显文字和计算错误的内容</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，有权要求投标人作出必要的澄清、说明或者补正。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评标</w:t>
      </w:r>
      <w:r>
        <w:rPr>
          <w:rFonts w:ascii="Times New Roman" w:hAnsi="Times New Roman" w:eastAsia="宋体" w:cs="Times New Roman"/>
          <w:sz w:val="24"/>
          <w:szCs w:val="24"/>
        </w:rPr>
        <w:t xml:space="preserve">委员会并非对每个投标人都做澄清要求</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电子公章。澄清、说明和补正的内容作为投标文件的补充部分，具体操作方式见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51" w:name="_Toc163508304"/>
      <w:r/>
      <w:bookmarkStart w:id="252" w:name="_Toc163508379"/>
      <w:r/>
      <w:bookmarkStart w:id="253" w:name="_Toc22897296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、对投标文件的初审</w:t>
      </w:r>
      <w:bookmarkEnd w:id="248"/>
      <w:r/>
      <w:bookmarkEnd w:id="249"/>
      <w:r/>
      <w:bookmarkEnd w:id="250"/>
      <w:r/>
      <w:bookmarkEnd w:id="251"/>
      <w:r/>
      <w:bookmarkEnd w:id="252"/>
      <w:r/>
      <w:bookmarkEnd w:id="253"/>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投标文件初审分为资格审查和符合性审查。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采购人在进行资格性审查的同时，将在中国政府采购网</w:t>
      </w:r>
      <w:r>
        <w:rPr>
          <w:rFonts w:hint="eastAsia" w:ascii="Times New Roman" w:hAnsi="Times New Roman" w:eastAsia="宋体" w:cs="Times New Roman"/>
          <w:sz w:val="24"/>
          <w:szCs w:val="24"/>
        </w:rPr>
        <w:t xml:space="preserve">(http://www.ccgp.gov.cn/search/cr/)</w:t>
      </w:r>
      <w:r>
        <w:rPr>
          <w:rFonts w:hint="eastAsia" w:ascii="Times New Roman" w:hAnsi="Times New Roman" w:eastAsia="宋体" w:cs="Times New Roman"/>
          <w:sz w:val="24"/>
          <w:szCs w:val="24"/>
        </w:rPr>
        <w:t xml:space="preserve">、信用中国（</w:t>
      </w:r>
      <w:r>
        <w:rPr>
          <w:rFonts w:hint="eastAsia" w:ascii="Times New Roman" w:hAnsi="Times New Roman" w:eastAsia="宋体" w:cs="Times New Roman"/>
          <w:sz w:val="24"/>
          <w:szCs w:val="24"/>
        </w:rPr>
        <w:t xml:space="preserve">https://www.creditchina.gov.cn/</w:t>
      </w:r>
      <w:r>
        <w:rPr>
          <w:rFonts w:hint="eastAsia" w:ascii="Times New Roman" w:hAnsi="Times New Roman" w:eastAsia="宋体" w:cs="Times New Roman"/>
          <w:sz w:val="24"/>
          <w:szCs w:val="24"/>
        </w:rPr>
        <w:t xml:space="preserve">）、信用江苏（</w:t>
      </w:r>
      <w:r>
        <w:rPr>
          <w:rFonts w:hint="eastAsia" w:ascii="Times New Roman" w:hAnsi="Times New Roman" w:eastAsia="宋体" w:cs="Times New Roman"/>
          <w:sz w:val="24"/>
          <w:szCs w:val="24"/>
        </w:rPr>
        <w:t xml:space="preserve">http://credit.jiangsu.gov.cn/</w:t>
      </w:r>
      <w:r>
        <w:rPr>
          <w:rFonts w:hint="eastAsia" w:ascii="Times New Roman" w:hAnsi="Times New Roman" w:eastAsia="宋体" w:cs="Times New Roman"/>
          <w:sz w:val="24"/>
          <w:szCs w:val="24"/>
        </w:rPr>
        <w:t xml:space="preserve">）、信用中国（江苏苏州）（</w:t>
      </w:r>
      <w:r>
        <w:rPr>
          <w:rFonts w:hint="eastAsia" w:ascii="Times New Roman" w:hAnsi="Times New Roman" w:eastAsia="宋体" w:cs="Times New Roman"/>
          <w:sz w:val="24"/>
          <w:szCs w:val="24"/>
        </w:rPr>
        <w:t xml:space="preserve">https://credit.suzhou.gov.cn/</w:t>
      </w:r>
      <w:r>
        <w:rPr>
          <w:rFonts w:hint="eastAsia" w:ascii="Times New Roman" w:hAnsi="Times New Roman" w:eastAsia="宋体" w:cs="Times New Roman"/>
          <w:sz w:val="24"/>
          <w:szCs w:val="24"/>
        </w:rPr>
        <w:t xml:space="preserve">）等查询投标人的信用记录，以确定投标人是否具备投标资格</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查询结果留存并归档。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接受联合体的项目，两个以上的自然人、法人或者其他组织组成一个联合体，以一个供应商的身份共同参加政府采购活动的</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联合体成员中任何一方存在不良信用记录的，视同联合体存在不良应用记录。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.1.2 </w:t>
      </w:r>
      <w:r>
        <w:rPr>
          <w:rFonts w:hint="eastAsia" w:ascii="Times New Roman" w:hAnsi="Times New Roman" w:eastAsia="宋体" w:cs="Times New Roman"/>
          <w:sz w:val="24"/>
          <w:szCs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.1.3 </w:t>
      </w:r>
      <w:r>
        <w:rPr>
          <w:rFonts w:hint="eastAsia" w:ascii="Times New Roman" w:hAnsi="Times New Roman" w:eastAsia="宋体" w:cs="Times New Roman"/>
          <w:sz w:val="24"/>
          <w:szCs w:val="24"/>
        </w:rPr>
        <w:t xml:space="preserve">未通过资格审查或符合性审查的投标人，代理机构将在苏采云系统中告知未通过资格审查或符合性审查的原因，评审结束后，代理机构将不再告知未通过资格审查或符合性审查</w:t>
      </w:r>
      <w:r>
        <w:rPr>
          <w:rFonts w:hint="eastAsia" w:ascii="Times New Roman" w:hAnsi="Times New Roman" w:eastAsia="宋体" w:cs="Times New Roman"/>
          <w:sz w:val="24"/>
          <w:szCs w:val="24"/>
        </w:rPr>
        <w:t xml:space="preserve">的原因。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）投标文件中开标一览表内容与投标文件中相应内容不一致的，以开标一览表为准。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）大写金额和小写金额不一致的，以大写金额为准。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）总价金额与按单价汇总金额不一致的，以单价金额计算结果为准。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评委会将按上述修正错误的方法调整投标文件中的投标报价，并</w:t>
      </w:r>
      <w:r>
        <w:rPr>
          <w:rFonts w:ascii="Times New Roman" w:hAnsi="Times New Roman" w:eastAsia="宋体" w:cs="Times New Roman"/>
          <w:sz w:val="24"/>
          <w:szCs w:val="24"/>
        </w:rPr>
        <w:t xml:space="preserve">通过</w:t>
      </w:r>
      <w:r>
        <w:rPr>
          <w:rFonts w:hint="eastAsia" w:ascii="Times New Roman" w:hAnsi="Times New Roman" w:eastAsia="宋体" w:cs="Times New Roman"/>
          <w:sz w:val="24"/>
          <w:szCs w:val="24"/>
        </w:rPr>
        <w:t xml:space="preserve">苏采云系统告知</w:t>
      </w:r>
      <w:r>
        <w:rPr>
          <w:rFonts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调整后的价格应对投标人具有约束力。如果投标人不接受修正后的价格，则其投标将被拒绝。</w:t>
      </w:r>
      <w:r/>
    </w:p>
    <w:p>
      <w:pPr>
        <w:ind w:firstLine="480"/>
        <w:spacing w:line="500" w:lineRule="exact"/>
        <w:rPr>
          <w:rFonts w:ascii="Times New Roman" w:hAnsi="Times New Roman" w:eastAsia="宋体" w:cs="Times New Roman"/>
          <w:sz w:val="24"/>
          <w:szCs w:val="24"/>
        </w:rPr>
      </w:pPr>
      <w:r/>
      <w:bookmarkStart w:id="254" w:name="_Toc20823306"/>
      <w:r/>
      <w:bookmarkStart w:id="255" w:name="_Toc16938550"/>
      <w:r/>
      <w:bookmarkStart w:id="256" w:name="_Toc513029234"/>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rPr>
        <w:t xml:space="preserve">评委会按照招标文件规定的方式（招标文件未规定的通过</w:t>
      </w:r>
      <w:r>
        <w:rPr>
          <w:rFonts w:ascii="Times New Roman" w:hAnsi="Times New Roman" w:eastAsia="宋体" w:cs="Times New Roman"/>
          <w:sz w:val="24"/>
          <w:szCs w:val="24"/>
        </w:rPr>
        <w:t xml:space="preserve">随机抽取</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确定一个参加评标的投标人，其他投标无效。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w:t>
      </w:r>
      <w:r>
        <w:rPr>
          <w:rFonts w:ascii="Times New Roman" w:hAnsi="Times New Roman" w:eastAsia="宋体" w:cs="Times New Roman"/>
          <w:sz w:val="24"/>
          <w:szCs w:val="24"/>
        </w:rPr>
        <w:t xml:space="preserve">推荐资格；评审得分相同的，由</w:t>
      </w:r>
      <w:r>
        <w:rPr>
          <w:rFonts w:hint="eastAsia" w:ascii="Times New Roman" w:hAnsi="Times New Roman" w:eastAsia="宋体" w:cs="Times New Roman"/>
          <w:sz w:val="24"/>
          <w:szCs w:val="24"/>
        </w:rPr>
        <w:t xml:space="preserve">评委会根据招标文件规定的方式（招标文件未规定的采取随机抽取的方式）</w:t>
      </w:r>
      <w:r>
        <w:rPr>
          <w:rFonts w:ascii="Times New Roman" w:hAnsi="Times New Roman" w:eastAsia="宋体" w:cs="Times New Roman"/>
          <w:sz w:val="24"/>
          <w:szCs w:val="24"/>
        </w:rPr>
        <w:t xml:space="preserve">确定</w:t>
      </w:r>
      <w:r>
        <w:rPr>
          <w:rFonts w:hint="eastAsia" w:ascii="Times New Roman" w:hAnsi="Times New Roman" w:eastAsia="宋体" w:cs="Times New Roman"/>
          <w:sz w:val="24"/>
          <w:szCs w:val="24"/>
        </w:rPr>
        <w:t xml:space="preserve">一个中标候选人</w:t>
      </w:r>
      <w:r>
        <w:rPr>
          <w:rFonts w:ascii="Times New Roman" w:hAnsi="Times New Roman" w:eastAsia="宋体" w:cs="Times New Roman"/>
          <w:sz w:val="24"/>
          <w:szCs w:val="24"/>
        </w:rPr>
        <w:t xml:space="preserve">，其他同品牌投标人不作为中标候选人。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非单一产品采购项目，招标文件中</w:t>
      </w:r>
      <w:r>
        <w:rPr>
          <w:rFonts w:hint="eastAsia" w:ascii="Times New Roman" w:hAnsi="Times New Roman" w:eastAsia="宋体" w:cs="Times New Roman"/>
          <w:sz w:val="24"/>
          <w:szCs w:val="24"/>
        </w:rPr>
        <w:t xml:space="preserve">将载明其中的核心产品</w:t>
      </w:r>
      <w:r>
        <w:rPr>
          <w:rFonts w:ascii="Times New Roman" w:hAnsi="Times New Roman" w:eastAsia="宋体" w:cs="Times New Roman"/>
          <w:sz w:val="24"/>
          <w:szCs w:val="24"/>
        </w:rPr>
        <w:t xml:space="preserve">。多家投标人提供的核心产品品牌相同的，按前两款规定处理。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投标人在开、评标全过程中应保持通讯畅通，及时登录苏采云系统查阅</w:t>
      </w:r>
      <w:r>
        <w:rPr>
          <w:rFonts w:ascii="Times New Roman" w:hAnsi="Times New Roman" w:eastAsia="宋体" w:cs="Times New Roman"/>
          <w:sz w:val="24"/>
          <w:szCs w:val="24"/>
        </w:rPr>
        <w:t xml:space="preserve">、答复相关</w:t>
      </w:r>
      <w:r>
        <w:rPr>
          <w:rFonts w:hint="eastAsia" w:ascii="Times New Roman" w:hAnsi="Times New Roman" w:eastAsia="宋体" w:cs="Times New Roman"/>
          <w:sz w:val="24"/>
          <w:szCs w:val="24"/>
        </w:rPr>
        <w:t xml:space="preserve">信息</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并安排专人与代理机构及评委会联系。</w:t>
      </w:r>
      <w:r/>
    </w:p>
    <w:p>
      <w:pPr>
        <w:ind w:firstLine="420"/>
        <w:rPr>
          <w:rFonts w:ascii="宋体" w:hAnsi="宋体" w:eastAsia="宋体" w:cs="Arial"/>
          <w:color w:val="000000"/>
          <w:sz w:val="28"/>
          <w:szCs w:val="28"/>
        </w:rPr>
        <w:outlineLvl w:val="2"/>
      </w:pPr>
      <w:r/>
      <w:bookmarkStart w:id="257" w:name="_Toc163508305"/>
      <w:r/>
      <w:bookmarkStart w:id="258" w:name="_Toc163508380"/>
      <w:r/>
      <w:bookmarkStart w:id="259" w:name="_Toc22897296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w:t>
      </w:r>
      <w:bookmarkEnd w:id="254"/>
      <w:r/>
      <w:bookmarkEnd w:id="255"/>
      <w:r/>
      <w:bookmarkEnd w:id="256"/>
      <w:r>
        <w:rPr>
          <w:rFonts w:hint="eastAsia" w:ascii="宋体" w:hAnsi="宋体" w:eastAsia="宋体" w:cs="Arial"/>
          <w:color w:val="000000"/>
          <w:sz w:val="28"/>
          <w:szCs w:val="28"/>
        </w:rPr>
        <w:t xml:space="preserve">无效投标条款和废标条款</w:t>
      </w:r>
      <w:bookmarkEnd w:id="257"/>
      <w:r/>
      <w:bookmarkEnd w:id="258"/>
      <w:r/>
      <w:bookmarkEnd w:id="259"/>
      <w:r/>
      <w:r/>
    </w:p>
    <w:p>
      <w:pPr>
        <w:ind w:firstLine="480"/>
        <w:spacing w:line="500" w:lineRule="exact"/>
        <w:rPr>
          <w:rFonts w:ascii="Times New Roman" w:hAnsi="Times New Roman" w:eastAsia="宋体" w:cs="Times New Roman"/>
          <w:sz w:val="24"/>
          <w:szCs w:val="24"/>
        </w:rPr>
      </w:pPr>
      <w:r/>
      <w:bookmarkStart w:id="260" w:name="_Toc513029235"/>
      <w:r/>
      <w:bookmarkStart w:id="261" w:name="_Toc20823307"/>
      <w:r/>
      <w:bookmarkStart w:id="262" w:name="_Toc16938551"/>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无效投标条款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投标人在苏采云系统规定的时间内未成功解密电子投标文件的。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投标人未按照招标文件要求上传电子投标文件的。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同一投标人提交两个</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含</w:t>
      </w:r>
      <w:r>
        <w:rPr>
          <w:rFonts w:ascii="Times New Roman" w:hAnsi="Times New Roman" w:eastAsia="宋体" w:cs="Times New Roman"/>
          <w:sz w:val="24"/>
          <w:szCs w:val="24"/>
        </w:rPr>
        <w:t xml:space="preserve">两个）</w:t>
      </w:r>
      <w:r>
        <w:rPr>
          <w:rFonts w:hint="eastAsia" w:ascii="Times New Roman" w:hAnsi="Times New Roman" w:eastAsia="宋体" w:cs="Times New Roman"/>
          <w:sz w:val="24"/>
          <w:szCs w:val="24"/>
        </w:rPr>
        <w:t xml:space="preserve">以上不同的</w:t>
      </w:r>
      <w:r>
        <w:rPr>
          <w:rFonts w:ascii="Times New Roman" w:hAnsi="Times New Roman" w:eastAsia="宋体" w:cs="Times New Roman"/>
          <w:sz w:val="24"/>
          <w:szCs w:val="24"/>
        </w:rPr>
        <w:t xml:space="preserve">投标报价的。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投标人不具备招标文件中规定资格要求的。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投标人的报价超过了采购预算或最高限价的。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未通过符合性审查的。</w:t>
      </w:r>
      <w:r/>
    </w:p>
    <w:p>
      <w:pPr>
        <w:ind w:firstLine="480"/>
        <w:spacing w:line="50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不符合招标文件中规定的实质性要求和条件的</w:t>
      </w:r>
      <w:r>
        <w:rPr>
          <w:rFonts w:hint="eastAsia" w:ascii="Times New Roman" w:hAnsi="Times New Roman" w:eastAsia="宋体" w:cs="Times New Roman"/>
          <w:i/>
          <w:sz w:val="24"/>
          <w:szCs w:val="24"/>
          <w:u w:val="single"/>
        </w:rPr>
        <w:t xml:space="preserve">（本招标文件中斜体且有下划线部分为实质性要求和条件）。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w:t>
      </w:r>
      <w:r>
        <w:rPr>
          <w:rFonts w:hint="eastAsia" w:ascii="Times New Roman" w:hAnsi="Times New Roman" w:eastAsia="宋体" w:cs="Times New Roman"/>
          <w:sz w:val="24"/>
          <w:szCs w:val="24"/>
        </w:rPr>
        <w:t xml:space="preserve">200</w:t>
      </w:r>
      <w:r>
        <w:rPr>
          <w:rFonts w:hint="eastAsia" w:ascii="Times New Roman" w:hAnsi="Times New Roman" w:eastAsia="宋体" w:cs="Times New Roman"/>
          <w:sz w:val="24"/>
          <w:szCs w:val="24"/>
        </w:rPr>
        <w:t xml:space="preserve">万元以上罚款的不良信用记录。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投标文件未按照招标文件要求加盖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电子公章的。</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12</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投标人所投标产品不符合招标文件中所列国家强制性标准的。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其他法律、法规及本招标文件规定的属无效投标的情形。</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废标条款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符合专业条件的供应商或者对招标文件作实质响应的供应</w:t>
      </w:r>
      <w:r>
        <w:rPr>
          <w:rFonts w:hint="eastAsia" w:ascii="Times New Roman" w:hAnsi="Times New Roman" w:eastAsia="宋体" w:cs="Times New Roman"/>
          <w:sz w:val="24"/>
          <w:szCs w:val="24"/>
        </w:rPr>
        <w:t xml:space="preserve">商不足三家的。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出现影响采购公正的违法、违规行为的。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.2.3</w:t>
      </w:r>
      <w:r>
        <w:rPr>
          <w:rFonts w:hint="eastAsia" w:ascii="Times New Roman" w:hAnsi="Times New Roman" w:eastAsia="宋体" w:cs="Times New Roman"/>
          <w:sz w:val="24"/>
          <w:szCs w:val="24"/>
        </w:rPr>
        <w:t xml:space="preserve">因重大变故，采购任务取消的。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评标委员会认定招标文件存在歧义、重大缺陷导致评审工作无法进行。</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.2.5 </w:t>
      </w:r>
      <w:r>
        <w:rPr>
          <w:rFonts w:hint="eastAsia" w:ascii="Times New Roman" w:hAnsi="Times New Roman" w:eastAsia="宋体" w:cs="Times New Roman"/>
          <w:sz w:val="24"/>
          <w:szCs w:val="24"/>
        </w:rPr>
        <w:t xml:space="preserve">因苏采云系统</w:t>
      </w:r>
      <w:r>
        <w:rPr>
          <w:rFonts w:ascii="Times New Roman" w:hAnsi="Times New Roman" w:eastAsia="宋体" w:cs="Times New Roman"/>
          <w:sz w:val="24"/>
          <w:szCs w:val="24"/>
        </w:rPr>
        <w:t xml:space="preserve">系统故障原因造成开标不成功</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63" w:name="_Toc163508381"/>
      <w:r/>
      <w:bookmarkStart w:id="264" w:name="_Toc120614219"/>
      <w:r/>
      <w:bookmarkStart w:id="265" w:name="_Toc163508306"/>
      <w:r/>
      <w:bookmarkStart w:id="266" w:name="_Toc228972966"/>
      <w:r>
        <w:rPr>
          <w:rFonts w:hint="eastAsia" w:ascii="Times New Roman" w:hAnsi="Times New Roman" w:eastAsia="宋体" w:cs="Times New Roman"/>
          <w:b/>
          <w:bCs/>
          <w:color w:val="000000"/>
          <w:sz w:val="28"/>
          <w:szCs w:val="28"/>
        </w:rPr>
        <w:t xml:space="preserve">六、</w:t>
      </w:r>
      <w:bookmarkEnd w:id="260"/>
      <w:r/>
      <w:bookmarkEnd w:id="261"/>
      <w:r/>
      <w:bookmarkEnd w:id="262"/>
      <w:r>
        <w:rPr>
          <w:rFonts w:hint="eastAsia" w:ascii="Times New Roman" w:hAnsi="Times New Roman" w:eastAsia="宋体" w:cs="Times New Roman"/>
          <w:b/>
          <w:bCs/>
          <w:color w:val="000000"/>
          <w:sz w:val="28"/>
          <w:szCs w:val="28"/>
        </w:rPr>
        <w:t xml:space="preserve">定标</w:t>
      </w:r>
      <w:bookmarkEnd w:id="263"/>
      <w:r/>
      <w:bookmarkEnd w:id="264"/>
      <w:r/>
      <w:bookmarkEnd w:id="265"/>
      <w:r/>
      <w:bookmarkEnd w:id="266"/>
      <w:r/>
      <w:r/>
    </w:p>
    <w:p>
      <w:pPr>
        <w:ind w:firstLine="420"/>
        <w:rPr>
          <w:rFonts w:ascii="宋体" w:hAnsi="宋体" w:eastAsia="宋体" w:cs="Arial"/>
          <w:color w:val="000000"/>
          <w:sz w:val="28"/>
          <w:szCs w:val="28"/>
        </w:rPr>
        <w:outlineLvl w:val="2"/>
      </w:pPr>
      <w:r/>
      <w:bookmarkStart w:id="267" w:name="_Toc513029238"/>
      <w:r/>
      <w:bookmarkStart w:id="268" w:name="_Toc16938554"/>
      <w:r/>
      <w:bookmarkStart w:id="269" w:name="_Toc20823310"/>
      <w:r/>
      <w:bookmarkStart w:id="270" w:name="_Toc163508382"/>
      <w:r/>
      <w:bookmarkStart w:id="271" w:name="_Toc163508307"/>
      <w:r/>
      <w:bookmarkStart w:id="272" w:name="_Toc22897296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w:t>
      </w:r>
      <w:bookmarkEnd w:id="267"/>
      <w:r>
        <w:rPr>
          <w:rFonts w:hint="eastAsia" w:ascii="宋体" w:hAnsi="宋体" w:eastAsia="宋体" w:cs="Arial"/>
          <w:color w:val="000000"/>
          <w:sz w:val="28"/>
          <w:szCs w:val="28"/>
        </w:rPr>
        <w:t xml:space="preserve">确定</w:t>
      </w:r>
      <w:bookmarkEnd w:id="268"/>
      <w:r/>
      <w:bookmarkEnd w:id="269"/>
      <w:r>
        <w:rPr>
          <w:rFonts w:hint="eastAsia" w:ascii="宋体" w:hAnsi="宋体" w:eastAsia="宋体" w:cs="Arial"/>
          <w:color w:val="000000"/>
          <w:sz w:val="28"/>
          <w:szCs w:val="28"/>
        </w:rPr>
        <w:t xml:space="preserve">中标单位</w:t>
      </w:r>
      <w:bookmarkEnd w:id="270"/>
      <w:r/>
      <w:bookmarkEnd w:id="271"/>
      <w:r/>
      <w:bookmarkEnd w:id="272"/>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中标候选人的选取原则和数量见招标文件第五章规定。</w:t>
      </w:r>
      <w:r>
        <w:rPr>
          <w:rFonts w:hint="eastAsia" w:ascii="Times New Roman" w:hAnsi="Times New Roman" w:eastAsia="宋体" w:cs="Times New Roman"/>
          <w:sz w:val="24"/>
          <w:szCs w:val="24"/>
        </w:rPr>
        <w:t xml:space="preserve"> </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或采购人委托评委会</w:t>
      </w:r>
      <w:r>
        <w:rPr>
          <w:rFonts w:hint="eastAsia" w:ascii="Times New Roman" w:hAnsi="Times New Roman" w:eastAsia="宋体" w:cs="Times New Roman"/>
          <w:sz w:val="24"/>
          <w:szCs w:val="24"/>
        </w:rPr>
        <w:t xml:space="preserve">根据评委会推荐的中标候选人确定中标人。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代理机构将在指定媒体上发布中标公告，公告期限为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个工作日。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若有充分证据证明，中标人出现下列情况之一的，一经查实，将被取消中标资格：</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提供虚假材料谋取中标的。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向采购人、代理机构行贿或者提供其他不正当利益的。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.4.3</w:t>
      </w:r>
      <w:r>
        <w:rPr>
          <w:rFonts w:hint="eastAsia" w:ascii="Times New Roman" w:hAnsi="Times New Roman" w:eastAsia="宋体" w:cs="Times New Roman"/>
          <w:sz w:val="24"/>
          <w:szCs w:val="24"/>
        </w:rPr>
        <w:t xml:space="preserve">属于本文件规定的无效条件，但在评标过程中又未被评委会发现的。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与采购人或者其他供应商恶意串通的。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采取不正当手段诋毁、排挤其他供应商的。</w:t>
      </w:r>
      <w:r/>
    </w:p>
    <w:p>
      <w:pPr>
        <w:ind w:firstLine="480"/>
        <w:spacing w:line="500" w:lineRule="exact"/>
        <w:rPr>
          <w:rFonts w:ascii="Times New Roman" w:hAnsi="Times New Roman" w:eastAsia="宋体" w:cs="Times New Roman"/>
          <w:sz w:val="24"/>
          <w:szCs w:val="24"/>
        </w:rPr>
      </w:pPr>
      <w:r/>
      <w:bookmarkStart w:id="273" w:name="_Toc20045196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有下列情形之一的，</w:t>
      </w:r>
      <w:r>
        <w:rPr>
          <w:rFonts w:hint="eastAsia" w:ascii="Times New Roman" w:hAnsi="Times New Roman" w:eastAsia="宋体" w:cs="Times New Roman"/>
          <w:sz w:val="24"/>
          <w:szCs w:val="24"/>
        </w:rPr>
        <w:t xml:space="preserve">视为投标人</w:t>
      </w:r>
      <w:r>
        <w:rPr>
          <w:rFonts w:ascii="Times New Roman" w:hAnsi="Times New Roman" w:eastAsia="宋体" w:cs="Times New Roman"/>
          <w:sz w:val="24"/>
          <w:szCs w:val="24"/>
        </w:rPr>
        <w:t xml:space="preserve">串通</w:t>
      </w:r>
      <w:r>
        <w:rPr>
          <w:rFonts w:hint="eastAsia" w:ascii="Times New Roman" w:hAnsi="Times New Roman" w:eastAsia="宋体" w:cs="Times New Roman"/>
          <w:sz w:val="24"/>
          <w:szCs w:val="24"/>
        </w:rPr>
        <w:t xml:space="preserve">投标，投标无效：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.5.1</w:t>
      </w:r>
      <w:r>
        <w:rPr>
          <w:rFonts w:hint="eastAsia" w:ascii="Times New Roman" w:hAnsi="Times New Roman" w:eastAsia="宋体" w:cs="Times New Roman"/>
          <w:sz w:val="24"/>
          <w:szCs w:val="24"/>
        </w:rPr>
        <w:t xml:space="preserve">不同投标人的投标文件由同一单位或者个人编制；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.5.2</w:t>
      </w:r>
      <w:r>
        <w:rPr>
          <w:rFonts w:hint="eastAsia" w:ascii="Times New Roman" w:hAnsi="Times New Roman" w:eastAsia="宋体" w:cs="Times New Roman"/>
          <w:sz w:val="24"/>
          <w:szCs w:val="24"/>
        </w:rPr>
        <w:t xml:space="preserve">不同投标人委托同一单位或者个人办理投标事宜；</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不同投标人的投标文件载明的项目管理成员或者联系人员为同一人；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.5.4</w:t>
      </w:r>
      <w:r>
        <w:rPr>
          <w:rFonts w:hint="eastAsia" w:ascii="Times New Roman" w:hAnsi="Times New Roman" w:eastAsia="宋体" w:cs="Times New Roman"/>
          <w:sz w:val="24"/>
          <w:szCs w:val="24"/>
        </w:rPr>
        <w:t xml:space="preserve">不同投标人的投标文件异常一致或者投标报价呈规律性差异</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74" w:name="_Toc163508383"/>
      <w:r/>
      <w:bookmarkStart w:id="275" w:name="_Toc163508308"/>
      <w:r/>
      <w:bookmarkStart w:id="276" w:name="_Toc228972968"/>
      <w:r>
        <w:rPr>
          <w:rFonts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、质疑处理</w:t>
      </w:r>
      <w:bookmarkEnd w:id="273"/>
      <w:r/>
      <w:bookmarkEnd w:id="274"/>
      <w:r/>
      <w:bookmarkEnd w:id="275"/>
      <w:r/>
      <w:bookmarkEnd w:id="27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提出质疑的投标</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应当是参与所质疑项目采购活动的供应商。潜在投标人依法获取其可质疑的采购文件的，可以对采购文件提出质疑。请将</w:t>
      </w:r>
      <w:bookmarkStart w:id="277" w:name="_Hlk98510751"/>
      <w:r>
        <w:rPr>
          <w:rFonts w:hint="eastAsia" w:ascii="Times New Roman" w:hAnsi="Times New Roman"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Times New Roman" w:hAnsi="Times New Roman" w:eastAsia="宋体" w:cs="Times New Roman"/>
          <w:sz w:val="24"/>
          <w:szCs w:val="24"/>
        </w:rPr>
        <w:t xml:space="preserve">等</w:t>
      </w:r>
      <w:bookmarkEnd w:id="277"/>
      <w:r>
        <w:rPr>
          <w:rFonts w:hint="eastAsia" w:ascii="Times New Roman" w:hAnsi="Times New Roman" w:eastAsia="宋体" w:cs="Times New Roman"/>
          <w:sz w:val="24"/>
          <w:szCs w:val="24"/>
        </w:rPr>
        <w:t xml:space="preserve">必要的证明材料与质疑函一起递交，否则不予受理。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投标人认为采购文件、采购过程和采购结果使自己的权益受到损害的，可以在知道或应知其权益受到损害之日起七个工作日内，以书面形式根据下述</w:t>
      </w:r>
      <w:r>
        <w:rPr>
          <w:rFonts w:hint="eastAsia" w:ascii="Times New Roman" w:hAnsi="Times New Roman" w:eastAsia="宋体" w:cs="Times New Roman"/>
          <w:sz w:val="24"/>
          <w:szCs w:val="24"/>
        </w:rPr>
        <w:t xml:space="preserve">29.4</w:t>
      </w:r>
      <w:r>
        <w:rPr>
          <w:rFonts w:hint="eastAsia" w:ascii="Times New Roman" w:hAnsi="Times New Roman" w:eastAsia="宋体" w:cs="Times New Roman"/>
          <w:sz w:val="24"/>
          <w:szCs w:val="24"/>
        </w:rPr>
        <w:t xml:space="preserve">条款的规定向代理机构或采购人提出质疑。上述应知其权益受到损害之日，是指：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.2.2</w:t>
      </w:r>
      <w:r>
        <w:rPr>
          <w:rFonts w:ascii="Times New Roman" w:hAnsi="Times New Roman" w:eastAsia="宋体" w:cs="Times New Roman"/>
          <w:sz w:val="24"/>
          <w:szCs w:val="24"/>
        </w:rPr>
        <w:t xml:space="preserve">对采购过程提出质疑的，为各采购程序环节结束之日；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将只对投标人第一次质疑作出答复。</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质疑函必须按照</w:t>
      </w:r>
      <w:r>
        <w:rPr>
          <w:rFonts w:hint="eastAsia" w:ascii="Times New Roman" w:hAnsi="Times New Roman" w:eastAsia="宋体" w:cs="Times New Roman"/>
          <w:sz w:val="24"/>
          <w:szCs w:val="24"/>
        </w:rPr>
        <w:t xml:space="preserve">https://czju.suzhou.gov.cn/zfcg/html/content/20180305093615738.shtml</w:t>
      </w:r>
      <w:r>
        <w:rPr>
          <w:rFonts w:hint="eastAsia" w:ascii="Times New Roman" w:hAnsi="Times New Roman" w:eastAsia="宋体" w:cs="Times New Roman"/>
          <w:sz w:val="24"/>
          <w:szCs w:val="24"/>
        </w:rPr>
        <w:t xml:space="preserve">的下载中心下载的范本进行填写。投标人如组成联合体参加投标，要求签字、盖章之处，联合体各方均须按要求签字、盖章。</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.4 </w:t>
      </w:r>
      <w:r>
        <w:rPr>
          <w:rFonts w:hint="eastAsia" w:ascii="Times New Roman" w:hAnsi="Times New Roman" w:eastAsia="宋体" w:cs="Times New Roman"/>
          <w:sz w:val="24"/>
          <w:szCs w:val="24"/>
        </w:rPr>
        <w:t xml:space="preserve">投标人对</w:t>
      </w:r>
      <w:r>
        <w:rPr>
          <w:rFonts w:ascii="Times New Roman" w:hAnsi="Times New Roman" w:eastAsia="宋体" w:cs="Times New Roman"/>
          <w:sz w:val="24"/>
          <w:szCs w:val="24"/>
        </w:rPr>
        <w:t xml:space="preserve">采购方式、</w:t>
      </w:r>
      <w:r>
        <w:rPr>
          <w:rFonts w:hint="eastAsia" w:ascii="Times New Roman" w:hAnsi="Times New Roman" w:eastAsia="宋体" w:cs="Times New Roman"/>
          <w:sz w:val="24"/>
          <w:szCs w:val="24"/>
        </w:rPr>
        <w:t xml:space="preserve">招标文件中采购</w:t>
      </w:r>
      <w:r>
        <w:rPr>
          <w:rFonts w:ascii="Times New Roman" w:hAnsi="Times New Roman" w:eastAsia="宋体" w:cs="Times New Roman"/>
          <w:sz w:val="24"/>
          <w:szCs w:val="24"/>
        </w:rPr>
        <w:t xml:space="preserve">需求、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资格条件、</w:t>
      </w:r>
      <w:r>
        <w:rPr>
          <w:rFonts w:hint="eastAsia" w:ascii="Times New Roman" w:hAnsi="Times New Roman" w:eastAsia="宋体" w:cs="Times New Roman"/>
          <w:sz w:val="24"/>
          <w:szCs w:val="24"/>
        </w:rPr>
        <w:t xml:space="preserve">评标方法</w:t>
      </w:r>
      <w:r>
        <w:rPr>
          <w:rFonts w:ascii="Times New Roman" w:hAnsi="Times New Roman" w:eastAsia="宋体" w:cs="Times New Roman"/>
          <w:sz w:val="24"/>
          <w:szCs w:val="24"/>
        </w:rPr>
        <w:t xml:space="preserve">和评标标准、合同文本</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资格</w:t>
      </w:r>
      <w:r>
        <w:rPr>
          <w:rFonts w:hint="eastAsia" w:ascii="Times New Roman" w:hAnsi="Times New Roman" w:eastAsia="宋体" w:cs="Times New Roman"/>
          <w:sz w:val="24"/>
          <w:szCs w:val="24"/>
        </w:rPr>
        <w:t xml:space="preserve">审查结果</w:t>
      </w:r>
      <w:r>
        <w:rPr>
          <w:rFonts w:hint="eastAsia" w:ascii="Times New Roman" w:hAnsi="Times New Roman" w:eastAsia="宋体" w:cs="Times New Roman"/>
          <w:sz w:val="24"/>
          <w:szCs w:val="24"/>
        </w:rPr>
        <w:t xml:space="preserve">、评标结果等</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询问</w:t>
      </w:r>
      <w:r>
        <w:rPr>
          <w:rFonts w:hint="eastAsia" w:ascii="Times New Roman" w:hAnsi="Times New Roman" w:eastAsia="宋体" w:cs="Times New Roman"/>
          <w:sz w:val="24"/>
          <w:szCs w:val="24"/>
        </w:rPr>
        <w:t xml:space="preserve">、质疑</w:t>
      </w:r>
      <w:r>
        <w:rPr>
          <w:rFonts w:ascii="Times New Roman" w:hAnsi="Times New Roman" w:eastAsia="宋体" w:cs="Times New Roman"/>
          <w:sz w:val="24"/>
          <w:szCs w:val="24"/>
        </w:rPr>
        <w:t xml:space="preserve">请向代理机构提出，由代理机构</w:t>
      </w:r>
      <w:r>
        <w:rPr>
          <w:rFonts w:hint="eastAsia" w:ascii="Times New Roman" w:hAnsi="Times New Roman" w:eastAsia="宋体" w:cs="Times New Roman"/>
          <w:sz w:val="24"/>
          <w:szCs w:val="24"/>
        </w:rPr>
        <w:t xml:space="preserve">负责</w:t>
      </w:r>
      <w:r>
        <w:rPr>
          <w:rFonts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代理机构只接收以纸质原件形式送达的质疑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建议投标人尽量通过邮寄方式提交质疑（代理机构不接受未填写快递运单的快件）。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采购人、代理机构质疑接收人及联系方式：详见招标文件“第一章</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投标邀请”中“七、本次招标联系</w:t>
      </w:r>
      <w:r>
        <w:rPr>
          <w:rFonts w:hint="eastAsia"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”下有关联系方式。</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 </w:t>
      </w:r>
      <w:r>
        <w:rPr>
          <w:rFonts w:hint="eastAsia" w:ascii="Times New Roman" w:hAnsi="Times New Roman" w:eastAsia="宋体" w:cs="Times New Roman"/>
          <w:sz w:val="24"/>
          <w:szCs w:val="24"/>
        </w:rPr>
        <w:t xml:space="preserve">以下情形的质疑不予受理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.5.1 </w:t>
      </w:r>
      <w:r>
        <w:rPr>
          <w:rFonts w:hint="eastAsia" w:ascii="Times New Roman" w:hAnsi="Times New Roman" w:eastAsia="宋体" w:cs="Times New Roman"/>
          <w:sz w:val="24"/>
          <w:szCs w:val="24"/>
        </w:rPr>
        <w:t xml:space="preserve">内容不符合《政府采购质疑和投诉办法》第十二条规定的质疑。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.5.2 </w:t>
      </w:r>
      <w:r>
        <w:rPr>
          <w:rFonts w:hint="eastAsia" w:ascii="Times New Roman" w:hAnsi="Times New Roman" w:eastAsia="宋体" w:cs="Times New Roman"/>
          <w:sz w:val="24"/>
          <w:szCs w:val="24"/>
        </w:rPr>
        <w:t xml:space="preserve">超出政府采购法定期限的质疑。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以传真、电子邮件等方式递交的非</w:t>
      </w:r>
      <w:r>
        <w:rPr>
          <w:rFonts w:hint="eastAsia" w:ascii="Times New Roman" w:hAnsi="Times New Roman" w:eastAsia="宋体" w:cs="Times New Roman"/>
          <w:sz w:val="24"/>
          <w:szCs w:val="24"/>
        </w:rPr>
        <w:t xml:space="preserve">纸质</w:t>
      </w:r>
      <w:r>
        <w:rPr>
          <w:rFonts w:hint="eastAsia" w:ascii="Times New Roman" w:hAnsi="Times New Roman" w:eastAsia="宋体" w:cs="Times New Roman"/>
          <w:sz w:val="24"/>
          <w:szCs w:val="24"/>
        </w:rPr>
        <w:t xml:space="preserve">原件形式的质疑。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.5.4 </w:t>
      </w:r>
      <w:r>
        <w:rPr>
          <w:rFonts w:hint="eastAsia" w:ascii="Times New Roman" w:hAnsi="Times New Roman" w:eastAsia="宋体" w:cs="Times New Roman"/>
          <w:sz w:val="24"/>
          <w:szCs w:val="24"/>
        </w:rPr>
        <w:t xml:space="preserve">未参加投标活动的投标人或在投标活动中自身权益未受到损害的投标人所提出的</w:t>
      </w:r>
      <w:r>
        <w:rPr>
          <w:rFonts w:hint="eastAsia" w:ascii="Times New Roman" w:hAnsi="Times New Roman" w:eastAsia="宋体" w:cs="Times New Roman"/>
          <w:sz w:val="24"/>
          <w:szCs w:val="24"/>
        </w:rPr>
        <w:t xml:space="preserve">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.5.5</w:t>
      </w:r>
      <w:r>
        <w:rPr>
          <w:rFonts w:hint="eastAsia" w:ascii="Times New Roman" w:hAnsi="Times New Roman" w:eastAsia="宋体" w:cs="Times New Roman"/>
          <w:sz w:val="24"/>
          <w:szCs w:val="24"/>
        </w:rPr>
        <w:t xml:space="preserve">投标人组成联合体参加投标，联合体中任何一方或多方未按要求签字、盖章的质疑。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.6  </w:t>
      </w:r>
      <w:r>
        <w:rPr>
          <w:rFonts w:hint="eastAsia" w:ascii="Times New Roman" w:hAnsi="Times New Roman" w:eastAsia="宋体" w:cs="Times New Roman"/>
          <w:sz w:val="24"/>
          <w:szCs w:val="24"/>
        </w:rPr>
        <w:t xml:space="preserve">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78" w:name="_Toc163508309"/>
      <w:r/>
      <w:bookmarkStart w:id="279" w:name="_Toc163508384"/>
      <w:r/>
      <w:bookmarkStart w:id="280" w:name="_Toc228972969"/>
      <w:r>
        <w:rPr>
          <w:rFonts w:ascii="宋体" w:hAnsi="宋体" w:eastAsia="宋体" w:cs="Arial"/>
          <w:color w:val="000000"/>
          <w:sz w:val="28"/>
          <w:szCs w:val="28"/>
        </w:rPr>
        <w:t xml:space="preserve">27</w:t>
      </w:r>
      <w:r>
        <w:rPr>
          <w:rFonts w:hint="eastAsia" w:ascii="宋体" w:hAnsi="宋体" w:eastAsia="宋体" w:cs="Arial"/>
          <w:color w:val="000000"/>
          <w:sz w:val="28"/>
          <w:szCs w:val="28"/>
        </w:rPr>
        <w:t xml:space="preserve">、中标通知书</w:t>
      </w:r>
      <w:bookmarkEnd w:id="278"/>
      <w:r/>
      <w:bookmarkEnd w:id="279"/>
      <w:r/>
      <w:bookmarkEnd w:id="28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.l </w:t>
      </w:r>
      <w:r>
        <w:rPr>
          <w:rFonts w:hint="eastAsia" w:ascii="Times New Roman" w:hAnsi="Times New Roman" w:eastAsia="宋体" w:cs="Times New Roman"/>
          <w:sz w:val="24"/>
          <w:szCs w:val="24"/>
        </w:rPr>
        <w:t xml:space="preserve">中标结果确定后，代理机构将向中标人发出中标通知书。请中标人在中标结果公告届满之日起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日内</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使用</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数字证书登录苏采云系统及时下载中标通知书。因系统存储空间有限，自中标结果公告届满之日起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日后，苏采云系统不再保证提供下载中标通知书服务</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因未及时下载而造成的不利后果由中标人自行承担。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81" w:name="_Toc163508310"/>
      <w:r/>
      <w:bookmarkStart w:id="282" w:name="_Toc120614220"/>
      <w:r/>
      <w:bookmarkStart w:id="283" w:name="_Toc163508385"/>
      <w:r/>
      <w:bookmarkStart w:id="284" w:name="_Toc16938552"/>
      <w:r/>
      <w:bookmarkStart w:id="285" w:name="_Toc20823308"/>
      <w:r/>
      <w:bookmarkStart w:id="286" w:name="_Toc513029236"/>
      <w:r/>
      <w:bookmarkStart w:id="287" w:name="_Toc228972970"/>
      <w:r>
        <w:rPr>
          <w:rFonts w:hint="eastAsia" w:ascii="Times New Roman" w:hAnsi="Times New Roman" w:eastAsia="宋体" w:cs="Times New Roman"/>
          <w:b/>
          <w:bCs/>
          <w:color w:val="000000"/>
          <w:sz w:val="28"/>
          <w:szCs w:val="28"/>
        </w:rPr>
        <w:t xml:space="preserve">七、授予合同</w:t>
      </w:r>
      <w:bookmarkEnd w:id="281"/>
      <w:r/>
      <w:bookmarkEnd w:id="282"/>
      <w:r/>
      <w:bookmarkEnd w:id="283"/>
      <w:r/>
      <w:bookmarkEnd w:id="287"/>
      <w:r/>
      <w:r/>
    </w:p>
    <w:p>
      <w:pPr>
        <w:ind w:firstLine="420"/>
        <w:rPr>
          <w:rFonts w:ascii="宋体" w:hAnsi="宋体" w:eastAsia="宋体" w:cs="Arial"/>
          <w:color w:val="000000"/>
          <w:sz w:val="28"/>
          <w:szCs w:val="28"/>
        </w:rPr>
        <w:outlineLvl w:val="2"/>
      </w:pPr>
      <w:r/>
      <w:bookmarkStart w:id="288" w:name="_Toc163508311"/>
      <w:r/>
      <w:bookmarkStart w:id="289" w:name="_Toc163508386"/>
      <w:r/>
      <w:bookmarkStart w:id="290" w:name="_Toc16938553"/>
      <w:r/>
      <w:bookmarkStart w:id="291" w:name="_Toc513029237"/>
      <w:r/>
      <w:bookmarkStart w:id="292" w:name="_Toc20823309"/>
      <w:r/>
      <w:bookmarkStart w:id="293" w:name="_Toc228972971"/>
      <w:r/>
      <w:bookmarkEnd w:id="284"/>
      <w:r/>
      <w:bookmarkEnd w:id="285"/>
      <w:r/>
      <w:bookmarkEnd w:id="286"/>
      <w:r>
        <w:rPr>
          <w:rFonts w:ascii="宋体" w:hAnsi="宋体" w:eastAsia="宋体" w:cs="Arial"/>
          <w:color w:val="000000"/>
          <w:sz w:val="28"/>
          <w:szCs w:val="28"/>
        </w:rPr>
        <w:t xml:space="preserve">28</w:t>
      </w:r>
      <w:r>
        <w:rPr>
          <w:rFonts w:hint="eastAsia" w:ascii="宋体" w:hAnsi="宋体" w:eastAsia="宋体" w:cs="Arial"/>
          <w:color w:val="000000"/>
          <w:sz w:val="28"/>
          <w:szCs w:val="28"/>
        </w:rPr>
        <w:t xml:space="preserve">、签订合同</w:t>
      </w:r>
      <w:bookmarkEnd w:id="288"/>
      <w:r/>
      <w:bookmarkEnd w:id="289"/>
      <w:r/>
      <w:bookmarkEnd w:id="29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.l</w:t>
      </w:r>
      <w:r>
        <w:rPr>
          <w:rFonts w:hint="eastAsia" w:ascii="Times New Roman" w:hAnsi="Times New Roman" w:eastAsia="宋体" w:cs="Times New Roman"/>
          <w:sz w:val="24"/>
          <w:szCs w:val="24"/>
        </w:rPr>
        <w:t xml:space="preserve">中标人应当在中标通知书发出之日起三十日</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招标文件</w:t>
      </w:r>
      <w:r>
        <w:rPr>
          <w:rFonts w:hint="eastAsia" w:ascii="Times New Roman" w:hAnsi="Times New Roman" w:eastAsia="宋体" w:cs="Times New Roman"/>
          <w:sz w:val="24"/>
          <w:szCs w:val="24"/>
        </w:rPr>
        <w:t xml:space="preserve">中</w:t>
      </w:r>
      <w:r>
        <w:rPr>
          <w:rFonts w:hint="eastAsia" w:ascii="Times New Roman" w:hAnsi="Times New Roman" w:eastAsia="宋体" w:cs="Times New Roman"/>
          <w:sz w:val="24"/>
          <w:szCs w:val="24"/>
        </w:rPr>
        <w:t xml:space="preserve">有另外</w:t>
      </w:r>
      <w:r>
        <w:rPr>
          <w:rFonts w:ascii="Times New Roman" w:hAnsi="Times New Roman" w:eastAsia="宋体" w:cs="Times New Roman"/>
          <w:sz w:val="24"/>
          <w:szCs w:val="24"/>
        </w:rPr>
        <w:t xml:space="preserve">要求的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以另外要求为准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内，按照招标文件确定的事项与采购人签订政府采购合同。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招标文件、中标人的投标文件及招标过程中有关澄清、承诺文件均应作为合同附件。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签订合同后，</w:t>
      </w:r>
      <w:r>
        <w:rPr>
          <w:rFonts w:hint="eastAsia" w:ascii="Times New Roman" w:hAnsi="Times New Roman" w:eastAsia="宋体" w:cs="Times New Roman"/>
          <w:i/>
          <w:sz w:val="24"/>
          <w:szCs w:val="24"/>
          <w:u w:val="single"/>
        </w:rPr>
        <w:t xml:space="preserve">中标人不得将合同标的进行转包</w:t>
      </w:r>
      <w:r>
        <w:rPr>
          <w:rFonts w:hint="eastAsia" w:ascii="Times New Roman" w:hAnsi="Times New Roman"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294" w:name="_Toc163508312"/>
      <w:r/>
      <w:bookmarkStart w:id="295" w:name="_Toc163508387"/>
      <w:r/>
      <w:bookmarkStart w:id="296" w:name="_Toc228972972"/>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294"/>
      <w:r/>
      <w:bookmarkEnd w:id="295"/>
      <w:r/>
      <w:bookmarkEnd w:id="29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29</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政府采购合同履行中，采购人需追加与合同标的相同的货物或</w:t>
      </w:r>
      <w:r>
        <w:rPr>
          <w:rFonts w:ascii="Times New Roman" w:hAnsi="Times New Roman" w:eastAsia="宋体" w:cs="Times New Roman"/>
          <w:sz w:val="24"/>
          <w:szCs w:val="24"/>
        </w:rPr>
        <w:t xml:space="preserve">服务</w:t>
      </w:r>
      <w:r>
        <w:rPr>
          <w:rFonts w:hint="eastAsia" w:ascii="Times New Roman" w:hAnsi="Times New Roman" w:eastAsia="宋体" w:cs="Times New Roman"/>
          <w:sz w:val="24"/>
          <w:szCs w:val="24"/>
        </w:rPr>
        <w:t xml:space="preserve">的，在不改变合同其他条款的前提下，可以与中标人协商签订补充合同，但所有补充合同的采购金额不超过原合同金额</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97" w:name="_Toc163508388"/>
      <w:r/>
      <w:bookmarkStart w:id="298" w:name="_Toc163508313"/>
      <w:r/>
      <w:bookmarkStart w:id="299" w:name="_Toc20823314"/>
      <w:r/>
      <w:bookmarkStart w:id="300" w:name="_Toc120614221"/>
      <w:r/>
      <w:bookmarkStart w:id="301" w:name="_Toc479757207"/>
      <w:r/>
      <w:bookmarkStart w:id="302" w:name="_Toc16938558"/>
      <w:r/>
      <w:bookmarkStart w:id="303" w:name="_Toc513029242"/>
      <w:r/>
      <w:bookmarkStart w:id="304" w:name="_Toc228972973"/>
      <w:r/>
      <w:bookmarkEnd w:id="290"/>
      <w:r/>
      <w:bookmarkEnd w:id="291"/>
      <w:r/>
      <w:bookmarkEnd w:id="292"/>
      <w:r>
        <w:rPr>
          <w:rFonts w:ascii="宋体" w:hAnsi="宋体" w:eastAsia="宋体" w:cs="Arial"/>
          <w:color w:val="000000"/>
          <w:sz w:val="28"/>
          <w:szCs w:val="28"/>
        </w:rPr>
        <w:t xml:space="preserve">30</w:t>
      </w:r>
      <w:r>
        <w:rPr>
          <w:rFonts w:hint="eastAsia" w:ascii="宋体" w:hAnsi="宋体" w:eastAsia="宋体" w:cs="Arial"/>
          <w:color w:val="000000"/>
          <w:sz w:val="28"/>
          <w:szCs w:val="28"/>
        </w:rPr>
        <w:t xml:space="preserve">、政府采购信用融资政策</w:t>
      </w:r>
      <w:bookmarkEnd w:id="297"/>
      <w:r/>
      <w:bookmarkEnd w:id="298"/>
      <w:r/>
      <w:bookmarkEnd w:id="30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05" w:name="_Toc163508389"/>
      <w:r/>
      <w:bookmarkStart w:id="306" w:name="_Toc163508314"/>
      <w:r/>
      <w:bookmarkStart w:id="307" w:name="_Toc228972974"/>
      <w:r>
        <w:rPr>
          <w:rFonts w:hint="eastAsia" w:ascii="宋体" w:hAnsi="宋体" w:eastAsia="宋体" w:cs="Times New Roman"/>
          <w:b/>
          <w:color w:val="000000"/>
          <w:sz w:val="44"/>
          <w:szCs w:val="44"/>
        </w:rPr>
        <w:t xml:space="preserve">第三章  合同</w:t>
      </w:r>
      <w:bookmarkEnd w:id="299"/>
      <w:r/>
      <w:bookmarkEnd w:id="300"/>
      <w:r/>
      <w:bookmarkEnd w:id="301"/>
      <w:r/>
      <w:bookmarkEnd w:id="302"/>
      <w:r/>
      <w:bookmarkEnd w:id="303"/>
      <w:r>
        <w:rPr>
          <w:rFonts w:hint="eastAsia" w:ascii="宋体" w:hAnsi="宋体" w:eastAsia="宋体" w:cs="Times New Roman"/>
          <w:b/>
          <w:color w:val="000000"/>
          <w:sz w:val="44"/>
          <w:szCs w:val="44"/>
        </w:rPr>
        <w:t xml:space="preserve">文本</w:t>
      </w:r>
      <w:bookmarkEnd w:id="305"/>
      <w:r/>
      <w:bookmarkEnd w:id="306"/>
      <w:r/>
      <w:bookmarkEnd w:id="307"/>
      <w:r/>
      <w:r/>
    </w:p>
    <w:p>
      <w:pPr>
        <w:ind w:right="-27"/>
        <w:jc w:val="center"/>
        <w:spacing w:line="660" w:lineRule="exact"/>
        <w:tabs>
          <w:tab w:val="left" w:pos="0" w:leader="none"/>
        </w:tabs>
        <w:rPr>
          <w:rFonts w:ascii="宋体" w:hAnsi="宋体" w:eastAsia="宋体" w:cs="宋体"/>
          <w:bCs/>
          <w:color w:val="000000"/>
          <w:sz w:val="36"/>
          <w:szCs w:val="36"/>
        </w:rPr>
      </w:pPr>
      <w:r/>
      <w:bookmarkStart w:id="308" w:name="_Hlt16619369"/>
      <w:r/>
      <w:bookmarkStart w:id="309" w:name="_Hlt16619350"/>
      <w:r/>
      <w:bookmarkStart w:id="310" w:name="_Toc120614244"/>
      <w:r/>
      <w:bookmarkStart w:id="311" w:name="_Toc16938590"/>
      <w:r/>
      <w:bookmarkStart w:id="312" w:name="_Toc20823346"/>
      <w:r/>
      <w:bookmarkStart w:id="313" w:name="_Toc462564139"/>
      <w:r/>
      <w:bookmarkStart w:id="314" w:name="_Toc479757211"/>
      <w:r/>
      <w:bookmarkEnd w:id="308"/>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2026-2028年度福山水道南岸边滩地块绿化养护</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JSZC-320581-SZJZ-G2026-0015</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第一条 定义</w:t>
      </w:r>
      <w:r/>
    </w:p>
    <w:p>
      <w:pPr>
        <w:ind w:right="-27" w:firstLine="56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w:t>
      </w:r>
      <w:r>
        <w:rPr>
          <w:rFonts w:hint="eastAsia" w:ascii="宋体" w:hAnsi="宋体" w:eastAsia="宋体" w:cs="宋体"/>
          <w:bCs/>
          <w:i/>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1.4</w:t>
      </w:r>
      <w:r>
        <w:rPr>
          <w:rFonts w:hint="eastAsia" w:ascii="宋体" w:hAnsi="宋体" w:eastAsia="宋体" w:cs="宋体"/>
          <w:bCs/>
          <w:i/>
          <w:color w:val="000000"/>
          <w:sz w:val="24"/>
          <w:szCs w:val="24"/>
          <w:u w:val="single"/>
        </w:rPr>
        <w:t xml:space="preserve">服务：提供本合同规定的乙方承担的</w:t>
      </w:r>
      <w:r>
        <w:rPr>
          <w:rFonts w:hint="eastAsia" w:ascii="宋体" w:hAnsi="宋体" w:eastAsia="宋体" w:cs="Times New Roman"/>
          <w:i/>
          <w:color w:val="000000"/>
          <w:sz w:val="24"/>
          <w:szCs w:val="24"/>
          <w:u w:val="single"/>
        </w:rPr>
        <w:t xml:space="preserve">2026-2028年度福山水道南岸边滩地块绿化养护</w:t>
      </w:r>
      <w:r>
        <w:rPr>
          <w:rFonts w:hint="eastAsia" w:ascii="宋体" w:hAnsi="宋体" w:eastAsia="宋体" w:cs="宋体"/>
          <w:bCs/>
          <w:i/>
          <w:color w:val="000000"/>
          <w:sz w:val="24"/>
          <w:szCs w:val="24"/>
          <w:u w:val="single"/>
        </w:rPr>
        <w:t xml:space="preserve">服务及相关工作。</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1.5</w:t>
      </w:r>
      <w:r>
        <w:rPr>
          <w:rFonts w:hint="eastAsia" w:ascii="宋体" w:hAnsi="宋体" w:eastAsia="宋体" w:cs="宋体"/>
          <w:bCs/>
          <w:i/>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第二条 组成本合同的文件</w:t>
      </w:r>
      <w:r/>
    </w:p>
    <w:p>
      <w:pPr>
        <w:ind w:right="-27" w:firstLine="54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2</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color w:val="000000"/>
          <w:sz w:val="24"/>
          <w:szCs w:val="24"/>
          <w:u w:val="single"/>
        </w:rPr>
      </w:pPr>
      <w:r/>
      <w:bookmarkStart w:id="315" w:name="_Hlk144021334"/>
      <w:r>
        <w:rPr>
          <w:rFonts w:hint="eastAsia" w:ascii="宋体" w:hAnsi="宋体" w:eastAsia="宋体" w:cs="Times New Roman"/>
          <w:i/>
          <w:color w:val="000000"/>
          <w:sz w:val="24"/>
          <w:szCs w:val="24"/>
          <w:u w:val="single"/>
        </w:rPr>
        <w:t xml:space="preserve">2</w:t>
      </w:r>
      <w:r>
        <w:rPr>
          <w:rFonts w:ascii="宋体" w:hAnsi="宋体" w:eastAsia="宋体" w:cs="Times New Roman"/>
          <w:i/>
          <w:color w:val="000000"/>
          <w:sz w:val="24"/>
          <w:szCs w:val="24"/>
          <w:u w:val="single"/>
        </w:rPr>
        <w:t xml:space="preserve">.2</w:t>
      </w:r>
      <w:r>
        <w:rPr>
          <w:rFonts w:hint="eastAsia" w:ascii="宋体" w:hAnsi="宋体" w:eastAsia="宋体" w:cs="Times New Roman"/>
          <w:i/>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sz w:val="24"/>
          <w:szCs w:val="24"/>
          <w:u w:val="single"/>
        </w:rPr>
      </w:pPr>
      <w:r>
        <w:rPr>
          <w:rFonts w:ascii="宋体" w:hAnsi="宋体" w:eastAsia="宋体" w:cs="Times New Roman"/>
          <w:i/>
          <w:color w:val="000000"/>
          <w:sz w:val="24"/>
          <w:szCs w:val="24"/>
          <w:u w:val="single"/>
        </w:rPr>
        <w:t xml:space="preserve">2.3</w:t>
      </w:r>
      <w:r>
        <w:rPr>
          <w:rFonts w:hint="eastAsia" w:ascii="宋体" w:hAnsi="宋体" w:eastAsia="宋体" w:cs="Times New Roman"/>
          <w:i/>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15"/>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第三条 合同内容</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3.1</w:t>
      </w:r>
      <w:r>
        <w:rPr>
          <w:rFonts w:hint="eastAsia" w:ascii="宋体" w:hAnsi="宋体" w:eastAsia="宋体" w:cs="宋体"/>
          <w:bCs/>
          <w:i/>
          <w:color w:val="000000"/>
          <w:sz w:val="24"/>
          <w:szCs w:val="24"/>
          <w:u w:val="single"/>
        </w:rPr>
        <w:t xml:space="preserve">服务内容：   </w:t>
      </w:r>
      <w:r>
        <w:rPr>
          <w:rFonts w:ascii="宋体" w:hAnsi="宋体" w:eastAsia="宋体" w:cs="宋体"/>
          <w:bCs/>
          <w:i/>
          <w:color w:val="000000"/>
          <w:sz w:val="24"/>
          <w:szCs w:val="24"/>
          <w:u w:val="single"/>
        </w:rPr>
        <w:t xml:space="preserve">2026-2028年度福山水道南岸边滩地块绿化养护</w:t>
      </w:r>
      <w:r>
        <w:rPr>
          <w:rFonts w:hint="eastAsia"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3.2</w:t>
      </w:r>
      <w:r>
        <w:rPr>
          <w:rFonts w:hint="eastAsia" w:ascii="宋体" w:hAnsi="宋体" w:eastAsia="宋体" w:cs="宋体"/>
          <w:bCs/>
          <w:i/>
          <w:color w:val="000000"/>
          <w:sz w:val="24"/>
          <w:szCs w:val="24"/>
          <w:u w:val="single"/>
        </w:rPr>
        <w:t xml:space="preserve">服务期限：   </w:t>
      </w:r>
      <w:r>
        <w:rPr>
          <w:rFonts w:ascii="宋体" w:hAnsi="宋体" w:eastAsia="宋体" w:cs="宋体"/>
          <w:bCs/>
          <w:i/>
          <w:color w:val="000000"/>
          <w:sz w:val="24"/>
          <w:szCs w:val="24"/>
          <w:u w:val="single"/>
        </w:rPr>
        <w:t xml:space="preserve">2026年6月1日至2028年5月31日</w:t>
      </w:r>
      <w:r>
        <w:rPr>
          <w:rFonts w:hint="eastAsia" w:ascii="宋体" w:hAnsi="宋体" w:eastAsia="宋体" w:cs="宋体"/>
          <w:bCs/>
          <w:i/>
          <w:color w:val="000000"/>
          <w:sz w:val="24"/>
          <w:szCs w:val="24"/>
          <w:u w:val="single"/>
        </w:rPr>
        <w:t xml:space="preserve"> </w:t>
      </w:r>
      <w:r>
        <w:rPr>
          <w:rFonts w:hint="eastAsia" w:ascii="宋体" w:hAnsi="宋体" w:eastAsia="宋体" w:cs="宋体"/>
          <w:bCs/>
          <w:i/>
          <w:color w:val="000000"/>
          <w:sz w:val="24"/>
          <w:szCs w:val="24"/>
          <w:u w:val="single"/>
        </w:rPr>
        <w:t xml:space="preserve">。如服务期内结算金额达到</w:t>
      </w:r>
      <w:r>
        <w:rPr>
          <w:rFonts w:hint="eastAsia" w:ascii="宋体" w:hAnsi="宋体" w:eastAsia="宋体" w:cs="宋体"/>
          <w:bCs/>
          <w:i/>
          <w:color w:val="000000"/>
          <w:sz w:val="24"/>
          <w:szCs w:val="24"/>
          <w:u w:val="single"/>
        </w:rPr>
        <w:t xml:space="preserve">最高</w:t>
      </w:r>
      <w:r>
        <w:rPr>
          <w:rFonts w:hint="eastAsia" w:ascii="宋体" w:hAnsi="宋体" w:eastAsia="宋体" w:cs="宋体"/>
          <w:bCs/>
          <w:i/>
          <w:color w:val="000000"/>
          <w:sz w:val="24"/>
          <w:szCs w:val="24"/>
          <w:u w:val="single"/>
        </w:rPr>
        <w:t xml:space="preserve">限价</w:t>
      </w:r>
      <w:r>
        <w:rPr>
          <w:rFonts w:ascii="宋体" w:hAnsi="宋体" w:eastAsia="宋体" w:cs="宋体"/>
          <w:bCs/>
          <w:i/>
          <w:color w:val="000000"/>
          <w:sz w:val="24"/>
          <w:szCs w:val="24"/>
          <w:u w:val="single"/>
        </w:rPr>
        <w:t xml:space="preserve">100%的，则合同自行终止。</w:t>
      </w:r>
      <w:r>
        <w:rPr>
          <w:rFonts w:hint="eastAsia"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3.3</w:t>
      </w:r>
      <w:r>
        <w:rPr>
          <w:rFonts w:hint="eastAsia" w:ascii="宋体" w:hAnsi="宋体" w:eastAsia="宋体" w:cs="宋体"/>
          <w:bCs/>
          <w:i/>
          <w:color w:val="000000"/>
          <w:sz w:val="24"/>
          <w:szCs w:val="24"/>
          <w:u w:val="single"/>
        </w:rPr>
        <w:t xml:space="preserve">乙方承诺上述服务由乙方自行完成，不转包予第三方完成。</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3</w:t>
      </w:r>
      <w:r>
        <w:rPr>
          <w:rFonts w:ascii="宋体" w:hAnsi="宋体" w:eastAsia="宋体" w:cs="宋体"/>
          <w:bCs/>
          <w:i/>
          <w:color w:val="000000"/>
          <w:sz w:val="24"/>
          <w:szCs w:val="24"/>
          <w:u w:val="single"/>
        </w:rPr>
        <w:t xml:space="preserve">.4管护交接：合同签定生效之日起根据</w:t>
      </w:r>
      <w:r>
        <w:rPr>
          <w:rFonts w:hint="eastAsia" w:ascii="宋体" w:hAnsi="宋体" w:eastAsia="宋体" w:cs="宋体"/>
          <w:bCs/>
          <w:i/>
          <w:color w:val="000000"/>
          <w:sz w:val="24"/>
          <w:szCs w:val="24"/>
          <w:u w:val="single"/>
        </w:rPr>
        <w:t xml:space="preserve">甲方</w:t>
      </w:r>
      <w:r>
        <w:rPr>
          <w:rFonts w:ascii="宋体" w:hAnsi="宋体" w:eastAsia="宋体" w:cs="宋体"/>
          <w:bCs/>
          <w:i/>
          <w:color w:val="000000"/>
          <w:sz w:val="24"/>
          <w:szCs w:val="24"/>
          <w:u w:val="single"/>
        </w:rPr>
        <w:t xml:space="preserve">统一安排接收管护，</w:t>
      </w:r>
      <w:r>
        <w:rPr>
          <w:rFonts w:hint="eastAsia" w:ascii="宋体" w:hAnsi="宋体" w:eastAsia="宋体" w:cs="宋体"/>
          <w:bCs/>
          <w:i/>
          <w:color w:val="000000"/>
          <w:sz w:val="24"/>
          <w:szCs w:val="24"/>
          <w:u w:val="single"/>
        </w:rPr>
        <w:t xml:space="preserve">乙方</w:t>
      </w:r>
      <w:r>
        <w:rPr>
          <w:rFonts w:ascii="宋体" w:hAnsi="宋体" w:eastAsia="宋体" w:cs="宋体"/>
          <w:bCs/>
          <w:i/>
          <w:color w:val="000000"/>
          <w:sz w:val="24"/>
          <w:szCs w:val="24"/>
          <w:u w:val="single"/>
        </w:rPr>
        <w:t xml:space="preserve">有义务对原有绿化养护</w:t>
      </w:r>
      <w:r>
        <w:rPr>
          <w:rFonts w:hint="eastAsia" w:ascii="宋体" w:hAnsi="宋体" w:eastAsia="宋体" w:cs="宋体"/>
          <w:bCs/>
          <w:i/>
          <w:color w:val="000000"/>
          <w:sz w:val="24"/>
          <w:szCs w:val="24"/>
          <w:u w:val="single"/>
        </w:rPr>
        <w:t xml:space="preserve">范围</w:t>
      </w:r>
      <w:r>
        <w:rPr>
          <w:rFonts w:ascii="宋体" w:hAnsi="宋体" w:eastAsia="宋体" w:cs="宋体"/>
          <w:bCs/>
          <w:i/>
          <w:color w:val="000000"/>
          <w:sz w:val="24"/>
          <w:szCs w:val="24"/>
          <w:u w:val="single"/>
        </w:rPr>
        <w:t xml:space="preserve">相关工作进行验收，提醒</w:t>
      </w:r>
      <w:r>
        <w:rPr>
          <w:rFonts w:hint="eastAsia" w:ascii="宋体" w:hAnsi="宋体" w:eastAsia="宋体" w:cs="宋体"/>
          <w:bCs/>
          <w:i/>
          <w:color w:val="000000"/>
          <w:sz w:val="24"/>
          <w:szCs w:val="24"/>
          <w:u w:val="single"/>
        </w:rPr>
        <w:t xml:space="preserve">甲方</w:t>
      </w:r>
      <w:r>
        <w:rPr>
          <w:rFonts w:ascii="宋体" w:hAnsi="宋体" w:eastAsia="宋体" w:cs="宋体"/>
          <w:bCs/>
          <w:i/>
          <w:color w:val="000000"/>
          <w:sz w:val="24"/>
          <w:szCs w:val="24"/>
          <w:u w:val="single"/>
        </w:rPr>
        <w:t xml:space="preserve">对上一轮养护周期的遗留问题进行整改，验收合格后一并签字确认；如</w:t>
      </w:r>
      <w:r>
        <w:rPr>
          <w:rFonts w:hint="eastAsia" w:ascii="宋体" w:hAnsi="宋体" w:eastAsia="宋体" w:cs="宋体"/>
          <w:bCs/>
          <w:i/>
          <w:color w:val="000000"/>
          <w:sz w:val="24"/>
          <w:szCs w:val="24"/>
          <w:u w:val="single"/>
        </w:rPr>
        <w:t xml:space="preserve">乙方</w:t>
      </w:r>
      <w:r>
        <w:rPr>
          <w:rFonts w:ascii="宋体" w:hAnsi="宋体" w:eastAsia="宋体" w:cs="宋体"/>
          <w:bCs/>
          <w:i/>
          <w:color w:val="000000"/>
          <w:sz w:val="24"/>
          <w:szCs w:val="24"/>
          <w:u w:val="single"/>
        </w:rPr>
        <w:t xml:space="preserve">对上一轮养护未履行接管的前期验收或未提出相关整改要求，视作对新交接的养护路段无异议，后期出现可能遗留的养护工作均由</w:t>
      </w:r>
      <w:r>
        <w:rPr>
          <w:rFonts w:hint="eastAsia" w:ascii="宋体" w:hAnsi="宋体" w:eastAsia="宋体" w:cs="宋体"/>
          <w:bCs/>
          <w:i/>
          <w:color w:val="000000"/>
          <w:sz w:val="24"/>
          <w:szCs w:val="24"/>
          <w:u w:val="single"/>
        </w:rPr>
        <w:t xml:space="preserve">乙方</w:t>
      </w:r>
      <w:r>
        <w:rPr>
          <w:rFonts w:ascii="宋体" w:hAnsi="宋体" w:eastAsia="宋体" w:cs="宋体"/>
          <w:bCs/>
          <w:i/>
          <w:color w:val="000000"/>
          <w:sz w:val="24"/>
          <w:szCs w:val="24"/>
          <w:u w:val="single"/>
        </w:rPr>
        <w:t xml:space="preserve">负责。</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第四条 合同价款</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本合同项下</w:t>
      </w:r>
      <w:r>
        <w:rPr>
          <w:rFonts w:ascii="宋体" w:hAnsi="宋体" w:eastAsia="宋体" w:cs="宋体"/>
          <w:bCs/>
          <w:i/>
          <w:sz w:val="24"/>
          <w:szCs w:val="24"/>
          <w:u w:val="single"/>
        </w:rPr>
        <w:t xml:space="preserve">服务费用总金额为人民币       元整（大写：      ）。</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中标</w:t>
      </w:r>
      <w:r>
        <w:rPr>
          <w:rFonts w:hint="eastAsia" w:ascii="宋体" w:hAnsi="宋体" w:eastAsia="宋体" w:cs="宋体"/>
          <w:bCs/>
          <w:i/>
          <w:sz w:val="24"/>
          <w:szCs w:val="24"/>
          <w:u w:val="single"/>
        </w:rPr>
        <w:t xml:space="preserve">优惠率</w:t>
      </w:r>
      <w:r>
        <w:rPr>
          <w:rFonts w:hint="eastAsia" w:ascii="宋体" w:hAnsi="宋体" w:eastAsia="宋体" w:cs="宋体"/>
          <w:bCs/>
          <w:i/>
          <w:sz w:val="24"/>
          <w:szCs w:val="24"/>
          <w:u w:val="single"/>
        </w:rPr>
        <w:t xml:space="preserve">：</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合同单价：</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第五条 支付结算 </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5</w:t>
      </w:r>
      <w:r>
        <w:rPr>
          <w:rFonts w:ascii="宋体" w:hAnsi="宋体" w:eastAsia="宋体" w:cs="宋体"/>
          <w:bCs/>
          <w:i/>
          <w:sz w:val="24"/>
          <w:szCs w:val="24"/>
          <w:u w:val="single"/>
        </w:rPr>
        <w:t xml:space="preserve">.1</w:t>
      </w:r>
      <w:r>
        <w:rPr>
          <w:rFonts w:hint="eastAsia" w:ascii="宋体" w:hAnsi="宋体" w:eastAsia="宋体" w:cs="宋体"/>
          <w:bCs/>
          <w:i/>
          <w:sz w:val="24"/>
          <w:szCs w:val="24"/>
          <w:u w:val="single"/>
        </w:rPr>
        <w:t xml:space="preserve">根据养护面积、中标单价以及考核情况进行结算</w:t>
      </w:r>
      <w:r>
        <w:rPr>
          <w:rFonts w:hint="eastAsia" w:ascii="宋体" w:hAnsi="宋体" w:eastAsia="宋体" w:cs="宋体"/>
          <w:bCs/>
          <w:i/>
          <w:sz w:val="24"/>
          <w:szCs w:val="24"/>
          <w:u w:val="single"/>
        </w:rPr>
        <w:t xml:space="preserve">；</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5.2自合同签订后3个月内，甲方向乙方支付第一年合同金额的10%作为预付款；</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5.3月度养护经费【根据（合同总价-预付款）除以24个月计算得出】由</w:t>
      </w:r>
      <w:r>
        <w:rPr>
          <w:rFonts w:hint="eastAsia" w:ascii="宋体" w:hAnsi="宋体" w:eastAsia="宋体" w:cs="宋体"/>
          <w:bCs/>
          <w:i/>
          <w:sz w:val="24"/>
          <w:szCs w:val="24"/>
          <w:u w:val="single"/>
        </w:rPr>
        <w:t xml:space="preserve">甲方</w:t>
      </w:r>
      <w:r>
        <w:rPr>
          <w:rFonts w:ascii="宋体" w:hAnsi="宋体" w:eastAsia="宋体" w:cs="宋体"/>
          <w:bCs/>
          <w:i/>
          <w:sz w:val="24"/>
          <w:szCs w:val="24"/>
          <w:u w:val="single"/>
        </w:rPr>
        <w:t xml:space="preserve">对</w:t>
      </w:r>
      <w:r>
        <w:rPr>
          <w:rFonts w:hint="eastAsia" w:ascii="宋体" w:hAnsi="宋体" w:eastAsia="宋体" w:cs="宋体"/>
          <w:bCs/>
          <w:i/>
          <w:sz w:val="24"/>
          <w:szCs w:val="24"/>
          <w:u w:val="single"/>
        </w:rPr>
        <w:t xml:space="preserve">乙方</w:t>
      </w:r>
      <w:r>
        <w:rPr>
          <w:rFonts w:ascii="宋体" w:hAnsi="宋体" w:eastAsia="宋体" w:cs="宋体"/>
          <w:bCs/>
          <w:i/>
          <w:sz w:val="24"/>
          <w:szCs w:val="24"/>
          <w:u w:val="single"/>
        </w:rPr>
        <w:t xml:space="preserve">实行月度考核后，</w:t>
      </w:r>
      <w:r>
        <w:rPr>
          <w:rFonts w:hint="eastAsia" w:ascii="宋体" w:hAnsi="宋体" w:eastAsia="宋体" w:cs="宋体"/>
          <w:bCs/>
          <w:i/>
          <w:sz w:val="24"/>
          <w:szCs w:val="24"/>
          <w:u w:val="single"/>
        </w:rPr>
        <w:t xml:space="preserve">每两个月支付一次。</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5.4采购人根据考核结果按照经开区财政支付计划，按期支付养护经费。每次支付月度平均养护款的80%，待绿化养护单位在年度养护期内无重大养护缺陷，综合验收合格后，至当年底一次性支付当年剩余20%费用。</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注：（</w:t>
      </w:r>
      <w:r>
        <w:rPr>
          <w:rFonts w:ascii="宋体" w:hAnsi="宋体" w:eastAsia="宋体" w:cs="宋体"/>
          <w:bCs/>
          <w:i/>
          <w:sz w:val="24"/>
          <w:szCs w:val="24"/>
          <w:u w:val="single"/>
        </w:rPr>
        <w:t xml:space="preserve">1）以上每次付款前，</w:t>
      </w:r>
      <w:r>
        <w:rPr>
          <w:rFonts w:hint="eastAsia" w:ascii="宋体" w:hAnsi="宋体" w:eastAsia="宋体" w:cs="宋体"/>
          <w:bCs/>
          <w:i/>
          <w:sz w:val="24"/>
          <w:szCs w:val="24"/>
          <w:u w:val="single"/>
        </w:rPr>
        <w:t xml:space="preserve">乙方</w:t>
      </w:r>
      <w:r>
        <w:rPr>
          <w:rFonts w:ascii="宋体" w:hAnsi="宋体" w:eastAsia="宋体" w:cs="宋体"/>
          <w:bCs/>
          <w:i/>
          <w:sz w:val="24"/>
          <w:szCs w:val="24"/>
          <w:u w:val="single"/>
        </w:rPr>
        <w:t xml:space="preserve">均应提供符合</w:t>
      </w:r>
      <w:r>
        <w:rPr>
          <w:rFonts w:hint="eastAsia" w:ascii="宋体" w:hAnsi="宋体" w:eastAsia="宋体" w:cs="宋体"/>
          <w:bCs/>
          <w:i/>
          <w:sz w:val="24"/>
          <w:szCs w:val="24"/>
          <w:u w:val="single"/>
        </w:rPr>
        <w:t xml:space="preserve">甲方</w:t>
      </w:r>
      <w:r>
        <w:rPr>
          <w:rFonts w:ascii="宋体" w:hAnsi="宋体" w:eastAsia="宋体" w:cs="宋体"/>
          <w:bCs/>
          <w:i/>
          <w:sz w:val="24"/>
          <w:szCs w:val="24"/>
          <w:u w:val="single"/>
        </w:rPr>
        <w:t xml:space="preserve">要求的</w:t>
      </w:r>
      <w:r>
        <w:rPr>
          <w:rFonts w:ascii="宋体" w:hAnsi="宋体" w:eastAsia="宋体" w:cs="宋体"/>
          <w:bCs/>
          <w:i/>
          <w:sz w:val="24"/>
          <w:szCs w:val="24"/>
          <w:u w:val="single"/>
        </w:rPr>
        <w:t xml:space="preserve">同等金额的合法有效发票。否则，</w:t>
      </w:r>
      <w:r>
        <w:rPr>
          <w:rFonts w:hint="eastAsia" w:ascii="宋体" w:hAnsi="宋体" w:eastAsia="宋体" w:cs="宋体"/>
          <w:bCs/>
          <w:i/>
          <w:sz w:val="24"/>
          <w:szCs w:val="24"/>
          <w:u w:val="single"/>
        </w:rPr>
        <w:t xml:space="preserve">甲方</w:t>
      </w:r>
      <w:r>
        <w:rPr>
          <w:rFonts w:ascii="宋体" w:hAnsi="宋体" w:eastAsia="宋体" w:cs="宋体"/>
          <w:bCs/>
          <w:i/>
          <w:sz w:val="24"/>
          <w:szCs w:val="24"/>
          <w:u w:val="single"/>
        </w:rPr>
        <w:t xml:space="preserve">有权顺延付款时间，且不承担任何违约及赔偿责任。</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w:t>
      </w:r>
      <w:r>
        <w:rPr>
          <w:rFonts w:ascii="宋体" w:hAnsi="宋体" w:eastAsia="宋体" w:cs="宋体"/>
          <w:bCs/>
          <w:i/>
          <w:sz w:val="24"/>
          <w:szCs w:val="24"/>
          <w:u w:val="single"/>
        </w:rPr>
        <w:t xml:space="preserve">2）本项目支付方式支持数字人民币方式。</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w:t>
      </w:r>
      <w:r>
        <w:rPr>
          <w:rFonts w:ascii="宋体" w:hAnsi="宋体" w:eastAsia="宋体" w:cs="宋体"/>
          <w:bCs/>
          <w:i/>
          <w:sz w:val="24"/>
          <w:szCs w:val="24"/>
          <w:u w:val="single"/>
        </w:rPr>
        <w:t xml:space="preserve">3）在签订合同时</w:t>
      </w:r>
      <w:r>
        <w:rPr>
          <w:rFonts w:hint="eastAsia" w:ascii="宋体" w:hAnsi="宋体" w:eastAsia="宋体" w:cs="宋体"/>
          <w:bCs/>
          <w:i/>
          <w:sz w:val="24"/>
          <w:szCs w:val="24"/>
          <w:u w:val="single"/>
        </w:rPr>
        <w:t xml:space="preserve">乙方</w:t>
      </w:r>
      <w:r>
        <w:rPr>
          <w:rFonts w:ascii="宋体" w:hAnsi="宋体" w:eastAsia="宋体" w:cs="宋体"/>
          <w:bCs/>
          <w:i/>
          <w:sz w:val="24"/>
          <w:szCs w:val="24"/>
          <w:u w:val="single"/>
        </w:rPr>
        <w:t xml:space="preserve">明确表示无需预付款或者主要要求降低预付款比例的，上述付款方式第一条可不执行，但应当由</w:t>
      </w:r>
      <w:r>
        <w:rPr>
          <w:rFonts w:hint="eastAsia" w:ascii="宋体" w:hAnsi="宋体" w:eastAsia="宋体" w:cs="宋体"/>
          <w:bCs/>
          <w:i/>
          <w:sz w:val="24"/>
          <w:szCs w:val="24"/>
          <w:u w:val="single"/>
        </w:rPr>
        <w:t xml:space="preserve">乙方</w:t>
      </w:r>
      <w:r>
        <w:rPr>
          <w:rFonts w:ascii="宋体" w:hAnsi="宋体" w:eastAsia="宋体" w:cs="宋体"/>
          <w:bCs/>
          <w:i/>
          <w:sz w:val="24"/>
          <w:szCs w:val="24"/>
          <w:u w:val="single"/>
        </w:rPr>
        <w:t xml:space="preserve">书面提出并作为采购档案保存。</w:t>
      </w:r>
      <w:r/>
    </w:p>
    <w:p>
      <w:pPr>
        <w:ind w:right="-27" w:firstLine="482"/>
        <w:spacing w:line="5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第六条 验收办法</w:t>
      </w:r>
      <w:r/>
    </w:p>
    <w:p>
      <w:pPr>
        <w:ind w:right="-27" w:firstLine="480"/>
        <w:spacing w:before="120" w:after="120"/>
        <w:tabs>
          <w:tab w:val="left" w:pos="0" w:leader="none"/>
        </w:tabs>
        <w:rPr>
          <w:rFonts w:ascii="宋体" w:hAnsi="宋体" w:eastAsia="宋体" w:cs="Courier New"/>
          <w:i/>
          <w:sz w:val="24"/>
          <w:szCs w:val="24"/>
          <w:u w:val="single"/>
        </w:rPr>
      </w:pPr>
      <w:r>
        <w:rPr>
          <w:rFonts w:hint="eastAsia" w:ascii="宋体" w:hAnsi="宋体" w:eastAsia="宋体" w:cs="Courier New"/>
          <w:i/>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6.2甲方按照采购文件确定的验收方案或分期考核方案，综合考核情况和服务效果进行验收。乙方应根据验收方案内容做好相应配合工作。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6.3对于实际使用人和甲方分离的项目，甲方邀请实际使用人参与验收。</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6.4如有必要，甲方邀请参加本项目的其他供应商或第三方专业机构及专家参与验收，相关意见将作为验收书的参考资料。</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6.5甲方按照采购合同的约定对乙方的履约情况进行</w:t>
      </w:r>
      <w:r>
        <w:rPr>
          <w:rFonts w:hint="eastAsia" w:ascii="宋体" w:hAnsi="宋体" w:eastAsia="宋体" w:cs="宋体"/>
          <w:bCs/>
          <w:i/>
          <w:color w:val="000000"/>
          <w:sz w:val="24"/>
          <w:szCs w:val="24"/>
          <w:u w:val="single"/>
        </w:rPr>
        <w:t xml:space="preserve">考核验收</w:t>
      </w:r>
      <w:r>
        <w:rPr>
          <w:rFonts w:hint="eastAsia" w:ascii="宋体" w:hAnsi="宋体" w:eastAsia="宋体" w:cs="宋体"/>
          <w:bCs/>
          <w:i/>
          <w:color w:val="000000"/>
          <w:sz w:val="24"/>
          <w:szCs w:val="24"/>
          <w:u w:val="single"/>
        </w:rPr>
        <w:t xml:space="preserve">。</w:t>
      </w:r>
      <w:r>
        <w:rPr>
          <w:rFonts w:hint="eastAsia" w:ascii="宋体" w:hAnsi="宋体" w:eastAsia="宋体" w:cs="宋体"/>
          <w:bCs/>
          <w:i/>
          <w:color w:val="000000"/>
          <w:sz w:val="24"/>
          <w:szCs w:val="24"/>
          <w:u w:val="single"/>
        </w:rPr>
        <w:t xml:space="preserve">考核</w:t>
      </w:r>
      <w:r>
        <w:rPr>
          <w:rFonts w:hint="eastAsia" w:ascii="宋体" w:hAnsi="宋体" w:eastAsia="宋体" w:cs="宋体"/>
          <w:bCs/>
          <w:i/>
          <w:color w:val="000000"/>
          <w:sz w:val="24"/>
          <w:szCs w:val="24"/>
          <w:u w:val="single"/>
        </w:rPr>
        <w:t xml:space="preserve">验收结果与采购合同约定的资金支付及履约保证金返还条件挂钩。履约验收的各项资料存档备查。</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6.6 </w:t>
      </w:r>
      <w:r>
        <w:rPr>
          <w:rFonts w:hint="eastAsia" w:ascii="宋体" w:hAnsi="宋体" w:eastAsia="宋体" w:cs="宋体"/>
          <w:bCs/>
          <w:i/>
          <w:color w:val="000000"/>
          <w:sz w:val="24"/>
          <w:szCs w:val="24"/>
          <w:u w:val="single"/>
        </w:rPr>
        <w:t xml:space="preserve">考核</w:t>
      </w:r>
      <w:r>
        <w:rPr>
          <w:rFonts w:hint="eastAsia" w:ascii="宋体" w:hAnsi="宋体" w:eastAsia="宋体" w:cs="宋体"/>
          <w:bCs/>
          <w:i/>
          <w:color w:val="000000"/>
          <w:sz w:val="24"/>
          <w:szCs w:val="24"/>
          <w:u w:val="single"/>
        </w:rPr>
        <w:t xml:space="preserve">验收合格的项目,</w:t>
      </w:r>
      <w:r>
        <w:rPr>
          <w:rFonts w:hint="eastAsia" w:ascii="宋体" w:hAnsi="宋体" w:eastAsia="宋体" w:cs="宋体"/>
          <w:bCs/>
          <w:i/>
          <w:color w:val="000000"/>
          <w:sz w:val="24"/>
          <w:szCs w:val="24"/>
          <w:u w:val="single"/>
        </w:rPr>
        <w:t xml:space="preserve">甲方根据采购合同的约定及时向乙方支付合同款项、退还履约保证金</w:t>
      </w:r>
      <w:r>
        <w:rPr>
          <w:rFonts w:hint="eastAsia" w:ascii="宋体" w:hAnsi="宋体" w:eastAsia="宋体" w:cs="宋体"/>
          <w:bCs/>
          <w:i/>
          <w:color w:val="000000"/>
          <w:sz w:val="24"/>
          <w:szCs w:val="24"/>
          <w:u w:val="single"/>
        </w:rPr>
        <w:t xml:space="preserve">。验收不合格的项目，甲方依法及时处理。</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w:t>
      </w:r>
      <w:r>
        <w:rPr>
          <w:rFonts w:ascii="宋体" w:hAnsi="宋体" w:eastAsia="宋体" w:cs="宋体"/>
          <w:bCs/>
          <w:i/>
          <w:color w:val="000000"/>
          <w:sz w:val="24"/>
          <w:szCs w:val="24"/>
          <w:u w:val="single"/>
        </w:rPr>
        <w:t xml:space="preserve">.7</w:t>
      </w:r>
      <w:r>
        <w:rPr>
          <w:rFonts w:hint="eastAsia" w:ascii="宋体" w:hAnsi="宋体" w:eastAsia="宋体" w:cs="宋体"/>
          <w:bCs/>
          <w:i/>
          <w:color w:val="000000"/>
          <w:sz w:val="24"/>
          <w:szCs w:val="24"/>
          <w:u w:val="single"/>
        </w:rPr>
        <w:t xml:space="preserve">养护考核按照</w:t>
      </w:r>
      <w:r>
        <w:rPr>
          <w:rFonts w:ascii="宋体" w:hAnsi="宋体" w:eastAsia="宋体" w:cs="宋体"/>
          <w:bCs/>
          <w:i/>
          <w:color w:val="000000"/>
          <w:sz w:val="24"/>
          <w:szCs w:val="24"/>
          <w:u w:val="single"/>
        </w:rPr>
        <w:t xml:space="preserve">《常熟经济技术开发区公共绿地日常养护考核细则（2025修订）》</w:t>
      </w:r>
      <w:r>
        <w:rPr>
          <w:rFonts w:hint="eastAsia" w:ascii="宋体" w:hAnsi="宋体" w:eastAsia="宋体" w:cs="宋体"/>
          <w:bCs/>
          <w:i/>
          <w:color w:val="000000"/>
          <w:sz w:val="24"/>
          <w:szCs w:val="24"/>
          <w:u w:val="single"/>
        </w:rPr>
        <w:t xml:space="preserve">、</w:t>
      </w:r>
      <w:r>
        <w:rPr>
          <w:rFonts w:ascii="宋体" w:hAnsi="宋体" w:eastAsia="宋体" w:cs="宋体"/>
          <w:bCs/>
          <w:i/>
          <w:color w:val="000000"/>
          <w:sz w:val="24"/>
          <w:szCs w:val="24"/>
          <w:u w:val="single"/>
        </w:rPr>
        <w:t xml:space="preserve">《常熟经济技术开发区绿化养护管理办法（2025年修订）》、《常熟经济技术开发区绿化养护等级及质量标准》。</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第七条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双方的其他权利义务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7.1甲方权利义务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7.1.1</w:t>
      </w:r>
      <w:r>
        <w:rPr>
          <w:rFonts w:ascii="宋体" w:hAnsi="宋体" w:eastAsia="宋体" w:cs="宋体"/>
          <w:bCs/>
          <w:i/>
          <w:color w:val="000000"/>
          <w:sz w:val="24"/>
          <w:szCs w:val="24"/>
          <w:u w:val="single"/>
        </w:rPr>
        <w:t xml:space="preserve">根据甲方绿化养护要求及乙方投标文件中的承诺，按照《常熟经济技术开发区绿化养护等级及质量标准（2025）》、《常熟经济技术开发区绿化养护考核细则（2025）》，对乙方养护管理工作进行检查考核并打分，根据考核结果向乙方支付养护费用。</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7.1.2</w:t>
      </w:r>
      <w:r>
        <w:rPr>
          <w:rFonts w:ascii="宋体" w:hAnsi="宋体" w:eastAsia="宋体" w:cs="宋体"/>
          <w:bCs/>
          <w:i/>
          <w:color w:val="000000"/>
          <w:sz w:val="24"/>
          <w:szCs w:val="24"/>
          <w:u w:val="single"/>
        </w:rPr>
        <w:t xml:space="preserve">安排养护范围之外的突击性，突发性工作。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7.1.3</w:t>
      </w:r>
      <w:r>
        <w:rPr>
          <w:rFonts w:ascii="宋体" w:hAnsi="宋体" w:eastAsia="宋体" w:cs="宋体"/>
          <w:bCs/>
          <w:i/>
          <w:color w:val="000000"/>
          <w:sz w:val="24"/>
          <w:szCs w:val="24"/>
          <w:u w:val="single"/>
        </w:rPr>
        <w:t xml:space="preserve">甲方有权利在适当的范围内公开考核结果，并对养护工作失职的单位通报市绿化主管部门。</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7.1.4</w:t>
      </w:r>
      <w:r>
        <w:rPr>
          <w:rFonts w:ascii="宋体" w:hAnsi="宋体" w:eastAsia="宋体" w:cs="宋体"/>
          <w:bCs/>
          <w:i/>
          <w:color w:val="000000"/>
          <w:sz w:val="24"/>
          <w:szCs w:val="24"/>
          <w:u w:val="single"/>
        </w:rPr>
        <w:t xml:space="preserve">若乙方在养护期内，因将绿化养护管理转包他人，或违反《常熟经济技术开发区绿化养护管理办法（2025修订）》、《常熟经济技术开发区绿化养护等级及质量标准（2025）》、《常熟经济技术开发区绿化养护考核细则（2025）》等有关规定，甲方有权解除合同并由乙方承担由此产生的一切损失。</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7.1.5</w:t>
      </w:r>
      <w:r>
        <w:rPr>
          <w:rFonts w:ascii="宋体" w:hAnsi="宋体" w:eastAsia="宋体" w:cs="宋体"/>
          <w:bCs/>
          <w:i/>
          <w:color w:val="000000"/>
          <w:sz w:val="24"/>
          <w:szCs w:val="24"/>
          <w:u w:val="single"/>
        </w:rPr>
        <w:t xml:space="preserve">因政策性或其他合理原因，需要调整绿化养护面积的，甲方有权按照实际养护面积调整合同价格，甚至取消全部养护，乙方需无条件服从。</w:t>
      </w:r>
      <w:r/>
    </w:p>
    <w:p>
      <w:pPr>
        <w:ind w:right="-27" w:firstLine="480"/>
        <w:spacing w:line="46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7.1.6</w:t>
      </w:r>
      <w:r>
        <w:rPr>
          <w:rFonts w:ascii="宋体" w:hAnsi="宋体" w:eastAsia="宋体" w:cs="宋体"/>
          <w:bCs/>
          <w:i/>
          <w:color w:val="000000"/>
          <w:sz w:val="24"/>
          <w:szCs w:val="24"/>
          <w:u w:val="single"/>
        </w:rPr>
        <w:t xml:space="preserve">及时为乙方办理结算，按时支付养护费用。</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7.2乙方权利义务</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w:t>
      </w:r>
      <w:r>
        <w:rPr>
          <w:rFonts w:ascii="宋体" w:hAnsi="宋体" w:eastAsia="宋体" w:cs="宋体"/>
          <w:bCs/>
          <w:i/>
          <w:color w:val="000000"/>
          <w:sz w:val="24"/>
          <w:szCs w:val="24"/>
          <w:u w:val="single"/>
        </w:rPr>
        <w:t xml:space="preserve">1乙方应及时履行合同一般性义务和文件中规定的具体义务。</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7.2.2</w:t>
      </w:r>
      <w:r>
        <w:rPr>
          <w:rFonts w:ascii="宋体" w:hAnsi="宋体" w:eastAsia="宋体" w:cs="宋体"/>
          <w:bCs/>
          <w:i/>
          <w:color w:val="000000"/>
          <w:sz w:val="24"/>
          <w:szCs w:val="24"/>
          <w:u w:val="single"/>
        </w:rPr>
        <w:t xml:space="preserve">乙方所提供服务内容与其质量应与招标文件规定及投标文件承诺内容相一致。</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7.2.3</w:t>
      </w:r>
      <w:r>
        <w:rPr>
          <w:rFonts w:ascii="宋体" w:hAnsi="宋体" w:eastAsia="宋体" w:cs="宋体"/>
          <w:bCs/>
          <w:i/>
          <w:color w:val="000000"/>
          <w:sz w:val="24"/>
          <w:szCs w:val="24"/>
          <w:u w:val="single"/>
        </w:rPr>
        <w:t xml:space="preserve">乙方根据考核办法、常熟市相关政府职能部门颁布的文件和投标文件所作的承诺自觉开展各项工作，接受甲方和各级管理部门的考核及其结果。</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7.2.4</w:t>
      </w:r>
      <w:r>
        <w:rPr>
          <w:rFonts w:ascii="宋体" w:hAnsi="宋体" w:eastAsia="宋体" w:cs="宋体"/>
          <w:bCs/>
          <w:i/>
          <w:color w:val="000000"/>
          <w:sz w:val="24"/>
          <w:szCs w:val="24"/>
          <w:u w:val="single"/>
        </w:rPr>
        <w:t xml:space="preserve">乙方应独立承担服务中由于乙方原因造成的各类责任（安全生产责任、用工责任和经济责任等）。</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7.2.5</w:t>
      </w:r>
      <w:r>
        <w:rPr>
          <w:rFonts w:ascii="宋体" w:hAnsi="宋体" w:eastAsia="宋体" w:cs="宋体"/>
          <w:bCs/>
          <w:i/>
          <w:color w:val="000000"/>
          <w:sz w:val="24"/>
          <w:szCs w:val="24"/>
          <w:u w:val="single"/>
        </w:rPr>
        <w:t xml:space="preserve">乙方应组建固定的专业养护队伍，按要求将从业人员资料、作业计划和养护预案等相关运行资料报甲方备案，定期组织服务人员进行培训学习，不断提高服务人员业务技能。</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7.2.6</w:t>
      </w:r>
      <w:r>
        <w:rPr>
          <w:rFonts w:ascii="宋体" w:hAnsi="宋体" w:eastAsia="宋体" w:cs="宋体"/>
          <w:bCs/>
          <w:i/>
          <w:color w:val="000000"/>
          <w:sz w:val="24"/>
          <w:szCs w:val="24"/>
          <w:u w:val="single"/>
        </w:rPr>
        <w:t xml:space="preserve">在任何情况下（包括灾害性天气期间或重大活动期间），乙方均应保质保量按时完成甲方或政府主管部门安排的指令性任务；接受社会、媒体监督。</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7.2.7</w:t>
      </w:r>
      <w:r>
        <w:rPr>
          <w:rFonts w:ascii="宋体" w:hAnsi="宋体" w:eastAsia="宋体" w:cs="宋体"/>
          <w:bCs/>
          <w:i/>
          <w:color w:val="000000"/>
          <w:sz w:val="24"/>
          <w:szCs w:val="24"/>
          <w:u w:val="single"/>
        </w:rPr>
        <w:t xml:space="preserve">乙方应确保作业环境文明整洁，严禁施工机械抛、洒、滴、漏等。养护及修剪产生的绿化弃料由乙方自行及时清运处理，甲方不提供清运场地。</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7.2.8</w:t>
      </w:r>
      <w:r>
        <w:rPr>
          <w:rFonts w:ascii="宋体" w:hAnsi="宋体" w:eastAsia="宋体" w:cs="宋体"/>
          <w:bCs/>
          <w:i/>
          <w:color w:val="000000"/>
          <w:sz w:val="24"/>
          <w:szCs w:val="24"/>
          <w:u w:val="single"/>
        </w:rPr>
        <w:t xml:space="preserve">依法规范用工，职龄内工作人员全部缴纳社保，所有工作人员须购买意外险。</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7.2.9</w:t>
      </w:r>
      <w:r>
        <w:rPr>
          <w:rFonts w:ascii="宋体" w:hAnsi="宋体" w:eastAsia="宋体" w:cs="宋体"/>
          <w:bCs/>
          <w:i/>
          <w:color w:val="000000"/>
          <w:sz w:val="24"/>
          <w:szCs w:val="24"/>
          <w:u w:val="single"/>
        </w:rPr>
        <w:t xml:space="preserve">在本合同期内或合同终止后，未经得甲方同意，不得泄露与本项目有关的保密资料。</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7.2.10</w:t>
      </w:r>
      <w:r>
        <w:rPr>
          <w:rFonts w:ascii="宋体" w:hAnsi="宋体" w:eastAsia="宋体" w:cs="宋体"/>
          <w:bCs/>
          <w:i/>
          <w:color w:val="000000"/>
          <w:sz w:val="24"/>
          <w:szCs w:val="24"/>
          <w:u w:val="single"/>
        </w:rPr>
        <w:t xml:space="preserve">乙方在被授予合同后不得转包，如发现分包或转包，按乙方违约处理，甲方有权解除合同，并扣留履约保证金，一切损失由乙方自行承担。</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7.2.11</w:t>
      </w:r>
      <w:r>
        <w:rPr>
          <w:rFonts w:ascii="宋体" w:hAnsi="宋体" w:eastAsia="宋体" w:cs="宋体"/>
          <w:bCs/>
          <w:i/>
          <w:color w:val="000000"/>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的，视为乙方丧失提供服务的能力。</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7.2.12</w:t>
      </w:r>
      <w:r>
        <w:rPr>
          <w:rFonts w:ascii="宋体" w:hAnsi="宋体" w:eastAsia="宋体" w:cs="宋体"/>
          <w:bCs/>
          <w:i/>
          <w:color w:val="000000"/>
          <w:sz w:val="24"/>
          <w:szCs w:val="24"/>
          <w:u w:val="single"/>
        </w:rPr>
        <w:t xml:space="preserve">乙方应当及时响应甲方的服务需求，在甲方提出派员到场服务时，应当与甲方确定到场时间。甲方紧急服务需求时，乙方应</w:t>
      </w:r>
      <w:r>
        <w:rPr>
          <w:rFonts w:hint="eastAsia" w:ascii="宋体" w:hAnsi="宋体" w:eastAsia="宋体" w:cs="宋体"/>
          <w:bCs/>
          <w:i/>
          <w:color w:val="000000"/>
          <w:sz w:val="24"/>
          <w:szCs w:val="24"/>
          <w:u w:val="single"/>
        </w:rPr>
        <w:t xml:space="preserve">按时</w:t>
      </w:r>
      <w:r>
        <w:rPr>
          <w:rFonts w:ascii="宋体" w:hAnsi="宋体" w:eastAsia="宋体" w:cs="宋体"/>
          <w:bCs/>
          <w:i/>
          <w:color w:val="000000"/>
          <w:sz w:val="24"/>
          <w:szCs w:val="24"/>
          <w:u w:val="single"/>
        </w:rPr>
        <w:t xml:space="preserve">派员到场。</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7.2.13</w:t>
      </w:r>
      <w:r>
        <w:rPr>
          <w:rFonts w:ascii="宋体" w:hAnsi="宋体" w:eastAsia="宋体" w:cs="宋体"/>
          <w:bCs/>
          <w:i/>
          <w:color w:val="000000"/>
          <w:sz w:val="24"/>
          <w:szCs w:val="24"/>
          <w:u w:val="single"/>
        </w:rPr>
        <w:t xml:space="preserve">法规、政策规定由乙方承担的其他责任。</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第八条 质量保证</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第九条 违约责任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9.1</w:t>
      </w:r>
      <w:r>
        <w:rPr>
          <w:rFonts w:hint="eastAsia" w:ascii="宋体" w:hAnsi="宋体" w:eastAsia="宋体" w:cs="宋体"/>
          <w:bCs/>
          <w:i/>
          <w:color w:val="000000"/>
          <w:sz w:val="24"/>
          <w:szCs w:val="24"/>
          <w:u w:val="single"/>
        </w:rPr>
        <w:t xml:space="preserve">甲方未按合同规定期限向乙方支付合同价款的，每逾期一天向乙方偿付欠款总额</w:t>
      </w:r>
      <w:r>
        <w:rPr>
          <w:rFonts w:ascii="宋体" w:hAnsi="宋体" w:eastAsia="宋体" w:cs="宋体"/>
          <w:bCs/>
          <w:i/>
          <w:color w:val="000000"/>
          <w:sz w:val="24"/>
          <w:szCs w:val="24"/>
          <w:u w:val="single"/>
        </w:rPr>
        <w:t xml:space="preserve">0.5</w:t>
      </w:r>
      <w:r>
        <w:rPr>
          <w:rFonts w:hint="eastAsia" w:ascii="宋体" w:hAnsi="宋体" w:eastAsia="宋体" w:cs="宋体"/>
          <w:bCs/>
          <w:i/>
          <w:color w:val="000000"/>
          <w:sz w:val="24"/>
          <w:szCs w:val="24"/>
          <w:u w:val="single"/>
        </w:rPr>
        <w:t xml:space="preserve">％的滞纳金，但累计总额不超过欠款总额的</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％；甲方未按合同规定期限向乙方退还履约</w:t>
      </w:r>
      <w:r>
        <w:rPr>
          <w:rFonts w:ascii="宋体" w:hAnsi="宋体" w:eastAsia="宋体" w:cs="宋体"/>
          <w:bCs/>
          <w:i/>
          <w:color w:val="000000"/>
          <w:sz w:val="24"/>
          <w:szCs w:val="24"/>
          <w:u w:val="single"/>
        </w:rPr>
        <w:t xml:space="preserve">保证金</w:t>
      </w:r>
      <w:r>
        <w:rPr>
          <w:rFonts w:hint="eastAsia" w:ascii="宋体" w:hAnsi="宋体" w:eastAsia="宋体" w:cs="宋体"/>
          <w:bCs/>
          <w:i/>
          <w:color w:val="000000"/>
          <w:sz w:val="24"/>
          <w:szCs w:val="24"/>
          <w:u w:val="single"/>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w:t>
      </w:r>
      <w:r>
        <w:rPr>
          <w:rFonts w:hint="eastAsia" w:ascii="宋体" w:hAnsi="宋体" w:eastAsia="宋体" w:cs="宋体"/>
          <w:bCs/>
          <w:i/>
          <w:color w:val="000000"/>
          <w:sz w:val="24"/>
          <w:szCs w:val="24"/>
          <w:u w:val="single"/>
        </w:rPr>
        <w:t xml:space="preserve">有下列情形之一的，乙方应当向甲方支付合同约定合同价款金额</w:t>
      </w:r>
      <w:r>
        <w:rPr>
          <w:rFonts w:ascii="宋体" w:hAnsi="宋体" w:eastAsia="宋体" w:cs="宋体"/>
          <w:bCs/>
          <w:i/>
          <w:color w:val="000000"/>
          <w:sz w:val="24"/>
          <w:szCs w:val="24"/>
          <w:u w:val="single"/>
        </w:rPr>
        <w:t xml:space="preserve">10%（或5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9.2.1</w:t>
      </w:r>
      <w:r>
        <w:rPr>
          <w:rFonts w:hint="eastAsia" w:ascii="宋体" w:hAnsi="宋体" w:eastAsia="宋体" w:cs="宋体"/>
          <w:bCs/>
          <w:i/>
          <w:color w:val="000000"/>
          <w:sz w:val="24"/>
          <w:szCs w:val="24"/>
          <w:u w:val="single"/>
        </w:rPr>
        <w:t xml:space="preserve">乙方服务团队成员未经甲方同意发生变更，经甲方要求恢复后，未在合理期限内（</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个</w:t>
      </w:r>
      <w:r>
        <w:rPr>
          <w:rFonts w:ascii="宋体" w:hAnsi="宋体" w:eastAsia="宋体" w:cs="宋体"/>
          <w:bCs/>
          <w:i/>
          <w:color w:val="000000"/>
          <w:sz w:val="24"/>
          <w:szCs w:val="24"/>
          <w:u w:val="single"/>
        </w:rPr>
        <w:t xml:space="preserve">工作</w:t>
      </w:r>
      <w:r>
        <w:rPr>
          <w:rFonts w:hint="eastAsia" w:ascii="宋体" w:hAnsi="宋体" w:eastAsia="宋体" w:cs="宋体"/>
          <w:bCs/>
          <w:i/>
          <w:color w:val="000000"/>
          <w:sz w:val="24"/>
          <w:szCs w:val="24"/>
          <w:u w:val="single"/>
        </w:rPr>
        <w:t xml:space="preserve">日内）恢复的；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.2.2</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1</w:t>
      </w:r>
      <w:r>
        <w:rPr>
          <w:rFonts w:ascii="宋体" w:hAnsi="宋体" w:eastAsia="宋体" w:cs="宋体"/>
          <w:bCs/>
          <w:i/>
          <w:color w:val="000000"/>
          <w:sz w:val="24"/>
          <w:szCs w:val="24"/>
          <w:u w:val="single"/>
        </w:rPr>
        <w:t xml:space="preserve">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.2.3</w:t>
      </w:r>
      <w:r>
        <w:rPr>
          <w:rFonts w:hint="eastAsia" w:ascii="宋体" w:hAnsi="宋体" w:eastAsia="宋体" w:cs="宋体"/>
          <w:bCs/>
          <w:i/>
          <w:color w:val="000000"/>
          <w:sz w:val="24"/>
          <w:szCs w:val="24"/>
          <w:u w:val="single"/>
        </w:rPr>
        <w:t xml:space="preserve">乙方人员无故未能按约定为</w:t>
      </w:r>
      <w:r>
        <w:rPr>
          <w:rFonts w:hint="eastAsia" w:ascii="宋体" w:hAnsi="宋体" w:eastAsia="宋体" w:cs="宋体"/>
          <w:bCs/>
          <w:i/>
          <w:color w:val="000000"/>
          <w:sz w:val="24"/>
          <w:szCs w:val="24"/>
          <w:u w:val="single"/>
        </w:rPr>
        <w:t xml:space="preserve">甲方提供服务，服务期限内达到二人次的；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.2.4</w:t>
      </w:r>
      <w:r>
        <w:rPr>
          <w:rFonts w:hint="eastAsia" w:ascii="宋体" w:hAnsi="宋体" w:eastAsia="宋体" w:cs="宋体"/>
          <w:bCs/>
          <w:i/>
          <w:color w:val="000000"/>
          <w:sz w:val="24"/>
          <w:szCs w:val="24"/>
          <w:u w:val="single"/>
        </w:rPr>
        <w:t xml:space="preserve">乙方人员不能响应甲方紧急服务需求的；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.2.5因</w:t>
      </w:r>
      <w:r>
        <w:rPr>
          <w:rFonts w:hint="eastAsia" w:ascii="宋体" w:hAnsi="宋体" w:eastAsia="宋体" w:cs="宋体"/>
          <w:bCs/>
          <w:i/>
          <w:color w:val="000000"/>
          <w:sz w:val="24"/>
          <w:szCs w:val="24"/>
          <w:u w:val="single"/>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.2.6</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.2.7</w:t>
      </w:r>
      <w:r>
        <w:rPr>
          <w:rFonts w:hint="eastAsia" w:ascii="宋体" w:hAnsi="宋体" w:eastAsia="宋体" w:cs="宋体"/>
          <w:bCs/>
          <w:i/>
          <w:color w:val="000000"/>
          <w:sz w:val="24"/>
          <w:szCs w:val="24"/>
          <w:u w:val="singl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i/>
          <w:color w:val="000000"/>
          <w:sz w:val="24"/>
          <w:szCs w:val="24"/>
          <w:u w:val="single"/>
        </w:rPr>
        <w:t xml:space="preserve">10</w:t>
      </w:r>
      <w:r>
        <w:rPr>
          <w:rFonts w:hint="eastAsia" w:ascii="宋体" w:hAnsi="宋体" w:eastAsia="宋体" w:cs="宋体"/>
          <w:bCs/>
          <w:i/>
          <w:color w:val="000000"/>
          <w:sz w:val="24"/>
          <w:szCs w:val="24"/>
          <w:u w:val="single"/>
        </w:rPr>
        <w:t xml:space="preserve">％</w:t>
      </w:r>
      <w:r>
        <w:rPr>
          <w:rFonts w:ascii="宋体" w:hAnsi="宋体" w:eastAsia="宋体" w:cs="宋体"/>
          <w:bCs/>
          <w:i/>
          <w:color w:val="000000"/>
          <w:sz w:val="24"/>
          <w:szCs w:val="24"/>
          <w:u w:val="single"/>
        </w:rPr>
        <w:t xml:space="preserve">（或5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w:t>
      </w:r>
      <w:r>
        <w:rPr>
          <w:rFonts w:hint="eastAsia" w:ascii="宋体" w:hAnsi="宋体" w:eastAsia="宋体" w:cs="宋体"/>
          <w:bCs/>
          <w:i/>
          <w:color w:val="000000"/>
          <w:sz w:val="24"/>
          <w:szCs w:val="24"/>
          <w:u w:val="single"/>
        </w:rPr>
        <w:t xml:space="preserve">3乙方在承担上述9</w:t>
      </w:r>
      <w:r>
        <w:rPr>
          <w:rFonts w:ascii="宋体" w:hAnsi="宋体" w:eastAsia="宋体" w:cs="宋体"/>
          <w:bCs/>
          <w:i/>
          <w:color w:val="000000"/>
          <w:sz w:val="24"/>
          <w:szCs w:val="24"/>
          <w:u w:val="single"/>
        </w:rPr>
        <w:t xml:space="preserve">.</w:t>
      </w:r>
      <w:r>
        <w:rPr>
          <w:rFonts w:hint="eastAsia" w:ascii="宋体" w:hAnsi="宋体" w:eastAsia="宋体" w:cs="宋体"/>
          <w:bCs/>
          <w:i/>
          <w:color w:val="000000"/>
          <w:sz w:val="24"/>
          <w:szCs w:val="24"/>
          <w:u w:val="single"/>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第十条 合同的解除</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10.1</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2</w:t>
      </w:r>
      <w:r>
        <w:rPr>
          <w:rFonts w:ascii="宋体" w:hAnsi="宋体" w:eastAsia="宋体" w:cs="宋体"/>
          <w:bCs/>
          <w:i/>
          <w:color w:val="000000"/>
          <w:sz w:val="24"/>
          <w:szCs w:val="24"/>
          <w:u w:val="single"/>
        </w:rPr>
        <w:t xml:space="preserve">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10.2</w:t>
      </w:r>
      <w:r>
        <w:rPr>
          <w:rFonts w:hint="eastAsia" w:ascii="宋体" w:hAnsi="宋体" w:eastAsia="宋体" w:cs="宋体"/>
          <w:bCs/>
          <w:i/>
          <w:color w:val="000000"/>
          <w:sz w:val="24"/>
          <w:szCs w:val="24"/>
          <w:u w:val="single"/>
        </w:rPr>
        <w:t xml:space="preserve">乙方人员无故未能按约定</w:t>
      </w:r>
      <w:r>
        <w:rPr>
          <w:rFonts w:ascii="宋体" w:hAnsi="宋体" w:eastAsia="宋体" w:cs="宋体"/>
          <w:bCs/>
          <w:i/>
          <w:color w:val="000000"/>
          <w:sz w:val="24"/>
          <w:szCs w:val="24"/>
          <w:u w:val="single"/>
        </w:rPr>
        <w:t xml:space="preserve">为</w:t>
      </w:r>
      <w:r>
        <w:rPr>
          <w:rFonts w:hint="eastAsia" w:ascii="宋体" w:hAnsi="宋体" w:eastAsia="宋体" w:cs="宋体"/>
          <w:bCs/>
          <w:i/>
          <w:color w:val="000000"/>
          <w:sz w:val="24"/>
          <w:szCs w:val="24"/>
          <w:u w:val="single"/>
        </w:rPr>
        <w:t xml:space="preserve">甲方提供服务，服务期限内达到三人次的；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10.3</w:t>
      </w:r>
      <w:r>
        <w:rPr>
          <w:rFonts w:hint="eastAsia" w:ascii="宋体" w:hAnsi="宋体" w:eastAsia="宋体" w:cs="宋体"/>
          <w:bCs/>
          <w:i/>
          <w:color w:val="000000"/>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10.4因</w:t>
      </w:r>
      <w:r>
        <w:rPr>
          <w:rFonts w:hint="eastAsia" w:ascii="宋体" w:hAnsi="宋体" w:eastAsia="宋体" w:cs="宋体"/>
          <w:bCs/>
          <w:i/>
          <w:color w:val="000000"/>
          <w:sz w:val="24"/>
          <w:szCs w:val="24"/>
          <w:u w:val="singl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10.5</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10.6</w:t>
      </w:r>
      <w:r>
        <w:rPr>
          <w:rFonts w:hint="eastAsia" w:ascii="宋体" w:hAnsi="宋体" w:eastAsia="宋体" w:cs="宋体"/>
          <w:bCs/>
          <w:i/>
          <w:color w:val="000000"/>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10.7乙方因生产安全事故受到行政处罚达的，或者因为乙方发生生产安全事故、环境损害事故，给甲方造成重大不良影响的或导致甲方受到行政处罚的。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第十一条 不可抗力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11.1</w:t>
      </w:r>
      <w:r>
        <w:rPr>
          <w:rFonts w:hint="eastAsia" w:ascii="宋体" w:hAnsi="宋体" w:eastAsia="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11.2</w:t>
      </w:r>
      <w:r>
        <w:rPr>
          <w:rFonts w:hint="eastAsia" w:ascii="宋体" w:hAnsi="宋体" w:eastAsia="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11.3</w:t>
      </w:r>
      <w:r>
        <w:rPr>
          <w:rFonts w:hint="eastAsia" w:ascii="宋体" w:hAnsi="宋体" w:eastAsia="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11.4</w:t>
      </w:r>
      <w:r>
        <w:rPr>
          <w:rFonts w:hint="eastAsia" w:ascii="宋体" w:hAnsi="宋体" w:eastAsia="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第十三条 合同</w:t>
      </w:r>
      <w:r>
        <w:rPr>
          <w:rFonts w:hint="eastAsia" w:ascii="宋体" w:hAnsi="宋体" w:eastAsia="宋体" w:cs="宋体"/>
          <w:b/>
          <w:bCs/>
          <w:i/>
          <w:color w:val="000000"/>
          <w:sz w:val="24"/>
          <w:szCs w:val="24"/>
          <w:u w:val="single"/>
        </w:rPr>
        <w:t xml:space="preserve">的终止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 本合同因下列原因而终止：</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13.1.1 本合同正常履行完毕；</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1</w:t>
      </w:r>
      <w:r>
        <w:rPr>
          <w:rFonts w:ascii="宋体" w:hAnsi="宋体" w:eastAsia="宋体" w:cs="宋体"/>
          <w:bCs/>
          <w:i/>
          <w:sz w:val="24"/>
          <w:szCs w:val="24"/>
          <w:u w:val="single"/>
        </w:rPr>
        <w:t xml:space="preserve">3.1.2 </w:t>
      </w:r>
      <w:r>
        <w:rPr>
          <w:rFonts w:hint="eastAsia" w:ascii="宋体" w:hAnsi="宋体" w:eastAsia="宋体" w:cs="宋体"/>
          <w:bCs/>
          <w:i/>
          <w:sz w:val="24"/>
          <w:szCs w:val="24"/>
          <w:u w:val="single"/>
        </w:rPr>
        <w:t xml:space="preserve">服务期内结算金额达到</w:t>
      </w:r>
      <w:r>
        <w:rPr>
          <w:rFonts w:hint="eastAsia" w:ascii="宋体" w:hAnsi="宋体" w:eastAsia="宋体" w:cs="宋体"/>
          <w:bCs/>
          <w:i/>
          <w:sz w:val="24"/>
          <w:szCs w:val="24"/>
          <w:u w:val="single"/>
        </w:rPr>
        <w:t xml:space="preserve">最高</w:t>
      </w:r>
      <w:r>
        <w:rPr>
          <w:rFonts w:hint="eastAsia" w:ascii="宋体" w:hAnsi="宋体" w:eastAsia="宋体" w:cs="宋体"/>
          <w:bCs/>
          <w:i/>
          <w:sz w:val="24"/>
          <w:szCs w:val="24"/>
          <w:u w:val="single"/>
        </w:rPr>
        <w:t xml:space="preserve">限价</w:t>
      </w:r>
      <w:r>
        <w:rPr>
          <w:rFonts w:ascii="宋体" w:hAnsi="宋体" w:eastAsia="宋体" w:cs="宋体"/>
          <w:bCs/>
          <w:i/>
          <w:sz w:val="24"/>
          <w:szCs w:val="24"/>
          <w:u w:val="single"/>
        </w:rPr>
        <w:t xml:space="preserve">100%的。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w:t>
      </w:r>
      <w:r>
        <w:rPr>
          <w:rFonts w:ascii="宋体" w:hAnsi="宋体" w:eastAsia="宋体" w:cs="宋体"/>
          <w:bCs/>
          <w:i/>
          <w:color w:val="000000"/>
          <w:sz w:val="24"/>
          <w:szCs w:val="24"/>
          <w:u w:val="single"/>
        </w:rPr>
        <w:t xml:space="preserve">3</w:t>
      </w:r>
      <w:r>
        <w:rPr>
          <w:rFonts w:hint="eastAsia" w:ascii="宋体" w:hAnsi="宋体" w:eastAsia="宋体" w:cs="宋体"/>
          <w:bCs/>
          <w:i/>
          <w:color w:val="000000"/>
          <w:sz w:val="24"/>
          <w:szCs w:val="24"/>
          <w:u w:val="single"/>
        </w:rPr>
        <w:t xml:space="preserve"> 因不可抗力导致本合同无法履行或履行不必要；</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w:t>
      </w:r>
      <w:r>
        <w:rPr>
          <w:rFonts w:ascii="宋体" w:hAnsi="宋体" w:eastAsia="宋体" w:cs="宋体"/>
          <w:bCs/>
          <w:i/>
          <w:color w:val="000000"/>
          <w:sz w:val="24"/>
          <w:szCs w:val="24"/>
          <w:u w:val="single"/>
        </w:rPr>
        <w:t xml:space="preserve">4</w:t>
      </w:r>
      <w:r>
        <w:rPr>
          <w:rFonts w:hint="eastAsia" w:ascii="宋体" w:hAnsi="宋体" w:eastAsia="宋体" w:cs="宋体"/>
          <w:bCs/>
          <w:i/>
          <w:color w:val="000000"/>
          <w:sz w:val="24"/>
          <w:szCs w:val="24"/>
          <w:u w:val="single"/>
        </w:rPr>
        <w:t xml:space="preserve"> 任何一方行使解除权解除本合同；</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w:t>
      </w:r>
      <w:r>
        <w:rPr>
          <w:rFonts w:ascii="宋体" w:hAnsi="宋体" w:eastAsia="宋体" w:cs="宋体"/>
          <w:bCs/>
          <w:i/>
          <w:color w:val="000000"/>
          <w:sz w:val="24"/>
          <w:szCs w:val="24"/>
          <w:u w:val="single"/>
        </w:rPr>
        <w:t xml:space="preserve">5 </w:t>
      </w:r>
      <w:r>
        <w:rPr>
          <w:rFonts w:hint="eastAsia" w:ascii="宋体" w:hAnsi="宋体" w:eastAsia="宋体" w:cs="宋体"/>
          <w:bCs/>
          <w:i/>
          <w:color w:val="000000"/>
          <w:sz w:val="24"/>
          <w:szCs w:val="24"/>
          <w:u w:val="single"/>
        </w:rPr>
        <w:t xml:space="preserve">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第十四条 合同的转让</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15.1签订本合同时，乙方应当向甲方提交履约保证金，履约保证金为合同总金额的</w:t>
      </w:r>
      <w:r>
        <w:rPr>
          <w:rFonts w:ascii="宋体" w:hAnsi="宋体" w:eastAsia="宋体" w:cs="宋体"/>
          <w:bCs/>
          <w:color w:val="000000"/>
          <w:sz w:val="24"/>
          <w:szCs w:val="24"/>
        </w:rPr>
        <w:t xml:space="preserve">5</w:t>
      </w:r>
      <w:r>
        <w:rPr>
          <w:rFonts w:ascii="宋体" w:hAnsi="宋体" w:eastAsia="宋体" w:cs="宋体"/>
          <w:bCs/>
          <w:color w:val="000000"/>
          <w:sz w:val="24"/>
          <w:szCs w:val="24"/>
        </w:rPr>
        <w:t xml:space="preserve">％，形式为：支票或汇票或本票或金融机构（或担保机构）出具的保函等非现金形式收取，保函期限应覆盖本合同履约期限。</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15.2合同履行中乙方因违约需向甲方支付违约金、赔偿金等费用的，甲方有权在履行保证金中扣除，如合同尚未终止，乙方应当补足履约保证金。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15.3合同履行结束后，甲方应结算各方应承担的责任，及时退还剩余的履约保证金。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15.3.1履约保证金退还方式：合同履约结束后由乙方向甲方提出书面申请。</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15.3.2履约保证金退还时间：甲方收到乙方书面申请后10个工作日内无息退还。</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15.3.3履约保证金退还条件：合同履行完成或因合同的继续履行将损害国家利益和社会公共利益而终止合同。</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ind w:right="-27"/>
        <w:jc w:val="center"/>
        <w:spacing w:line="660" w:lineRule="exact"/>
        <w:tabs>
          <w:tab w:val="left" w:pos="0" w:leader="none"/>
        </w:tabs>
        <w:rPr>
          <w:rFonts w:ascii="宋体" w:hAnsi="宋体" w:eastAsia="宋体" w:cs="Times New Roman"/>
          <w:b/>
          <w:color w:val="000000"/>
          <w:sz w:val="44"/>
          <w:szCs w:val="44"/>
        </w:rPr>
      </w:pPr>
      <w:r>
        <w:rPr>
          <w:rFonts w:ascii="黑体" w:hAnsi="Courier New" w:eastAsia="黑体" w:cs="Courier New"/>
          <w:bCs/>
          <w:color w:val="000000"/>
          <w:sz w:val="44"/>
          <w:szCs w:val="21"/>
        </w:rPr>
        <w:br w:type="page" w:clear="all"/>
      </w:r>
      <w:bookmarkStart w:id="316" w:name="_Toc163508315"/>
      <w:r/>
      <w:bookmarkStart w:id="317" w:name="_Toc163508390"/>
      <w:r/>
      <w:r/>
    </w:p>
    <w:p>
      <w:pPr>
        <w:jc w:val="center"/>
        <w:rPr>
          <w:rFonts w:ascii="宋体" w:hAnsi="宋体" w:eastAsia="宋体" w:cs="Courier New"/>
          <w:color w:val="000000"/>
          <w:sz w:val="24"/>
          <w:szCs w:val="24"/>
        </w:rPr>
        <w:outlineLvl w:val="0"/>
      </w:pPr>
      <w:r/>
      <w:bookmarkStart w:id="318" w:name="_Toc228972975"/>
      <w:r>
        <w:rPr>
          <w:rFonts w:hint="eastAsia" w:ascii="宋体" w:hAnsi="宋体" w:eastAsia="宋体" w:cs="Times New Roman"/>
          <w:b/>
          <w:color w:val="000000"/>
          <w:sz w:val="44"/>
          <w:szCs w:val="44"/>
        </w:rPr>
        <w:t xml:space="preserve">第</w:t>
      </w:r>
      <w:bookmarkEnd w:id="309"/>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10"/>
      <w:r/>
      <w:bookmarkEnd w:id="311"/>
      <w:r/>
      <w:bookmarkEnd w:id="312"/>
      <w:r/>
      <w:bookmarkEnd w:id="316"/>
      <w:r/>
      <w:bookmarkEnd w:id="317"/>
      <w:r/>
      <w:bookmarkEnd w:id="318"/>
      <w:r/>
      <w:r/>
    </w:p>
    <w:p>
      <w:pPr>
        <w:spacing w:line="440" w:lineRule="exact"/>
        <w:rPr>
          <w:rFonts w:ascii="Times New Roman" w:hAnsi="Times New Roman" w:eastAsia="宋体" w:cs="Times New Roman"/>
          <w:b/>
          <w:bCs/>
          <w:sz w:val="28"/>
          <w:szCs w:val="28"/>
        </w:rPr>
        <w:outlineLvl w:val="1"/>
      </w:pPr>
      <w:r/>
      <w:bookmarkStart w:id="319" w:name="_Toc157604637"/>
      <w:r/>
      <w:bookmarkStart w:id="320" w:name="_Toc163508316"/>
      <w:r/>
      <w:bookmarkStart w:id="321" w:name="_Toc163508391"/>
      <w:r/>
      <w:bookmarkStart w:id="322" w:name="_Toc26554093"/>
      <w:r/>
      <w:bookmarkStart w:id="323" w:name="_Toc120614281"/>
      <w:r/>
      <w:bookmarkStart w:id="324" w:name="_Toc49090575"/>
      <w:r/>
      <w:bookmarkStart w:id="325" w:name="_Toc228972976"/>
      <w:r>
        <w:rPr>
          <w:rFonts w:hint="eastAsia" w:ascii="Times New Roman" w:hAnsi="Times New Roman" w:eastAsia="宋体" w:cs="Times New Roman"/>
          <w:b/>
          <w:bCs/>
          <w:sz w:val="28"/>
          <w:szCs w:val="28"/>
        </w:rPr>
        <w:t xml:space="preserve">一、项目说明</w:t>
      </w:r>
      <w:bookmarkEnd w:id="319"/>
      <w:r/>
      <w:bookmarkEnd w:id="320"/>
      <w:r/>
      <w:bookmarkEnd w:id="321"/>
      <w:r/>
      <w:bookmarkEnd w:id="325"/>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采购内容：</w:t>
      </w:r>
      <w:r>
        <w:rPr>
          <w:rFonts w:ascii="Times New Roman" w:hAnsi="Times New Roman" w:eastAsia="宋体" w:cs="Times New Roman"/>
          <w:sz w:val="24"/>
          <w:szCs w:val="24"/>
        </w:rPr>
        <w:t xml:space="preserve">2026-2028</w:t>
      </w:r>
      <w:r>
        <w:rPr>
          <w:rFonts w:ascii="Times New Roman" w:hAnsi="Times New Roman" w:eastAsia="宋体" w:cs="Times New Roman"/>
          <w:sz w:val="24"/>
          <w:szCs w:val="24"/>
        </w:rPr>
        <w:t xml:space="preserve">年度福山水道南岸边滩地块绿化养护</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合同履行期限</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ascii="Times New Roman" w:hAnsi="Times New Roman" w:eastAsia="宋体" w:cs="Times New Roman"/>
          <w:i/>
          <w:sz w:val="24"/>
          <w:szCs w:val="24"/>
          <w:u w:val="single"/>
        </w:rPr>
        <w:t xml:space="preserve">年</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如</w:t>
      </w:r>
      <w:r>
        <w:rPr>
          <w:rFonts w:hint="eastAsia" w:ascii="Times New Roman" w:hAnsi="Times New Roman" w:eastAsia="宋体" w:cs="Times New Roman"/>
          <w:i/>
          <w:sz w:val="24"/>
          <w:szCs w:val="24"/>
          <w:u w:val="single"/>
        </w:rPr>
        <w:t xml:space="preserve">服务期内</w:t>
      </w:r>
      <w:r>
        <w:rPr>
          <w:rFonts w:hint="eastAsia" w:ascii="Times New Roman" w:hAnsi="Times New Roman" w:eastAsia="宋体" w:cs="Times New Roman"/>
          <w:i/>
          <w:sz w:val="24"/>
          <w:szCs w:val="24"/>
          <w:u w:val="single"/>
        </w:rPr>
        <w:t xml:space="preserve">结算金额达到</w:t>
      </w:r>
      <w:r>
        <w:rPr>
          <w:rFonts w:hint="eastAsia" w:ascii="Times New Roman" w:hAnsi="Times New Roman" w:eastAsia="宋体" w:cs="Times New Roman"/>
          <w:i/>
          <w:sz w:val="24"/>
          <w:szCs w:val="24"/>
          <w:u w:val="single"/>
        </w:rPr>
        <w:t xml:space="preserve">最高</w:t>
      </w:r>
      <w:r>
        <w:rPr>
          <w:rFonts w:hint="eastAsia" w:ascii="Times New Roman" w:hAnsi="Times New Roman" w:eastAsia="宋体" w:cs="Times New Roman"/>
          <w:i/>
          <w:sz w:val="24"/>
          <w:szCs w:val="24"/>
          <w:u w:val="single"/>
        </w:rPr>
        <w:t xml:space="preserve">限价</w:t>
      </w:r>
      <w:r>
        <w:rPr>
          <w:rFonts w:ascii="Times New Roman" w:hAnsi="Times New Roman" w:eastAsia="宋体" w:cs="Times New Roman"/>
          <w:i/>
          <w:sz w:val="24"/>
          <w:szCs w:val="24"/>
          <w:u w:val="single"/>
        </w:rPr>
        <w:t xml:space="preserve">100%</w:t>
      </w:r>
      <w:r>
        <w:rPr>
          <w:rFonts w:hint="eastAsia" w:ascii="Times New Roman" w:hAnsi="Times New Roman" w:eastAsia="宋体" w:cs="Times New Roman"/>
          <w:i/>
          <w:sz w:val="24"/>
          <w:szCs w:val="24"/>
          <w:u w:val="single"/>
        </w:rPr>
        <w:t xml:space="preserve">的</w:t>
      </w:r>
      <w:r>
        <w:rPr>
          <w:rFonts w:ascii="Times New Roman" w:hAnsi="Times New Roman" w:eastAsia="宋体" w:cs="Times New Roman"/>
          <w:i/>
          <w:sz w:val="24"/>
          <w:szCs w:val="24"/>
          <w:u w:val="single"/>
        </w:rPr>
        <w:t xml:space="preserve">，则合同自行终止。</w:t>
      </w:r>
      <w:r/>
    </w:p>
    <w:p>
      <w:pPr>
        <w:ind w:firstLine="480"/>
        <w:spacing w:line="440" w:lineRule="exact"/>
        <w:rPr>
          <w:rFonts w:ascii="Times New Roman" w:hAnsi="Times New Roman" w:eastAsia="宋体" w:cs="Times New Roman"/>
          <w:b/>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结算方式：</w:t>
      </w:r>
      <w:r>
        <w:rPr>
          <w:rFonts w:hint="eastAsia" w:ascii="Times New Roman" w:hAnsi="Times New Roman" w:eastAsia="宋体" w:cs="Times New Roman"/>
          <w:i/>
          <w:sz w:val="24"/>
          <w:szCs w:val="24"/>
          <w:u w:val="single"/>
        </w:rPr>
        <w:t xml:space="preserve">根据养护面积、中标单价以及考核情况进行结算</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b/>
          <w:i/>
          <w:sz w:val="24"/>
          <w:szCs w:val="24"/>
          <w:u w:val="single"/>
        </w:rPr>
        <w:t xml:space="preserve">中标单价</w:t>
      </w:r>
      <w:r>
        <w:rPr>
          <w:rFonts w:hint="eastAsia" w:ascii="Times New Roman" w:hAnsi="Times New Roman" w:eastAsia="宋体" w:cs="Times New Roman"/>
          <w:b/>
          <w:i/>
          <w:sz w:val="24"/>
          <w:szCs w:val="24"/>
          <w:u w:val="single"/>
        </w:rPr>
        <w:t xml:space="preserve">=</w:t>
      </w:r>
      <w:r>
        <w:rPr>
          <w:rFonts w:hint="eastAsia" w:ascii="Times New Roman" w:hAnsi="Times New Roman" w:eastAsia="宋体" w:cs="Times New Roman"/>
          <w:b/>
          <w:i/>
          <w:sz w:val="24"/>
          <w:szCs w:val="24"/>
          <w:u w:val="single"/>
        </w:rPr>
        <w:t xml:space="preserve">最高单价限价</w:t>
      </w:r>
      <w:r>
        <w:rPr>
          <w:rFonts w:hint="eastAsia" w:ascii="Times New Roman" w:hAnsi="Times New Roman" w:eastAsia="宋体" w:cs="Times New Roman"/>
          <w:b/>
          <w:i/>
          <w:sz w:val="24"/>
          <w:szCs w:val="24"/>
          <w:u w:val="single"/>
        </w:rPr>
        <w:t xml:space="preserve">*</w:t>
      </w:r>
      <w:r>
        <w:rPr>
          <w:rFonts w:hint="eastAsia" w:ascii="Times New Roman" w:hAnsi="Times New Roman" w:eastAsia="宋体" w:cs="Times New Roman"/>
          <w:b/>
          <w:i/>
          <w:sz w:val="24"/>
          <w:szCs w:val="24"/>
          <w:u w:val="single"/>
        </w:rPr>
        <w:t xml:space="preserve">（</w:t>
      </w:r>
      <w:r>
        <w:rPr>
          <w:rFonts w:hint="eastAsia" w:ascii="Times New Roman" w:hAnsi="Times New Roman" w:eastAsia="宋体" w:cs="Times New Roman"/>
          <w:b/>
          <w:i/>
          <w:sz w:val="24"/>
          <w:szCs w:val="24"/>
          <w:u w:val="single"/>
        </w:rPr>
        <w:t xml:space="preserve">1</w:t>
      </w:r>
      <w:r>
        <w:rPr>
          <w:rFonts w:ascii="Times New Roman" w:hAnsi="Times New Roman" w:eastAsia="宋体" w:cs="Times New Roman"/>
          <w:b/>
          <w:i/>
          <w:sz w:val="24"/>
          <w:szCs w:val="24"/>
          <w:u w:val="single"/>
        </w:rPr>
        <w:t xml:space="preserve">-</w:t>
      </w:r>
      <w:r>
        <w:rPr>
          <w:rFonts w:hint="eastAsia" w:ascii="Times New Roman" w:hAnsi="Times New Roman" w:eastAsia="宋体" w:cs="Times New Roman"/>
          <w:b/>
          <w:i/>
          <w:sz w:val="24"/>
          <w:szCs w:val="24"/>
          <w:u w:val="single"/>
        </w:rPr>
        <w:t xml:space="preserve">中标优惠率）</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付款方式：</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5.1</w:t>
      </w:r>
      <w:r>
        <w:rPr>
          <w:rFonts w:hint="eastAsia" w:ascii="Times New Roman" w:hAnsi="Times New Roman" w:eastAsia="宋体" w:cs="Times New Roman"/>
          <w:i/>
          <w:sz w:val="24"/>
          <w:szCs w:val="24"/>
          <w:u w:val="single"/>
        </w:rPr>
        <w:t xml:space="preserve">采购人自合同签订后</w:t>
      </w:r>
      <w:r>
        <w:rPr>
          <w:rFonts w:ascii="Times New Roman" w:hAnsi="Times New Roman" w:eastAsia="宋体" w:cs="Times New Roman"/>
          <w:i/>
          <w:sz w:val="24"/>
          <w:szCs w:val="24"/>
          <w:u w:val="single"/>
        </w:rPr>
        <w:t xml:space="preserve">3</w:t>
      </w:r>
      <w:r>
        <w:rPr>
          <w:rFonts w:ascii="Times New Roman" w:hAnsi="Times New Roman" w:eastAsia="宋体" w:cs="Times New Roman"/>
          <w:i/>
          <w:sz w:val="24"/>
          <w:szCs w:val="24"/>
          <w:u w:val="single"/>
        </w:rPr>
        <w:t xml:space="preserve">个月内，</w:t>
      </w:r>
      <w:r>
        <w:rPr>
          <w:rFonts w:hint="eastAsia" w:ascii="Times New Roman" w:hAnsi="Times New Roman" w:eastAsia="宋体" w:cs="Times New Roman"/>
          <w:i/>
          <w:sz w:val="24"/>
          <w:szCs w:val="24"/>
          <w:u w:val="single"/>
        </w:rPr>
        <w:t xml:space="preserve">采购人向中标人</w:t>
      </w:r>
      <w:r>
        <w:rPr>
          <w:rFonts w:ascii="Times New Roman" w:hAnsi="Times New Roman" w:eastAsia="宋体" w:cs="Times New Roman"/>
          <w:i/>
          <w:sz w:val="24"/>
          <w:szCs w:val="24"/>
          <w:u w:val="single"/>
        </w:rPr>
        <w:t xml:space="preserve">支付第一年合同金额的</w:t>
      </w:r>
      <w:r>
        <w:rPr>
          <w:rFonts w:ascii="Times New Roman" w:hAnsi="Times New Roman" w:eastAsia="宋体" w:cs="Times New Roman"/>
          <w:i/>
          <w:sz w:val="24"/>
          <w:szCs w:val="24"/>
          <w:u w:val="single"/>
        </w:rPr>
        <w:t xml:space="preserve">10%</w:t>
      </w:r>
      <w:r>
        <w:rPr>
          <w:rFonts w:ascii="Times New Roman" w:hAnsi="Times New Roman" w:eastAsia="宋体" w:cs="Times New Roman"/>
          <w:i/>
          <w:sz w:val="24"/>
          <w:szCs w:val="24"/>
          <w:u w:val="single"/>
        </w:rPr>
        <w:t xml:space="preserve">作为预付款；</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5.2</w:t>
      </w:r>
      <w:r>
        <w:rPr>
          <w:rFonts w:hint="eastAsia" w:ascii="Times New Roman" w:hAnsi="Times New Roman" w:eastAsia="宋体" w:cs="Times New Roman"/>
          <w:i/>
          <w:sz w:val="24"/>
          <w:szCs w:val="24"/>
          <w:u w:val="single"/>
        </w:rPr>
        <w:t xml:space="preserve">月度养护经费【根据（合同总价</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预付款）除以</w:t>
      </w:r>
      <w:r>
        <w:rPr>
          <w:rFonts w:ascii="Times New Roman" w:hAnsi="Times New Roman" w:eastAsia="宋体" w:cs="Times New Roman"/>
          <w:i/>
          <w:sz w:val="24"/>
          <w:szCs w:val="24"/>
          <w:u w:val="single"/>
        </w:rPr>
        <w:t xml:space="preserve">24</w:t>
      </w:r>
      <w:r>
        <w:rPr>
          <w:rFonts w:ascii="Times New Roman" w:hAnsi="Times New Roman" w:eastAsia="宋体" w:cs="Times New Roman"/>
          <w:i/>
          <w:sz w:val="24"/>
          <w:szCs w:val="24"/>
          <w:u w:val="single"/>
        </w:rPr>
        <w:t xml:space="preserve">个月计算得出】由</w:t>
      </w:r>
      <w:r>
        <w:rPr>
          <w:rFonts w:hint="eastAsia" w:ascii="Times New Roman" w:hAnsi="Times New Roman" w:eastAsia="宋体" w:cs="Times New Roman"/>
          <w:i/>
          <w:sz w:val="24"/>
          <w:szCs w:val="24"/>
          <w:u w:val="single"/>
        </w:rPr>
        <w:t xml:space="preserve">采购人</w:t>
      </w:r>
      <w:r>
        <w:rPr>
          <w:rFonts w:ascii="Times New Roman" w:hAnsi="Times New Roman" w:eastAsia="宋体" w:cs="Times New Roman"/>
          <w:i/>
          <w:sz w:val="24"/>
          <w:szCs w:val="24"/>
          <w:u w:val="single"/>
        </w:rPr>
        <w:t xml:space="preserve">对</w:t>
      </w:r>
      <w:r>
        <w:rPr>
          <w:rFonts w:hint="eastAsia" w:ascii="Times New Roman" w:hAnsi="Times New Roman" w:eastAsia="宋体" w:cs="Times New Roman"/>
          <w:i/>
          <w:sz w:val="24"/>
          <w:szCs w:val="24"/>
          <w:u w:val="single"/>
        </w:rPr>
        <w:t xml:space="preserve">中标人</w:t>
      </w:r>
      <w:r>
        <w:rPr>
          <w:rFonts w:ascii="Times New Roman" w:hAnsi="Times New Roman" w:eastAsia="宋体" w:cs="Times New Roman"/>
          <w:i/>
          <w:sz w:val="24"/>
          <w:szCs w:val="24"/>
          <w:u w:val="single"/>
        </w:rPr>
        <w:t xml:space="preserve">实行月度考核后，</w:t>
      </w:r>
      <w:r>
        <w:rPr>
          <w:rFonts w:hint="eastAsia" w:ascii="Times New Roman" w:hAnsi="Times New Roman" w:eastAsia="宋体" w:cs="Times New Roman"/>
          <w:i/>
          <w:sz w:val="24"/>
          <w:szCs w:val="24"/>
          <w:u w:val="single"/>
        </w:rPr>
        <w:t xml:space="preserve">每两个月支付一次</w:t>
      </w:r>
      <w:r>
        <w:rPr>
          <w:rFonts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5</w:t>
      </w:r>
      <w:r>
        <w:rPr>
          <w:rFonts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采购人根据考核结果按照经开区财政支付计划，按期支付养护经费。每次支付月度平均养护款的</w:t>
      </w:r>
      <w:r>
        <w:rPr>
          <w:rFonts w:ascii="Times New Roman" w:hAnsi="Times New Roman" w:eastAsia="宋体" w:cs="Times New Roman"/>
          <w:i/>
          <w:sz w:val="24"/>
          <w:szCs w:val="24"/>
          <w:u w:val="single"/>
        </w:rPr>
        <w:t xml:space="preserve">80%</w:t>
      </w:r>
      <w:r>
        <w:rPr>
          <w:rFonts w:ascii="Times New Roman" w:hAnsi="Times New Roman" w:eastAsia="宋体" w:cs="Times New Roman"/>
          <w:i/>
          <w:sz w:val="24"/>
          <w:szCs w:val="24"/>
          <w:u w:val="single"/>
        </w:rPr>
        <w:t xml:space="preserve">，待绿化养护单位在年度养护期内无重大养护缺陷，综合验收合格后，至当年底一次性支付当年剩余</w:t>
      </w:r>
      <w:r>
        <w:rPr>
          <w:rFonts w:ascii="Times New Roman" w:hAnsi="Times New Roman" w:eastAsia="宋体" w:cs="Times New Roman"/>
          <w:i/>
          <w:sz w:val="24"/>
          <w:szCs w:val="24"/>
          <w:u w:val="single"/>
        </w:rPr>
        <w:t xml:space="preserve">20%</w:t>
      </w:r>
      <w:r>
        <w:rPr>
          <w:rFonts w:ascii="Times New Roman" w:hAnsi="Times New Roman" w:eastAsia="宋体" w:cs="Times New Roman"/>
          <w:i/>
          <w:sz w:val="24"/>
          <w:szCs w:val="24"/>
          <w:u w:val="single"/>
        </w:rPr>
        <w:t xml:space="preserve">费用。</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）在签订合同时中标人明确表示无需预付款或者主要要求降低预付款比例的，上述付款方式第一条可不执行，但应当由中标人书面提出并作为采购档案保存。</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苏采云迁云后可能会出现系统无法访问等突发情况，（</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）如在供应商报名、投标或响应文件上传、投标或响应文件解密、唱标环节中出现系统无法访问的情形，等待</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分钟如系统可以修复则继续开展采购活动，否则将通过发布更正公告推迟开标，或者发布废标公告重新开展采购活动；（</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）如在评审过程中出现系统无法访问的情形，等待</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分钟如系统可以修复则继续开展采购活动，否则将发布废标公告重新开展采购活动，或者在第二日系统修复后重新从采购评审专家库抽取专家并继续开展评审活动。</w:t>
      </w:r>
      <w:r/>
    </w:p>
    <w:p>
      <w:pPr>
        <w:spacing w:line="440" w:lineRule="exact"/>
        <w:rPr>
          <w:rFonts w:ascii="Times New Roman" w:hAnsi="Times New Roman" w:eastAsia="宋体" w:cs="Times New Roman"/>
          <w:b/>
          <w:bCs/>
          <w:sz w:val="28"/>
          <w:szCs w:val="28"/>
        </w:rPr>
        <w:outlineLvl w:val="1"/>
      </w:pPr>
      <w:r/>
      <w:bookmarkStart w:id="326" w:name="_Toc157604638"/>
      <w:r/>
      <w:bookmarkStart w:id="327" w:name="_Toc163508392"/>
      <w:r/>
      <w:bookmarkStart w:id="328" w:name="_Toc163508317"/>
      <w:r/>
      <w:bookmarkStart w:id="329" w:name="_Toc153263475"/>
      <w:r/>
      <w:bookmarkStart w:id="330" w:name="_Toc228972977"/>
      <w:r>
        <w:rPr>
          <w:rFonts w:hint="eastAsia" w:ascii="Times New Roman" w:hAnsi="Times New Roman" w:eastAsia="宋体" w:cs="Times New Roman"/>
          <w:b/>
          <w:bCs/>
          <w:sz w:val="28"/>
          <w:szCs w:val="28"/>
        </w:rPr>
        <w:t xml:space="preserve">二、项目内容</w:t>
      </w:r>
      <w:bookmarkEnd w:id="326"/>
      <w:r/>
      <w:bookmarkEnd w:id="327"/>
      <w:r/>
      <w:bookmarkEnd w:id="328"/>
      <w:r/>
      <w:bookmarkEnd w:id="329"/>
      <w:r/>
      <w:bookmarkEnd w:id="330"/>
      <w:r/>
      <w:r/>
    </w:p>
    <w:tbl>
      <w:tblPr>
        <w:tblW w:w="6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04"/>
        <w:gridCol w:w="1344"/>
        <w:gridCol w:w="1491"/>
        <w:gridCol w:w="2126"/>
      </w:tblGrid>
      <w:tr>
        <w:trPr>
          <w:jc w:val="center"/>
          <w:trHeight w:val="215"/>
        </w:trPr>
        <w:tc>
          <w:tcPr>
            <w:tcW w:w="200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养护标准</w:t>
            </w:r>
            <w:r/>
          </w:p>
        </w:tc>
        <w:tc>
          <w:tcPr>
            <w:tcW w:w="134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面积（㎡）</w:t>
            </w:r>
            <w:r/>
          </w:p>
        </w:tc>
        <w:tc>
          <w:tcPr>
            <w:tcW w:w="1491"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预算单价</w:t>
            </w:r>
            <w:r/>
          </w:p>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（元/㎡/年）</w:t>
            </w:r>
            <w:r/>
          </w:p>
        </w:tc>
        <w:tc>
          <w:tcPr>
            <w:tcW w:w="2126" w:type="dxa"/>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最高单价限价（元/㎡/年）</w:t>
            </w:r>
            <w:r/>
          </w:p>
        </w:tc>
      </w:tr>
      <w:tr>
        <w:trPr>
          <w:jc w:val="center"/>
          <w:trHeight w:val="413"/>
        </w:trPr>
        <w:tc>
          <w:tcPr>
            <w:tcW w:w="200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A2</w:t>
            </w:r>
            <w:r/>
          </w:p>
        </w:tc>
        <w:tc>
          <w:tcPr>
            <w:tcW w:w="1344" w:type="dxa"/>
            <w:vAlign w:val="bottom"/>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337215</w:t>
            </w:r>
            <w:r/>
          </w:p>
        </w:tc>
        <w:tc>
          <w:tcPr>
            <w:tcW w:w="1491" w:type="dxa"/>
            <w:vAlign w:val="bottom"/>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20</w:t>
            </w:r>
            <w:r/>
          </w:p>
        </w:tc>
        <w:tc>
          <w:tcPr>
            <w:tcW w:w="2126" w:type="dxa"/>
            <w:vAlign w:val="bottom"/>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0.91</w:t>
            </w:r>
            <w:r/>
          </w:p>
        </w:tc>
      </w:tr>
      <w:tr>
        <w:trPr>
          <w:jc w:val="center"/>
          <w:trHeight w:val="413"/>
        </w:trPr>
        <w:tc>
          <w:tcPr>
            <w:tcW w:w="200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A2（长江三化）</w:t>
            </w:r>
            <w:r/>
          </w:p>
        </w:tc>
        <w:tc>
          <w:tcPr>
            <w:tcW w:w="1344" w:type="dxa"/>
            <w:vAlign w:val="bottom"/>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349978</w:t>
            </w:r>
            <w:r/>
          </w:p>
        </w:tc>
        <w:tc>
          <w:tcPr>
            <w:tcW w:w="1491" w:type="dxa"/>
            <w:vAlign w:val="bottom"/>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20</w:t>
            </w:r>
            <w:r/>
          </w:p>
        </w:tc>
        <w:tc>
          <w:tcPr>
            <w:tcW w:w="2126" w:type="dxa"/>
            <w:vAlign w:val="bottom"/>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0.91</w:t>
            </w:r>
            <w:r/>
          </w:p>
        </w:tc>
      </w:tr>
      <w:tr>
        <w:trPr>
          <w:jc w:val="center"/>
          <w:trHeight w:val="413"/>
        </w:trPr>
        <w:tc>
          <w:tcPr>
            <w:tcW w:w="200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B（草地）</w:t>
            </w:r>
            <w:r/>
          </w:p>
        </w:tc>
        <w:tc>
          <w:tcPr>
            <w:tcW w:w="1344" w:type="dxa"/>
            <w:vAlign w:val="bottom"/>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15479</w:t>
            </w:r>
            <w:r>
              <w:rPr>
                <w:rFonts w:ascii="宋体" w:hAnsi="宋体" w:eastAsia="宋体" w:cs="Times New Roman"/>
                <w:sz w:val="24"/>
                <w:szCs w:val="24"/>
              </w:rPr>
              <w:t xml:space="preserve">5</w:t>
            </w:r>
            <w:r/>
          </w:p>
        </w:tc>
        <w:tc>
          <w:tcPr>
            <w:tcW w:w="1491" w:type="dxa"/>
            <w:vAlign w:val="bottom"/>
            <w:textDirection w:val="lrTb"/>
            <w:noWrap w:val="false"/>
          </w:tcPr>
          <w:p>
            <w:pPr>
              <w:jc w:val="center"/>
              <w:spacing w:line="440" w:lineRule="exact"/>
              <w:rPr>
                <w:rFonts w:ascii="宋体" w:hAnsi="宋体" w:eastAsia="宋体" w:cs="宋体"/>
                <w:sz w:val="24"/>
                <w:szCs w:val="24"/>
              </w:rPr>
            </w:pPr>
            <w:r>
              <w:rPr>
                <w:rFonts w:ascii="宋体" w:hAnsi="宋体" w:eastAsia="宋体" w:cs="Times New Roman"/>
                <w:sz w:val="24"/>
                <w:szCs w:val="24"/>
              </w:rPr>
              <w:t xml:space="preserve">0.80</w:t>
            </w:r>
            <w:r/>
          </w:p>
        </w:tc>
        <w:tc>
          <w:tcPr>
            <w:tcW w:w="2126" w:type="dxa"/>
            <w:vAlign w:val="bottom"/>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0.61</w:t>
            </w:r>
            <w:r/>
          </w:p>
        </w:tc>
      </w:tr>
      <w:tr>
        <w:trPr>
          <w:jc w:val="center"/>
          <w:trHeight w:val="413"/>
        </w:trPr>
        <w:tc>
          <w:tcPr>
            <w:tcW w:w="200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合计</w:t>
            </w:r>
            <w:r/>
          </w:p>
        </w:tc>
        <w:tc>
          <w:tcPr>
            <w:tcW w:w="1344" w:type="dxa"/>
            <w:vAlign w:val="bottom"/>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841988</w:t>
            </w:r>
            <w:r/>
          </w:p>
        </w:tc>
        <w:tc>
          <w:tcPr>
            <w:tcW w:w="1491" w:type="dxa"/>
            <w:vAlign w:val="bottom"/>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2126" w:type="dxa"/>
            <w:vAlign w:val="bottom"/>
            <w:textDirection w:val="lrTb"/>
            <w:noWrap w:val="false"/>
          </w:tcPr>
          <w:p>
            <w:pPr>
              <w:jc w:val="center"/>
              <w:spacing w:line="440" w:lineRule="exact"/>
              <w:rPr>
                <w:rFonts w:ascii="宋体" w:hAnsi="宋体" w:eastAsia="宋体" w:cs="Times New Roman"/>
                <w:sz w:val="24"/>
                <w:szCs w:val="24"/>
                <w:highlight w:val="yellow"/>
              </w:rPr>
            </w:pPr>
            <w:r>
              <w:rPr>
                <w:rFonts w:ascii="宋体" w:hAnsi="宋体" w:eastAsia="宋体" w:cs="Times New Roman"/>
                <w:sz w:val="24"/>
                <w:szCs w:val="24"/>
                <w:highlight w:val="yellow"/>
              </w:rPr>
            </w:r>
            <w:r/>
          </w:p>
        </w:tc>
      </w:tr>
    </w:tbl>
    <w:p>
      <w:pPr>
        <w:ind w:left="51" w:right="51"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）绿化养护面积以采购人移交的养护面积为准。</w:t>
      </w:r>
      <w:r/>
    </w:p>
    <w:p>
      <w:pPr>
        <w:ind w:left="51" w:right="51"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）如遇绿化种植、道路施工等原因导致的绿地养护服务作业量增减，则根据所在服务年度、月度、时间（自然日）、绿化养护增减面积及成交绿化养护单价来调整养护服务费用。</w:t>
      </w:r>
      <w:r/>
    </w:p>
    <w:p>
      <w:pPr>
        <w:spacing w:line="440" w:lineRule="exact"/>
        <w:rPr>
          <w:rFonts w:ascii="Times New Roman" w:hAnsi="Times New Roman" w:eastAsia="宋体" w:cs="Times New Roman"/>
          <w:b/>
          <w:bCs/>
          <w:sz w:val="28"/>
          <w:szCs w:val="28"/>
        </w:rPr>
        <w:outlineLvl w:val="1"/>
      </w:pPr>
      <w:r/>
      <w:bookmarkStart w:id="331" w:name="_Toc163508318"/>
      <w:r/>
      <w:bookmarkStart w:id="332" w:name="_Toc153263477"/>
      <w:r/>
      <w:bookmarkStart w:id="333" w:name="_Toc157604640"/>
      <w:r/>
      <w:bookmarkStart w:id="334" w:name="_Toc163508393"/>
      <w:r/>
      <w:bookmarkStart w:id="335" w:name="_Toc228972978"/>
      <w:r>
        <w:rPr>
          <w:rFonts w:hint="eastAsia" w:ascii="Times New Roman" w:hAnsi="Times New Roman" w:eastAsia="宋体" w:cs="Times New Roman"/>
          <w:b/>
          <w:bCs/>
          <w:sz w:val="28"/>
          <w:szCs w:val="28"/>
        </w:rPr>
        <w:t xml:space="preserve">三、</w:t>
      </w:r>
      <w:bookmarkEnd w:id="331"/>
      <w:r/>
      <w:bookmarkEnd w:id="332"/>
      <w:r/>
      <w:bookmarkEnd w:id="333"/>
      <w:r/>
      <w:bookmarkEnd w:id="334"/>
      <w:r>
        <w:rPr>
          <w:rFonts w:hint="eastAsia" w:ascii="Times New Roman" w:hAnsi="Times New Roman" w:eastAsia="宋体" w:cs="Times New Roman"/>
          <w:b/>
          <w:bCs/>
          <w:sz w:val="28"/>
          <w:szCs w:val="28"/>
        </w:rPr>
        <w:t xml:space="preserve">项目要求</w:t>
      </w:r>
      <w:bookmarkEnd w:id="335"/>
      <w:r/>
      <w:r/>
    </w:p>
    <w:p>
      <w:pPr>
        <w:spacing w:line="440" w:lineRule="exact"/>
        <w:widowControl/>
        <w:rPr>
          <w:rFonts w:ascii="Times New Roman" w:hAnsi="Times New Roman" w:eastAsia="宋体" w:cs="Times New Roman"/>
          <w:b/>
          <w:sz w:val="24"/>
          <w:szCs w:val="28"/>
        </w:rPr>
        <w:outlineLvl w:val="2"/>
      </w:pPr>
      <w:r/>
      <w:bookmarkStart w:id="336" w:name="_Toc132883176"/>
      <w:r/>
      <w:bookmarkStart w:id="337" w:name="_Toc132916378"/>
      <w:r/>
      <w:bookmarkStart w:id="338" w:name="_Toc132916418"/>
      <w:r/>
      <w:bookmarkStart w:id="339" w:name="_Toc166263238"/>
      <w:r/>
      <w:bookmarkStart w:id="340" w:name="_Toc228972979"/>
      <w:r>
        <w:rPr>
          <w:rFonts w:ascii="Times New Roman" w:hAnsi="Times New Roman" w:eastAsia="宋体" w:cs="Times New Roman"/>
          <w:b/>
          <w:sz w:val="24"/>
          <w:szCs w:val="24"/>
        </w:rPr>
        <w:t xml:space="preserve">（一）总体要求</w:t>
      </w:r>
      <w:bookmarkEnd w:id="336"/>
      <w:r/>
      <w:bookmarkEnd w:id="337"/>
      <w:r/>
      <w:bookmarkEnd w:id="338"/>
      <w:r/>
      <w:bookmarkEnd w:id="339"/>
      <w:r/>
      <w:bookmarkEnd w:id="340"/>
      <w:r/>
      <w:r/>
    </w:p>
    <w:p>
      <w:pPr>
        <w:ind w:firstLine="480"/>
        <w:spacing w:line="440" w:lineRule="exact"/>
        <w:rPr>
          <w:rFonts w:ascii="Times New Roman" w:hAnsi="Times New Roman" w:eastAsia="宋体" w:cs="Times New Roman"/>
          <w:i/>
          <w:sz w:val="24"/>
          <w:szCs w:val="24"/>
          <w:u w:val="single"/>
          <w:lang w:val="zh-CN"/>
        </w:rPr>
      </w:pP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中标人需在合同履行日前五日派员对管理现场进行熟悉情况和办理交接手续，相关费用包含在投标价格中。</w:t>
      </w:r>
      <w:r/>
    </w:p>
    <w:p>
      <w:pPr>
        <w:ind w:firstLine="480"/>
        <w:spacing w:line="440" w:lineRule="exact"/>
        <w:rPr>
          <w:rFonts w:ascii="Times New Roman" w:hAnsi="Times New Roman" w:eastAsia="宋体" w:cs="Times New Roman"/>
          <w:i/>
          <w:sz w:val="24"/>
          <w:szCs w:val="24"/>
          <w:u w:val="single"/>
          <w:lang w:val="zh-CN"/>
        </w:rPr>
      </w:pPr>
      <w:r>
        <w:rPr>
          <w:rFonts w:ascii="Times New Roman" w:hAnsi="Times New Roman" w:eastAsia="宋体" w:cs="Times New Roman"/>
          <w:i/>
          <w:sz w:val="24"/>
          <w:szCs w:val="24"/>
          <w:u w:val="single"/>
          <w:lang w:val="zh-CN"/>
        </w:rPr>
        <w:t xml:space="preserve">2</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绿</w:t>
      </w:r>
      <w:r>
        <w:rPr>
          <w:rFonts w:hint="eastAsia" w:ascii="Times New Roman" w:hAnsi="Times New Roman" w:eastAsia="宋体" w:cs="Times New Roman"/>
          <w:i/>
          <w:sz w:val="24"/>
          <w:szCs w:val="24"/>
          <w:u w:val="single"/>
          <w:lang w:val="zh-CN"/>
        </w:rPr>
        <w:t xml:space="preserve">地养护按照《</w:t>
      </w:r>
      <w:r>
        <w:rPr>
          <w:rFonts w:hint="eastAsia" w:ascii="Times New Roman" w:hAnsi="Times New Roman" w:eastAsia="宋体" w:cs="Times New Roman"/>
          <w:i/>
          <w:sz w:val="24"/>
          <w:szCs w:val="24"/>
          <w:u w:val="single"/>
          <w:lang w:val="zh-CN"/>
        </w:rPr>
        <w:t xml:space="preserve">常熟经济技术开发区绿化养护等级及质量标准（</w:t>
      </w:r>
      <w:r>
        <w:rPr>
          <w:rFonts w:ascii="Times New Roman" w:hAnsi="Times New Roman" w:eastAsia="宋体" w:cs="Times New Roman"/>
          <w:i/>
          <w:sz w:val="24"/>
          <w:szCs w:val="24"/>
          <w:u w:val="single"/>
          <w:lang w:val="zh-CN"/>
        </w:rPr>
        <w:t xml:space="preserve">2025</w:t>
      </w:r>
      <w:r>
        <w:rPr>
          <w:rFonts w:ascii="Times New Roman" w:hAnsi="Times New Roman" w:eastAsia="宋体" w:cs="Times New Roman"/>
          <w:i/>
          <w:sz w:val="24"/>
          <w:szCs w:val="24"/>
          <w:u w:val="single"/>
          <w:lang w:val="zh-CN"/>
        </w:rPr>
        <w:t xml:space="preserve">）</w:t>
      </w:r>
      <w:r>
        <w:rPr>
          <w:rFonts w:hint="eastAsia" w:ascii="Times New Roman" w:hAnsi="Times New Roman" w:eastAsia="宋体" w:cs="Times New Roman"/>
          <w:i/>
          <w:sz w:val="24"/>
          <w:szCs w:val="24"/>
          <w:u w:val="single"/>
          <w:lang w:val="zh-CN"/>
        </w:rPr>
        <w:t xml:space="preserve">》、《</w:t>
      </w:r>
      <w:r>
        <w:rPr>
          <w:rFonts w:hint="eastAsia" w:ascii="Times New Roman" w:hAnsi="Times New Roman" w:eastAsia="宋体" w:cs="Times New Roman"/>
          <w:i/>
          <w:spacing w:val="12"/>
          <w:sz w:val="24"/>
          <w:szCs w:val="24"/>
          <w:u w:val="single"/>
        </w:rPr>
        <w:t xml:space="preserve">常熟经济技术开发区绿化养护管理办法（</w:t>
      </w:r>
      <w:r>
        <w:rPr>
          <w:rFonts w:ascii="Times New Roman" w:hAnsi="Times New Roman" w:eastAsia="宋体" w:cs="Times New Roman"/>
          <w:i/>
          <w:spacing w:val="12"/>
          <w:sz w:val="24"/>
          <w:szCs w:val="24"/>
          <w:u w:val="single"/>
        </w:rPr>
        <w:t xml:space="preserve">2025</w:t>
      </w:r>
      <w:r>
        <w:rPr>
          <w:rFonts w:hint="eastAsia" w:ascii="Times New Roman" w:hAnsi="Times New Roman" w:eastAsia="宋体" w:cs="Times New Roman"/>
          <w:i/>
          <w:spacing w:val="12"/>
          <w:sz w:val="24"/>
          <w:szCs w:val="24"/>
          <w:u w:val="single"/>
        </w:rPr>
        <w:t xml:space="preserve">）</w:t>
      </w:r>
      <w:r>
        <w:rPr>
          <w:rFonts w:hint="eastAsia" w:ascii="Times New Roman" w:hAnsi="Times New Roman" w:eastAsia="宋体" w:cs="Times New Roman"/>
          <w:i/>
          <w:sz w:val="24"/>
          <w:szCs w:val="24"/>
          <w:u w:val="single"/>
          <w:lang w:val="zh-CN"/>
        </w:rPr>
        <w:t xml:space="preserve">》、《</w:t>
      </w:r>
      <w:r>
        <w:rPr>
          <w:rFonts w:hint="eastAsia" w:ascii="Times New Roman" w:hAnsi="Times New Roman" w:eastAsia="宋体" w:cs="Times New Roman"/>
          <w:i/>
          <w:sz w:val="24"/>
          <w:szCs w:val="24"/>
          <w:u w:val="single"/>
          <w:lang w:val="zh-CN"/>
        </w:rPr>
        <w:t xml:space="preserve">常熟经济技术开发区绿化养护考核细则（</w:t>
      </w:r>
      <w:r>
        <w:rPr>
          <w:rFonts w:ascii="Times New Roman" w:hAnsi="Times New Roman" w:eastAsia="宋体" w:cs="Times New Roman"/>
          <w:i/>
          <w:sz w:val="24"/>
          <w:szCs w:val="24"/>
          <w:u w:val="single"/>
          <w:lang w:val="zh-CN"/>
        </w:rPr>
        <w:t xml:space="preserve">2025)</w:t>
      </w:r>
      <w:r>
        <w:rPr>
          <w:rFonts w:hint="eastAsia" w:ascii="Times New Roman" w:hAnsi="Times New Roman" w:eastAsia="宋体" w:cs="Times New Roman"/>
          <w:i/>
          <w:sz w:val="24"/>
          <w:szCs w:val="24"/>
          <w:u w:val="single"/>
          <w:lang w:val="zh-CN"/>
        </w:rPr>
        <w:t xml:space="preserve">》进行</w:t>
      </w:r>
      <w:r>
        <w:rPr>
          <w:rFonts w:hint="eastAsia" w:ascii="Times New Roman" w:hAnsi="Times New Roman" w:eastAsia="宋体" w:cs="Times New Roman"/>
          <w:i/>
          <w:sz w:val="24"/>
          <w:szCs w:val="24"/>
          <w:u w:val="single"/>
          <w:lang w:val="zh-CN"/>
        </w:rPr>
        <w:t xml:space="preserve">管理，并且不局限于以上要求内容。如服务期内政策文件等有所调整，则参照最新要求进行管理。</w:t>
      </w:r>
      <w:r/>
    </w:p>
    <w:p>
      <w:pPr>
        <w:ind w:firstLine="480"/>
        <w:spacing w:line="440" w:lineRule="exact"/>
        <w:rPr>
          <w:rFonts w:ascii="Times New Roman" w:hAnsi="Times New Roman" w:eastAsia="宋体" w:cs="Times New Roman"/>
          <w:i/>
          <w:sz w:val="24"/>
          <w:szCs w:val="24"/>
          <w:u w:val="single"/>
          <w:lang w:val="zh-CN"/>
        </w:rPr>
      </w:pPr>
      <w:r>
        <w:rPr>
          <w:rFonts w:ascii="Times New Roman" w:hAnsi="Times New Roman" w:eastAsia="宋体" w:cs="Times New Roman"/>
          <w:i/>
          <w:sz w:val="24"/>
          <w:szCs w:val="24"/>
          <w:u w:val="single"/>
          <w:lang w:val="zh-CN"/>
        </w:rPr>
        <w:t xml:space="preserve">3</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涉及绿化养护区域内的补植工作，经采购人同意后组织实施。</w:t>
      </w:r>
      <w:r/>
    </w:p>
    <w:p>
      <w:pPr>
        <w:ind w:firstLine="480"/>
        <w:spacing w:line="440" w:lineRule="exact"/>
        <w:rPr>
          <w:rFonts w:ascii="Times New Roman" w:hAnsi="Times New Roman" w:eastAsia="宋体" w:cs="Times New Roman"/>
          <w:i/>
          <w:sz w:val="24"/>
          <w:szCs w:val="24"/>
          <w:u w:val="single"/>
          <w:lang w:val="zh-CN"/>
        </w:rPr>
      </w:pPr>
      <w:r>
        <w:rPr>
          <w:rFonts w:ascii="Times New Roman" w:hAnsi="Times New Roman" w:eastAsia="宋体" w:cs="Times New Roman"/>
          <w:i/>
          <w:sz w:val="24"/>
          <w:szCs w:val="24"/>
          <w:u w:val="single"/>
          <w:lang w:val="zh-CN"/>
        </w:rPr>
        <w:t xml:space="preserve">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中标人所提供的植物材料、生产资料、机械设备和工具必须满足绿地养护的要求，并且对环境没有污染。</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养护后的绿地应植物生长旺盛，设施完善，环境整洁美观。</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遇到参观或者突击检查，必须按照采购人提前告知后，增加养护频次。</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服务主要内容：包括但不限于（</w:t>
      </w: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）绿地保洁、清除杂草、清理农作物、清除垃圾（白色漂浮物、生活垃圾、建筑垃圾、枯枝树叶）；（</w:t>
      </w: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）修剪剥芽；（</w:t>
      </w:r>
      <w:r>
        <w:rPr>
          <w:rFonts w:hint="eastAsia" w:ascii="Times New Roman" w:hAnsi="Times New Roman" w:eastAsia="宋体" w:cs="Times New Roman"/>
          <w:sz w:val="24"/>
          <w:szCs w:val="24"/>
          <w:lang w:val="zh-CN"/>
        </w:rPr>
        <w:t xml:space="preserve">3</w:t>
      </w:r>
      <w:r>
        <w:rPr>
          <w:rFonts w:hint="eastAsia" w:ascii="Times New Roman" w:hAnsi="Times New Roman" w:eastAsia="宋体" w:cs="Times New Roman"/>
          <w:sz w:val="24"/>
          <w:szCs w:val="24"/>
          <w:lang w:val="zh-CN"/>
        </w:rPr>
        <w:t xml:space="preserve">）清除枯死树木枝条及架空线、交通信号灯下树木的修剪；（</w:t>
      </w:r>
      <w:r>
        <w:rPr>
          <w:rFonts w:hint="eastAsia" w:ascii="Times New Roman" w:hAnsi="Times New Roman" w:eastAsia="宋体" w:cs="Times New Roman"/>
          <w:sz w:val="24"/>
          <w:szCs w:val="24"/>
          <w:lang w:val="zh-CN"/>
        </w:rPr>
        <w:t xml:space="preserve">4</w:t>
      </w:r>
      <w:r>
        <w:rPr>
          <w:rFonts w:hint="eastAsia" w:ascii="Times New Roman" w:hAnsi="Times New Roman" w:eastAsia="宋体" w:cs="Times New Roman"/>
          <w:sz w:val="24"/>
          <w:szCs w:val="24"/>
          <w:lang w:val="zh-CN"/>
        </w:rPr>
        <w:t xml:space="preserve">）树桩绑扎、加土扶正，过期铁丝清理；（</w:t>
      </w: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lang w:val="zh-CN"/>
        </w:rPr>
        <w:t xml:space="preserve">）草坪切边、色块切边、树穴完整；（</w:t>
      </w:r>
      <w:r>
        <w:rPr>
          <w:rFonts w:hint="eastAsia" w:ascii="Times New Roman" w:hAnsi="Times New Roman" w:eastAsia="宋体" w:cs="Times New Roman"/>
          <w:sz w:val="24"/>
          <w:szCs w:val="24"/>
          <w:lang w:val="zh-CN"/>
        </w:rPr>
        <w:t xml:space="preserve">6</w:t>
      </w:r>
      <w:r>
        <w:rPr>
          <w:rFonts w:hint="eastAsia" w:ascii="Times New Roman" w:hAnsi="Times New Roman" w:eastAsia="宋体" w:cs="Times New Roman"/>
          <w:sz w:val="24"/>
          <w:szCs w:val="24"/>
          <w:lang w:val="zh-CN"/>
        </w:rPr>
        <w:t xml:space="preserve">）病虫防治；（</w:t>
      </w:r>
      <w:r>
        <w:rPr>
          <w:rFonts w:hint="eastAsia"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lang w:val="zh-CN"/>
        </w:rPr>
        <w:t xml:space="preserve">）抗旱排涝、浇水排水，排水沟清理；（</w:t>
      </w:r>
      <w:r>
        <w:rPr>
          <w:rFonts w:hint="eastAsia" w:ascii="Times New Roman" w:hAnsi="Times New Roman" w:eastAsia="宋体" w:cs="Times New Roman"/>
          <w:sz w:val="24"/>
          <w:szCs w:val="24"/>
          <w:lang w:val="zh-CN"/>
        </w:rPr>
        <w:t xml:space="preserve">8</w:t>
      </w:r>
      <w:r>
        <w:rPr>
          <w:rFonts w:hint="eastAsia" w:ascii="Times New Roman" w:hAnsi="Times New Roman" w:eastAsia="宋体" w:cs="Times New Roman"/>
          <w:sz w:val="24"/>
          <w:szCs w:val="24"/>
          <w:lang w:val="zh-CN"/>
        </w:rPr>
        <w:t xml:space="preserve">）设施维护；（</w:t>
      </w:r>
      <w:r>
        <w:rPr>
          <w:rFonts w:hint="eastAsia" w:ascii="Times New Roman" w:hAnsi="Times New Roman" w:eastAsia="宋体" w:cs="Times New Roman"/>
          <w:sz w:val="24"/>
          <w:szCs w:val="24"/>
          <w:lang w:val="zh-CN"/>
        </w:rPr>
        <w:t xml:space="preserve">9</w:t>
      </w:r>
      <w:r>
        <w:rPr>
          <w:rFonts w:hint="eastAsia" w:ascii="Times New Roman" w:hAnsi="Times New Roman" w:eastAsia="宋体" w:cs="Times New Roman"/>
          <w:sz w:val="24"/>
          <w:szCs w:val="24"/>
          <w:lang w:val="zh-CN"/>
        </w:rPr>
        <w:t xml:space="preserve">）松土施肥；（</w:t>
      </w:r>
      <w:r>
        <w:rPr>
          <w:rFonts w:hint="eastAsia" w:ascii="Times New Roman" w:hAnsi="Times New Roman" w:eastAsia="宋体" w:cs="Times New Roman"/>
          <w:sz w:val="24"/>
          <w:szCs w:val="24"/>
          <w:lang w:val="zh-CN"/>
        </w:rPr>
        <w:t xml:space="preserve">10</w:t>
      </w:r>
      <w:r>
        <w:rPr>
          <w:rFonts w:hint="eastAsia" w:ascii="Times New Roman" w:hAnsi="Times New Roman" w:eastAsia="宋体" w:cs="Times New Roman"/>
          <w:sz w:val="24"/>
          <w:szCs w:val="24"/>
          <w:lang w:val="zh-CN"/>
        </w:rPr>
        <w:t xml:space="preserve">）露地草花种植；（</w:t>
      </w:r>
      <w:r>
        <w:rPr>
          <w:rFonts w:hint="eastAsia" w:ascii="Times New Roman" w:hAnsi="Times New Roman" w:eastAsia="宋体" w:cs="Times New Roman"/>
          <w:sz w:val="24"/>
          <w:szCs w:val="24"/>
          <w:lang w:val="zh-CN"/>
        </w:rPr>
        <w:t xml:space="preserve">11</w:t>
      </w:r>
      <w:r>
        <w:rPr>
          <w:rFonts w:hint="eastAsia" w:ascii="Times New Roman" w:hAnsi="Times New Roman" w:eastAsia="宋体" w:cs="Times New Roman"/>
          <w:sz w:val="24"/>
          <w:szCs w:val="24"/>
          <w:lang w:val="zh-CN"/>
        </w:rPr>
        <w:t xml:space="preserve">）清除修剪下的枝条、树叶、草坪等（枝条粉碎）；（</w:t>
      </w:r>
      <w:r>
        <w:rPr>
          <w:rFonts w:hint="eastAsia"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lang w:val="zh-CN"/>
        </w:rPr>
        <w:t xml:space="preserve">）草坪控高；</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）施肥及药水（</w:t>
      </w:r>
      <w:r>
        <w:rPr>
          <w:rFonts w:hint="eastAsia" w:ascii="Times New Roman" w:hAnsi="Times New Roman" w:eastAsia="宋体" w:cs="Times New Roman"/>
          <w:sz w:val="24"/>
          <w:szCs w:val="24"/>
          <w:lang w:val="zh-CN"/>
        </w:rPr>
        <w:t xml:space="preserve">肥料、</w:t>
      </w:r>
      <w:r>
        <w:rPr>
          <w:rFonts w:hint="eastAsia" w:ascii="Times New Roman" w:hAnsi="Times New Roman" w:eastAsia="宋体" w:cs="Times New Roman"/>
          <w:sz w:val="24"/>
          <w:szCs w:val="24"/>
        </w:rPr>
        <w:t xml:space="preserve">药水由中标人提供）并考虑风险因素；（</w:t>
      </w:r>
      <w:r>
        <w:rPr>
          <w:rFonts w:hint="eastAsia"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）冬季防火、杂草芦苇、其他绿化垃圾以及绿化养护产生的垃圾的清理清运；</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15</w:t>
      </w:r>
      <w:r>
        <w:rPr>
          <w:rFonts w:hint="eastAsia" w:ascii="Times New Roman" w:hAnsi="Times New Roman" w:eastAsia="宋体" w:cs="Times New Roman"/>
          <w:sz w:val="24"/>
          <w:szCs w:val="24"/>
          <w:lang w:val="zh-CN"/>
        </w:rPr>
        <w:t xml:space="preserve">）灾害性应急抢险；（</w:t>
      </w:r>
      <w:r>
        <w:rPr>
          <w:rFonts w:hint="eastAsia" w:ascii="Times New Roman" w:hAnsi="Times New Roman" w:eastAsia="宋体" w:cs="Times New Roman"/>
          <w:sz w:val="24"/>
          <w:szCs w:val="24"/>
          <w:lang w:val="zh-CN"/>
        </w:rPr>
        <w:t xml:space="preserve">16</w:t>
      </w:r>
      <w:r>
        <w:rPr>
          <w:rFonts w:hint="eastAsia" w:ascii="Times New Roman" w:hAnsi="Times New Roman" w:eastAsia="宋体" w:cs="Times New Roman"/>
          <w:sz w:val="24"/>
          <w:szCs w:val="24"/>
          <w:lang w:val="zh-CN"/>
        </w:rPr>
        <w:t xml:space="preserve">）苗木定期清点；（</w:t>
      </w:r>
      <w:r>
        <w:rPr>
          <w:rFonts w:hint="eastAsia" w:ascii="Times New Roman" w:hAnsi="Times New Roman" w:eastAsia="宋体" w:cs="Times New Roman"/>
          <w:sz w:val="24"/>
          <w:szCs w:val="24"/>
          <w:lang w:val="zh-CN"/>
        </w:rPr>
        <w:t xml:space="preserve">17</w:t>
      </w:r>
      <w:r>
        <w:rPr>
          <w:rFonts w:hint="eastAsia" w:ascii="Times New Roman" w:hAnsi="Times New Roman" w:eastAsia="宋体" w:cs="Times New Roman"/>
          <w:sz w:val="24"/>
          <w:szCs w:val="24"/>
          <w:lang w:val="zh-CN"/>
        </w:rPr>
        <w:t xml:space="preserve">）行道树修剪；（</w:t>
      </w:r>
      <w:r>
        <w:rPr>
          <w:rFonts w:hint="eastAsia" w:ascii="Times New Roman" w:hAnsi="Times New Roman" w:eastAsia="宋体" w:cs="Times New Roman"/>
          <w:sz w:val="24"/>
          <w:szCs w:val="24"/>
          <w:lang w:val="zh-CN"/>
        </w:rPr>
        <w:t xml:space="preserve">18</w:t>
      </w:r>
      <w:r>
        <w:rPr>
          <w:rFonts w:hint="eastAsia" w:ascii="Times New Roman" w:hAnsi="Times New Roman" w:eastAsia="宋体" w:cs="Times New Roman"/>
          <w:sz w:val="24"/>
          <w:szCs w:val="24"/>
          <w:lang w:val="zh-CN"/>
        </w:rPr>
        <w:t xml:space="preserve">）其他相关绿化养护工作。</w:t>
      </w:r>
      <w:r/>
    </w:p>
    <w:p>
      <w:pPr>
        <w:spacing w:line="440" w:lineRule="exact"/>
        <w:widowControl/>
        <w:rPr>
          <w:rFonts w:ascii="Times New Roman" w:hAnsi="Times New Roman" w:eastAsia="宋体" w:cs="Times New Roman"/>
          <w:b/>
          <w:sz w:val="24"/>
          <w:szCs w:val="24"/>
        </w:rPr>
        <w:outlineLvl w:val="2"/>
      </w:pPr>
      <w:r/>
      <w:bookmarkStart w:id="341" w:name="_Toc132883177"/>
      <w:r/>
      <w:bookmarkStart w:id="342" w:name="_Toc132916379"/>
      <w:r/>
      <w:bookmarkStart w:id="343" w:name="_Toc132916419"/>
      <w:r/>
      <w:bookmarkStart w:id="344" w:name="_Toc166263239"/>
      <w:r/>
      <w:bookmarkStart w:id="345" w:name="_Toc228972980"/>
      <w:r>
        <w:rPr>
          <w:rFonts w:hint="eastAsia" w:ascii="Times New Roman" w:hAnsi="Times New Roman" w:eastAsia="宋体" w:cs="Times New Roman"/>
          <w:b/>
          <w:sz w:val="24"/>
          <w:szCs w:val="24"/>
        </w:rPr>
        <w:t xml:space="preserve">（二）服务要求</w:t>
      </w:r>
      <w:bookmarkEnd w:id="341"/>
      <w:r/>
      <w:bookmarkEnd w:id="342"/>
      <w:r/>
      <w:bookmarkEnd w:id="343"/>
      <w:r/>
      <w:bookmarkEnd w:id="344"/>
      <w:r/>
      <w:bookmarkEnd w:id="345"/>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中标人负责本项目范围内的园林设施巡视看护、保洁、安全隐患情况的上报。</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设施巡视看护要求：中标人应落实专人负责巡视看护工作，并按要求做好做到存在问</w:t>
      </w:r>
      <w:r>
        <w:rPr>
          <w:rFonts w:hint="eastAsia" w:ascii="Times New Roman" w:hAnsi="Times New Roman" w:eastAsia="宋体" w:cs="Times New Roman"/>
          <w:sz w:val="24"/>
          <w:szCs w:val="24"/>
          <w:lang w:val="zh-CN"/>
        </w:rPr>
        <w:t xml:space="preserve">题当日发现，存在安全隐患的问题当日上报。</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安全保护：中标人养护期内除须按要求做好巡视看护、保洁工作外，更应做好设施的安全防范措施，未在第一时间内发现安全隐患或未采取有效措施的，一旦发生安全事故由中标人负责处理，所需发生费用由中标人承担。</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因政府重大活动或突发性事件而必须实施的应急整治任务（突击</w:t>
      </w:r>
      <w:r>
        <w:rPr>
          <w:rFonts w:ascii="Times New Roman" w:hAnsi="Times New Roman" w:eastAsia="宋体" w:cs="Times New Roman"/>
          <w:sz w:val="24"/>
          <w:szCs w:val="24"/>
          <w:lang w:val="zh-CN"/>
        </w:rPr>
        <w:t xml:space="preserve">任务</w:t>
      </w:r>
      <w:r>
        <w:rPr>
          <w:rFonts w:hint="eastAsia" w:ascii="Times New Roman" w:hAnsi="Times New Roman" w:eastAsia="宋体" w:cs="Times New Roman"/>
          <w:sz w:val="24"/>
          <w:szCs w:val="24"/>
          <w:lang w:val="zh-CN"/>
        </w:rPr>
        <w:t xml:space="preserve">），由采购人按相关规定落实相应中标人实施的，中标人应保质保量完成，服从采购人安排，增派人员和设备。</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工作手机：安装绿化养护平台，每天</w:t>
      </w:r>
      <w:r>
        <w:rPr>
          <w:rFonts w:hint="eastAsia"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00-17:00</w:t>
      </w:r>
      <w:r>
        <w:rPr>
          <w:rFonts w:hint="eastAsia" w:ascii="Times New Roman" w:hAnsi="Times New Roman" w:eastAsia="宋体" w:cs="Times New Roman"/>
          <w:sz w:val="24"/>
          <w:szCs w:val="24"/>
          <w:lang w:val="zh-CN"/>
        </w:rPr>
        <w:t xml:space="preserve">开启定位功能，项目负责人在工作日开启绿化养护平台，并处理平台派发的案卷；</w:t>
      </w:r>
      <w:r>
        <w:rPr>
          <w:rFonts w:hint="eastAsia" w:ascii="Times New Roman" w:hAnsi="Times New Roman" w:eastAsia="宋体" w:cs="Times New Roman"/>
          <w:sz w:val="24"/>
          <w:szCs w:val="24"/>
          <w:lang w:val="zh-CN"/>
        </w:rPr>
        <w:t xml:space="preserve">项目负责人</w:t>
      </w:r>
      <w:r>
        <w:rPr>
          <w:rFonts w:hint="eastAsia" w:ascii="Times New Roman" w:hAnsi="Times New Roman" w:eastAsia="宋体" w:cs="Times New Roman"/>
          <w:sz w:val="24"/>
          <w:szCs w:val="24"/>
          <w:lang w:val="zh-CN"/>
        </w:rPr>
        <w:t xml:space="preserve">加入养护微信群，每天</w:t>
      </w:r>
      <w:r>
        <w:rPr>
          <w:rFonts w:hint="eastAsia"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00-17:00</w:t>
      </w:r>
      <w:r>
        <w:rPr>
          <w:rFonts w:hint="eastAsia" w:ascii="Times New Roman" w:hAnsi="Times New Roman" w:eastAsia="宋体" w:cs="Times New Roman"/>
          <w:sz w:val="24"/>
          <w:szCs w:val="24"/>
          <w:lang w:val="zh-CN"/>
        </w:rPr>
        <w:t xml:space="preserve">开启定位功能</w:t>
      </w:r>
      <w:r>
        <w:rPr>
          <w:rFonts w:hint="eastAsia" w:ascii="Times New Roman" w:hAnsi="Times New Roman" w:eastAsia="宋体" w:cs="Times New Roman"/>
          <w:sz w:val="24"/>
          <w:szCs w:val="24"/>
          <w:lang w:val="zh-CN"/>
        </w:rPr>
        <w:t xml:space="preserve">，每天按采购人要求定时定位签到，关注绿化养护微信群，并处理微信群指出的各类问题。</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养护工人工作服配备：春秋冬季绿马夹二件、夏装二件、雨衣雨裤一套，标明养护单位名称。</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养护开始之日起应将工作服发放到位，全部统一着装上岗，统一挂牌上岗，涉及道路绿化作业保洁人员加穿反光马甲。</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8</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落实专人负责养护台帐资料的制作、管理，确保台帐资料记录详细，分类清楚，数据详实；建立养护范围内绿化苗木数据库，并根据实际情况进行动态更新。</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9</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养护期内加强管理，一旦出现枯枝现象，</w:t>
      </w:r>
      <w:r>
        <w:rPr>
          <w:rFonts w:hint="eastAsia" w:ascii="Times New Roman" w:hAnsi="Times New Roman" w:eastAsia="宋体" w:cs="Times New Roman"/>
          <w:sz w:val="24"/>
          <w:szCs w:val="24"/>
          <w:lang w:val="zh-CN"/>
        </w:rPr>
        <w:t xml:space="preserve">24</w:t>
      </w:r>
      <w:r>
        <w:rPr>
          <w:rFonts w:hint="eastAsia" w:ascii="Times New Roman" w:hAnsi="Times New Roman" w:eastAsia="宋体" w:cs="Times New Roman"/>
          <w:sz w:val="24"/>
          <w:szCs w:val="24"/>
          <w:lang w:val="zh-CN"/>
        </w:rPr>
        <w:t xml:space="preserve">小时内处理完毕，如出现树木、草坪等植物死亡，在第一时间内按规定格式及时上报。</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10</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lang w:val="zh-CN"/>
        </w:rPr>
        <w:t xml:space="preserve">中标人</w:t>
      </w:r>
      <w:r>
        <w:rPr>
          <w:rFonts w:hint="eastAsia" w:ascii="Times New Roman" w:hAnsi="Times New Roman" w:eastAsia="宋体" w:cs="Times New Roman"/>
          <w:sz w:val="24"/>
          <w:szCs w:val="24"/>
          <w:lang w:val="zh-CN"/>
        </w:rPr>
        <w:t xml:space="preserve">应建立急抢险预案，组织一支稳定的应急抢险队伍，配备必备的抢险车辆、工具设备，并落实专人负责抢险工作，保持全天</w:t>
      </w:r>
      <w:r>
        <w:rPr>
          <w:rFonts w:hint="eastAsia" w:ascii="Times New Roman" w:hAnsi="Times New Roman" w:eastAsia="宋体" w:cs="Times New Roman"/>
          <w:sz w:val="24"/>
          <w:szCs w:val="24"/>
          <w:lang w:val="zh-CN"/>
        </w:rPr>
        <w:t xml:space="preserve">24</w:t>
      </w:r>
      <w:r>
        <w:rPr>
          <w:rFonts w:hint="eastAsia" w:ascii="Times New Roman" w:hAnsi="Times New Roman" w:eastAsia="宋体" w:cs="Times New Roman"/>
          <w:sz w:val="24"/>
          <w:szCs w:val="24"/>
          <w:lang w:val="zh-CN"/>
        </w:rPr>
        <w:t xml:space="preserve">小时通信畅通，做到接到抢险任务</w:t>
      </w:r>
      <w:r>
        <w:rPr>
          <w:rFonts w:hint="eastAsia" w:ascii="Times New Roman" w:hAnsi="Times New Roman" w:eastAsia="宋体" w:cs="Times New Roman"/>
          <w:sz w:val="24"/>
          <w:szCs w:val="24"/>
          <w:lang w:val="zh-CN"/>
        </w:rPr>
        <w:t xml:space="preserve">45</w:t>
      </w:r>
      <w:r>
        <w:rPr>
          <w:rFonts w:hint="eastAsia" w:ascii="Times New Roman" w:hAnsi="Times New Roman" w:eastAsia="宋体" w:cs="Times New Roman"/>
          <w:sz w:val="24"/>
          <w:szCs w:val="24"/>
          <w:lang w:val="zh-CN"/>
        </w:rPr>
        <w:t xml:space="preserve">分钟内到达现场，在第一时间内解除险情。</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出现强对流等恶劣天气时，事先做好高大树木加固、危枝危膀剪除等防范措施，事中做到抢险人员主动上路巡视，主动发现问题、主动解除险情；事后及时清理现场做好善后工作。</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在做好本项目范围绿地内的应急抢险任务外，服从采购人的统一调度，确保完成采购人另行安排的其它应急抢险任务。</w:t>
      </w:r>
      <w:r/>
    </w:p>
    <w:p>
      <w:pPr>
        <w:ind w:firstLine="480"/>
        <w:spacing w:line="440" w:lineRule="exact"/>
        <w:rPr>
          <w:rFonts w:ascii="Times New Roman" w:hAnsi="Times New Roman" w:eastAsia="宋体" w:cs="Times New Roman"/>
          <w:i/>
          <w:sz w:val="24"/>
          <w:szCs w:val="24"/>
          <w:u w:val="single"/>
          <w:lang w:val="zh-CN"/>
        </w:rPr>
      </w:pPr>
      <w:r>
        <w:rPr>
          <w:rFonts w:ascii="Times New Roman" w:hAnsi="Times New Roman" w:eastAsia="宋体" w:cs="Times New Roman"/>
          <w:i/>
          <w:sz w:val="24"/>
          <w:szCs w:val="24"/>
          <w:u w:val="single"/>
          <w:lang w:val="zh-CN"/>
        </w:rPr>
        <w:t xml:space="preserve">13</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《常熟经济技术开发区绿化养护等级及质量标准（</w:t>
      </w:r>
      <w:r>
        <w:rPr>
          <w:rFonts w:ascii="Times New Roman" w:hAnsi="Times New Roman" w:eastAsia="宋体" w:cs="Times New Roman"/>
          <w:i/>
          <w:sz w:val="24"/>
          <w:szCs w:val="24"/>
          <w:u w:val="single"/>
          <w:lang w:val="zh-CN"/>
        </w:rPr>
        <w:t xml:space="preserve">2025</w:t>
      </w:r>
      <w:r>
        <w:rPr>
          <w:rFonts w:ascii="Times New Roman" w:hAnsi="Times New Roman" w:eastAsia="宋体" w:cs="Times New Roman"/>
          <w:i/>
          <w:sz w:val="24"/>
          <w:szCs w:val="24"/>
          <w:u w:val="single"/>
          <w:lang w:val="zh-CN"/>
        </w:rPr>
        <w:t xml:space="preserve">）》、《常熟经济技术开发区绿化养护管理办法（</w:t>
      </w:r>
      <w:r>
        <w:rPr>
          <w:rFonts w:ascii="Times New Roman" w:hAnsi="Times New Roman" w:eastAsia="宋体" w:cs="Times New Roman"/>
          <w:i/>
          <w:sz w:val="24"/>
          <w:szCs w:val="24"/>
          <w:u w:val="single"/>
          <w:lang w:val="zh-CN"/>
        </w:rPr>
        <w:t xml:space="preserve">2025</w:t>
      </w:r>
      <w:r>
        <w:rPr>
          <w:rFonts w:ascii="Times New Roman" w:hAnsi="Times New Roman" w:eastAsia="宋体" w:cs="Times New Roman"/>
          <w:i/>
          <w:sz w:val="24"/>
          <w:szCs w:val="24"/>
          <w:u w:val="single"/>
          <w:lang w:val="zh-CN"/>
        </w:rPr>
        <w:t xml:space="preserve">）》、《常熟经济技术开发区绿化养护考核细则（</w:t>
      </w:r>
      <w:r>
        <w:rPr>
          <w:rFonts w:ascii="Times New Roman" w:hAnsi="Times New Roman" w:eastAsia="宋体" w:cs="Times New Roman"/>
          <w:i/>
          <w:sz w:val="24"/>
          <w:szCs w:val="24"/>
          <w:u w:val="single"/>
          <w:lang w:val="zh-CN"/>
        </w:rPr>
        <w:t xml:space="preserve">2025)</w:t>
      </w:r>
      <w:r>
        <w:rPr>
          <w:rFonts w:ascii="Times New Roman" w:hAnsi="Times New Roman" w:eastAsia="宋体" w:cs="Times New Roman"/>
          <w:i/>
          <w:sz w:val="24"/>
          <w:szCs w:val="24"/>
          <w:u w:val="single"/>
          <w:lang w:val="zh-CN"/>
        </w:rPr>
        <w:t xml:space="preserve">》</w:t>
      </w:r>
      <w:r>
        <w:rPr>
          <w:rFonts w:hint="eastAsia" w:ascii="Times New Roman" w:hAnsi="Times New Roman" w:eastAsia="宋体" w:cs="Times New Roman"/>
          <w:i/>
          <w:sz w:val="24"/>
          <w:szCs w:val="24"/>
          <w:u w:val="single"/>
          <w:lang w:val="zh-CN"/>
        </w:rPr>
        <w:t xml:space="preserve">作为考核主要标准，考核分数与养护经费挂钩。</w:t>
      </w:r>
      <w:r/>
    </w:p>
    <w:p>
      <w:pPr>
        <w:ind w:firstLine="480"/>
        <w:spacing w:line="440" w:lineRule="exact"/>
        <w:rPr>
          <w:rFonts w:ascii="Times New Roman" w:hAnsi="Times New Roman" w:eastAsia="宋体" w:cs="Times New Roman"/>
          <w:i/>
          <w:sz w:val="24"/>
          <w:szCs w:val="24"/>
          <w:u w:val="single"/>
          <w:lang w:val="zh-CN"/>
        </w:rPr>
      </w:pPr>
      <w:r>
        <w:rPr>
          <w:rFonts w:ascii="Times New Roman" w:hAnsi="Times New Roman" w:eastAsia="宋体" w:cs="Times New Roman"/>
          <w:i/>
          <w:sz w:val="24"/>
          <w:szCs w:val="24"/>
          <w:u w:val="single"/>
          <w:lang w:val="zh-CN"/>
        </w:rPr>
        <w:t xml:space="preserve">14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采购人不提供垃圾的填埋场所，中标人自行考虑绿化养护产生垃圾托运、填埋等处理方式及费用。</w:t>
      </w:r>
      <w:r/>
    </w:p>
    <w:p>
      <w:pPr>
        <w:ind w:firstLine="480"/>
        <w:spacing w:line="440" w:lineRule="exact"/>
        <w:rPr>
          <w:rFonts w:ascii="Times New Roman" w:hAnsi="Times New Roman" w:eastAsia="宋体" w:cs="Times New Roman"/>
          <w:i/>
          <w:sz w:val="24"/>
          <w:szCs w:val="24"/>
          <w:u w:val="single"/>
          <w:lang w:val="zh-CN"/>
        </w:rPr>
      </w:pPr>
      <w:r>
        <w:rPr>
          <w:rFonts w:ascii="Times New Roman" w:hAnsi="Times New Roman" w:eastAsia="宋体" w:cs="Times New Roman"/>
          <w:i/>
          <w:sz w:val="24"/>
          <w:szCs w:val="24"/>
          <w:u w:val="single"/>
          <w:lang w:val="zh-CN"/>
        </w:rPr>
        <w:t xml:space="preserve">15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因中标人养护管理不善而死亡的植物，中标人应及时无偿补植，补植的苗木规格原则</w:t>
      </w:r>
      <w:r>
        <w:rPr>
          <w:rFonts w:hint="eastAsia" w:ascii="Times New Roman" w:hAnsi="Times New Roman" w:eastAsia="宋体" w:cs="Times New Roman"/>
          <w:i/>
          <w:sz w:val="24"/>
          <w:szCs w:val="24"/>
          <w:u w:val="single"/>
          <w:lang w:val="zh-CN"/>
        </w:rPr>
        <w:t xml:space="preserve">上不小于死亡苗木并确保成活。</w:t>
      </w:r>
      <w:r/>
    </w:p>
    <w:p>
      <w:pPr>
        <w:spacing w:line="440" w:lineRule="exact"/>
        <w:widowControl/>
        <w:rPr>
          <w:rFonts w:ascii="Times New Roman" w:hAnsi="Times New Roman" w:eastAsia="宋体" w:cs="Times New Roman"/>
          <w:b/>
          <w:sz w:val="24"/>
          <w:szCs w:val="24"/>
        </w:rPr>
        <w:outlineLvl w:val="2"/>
      </w:pPr>
      <w:r/>
      <w:bookmarkStart w:id="346" w:name="_Toc132883179"/>
      <w:r/>
      <w:bookmarkStart w:id="347" w:name="_Toc132916381"/>
      <w:r/>
      <w:bookmarkStart w:id="348" w:name="_Toc132916421"/>
      <w:r/>
      <w:bookmarkStart w:id="349" w:name="_Toc166263241"/>
      <w:r/>
      <w:bookmarkStart w:id="350" w:name="_Toc228972981"/>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三</w:t>
      </w:r>
      <w:r>
        <w:rPr>
          <w:rFonts w:hint="eastAsia" w:ascii="Times New Roman" w:hAnsi="Times New Roman" w:eastAsia="宋体" w:cs="Times New Roman"/>
          <w:b/>
          <w:sz w:val="24"/>
          <w:szCs w:val="24"/>
        </w:rPr>
        <w:t xml:space="preserve">）绿化整治要求及调整</w:t>
      </w:r>
      <w:bookmarkEnd w:id="346"/>
      <w:r/>
      <w:bookmarkEnd w:id="347"/>
      <w:r/>
      <w:bookmarkEnd w:id="348"/>
      <w:r/>
      <w:bookmarkEnd w:id="349"/>
      <w:r/>
      <w:bookmarkEnd w:id="350"/>
      <w:r/>
      <w:r/>
    </w:p>
    <w:p>
      <w:pPr>
        <w:ind w:firstLine="480"/>
        <w:spacing w:line="440" w:lineRule="exact"/>
        <w:rPr>
          <w:rFonts w:ascii="Times New Roman" w:hAnsi="Times New Roman" w:eastAsia="宋体" w:cs="Times New Roman"/>
          <w:i/>
          <w:sz w:val="24"/>
          <w:szCs w:val="24"/>
          <w:u w:val="single"/>
          <w:lang w:val="zh-CN"/>
        </w:rPr>
      </w:pPr>
      <w:r>
        <w:rPr>
          <w:rFonts w:hint="eastAsia" w:ascii="Times New Roman" w:hAnsi="Times New Roman" w:eastAsia="宋体" w:cs="Times New Roman"/>
          <w:i/>
          <w:sz w:val="24"/>
          <w:szCs w:val="24"/>
          <w:u w:val="single"/>
          <w:lang w:val="zh-CN"/>
        </w:rPr>
        <w:t xml:space="preserve">1</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因政府重大活动或突发性事件而必须实施的应急整治任务，由采购人按相关规定落实相应中标人实施的，中标人须无条件保质保量完成。</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lang w:val="zh-CN"/>
        </w:rPr>
        <w:t xml:space="preserve">2</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整治绿地面积养护费核减：因绿化整治需要对原养护绿地进行改造的，以实际改造的色块、地被、草坪面积之和为核减面积，但改造绿地内保留的乔灌木等绿化植物仍由原中标人负责养护。</w:t>
      </w:r>
      <w:r/>
    </w:p>
    <w:p>
      <w:pPr>
        <w:spacing w:line="440" w:lineRule="exact"/>
        <w:rPr>
          <w:rFonts w:ascii="Times New Roman" w:hAnsi="Times New Roman" w:eastAsia="宋体" w:cs="Times New Roman"/>
          <w:b/>
          <w:bCs/>
          <w:sz w:val="28"/>
          <w:szCs w:val="28"/>
        </w:rPr>
        <w:outlineLvl w:val="1"/>
      </w:pPr>
      <w:r/>
      <w:bookmarkStart w:id="351" w:name="_Toc157604641"/>
      <w:r/>
      <w:bookmarkStart w:id="352" w:name="_Toc153263478"/>
      <w:r/>
      <w:bookmarkStart w:id="353" w:name="_Toc163508319"/>
      <w:r/>
      <w:bookmarkStart w:id="354" w:name="_Toc163508394"/>
      <w:r/>
      <w:bookmarkStart w:id="355" w:name="_Toc228972982"/>
      <w:r>
        <w:rPr>
          <w:rFonts w:hint="eastAsia" w:ascii="Times New Roman" w:hAnsi="Times New Roman" w:eastAsia="宋体" w:cs="Times New Roman"/>
          <w:b/>
          <w:bCs/>
          <w:sz w:val="28"/>
          <w:szCs w:val="28"/>
        </w:rPr>
        <w:t xml:space="preserve">四、人员</w:t>
      </w:r>
      <w:bookmarkEnd w:id="351"/>
      <w:r/>
      <w:bookmarkEnd w:id="352"/>
      <w:r/>
      <w:bookmarkEnd w:id="353"/>
      <w:r/>
      <w:bookmarkEnd w:id="354"/>
      <w:r>
        <w:rPr>
          <w:rFonts w:hint="eastAsia" w:ascii="Times New Roman" w:hAnsi="Times New Roman" w:eastAsia="宋体" w:cs="Times New Roman"/>
          <w:b/>
          <w:bCs/>
          <w:sz w:val="28"/>
          <w:szCs w:val="28"/>
        </w:rPr>
        <w:t xml:space="preserve">及工具设备配置要求</w:t>
      </w:r>
      <w:bookmarkEnd w:id="355"/>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（一）人员要求</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绿地养护必须由具有一定养护经验的专业队伍来承担。投标人应具备专业养护管理人员和专业技术工人进行作业，施工过程中无违章操作现象，无安全事故。投标人必须遵守劳动法，依法规范用工，全员购买意外险。</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．对于本项目，配置最低</w:t>
      </w:r>
      <w:r>
        <w:rPr>
          <w:rFonts w:ascii="Times New Roman" w:hAnsi="Times New Roman" w:eastAsia="宋体" w:cs="Times New Roman"/>
          <w:sz w:val="24"/>
          <w:szCs w:val="24"/>
        </w:rPr>
        <w:t xml:space="preserve">数量</w:t>
      </w:r>
      <w:r>
        <w:rPr>
          <w:rFonts w:ascii="Times New Roman" w:hAnsi="Times New Roman" w:eastAsia="宋体" w:cs="Times New Roman"/>
          <w:sz w:val="24"/>
          <w:szCs w:val="24"/>
        </w:rPr>
        <w:t xml:space="preserve">要求：不低于</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人，均为本单位职工。</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ascii="Times New Roman" w:hAnsi="Times New Roman" w:eastAsia="宋体" w:cs="Times New Roman"/>
          <w:sz w:val="24"/>
          <w:szCs w:val="24"/>
        </w:rPr>
        <w:t xml:space="preserve">、配备</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名项目负责人，园林绿化类专业中级（或以上）职称。</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w:t>
      </w:r>
      <w:r>
        <w:rPr>
          <w:rFonts w:ascii="Times New Roman" w:hAnsi="Times New Roman" w:eastAsia="宋体" w:cs="Times New Roman"/>
          <w:sz w:val="24"/>
          <w:szCs w:val="24"/>
        </w:rPr>
        <w:t xml:space="preserve">、配备</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名现场固定负责人，</w:t>
      </w:r>
      <w:r>
        <w:rPr>
          <w:rFonts w:ascii="Times New Roman" w:hAnsi="Times New Roman" w:eastAsia="宋体" w:cs="Times New Roman"/>
          <w:sz w:val="24"/>
          <w:szCs w:val="24"/>
        </w:rPr>
        <w:t xml:space="preserve">园林绿化类专业初级（或以上）职称的</w:t>
      </w:r>
      <w:r>
        <w:rPr>
          <w:rFonts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2.3</w:t>
      </w:r>
      <w:r>
        <w:rPr>
          <w:rFonts w:ascii="Times New Roman" w:hAnsi="Times New Roman" w:eastAsia="宋体" w:cs="Times New Roman"/>
          <w:sz w:val="24"/>
          <w:szCs w:val="24"/>
        </w:rPr>
        <w:t xml:space="preserve">、配备安全员、资料员、日常养护巡查员各</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w:t>
      </w:r>
      <w:r>
        <w:rPr>
          <w:rFonts w:ascii="Times New Roman" w:hAnsi="Times New Roman" w:eastAsia="宋体" w:cs="Times New Roman"/>
          <w:sz w:val="24"/>
          <w:szCs w:val="24"/>
        </w:rPr>
        <w:t xml:space="preserve">、其他作业人员最少</w:t>
      </w:r>
      <w:r>
        <w:rPr>
          <w:rFonts w:ascii="Times New Roman" w:hAnsi="Times New Roman" w:eastAsia="宋体" w:cs="Times New Roman"/>
          <w:sz w:val="24"/>
          <w:szCs w:val="24"/>
        </w:rPr>
        <w:t xml:space="preserve">20</w:t>
      </w:r>
      <w:r>
        <w:rPr>
          <w:rFonts w:ascii="Times New Roman" w:hAnsi="Times New Roman" w:eastAsia="宋体" w:cs="Times New Roman"/>
          <w:sz w:val="24"/>
          <w:szCs w:val="24"/>
        </w:rPr>
        <w:t xml:space="preserve">人。</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．其他要求：</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3.1</w:t>
      </w:r>
      <w:r>
        <w:rPr>
          <w:rFonts w:ascii="Times New Roman" w:hAnsi="Times New Roman" w:eastAsia="宋体" w:cs="Times New Roman"/>
          <w:sz w:val="24"/>
          <w:szCs w:val="24"/>
        </w:rPr>
        <w:t xml:space="preserve">、禁止使用</w:t>
      </w:r>
      <w:r>
        <w:rPr>
          <w:rFonts w:ascii="Times New Roman" w:hAnsi="Times New Roman" w:eastAsia="宋体" w:cs="Times New Roman"/>
          <w:sz w:val="24"/>
          <w:szCs w:val="24"/>
        </w:rPr>
        <w:t xml:space="preserve">65</w:t>
      </w:r>
      <w:r>
        <w:rPr>
          <w:rFonts w:ascii="Times New Roman" w:hAnsi="Times New Roman" w:eastAsia="宋体" w:cs="Times New Roman"/>
          <w:sz w:val="24"/>
          <w:szCs w:val="24"/>
        </w:rPr>
        <w:t xml:space="preserve">周岁（含）以上人员。</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3.2</w:t>
      </w:r>
      <w:r>
        <w:rPr>
          <w:rFonts w:ascii="Times New Roman" w:hAnsi="Times New Roman" w:eastAsia="宋体" w:cs="Times New Roman"/>
          <w:sz w:val="24"/>
          <w:szCs w:val="24"/>
        </w:rPr>
        <w:t xml:space="preserve">、爱岗敬业，主人翁意识强，遵纪守法</w:t>
      </w:r>
      <w:r>
        <w:rPr>
          <w:rFonts w:ascii="Times New Roman" w:hAnsi="Times New Roman" w:eastAsia="宋体" w:cs="Times New Roman"/>
          <w:sz w:val="24"/>
          <w:szCs w:val="24"/>
        </w:rPr>
        <w:t xml:space="preserve">，文明礼貌，团结协作意识、安全作业意识强，工作高质、高效。</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3.3</w:t>
      </w:r>
      <w:r>
        <w:rPr>
          <w:rFonts w:ascii="Times New Roman" w:hAnsi="Times New Roman" w:eastAsia="宋体" w:cs="Times New Roman"/>
          <w:sz w:val="24"/>
          <w:szCs w:val="24"/>
        </w:rPr>
        <w:t xml:space="preserve">、统一服装，注重个人形象。</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．所有人员每天必须到位，采购人每日可按照规定清点人数，如作业人员不符合要求或数量不足，按照考核办法进行扣分。情况严重的采购人可将其视为违约，并由中标人承担违约风险。</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．项目负责人养护服务期内须到达项目现场，并完成签到（每周不少于</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天）。如遇到应急整治任务通知时须立即到达现场。</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．中标人须为拟派人员购买商业团体意外保险，满足意外身故、残疾赔偿金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万</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人、意外伤害医疗赔偿金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万</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人、意外住院补贴</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50</w:t>
      </w:r>
      <w:r>
        <w:rPr>
          <w:rFonts w:ascii="Times New Roman" w:hAnsi="Times New Roman" w:eastAsia="宋体" w:cs="Times New Roman"/>
          <w:sz w:val="24"/>
          <w:szCs w:val="24"/>
        </w:rPr>
        <w:t xml:space="preserve">元</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天</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人（赔付天数</w:t>
      </w:r>
      <w:r>
        <w:rPr>
          <w:rFonts w:ascii="Times New Roman" w:hAnsi="Times New Roman" w:eastAsia="宋体" w:cs="Times New Roman"/>
          <w:sz w:val="24"/>
          <w:szCs w:val="24"/>
        </w:rPr>
        <w:t xml:space="preserve">180</w:t>
      </w:r>
      <w:r>
        <w:rPr>
          <w:rFonts w:ascii="Times New Roman" w:hAnsi="Times New Roman" w:eastAsia="宋体" w:cs="Times New Roman"/>
          <w:sz w:val="24"/>
          <w:szCs w:val="24"/>
        </w:rPr>
        <w:t xml:space="preserve">天）。</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．无特殊原因，中标人不得随意更换项目人员，如需更换须提前</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个工作日通知采购人，并征得采购人同意才可更换。</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．如因中标人项目负责人及现场固定负责人存在能力不达标或服务质量未达到采购人要求的，采购人有权要求更换相关负责人，中标人应无条件更换。</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rPr>
          <w:rFonts w:ascii="Times New Roman" w:hAnsi="Times New Roman" w:eastAsia="宋体" w:cs="Times New Roman"/>
          <w:sz w:val="24"/>
          <w:szCs w:val="24"/>
        </w:rPr>
        <w:t xml:space="preserve">.</w:t>
      </w:r>
      <w:r>
        <w:rPr>
          <w:rFonts w:hint="eastAsia"/>
        </w:rPr>
        <w:t xml:space="preserve"> </w:t>
      </w:r>
      <w:r>
        <w:rPr>
          <w:rFonts w:hint="eastAsia" w:ascii="Times New Roman" w:hAnsi="Times New Roman" w:eastAsia="宋体" w:cs="Times New Roman"/>
          <w:sz w:val="24"/>
          <w:szCs w:val="24"/>
        </w:rPr>
        <w:t xml:space="preserve">供应商在投标（响应）文件中承诺配备人员即实际提供履约服务的人员，非经采购人允许，不得随意更换。如确需更换的，需保证服务人员的职称、证书、资历等要求不低于投标（响应）文件中承诺人员，否则视为供应商违约。</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（二）车辆、工具设备配置要求</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．对于本项目配备专用车辆：登高车</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辆、小型</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中型普通客车</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辆、自卸货车或普通货车</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辆、核定载重量</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吨及以上洒水车</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辆、巡检车</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辆。</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．对于本项目配备小型机械设备：草坪修剪机</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台、割灌机</w:t>
      </w: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台、油锯</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台、绿篱修剪机</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台、药水机</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台、手抬水泵</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台、树枝粉碎机</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台、高枝剪</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台。</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．其他配备要求：锥型桶</w:t>
      </w:r>
      <w:r>
        <w:rPr>
          <w:rFonts w:ascii="Times New Roman" w:hAnsi="Times New Roman" w:eastAsia="宋体" w:cs="Times New Roman"/>
          <w:sz w:val="24"/>
          <w:szCs w:val="24"/>
        </w:rPr>
        <w:t xml:space="preserve">50</w:t>
      </w:r>
      <w:r>
        <w:rPr>
          <w:rFonts w:ascii="Times New Roman" w:hAnsi="Times New Roman" w:eastAsia="宋体" w:cs="Times New Roman"/>
          <w:sz w:val="24"/>
          <w:szCs w:val="24"/>
        </w:rPr>
        <w:t xml:space="preserve">只、交通警示牌</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套、安全帽每人一只。</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．除上述要求外，中标人应按照服务内容要求配置满足绿化养护日常作业及应急服务需求。</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．中标人必须在签订合同前车辆设备全部到位。</w:t>
      </w:r>
      <w:r/>
    </w:p>
    <w:p>
      <w:pPr>
        <w:spacing w:line="440" w:lineRule="exact"/>
        <w:rPr>
          <w:rFonts w:ascii="Times New Roman" w:hAnsi="Times New Roman" w:eastAsia="宋体" w:cs="Times New Roman"/>
          <w:b/>
          <w:bCs/>
          <w:sz w:val="28"/>
          <w:szCs w:val="28"/>
        </w:rPr>
        <w:outlineLvl w:val="1"/>
      </w:pPr>
      <w:r/>
      <w:bookmarkStart w:id="356" w:name="_Toc157604642"/>
      <w:r/>
      <w:bookmarkStart w:id="357" w:name="_Toc163508395"/>
      <w:r/>
      <w:bookmarkStart w:id="358" w:name="_Toc153263479"/>
      <w:r/>
      <w:bookmarkStart w:id="359" w:name="_Toc163508320"/>
      <w:r/>
      <w:bookmarkStart w:id="360" w:name="_Toc228972983"/>
      <w:r>
        <w:rPr>
          <w:rFonts w:hint="eastAsia" w:ascii="Times New Roman" w:hAnsi="Times New Roman" w:eastAsia="宋体" w:cs="Times New Roman"/>
          <w:b/>
          <w:bCs/>
          <w:sz w:val="28"/>
          <w:szCs w:val="28"/>
        </w:rPr>
        <w:t xml:space="preserve">五、报价要求</w:t>
      </w:r>
      <w:bookmarkEnd w:id="356"/>
      <w:r/>
      <w:bookmarkEnd w:id="357"/>
      <w:r/>
      <w:bookmarkEnd w:id="358"/>
      <w:r/>
      <w:bookmarkEnd w:id="359"/>
      <w:r/>
      <w:bookmarkEnd w:id="360"/>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投标人应以优惠率进行报价</w:t>
      </w: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投标优惠率≥0</w:t>
      </w:r>
      <w:r>
        <w:rPr>
          <w:rFonts w:ascii="宋体" w:hAnsi="宋体" w:eastAsia="宋体" w:cs="Times New Roman"/>
          <w:b/>
          <w:sz w:val="24"/>
          <w:szCs w:val="24"/>
        </w:rPr>
        <w:t xml:space="preserve">%</w:t>
      </w:r>
      <w:r>
        <w:rPr>
          <w:rFonts w:hint="eastAsia" w:ascii="Times New Roman" w:hAnsi="Times New Roman" w:eastAsia="宋体" w:cs="Times New Roman"/>
          <w:b/>
          <w:sz w:val="24"/>
          <w:szCs w:val="24"/>
        </w:rPr>
        <w:t xml:space="preserve">，</w:t>
      </w:r>
      <w:r>
        <w:rPr>
          <w:rFonts w:hint="eastAsia" w:ascii="宋体" w:hAnsi="宋体" w:eastAsia="宋体" w:cs="Times New Roman"/>
          <w:b/>
          <w:sz w:val="24"/>
          <w:szCs w:val="24"/>
        </w:rPr>
        <w:t xml:space="preserve">否则将作无效投标处理。</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本项目</w:t>
      </w:r>
      <w:r>
        <w:rPr>
          <w:rFonts w:ascii="宋体" w:hAnsi="宋体" w:eastAsia="宋体" w:cs="Times New Roman"/>
          <w:sz w:val="24"/>
          <w:szCs w:val="24"/>
        </w:rPr>
        <w:t xml:space="preserve">投标</w:t>
      </w:r>
      <w:r>
        <w:rPr>
          <w:rFonts w:hint="eastAsia" w:ascii="宋体" w:hAnsi="宋体" w:eastAsia="宋体" w:cs="Times New Roman"/>
          <w:sz w:val="24"/>
          <w:szCs w:val="24"/>
        </w:rPr>
        <w:t xml:space="preserve">报价</w:t>
      </w:r>
      <w:r>
        <w:rPr>
          <w:rFonts w:hint="eastAsia" w:ascii="宋体" w:hAnsi="宋体" w:eastAsia="宋体" w:cs="Times New Roman"/>
          <w:sz w:val="24"/>
          <w:szCs w:val="24"/>
        </w:rPr>
        <w:t xml:space="preserve">包括</w:t>
      </w:r>
      <w:r>
        <w:rPr>
          <w:rFonts w:hint="eastAsia" w:ascii="宋体" w:hAnsi="宋体" w:eastAsia="宋体" w:cs="Times New Roman"/>
          <w:sz w:val="24"/>
          <w:szCs w:val="24"/>
        </w:rPr>
        <w:t xml:space="preserve">人工费（包括人员工资、福利费、加班费、人身意外伤害险等）、</w:t>
      </w:r>
      <w:r>
        <w:rPr>
          <w:rFonts w:hint="eastAsia" w:ascii="宋体" w:hAnsi="宋体" w:eastAsia="宋体" w:cs="Times New Roman"/>
          <w:sz w:val="24"/>
          <w:szCs w:val="24"/>
        </w:rPr>
        <w:t xml:space="preserve">材料费、</w:t>
      </w:r>
      <w:r>
        <w:rPr>
          <w:rFonts w:hint="eastAsia" w:ascii="宋体" w:hAnsi="宋体" w:eastAsia="宋体" w:cs="Times New Roman"/>
          <w:sz w:val="24"/>
          <w:szCs w:val="24"/>
        </w:rPr>
        <w:t xml:space="preserve">设备工具费、安全措施费、易耗品费、作业服装费、燃料费、养护所需的种子、肥料、农药、苗木及水电费用、税费及政策性文件规定和合同所包含的所有风险、责任等各项应有费用。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.供应商在投报价格时应考虑的特殊因素：</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（1）按规定需配置的项目管理部、统一着装配置所需费用。</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如出现病虫害未能得到有效控制，制定具体防治方案，由中标人按要求实施，所增加的防治费用全部由中标人承担，报价综合单价中充分考虑由此可能增加的费用。若由于中标人工作失误引起病虫害爆发并影响景观的，则按考核细则扣除相应的养护经费，并采取补救措</w:t>
      </w:r>
      <w:r>
        <w:rPr>
          <w:rFonts w:hint="eastAsia" w:ascii="宋体" w:hAnsi="宋体" w:eastAsia="宋体" w:cs="Times New Roman"/>
          <w:sz w:val="24"/>
          <w:szCs w:val="24"/>
        </w:rPr>
        <w:t xml:space="preserve">施，由此所发生的费用由中标人承担。</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确保服务范围内所有苗木健康生长，出现树木死亡现象，经采购人认定，由中标人病虫害防治不力、未及时组织浇水或排水、支撑扶正、肥药危害等管护不当造成的，有权责令中标人及时进行同规格、同品种、同数量补种；中标人不能及时补植，采购人有权按同规格、同品种、同数量扣除苗木市场价及养护费。同时请投标人对服务范围内所有生长不良、病虫害苗木进行成活率风险综合考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（4）因雨雪台风等灾害性天气等因素，发生折枝清理、树木倒伏的扶正加固支撑、开沟排水或应急水泵排水、高温干旱天气抗旱浇水等应急抢险费用，由投标人在报价时综合考虑。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（5）清理</w:t>
      </w:r>
      <w:r>
        <w:rPr>
          <w:rFonts w:hint="eastAsia" w:ascii="宋体" w:hAnsi="宋体" w:eastAsia="宋体" w:cs="Times New Roman"/>
          <w:sz w:val="24"/>
          <w:szCs w:val="24"/>
        </w:rPr>
        <w:t xml:space="preserve">养护区域内</w:t>
      </w:r>
      <w:r>
        <w:rPr>
          <w:rFonts w:hint="eastAsia" w:ascii="宋体" w:hAnsi="宋体" w:eastAsia="宋体" w:cs="Times New Roman"/>
          <w:sz w:val="24"/>
          <w:szCs w:val="24"/>
        </w:rPr>
        <w:t xml:space="preserve">农作物，及时劝阻、制止、清理围网养殖、占绿摊位、搭棚堆放等占绿行为和杂物。将绿地内农作物和杂物清理列入日常养护考核范围，相关费用由投标人在报价时综合考虑。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绿化修剪、建筑垃圾、生活垃圾及其他偷倒遗弃垃圾等处理。如遇该情况，中标人影像取证，充分了解情况后及时处理并将结果上报采购人与监理单位，无法找到当事人或无法协调处理的由中标人清理解决，保洁工作及费用由中标人负责，该费用投标人在报价时综合考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7）区域内发生私自开挖和人为破坏苗木现象，发现问题应及时制止取证并上报采购人、监理单位，并由中标人负责处理，中标人可向毁绿个人或单位索赔，并按同规格、同品种、同数量进行补植，该费用由投标人在报价时综合考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养护期内有热线投诉，如树木生长影响车辆、行人通行，影响交通信号灯及道路标志标识牌视线的，影响各类架空线路运行安全的等各类情况，应按采购人要求组织人员及时进行搬迁修剪，所产生的费用由投标人在报价时综合考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（9）因政策性调整绿地面积的，按实调整，直至取消，中标人应充分考虑其中的风险。</w:t>
      </w:r>
      <w:r/>
    </w:p>
    <w:p>
      <w:pPr>
        <w:spacing w:line="440" w:lineRule="exact"/>
        <w:rPr>
          <w:rFonts w:ascii="Times New Roman" w:hAnsi="Times New Roman" w:eastAsia="宋体" w:cs="Times New Roman"/>
          <w:b/>
          <w:sz w:val="28"/>
          <w:szCs w:val="28"/>
        </w:rPr>
        <w:outlineLvl w:val="1"/>
      </w:pPr>
      <w:r/>
      <w:bookmarkStart w:id="361" w:name="_Toc132883184"/>
      <w:r/>
      <w:bookmarkStart w:id="362" w:name="_Toc132916386"/>
      <w:r/>
      <w:bookmarkStart w:id="363" w:name="_Toc132916426"/>
      <w:r/>
      <w:bookmarkStart w:id="364" w:name="_Toc153454420"/>
      <w:r/>
      <w:bookmarkStart w:id="365" w:name="_Toc166263246"/>
      <w:r/>
      <w:bookmarkStart w:id="366" w:name="_Toc228972984"/>
      <w:r>
        <w:rPr>
          <w:rFonts w:hint="eastAsia" w:ascii="Times New Roman" w:hAnsi="Times New Roman" w:eastAsia="宋体" w:cs="Times New Roman"/>
          <w:b/>
          <w:sz w:val="28"/>
          <w:szCs w:val="28"/>
        </w:rPr>
        <w:t xml:space="preserve">六、处罚和奖励</w:t>
      </w:r>
      <w:bookmarkEnd w:id="361"/>
      <w:r/>
      <w:bookmarkEnd w:id="362"/>
      <w:r/>
      <w:bookmarkEnd w:id="363"/>
      <w:r/>
      <w:bookmarkEnd w:id="364"/>
      <w:r/>
      <w:bookmarkEnd w:id="365"/>
      <w:r/>
      <w:bookmarkEnd w:id="366"/>
      <w:r/>
      <w:r/>
    </w:p>
    <w:p>
      <w:pPr>
        <w:ind w:firstLine="482"/>
        <w:spacing w:line="440" w:lineRule="exact"/>
        <w:rPr>
          <w:rFonts w:ascii="Times New Roman" w:hAnsi="Times New Roman" w:eastAsia="宋体" w:cs="Times New Roman"/>
          <w:b/>
          <w:i/>
          <w:sz w:val="24"/>
          <w:szCs w:val="24"/>
          <w:u w:val="single"/>
        </w:rPr>
      </w:pPr>
      <w:r>
        <w:rPr>
          <w:rFonts w:hint="eastAsia" w:ascii="Times New Roman" w:hAnsi="Times New Roman" w:eastAsia="宋体" w:cs="Times New Roman"/>
          <w:b/>
          <w:i/>
          <w:sz w:val="24"/>
          <w:szCs w:val="24"/>
          <w:u w:val="single"/>
        </w:rPr>
        <w:t xml:space="preserve">1</w:t>
      </w:r>
      <w:r>
        <w:rPr>
          <w:rFonts w:hint="eastAsia" w:ascii="Times New Roman" w:hAnsi="Times New Roman" w:eastAsia="宋体" w:cs="Times New Roman"/>
          <w:b/>
          <w:i/>
          <w:sz w:val="24"/>
          <w:szCs w:val="24"/>
          <w:u w:val="single"/>
        </w:rPr>
        <w:t xml:space="preserve">．若中标人在承包养护期间，违反下列规定将被解除采购合同：</w:t>
      </w:r>
      <w:r/>
    </w:p>
    <w:p>
      <w:pPr>
        <w:ind w:firstLine="482"/>
        <w:spacing w:line="440" w:lineRule="exact"/>
        <w:rPr>
          <w:rFonts w:ascii="Times New Roman" w:hAnsi="Times New Roman" w:eastAsia="宋体" w:cs="Times New Roman"/>
          <w:b/>
          <w:i/>
          <w:sz w:val="24"/>
          <w:szCs w:val="24"/>
          <w:u w:val="single"/>
        </w:rPr>
      </w:pPr>
      <w:r>
        <w:rPr>
          <w:rFonts w:hint="eastAsia" w:ascii="Times New Roman" w:hAnsi="Times New Roman" w:eastAsia="宋体" w:cs="Times New Roman"/>
          <w:b/>
          <w:i/>
          <w:sz w:val="24"/>
          <w:szCs w:val="24"/>
          <w:u w:val="single"/>
        </w:rPr>
        <w:t xml:space="preserve">（</w:t>
      </w:r>
      <w:r>
        <w:rPr>
          <w:rFonts w:hint="eastAsia" w:ascii="Times New Roman" w:hAnsi="Times New Roman" w:eastAsia="宋体" w:cs="Times New Roman"/>
          <w:b/>
          <w:i/>
          <w:sz w:val="24"/>
          <w:szCs w:val="24"/>
          <w:u w:val="single"/>
        </w:rPr>
        <w:t xml:space="preserve">1</w:t>
      </w:r>
      <w:r>
        <w:rPr>
          <w:rFonts w:hint="eastAsia" w:ascii="Times New Roman" w:hAnsi="Times New Roman" w:eastAsia="宋体" w:cs="Times New Roman"/>
          <w:b/>
          <w:i/>
          <w:sz w:val="24"/>
          <w:szCs w:val="24"/>
          <w:u w:val="single"/>
        </w:rPr>
        <w:t xml:space="preserve">）严禁将承包的绿地养护管理转包他人；</w:t>
      </w:r>
      <w:r/>
    </w:p>
    <w:p>
      <w:pPr>
        <w:ind w:firstLine="482"/>
        <w:spacing w:line="440" w:lineRule="exact"/>
        <w:rPr>
          <w:rFonts w:ascii="宋体" w:hAnsi="宋体" w:eastAsia="宋体" w:cs="Times New Roman"/>
          <w:sz w:val="24"/>
          <w:szCs w:val="24"/>
        </w:rPr>
      </w:pPr>
      <w:r>
        <w:rPr>
          <w:rFonts w:hint="eastAsia" w:ascii="Times New Roman" w:hAnsi="Times New Roman" w:eastAsia="宋体" w:cs="Times New Roman"/>
          <w:b/>
          <w:i/>
          <w:sz w:val="24"/>
          <w:szCs w:val="24"/>
          <w:u w:val="single"/>
        </w:rPr>
        <w:t xml:space="preserve">（</w:t>
      </w:r>
      <w:r>
        <w:rPr>
          <w:rFonts w:hint="eastAsia" w:ascii="Times New Roman" w:hAnsi="Times New Roman" w:eastAsia="宋体" w:cs="Times New Roman"/>
          <w:b/>
          <w:i/>
          <w:sz w:val="24"/>
          <w:szCs w:val="24"/>
          <w:u w:val="single"/>
        </w:rPr>
        <w:t xml:space="preserve">2</w:t>
      </w:r>
      <w:r>
        <w:rPr>
          <w:rFonts w:hint="eastAsia" w:ascii="Times New Roman" w:hAnsi="Times New Roman" w:eastAsia="宋体" w:cs="Times New Roman"/>
          <w:b/>
          <w:i/>
          <w:sz w:val="24"/>
          <w:szCs w:val="24"/>
          <w:u w:val="single"/>
        </w:rPr>
        <w:t xml:space="preserve">）严格履行合同条约和承诺，并提供真实资料。</w:t>
      </w:r>
      <w:r/>
    </w:p>
    <w:p>
      <w:pPr>
        <w:spacing w:line="440" w:lineRule="exact"/>
        <w:rPr>
          <w:rFonts w:ascii="Times New Roman" w:hAnsi="Times New Roman" w:eastAsia="宋体" w:cs="Times New Roman"/>
          <w:b/>
          <w:sz w:val="28"/>
          <w:szCs w:val="28"/>
        </w:rPr>
        <w:outlineLvl w:val="1"/>
      </w:pPr>
      <w:r/>
      <w:bookmarkStart w:id="367" w:name="_Toc228972985"/>
      <w:r>
        <w:rPr>
          <w:rFonts w:hint="eastAsia" w:ascii="Times New Roman" w:hAnsi="Times New Roman" w:eastAsia="宋体" w:cs="Times New Roman"/>
          <w:b/>
          <w:sz w:val="28"/>
          <w:szCs w:val="28"/>
        </w:rPr>
        <w:t xml:space="preserve">七、绿地养护技术以及考核要求</w:t>
      </w:r>
      <w:bookmarkEnd w:id="367"/>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、《常熟经济技术开发区绿化养护等级及质量标准（</w:t>
      </w:r>
      <w:r>
        <w:rPr>
          <w:rFonts w:ascii="Times New Roman" w:hAnsi="Times New Roman" w:eastAsia="宋体" w:cs="Times New Roman"/>
          <w:sz w:val="24"/>
          <w:szCs w:val="24"/>
          <w:lang w:val="zh-CN"/>
        </w:rPr>
        <w:t xml:space="preserve">2025</w:t>
      </w:r>
      <w:r>
        <w:rPr>
          <w:rFonts w:ascii="Times New Roman" w:hAnsi="Times New Roman" w:eastAsia="宋体" w:cs="Times New Roman"/>
          <w:sz w:val="24"/>
          <w:szCs w:val="24"/>
          <w:lang w:val="zh-CN"/>
        </w:rPr>
        <w:t xml:space="preserve">）》</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w:t>
      </w:r>
      <w:r>
        <w:rPr>
          <w:rFonts w:ascii="Times New Roman" w:hAnsi="Times New Roman" w:eastAsia="宋体" w:cs="Times New Roman"/>
          <w:sz w:val="24"/>
          <w:szCs w:val="24"/>
          <w:lang w:val="zh-CN"/>
        </w:rPr>
        <w:t xml:space="preserve">、《常熟经济技术开发区绿化养护管理办法（</w:t>
      </w:r>
      <w:r>
        <w:rPr>
          <w:rFonts w:ascii="Times New Roman" w:hAnsi="Times New Roman" w:eastAsia="宋体" w:cs="Times New Roman"/>
          <w:sz w:val="24"/>
          <w:szCs w:val="24"/>
          <w:lang w:val="zh-CN"/>
        </w:rPr>
        <w:t xml:space="preserve">2025</w:t>
      </w:r>
      <w:r>
        <w:rPr>
          <w:rFonts w:ascii="Times New Roman" w:hAnsi="Times New Roman" w:eastAsia="宋体" w:cs="Times New Roman"/>
          <w:sz w:val="24"/>
          <w:szCs w:val="24"/>
          <w:lang w:val="zh-CN"/>
        </w:rPr>
        <w:t xml:space="preserve">）》</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3</w:t>
      </w:r>
      <w:r>
        <w:rPr>
          <w:rFonts w:ascii="Times New Roman" w:hAnsi="Times New Roman" w:eastAsia="宋体" w:cs="Times New Roman"/>
          <w:sz w:val="24"/>
          <w:szCs w:val="24"/>
          <w:lang w:val="zh-CN"/>
        </w:rPr>
        <w:t xml:space="preserve">、《常熟经济技术开发区绿化养护考核细则（</w:t>
      </w:r>
      <w:r>
        <w:rPr>
          <w:rFonts w:ascii="Times New Roman" w:hAnsi="Times New Roman" w:eastAsia="宋体" w:cs="Times New Roman"/>
          <w:sz w:val="24"/>
          <w:szCs w:val="24"/>
          <w:lang w:val="zh-CN"/>
        </w:rPr>
        <w:t xml:space="preserve">2025</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以上文件见附件</w:t>
      </w:r>
      <w:r/>
    </w:p>
    <w:p>
      <w:pPr>
        <w:spacing w:line="440" w:lineRule="exact"/>
        <w:rPr>
          <w:rFonts w:ascii="Times New Roman" w:hAnsi="Times New Roman" w:eastAsia="宋体" w:cs="Times New Roman"/>
          <w:b/>
          <w:bCs/>
          <w:sz w:val="28"/>
          <w:szCs w:val="28"/>
        </w:rPr>
        <w:outlineLvl w:val="1"/>
      </w:pPr>
      <w:r/>
      <w:bookmarkStart w:id="368" w:name="_Toc228972986"/>
      <w:r>
        <w:rPr>
          <w:rFonts w:hint="eastAsia" w:ascii="Times New Roman" w:hAnsi="Times New Roman" w:eastAsia="宋体" w:cs="Times New Roman"/>
          <w:b/>
          <w:bCs/>
          <w:sz w:val="28"/>
          <w:szCs w:val="28"/>
        </w:rPr>
        <w:t xml:space="preserve">八</w:t>
      </w:r>
      <w:r>
        <w:rPr>
          <w:rFonts w:hint="eastAsia" w:ascii="Times New Roman" w:hAnsi="Times New Roman" w:eastAsia="宋体" w:cs="Times New Roman"/>
          <w:b/>
          <w:bCs/>
          <w:sz w:val="28"/>
          <w:szCs w:val="28"/>
        </w:rPr>
        <w:t xml:space="preserve">、实质性要求</w:t>
      </w:r>
      <w:bookmarkEnd w:id="368"/>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369" w:name="_Toc163508396"/>
      <w:r/>
      <w:bookmarkStart w:id="370" w:name="_Toc163508321"/>
      <w:r/>
      <w:bookmarkStart w:id="371" w:name="_Toc228972987"/>
      <w:r>
        <w:rPr>
          <w:rFonts w:hint="eastAsia" w:ascii="宋体" w:hAnsi="宋体" w:eastAsia="宋体" w:cs="Times New Roman"/>
          <w:b/>
          <w:color w:val="000000"/>
          <w:sz w:val="44"/>
          <w:szCs w:val="44"/>
        </w:rPr>
        <w:t xml:space="preserve">第五章  评标方法与评标标准</w:t>
      </w:r>
      <w:bookmarkEnd w:id="369"/>
      <w:r/>
      <w:bookmarkEnd w:id="370"/>
      <w:r/>
      <w:bookmarkEnd w:id="371"/>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72" w:name="_Toc698"/>
      <w:r/>
      <w:bookmarkStart w:id="373" w:name="_Toc17476"/>
      <w:r/>
      <w:bookmarkStart w:id="374" w:name="_Toc16264"/>
      <w:r>
        <w:rPr>
          <w:rFonts w:hint="eastAsia" w:ascii="Calibri" w:hAnsi="Calibri" w:eastAsia="宋体" w:cs="Times New Roman"/>
          <w:b/>
          <w:bCs/>
          <w:sz w:val="28"/>
        </w:rPr>
        <w:t xml:space="preserve">一、评标方法：</w:t>
      </w:r>
      <w:bookmarkEnd w:id="372"/>
      <w:r/>
      <w:bookmarkEnd w:id="373"/>
      <w:r/>
      <w:bookmarkEnd w:id="374"/>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评标办法采用综合评分法。评标结果按评审后得分由高到低顺序排列。得分相同的，按</w:t>
      </w:r>
      <w:r>
        <w:rPr>
          <w:rFonts w:hint="eastAsia" w:ascii="Times New Roman" w:hAnsi="Times New Roman" w:eastAsia="宋体" w:cs="Times New Roman"/>
          <w:sz w:val="24"/>
          <w:szCs w:val="24"/>
        </w:rPr>
        <w:t xml:space="preserve">投标报价由低到高顺序排列。得分且投标报价相同的并列，则由评标委员会组织抽签确定中标人。</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投标文件满足招标文件全部实质性要求，且按照评分标准评审得分前三名为中标候选人，并根据采购人委托直接确定第一名为中标人。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w:t>
      </w:r>
      <w:r>
        <w:rPr>
          <w:rFonts w:ascii="Times New Roman" w:hAnsi="Times New Roman" w:eastAsia="宋体" w:cs="Times New Roman"/>
          <w:b/>
          <w:bCs/>
          <w:sz w:val="24"/>
          <w:szCs w:val="24"/>
        </w:rPr>
        <w:t xml:space="preserve">0</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满足招标文件要求且投标优惠率最大的投标报价为评标基准价，其价格分为</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评标基准价）／（</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投标报价）×</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1.2评审过程中出现下列情形之一的，评审委员会应当启动异常低价投标（响应）审查程序：</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（1）投标（响应）报价低于全部通过</w:t>
      </w:r>
      <w:r>
        <w:rPr>
          <w:rFonts w:hint="eastAsia" w:ascii="宋体" w:hAnsi="宋体" w:eastAsia="宋体"/>
          <w:color w:val="000000"/>
          <w:sz w:val="24"/>
        </w:rPr>
        <w:t xml:space="preserve">符合性审查供应商投标（响应）报价平均值</w:t>
      </w:r>
      <w:r>
        <w:rPr>
          <w:rFonts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全部通过符合性审查供应商投标（响应）报价平均值</w:t>
      </w:r>
      <w:r>
        <w:rPr>
          <w:rFonts w:ascii="宋体" w:hAnsi="宋体" w:eastAsia="宋体"/>
          <w:color w:val="000000"/>
          <w:sz w:val="24"/>
        </w:rPr>
        <w:t xml:space="preserve">×</w:t>
      </w:r>
      <w:r>
        <w:rPr>
          <w:rFonts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（2）投标（响应）报价低于通过符合性审查的次低报价供应商投标（响应）报价</w:t>
      </w:r>
      <w:r>
        <w:rPr>
          <w:rFonts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通过符合性审查的次低报价供应商投标（响应）报价</w:t>
      </w:r>
      <w:r>
        <w:rPr>
          <w:rFonts w:ascii="宋体" w:hAnsi="宋体" w:eastAsia="宋体"/>
          <w:color w:val="000000"/>
          <w:sz w:val="24"/>
        </w:rPr>
        <w:t xml:space="preserve">×</w:t>
      </w:r>
      <w:r>
        <w:rPr>
          <w:rFonts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（3）投标（响应）报价低于采购项目最高限价</w:t>
      </w:r>
      <w:r>
        <w:rPr>
          <w:rFonts w:ascii="宋体" w:hAnsi="宋体" w:eastAsia="宋体"/>
          <w:color w:val="000000"/>
          <w:sz w:val="24"/>
        </w:rPr>
        <w:t xml:space="preserve">45%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采购项目最高限价</w:t>
      </w:r>
      <w:r>
        <w:rPr>
          <w:rFonts w:ascii="宋体" w:hAnsi="宋体" w:eastAsia="宋体"/>
          <w:color w:val="000000"/>
          <w:sz w:val="24"/>
        </w:rPr>
        <w:t xml:space="preserve">×</w:t>
      </w:r>
      <w:r>
        <w:rPr>
          <w:rFonts w:ascii="宋体" w:hAnsi="宋体" w:eastAsia="宋体"/>
          <w:color w:val="000000"/>
          <w:sz w:val="24"/>
        </w:rPr>
        <w:t xml:space="preserve">6</w:t>
      </w:r>
      <w:r>
        <w:rPr>
          <w:rFonts w:ascii="宋体" w:hAnsi="宋体" w:eastAsia="宋体"/>
          <w:color w:val="000000"/>
          <w:sz w:val="24"/>
        </w:rPr>
        <w:t xml:space="preserve">5%</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（4）评审委员会基于专业判断，认为供应商报价过低，有可能影响产品质量或者不能诚信履约的其他情形。</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评审委员会依据专业经验，参考同类项目中标（成交）价格、类似产品市场价格水平、行</w:t>
      </w:r>
      <w:r>
        <w:rPr>
          <w:rFonts w:hint="eastAsia" w:ascii="宋体" w:hAnsi="宋体" w:eastAsia="宋体"/>
          <w:color w:val="000000"/>
          <w:sz w:val="24"/>
        </w:rPr>
        <w:t xml:space="preserve">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2</w:t>
      </w:r>
      <w:r>
        <w:rPr>
          <w:rFonts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项目服务</w:t>
      </w:r>
      <w:r>
        <w:rPr>
          <w:rFonts w:ascii="Times New Roman" w:hAnsi="Times New Roman" w:eastAsia="宋体" w:cs="Times New Roman"/>
          <w:b/>
          <w:bCs/>
          <w:sz w:val="24"/>
          <w:szCs w:val="24"/>
        </w:rPr>
        <w:t xml:space="preserve">3</w:t>
      </w:r>
      <w:r>
        <w:rPr>
          <w:rFonts w:ascii="Times New Roman" w:hAnsi="Times New Roman" w:eastAsia="宋体" w:cs="Times New Roman"/>
          <w:b/>
          <w:bCs/>
          <w:sz w:val="24"/>
          <w:szCs w:val="24"/>
        </w:rPr>
        <w:t xml:space="preserve">4</w:t>
      </w:r>
      <w:r>
        <w:rPr>
          <w:rFonts w:ascii="Times New Roman" w:hAnsi="Times New Roman" w:eastAsia="宋体" w:cs="Times New Roman"/>
          <w:b/>
          <w:bCs/>
          <w:sz w:val="24"/>
          <w:szCs w:val="24"/>
        </w:rPr>
        <w:t xml:space="preserve">分</w:t>
      </w:r>
      <w:r/>
    </w:p>
    <w:tbl>
      <w:tblPr>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52"/>
        <w:gridCol w:w="1806"/>
        <w:gridCol w:w="769"/>
        <w:gridCol w:w="7016"/>
      </w:tblGrid>
      <w:tr>
        <w:trPr>
          <w:jc w:val="center"/>
          <w:trHeight w:val="585"/>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序号</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评审因素</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权值</w:t>
            </w:r>
            <w:r/>
          </w:p>
        </w:tc>
        <w:tc>
          <w:tcPr>
            <w:tcW w:w="701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评分标准</w:t>
            </w:r>
            <w:r/>
          </w:p>
        </w:tc>
      </w:tr>
      <w:tr>
        <w:trPr>
          <w:jc w:val="center"/>
          <w:trHeight w:val="1103"/>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项目服务要求响应性</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15</w:t>
            </w:r>
            <w:r/>
          </w:p>
        </w:tc>
        <w:tc>
          <w:tcPr>
            <w:tcW w:w="7016"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承诺提供的服务全部满足</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文件要求</w:t>
            </w:r>
            <w:r>
              <w:rPr>
                <w:rFonts w:hint="eastAsia" w:ascii="宋体" w:hAnsi="宋体" w:eastAsia="宋体" w:cs="Times New Roman"/>
                <w:sz w:val="24"/>
                <w:szCs w:val="24"/>
              </w:rPr>
              <w:t xml:space="preserve">（第四章中的</w:t>
            </w:r>
            <w:r>
              <w:rPr>
                <w:rFonts w:ascii="宋体" w:hAnsi="宋体" w:eastAsia="宋体" w:cs="Times New Roman"/>
                <w:sz w:val="24"/>
                <w:szCs w:val="24"/>
              </w:rPr>
              <w:t xml:space="preserve">“</w:t>
            </w:r>
            <w:r>
              <w:rPr>
                <w:rFonts w:hint="eastAsia" w:ascii="宋体" w:hAnsi="宋体" w:eastAsia="宋体" w:cs="Times New Roman"/>
                <w:sz w:val="24"/>
                <w:szCs w:val="24"/>
              </w:rPr>
              <w:t xml:space="preserve">三</w:t>
            </w:r>
            <w:r>
              <w:rPr>
                <w:rFonts w:ascii="宋体" w:hAnsi="宋体" w:eastAsia="宋体" w:cs="Times New Roman"/>
                <w:sz w:val="24"/>
                <w:szCs w:val="24"/>
              </w:rPr>
              <w:t xml:space="preserve">、</w:t>
            </w:r>
            <w:r>
              <w:rPr>
                <w:rFonts w:hint="eastAsia" w:ascii="宋体" w:hAnsi="宋体" w:eastAsia="宋体" w:cs="Times New Roman"/>
                <w:sz w:val="24"/>
                <w:szCs w:val="24"/>
              </w:rPr>
              <w:t xml:space="preserve">项目</w:t>
            </w:r>
            <w:r>
              <w:rPr>
                <w:rFonts w:hint="eastAsia" w:ascii="宋体" w:hAnsi="宋体" w:eastAsia="宋体" w:cs="Times New Roman"/>
                <w:sz w:val="24"/>
                <w:szCs w:val="24"/>
              </w:rPr>
              <w:t xml:space="preserve">要求</w:t>
            </w:r>
            <w:r>
              <w:rPr>
                <w:rFonts w:ascii="宋体" w:hAnsi="宋体" w:eastAsia="宋体" w:cs="Times New Roman"/>
                <w:sz w:val="24"/>
                <w:szCs w:val="24"/>
              </w:rPr>
              <w:t xml:space="preserve">”</w:t>
            </w:r>
            <w:r>
              <w:rPr>
                <w:rFonts w:hint="eastAsia" w:ascii="宋体" w:hAnsi="宋体" w:eastAsia="宋体" w:cs="Times New Roman"/>
                <w:sz w:val="24"/>
                <w:szCs w:val="24"/>
              </w:rPr>
              <w:t xml:space="preserve">）</w:t>
            </w:r>
            <w:r>
              <w:rPr>
                <w:rFonts w:ascii="宋体" w:hAnsi="宋体" w:eastAsia="宋体" w:cs="Times New Roman"/>
                <w:sz w:val="24"/>
                <w:szCs w:val="24"/>
              </w:rPr>
              <w:t xml:space="preserve">的得基本分15分；有</w:t>
            </w:r>
            <w:r>
              <w:rPr>
                <w:rFonts w:hint="eastAsia" w:ascii="宋体" w:hAnsi="宋体" w:eastAsia="宋体" w:cs="Times New Roman"/>
                <w:sz w:val="24"/>
                <w:szCs w:val="24"/>
              </w:rPr>
              <w:t xml:space="preserve">负</w:t>
            </w:r>
            <w:r>
              <w:rPr>
                <w:rFonts w:ascii="宋体" w:hAnsi="宋体" w:eastAsia="宋体" w:cs="Times New Roman"/>
                <w:sz w:val="24"/>
                <w:szCs w:val="24"/>
              </w:rPr>
              <w:t xml:space="preserve">偏离</w:t>
            </w:r>
            <w:r>
              <w:rPr>
                <w:rFonts w:hint="eastAsia" w:ascii="宋体" w:hAnsi="宋体" w:eastAsia="宋体" w:cs="Times New Roman"/>
                <w:sz w:val="24"/>
                <w:szCs w:val="24"/>
              </w:rPr>
              <w:t xml:space="preserve">的</w:t>
            </w:r>
            <w:r>
              <w:rPr>
                <w:rFonts w:ascii="宋体" w:hAnsi="宋体" w:eastAsia="宋体" w:cs="Times New Roman"/>
                <w:sz w:val="24"/>
                <w:szCs w:val="24"/>
              </w:rPr>
              <w:t xml:space="preserve">，每有一条扣</w:t>
            </w:r>
            <w:r>
              <w:rPr>
                <w:rFonts w:ascii="宋体" w:hAnsi="宋体" w:eastAsia="宋体" w:cs="Times New Roman"/>
                <w:sz w:val="24"/>
                <w:szCs w:val="24"/>
              </w:rPr>
              <w:t xml:space="preserve">1</w:t>
            </w:r>
            <w:r>
              <w:rPr>
                <w:rFonts w:ascii="宋体" w:hAnsi="宋体" w:eastAsia="宋体" w:cs="Times New Roman"/>
                <w:sz w:val="24"/>
                <w:szCs w:val="24"/>
              </w:rPr>
              <w:t xml:space="preserve">分。</w:t>
            </w:r>
            <w:r/>
          </w:p>
        </w:tc>
      </w:tr>
      <w:tr>
        <w:trPr>
          <w:jc w:val="center"/>
          <w:trHeight w:val="1103"/>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2</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宋体"/>
                <w:sz w:val="24"/>
                <w:szCs w:val="24"/>
              </w:rPr>
              <w:t xml:space="preserve">管理目标、整体设想、内部规章制度及人员</w:t>
            </w:r>
            <w:r>
              <w:rPr>
                <w:rFonts w:hint="eastAsia" w:ascii="宋体" w:hAnsi="宋体" w:eastAsia="宋体" w:cs="宋体"/>
                <w:sz w:val="24"/>
                <w:szCs w:val="24"/>
              </w:rPr>
              <w:t xml:space="preserve">培训</w:t>
            </w:r>
            <w:r>
              <w:rPr>
                <w:rFonts w:ascii="宋体" w:hAnsi="宋体" w:eastAsia="宋体" w:cs="宋体"/>
                <w:sz w:val="24"/>
                <w:szCs w:val="24"/>
              </w:rPr>
              <w:t xml:space="preserve">方案</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rPr>
              <w:t xml:space="preserve">3</w:t>
            </w:r>
            <w:r/>
          </w:p>
        </w:tc>
        <w:tc>
          <w:tcPr>
            <w:tcW w:w="7016" w:type="dxa"/>
            <w:vAlign w:val="center"/>
            <w:textDirection w:val="lrTb"/>
            <w:noWrap w:val="false"/>
          </w:tcPr>
          <w:p>
            <w:pPr>
              <w:spacing w:line="440" w:lineRule="exact"/>
              <w:rPr>
                <w:rFonts w:ascii="宋体" w:hAnsi="宋体" w:eastAsia="宋体" w:cs="Times New Roman"/>
                <w:b/>
                <w:sz w:val="24"/>
                <w:szCs w:val="24"/>
              </w:rPr>
            </w:pPr>
            <w:r>
              <w:rPr>
                <w:rFonts w:hint="eastAsia" w:ascii="宋体" w:hAnsi="宋体" w:eastAsia="宋体" w:cs="Times New Roman"/>
                <w:bCs/>
                <w:sz w:val="24"/>
                <w:szCs w:val="24"/>
              </w:rPr>
              <w:t xml:space="preserve">（1）</w:t>
            </w:r>
            <w:r>
              <w:rPr>
                <w:rFonts w:hint="eastAsia" w:ascii="宋体" w:hAnsi="宋体" w:eastAsia="宋体" w:cs="宋体"/>
                <w:sz w:val="24"/>
                <w:szCs w:val="24"/>
              </w:rPr>
              <w:t xml:space="preserve">养护</w:t>
            </w:r>
            <w:r>
              <w:rPr>
                <w:rFonts w:ascii="宋体" w:hAnsi="宋体" w:eastAsia="宋体" w:cs="宋体"/>
                <w:sz w:val="24"/>
                <w:szCs w:val="24"/>
              </w:rPr>
              <w:t xml:space="preserve">服务管理目标</w:t>
            </w:r>
            <w:r>
              <w:rPr>
                <w:rFonts w:hint="eastAsia" w:ascii="宋体" w:hAnsi="宋体" w:eastAsia="宋体" w:cs="宋体"/>
                <w:sz w:val="24"/>
                <w:szCs w:val="24"/>
              </w:rPr>
              <w:t xml:space="preserve">及</w:t>
            </w:r>
            <w:r>
              <w:rPr>
                <w:rFonts w:ascii="宋体" w:hAnsi="宋体" w:eastAsia="宋体" w:cs="宋体"/>
                <w:sz w:val="24"/>
                <w:szCs w:val="24"/>
              </w:rPr>
              <w:t xml:space="preserve">整体设想</w:t>
            </w:r>
            <w:r>
              <w:rPr>
                <w:rFonts w:ascii="宋体" w:hAnsi="宋体" w:eastAsia="宋体" w:cs="Times New Roman"/>
                <w:sz w:val="24"/>
                <w:szCs w:val="24"/>
              </w:rPr>
              <w:t xml:space="preserve">完善详细、科学合理、切实可行的得1分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宋体"/>
                <w:sz w:val="24"/>
                <w:szCs w:val="24"/>
              </w:rPr>
              <w:t xml:space="preserve">内部规章制度</w:t>
            </w:r>
            <w:r>
              <w:rPr>
                <w:rFonts w:ascii="宋体" w:hAnsi="宋体" w:eastAsia="宋体" w:cs="Times New Roman"/>
                <w:sz w:val="24"/>
                <w:szCs w:val="24"/>
              </w:rPr>
              <w:t xml:space="preserve">完善详细、科学合理、切实可行的得1分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宋体"/>
                <w:sz w:val="24"/>
                <w:szCs w:val="24"/>
              </w:rPr>
              <w:t xml:space="preserve">人员培训方案</w:t>
            </w:r>
            <w:r>
              <w:rPr>
                <w:rFonts w:ascii="宋体" w:hAnsi="宋体" w:eastAsia="宋体" w:cs="Times New Roman"/>
                <w:sz w:val="24"/>
                <w:szCs w:val="24"/>
              </w:rPr>
              <w:t xml:space="preserve">完善详细、科学合理、切实可行的得1分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3</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rPr>
              <w:t xml:space="preserve">绿化养护方案</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宋体"/>
                <w:sz w:val="24"/>
                <w:szCs w:val="24"/>
              </w:rPr>
              <w:t xml:space="preserve">8</w:t>
            </w:r>
            <w:r/>
          </w:p>
        </w:tc>
        <w:tc>
          <w:tcPr>
            <w:tcW w:w="7016"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（1）养护计划</w:t>
            </w:r>
            <w:r>
              <w:rPr>
                <w:rFonts w:ascii="宋体" w:hAnsi="宋体" w:eastAsia="宋体" w:cs="Times New Roman"/>
                <w:sz w:val="24"/>
                <w:szCs w:val="24"/>
              </w:rPr>
              <w:t xml:space="preserve">完善详细、科学合理、切实可行的得</w:t>
            </w:r>
            <w:r>
              <w:rPr>
                <w:rFonts w:ascii="宋体" w:hAnsi="宋体" w:eastAsia="宋体" w:cs="Times New Roman"/>
                <w:sz w:val="24"/>
                <w:szCs w:val="24"/>
              </w:rPr>
              <w:t xml:space="preserve">2</w:t>
            </w:r>
            <w:r>
              <w:rPr>
                <w:rFonts w:ascii="宋体" w:hAnsi="宋体" w:eastAsia="宋体" w:cs="Times New Roman"/>
                <w:sz w:val="24"/>
                <w:szCs w:val="24"/>
              </w:rPr>
              <w:t xml:space="preserve">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（2）植物养护</w:t>
            </w:r>
            <w:r>
              <w:rPr>
                <w:rFonts w:ascii="宋体" w:hAnsi="宋体" w:eastAsia="宋体" w:cs="宋体"/>
                <w:b/>
                <w:sz w:val="24"/>
                <w:szCs w:val="24"/>
              </w:rPr>
              <w:t xml:space="preserve">方案及质量保证措施</w:t>
            </w:r>
            <w:r>
              <w:rPr>
                <w:rFonts w:ascii="宋体" w:hAnsi="宋体" w:eastAsia="宋体" w:cs="Times New Roman"/>
                <w:sz w:val="24"/>
                <w:szCs w:val="24"/>
              </w:rPr>
              <w:t xml:space="preserve">完善详细、科学合理、切实可行的得</w:t>
            </w:r>
            <w:r>
              <w:rPr>
                <w:rFonts w:ascii="宋体" w:hAnsi="宋体" w:eastAsia="宋体" w:cs="Times New Roman"/>
                <w:sz w:val="24"/>
                <w:szCs w:val="24"/>
              </w:rPr>
              <w:t xml:space="preserve">2</w:t>
            </w:r>
            <w:r>
              <w:rPr>
                <w:rFonts w:ascii="宋体" w:hAnsi="宋体" w:eastAsia="宋体" w:cs="Times New Roman"/>
                <w:sz w:val="24"/>
                <w:szCs w:val="24"/>
              </w:rPr>
              <w:t xml:space="preserve">分</w:t>
            </w:r>
            <w:r>
              <w:rPr>
                <w:rFonts w:hint="eastAsia" w:ascii="宋体" w:hAnsi="宋体" w:eastAsia="宋体" w:cs="Times New Roman"/>
                <w:sz w:val="24"/>
                <w:szCs w:val="24"/>
              </w:rPr>
              <w:t xml:space="preserve">。未作说明或方案完全未体现上述评审要点的不得分。</w:t>
            </w:r>
            <w:r/>
          </w:p>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w:t>
            </w:r>
            <w:r>
              <w:rPr>
                <w:rFonts w:ascii="宋体" w:hAnsi="宋体" w:eastAsia="宋体" w:cs="Times New Roman"/>
                <w:b/>
                <w:sz w:val="24"/>
                <w:szCs w:val="24"/>
              </w:rPr>
              <w:t xml:space="preserve">3</w:t>
            </w:r>
            <w:r>
              <w:rPr>
                <w:rFonts w:hint="eastAsia" w:ascii="宋体" w:hAnsi="宋体" w:eastAsia="宋体" w:cs="Times New Roman"/>
                <w:b/>
                <w:sz w:val="24"/>
                <w:szCs w:val="24"/>
              </w:rPr>
              <w:t xml:space="preserve">）病虫害防治、树木修剪、抗旱排涝</w:t>
            </w:r>
            <w:r>
              <w:rPr>
                <w:rFonts w:ascii="宋体" w:hAnsi="宋体" w:eastAsia="宋体" w:cs="宋体"/>
                <w:b/>
                <w:sz w:val="24"/>
                <w:szCs w:val="24"/>
              </w:rPr>
              <w:t xml:space="preserve">方案及质量保证措施</w:t>
            </w:r>
            <w:r>
              <w:rPr>
                <w:rFonts w:ascii="宋体" w:hAnsi="宋体" w:eastAsia="宋体" w:cs="Times New Roman"/>
                <w:sz w:val="24"/>
                <w:szCs w:val="24"/>
              </w:rPr>
              <w:t xml:space="preserve">完善详细、科学合理、切实可行的得</w:t>
            </w:r>
            <w:r>
              <w:rPr>
                <w:rFonts w:hint="eastAsia" w:ascii="宋体" w:hAnsi="宋体" w:eastAsia="宋体" w:cs="Times New Roman"/>
                <w:sz w:val="24"/>
                <w:szCs w:val="24"/>
              </w:rPr>
              <w:t xml:space="preserve">2</w:t>
            </w:r>
            <w:r>
              <w:rPr>
                <w:rFonts w:ascii="宋体" w:hAnsi="宋体" w:eastAsia="宋体" w:cs="Times New Roman"/>
                <w:sz w:val="24"/>
                <w:szCs w:val="24"/>
              </w:rPr>
              <w:t xml:space="preserve">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w:t>
            </w:r>
            <w:r>
              <w:rPr>
                <w:rFonts w:ascii="宋体" w:hAnsi="宋体" w:eastAsia="宋体" w:cs="Times New Roman"/>
                <w:b/>
                <w:sz w:val="24"/>
                <w:szCs w:val="24"/>
              </w:rPr>
              <w:t xml:space="preserve">4</w:t>
            </w:r>
            <w:r>
              <w:rPr>
                <w:rFonts w:hint="eastAsia" w:ascii="宋体" w:hAnsi="宋体" w:eastAsia="宋体" w:cs="Times New Roman"/>
                <w:b/>
                <w:sz w:val="24"/>
                <w:szCs w:val="24"/>
              </w:rPr>
              <w:t xml:space="preserve">）绿地保洁</w:t>
            </w:r>
            <w:r>
              <w:rPr>
                <w:rFonts w:hint="eastAsia" w:ascii="宋体" w:hAnsi="宋体" w:eastAsia="宋体" w:cs="宋体"/>
                <w:b/>
                <w:sz w:val="24"/>
                <w:szCs w:val="24"/>
              </w:rPr>
              <w:t xml:space="preserve">等</w:t>
            </w:r>
            <w:r>
              <w:rPr>
                <w:rFonts w:ascii="宋体" w:hAnsi="宋体" w:eastAsia="宋体" w:cs="宋体"/>
                <w:b/>
                <w:sz w:val="24"/>
                <w:szCs w:val="24"/>
              </w:rPr>
              <w:t xml:space="preserve">养护方案及质量保证措施</w:t>
            </w:r>
            <w:r>
              <w:rPr>
                <w:rFonts w:ascii="宋体" w:hAnsi="宋体" w:eastAsia="宋体" w:cs="Times New Roman"/>
                <w:sz w:val="24"/>
                <w:szCs w:val="24"/>
              </w:rPr>
              <w:t xml:space="preserve">完善详细、科学合理、切实可行的得</w:t>
            </w:r>
            <w:r>
              <w:rPr>
                <w:rFonts w:hint="eastAsia" w:ascii="宋体" w:hAnsi="宋体" w:eastAsia="宋体" w:cs="Times New Roman"/>
                <w:sz w:val="24"/>
                <w:szCs w:val="24"/>
              </w:rPr>
              <w:t xml:space="preserve">2</w:t>
            </w:r>
            <w:r>
              <w:rPr>
                <w:rFonts w:ascii="宋体" w:hAnsi="宋体" w:eastAsia="宋体" w:cs="Times New Roman"/>
                <w:sz w:val="24"/>
                <w:szCs w:val="24"/>
              </w:rPr>
              <w:t xml:space="preserve">分</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4</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rPr>
              <w:t xml:space="preserve">迎检预案</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宋体"/>
                <w:sz w:val="24"/>
                <w:szCs w:val="24"/>
              </w:rPr>
              <w:t xml:space="preserve">2</w:t>
            </w:r>
            <w:r/>
          </w:p>
        </w:tc>
        <w:tc>
          <w:tcPr>
            <w:tcW w:w="7016" w:type="dxa"/>
            <w:vAlign w:val="center"/>
            <w:textDirection w:val="lrTb"/>
            <w:noWrap w:val="false"/>
          </w:tcPr>
          <w:p>
            <w:pPr>
              <w:spacing w:line="440" w:lineRule="exact"/>
              <w:rPr>
                <w:rFonts w:ascii="宋体" w:hAnsi="宋体" w:eastAsia="宋体" w:cs="Times New Roman"/>
                <w:b/>
                <w:sz w:val="24"/>
                <w:szCs w:val="24"/>
              </w:rPr>
            </w:pPr>
            <w:r>
              <w:rPr>
                <w:rFonts w:hint="eastAsia" w:ascii="宋体" w:hAnsi="宋体" w:eastAsia="宋体" w:cs="Times New Roman"/>
                <w:bCs/>
                <w:sz w:val="24"/>
                <w:szCs w:val="24"/>
              </w:rPr>
              <w:t xml:space="preserve">（1）</w:t>
            </w:r>
            <w:r>
              <w:rPr>
                <w:rFonts w:hint="eastAsia" w:ascii="宋体" w:hAnsi="宋体" w:eastAsia="宋体" w:cs="宋体"/>
                <w:sz w:val="24"/>
                <w:szCs w:val="24"/>
              </w:rPr>
              <w:t xml:space="preserve">迎接重大活动和检查评比保障措施</w:t>
            </w:r>
            <w:r>
              <w:rPr>
                <w:rFonts w:ascii="宋体" w:hAnsi="宋体" w:eastAsia="宋体" w:cs="Times New Roman"/>
                <w:sz w:val="24"/>
                <w:szCs w:val="24"/>
              </w:rPr>
              <w:t xml:space="preserve">完善详细、科学合理、切实可行的得1分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p>
            <w:pPr>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w:t>
            </w:r>
            <w:r>
              <w:rPr>
                <w:rFonts w:hint="eastAsia" w:ascii="宋体" w:hAnsi="宋体" w:eastAsia="宋体" w:cs="宋体"/>
                <w:sz w:val="24"/>
                <w:szCs w:val="24"/>
              </w:rPr>
              <w:t xml:space="preserve">节假日期间预案</w:t>
            </w:r>
            <w:r>
              <w:rPr>
                <w:rFonts w:ascii="宋体" w:hAnsi="宋体" w:eastAsia="宋体" w:cs="Times New Roman"/>
                <w:sz w:val="24"/>
                <w:szCs w:val="24"/>
              </w:rPr>
              <w:t xml:space="preserve">完善详细、科学合理、切实可行的得1分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5</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rPr>
              <w:t xml:space="preserve">恶劣天气或特殊情况养护方案</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2</w:t>
            </w:r>
            <w:r/>
          </w:p>
        </w:tc>
        <w:tc>
          <w:tcPr>
            <w:tcW w:w="7016" w:type="dxa"/>
            <w:vAlign w:val="center"/>
            <w:textDirection w:val="lrTb"/>
            <w:noWrap w:val="false"/>
          </w:tcPr>
          <w:p>
            <w:pPr>
              <w:spacing w:line="440" w:lineRule="exact"/>
              <w:rPr>
                <w:rFonts w:ascii="宋体" w:hAnsi="宋体" w:eastAsia="宋体" w:cs="Times New Roman"/>
                <w:b/>
                <w:sz w:val="24"/>
                <w:szCs w:val="24"/>
              </w:rPr>
            </w:pPr>
            <w:r>
              <w:rPr>
                <w:rFonts w:hint="eastAsia" w:ascii="宋体" w:hAnsi="宋体" w:eastAsia="宋体" w:cs="Times New Roman"/>
                <w:bCs/>
                <w:sz w:val="24"/>
                <w:szCs w:val="24"/>
              </w:rPr>
              <w:t xml:space="preserve">（1）</w:t>
            </w:r>
            <w:r>
              <w:rPr>
                <w:rFonts w:hint="eastAsia" w:ascii="宋体" w:hAnsi="宋体" w:eastAsia="宋体" w:cs="宋体"/>
                <w:sz w:val="24"/>
                <w:szCs w:val="24"/>
              </w:rPr>
              <w:t xml:space="preserve">恶劣天气或特殊情况服务方案</w:t>
            </w:r>
            <w:r>
              <w:rPr>
                <w:rFonts w:ascii="宋体" w:hAnsi="宋体" w:eastAsia="宋体" w:cs="Times New Roman"/>
                <w:sz w:val="24"/>
                <w:szCs w:val="24"/>
              </w:rPr>
              <w:t xml:space="preserve">完善详细、科学合理、切实可行的得1分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Times New Roman"/>
                <w:bCs/>
                <w:sz w:val="24"/>
                <w:szCs w:val="24"/>
              </w:rPr>
              <w:t xml:space="preserve">突击保障力量配置</w:t>
            </w:r>
            <w:r>
              <w:rPr>
                <w:rFonts w:ascii="宋体" w:hAnsi="宋体" w:eastAsia="宋体" w:cs="Times New Roman"/>
                <w:sz w:val="24"/>
                <w:szCs w:val="24"/>
              </w:rPr>
              <w:t xml:space="preserve">完善详细、科学合理、切实可行的得1分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6</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rPr>
              <w:t xml:space="preserve">安全管理方案、质量控制及保证措施</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2</w:t>
            </w:r>
            <w:r/>
          </w:p>
        </w:tc>
        <w:tc>
          <w:tcPr>
            <w:tcW w:w="7016" w:type="dxa"/>
            <w:vAlign w:val="center"/>
            <w:textDirection w:val="lrTb"/>
            <w:noWrap w:val="false"/>
          </w:tcPr>
          <w:p>
            <w:pPr>
              <w:spacing w:line="440" w:lineRule="exact"/>
              <w:rPr>
                <w:rFonts w:ascii="宋体" w:hAnsi="宋体" w:eastAsia="宋体" w:cs="Times New Roman"/>
                <w:sz w:val="24"/>
                <w:szCs w:val="24"/>
              </w:rPr>
            </w:pPr>
            <w:r>
              <w:rPr>
                <w:rFonts w:ascii="宋体" w:hAnsi="宋体" w:eastAsia="宋体" w:cs="宋体"/>
                <w:sz w:val="24"/>
                <w:szCs w:val="24"/>
              </w:rPr>
              <w:t xml:space="preserve">根据</w:t>
            </w:r>
            <w:r>
              <w:rPr>
                <w:rFonts w:hint="eastAsia" w:ascii="宋体" w:hAnsi="宋体" w:eastAsia="宋体" w:cs="宋体"/>
                <w:sz w:val="24"/>
                <w:szCs w:val="24"/>
              </w:rPr>
              <w:t xml:space="preserve">投标人针对本项目提供</w:t>
            </w:r>
            <w:r>
              <w:rPr>
                <w:rFonts w:ascii="宋体" w:hAnsi="宋体" w:eastAsia="宋体" w:cs="宋体"/>
                <w:sz w:val="24"/>
                <w:szCs w:val="24"/>
              </w:rPr>
              <w:t xml:space="preserve">的</w:t>
            </w:r>
            <w:r>
              <w:rPr>
                <w:rFonts w:hint="eastAsia" w:ascii="宋体" w:hAnsi="宋体" w:eastAsia="宋体" w:cs="宋体"/>
                <w:sz w:val="24"/>
                <w:szCs w:val="24"/>
              </w:rPr>
              <w:t xml:space="preserve">安全管理方案</w:t>
            </w:r>
            <w:r>
              <w:rPr>
                <w:rFonts w:ascii="宋体" w:hAnsi="宋体" w:eastAsia="宋体" w:cs="Times New Roman"/>
                <w:bCs/>
                <w:sz w:val="24"/>
                <w:szCs w:val="24"/>
              </w:rPr>
              <w:t xml:space="preserve">【方案涉及评审要点：</w:t>
            </w:r>
            <w:r>
              <w:rPr>
                <w:rFonts w:ascii="宋体" w:hAnsi="宋体" w:eastAsia="宋体" w:cs="Times New Roman"/>
                <w:sz w:val="24"/>
                <w:szCs w:val="24"/>
              </w:rPr>
              <w:t xml:space="preserve">安全管理措施、文明安全作业保障措施说明</w:t>
            </w:r>
            <w:r>
              <w:rPr>
                <w:rFonts w:hint="eastAsia" w:ascii="宋体" w:hAnsi="宋体" w:eastAsia="宋体" w:cs="宋体"/>
                <w:sz w:val="24"/>
                <w:szCs w:val="24"/>
              </w:rPr>
              <w:t xml:space="preserve">、质量控制及保证措施</w:t>
            </w:r>
            <w:r>
              <w:rPr>
                <w:rFonts w:ascii="宋体" w:hAnsi="宋体" w:eastAsia="宋体" w:cs="Times New Roman"/>
                <w:bCs/>
                <w:sz w:val="24"/>
                <w:szCs w:val="24"/>
              </w:rPr>
              <w:t xml:space="preserve">】</w:t>
            </w:r>
            <w:r>
              <w:rPr>
                <w:rFonts w:ascii="宋体" w:hAnsi="宋体" w:eastAsia="宋体" w:cs="宋体"/>
                <w:sz w:val="24"/>
                <w:szCs w:val="24"/>
              </w:rPr>
              <w:t xml:space="preserve">进行评定</w:t>
            </w:r>
            <w:r>
              <w:rPr>
                <w:rFonts w:hint="eastAsia" w:ascii="宋体" w:hAnsi="宋体" w:eastAsia="宋体" w:cs="宋体"/>
                <w:sz w:val="24"/>
                <w:szCs w:val="24"/>
              </w:rPr>
              <w:t xml:space="preserve">：</w:t>
            </w:r>
            <w:r>
              <w:rPr>
                <w:rFonts w:ascii="宋体" w:hAnsi="宋体" w:eastAsia="宋体" w:cs="Times New Roman"/>
                <w:sz w:val="24"/>
                <w:szCs w:val="24"/>
              </w:rPr>
              <w:t xml:space="preserve">方案全部体现上述评审要点，且完善详细、科学合理、切实可行的得2分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7</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车辆设备、人员到位方案</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2</w:t>
            </w:r>
            <w:r/>
          </w:p>
        </w:tc>
        <w:tc>
          <w:tcPr>
            <w:tcW w:w="7016" w:type="dxa"/>
            <w:vAlign w:val="center"/>
            <w:textDirection w:val="lrTb"/>
            <w:noWrap w:val="false"/>
          </w:tcPr>
          <w:p>
            <w:pPr>
              <w:spacing w:line="440" w:lineRule="exact"/>
              <w:rPr>
                <w:rFonts w:ascii="宋体" w:hAnsi="宋体" w:eastAsia="宋体" w:cs="Times New Roman"/>
                <w:sz w:val="24"/>
                <w:szCs w:val="24"/>
              </w:rPr>
            </w:pPr>
            <w:r>
              <w:rPr>
                <w:rFonts w:ascii="宋体" w:hAnsi="宋体" w:eastAsia="宋体" w:cs="Times New Roman"/>
                <w:bCs/>
                <w:sz w:val="24"/>
                <w:szCs w:val="24"/>
              </w:rPr>
              <w:t xml:space="preserve">根据</w:t>
            </w:r>
            <w:r>
              <w:rPr>
                <w:rFonts w:hint="eastAsia" w:ascii="宋体" w:hAnsi="宋体" w:eastAsia="宋体" w:cs="Times New Roman"/>
                <w:bCs/>
                <w:sz w:val="24"/>
                <w:szCs w:val="24"/>
              </w:rPr>
              <w:t xml:space="preserve">投标人</w:t>
            </w:r>
            <w:r>
              <w:rPr>
                <w:rFonts w:hint="eastAsia" w:ascii="宋体" w:hAnsi="宋体" w:eastAsia="宋体" w:cs="Times New Roman"/>
                <w:sz w:val="24"/>
                <w:szCs w:val="24"/>
              </w:rPr>
              <w:t xml:space="preserve">针对本项目提供</w:t>
            </w:r>
            <w:r>
              <w:rPr>
                <w:rFonts w:ascii="宋体" w:hAnsi="宋体" w:eastAsia="宋体" w:cs="Times New Roman"/>
                <w:bCs/>
                <w:sz w:val="24"/>
                <w:szCs w:val="24"/>
              </w:rPr>
              <w:t xml:space="preserve">的</w:t>
            </w:r>
            <w:r>
              <w:rPr>
                <w:rFonts w:ascii="宋体" w:hAnsi="宋体" w:eastAsia="宋体" w:cs="Times New Roman"/>
                <w:sz w:val="24"/>
                <w:szCs w:val="24"/>
              </w:rPr>
              <w:t xml:space="preserve">车辆设备、人员到位方案</w:t>
            </w:r>
            <w:r>
              <w:rPr>
                <w:rFonts w:ascii="宋体" w:hAnsi="宋体" w:eastAsia="宋体" w:cs="Times New Roman"/>
                <w:bCs/>
                <w:sz w:val="24"/>
                <w:szCs w:val="24"/>
              </w:rPr>
              <w:t xml:space="preserve">【方案涉及评审要点：</w:t>
            </w:r>
            <w:r>
              <w:rPr>
                <w:rFonts w:ascii="宋体" w:hAnsi="宋体" w:eastAsia="宋体" w:cs="Times New Roman"/>
                <w:sz w:val="24"/>
                <w:szCs w:val="24"/>
              </w:rPr>
              <w:t xml:space="preserve">车辆设备、人员到位方案</w:t>
            </w:r>
            <w:r>
              <w:rPr>
                <w:rFonts w:hint="eastAsia" w:ascii="宋体" w:hAnsi="宋体" w:eastAsia="宋体" w:cs="宋体"/>
                <w:sz w:val="24"/>
                <w:szCs w:val="24"/>
              </w:rPr>
              <w:t xml:space="preserve">及保证措施、</w:t>
            </w:r>
            <w:r>
              <w:rPr>
                <w:rFonts w:hint="eastAsia" w:ascii="宋体" w:hAnsi="宋体" w:eastAsia="宋体" w:cs="Times New Roman"/>
                <w:sz w:val="24"/>
                <w:szCs w:val="24"/>
              </w:rPr>
              <w:t xml:space="preserve">衔接方案</w:t>
            </w:r>
            <w:r>
              <w:rPr>
                <w:rFonts w:ascii="宋体" w:hAnsi="宋体" w:eastAsia="宋体" w:cs="Times New Roman"/>
                <w:bCs/>
                <w:sz w:val="24"/>
                <w:szCs w:val="24"/>
              </w:rPr>
              <w:t xml:space="preserve">】</w:t>
            </w:r>
            <w:r>
              <w:rPr>
                <w:rFonts w:ascii="宋体" w:hAnsi="宋体" w:eastAsia="宋体" w:cs="Times New Roman"/>
                <w:sz w:val="24"/>
                <w:szCs w:val="24"/>
              </w:rPr>
              <w:t xml:space="preserve">进行评定</w:t>
            </w:r>
            <w:r>
              <w:rPr>
                <w:rFonts w:hint="eastAsia" w:ascii="宋体" w:hAnsi="宋体" w:eastAsia="宋体" w:cs="Times New Roman"/>
                <w:sz w:val="24"/>
                <w:szCs w:val="24"/>
              </w:rPr>
              <w:t xml:space="preserve">：车</w:t>
            </w:r>
            <w:r>
              <w:rPr>
                <w:rFonts w:ascii="宋体" w:hAnsi="宋体" w:eastAsia="宋体" w:cs="Times New Roman"/>
                <w:sz w:val="24"/>
                <w:szCs w:val="24"/>
              </w:rPr>
              <w:t xml:space="preserve">辆设备、</w:t>
            </w:r>
            <w:r>
              <w:rPr>
                <w:rFonts w:hint="eastAsia" w:ascii="宋体" w:hAnsi="宋体" w:eastAsia="宋体" w:cs="Times New Roman"/>
                <w:sz w:val="24"/>
                <w:szCs w:val="24"/>
              </w:rPr>
              <w:t xml:space="preserve">人员到位快速、衔接方案详细合理、保证措施科学有效的得</w:t>
            </w:r>
            <w:r>
              <w:rPr>
                <w:rFonts w:ascii="宋体" w:hAnsi="宋体" w:eastAsia="宋体" w:cs="Times New Roman"/>
                <w:sz w:val="24"/>
                <w:szCs w:val="24"/>
              </w:rPr>
              <w:t xml:space="preserve">2</w:t>
            </w:r>
            <w:r>
              <w:rPr>
                <w:rFonts w:ascii="宋体" w:hAnsi="宋体" w:eastAsia="宋体" w:cs="Times New Roman"/>
                <w:sz w:val="24"/>
                <w:szCs w:val="24"/>
              </w:rPr>
              <w:t xml:space="preserve">分</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未作说明或方案完全未体现上述评审要点的不得分。</w:t>
            </w:r>
            <w:r/>
          </w:p>
        </w:tc>
      </w:tr>
    </w:tbl>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3</w:t>
      </w:r>
      <w:r>
        <w:rPr>
          <w:rFonts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人员及设备</w:t>
      </w:r>
      <w:r>
        <w:rPr>
          <w:rFonts w:ascii="Times New Roman" w:hAnsi="Times New Roman" w:eastAsia="宋体" w:cs="Times New Roman"/>
          <w:b/>
          <w:bCs/>
          <w:sz w:val="24"/>
          <w:szCs w:val="24"/>
        </w:rPr>
        <w:t xml:space="preserve">30</w:t>
      </w:r>
      <w:r>
        <w:rPr>
          <w:rFonts w:hint="eastAsia" w:ascii="Times New Roman" w:hAnsi="Times New Roman" w:eastAsia="宋体" w:cs="Times New Roman"/>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22"/>
        <w:gridCol w:w="1679"/>
        <w:gridCol w:w="784"/>
        <w:gridCol w:w="7058"/>
      </w:tblGrid>
      <w:tr>
        <w:trPr>
          <w:jc w:val="center"/>
          <w:trHeight w:val="523"/>
        </w:trPr>
        <w:tc>
          <w:tcPr>
            <w:tcW w:w="822"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序号</w:t>
            </w:r>
            <w:r/>
          </w:p>
        </w:tc>
        <w:tc>
          <w:tcPr>
            <w:tcW w:w="167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评审因素</w:t>
            </w:r>
            <w:r/>
          </w:p>
        </w:tc>
        <w:tc>
          <w:tcPr>
            <w:tcW w:w="78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权值</w:t>
            </w:r>
            <w:r/>
          </w:p>
        </w:tc>
        <w:tc>
          <w:tcPr>
            <w:tcW w:w="7058"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评分标准</w:t>
            </w:r>
            <w:r/>
          </w:p>
        </w:tc>
      </w:tr>
      <w:tr>
        <w:trPr>
          <w:jc w:val="center"/>
          <w:trHeight w:val="1290"/>
        </w:trPr>
        <w:tc>
          <w:tcPr>
            <w:tcW w:w="822"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1679"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主要人员</w:t>
            </w:r>
            <w:r/>
          </w:p>
        </w:tc>
        <w:tc>
          <w:tcPr>
            <w:tcW w:w="78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p>
        </w:tc>
        <w:tc>
          <w:tcPr>
            <w:tcW w:w="7058" w:type="dxa"/>
            <w:vAlign w:val="center"/>
            <w:textDirection w:val="lrTb"/>
            <w:noWrap w:val="false"/>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）项目负责人具有园林绿化类专业</w:t>
            </w:r>
            <w:r>
              <w:rPr>
                <w:rFonts w:hint="eastAsia" w:ascii="Times New Roman" w:hAnsi="Times New Roman" w:eastAsia="宋体" w:cs="Times New Roman"/>
                <w:sz w:val="24"/>
                <w:szCs w:val="24"/>
              </w:rPr>
              <w:t xml:space="preserve">工程师</w:t>
            </w:r>
            <w:r>
              <w:rPr>
                <w:rFonts w:hint="eastAsia" w:ascii="Times New Roman" w:hAnsi="Times New Roman" w:eastAsia="宋体" w:cs="Times New Roman"/>
                <w:sz w:val="24"/>
                <w:szCs w:val="24"/>
              </w:rPr>
              <w:t xml:space="preserve">（或以上）职称的得</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分。</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）现场固定负责人具有园林绿化类专业</w:t>
            </w:r>
            <w:r>
              <w:rPr>
                <w:rFonts w:hint="eastAsia" w:ascii="Times New Roman" w:hAnsi="Times New Roman" w:eastAsia="宋体" w:cs="Times New Roman"/>
                <w:sz w:val="24"/>
                <w:szCs w:val="24"/>
              </w:rPr>
              <w:t xml:space="preserve">助理工程师</w:t>
            </w:r>
            <w:r>
              <w:rPr>
                <w:rFonts w:hint="eastAsia" w:ascii="Times New Roman" w:hAnsi="Times New Roman" w:eastAsia="宋体" w:cs="Times New Roman"/>
                <w:sz w:val="24"/>
                <w:szCs w:val="24"/>
              </w:rPr>
              <w:t xml:space="preserve">（或以上）职称的得</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b/>
                <w:bCs/>
                <w:sz w:val="24"/>
                <w:szCs w:val="24"/>
              </w:rPr>
              <w:t xml:space="preserve">注：投标文件中提供项目负责人、现场固定负责人的相关证书，以及投标人为项目负责人、现场固定负责人缴纳的社会保险（近三个月内任意一个月）证明材料，否则对应</w:t>
            </w:r>
            <w:r>
              <w:rPr>
                <w:rFonts w:ascii="Times New Roman" w:hAnsi="Times New Roman" w:eastAsia="宋体" w:cs="Times New Roman"/>
                <w:b/>
                <w:bCs/>
                <w:sz w:val="24"/>
                <w:szCs w:val="24"/>
              </w:rPr>
              <w:t xml:space="preserve">项</w:t>
            </w:r>
            <w:r>
              <w:rPr>
                <w:rFonts w:hint="eastAsia" w:ascii="Times New Roman" w:hAnsi="Times New Roman" w:eastAsia="宋体" w:cs="Times New Roman"/>
                <w:b/>
                <w:bCs/>
                <w:sz w:val="24"/>
                <w:szCs w:val="24"/>
              </w:rPr>
              <w:t xml:space="preserve">不得分。</w:t>
            </w:r>
            <w:r/>
          </w:p>
        </w:tc>
      </w:tr>
      <w:tr>
        <w:trPr>
          <w:jc w:val="center"/>
          <w:trHeight w:val="629"/>
        </w:trPr>
        <w:tc>
          <w:tcPr>
            <w:tcW w:w="822"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1679"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其他人员</w:t>
            </w:r>
            <w:r/>
          </w:p>
        </w:tc>
        <w:tc>
          <w:tcPr>
            <w:tcW w:w="78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W w:w="7058" w:type="dxa"/>
            <w:vAlign w:val="center"/>
            <w:textDirection w:val="lrTb"/>
            <w:noWrap w:val="false"/>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项目负责人和现场固定负责人以外的</w:t>
            </w:r>
            <w:r>
              <w:rPr>
                <w:rFonts w:ascii="Times New Roman" w:hAnsi="Times New Roman" w:eastAsia="宋体" w:cs="Times New Roman"/>
                <w:sz w:val="24"/>
                <w:szCs w:val="24"/>
              </w:rPr>
              <w:t xml:space="preserve">其他人员</w:t>
            </w:r>
            <w:r>
              <w:rPr>
                <w:rFonts w:hint="eastAsia" w:ascii="Times New Roman" w:hAnsi="Times New Roman" w:eastAsia="宋体" w:cs="Times New Roman"/>
                <w:sz w:val="24"/>
                <w:szCs w:val="24"/>
              </w:rPr>
              <w:t xml:space="preserve">中，具有</w:t>
            </w:r>
            <w:r>
              <w:rPr>
                <w:rFonts w:hint="eastAsia" w:ascii="Times New Roman" w:hAnsi="Times New Roman" w:eastAsia="宋体" w:cs="Times New Roman"/>
                <w:sz w:val="24"/>
                <w:szCs w:val="24"/>
              </w:rPr>
              <w:t xml:space="preserve">园林绿化类专业</w:t>
            </w:r>
            <w:r>
              <w:rPr>
                <w:rFonts w:hint="eastAsia" w:ascii="Times New Roman" w:hAnsi="Times New Roman" w:eastAsia="宋体" w:cs="Times New Roman"/>
                <w:sz w:val="24"/>
                <w:szCs w:val="24"/>
              </w:rPr>
              <w:t xml:space="preserve">助理工程师</w:t>
            </w:r>
            <w:r>
              <w:rPr>
                <w:rFonts w:hint="eastAsia" w:ascii="Times New Roman" w:hAnsi="Times New Roman" w:eastAsia="宋体" w:cs="Times New Roman"/>
                <w:sz w:val="24"/>
                <w:szCs w:val="24"/>
              </w:rPr>
              <w:t xml:space="preserve">职称的</w:t>
            </w:r>
            <w:r>
              <w:rPr>
                <w:rFonts w:hint="eastAsia" w:ascii="Times New Roman" w:hAnsi="Times New Roman" w:eastAsia="宋体" w:cs="Times New Roman"/>
                <w:sz w:val="24"/>
                <w:szCs w:val="24"/>
              </w:rPr>
              <w:t xml:space="preserve">有</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人得</w:t>
            </w:r>
            <w:r>
              <w:rPr>
                <w:rFonts w:ascii="Times New Roman" w:hAnsi="Times New Roman" w:eastAsia="宋体" w:cs="Times New Roman"/>
                <w:sz w:val="24"/>
                <w:szCs w:val="24"/>
              </w:rPr>
              <w:t xml:space="preserve">0.5</w:t>
            </w:r>
            <w:r>
              <w:rPr>
                <w:rFonts w:hint="eastAsia" w:ascii="Times New Roman" w:hAnsi="Times New Roman" w:eastAsia="宋体" w:cs="Times New Roman"/>
                <w:sz w:val="24"/>
                <w:szCs w:val="24"/>
              </w:rPr>
              <w:t xml:space="preserve">分；具有园林绿化类专业</w:t>
            </w:r>
            <w:r>
              <w:rPr>
                <w:rFonts w:hint="eastAsia" w:ascii="Times New Roman" w:hAnsi="Times New Roman" w:eastAsia="宋体" w:cs="Times New Roman"/>
                <w:sz w:val="24"/>
                <w:szCs w:val="24"/>
              </w:rPr>
              <w:t xml:space="preserve">工程师及以上</w:t>
            </w:r>
            <w:r>
              <w:rPr>
                <w:rFonts w:hint="eastAsia" w:ascii="Times New Roman" w:hAnsi="Times New Roman" w:eastAsia="宋体" w:cs="Times New Roman"/>
                <w:sz w:val="24"/>
                <w:szCs w:val="24"/>
              </w:rPr>
              <w:t xml:space="preserve">职称的有</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人得</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，本项最高得</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注：投标文件中提供人员的相关证书，以及</w:t>
            </w:r>
            <w:r>
              <w:rPr>
                <w:rFonts w:hint="eastAsia" w:ascii="Times New Roman" w:hAnsi="Times New Roman" w:eastAsia="宋体" w:cs="Times New Roman"/>
                <w:sz w:val="24"/>
                <w:szCs w:val="24"/>
              </w:rPr>
              <w:t xml:space="preserve">投标人为</w:t>
            </w:r>
            <w:r>
              <w:rPr>
                <w:rFonts w:hint="eastAsia" w:ascii="Times New Roman" w:hAnsi="Times New Roman" w:eastAsia="宋体" w:cs="Times New Roman"/>
                <w:sz w:val="24"/>
                <w:szCs w:val="24"/>
              </w:rPr>
              <w:t xml:space="preserve">其</w:t>
            </w:r>
            <w:r>
              <w:rPr>
                <w:rFonts w:hint="eastAsia" w:ascii="Times New Roman" w:hAnsi="Times New Roman" w:eastAsia="宋体" w:cs="Times New Roman"/>
                <w:sz w:val="24"/>
                <w:szCs w:val="24"/>
              </w:rPr>
              <w:t xml:space="preserve">缴纳的社会保险（近三个月内任意一个月）证明材料，否则对应项不得分。</w:t>
            </w:r>
            <w:r>
              <w:rPr>
                <w:rFonts w:hint="eastAsia" w:ascii="Times New Roman" w:hAnsi="Times New Roman" w:eastAsia="宋体" w:cs="Times New Roman"/>
                <w:sz w:val="24"/>
                <w:szCs w:val="24"/>
              </w:rPr>
              <w:t xml:space="preserve">同一人具有多项职</w:t>
            </w:r>
            <w:r>
              <w:rPr>
                <w:rFonts w:hint="eastAsia" w:ascii="Times New Roman" w:hAnsi="Times New Roman" w:eastAsia="宋体" w:cs="Times New Roman"/>
                <w:sz w:val="24"/>
                <w:szCs w:val="24"/>
              </w:rPr>
              <w:t xml:space="preserve">称的只计一次，按高计取。</w:t>
            </w:r>
            <w:r/>
          </w:p>
        </w:tc>
      </w:tr>
      <w:tr>
        <w:trPr>
          <w:jc w:val="center"/>
          <w:trHeight w:val="1290"/>
        </w:trPr>
        <w:tc>
          <w:tcPr>
            <w:tcW w:w="822"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1679"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人员</w:t>
            </w:r>
            <w:r>
              <w:rPr>
                <w:rFonts w:ascii="Times New Roman" w:hAnsi="Times New Roman" w:eastAsia="宋体" w:cs="Times New Roman"/>
                <w:sz w:val="24"/>
                <w:szCs w:val="24"/>
              </w:rPr>
              <w:t xml:space="preserve">保险</w:t>
            </w:r>
            <w:r/>
          </w:p>
        </w:tc>
        <w:tc>
          <w:tcPr>
            <w:tcW w:w="78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7058" w:type="dxa"/>
            <w:vAlign w:val="center"/>
            <w:textDirection w:val="lrTb"/>
            <w:noWrap w:val="false"/>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为拟</w:t>
            </w:r>
            <w:r>
              <w:rPr>
                <w:rFonts w:ascii="Times New Roman" w:hAnsi="Times New Roman" w:eastAsia="宋体" w:cs="Times New Roman"/>
                <w:sz w:val="24"/>
                <w:szCs w:val="24"/>
              </w:rPr>
              <w:t xml:space="preserve">投入人员</w:t>
            </w:r>
            <w:r>
              <w:rPr>
                <w:rFonts w:hint="eastAsia" w:ascii="Times New Roman" w:hAnsi="Times New Roman" w:eastAsia="宋体" w:cs="Times New Roman"/>
                <w:sz w:val="24"/>
                <w:szCs w:val="24"/>
              </w:rPr>
              <w:t xml:space="preserve">购买（或承诺投保）商业团体意外保险，满足意外身故、残疾赔偿金≥</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万</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人、意外伤害医疗赔偿金≥</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万</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人、意外住院补贴≥</w:t>
            </w:r>
            <w:r>
              <w:rPr>
                <w:rFonts w:hint="eastAsia" w:ascii="Times New Roman" w:hAnsi="Times New Roman" w:eastAsia="宋体" w:cs="Times New Roman"/>
                <w:sz w:val="24"/>
                <w:szCs w:val="24"/>
              </w:rPr>
              <w:t xml:space="preserve">50</w:t>
            </w:r>
            <w:r>
              <w:rPr>
                <w:rFonts w:hint="eastAsia" w:ascii="Times New Roman" w:hAnsi="Times New Roman" w:eastAsia="宋体" w:cs="Times New Roman"/>
                <w:sz w:val="24"/>
                <w:szCs w:val="24"/>
              </w:rPr>
              <w:t xml:space="preserve">元</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天</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人（赔付天数</w:t>
            </w:r>
            <w:r>
              <w:rPr>
                <w:rFonts w:hint="eastAsia" w:ascii="Times New Roman" w:hAnsi="Times New Roman" w:eastAsia="宋体" w:cs="Times New Roman"/>
                <w:sz w:val="24"/>
                <w:szCs w:val="24"/>
              </w:rPr>
              <w:t xml:space="preserve">180</w:t>
            </w:r>
            <w:r>
              <w:rPr>
                <w:rFonts w:hint="eastAsia" w:ascii="Times New Roman" w:hAnsi="Times New Roman" w:eastAsia="宋体" w:cs="Times New Roman"/>
                <w:sz w:val="24"/>
                <w:szCs w:val="24"/>
              </w:rPr>
              <w:t xml:space="preserve">天）的</w:t>
            </w:r>
            <w:r>
              <w:rPr>
                <w:rFonts w:ascii="Times New Roman" w:hAnsi="Times New Roman" w:eastAsia="宋体" w:cs="Times New Roman"/>
                <w:sz w:val="24"/>
                <w:szCs w:val="24"/>
              </w:rPr>
              <w:t xml:space="preserve">得</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；否则</w:t>
            </w:r>
            <w:r>
              <w:rPr>
                <w:rFonts w:ascii="Times New Roman" w:hAnsi="Times New Roman" w:eastAsia="宋体" w:cs="Times New Roman"/>
                <w:sz w:val="24"/>
                <w:szCs w:val="24"/>
              </w:rPr>
              <w:t xml:space="preserve">不得分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b/>
                <w:bCs/>
                <w:sz w:val="24"/>
                <w:szCs w:val="24"/>
              </w:rPr>
              <w:t xml:space="preserve">注：投标文件中需提供</w:t>
            </w:r>
            <w:r>
              <w:rPr>
                <w:rFonts w:hint="eastAsia" w:ascii="Times New Roman" w:hAnsi="Times New Roman" w:eastAsia="宋体" w:cs="Times New Roman"/>
                <w:b/>
                <w:bCs/>
                <w:sz w:val="24"/>
                <w:szCs w:val="24"/>
              </w:rPr>
              <w:t xml:space="preserve">保单扫描件</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需涵盖整个服务期限，</w:t>
            </w:r>
            <w:r>
              <w:rPr>
                <w:rFonts w:hint="eastAsia" w:ascii="Times New Roman" w:hAnsi="Times New Roman" w:eastAsia="宋体" w:cs="Times New Roman"/>
                <w:b/>
                <w:bCs/>
                <w:sz w:val="24"/>
                <w:szCs w:val="24"/>
              </w:rPr>
              <w:t xml:space="preserve">个人保单无效）或承诺函（格式自拟），未提供的不得分。</w:t>
            </w:r>
            <w:r/>
          </w:p>
        </w:tc>
      </w:tr>
      <w:tr>
        <w:trPr>
          <w:jc w:val="center"/>
          <w:trHeight w:val="841"/>
        </w:trPr>
        <w:tc>
          <w:tcPr>
            <w:tcW w:w="822"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W w:w="1679"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车辆配备</w:t>
            </w:r>
            <w:r/>
          </w:p>
        </w:tc>
        <w:tc>
          <w:tcPr>
            <w:tcW w:w="78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p>
        </w:tc>
        <w:tc>
          <w:tcPr>
            <w:tcW w:w="7058" w:type="dxa"/>
            <w:vAlign w:val="center"/>
            <w:textDirection w:val="lrTb"/>
            <w:noWrap w:val="false"/>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根据投标人拟为本项目配备车辆情况进行评定：</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）每提供</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辆登高车的得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）拟投入</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辆小型</w:t>
            </w:r>
            <w:r>
              <w:rPr>
                <w:rFonts w:hint="eastAsia" w:ascii="Times New Roman" w:hAnsi="Times New Roman" w:eastAsia="宋体" w:cs="Times New Roman"/>
                <w:sz w:val="24"/>
                <w:szCs w:val="24"/>
              </w:rPr>
              <w:t xml:space="preserve">或</w:t>
            </w:r>
            <w:r>
              <w:rPr>
                <w:rFonts w:hint="eastAsia" w:ascii="Times New Roman" w:hAnsi="Times New Roman" w:eastAsia="宋体" w:cs="Times New Roman"/>
                <w:sz w:val="24"/>
                <w:szCs w:val="24"/>
              </w:rPr>
              <w:t xml:space="preserve">中型普通客车的得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）拟投入</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辆自卸货车或普通货车的得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）每提供</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辆核定载重量</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吨及以上洒水车的得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）每提供</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辆巡检车的得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注：</w:t>
            </w:r>
            <w:bookmarkStart w:id="375" w:name="_Hlk96934204"/>
            <w:r>
              <w:rPr>
                <w:rFonts w:hint="eastAsia" w:ascii="Times New Roman" w:hAnsi="Times New Roman" w:eastAsia="宋体" w:cs="Times New Roman"/>
                <w:b/>
                <w:bCs/>
                <w:sz w:val="24"/>
                <w:szCs w:val="24"/>
              </w:rPr>
              <w:t xml:space="preserve">①上述</w:t>
            </w:r>
            <w:r>
              <w:rPr>
                <w:rFonts w:ascii="Times New Roman" w:hAnsi="Times New Roman" w:eastAsia="宋体" w:cs="Times New Roman"/>
                <w:b/>
                <w:bCs/>
                <w:sz w:val="24"/>
                <w:szCs w:val="24"/>
              </w:rPr>
              <w:t xml:space="preserve">车辆均为自有，</w:t>
            </w:r>
            <w:r>
              <w:rPr>
                <w:rFonts w:hint="eastAsia" w:ascii="Times New Roman" w:hAnsi="Times New Roman" w:eastAsia="宋体" w:cs="Times New Roman"/>
                <w:b/>
                <w:bCs/>
                <w:sz w:val="24"/>
                <w:szCs w:val="24"/>
              </w:rPr>
              <w:t xml:space="preserve">投标文件中必须提供车辆的行驶证扫描件、车辆</w:t>
            </w:r>
            <w:r>
              <w:rPr>
                <w:rFonts w:ascii="Times New Roman" w:hAnsi="Times New Roman" w:eastAsia="宋体" w:cs="Times New Roman"/>
                <w:b/>
                <w:bCs/>
                <w:sz w:val="24"/>
                <w:szCs w:val="24"/>
              </w:rPr>
              <w:t xml:space="preserve">照片（</w:t>
            </w:r>
            <w:r>
              <w:rPr>
                <w:rFonts w:hint="eastAsia" w:ascii="Times New Roman" w:hAnsi="Times New Roman" w:eastAsia="宋体" w:cs="Times New Roman"/>
                <w:b/>
                <w:bCs/>
                <w:sz w:val="24"/>
                <w:szCs w:val="24"/>
              </w:rPr>
              <w:t xml:space="preserve">彩色</w:t>
            </w:r>
            <w:r>
              <w:rPr>
                <w:rFonts w:ascii="Times New Roman" w:hAnsi="Times New Roman" w:eastAsia="宋体" w:cs="Times New Roman"/>
                <w:b/>
                <w:bCs/>
                <w:sz w:val="24"/>
                <w:szCs w:val="24"/>
              </w:rPr>
              <w:t xml:space="preserve">照片）</w:t>
            </w:r>
            <w:r>
              <w:rPr>
                <w:rFonts w:hint="eastAsia" w:ascii="Times New Roman" w:hAnsi="Times New Roman" w:eastAsia="宋体" w:cs="Times New Roman"/>
                <w:b/>
                <w:bCs/>
                <w:sz w:val="24"/>
                <w:szCs w:val="24"/>
              </w:rPr>
              <w:t xml:space="preserve">；车辆为租赁的提供租赁协议扫描件、行驶证扫描件、车辆照片（彩色照片）否则不得分。</w:t>
            </w:r>
            <w:bookmarkEnd w:id="375"/>
            <w:r/>
            <w:r/>
          </w:p>
        </w:tc>
      </w:tr>
      <w:tr>
        <w:trPr>
          <w:jc w:val="center"/>
          <w:trHeight w:val="1290"/>
        </w:trPr>
        <w:tc>
          <w:tcPr>
            <w:tcW w:w="822"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p>
        </w:tc>
        <w:tc>
          <w:tcPr>
            <w:tcW w:w="1679"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小型机械设备配备</w:t>
            </w:r>
            <w:r/>
          </w:p>
        </w:tc>
        <w:tc>
          <w:tcPr>
            <w:tcW w:w="78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p>
        </w:tc>
        <w:tc>
          <w:tcPr>
            <w:tcW w:w="7058" w:type="dxa"/>
            <w:vAlign w:val="center"/>
            <w:textDirection w:val="lrTb"/>
            <w:noWrap w:val="false"/>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w:t>
            </w:r>
            <w:r>
              <w:rPr>
                <w:rFonts w:hint="eastAsia"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拟投入本项目小型机械设备情况（</w:t>
            </w:r>
            <w:r>
              <w:rPr>
                <w:rFonts w:hint="eastAsia" w:ascii="宋体" w:hAnsi="Times New Roman" w:eastAsia="宋体" w:cs="Times New Roman"/>
                <w:sz w:val="24"/>
                <w:szCs w:val="24"/>
                <w:lang w:val="zh-CN"/>
              </w:rPr>
              <w:t xml:space="preserve">草坪修剪机</w:t>
            </w:r>
            <w:r>
              <w:rPr>
                <w:rFonts w:hint="eastAsia" w:ascii="宋体" w:hAnsi="Times New Roman" w:eastAsia="宋体" w:cs="Times New Roman"/>
                <w:sz w:val="24"/>
                <w:szCs w:val="24"/>
              </w:rPr>
              <w:t xml:space="preserve">1台</w:t>
            </w:r>
            <w:r>
              <w:rPr>
                <w:rFonts w:hint="eastAsia" w:ascii="宋体" w:hAnsi="Times New Roman" w:eastAsia="宋体" w:cs="Times New Roman"/>
                <w:sz w:val="24"/>
                <w:szCs w:val="24"/>
                <w:lang w:val="zh-CN"/>
              </w:rPr>
              <w:t xml:space="preserve">、</w:t>
            </w:r>
            <w:r>
              <w:rPr>
                <w:rFonts w:hint="eastAsia" w:ascii="宋体" w:hAnsi="Times New Roman" w:eastAsia="宋体" w:cs="Times New Roman"/>
                <w:sz w:val="24"/>
                <w:szCs w:val="24"/>
                <w:lang w:val="zh-CN"/>
              </w:rPr>
              <w:t xml:space="preserve">割灌机</w:t>
            </w:r>
            <w:r>
              <w:rPr>
                <w:rFonts w:hint="eastAsia" w:ascii="宋体" w:hAnsi="Times New Roman" w:eastAsia="宋体" w:cs="Times New Roman"/>
                <w:sz w:val="24"/>
                <w:szCs w:val="24"/>
              </w:rPr>
              <w:t xml:space="preserve">6台</w:t>
            </w:r>
            <w:r>
              <w:rPr>
                <w:rFonts w:hint="eastAsia" w:ascii="宋体" w:hAnsi="Times New Roman" w:eastAsia="宋体" w:cs="Times New Roman"/>
                <w:sz w:val="24"/>
                <w:szCs w:val="24"/>
                <w:lang w:val="zh-CN"/>
              </w:rPr>
              <w:t xml:space="preserve">、油锯</w:t>
            </w:r>
            <w:r>
              <w:rPr>
                <w:rFonts w:hint="eastAsia" w:ascii="宋体" w:hAnsi="Times New Roman" w:eastAsia="宋体" w:cs="Times New Roman"/>
                <w:sz w:val="24"/>
                <w:szCs w:val="24"/>
              </w:rPr>
              <w:t xml:space="preserve">2台</w:t>
            </w:r>
            <w:r>
              <w:rPr>
                <w:rFonts w:hint="eastAsia" w:ascii="宋体" w:hAnsi="Times New Roman" w:eastAsia="宋体" w:cs="Times New Roman"/>
                <w:sz w:val="24"/>
                <w:szCs w:val="24"/>
                <w:lang w:val="zh-CN"/>
              </w:rPr>
              <w:t xml:space="preserve">、绿篱修剪机</w:t>
            </w:r>
            <w:r>
              <w:rPr>
                <w:rFonts w:hint="eastAsia" w:ascii="宋体" w:hAnsi="Times New Roman" w:eastAsia="宋体" w:cs="Times New Roman"/>
                <w:sz w:val="24"/>
                <w:szCs w:val="24"/>
              </w:rPr>
              <w:t xml:space="preserve">4台</w:t>
            </w:r>
            <w:r>
              <w:rPr>
                <w:rFonts w:hint="eastAsia" w:ascii="宋体" w:hAnsi="Times New Roman" w:eastAsia="宋体" w:cs="Times New Roman"/>
                <w:sz w:val="24"/>
                <w:szCs w:val="24"/>
                <w:lang w:val="zh-CN"/>
              </w:rPr>
              <w:t xml:space="preserve">、药水机</w:t>
            </w:r>
            <w:r>
              <w:rPr>
                <w:rFonts w:hint="eastAsia" w:ascii="宋体" w:hAnsi="Times New Roman" w:eastAsia="宋体" w:cs="Times New Roman"/>
                <w:sz w:val="24"/>
                <w:szCs w:val="24"/>
              </w:rPr>
              <w:t xml:space="preserve">2台</w:t>
            </w:r>
            <w:r>
              <w:rPr>
                <w:rFonts w:hint="eastAsia" w:ascii="宋体" w:hAnsi="Times New Roman" w:eastAsia="宋体" w:cs="Times New Roman"/>
                <w:sz w:val="24"/>
                <w:szCs w:val="24"/>
                <w:lang w:val="zh-CN"/>
              </w:rPr>
              <w:t xml:space="preserve">、手抬水泵</w:t>
            </w:r>
            <w:r>
              <w:rPr>
                <w:rFonts w:hint="eastAsia" w:ascii="宋体" w:hAnsi="Times New Roman" w:eastAsia="宋体" w:cs="Times New Roman"/>
                <w:sz w:val="24"/>
                <w:szCs w:val="24"/>
              </w:rPr>
              <w:t xml:space="preserve">4台、</w:t>
            </w:r>
            <w:r>
              <w:rPr>
                <w:rFonts w:hint="eastAsia" w:ascii="宋体" w:hAnsi="Times New Roman" w:eastAsia="宋体" w:cs="Times New Roman"/>
                <w:sz w:val="24"/>
                <w:szCs w:val="24"/>
                <w:lang w:val="zh-CN"/>
              </w:rPr>
              <w:t xml:space="preserve">树枝粉碎机</w:t>
            </w:r>
            <w:r>
              <w:rPr>
                <w:rFonts w:hint="eastAsia" w:ascii="宋体" w:hAnsi="Times New Roman" w:eastAsia="宋体" w:cs="Times New Roman"/>
                <w:sz w:val="24"/>
                <w:szCs w:val="24"/>
              </w:rPr>
              <w:t xml:space="preserve">1台</w:t>
            </w:r>
            <w:r>
              <w:rPr>
                <w:rFonts w:hint="eastAsia" w:ascii="宋体" w:hAnsi="Times New Roman" w:eastAsia="宋体" w:cs="Times New Roman"/>
                <w:sz w:val="24"/>
                <w:szCs w:val="24"/>
                <w:lang w:val="zh-CN"/>
              </w:rPr>
              <w:t xml:space="preserve">、</w:t>
            </w:r>
            <w:r>
              <w:rPr>
                <w:rFonts w:hint="eastAsia" w:ascii="宋体" w:hAnsi="Times New Roman" w:eastAsia="宋体" w:cs="Times New Roman"/>
                <w:sz w:val="24"/>
                <w:szCs w:val="24"/>
              </w:rPr>
              <w:t xml:space="preserve">高枝剪2台</w:t>
            </w:r>
            <w:r>
              <w:rPr>
                <w:rFonts w:hint="eastAsia" w:ascii="Times New Roman" w:hAnsi="Times New Roman" w:eastAsia="宋体" w:cs="Times New Roman"/>
                <w:sz w:val="24"/>
                <w:szCs w:val="24"/>
              </w:rPr>
              <w:t xml:space="preserve">）进行评定：全部</w:t>
            </w:r>
            <w:r>
              <w:rPr>
                <w:rFonts w:ascii="Times New Roman" w:hAnsi="Times New Roman" w:eastAsia="宋体" w:cs="Times New Roman"/>
                <w:sz w:val="24"/>
                <w:szCs w:val="24"/>
              </w:rPr>
              <w:t xml:space="preserve">满足的得</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草坪修剪机和树枝粉碎机每缺少</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台扣</w:t>
            </w:r>
            <w:r>
              <w:rPr>
                <w:rFonts w:hint="eastAsia" w:ascii="Times New Roman" w:hAnsi="Times New Roman" w:eastAsia="宋体" w:cs="Times New Roman"/>
                <w:sz w:val="24"/>
                <w:szCs w:val="24"/>
              </w:rPr>
              <w:t xml:space="preserve">0</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分；其余设备每缺少</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台扣</w:t>
            </w:r>
            <w:r>
              <w:rPr>
                <w:rFonts w:hint="eastAsia" w:ascii="Times New Roman" w:hAnsi="Times New Roman" w:eastAsia="宋体" w:cs="Times New Roman"/>
                <w:sz w:val="24"/>
                <w:szCs w:val="24"/>
              </w:rPr>
              <w:t xml:space="preserve">0.</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b/>
                <w:sz w:val="24"/>
                <w:szCs w:val="24"/>
              </w:rPr>
              <w:t xml:space="preserve">注：投标文件中须提供相关设备发票扫描件和设备照片，否则不得分。</w:t>
            </w:r>
            <w:r/>
          </w:p>
        </w:tc>
      </w:tr>
    </w:tbl>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4</w:t>
      </w:r>
      <w:r>
        <w:rPr>
          <w:rFonts w:ascii="Times New Roman" w:hAnsi="Times New Roman" w:eastAsia="宋体" w:cs="Times New Roman"/>
          <w:b/>
          <w:bCs/>
          <w:sz w:val="24"/>
          <w:szCs w:val="24"/>
        </w:rPr>
        <w:t xml:space="preserve">、综合能力</w:t>
      </w:r>
      <w:r>
        <w:rPr>
          <w:rFonts w:ascii="Times New Roman" w:hAnsi="Times New Roman" w:eastAsia="宋体" w:cs="Times New Roman"/>
          <w:b/>
          <w:bCs/>
          <w:sz w:val="24"/>
          <w:szCs w:val="24"/>
        </w:rPr>
        <w:t xml:space="preserve">1</w:t>
      </w:r>
      <w:r>
        <w:rPr>
          <w:rFonts w:ascii="Times New Roman" w:hAnsi="Times New Roman" w:eastAsia="宋体" w:cs="Times New Roman"/>
          <w:b/>
          <w:bCs/>
          <w:sz w:val="24"/>
          <w:szCs w:val="24"/>
        </w:rPr>
        <w:t xml:space="preserve">6</w:t>
      </w:r>
      <w:r>
        <w:rPr>
          <w:rFonts w:ascii="Times New Roman" w:hAnsi="Times New Roman" w:eastAsia="宋体" w:cs="Times New Roman"/>
          <w:b/>
          <w:bCs/>
          <w:sz w:val="24"/>
          <w:szCs w:val="24"/>
        </w:rPr>
        <w:t xml:space="preserve">分</w:t>
      </w:r>
      <w:r/>
    </w:p>
    <w:tbl>
      <w:tblPr>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5"/>
        <w:gridCol w:w="1680"/>
        <w:gridCol w:w="741"/>
        <w:gridCol w:w="7087"/>
      </w:tblGrid>
      <w:tr>
        <w:trPr>
          <w:jc w:val="center"/>
          <w:trHeight w:val="556"/>
        </w:trPr>
        <w:tc>
          <w:tcPr>
            <w:tcW w:w="835"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W w:w="168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W w:w="74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分值</w:t>
            </w:r>
            <w:r/>
          </w:p>
        </w:tc>
        <w:tc>
          <w:tcPr>
            <w:tcW w:w="7087"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jc w:val="center"/>
          <w:trHeight w:val="556"/>
        </w:trPr>
        <w:tc>
          <w:tcPr>
            <w:tcW w:w="835"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W w:w="168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业绩情况</w:t>
            </w:r>
            <w:r/>
          </w:p>
        </w:tc>
        <w:tc>
          <w:tcPr>
            <w:tcW w:w="74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W w:w="7087" w:type="dxa"/>
            <w:vAlign w:val="center"/>
            <w:textDirection w:val="lrTb"/>
            <w:noWrap w:val="false"/>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根据</w:t>
            </w:r>
            <w:r>
              <w:rPr>
                <w:rFonts w:hint="eastAsia"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20</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日（以签订合同时间为准）</w:t>
            </w:r>
            <w:r>
              <w:rPr>
                <w:rFonts w:ascii="Times New Roman" w:hAnsi="Times New Roman" w:eastAsia="宋体" w:cs="Times New Roman"/>
                <w:sz w:val="24"/>
                <w:szCs w:val="24"/>
              </w:rPr>
              <w:t xml:space="preserve">至今实施的绿化养护项目业绩情况进行评定，每有</w:t>
            </w:r>
            <w:r>
              <w:rPr>
                <w:rFonts w:hint="eastAsia" w:ascii="Times New Roman" w:hAnsi="Times New Roman" w:eastAsia="宋体" w:cs="Times New Roman"/>
                <w:sz w:val="24"/>
                <w:szCs w:val="24"/>
              </w:rPr>
              <w:t xml:space="preserve">一</w:t>
            </w:r>
            <w:r>
              <w:rPr>
                <w:rFonts w:ascii="Times New Roman" w:hAnsi="Times New Roman" w:eastAsia="宋体" w:cs="Times New Roman"/>
                <w:sz w:val="24"/>
                <w:szCs w:val="24"/>
              </w:rPr>
              <w:t xml:space="preserve">个得</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分，最高得</w:t>
            </w: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分。</w:t>
            </w:r>
            <w:r>
              <w:rPr>
                <w:rFonts w:hint="eastAsia" w:ascii="Times New Roman" w:hAnsi="Times New Roman" w:eastAsia="宋体" w:cs="Times New Roman"/>
                <w:b/>
                <w:bCs/>
                <w:sz w:val="24"/>
                <w:szCs w:val="24"/>
              </w:rPr>
              <w:t xml:space="preserve">注：投标文件中须提供业绩合同（包括合同首页、具体</w:t>
            </w:r>
            <w:r>
              <w:rPr>
                <w:rFonts w:ascii="Times New Roman" w:hAnsi="Times New Roman" w:eastAsia="宋体" w:cs="Times New Roman"/>
                <w:b/>
                <w:bCs/>
                <w:sz w:val="24"/>
                <w:szCs w:val="24"/>
              </w:rPr>
              <w:t xml:space="preserve">内容页、</w:t>
            </w:r>
            <w:r>
              <w:rPr>
                <w:rFonts w:hint="eastAsia" w:ascii="Times New Roman" w:hAnsi="Times New Roman" w:eastAsia="宋体" w:cs="Times New Roman"/>
                <w:b/>
                <w:bCs/>
                <w:sz w:val="24"/>
                <w:szCs w:val="24"/>
              </w:rPr>
              <w:t xml:space="preserve">签字盖章页）以及</w:t>
            </w:r>
            <w:r>
              <w:rPr>
                <w:rFonts w:ascii="Times New Roman" w:hAnsi="Times New Roman" w:eastAsia="宋体" w:cs="Times New Roman"/>
                <w:b/>
                <w:bCs/>
                <w:sz w:val="24"/>
                <w:szCs w:val="24"/>
              </w:rPr>
              <w:t xml:space="preserve">对应发票</w:t>
            </w:r>
            <w:r>
              <w:rPr>
                <w:rFonts w:hint="eastAsia" w:ascii="Times New Roman" w:hAnsi="Times New Roman" w:eastAsia="宋体" w:cs="Times New Roman"/>
                <w:b/>
                <w:bCs/>
                <w:sz w:val="24"/>
                <w:szCs w:val="24"/>
              </w:rPr>
              <w:t xml:space="preserve">，未提供的不得分。</w:t>
            </w:r>
            <w:r/>
          </w:p>
        </w:tc>
      </w:tr>
      <w:tr>
        <w:trPr>
          <w:jc w:val="center"/>
          <w:trHeight w:val="964"/>
        </w:trPr>
        <w:tc>
          <w:tcPr>
            <w:tcW w:w="835"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W w:w="168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商务条件响应性</w:t>
            </w:r>
            <w:r/>
          </w:p>
        </w:tc>
        <w:tc>
          <w:tcPr>
            <w:tcW w:w="74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W w:w="7087" w:type="dxa"/>
            <w:vAlign w:val="center"/>
            <w:textDirection w:val="lrTb"/>
            <w:noWrap w:val="false"/>
          </w:tcPr>
          <w:p>
            <w:pPr>
              <w:spacing w:line="440" w:lineRule="exact"/>
              <w:rPr>
                <w:rFonts w:ascii="Times New Roman" w:hAnsi="Times New Roman" w:eastAsia="宋体" w:cs="Times New Roman"/>
                <w:szCs w:val="20"/>
              </w:rPr>
            </w:pPr>
            <w:r>
              <w:rPr>
                <w:rFonts w:hint="eastAsia" w:ascii="Times New Roman" w:hAnsi="Times New Roman" w:eastAsia="宋体" w:cs="Times New Roman"/>
                <w:sz w:val="24"/>
                <w:szCs w:val="20"/>
              </w:rPr>
              <w:t xml:space="preserve">投标人</w:t>
            </w:r>
            <w:r>
              <w:rPr>
                <w:rFonts w:ascii="Times New Roman" w:hAnsi="Times New Roman" w:eastAsia="宋体" w:cs="Times New Roman"/>
                <w:sz w:val="24"/>
                <w:szCs w:val="20"/>
              </w:rPr>
              <w:t xml:space="preserve">对</w:t>
            </w:r>
            <w:r>
              <w:rPr>
                <w:rFonts w:hint="eastAsia" w:ascii="Times New Roman" w:hAnsi="Times New Roman" w:eastAsia="宋体" w:cs="Times New Roman"/>
                <w:sz w:val="24"/>
                <w:szCs w:val="20"/>
              </w:rPr>
              <w:t xml:space="preserve">中标</w:t>
            </w:r>
            <w:r>
              <w:rPr>
                <w:rFonts w:ascii="Times New Roman" w:hAnsi="Times New Roman" w:eastAsia="宋体" w:cs="Times New Roman"/>
                <w:sz w:val="24"/>
                <w:szCs w:val="20"/>
              </w:rPr>
              <w:t xml:space="preserve">文件中合同条款等商务条件完全响应的得</w:t>
            </w:r>
            <w:r>
              <w:rPr>
                <w:rFonts w:ascii="Times New Roman" w:hAnsi="Times New Roman" w:eastAsia="宋体" w:cs="Times New Roman"/>
                <w:sz w:val="24"/>
                <w:szCs w:val="20"/>
              </w:rPr>
              <w:t xml:space="preserve">8</w:t>
            </w:r>
            <w:r>
              <w:rPr>
                <w:rFonts w:ascii="Times New Roman" w:hAnsi="Times New Roman" w:eastAsia="宋体" w:cs="Times New Roman"/>
                <w:sz w:val="24"/>
                <w:szCs w:val="20"/>
              </w:rPr>
              <w:t xml:space="preserve">分；有</w:t>
            </w:r>
            <w:r>
              <w:rPr>
                <w:rFonts w:hint="eastAsia" w:ascii="Times New Roman" w:hAnsi="Times New Roman" w:eastAsia="宋体" w:cs="Times New Roman"/>
                <w:sz w:val="24"/>
                <w:szCs w:val="20"/>
              </w:rPr>
              <w:t xml:space="preserve">负</w:t>
            </w:r>
            <w:r>
              <w:rPr>
                <w:rFonts w:ascii="Times New Roman" w:hAnsi="Times New Roman" w:eastAsia="宋体" w:cs="Times New Roman"/>
                <w:sz w:val="24"/>
                <w:szCs w:val="20"/>
              </w:rPr>
              <w:t xml:space="preserve">偏离条款</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rPr>
              <w:t xml:space="preserve">，每有一条扣</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分。</w:t>
            </w:r>
            <w:r>
              <w:rPr>
                <w:rFonts w:hint="eastAsia" w:ascii="Times New Roman" w:hAnsi="宋体" w:eastAsia="宋体" w:cs="等线 Light"/>
                <w:b/>
                <w:sz w:val="24"/>
                <w:szCs w:val="24"/>
              </w:rPr>
              <w:t xml:space="preserve">注：斜体下划线条款为实质性要求，不满足的视为无效投标。</w:t>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w:t>
      </w:r>
      <w:r>
        <w:rPr>
          <w:rFonts w:ascii="Calibri" w:hAnsi="Calibri" w:eastAsia="宋体" w:cs="Times New Roman"/>
          <w:b/>
          <w:bCs/>
          <w:sz w:val="24"/>
          <w:szCs w:val="24"/>
        </w:rPr>
        <w:t xml:space="preserve">，所属行业为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前款所称残疾人是指法定劳动年龄内，持有《中华人民共和国残疾人证》或者《中华人民共和国残疾军人证（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76" w:name="_Toc163508397"/>
      <w:r/>
      <w:bookmarkStart w:id="377" w:name="_Toc163508322"/>
      <w:r/>
      <w:bookmarkStart w:id="378" w:name="_Toc228972988"/>
      <w:r>
        <w:rPr>
          <w:rFonts w:hint="eastAsia" w:ascii="宋体" w:hAnsi="宋体" w:eastAsia="宋体" w:cs="Times New Roman"/>
          <w:b/>
          <w:color w:val="000000"/>
          <w:sz w:val="44"/>
          <w:szCs w:val="44"/>
        </w:rPr>
        <w:t xml:space="preserve">第六章  投标</w:t>
      </w:r>
      <w:bookmarkEnd w:id="322"/>
      <w:r/>
      <w:bookmarkEnd w:id="323"/>
      <w:r/>
      <w:bookmarkEnd w:id="324"/>
      <w:r>
        <w:rPr>
          <w:rFonts w:hint="eastAsia" w:ascii="宋体" w:hAnsi="宋体" w:eastAsia="宋体" w:cs="Times New Roman"/>
          <w:b/>
          <w:color w:val="000000"/>
          <w:sz w:val="44"/>
          <w:szCs w:val="44"/>
        </w:rPr>
        <w:t xml:space="preserve">文件格式</w:t>
      </w:r>
      <w:bookmarkEnd w:id="376"/>
      <w:r/>
      <w:bookmarkEnd w:id="377"/>
      <w:r/>
      <w:bookmarkEnd w:id="378"/>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79" w:name="_Hlt26671244"/>
      <w:r/>
      <w:bookmarkStart w:id="380" w:name="_Hlt26955039"/>
      <w:r/>
      <w:bookmarkStart w:id="381" w:name="_Toc120614282"/>
      <w:r/>
      <w:bookmarkStart w:id="382" w:name="_Toc26554094"/>
      <w:r/>
      <w:bookmarkStart w:id="383" w:name="_Toc49090576"/>
      <w:r/>
      <w:bookmarkEnd w:id="379"/>
      <w:r/>
      <w:bookmarkEnd w:id="380"/>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2026-2028年度福山水道南岸边滩地块绿化养护</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JSZC-320581-SZJZ-G2026-0015</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384" w:name="_Toc163508398"/>
      <w:r/>
      <w:bookmarkStart w:id="385" w:name="_Toc163508323"/>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386" w:name="_Toc228972989"/>
      <w:r>
        <w:rPr>
          <w:rFonts w:hint="eastAsia" w:ascii="Times New Roman" w:hAnsi="Times New Roman" w:eastAsia="宋体" w:cs="Times New Roman"/>
          <w:b/>
          <w:bCs/>
          <w:sz w:val="28"/>
          <w:szCs w:val="28"/>
        </w:rPr>
        <w:t xml:space="preserve">投标文件目录</w:t>
      </w:r>
      <w:bookmarkEnd w:id="384"/>
      <w:r/>
      <w:bookmarkEnd w:id="385"/>
      <w:r/>
      <w:bookmarkEnd w:id="386"/>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sz w:val="24"/>
              </w:rPr>
              <w:t xml:space="preserve">项目服务响应及偏离表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人员配置表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w:t>
            </w:r>
            <w:r>
              <w:rPr>
                <w:rFonts w:hint="eastAsia" w:ascii="宋体" w:hAnsi="宋体" w:eastAsia="宋体" w:cs="Times New Roman"/>
                <w:sz w:val="24"/>
              </w:rPr>
              <w:t xml:space="preserve">设备配置情况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4、商务要求响应及偏离表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gridSpan w:val="2"/>
            <w:tcW w:w="9256"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rPr>
              <w:t xml:space="preserve">五</w:t>
            </w:r>
            <w:r>
              <w:rPr>
                <w:rFonts w:hint="eastAsia" w:ascii="宋体" w:hAnsi="宋体" w:eastAsia="宋体" w:cs="Times New Roman"/>
                <w:b/>
                <w:sz w:val="24"/>
              </w:rPr>
              <w:t xml:space="preserve">、</w:t>
            </w:r>
            <w:r>
              <w:rPr>
                <w:rFonts w:hint="eastAsia" w:ascii="宋体" w:hAnsi="宋体" w:eastAsia="宋体" w:cs="Times New Roman"/>
                <w:b/>
                <w:sz w:val="24"/>
              </w:rPr>
              <w:t xml:space="preserve">价格扣除证明文件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rPr>
                <w:rFonts w:hint="eastAsia" w:ascii="宋体" w:hAnsi="宋体" w:eastAsia="宋体" w:cs="Times New Roman"/>
                <w:bCs/>
                <w:sz w:val="24"/>
                <w:szCs w:val="24"/>
              </w:rPr>
              <w:t xml:space="preserve">（</w:t>
            </w:r>
            <w:r>
              <w:rPr>
                <w:rFonts w:ascii="宋体" w:hAnsi="宋体" w:eastAsia="宋体" w:cs="Times New Roman"/>
                <w:sz w:val="24"/>
              </w:rPr>
              <w:t xml:space="preserve">资格审查内容</w:t>
            </w:r>
            <w:r>
              <w:rPr>
                <w:rFonts w:hint="eastAsia" w:ascii="宋体" w:hAnsi="宋体" w:eastAsia="宋体" w:cs="Times New Roman"/>
                <w:sz w:val="24"/>
              </w:rPr>
              <w:t xml:space="preserve">中</w:t>
            </w:r>
            <w:r>
              <w:rPr>
                <w:rFonts w:ascii="宋体" w:hAnsi="宋体" w:eastAsia="宋体" w:cs="Times New Roman"/>
                <w:sz w:val="24"/>
              </w:rPr>
              <w:t xml:space="preserve">如已提供，</w:t>
            </w:r>
            <w:r>
              <w:rPr>
                <w:rFonts w:hint="eastAsia" w:ascii="宋体" w:hAnsi="宋体" w:eastAsia="宋体" w:cs="Times New Roman"/>
                <w:sz w:val="24"/>
              </w:rPr>
              <w:t xml:space="preserve">则</w:t>
            </w:r>
            <w:r>
              <w:rPr>
                <w:rFonts w:ascii="宋体" w:hAnsi="宋体" w:eastAsia="宋体" w:cs="Times New Roman"/>
                <w:sz w:val="24"/>
              </w:rPr>
              <w:t xml:space="preserve">按相同内容提供</w:t>
            </w:r>
            <w:r>
              <w:rPr>
                <w:rFonts w:hint="eastAsia" w:ascii="宋体" w:hAnsi="宋体" w:eastAsia="宋体" w:cs="Times New Roman"/>
                <w:bCs/>
                <w:sz w:val="24"/>
                <w:szCs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2、本国产品声明函</w:t>
            </w:r>
            <w:r/>
          </w:p>
        </w:tc>
        <w:tc>
          <w:tcPr>
            <w:tcW w:w="1895"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w:t>
            </w:r>
            <w:r>
              <w:rPr>
                <w:rFonts w:hint="eastAsia" w:ascii="宋体" w:hAnsi="宋体" w:eastAsia="宋体" w:cs="Times New Roman"/>
                <w:sz w:val="24"/>
              </w:rPr>
              <w:t xml:space="preserve">格式见系统</w:t>
            </w:r>
            <w:r>
              <w:rPr>
                <w:rFonts w:hint="eastAsia" w:ascii="宋体" w:hAnsi="宋体" w:eastAsia="宋体" w:cs="Times New Roman"/>
                <w:sz w:val="24"/>
              </w:rPr>
              <w:t xml:space="preserve">）</w:t>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87" w:name="_Toc163508324"/>
      <w:r/>
      <w:bookmarkStart w:id="388" w:name="_Toc163508399"/>
      <w:r/>
      <w:bookmarkStart w:id="389" w:name="_Toc228972990"/>
      <w:r>
        <w:rPr>
          <w:rFonts w:hint="eastAsia" w:ascii="宋体" w:hAnsi="宋体" w:eastAsia="宋体" w:cs="Times New Roman"/>
          <w:b/>
          <w:bCs/>
          <w:sz w:val="32"/>
          <w:szCs w:val="32"/>
        </w:rPr>
        <w:t xml:space="preserve">附件1 开标一览表</w:t>
      </w:r>
      <w:bookmarkEnd w:id="387"/>
      <w:r/>
      <w:bookmarkEnd w:id="388"/>
      <w:r/>
      <w:bookmarkEnd w:id="389"/>
      <w:r/>
      <w:r/>
    </w:p>
    <w:p>
      <w:pPr>
        <w:rPr>
          <w:rFonts w:ascii="宋体" w:hAnsi="宋体" w:eastAsia="宋体" w:cs="Times New Roman"/>
          <w:b/>
          <w:sz w:val="24"/>
          <w:szCs w:val="24"/>
        </w:rPr>
      </w:pPr>
      <w:r>
        <w:rPr>
          <w:rFonts w:ascii="宋体" w:hAnsi="宋体" w:eastAsia="宋体" w:cs="Times New Roman"/>
          <w:b/>
          <w:sz w:val="24"/>
          <w:szCs w:val="24"/>
        </w:rPr>
      </w:r>
      <w:bookmarkEnd w:id="313"/>
      <w:r/>
      <w:bookmarkEnd w:id="314"/>
      <w:r/>
      <w:bookmarkEnd w:id="381"/>
      <w:r/>
      <w:bookmarkEnd w:id="382"/>
      <w:r/>
      <w:bookmarkEnd w:id="383"/>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90" w:name="_Toc164280610"/>
      <w:r/>
      <w:r/>
    </w:p>
    <w:p>
      <w:pPr>
        <w:jc w:val="center"/>
        <w:rPr>
          <w:rFonts w:ascii="宋体" w:hAnsi="宋体" w:eastAsia="宋体" w:cs="Times New Roman"/>
          <w:b/>
          <w:bCs/>
          <w:sz w:val="32"/>
          <w:szCs w:val="32"/>
        </w:rPr>
        <w:outlineLvl w:val="1"/>
      </w:pPr>
      <w:r/>
      <w:bookmarkStart w:id="391" w:name="_Toc22897299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92" w:name="_Toc164280611"/>
      <w:r/>
      <w:bookmarkEnd w:id="390"/>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92"/>
      <w:r/>
      <w:bookmarkEnd w:id="391"/>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93" w:name="_Toc164280612"/>
      <w:r/>
      <w:bookmarkStart w:id="394" w:name="_Toc22897299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承诺说明</w:t>
      </w:r>
      <w:bookmarkEnd w:id="393"/>
      <w:r/>
      <w:bookmarkEnd w:id="394"/>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95" w:name="_Toc163508402"/>
      <w:r/>
      <w:bookmarkStart w:id="396" w:name="_Toc163508327"/>
      <w:r/>
      <w:r/>
    </w:p>
    <w:p>
      <w:pPr>
        <w:jc w:val="center"/>
        <w:rPr>
          <w:rFonts w:ascii="宋体" w:hAnsi="宋体" w:eastAsia="宋体" w:cs="Times New Roman"/>
          <w:b/>
          <w:bCs/>
          <w:sz w:val="32"/>
          <w:szCs w:val="32"/>
        </w:rPr>
        <w:outlineLvl w:val="1"/>
      </w:pPr>
      <w:r/>
      <w:bookmarkStart w:id="397" w:name="_Toc22897299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95"/>
      <w:r/>
      <w:bookmarkEnd w:id="396"/>
      <w:r/>
      <w:bookmarkEnd w:id="397"/>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常熟经济技术开发区管理委员会</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2026-2028年度福山水道南岸边滩地块绿化养护</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2026-2028年度福山水道南岸边滩地块绿化养护</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hint="eastAsia" w:ascii="宋体" w:hAnsi="宋体" w:eastAsia="宋体" w:cs="仿宋"/>
          <w:sz w:val="24"/>
          <w:szCs w:val="24"/>
          <w:u w:val="single"/>
        </w:rPr>
        <w:t xml:space="preserve">其他未列明</w:t>
      </w:r>
      <w:r>
        <w:rPr>
          <w:rFonts w:hint="eastAsia" w:ascii="宋体" w:hAnsi="宋体" w:eastAsia="宋体" w:cs="仿宋"/>
          <w:sz w:val="24"/>
          <w:szCs w:val="24"/>
          <w:u w:val="single"/>
        </w:rPr>
        <w:t xml:space="preserve">行业</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98"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98"/>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99" w:name="_Toc163508328"/>
      <w:r/>
      <w:bookmarkStart w:id="400" w:name="_Toc163508403"/>
      <w:r/>
      <w:bookmarkStart w:id="401" w:name="_Toc22897299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99"/>
      <w:r/>
      <w:bookmarkEnd w:id="400"/>
      <w:r/>
      <w:bookmarkEnd w:id="401"/>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402" w:name="_Toc17235"/>
      <w:r/>
      <w:bookmarkStart w:id="403" w:name="_Toc155086474"/>
      <w:r/>
      <w:bookmarkStart w:id="404" w:name="_Toc155086574"/>
      <w:r>
        <w:rPr>
          <w:rFonts w:ascii="Times New Roman" w:hAnsi="Times New Roman" w:eastAsia="宋体" w:cs="Times New Roman"/>
          <w:b/>
          <w:bCs/>
          <w:sz w:val="28"/>
          <w:szCs w:val="28"/>
        </w:rPr>
        <w:br w:type="page" w:clear="all"/>
      </w:r>
      <w:bookmarkStart w:id="405" w:name="_Toc163508329"/>
      <w:r/>
      <w:bookmarkStart w:id="406" w:name="_Toc163508404"/>
      <w:r/>
      <w:bookmarkStart w:id="407" w:name="_Toc22897299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投标函</w:t>
      </w:r>
      <w:bookmarkEnd w:id="402"/>
      <w:r/>
      <w:bookmarkEnd w:id="403"/>
      <w:r/>
      <w:bookmarkEnd w:id="404"/>
      <w:r/>
      <w:bookmarkEnd w:id="405"/>
      <w:r/>
      <w:bookmarkEnd w:id="406"/>
      <w:r/>
      <w:bookmarkEnd w:id="407"/>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JSZC-320581-SZJZ-G2026-0015</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408" w:name="_Toc163508326"/>
      <w:r/>
      <w:bookmarkStart w:id="409" w:name="_Toc163508401"/>
      <w:r/>
      <w:bookmarkStart w:id="410" w:name="_Toc163500766"/>
      <w:r/>
      <w:bookmarkStart w:id="411" w:name="_Toc163508400"/>
      <w:r/>
      <w:bookmarkStart w:id="412" w:name="_Toc163508325"/>
      <w:r/>
      <w:bookmarkStart w:id="413" w:name="_Toc163508405"/>
      <w:r/>
      <w:bookmarkStart w:id="414" w:name="_Toc163508330"/>
      <w:r/>
      <w:bookmarkStart w:id="415" w:name="_Toc228972996"/>
      <w:r>
        <w:rPr>
          <w:rFonts w:hint="eastAsia" w:ascii="宋体" w:hAnsi="宋体" w:eastAsia="宋体" w:cs="Times New Roman"/>
          <w:b/>
          <w:bCs/>
          <w:sz w:val="32"/>
          <w:szCs w:val="32"/>
        </w:rPr>
        <w:t xml:space="preserve">附件</w:t>
      </w:r>
      <w:r>
        <w:rPr>
          <w:rFonts w:hint="eastAsia" w:ascii="宋体" w:hAnsi="宋体" w:eastAsia="宋体" w:cs="Times New Roman"/>
          <w:b/>
          <w:bCs/>
          <w:sz w:val="32"/>
          <w:szCs w:val="32"/>
        </w:rPr>
        <w:t xml:space="preserve">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408"/>
      <w:r/>
      <w:bookmarkEnd w:id="409"/>
      <w:r/>
      <w:bookmarkEnd w:id="410"/>
      <w:r/>
      <w:bookmarkEnd w:id="415"/>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JSZC-320581-SZJZ-G2026-0015</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11"/>
      <w:r/>
      <w:bookmarkEnd w:id="412"/>
      <w:r/>
      <w:r/>
    </w:p>
    <w:p>
      <w:pPr>
        <w:jc w:val="center"/>
        <w:rPr>
          <w:rFonts w:ascii="Times New Roman" w:hAnsi="Times New Roman" w:eastAsia="宋体" w:cs="Times New Roman"/>
          <w:b/>
          <w:bCs/>
          <w:sz w:val="28"/>
          <w:szCs w:val="28"/>
        </w:rPr>
        <w:outlineLvl w:val="1"/>
      </w:pPr>
      <w:r/>
      <w:bookmarkStart w:id="416" w:name="_Toc22897299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16"/>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17" w:name="_Toc163508331"/>
      <w:r/>
      <w:bookmarkStart w:id="418" w:name="_Toc163508406"/>
      <w:r/>
      <w:bookmarkStart w:id="419" w:name="_Toc228972998"/>
      <w:r/>
      <w:bookmarkEnd w:id="413"/>
      <w:r/>
      <w:bookmarkEnd w:id="41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项目服务</w:t>
      </w:r>
      <w:r>
        <w:rPr>
          <w:rFonts w:hint="eastAsia" w:ascii="宋体" w:hAnsi="宋体" w:eastAsia="宋体" w:cs="Times New Roman"/>
          <w:b/>
          <w:bCs/>
          <w:sz w:val="32"/>
          <w:szCs w:val="32"/>
        </w:rPr>
        <w:t xml:space="preserve">响应及偏离表</w:t>
      </w:r>
      <w:bookmarkEnd w:id="417"/>
      <w:r/>
      <w:bookmarkEnd w:id="418"/>
      <w:r/>
      <w:bookmarkEnd w:id="419"/>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三、项目要求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栏中作出说明；因未标明或表述含糊导致的评审风险将由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表格不够可另接。</w:t>
      </w:r>
      <w:r/>
    </w:p>
    <w:p>
      <w:pPr>
        <w:jc w:val="center"/>
        <w:rPr>
          <w:rFonts w:ascii="宋体" w:hAnsi="宋体" w:eastAsia="宋体" w:cs="Times New Roman"/>
          <w:b/>
          <w:bCs/>
          <w:sz w:val="32"/>
          <w:szCs w:val="32"/>
          <w:highlight w:val="yellow"/>
        </w:rPr>
        <w:outlineLvl w:val="1"/>
      </w:pPr>
      <w:r>
        <w:rPr>
          <w:rFonts w:hint="eastAsia" w:ascii="宋体" w:hAnsi="宋体" w:eastAsia="宋体" w:cs="Times New Roman"/>
          <w:b/>
          <w:sz w:val="24"/>
          <w:szCs w:val="24"/>
        </w:rPr>
        <w:br w:type="page" w:clear="all"/>
      </w:r>
      <w:bookmarkStart w:id="420" w:name="_Toc163508332"/>
      <w:r/>
      <w:bookmarkStart w:id="421" w:name="_Toc163508407"/>
      <w:r/>
      <w:bookmarkStart w:id="422" w:name="_Toc22897299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0</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422"/>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上传苏采云系统。</w:t>
      </w:r>
      <w:r/>
    </w:p>
    <w:p>
      <w:pPr>
        <w:jc w:val="left"/>
        <w:widowControl/>
        <w:rPr>
          <w:rFonts w:ascii="宋体" w:hAnsi="宋体" w:eastAsia="宋体" w:cs="Times New Roman"/>
          <w:sz w:val="24"/>
          <w:szCs w:val="24"/>
        </w:rPr>
      </w:pPr>
      <w:r>
        <w:rPr>
          <w:rFonts w:ascii="宋体" w:hAnsi="宋体" w:eastAsia="宋体" w:cs="Times New Roman"/>
          <w:sz w:val="24"/>
          <w:szCs w:val="24"/>
        </w:rPr>
        <w:br w:type="page" w:clear="all"/>
      </w:r>
      <w:r/>
    </w:p>
    <w:p>
      <w:pPr>
        <w:jc w:val="center"/>
        <w:keepNext/>
        <w:rPr>
          <w:rFonts w:ascii="Times New Roman" w:hAnsi="Times New Roman" w:eastAsia="宋体" w:cs="Times New Roman"/>
          <w:b/>
          <w:bCs/>
          <w:sz w:val="24"/>
          <w:szCs w:val="24"/>
        </w:rPr>
        <w:outlineLvl w:val="1"/>
      </w:pPr>
      <w:r/>
      <w:bookmarkStart w:id="423" w:name="_Toc166263263"/>
      <w:r/>
      <w:bookmarkStart w:id="424" w:name="_Toc228973000"/>
      <w:r>
        <w:rPr>
          <w:rFonts w:hint="eastAsia" w:ascii="Times New Roman" w:hAnsi="Times New Roman" w:eastAsia="宋体" w:cs="Times New Roman"/>
          <w:b/>
          <w:bCs/>
          <w:sz w:val="28"/>
          <w:szCs w:val="28"/>
        </w:rPr>
        <w:t xml:space="preserve">附件</w:t>
      </w:r>
      <w:r>
        <w:rPr>
          <w:rFonts w:hint="eastAsia" w:ascii="Times New Roman" w:hAnsi="Times New Roman" w:eastAsia="宋体" w:cs="Times New Roman"/>
          <w:b/>
          <w:bCs/>
          <w:sz w:val="28"/>
          <w:szCs w:val="28"/>
        </w:rPr>
        <w:t xml:space="preserve">1</w:t>
      </w:r>
      <w:r>
        <w:rPr>
          <w:rFonts w:ascii="Times New Roman" w:hAnsi="Times New Roman" w:eastAsia="宋体" w:cs="Times New Roman"/>
          <w:b/>
          <w:bCs/>
          <w:sz w:val="28"/>
          <w:szCs w:val="28"/>
        </w:rPr>
        <w:t xml:space="preserve">1</w:t>
      </w:r>
      <w:r>
        <w:rPr>
          <w:rFonts w:ascii="Times New Roman" w:hAnsi="Times New Roman" w:eastAsia="宋体" w:cs="Times New Roman"/>
          <w:b/>
          <w:bCs/>
          <w:sz w:val="28"/>
          <w:szCs w:val="28"/>
        </w:rPr>
        <w:t xml:space="preserve"> </w:t>
      </w:r>
      <w:r>
        <w:rPr>
          <w:rFonts w:hint="eastAsia" w:ascii="Times New Roman" w:hAnsi="Times New Roman" w:eastAsia="宋体" w:cs="Times New Roman"/>
          <w:b/>
          <w:bCs/>
          <w:sz w:val="28"/>
          <w:szCs w:val="28"/>
        </w:rPr>
        <w:t xml:space="preserve">人员配置</w:t>
      </w:r>
      <w:bookmarkEnd w:id="423"/>
      <w:r>
        <w:rPr>
          <w:rFonts w:hint="eastAsia" w:ascii="Times New Roman" w:hAnsi="Times New Roman" w:eastAsia="宋体" w:cs="Times New Roman"/>
          <w:b/>
          <w:bCs/>
          <w:sz w:val="28"/>
          <w:szCs w:val="28"/>
        </w:rPr>
        <w:t xml:space="preserve">表</w:t>
      </w:r>
      <w:bookmarkEnd w:id="424"/>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46"/>
        <w:gridCol w:w="1711"/>
        <w:gridCol w:w="851"/>
        <w:gridCol w:w="1123"/>
        <w:gridCol w:w="1882"/>
        <w:gridCol w:w="1804"/>
      </w:tblGrid>
      <w:tr>
        <w:trPr>
          <w:jc w:val="center"/>
          <w:trHeight w:val="629" w:hRule="exact"/>
        </w:trPr>
        <w:tc>
          <w:tcPr>
            <w:gridSpan w:val="6"/>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主要人员</w:t>
            </w:r>
            <w:r/>
          </w:p>
        </w:tc>
      </w:tr>
      <w:tr>
        <w:trPr>
          <w:jc w:val="center"/>
          <w:trHeight w:val="1369"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岗位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职称</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主要资历、经验或承担过的项目</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项目负责人</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23"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82"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现场固定负责人</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23"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82"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r>
    </w:tbl>
    <w:p>
      <w:pPr>
        <w:spacing w:line="460" w:lineRule="exact"/>
        <w:rPr>
          <w:rFonts w:ascii="Times New Roman" w:hAnsi="Times New Roman" w:eastAsia="宋体" w:cs="Times New Roman"/>
          <w:bCs/>
          <w:sz w:val="24"/>
          <w:szCs w:val="20"/>
        </w:rPr>
      </w:pPr>
      <w:r>
        <w:rPr>
          <w:rFonts w:ascii="Times New Roman" w:hAnsi="Times New Roman" w:eastAsia="宋体" w:cs="Times New Roman"/>
          <w:bCs/>
          <w:sz w:val="24"/>
          <w:szCs w:val="20"/>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46"/>
        <w:gridCol w:w="1711"/>
        <w:gridCol w:w="851"/>
        <w:gridCol w:w="1123"/>
        <w:gridCol w:w="1882"/>
        <w:gridCol w:w="1804"/>
      </w:tblGrid>
      <w:tr>
        <w:trPr>
          <w:jc w:val="center"/>
          <w:trHeight w:val="566" w:hRule="exact"/>
        </w:trPr>
        <w:tc>
          <w:tcPr>
            <w:gridSpan w:val="6"/>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其他人员</w:t>
            </w:r>
            <w:r/>
          </w:p>
        </w:tc>
      </w:tr>
      <w:tr>
        <w:trPr>
          <w:jc w:val="center"/>
          <w:trHeight w:val="1369"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岗位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职称</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主要资历、经验或承担过的项目</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安全员</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23"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82"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资料员</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23"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82"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日常养护巡查员</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23"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82"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其他作业人员</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23"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82"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Borders>
              <w:top w:val="single" w:color="auto" w:sz="4" w:space="0"/>
              <w:left w:val="single" w:color="auto" w:sz="4" w:space="0"/>
              <w:bottom w:val="single" w:color="auto" w:sz="4" w:space="0"/>
              <w:right w:val="single" w:color="auto" w:sz="4" w:space="0"/>
            </w:tcBorders>
            <w:tcW w:w="171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23"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82"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r>
    </w:tbl>
    <w:p>
      <w:pPr>
        <w:spacing w:line="460" w:lineRule="exact"/>
        <w:rPr>
          <w:rFonts w:ascii="Times New Roman" w:hAnsi="Times New Roman" w:eastAsia="宋体" w:cs="Times New Roman"/>
          <w:bCs/>
          <w:sz w:val="24"/>
          <w:szCs w:val="20"/>
        </w:rPr>
      </w:pPr>
      <w:r>
        <w:rPr>
          <w:rFonts w:ascii="Times New Roman" w:hAnsi="Times New Roman" w:eastAsia="宋体" w:cs="Times New Roman"/>
          <w:bCs/>
          <w:sz w:val="24"/>
          <w:szCs w:val="20"/>
        </w:rPr>
      </w:r>
      <w:r/>
    </w:p>
    <w:p>
      <w:pPr>
        <w:spacing w:line="460" w:lineRule="exact"/>
        <w:rPr>
          <w:rFonts w:ascii="Times New Roman" w:hAnsi="Times New Roman" w:eastAsia="宋体" w:cs="Times New Roman"/>
          <w:sz w:val="24"/>
          <w:szCs w:val="24"/>
        </w:rPr>
      </w:pPr>
      <w:r>
        <w:rPr>
          <w:rFonts w:hint="eastAsia" w:ascii="Times New Roman" w:hAnsi="Times New Roman" w:eastAsia="宋体" w:cs="Times New Roman"/>
          <w:bCs/>
          <w:sz w:val="24"/>
          <w:szCs w:val="20"/>
        </w:rPr>
        <w:t xml:space="preserve">注：</w:t>
      </w:r>
      <w:r>
        <w:rPr>
          <w:rFonts w:ascii="Times New Roman" w:hAnsi="Times New Roman" w:eastAsia="宋体" w:cs="Times New Roman"/>
          <w:bCs/>
          <w:sz w:val="24"/>
          <w:szCs w:val="20"/>
        </w:rPr>
        <w:t xml:space="preserve">1</w:t>
      </w:r>
      <w:r>
        <w:rPr>
          <w:rFonts w:hint="eastAsia" w:ascii="Times New Roman" w:hAnsi="Times New Roman" w:eastAsia="宋体" w:cs="Times New Roman"/>
          <w:bCs/>
          <w:sz w:val="24"/>
          <w:szCs w:val="20"/>
        </w:rPr>
        <w:t xml:space="preserve">、投标人</w:t>
      </w:r>
      <w:r>
        <w:rPr>
          <w:rFonts w:hint="eastAsia" w:ascii="Times New Roman" w:hAnsi="Times New Roman" w:eastAsia="宋体" w:cs="Times New Roman"/>
          <w:sz w:val="24"/>
          <w:szCs w:val="24"/>
        </w:rPr>
        <w:t xml:space="preserve">根据</w:t>
      </w:r>
      <w:r>
        <w:rPr>
          <w:rFonts w:hint="eastAsia" w:ascii="Calibri" w:hAnsi="Calibri" w:eastAsia="宋体" w:cs="Times New Roman"/>
          <w:sz w:val="24"/>
          <w:szCs w:val="20"/>
        </w:rPr>
        <w:t xml:space="preserve">“第四章项目</w:t>
      </w:r>
      <w:r>
        <w:rPr>
          <w:rFonts w:ascii="Calibri" w:hAnsi="Calibri" w:eastAsia="宋体" w:cs="Times New Roman"/>
          <w:sz w:val="24"/>
          <w:szCs w:val="20"/>
        </w:rPr>
        <w:t xml:space="preserve">需求</w:t>
      </w:r>
      <w:r>
        <w:rPr>
          <w:rFonts w:hint="eastAsia" w:ascii="Calibri" w:hAnsi="Calibri" w:eastAsia="宋体" w:cs="Times New Roman"/>
          <w:sz w:val="24"/>
          <w:szCs w:val="20"/>
        </w:rPr>
        <w:t xml:space="preserve">”以及“第五章</w:t>
      </w:r>
      <w:r>
        <w:rPr>
          <w:rFonts w:hint="eastAsia" w:ascii="宋体" w:hAnsi="宋体" w:eastAsia="宋体" w:cs="Times New Roman"/>
          <w:bCs/>
          <w:sz w:val="24"/>
          <w:szCs w:val="24"/>
        </w:rPr>
        <w:t xml:space="preserve">评审</w:t>
      </w:r>
      <w:r>
        <w:rPr>
          <w:rFonts w:hint="eastAsia" w:ascii="Calibri" w:hAnsi="Calibri" w:eastAsia="宋体" w:cs="Times New Roman"/>
          <w:sz w:val="24"/>
          <w:szCs w:val="20"/>
        </w:rPr>
        <w:t xml:space="preserve">因素和评分标准”的</w:t>
      </w:r>
      <w:r>
        <w:rPr>
          <w:rFonts w:ascii="Calibri" w:hAnsi="Calibri" w:eastAsia="宋体" w:cs="Times New Roman"/>
          <w:sz w:val="24"/>
          <w:szCs w:val="20"/>
        </w:rPr>
        <w:t xml:space="preserve">要求</w:t>
      </w:r>
      <w:r>
        <w:rPr>
          <w:rFonts w:hint="eastAsia" w:ascii="Times New Roman" w:hAnsi="Times New Roman" w:eastAsia="宋体" w:cs="Times New Roman"/>
          <w:sz w:val="24"/>
          <w:szCs w:val="24"/>
        </w:rPr>
        <w:t xml:space="preserve">填写上述表格并</w:t>
      </w:r>
      <w:r>
        <w:rPr>
          <w:rFonts w:hint="eastAsia" w:ascii="Times New Roman" w:hAnsi="Times New Roman" w:eastAsia="宋体" w:cs="Times New Roman"/>
          <w:sz w:val="24"/>
          <w:szCs w:val="24"/>
        </w:rPr>
        <w:t xml:space="preserve">提供项目负责人及现场固定负责人的</w:t>
      </w:r>
      <w:r>
        <w:rPr>
          <w:rFonts w:hint="eastAsia" w:ascii="Times New Roman" w:hAnsi="Times New Roman" w:eastAsia="宋体" w:cs="Times New Roman"/>
          <w:sz w:val="24"/>
          <w:szCs w:val="24"/>
        </w:rPr>
        <w:t xml:space="preserve">相关证书，以及投标人为项目负责人、现场固定负责人缴纳的社会保险（近三个月内任意一个月）证明材料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项目负责人及现场固定负责人</w:t>
      </w:r>
      <w:r>
        <w:rPr>
          <w:rFonts w:hint="eastAsia" w:ascii="Times New Roman" w:hAnsi="Times New Roman" w:eastAsia="宋体" w:cs="Times New Roman"/>
          <w:sz w:val="24"/>
          <w:szCs w:val="24"/>
        </w:rPr>
        <w:t xml:space="preserve">以外人员只需承诺相关数量。</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、如有需要说明的事项，请在备注中列明。</w:t>
      </w:r>
      <w:r/>
    </w:p>
    <w:p>
      <w:pPr>
        <w:jc w:val="center"/>
        <w:widowControl/>
        <w:rPr>
          <w:rFonts w:ascii="宋体" w:hAnsi="宋体" w:eastAsia="宋体" w:cs="Times New Roman"/>
          <w:sz w:val="24"/>
          <w:szCs w:val="24"/>
        </w:rPr>
      </w:pPr>
      <w:r>
        <w:rPr>
          <w:rFonts w:ascii="宋体" w:hAnsi="宋体" w:eastAsia="宋体" w:cs="Times New Roman"/>
          <w:sz w:val="24"/>
          <w:szCs w:val="24"/>
        </w:rPr>
      </w:r>
      <w:r/>
    </w:p>
    <w:p>
      <w:pPr>
        <w:jc w:val="left"/>
        <w:widowControl/>
        <w:rPr>
          <w:rFonts w:ascii="Times New Roman" w:hAnsi="Times New Roman" w:eastAsia="宋体" w:cs="Times New Roman"/>
          <w:b/>
          <w:bCs/>
          <w:sz w:val="28"/>
          <w:szCs w:val="28"/>
        </w:rPr>
      </w:pPr>
      <w:r/>
      <w:bookmarkStart w:id="425" w:name="_Toc153454431"/>
      <w:r/>
      <w:bookmarkStart w:id="426" w:name="_Toc166263264"/>
      <w:r>
        <w:rPr>
          <w:rFonts w:ascii="Times New Roman" w:hAnsi="Times New Roman" w:eastAsia="宋体" w:cs="Times New Roman"/>
          <w:b/>
          <w:bCs/>
          <w:sz w:val="28"/>
          <w:szCs w:val="28"/>
        </w:rPr>
        <w:br w:type="page" w:clear="all"/>
      </w:r>
      <w:r/>
    </w:p>
    <w:p>
      <w:pPr>
        <w:jc w:val="center"/>
        <w:keepNext/>
        <w:rPr>
          <w:rFonts w:ascii="Times New Roman" w:hAnsi="Times New Roman" w:eastAsia="宋体" w:cs="Times New Roman"/>
          <w:b/>
          <w:bCs/>
          <w:sz w:val="28"/>
          <w:szCs w:val="28"/>
        </w:rPr>
        <w:outlineLvl w:val="1"/>
      </w:pPr>
      <w:r/>
      <w:bookmarkStart w:id="427" w:name="_Toc228973001"/>
      <w:r>
        <w:rPr>
          <w:rFonts w:hint="eastAsia" w:ascii="Times New Roman" w:hAnsi="Times New Roman" w:eastAsia="宋体" w:cs="Times New Roman"/>
          <w:b/>
          <w:bCs/>
          <w:sz w:val="28"/>
          <w:szCs w:val="28"/>
        </w:rPr>
        <w:t xml:space="preserve">附件</w:t>
      </w:r>
      <w:r>
        <w:rPr>
          <w:rFonts w:hint="eastAsia" w:ascii="Times New Roman" w:hAnsi="Times New Roman" w:eastAsia="宋体" w:cs="Times New Roman"/>
          <w:b/>
          <w:bCs/>
          <w:sz w:val="28"/>
          <w:szCs w:val="28"/>
        </w:rPr>
        <w:t xml:space="preserve">1</w:t>
      </w:r>
      <w:r>
        <w:rPr>
          <w:rFonts w:ascii="Times New Roman" w:hAnsi="Times New Roman" w:eastAsia="宋体" w:cs="Times New Roman"/>
          <w:b/>
          <w:bCs/>
          <w:sz w:val="28"/>
          <w:szCs w:val="28"/>
        </w:rPr>
        <w:t xml:space="preserve">2</w:t>
      </w:r>
      <w:r>
        <w:rPr>
          <w:rFonts w:ascii="Times New Roman" w:hAnsi="Times New Roman" w:eastAsia="宋体" w:cs="Times New Roman"/>
          <w:b/>
          <w:bCs/>
          <w:sz w:val="28"/>
          <w:szCs w:val="28"/>
        </w:rPr>
        <w:t xml:space="preserve"> </w:t>
      </w:r>
      <w:r>
        <w:rPr>
          <w:rFonts w:hint="eastAsia" w:ascii="Times New Roman" w:hAnsi="Times New Roman" w:eastAsia="宋体" w:cs="Times New Roman"/>
          <w:b/>
          <w:bCs/>
          <w:sz w:val="28"/>
          <w:szCs w:val="28"/>
        </w:rPr>
        <w:t xml:space="preserve">设备配置情况</w:t>
      </w:r>
      <w:bookmarkEnd w:id="425"/>
      <w:r/>
      <w:bookmarkEnd w:id="426"/>
      <w:r/>
      <w:bookmarkEnd w:id="427"/>
      <w:r/>
      <w:r/>
    </w:p>
    <w:p>
      <w:pPr>
        <w:jc w:val="center"/>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车辆配备一览表</w:t>
      </w:r>
      <w:r/>
    </w:p>
    <w:tbl>
      <w:tblPr>
        <w:tblW w:w="6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4"/>
        <w:gridCol w:w="1204"/>
        <w:gridCol w:w="1260"/>
        <w:gridCol w:w="1222"/>
        <w:gridCol w:w="1275"/>
        <w:gridCol w:w="1276"/>
      </w:tblGrid>
      <w:tr>
        <w:trPr>
          <w:jc w:val="cente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车辆类型</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品牌型号</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号牌号码</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租赁</w:t>
            </w: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自有</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备注</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注：</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rPr>
        <w:t xml:space="preserve">应根据拟投入</w:t>
      </w:r>
      <w:r>
        <w:rPr>
          <w:rFonts w:hint="eastAsia" w:ascii="Times New Roman" w:hAnsi="Times New Roman" w:eastAsia="宋体" w:cs="Times New Roman"/>
          <w:sz w:val="24"/>
          <w:szCs w:val="24"/>
        </w:rPr>
        <w:t xml:space="preserve">本项目</w:t>
      </w:r>
      <w:r>
        <w:rPr>
          <w:rFonts w:ascii="Times New Roman" w:hAnsi="Times New Roman" w:eastAsia="宋体" w:cs="Times New Roman"/>
          <w:sz w:val="24"/>
          <w:szCs w:val="24"/>
        </w:rPr>
        <w:t xml:space="preserve">的车辆情况如实填报上述表格</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并按要求提供对应材料。</w:t>
      </w:r>
      <w:r/>
    </w:p>
    <w:p>
      <w:pPr>
        <w:ind w:firstLine="574"/>
        <w:spacing w:line="312" w:lineRule="atLeast"/>
        <w:rPr>
          <w:rFonts w:ascii="Times New Roman" w:hAnsi="Times New Roman" w:eastAsia="宋体" w:cs="Times New Roman"/>
          <w:b/>
          <w:sz w:val="24"/>
          <w:szCs w:val="24"/>
        </w:rPr>
      </w:pPr>
      <w:r>
        <w:rPr>
          <w:rFonts w:ascii="Times New Roman" w:hAnsi="Times New Roman" w:eastAsia="宋体" w:cs="Times New Roman"/>
          <w:b/>
          <w:sz w:val="24"/>
          <w:szCs w:val="24"/>
        </w:rPr>
      </w:r>
      <w:r/>
    </w:p>
    <w:p>
      <w:pPr>
        <w:jc w:val="center"/>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小型机械设备配备一览表</w:t>
      </w:r>
      <w:r/>
    </w:p>
    <w:tbl>
      <w:tblPr>
        <w:tblW w:w="0" w:type="auto"/>
        <w:tblInd w:w="2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77"/>
        <w:gridCol w:w="1795"/>
        <w:gridCol w:w="1389"/>
        <w:gridCol w:w="1701"/>
        <w:gridCol w:w="1418"/>
        <w:gridCol w:w="2152"/>
      </w:tblGrid>
      <w:tr>
        <w:trPr>
          <w:trHeight w:val="570"/>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品牌</w:t>
            </w:r>
            <w:r>
              <w:rPr>
                <w:rFonts w:hint="eastAsia" w:ascii="Times New Roman" w:hAnsi="Times New Roman" w:eastAsia="宋体" w:cs="Times New Roman"/>
                <w:b/>
                <w:bCs/>
                <w:sz w:val="24"/>
                <w:szCs w:val="24"/>
              </w:rPr>
              <w:t xml:space="preserve">型号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设备购买日期</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ind w:firstLine="12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注：</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rPr>
        <w:t xml:space="preserve">应根据拟投入</w:t>
      </w:r>
      <w:r>
        <w:rPr>
          <w:rFonts w:hint="eastAsia" w:ascii="Times New Roman" w:hAnsi="Times New Roman" w:eastAsia="宋体" w:cs="Times New Roman"/>
          <w:sz w:val="24"/>
          <w:szCs w:val="24"/>
        </w:rPr>
        <w:t xml:space="preserve">本项目</w:t>
      </w:r>
      <w:r>
        <w:rPr>
          <w:rFonts w:ascii="Times New Roman" w:hAnsi="Times New Roman" w:eastAsia="宋体" w:cs="Times New Roman"/>
          <w:sz w:val="24"/>
          <w:szCs w:val="24"/>
        </w:rPr>
        <w:t xml:space="preserve">的小型机械设备情况如实填报上述表格</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并按要求提供对应材料。</w:t>
      </w:r>
      <w:r/>
    </w:p>
    <w:p>
      <w:pPr>
        <w:jc w:val="center"/>
        <w:widowControl/>
        <w:rPr>
          <w:rFonts w:ascii="宋体" w:hAnsi="宋体" w:eastAsia="宋体" w:cs="Times New Roman"/>
          <w:sz w:val="24"/>
          <w:szCs w:val="24"/>
        </w:rPr>
      </w:pPr>
      <w:r>
        <w:rPr>
          <w:rFonts w:ascii="宋体" w:hAnsi="宋体" w:eastAsia="宋体" w:cs="Times New Roman"/>
          <w:sz w:val="24"/>
          <w:szCs w:val="24"/>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28" w:name="_Toc22897300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3</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商务要求响应及偏离表</w:t>
      </w:r>
      <w:bookmarkEnd w:id="420"/>
      <w:r/>
      <w:bookmarkEnd w:id="421"/>
      <w:r/>
      <w:bookmarkEnd w:id="428"/>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第十五条</w:t>
            </w:r>
            <w:r>
              <w:rPr>
                <w:rFonts w:ascii="Calibri" w:hAnsi="Calibri" w:eastAsia="宋体" w:cs="Times New Roman"/>
                <w:sz w:val="24"/>
                <w:szCs w:val="24"/>
              </w:rPr>
              <w:t xml:space="preserve"> </w:t>
            </w:r>
            <w:r>
              <w:rPr>
                <w:rFonts w:ascii="Calibri" w:hAnsi="Calibri" w:eastAsia="宋体" w:cs="Times New Roman"/>
                <w:sz w:val="24"/>
                <w:szCs w:val="24"/>
              </w:rPr>
              <w:t xml:space="preserve">履约保证金</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第十六条</w:t>
            </w:r>
            <w:r>
              <w:rPr>
                <w:rFonts w:ascii="Calibri" w:hAnsi="Calibri" w:eastAsia="宋体" w:cs="Times New Roman"/>
                <w:sz w:val="24"/>
                <w:szCs w:val="24"/>
              </w:rPr>
              <w:t xml:space="preserve"> </w:t>
            </w:r>
            <w:r>
              <w:rPr>
                <w:rFonts w:ascii="Calibri" w:hAnsi="Calibri" w:eastAsia="宋体" w:cs="Times New Roman"/>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第十七条</w:t>
            </w:r>
            <w:r>
              <w:rPr>
                <w:rFonts w:ascii="Calibri" w:hAnsi="Calibri" w:eastAsia="宋体" w:cs="Times New Roman"/>
                <w:sz w:val="24"/>
                <w:szCs w:val="24"/>
              </w:rPr>
              <w:t xml:space="preserve"> </w:t>
            </w:r>
            <w:r>
              <w:rPr>
                <w:rFonts w:ascii="Calibri" w:hAnsi="Calibri" w:eastAsia="宋体" w:cs="Times New Roman"/>
                <w:sz w:val="24"/>
                <w:szCs w:val="24"/>
              </w:rPr>
              <w:t xml:space="preserve">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第十八条</w:t>
            </w:r>
            <w:r>
              <w:rPr>
                <w:rFonts w:ascii="Calibri" w:hAnsi="Calibri" w:eastAsia="宋体" w:cs="Times New Roman"/>
                <w:sz w:val="24"/>
                <w:szCs w:val="24"/>
              </w:rPr>
              <w:t xml:space="preserve"> </w:t>
            </w:r>
            <w:r>
              <w:rPr>
                <w:rFonts w:ascii="Calibri" w:hAnsi="Calibri" w:eastAsia="宋体" w:cs="Times New Roman"/>
                <w:sz w:val="24"/>
                <w:szCs w:val="24"/>
              </w:rPr>
              <w:t xml:space="preserve">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29" w:name="_Toc146524609"/>
      <w:r/>
      <w:bookmarkStart w:id="430" w:name="_Toc354834784"/>
      <w:r/>
      <w:bookmarkStart w:id="431" w:name="_Toc387400419"/>
      <w:r/>
      <w:bookmarkStart w:id="432" w:name="_Toc522610225"/>
      <w:r/>
      <w:bookmarkStart w:id="433" w:name="_Toc43821328"/>
      <w:r/>
      <w:bookmarkStart w:id="434" w:name="_Toc166007496"/>
      <w:r/>
      <w:bookmarkStart w:id="435" w:name="_Toc22897300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4</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业绩一览表</w:t>
      </w:r>
      <w:bookmarkEnd w:id="429"/>
      <w:r/>
      <w:bookmarkEnd w:id="430"/>
      <w:r/>
      <w:bookmarkEnd w:id="431"/>
      <w:r/>
      <w:bookmarkEnd w:id="432"/>
      <w:r/>
      <w:bookmarkEnd w:id="433"/>
      <w:r/>
      <w:bookmarkEnd w:id="434"/>
      <w:r/>
      <w:bookmarkEnd w:id="435"/>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br w:type="page" w:clear="all"/>
      </w:r>
      <w:r/>
    </w:p>
    <w:p>
      <w:pPr>
        <w:ind w:firstLine="964"/>
        <w:jc w:val="center"/>
        <w:rPr>
          <w:rFonts w:ascii="宋体" w:hAnsi="宋体" w:eastAsia="宋体" w:cs="Times New Roman"/>
          <w:b/>
          <w:sz w:val="24"/>
          <w:szCs w:val="24"/>
        </w:rPr>
        <w:outlineLvl w:val="1"/>
      </w:pPr>
      <w:r/>
      <w:bookmarkStart w:id="436" w:name="_Toc22897300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5</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附件</w:t>
      </w:r>
      <w:bookmarkEnd w:id="436"/>
      <w:r/>
      <w:r/>
    </w:p>
    <w:p>
      <w:pPr>
        <w:jc w:val="left"/>
        <w:widowControl/>
        <w:rPr>
          <w:rFonts w:ascii="Times New Roman" w:hAnsi="Times New Roman" w:eastAsia="宋体" w:cs="Times New Roman"/>
          <w:sz w:val="24"/>
          <w:szCs w:val="20"/>
        </w:rPr>
      </w:pPr>
      <w:r/>
      <w:bookmarkStart w:id="437" w:name="_Hlt26955054"/>
      <w:r/>
      <w:bookmarkEnd w:id="437"/>
      <w:r>
        <w:rPr>
          <w:rFonts w:ascii="Times New Roman" w:hAnsi="Times New Roman" w:eastAsia="宋体" w:cs="Times New Roman"/>
          <w:sz w:val="24"/>
          <w:szCs w:val="20"/>
        </w:rPr>
        <w:object w:dxaOrig="1539" w:dyaOrig="111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2" o:title=""/>
          </v:shape>
          <o:OLEObject DrawAspect="Icon" r:id="rId13" ObjectID="_1525041" ProgID="Package" ShapeID="_x0000_i1" Type="Embed"/>
        </w:objec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63"/>
        <w:rFonts w:ascii="宋体" w:hAnsi="宋体"/>
        <w:sz w:val="24"/>
        <w:szCs w:val="24"/>
      </w:rPr>
      <w:framePr w:wrap="around" w:vAnchor="text" w:hAnchor="page" w:x="5693" w:y="6"/>
    </w:pPr>
    <w:r>
      <w:rPr>
        <w:rFonts w:ascii="宋体" w:hAnsi="宋体"/>
        <w:sz w:val="24"/>
        <w:szCs w:val="24"/>
      </w:rPr>
      <w:fldChar w:fldCharType="begin"/>
    </w:r>
    <w:r>
      <w:rPr>
        <w:rStyle w:val="963"/>
        <w:rFonts w:ascii="宋体" w:hAnsi="宋体"/>
        <w:sz w:val="24"/>
        <w:szCs w:val="24"/>
      </w:rPr>
      <w:instrText xml:space="preserve">PAGE  </w:instrText>
    </w:r>
    <w:r>
      <w:rPr>
        <w:rFonts w:ascii="宋体" w:hAnsi="宋体"/>
        <w:sz w:val="24"/>
        <w:szCs w:val="24"/>
      </w:rPr>
      <w:fldChar w:fldCharType="separate"/>
    </w:r>
    <w:r>
      <w:rPr>
        <w:rStyle w:val="963"/>
        <w:rFonts w:ascii="宋体" w:hAnsi="宋体"/>
        <w:sz w:val="24"/>
        <w:szCs w:val="24"/>
      </w:rPr>
      <w:t xml:space="preserve">2</w:t>
    </w:r>
    <w:r>
      <w:rPr>
        <w:rFonts w:ascii="宋体" w:hAnsi="宋体"/>
        <w:sz w:val="24"/>
        <w:szCs w:val="24"/>
      </w:rPr>
      <w:fldChar w:fldCharType="end"/>
    </w:r>
    <w:r/>
  </w:p>
  <w:p>
    <w:pPr>
      <w:pStyle w:val="877"/>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1"/>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9"/>
      <w:isLgl w:val="false"/>
      <w:suff w:val="tab"/>
      <w:lvlText w:val="%1、"/>
      <w:lvlJc w:val="left"/>
      <w:pPr>
        <w:ind w:left="375" w:hanging="375"/>
        <w:tabs>
          <w:tab w:val="num" w:pos="375"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989"/>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8"/>
      <w:isLgl w:val="false"/>
      <w:suff w:val="nothing"/>
      <w:lvlText w:val=""/>
      <w:lvlJc w:val="left"/>
      <w:pPr>
        <w:ind w:left="0" w:firstLine="0"/>
      </w:pPr>
      <w:rPr>
        <w:rFonts w:hint="eastAsia"/>
      </w:rPr>
    </w:lvl>
    <w:lvl w:ilvl="6">
      <w:start w:val="1"/>
      <w:numFmt w:val="none"/>
      <w:pStyle w:val="869"/>
      <w:isLgl w:val="false"/>
      <w:suff w:val="nothing"/>
      <w:lvlText w:val=""/>
      <w:lvlJc w:val="left"/>
      <w:pPr>
        <w:ind w:left="0" w:firstLine="0"/>
      </w:pPr>
      <w:rPr>
        <w:rFonts w:hint="eastAsia"/>
      </w:rPr>
    </w:lvl>
    <w:lvl w:ilvl="7">
      <w:start w:val="1"/>
      <w:numFmt w:val="none"/>
      <w:pStyle w:val="870"/>
      <w:isLgl w:val="false"/>
      <w:suff w:val="nothing"/>
      <w:lvlText w:val=""/>
      <w:lvlJc w:val="left"/>
      <w:pPr>
        <w:ind w:left="0" w:firstLine="0"/>
      </w:pPr>
      <w:rPr>
        <w:rFonts w:hint="eastAsia"/>
      </w:rPr>
    </w:lvl>
    <w:lvl w:ilvl="8">
      <w:start w:val="1"/>
      <w:numFmt w:val="none"/>
      <w:pStyle w:val="871"/>
      <w:isLgl w:val="false"/>
      <w:suff w:val="nothing"/>
      <w:lvlText w:val=""/>
      <w:lvlJc w:val="left"/>
      <w:pPr>
        <w:ind w:left="0" w:firstLine="0"/>
      </w:pPr>
      <w:rPr>
        <w:rFonts w:hint="eastAsia"/>
      </w:rPr>
    </w:lvl>
  </w:abstractNum>
  <w:abstractNum w:abstractNumId="6">
    <w:multiLevelType w:val="hybridMultilevel"/>
    <w:lvl w:ilvl="0">
      <w:start w:val="1"/>
      <w:numFmt w:val="decimalEnclosedCircle"/>
      <w:isLgl w:val="false"/>
      <w:suff w:val="tab"/>
      <w:lvlText w:val="%1"/>
      <w:lvlJc w:val="left"/>
      <w:pPr>
        <w:ind w:left="360" w:hanging="360"/>
      </w:pPr>
      <w:rPr>
        <w:rFonts w:hint="default"/>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0"/>
  </w:num>
  <w:num w:numId="3">
    <w:abstractNumId w:val="4"/>
  </w:num>
  <w:num w:numId="4">
    <w:abstractNumId w:val="1"/>
  </w:num>
  <w:num w:numId="5">
    <w:abstractNumId w:val="3"/>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72"/>
    <w:link w:val="863"/>
    <w:uiPriority w:val="9"/>
    <w:rPr>
      <w:rFonts w:ascii="Arial" w:hAnsi="Arial" w:eastAsia="Arial" w:cs="Arial"/>
      <w:sz w:val="40"/>
      <w:szCs w:val="40"/>
    </w:rPr>
  </w:style>
  <w:style w:type="character" w:styleId="713">
    <w:name w:val="Heading 2 Char"/>
    <w:basedOn w:val="872"/>
    <w:link w:val="864"/>
    <w:uiPriority w:val="9"/>
    <w:rPr>
      <w:rFonts w:ascii="Arial" w:hAnsi="Arial" w:eastAsia="Arial" w:cs="Arial"/>
      <w:sz w:val="34"/>
    </w:rPr>
  </w:style>
  <w:style w:type="character" w:styleId="714">
    <w:name w:val="Heading 3 Char"/>
    <w:basedOn w:val="872"/>
    <w:link w:val="865"/>
    <w:uiPriority w:val="9"/>
    <w:rPr>
      <w:rFonts w:ascii="Arial" w:hAnsi="Arial" w:eastAsia="Arial" w:cs="Arial"/>
      <w:sz w:val="30"/>
      <w:szCs w:val="30"/>
    </w:rPr>
  </w:style>
  <w:style w:type="character" w:styleId="715">
    <w:name w:val="Heading 4 Char"/>
    <w:basedOn w:val="872"/>
    <w:link w:val="866"/>
    <w:uiPriority w:val="9"/>
    <w:rPr>
      <w:rFonts w:ascii="Arial" w:hAnsi="Arial" w:eastAsia="Arial" w:cs="Arial"/>
      <w:b/>
      <w:bCs/>
      <w:sz w:val="26"/>
      <w:szCs w:val="26"/>
    </w:rPr>
  </w:style>
  <w:style w:type="character" w:styleId="716">
    <w:name w:val="Heading 5 Char"/>
    <w:basedOn w:val="872"/>
    <w:link w:val="867"/>
    <w:uiPriority w:val="9"/>
    <w:rPr>
      <w:rFonts w:ascii="Arial" w:hAnsi="Arial" w:eastAsia="Arial" w:cs="Arial"/>
      <w:b/>
      <w:bCs/>
      <w:sz w:val="24"/>
      <w:szCs w:val="24"/>
    </w:rPr>
  </w:style>
  <w:style w:type="character" w:styleId="717">
    <w:name w:val="Heading 6 Char"/>
    <w:basedOn w:val="872"/>
    <w:link w:val="868"/>
    <w:uiPriority w:val="9"/>
    <w:rPr>
      <w:rFonts w:ascii="Arial" w:hAnsi="Arial" w:eastAsia="Arial" w:cs="Arial"/>
      <w:b/>
      <w:bCs/>
      <w:sz w:val="22"/>
      <w:szCs w:val="22"/>
    </w:rPr>
  </w:style>
  <w:style w:type="character" w:styleId="718">
    <w:name w:val="Heading 7 Char"/>
    <w:basedOn w:val="872"/>
    <w:link w:val="869"/>
    <w:uiPriority w:val="9"/>
    <w:rPr>
      <w:rFonts w:ascii="Arial" w:hAnsi="Arial" w:eastAsia="Arial" w:cs="Arial"/>
      <w:b/>
      <w:bCs/>
      <w:i/>
      <w:iCs/>
      <w:sz w:val="22"/>
      <w:szCs w:val="22"/>
    </w:rPr>
  </w:style>
  <w:style w:type="character" w:styleId="719">
    <w:name w:val="Heading 8 Char"/>
    <w:basedOn w:val="872"/>
    <w:link w:val="870"/>
    <w:uiPriority w:val="9"/>
    <w:rPr>
      <w:rFonts w:ascii="Arial" w:hAnsi="Arial" w:eastAsia="Arial" w:cs="Arial"/>
      <w:i/>
      <w:iCs/>
      <w:sz w:val="22"/>
      <w:szCs w:val="22"/>
    </w:rPr>
  </w:style>
  <w:style w:type="character" w:styleId="720">
    <w:name w:val="Heading 9 Char"/>
    <w:basedOn w:val="872"/>
    <w:link w:val="871"/>
    <w:uiPriority w:val="9"/>
    <w:rPr>
      <w:rFonts w:ascii="Arial" w:hAnsi="Arial" w:eastAsia="Arial" w:cs="Arial"/>
      <w:i/>
      <w:iCs/>
      <w:sz w:val="21"/>
      <w:szCs w:val="21"/>
    </w:rPr>
  </w:style>
  <w:style w:type="paragraph" w:styleId="721">
    <w:name w:val="Title"/>
    <w:basedOn w:val="862"/>
    <w:next w:val="862"/>
    <w:link w:val="722"/>
    <w:uiPriority w:val="10"/>
    <w:qFormat/>
    <w:pPr>
      <w:contextualSpacing/>
      <w:spacing w:before="300" w:after="200"/>
    </w:pPr>
    <w:rPr>
      <w:sz w:val="48"/>
      <w:szCs w:val="48"/>
    </w:rPr>
  </w:style>
  <w:style w:type="character" w:styleId="722">
    <w:name w:val="Title Char"/>
    <w:basedOn w:val="872"/>
    <w:link w:val="721"/>
    <w:uiPriority w:val="10"/>
    <w:rPr>
      <w:sz w:val="48"/>
      <w:szCs w:val="48"/>
    </w:rPr>
  </w:style>
  <w:style w:type="paragraph" w:styleId="723">
    <w:name w:val="Subtitle"/>
    <w:basedOn w:val="862"/>
    <w:next w:val="862"/>
    <w:link w:val="724"/>
    <w:uiPriority w:val="11"/>
    <w:qFormat/>
    <w:pPr>
      <w:spacing w:before="200" w:after="200"/>
    </w:pPr>
    <w:rPr>
      <w:sz w:val="24"/>
      <w:szCs w:val="24"/>
    </w:rPr>
  </w:style>
  <w:style w:type="character" w:styleId="724">
    <w:name w:val="Subtitle Char"/>
    <w:basedOn w:val="872"/>
    <w:link w:val="723"/>
    <w:uiPriority w:val="11"/>
    <w:rPr>
      <w:sz w:val="24"/>
      <w:szCs w:val="24"/>
    </w:rPr>
  </w:style>
  <w:style w:type="paragraph" w:styleId="725">
    <w:name w:val="Quote"/>
    <w:basedOn w:val="862"/>
    <w:next w:val="862"/>
    <w:link w:val="726"/>
    <w:uiPriority w:val="29"/>
    <w:qFormat/>
    <w:pPr>
      <w:ind w:left="720" w:right="720"/>
    </w:pPr>
    <w:rPr>
      <w:i/>
    </w:rPr>
  </w:style>
  <w:style w:type="character" w:styleId="726">
    <w:name w:val="Quote Char"/>
    <w:link w:val="725"/>
    <w:uiPriority w:val="29"/>
    <w:rPr>
      <w:i/>
    </w:rPr>
  </w:style>
  <w:style w:type="paragraph" w:styleId="727">
    <w:name w:val="Intense Quote"/>
    <w:basedOn w:val="862"/>
    <w:next w:val="862"/>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2"/>
    <w:link w:val="875"/>
    <w:uiPriority w:val="99"/>
  </w:style>
  <w:style w:type="character" w:styleId="730">
    <w:name w:val="Footer Char"/>
    <w:basedOn w:val="872"/>
    <w:link w:val="877"/>
    <w:uiPriority w:val="99"/>
  </w:style>
  <w:style w:type="paragraph" w:styleId="731">
    <w:name w:val="Caption"/>
    <w:basedOn w:val="862"/>
    <w:next w:val="862"/>
    <w:uiPriority w:val="35"/>
    <w:semiHidden/>
    <w:unhideWhenUsed/>
    <w:qFormat/>
    <w:pPr>
      <w:spacing w:line="276" w:lineRule="auto"/>
    </w:pPr>
    <w:rPr>
      <w:b/>
      <w:bCs/>
      <w:color w:val="4f81bd" w:themeColor="accent1"/>
      <w:sz w:val="18"/>
      <w:szCs w:val="18"/>
    </w:rPr>
  </w:style>
  <w:style w:type="character" w:styleId="732">
    <w:name w:val="Caption Char"/>
    <w:basedOn w:val="731"/>
    <w:link w:val="877"/>
    <w:uiPriority w:val="99"/>
  </w:style>
  <w:style w:type="table" w:styleId="733">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9">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0">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1">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2">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3">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4">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1">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4">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5">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6">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7">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8">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9">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2">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3">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4">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5">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6">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5">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6">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7">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8">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9">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0">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2">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3">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4">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5">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6">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7">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9">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0">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1">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2">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3">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4">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Footnote Text Char"/>
    <w:link w:val="938"/>
    <w:uiPriority w:val="99"/>
    <w:rPr>
      <w:sz w:val="18"/>
    </w:rPr>
  </w:style>
  <w:style w:type="paragraph" w:styleId="859">
    <w:name w:val="endnote text"/>
    <w:basedOn w:val="862"/>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72"/>
    <w:uiPriority w:val="99"/>
    <w:semiHidden/>
    <w:unhideWhenUsed/>
    <w:rPr>
      <w:vertAlign w:val="superscript"/>
    </w:rPr>
  </w:style>
  <w:style w:type="paragraph" w:styleId="862" w:default="1">
    <w:name w:val="Normal"/>
    <w:qFormat/>
    <w:pPr>
      <w:jc w:val="both"/>
      <w:widowControl w:val="off"/>
    </w:pPr>
  </w:style>
  <w:style w:type="paragraph" w:styleId="863">
    <w:name w:val="Heading 1"/>
    <w:basedOn w:val="862"/>
    <w:next w:val="862"/>
    <w:link w:val="889"/>
    <w:uiPriority w:val="9"/>
    <w:qFormat/>
    <w:pPr>
      <w:jc w:val="center"/>
      <w:keepNext/>
      <w:outlineLvl w:val="0"/>
    </w:pPr>
    <w:rPr>
      <w:rFonts w:ascii="楷体_GB2312" w:hAnsi="Times New Roman" w:eastAsia="楷体_GB2312" w:cs="Times New Roman"/>
      <w:sz w:val="28"/>
      <w:szCs w:val="28"/>
    </w:rPr>
  </w:style>
  <w:style w:type="paragraph" w:styleId="864">
    <w:name w:val="Heading 2"/>
    <w:basedOn w:val="862"/>
    <w:next w:val="891"/>
    <w:link w:val="890"/>
    <w:qFormat/>
    <w:pPr>
      <w:jc w:val="center"/>
      <w:keepLines/>
      <w:keepNext/>
      <w:spacing w:before="260" w:after="260" w:line="416" w:lineRule="auto"/>
      <w:outlineLvl w:val="1"/>
    </w:pPr>
    <w:rPr>
      <w:rFonts w:ascii="Arial" w:hAnsi="Arial" w:eastAsia="幼圆" w:cs="Arial"/>
      <w:b/>
      <w:bCs/>
      <w:sz w:val="44"/>
      <w:szCs w:val="44"/>
    </w:rPr>
  </w:style>
  <w:style w:type="paragraph" w:styleId="865">
    <w:name w:val="Heading 3"/>
    <w:basedOn w:val="862"/>
    <w:next w:val="891"/>
    <w:link w:val="881"/>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6">
    <w:name w:val="Heading 4"/>
    <w:basedOn w:val="862"/>
    <w:next w:val="891"/>
    <w:link w:val="882"/>
    <w:qFormat/>
    <w:pPr>
      <w:keepLines/>
      <w:keepNext/>
      <w:spacing w:before="280" w:after="290" w:line="376" w:lineRule="auto"/>
      <w:outlineLvl w:val="3"/>
    </w:pPr>
    <w:rPr>
      <w:rFonts w:ascii="Arial" w:hAnsi="Arial" w:eastAsia="黑体" w:cs="Arial"/>
      <w:b/>
      <w:bCs/>
      <w:sz w:val="28"/>
      <w:szCs w:val="28"/>
    </w:rPr>
  </w:style>
  <w:style w:type="paragraph" w:styleId="867">
    <w:name w:val="Heading 5"/>
    <w:basedOn w:val="862"/>
    <w:next w:val="891"/>
    <w:link w:val="883"/>
    <w:qFormat/>
    <w:pPr>
      <w:keepNext/>
      <w:outlineLvl w:val="4"/>
    </w:pPr>
    <w:rPr>
      <w:rFonts w:ascii="宋体" w:hAnsi="Times New Roman" w:eastAsia="宋体" w:cs="Times New Roman"/>
      <w:color w:val="000000"/>
      <w:sz w:val="28"/>
      <w:szCs w:val="28"/>
    </w:rPr>
  </w:style>
  <w:style w:type="paragraph" w:styleId="868">
    <w:name w:val="Heading 6"/>
    <w:basedOn w:val="862"/>
    <w:next w:val="862"/>
    <w:link w:val="88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9">
    <w:name w:val="Heading 7"/>
    <w:basedOn w:val="862"/>
    <w:next w:val="862"/>
    <w:link w:val="88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0">
    <w:name w:val="Heading 8"/>
    <w:basedOn w:val="862"/>
    <w:next w:val="862"/>
    <w:link w:val="88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1">
    <w:name w:val="Heading 9"/>
    <w:basedOn w:val="862"/>
    <w:next w:val="862"/>
    <w:link w:val="887"/>
    <w:qFormat/>
    <w:pPr>
      <w:numPr>
        <w:ilvl w:val="8"/>
        <w:numId w:val="1"/>
      </w:numPr>
      <w:keepLines/>
      <w:keepNext/>
      <w:spacing w:before="240" w:after="64" w:line="320" w:lineRule="auto"/>
      <w:outlineLvl w:val="8"/>
    </w:pPr>
    <w:rPr>
      <w:rFonts w:ascii="Arial" w:hAnsi="Arial" w:eastAsia="黑体" w:cs="Times New Roman"/>
      <w:szCs w:val="21"/>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Header"/>
    <w:basedOn w:val="862"/>
    <w:link w:val="876"/>
    <w:unhideWhenUsed/>
    <w:pPr>
      <w:jc w:val="center"/>
      <w:tabs>
        <w:tab w:val="center" w:pos="4153" w:leader="none"/>
        <w:tab w:val="right" w:pos="8306" w:leader="none"/>
      </w:tabs>
      <w:pBdr>
        <w:bottom w:val="single" w:color="auto" w:sz="6" w:space="1"/>
      </w:pBdr>
    </w:pPr>
    <w:rPr>
      <w:sz w:val="18"/>
      <w:szCs w:val="18"/>
    </w:rPr>
  </w:style>
  <w:style w:type="character" w:styleId="876" w:customStyle="1">
    <w:name w:val="页眉 字符"/>
    <w:basedOn w:val="872"/>
    <w:link w:val="875"/>
    <w:rPr>
      <w:sz w:val="18"/>
      <w:szCs w:val="18"/>
    </w:rPr>
  </w:style>
  <w:style w:type="paragraph" w:styleId="877">
    <w:name w:val="Footer"/>
    <w:basedOn w:val="862"/>
    <w:link w:val="878"/>
    <w:unhideWhenUsed/>
    <w:pPr>
      <w:jc w:val="left"/>
      <w:tabs>
        <w:tab w:val="center" w:pos="4153" w:leader="none"/>
        <w:tab w:val="right" w:pos="8306" w:leader="none"/>
      </w:tabs>
    </w:pPr>
    <w:rPr>
      <w:sz w:val="18"/>
      <w:szCs w:val="18"/>
    </w:rPr>
  </w:style>
  <w:style w:type="character" w:styleId="878" w:customStyle="1">
    <w:name w:val="页脚 字符"/>
    <w:basedOn w:val="872"/>
    <w:link w:val="877"/>
    <w:rPr>
      <w:sz w:val="18"/>
      <w:szCs w:val="18"/>
    </w:rPr>
  </w:style>
  <w:style w:type="character" w:styleId="879" w:customStyle="1">
    <w:name w:val="标题 1 字符"/>
    <w:basedOn w:val="872"/>
    <w:uiPriority w:val="9"/>
    <w:rPr>
      <w:b/>
      <w:bCs/>
      <w:sz w:val="44"/>
      <w:szCs w:val="44"/>
    </w:rPr>
  </w:style>
  <w:style w:type="character" w:styleId="880" w:customStyle="1">
    <w:name w:val="标题 2 字符"/>
    <w:basedOn w:val="872"/>
    <w:rPr>
      <w:rFonts w:asciiTheme="majorHAnsi" w:hAnsiTheme="majorHAnsi" w:eastAsiaTheme="majorEastAsia" w:cstheme="majorBidi"/>
      <w:b/>
      <w:bCs/>
      <w:sz w:val="32"/>
      <w:szCs w:val="32"/>
    </w:rPr>
  </w:style>
  <w:style w:type="character" w:styleId="881" w:customStyle="1">
    <w:name w:val="标题 3 字符"/>
    <w:basedOn w:val="872"/>
    <w:link w:val="865"/>
    <w:rPr>
      <w:rFonts w:ascii="Times New Roman" w:hAnsi="Times New Roman" w:eastAsia="宋体" w:cs="Times New Roman"/>
      <w:b/>
      <w:bCs/>
      <w:sz w:val="32"/>
      <w:szCs w:val="32"/>
    </w:rPr>
  </w:style>
  <w:style w:type="character" w:styleId="882" w:customStyle="1">
    <w:name w:val="标题 4 字符"/>
    <w:basedOn w:val="872"/>
    <w:link w:val="866"/>
    <w:rPr>
      <w:rFonts w:ascii="Arial" w:hAnsi="Arial" w:eastAsia="黑体" w:cs="Arial"/>
      <w:b/>
      <w:bCs/>
      <w:sz w:val="28"/>
      <w:szCs w:val="28"/>
    </w:rPr>
  </w:style>
  <w:style w:type="character" w:styleId="883" w:customStyle="1">
    <w:name w:val="标题 5 字符"/>
    <w:basedOn w:val="872"/>
    <w:link w:val="867"/>
    <w:rPr>
      <w:rFonts w:ascii="宋体" w:hAnsi="Times New Roman" w:eastAsia="宋体" w:cs="Times New Roman"/>
      <w:color w:val="000000"/>
      <w:sz w:val="28"/>
      <w:szCs w:val="28"/>
    </w:rPr>
  </w:style>
  <w:style w:type="character" w:styleId="884" w:customStyle="1">
    <w:name w:val="标题 6 字符"/>
    <w:basedOn w:val="872"/>
    <w:link w:val="868"/>
    <w:rPr>
      <w:rFonts w:ascii="Arial" w:hAnsi="Arial" w:eastAsia="黑体" w:cs="Times New Roman"/>
      <w:b/>
      <w:bCs/>
      <w:sz w:val="24"/>
      <w:szCs w:val="24"/>
    </w:rPr>
  </w:style>
  <w:style w:type="character" w:styleId="885" w:customStyle="1">
    <w:name w:val="标题 7 字符"/>
    <w:basedOn w:val="872"/>
    <w:link w:val="869"/>
    <w:rPr>
      <w:rFonts w:ascii="Times New Roman" w:hAnsi="Times New Roman" w:eastAsia="宋体" w:cs="Times New Roman"/>
      <w:b/>
      <w:bCs/>
      <w:sz w:val="24"/>
      <w:szCs w:val="24"/>
    </w:rPr>
  </w:style>
  <w:style w:type="character" w:styleId="886" w:customStyle="1">
    <w:name w:val="标题 8 字符"/>
    <w:basedOn w:val="872"/>
    <w:link w:val="870"/>
    <w:rPr>
      <w:rFonts w:ascii="Arial" w:hAnsi="Arial" w:eastAsia="黑体" w:cs="Times New Roman"/>
      <w:sz w:val="24"/>
      <w:szCs w:val="24"/>
    </w:rPr>
  </w:style>
  <w:style w:type="character" w:styleId="887" w:customStyle="1">
    <w:name w:val="标题 9 字符"/>
    <w:basedOn w:val="872"/>
    <w:link w:val="871"/>
    <w:rPr>
      <w:rFonts w:ascii="Arial" w:hAnsi="Arial" w:eastAsia="黑体" w:cs="Times New Roman"/>
      <w:szCs w:val="21"/>
    </w:rPr>
  </w:style>
  <w:style w:type="numbering" w:styleId="888" w:customStyle="1">
    <w:name w:val="无列表1"/>
    <w:next w:val="874"/>
    <w:uiPriority w:val="99"/>
    <w:semiHidden/>
    <w:unhideWhenUsed/>
  </w:style>
  <w:style w:type="character" w:styleId="889" w:customStyle="1">
    <w:name w:val="标题 1 字符1"/>
    <w:link w:val="863"/>
    <w:rPr>
      <w:rFonts w:ascii="楷体_GB2312" w:hAnsi="Times New Roman" w:eastAsia="楷体_GB2312" w:cs="Times New Roman"/>
      <w:sz w:val="28"/>
      <w:szCs w:val="28"/>
    </w:rPr>
  </w:style>
  <w:style w:type="character" w:styleId="890" w:customStyle="1">
    <w:name w:val="标题 2 字符3"/>
    <w:link w:val="864"/>
    <w:rPr>
      <w:rFonts w:ascii="Arial" w:hAnsi="Arial" w:eastAsia="幼圆" w:cs="Arial"/>
      <w:b/>
      <w:bCs/>
      <w:sz w:val="44"/>
      <w:szCs w:val="44"/>
    </w:rPr>
  </w:style>
  <w:style w:type="paragraph" w:styleId="891">
    <w:name w:val="Normal Indent"/>
    <w:basedOn w:val="862"/>
    <w:link w:val="892"/>
    <w:qFormat/>
    <w:pPr>
      <w:ind w:firstLine="420"/>
    </w:pPr>
    <w:rPr>
      <w:rFonts w:ascii="Calibri" w:hAnsi="Calibri" w:eastAsia="宋体" w:cs="Times New Roman"/>
      <w:szCs w:val="21"/>
    </w:rPr>
  </w:style>
  <w:style w:type="character" w:styleId="892" w:customStyle="1">
    <w:name w:val="正文缩进 字符1"/>
    <w:link w:val="891"/>
    <w:rPr>
      <w:rFonts w:ascii="Calibri" w:hAnsi="Calibri" w:eastAsia="宋体" w:cs="Times New Roman"/>
      <w:szCs w:val="21"/>
    </w:rPr>
  </w:style>
  <w:style w:type="paragraph" w:styleId="893">
    <w:name w:val="List 3"/>
    <w:basedOn w:val="862"/>
    <w:pPr>
      <w:ind w:left="100" w:hanging="200"/>
    </w:pPr>
    <w:rPr>
      <w:rFonts w:ascii="Times New Roman" w:hAnsi="Times New Roman" w:eastAsia="宋体" w:cs="Times New Roman"/>
      <w:szCs w:val="21"/>
    </w:rPr>
  </w:style>
  <w:style w:type="paragraph" w:styleId="894">
    <w:name w:val="toc 7"/>
    <w:basedOn w:val="862"/>
    <w:next w:val="862"/>
    <w:semiHidden/>
    <w:pPr>
      <w:jc w:val="left"/>
    </w:pPr>
    <w:rPr>
      <w:rFonts w:ascii="Calibri" w:hAnsi="Calibri" w:eastAsia="宋体" w:cs="Times New Roman"/>
      <w:sz w:val="22"/>
    </w:rPr>
  </w:style>
  <w:style w:type="paragraph" w:styleId="895">
    <w:name w:val="index 8"/>
    <w:basedOn w:val="862"/>
    <w:next w:val="862"/>
    <w:semiHidden/>
    <w:pPr>
      <w:ind w:left="1400"/>
    </w:pPr>
    <w:rPr>
      <w:rFonts w:ascii="Times New Roman" w:hAnsi="Times New Roman" w:eastAsia="宋体" w:cs="Times New Roman"/>
      <w:szCs w:val="20"/>
    </w:rPr>
  </w:style>
  <w:style w:type="paragraph" w:styleId="896">
    <w:name w:val="index 5"/>
    <w:basedOn w:val="862"/>
    <w:next w:val="862"/>
    <w:semiHidden/>
    <w:pPr>
      <w:ind w:left="800"/>
    </w:pPr>
    <w:rPr>
      <w:rFonts w:ascii="Times New Roman" w:hAnsi="Times New Roman" w:eastAsia="宋体" w:cs="Times New Roman"/>
      <w:szCs w:val="20"/>
    </w:rPr>
  </w:style>
  <w:style w:type="paragraph" w:styleId="897">
    <w:name w:val="Document Map"/>
    <w:basedOn w:val="862"/>
    <w:link w:val="898"/>
    <w:semiHidden/>
    <w:pPr>
      <w:shd w:val="clear" w:color="auto" w:fill="000080"/>
    </w:pPr>
    <w:rPr>
      <w:rFonts w:ascii="Times New Roman" w:hAnsi="Times New Roman" w:eastAsia="宋体" w:cs="Times New Roman"/>
      <w:szCs w:val="21"/>
    </w:rPr>
  </w:style>
  <w:style w:type="character" w:styleId="898" w:customStyle="1">
    <w:name w:val="文档结构图 字符"/>
    <w:basedOn w:val="872"/>
    <w:link w:val="897"/>
    <w:semiHidden/>
    <w:rPr>
      <w:rFonts w:ascii="Times New Roman" w:hAnsi="Times New Roman" w:eastAsia="宋体" w:cs="Times New Roman"/>
      <w:szCs w:val="21"/>
      <w:shd w:val="clear" w:color="auto" w:fill="000080"/>
    </w:rPr>
  </w:style>
  <w:style w:type="paragraph" w:styleId="899">
    <w:name w:val="annotation text"/>
    <w:basedOn w:val="862"/>
    <w:link w:val="901"/>
    <w:unhideWhenUsed/>
    <w:pPr>
      <w:jc w:val="left"/>
    </w:pPr>
    <w:rPr>
      <w:rFonts w:ascii="Calibri" w:hAnsi="Calibri" w:eastAsia="宋体" w:cs="Times New Roman"/>
    </w:rPr>
  </w:style>
  <w:style w:type="character" w:styleId="900" w:customStyle="1">
    <w:name w:val="批注文字 字符"/>
    <w:basedOn w:val="872"/>
  </w:style>
  <w:style w:type="character" w:styleId="901" w:customStyle="1">
    <w:name w:val="批注文字 字符2"/>
    <w:link w:val="899"/>
    <w:rPr>
      <w:rFonts w:ascii="Calibri" w:hAnsi="Calibri" w:eastAsia="宋体" w:cs="Times New Roman"/>
    </w:rPr>
  </w:style>
  <w:style w:type="paragraph" w:styleId="902">
    <w:name w:val="index 6"/>
    <w:basedOn w:val="862"/>
    <w:next w:val="862"/>
    <w:semiHidden/>
    <w:pPr>
      <w:ind w:left="1000"/>
    </w:pPr>
    <w:rPr>
      <w:rFonts w:ascii="Times New Roman" w:hAnsi="Times New Roman" w:eastAsia="宋体" w:cs="Times New Roman"/>
      <w:szCs w:val="20"/>
    </w:rPr>
  </w:style>
  <w:style w:type="paragraph" w:styleId="903">
    <w:name w:val="Body Text 3"/>
    <w:basedOn w:val="862"/>
    <w:link w:val="904"/>
    <w:rPr>
      <w:rFonts w:ascii="仿宋_GB2312" w:hAnsi="Arial" w:eastAsia="仿宋_GB2312" w:cs="Times New Roman"/>
      <w:sz w:val="32"/>
      <w:szCs w:val="32"/>
    </w:rPr>
  </w:style>
  <w:style w:type="character" w:styleId="904" w:customStyle="1">
    <w:name w:val="正文文本 3 字符"/>
    <w:basedOn w:val="872"/>
    <w:link w:val="903"/>
    <w:rPr>
      <w:rFonts w:ascii="仿宋_GB2312" w:hAnsi="Arial" w:eastAsia="仿宋_GB2312" w:cs="Times New Roman"/>
      <w:sz w:val="32"/>
      <w:szCs w:val="32"/>
    </w:rPr>
  </w:style>
  <w:style w:type="paragraph" w:styleId="905">
    <w:name w:val="Body Text"/>
    <w:basedOn w:val="862"/>
    <w:link w:val="907"/>
    <w:qFormat/>
    <w:rPr>
      <w:rFonts w:ascii="楷体_GB2312" w:hAnsi="Arial" w:eastAsia="楷体_GB2312" w:cs="Times New Roman"/>
      <w:sz w:val="28"/>
      <w:szCs w:val="28"/>
    </w:rPr>
  </w:style>
  <w:style w:type="character" w:styleId="906" w:customStyle="1">
    <w:name w:val="正文文本 字符"/>
    <w:basedOn w:val="872"/>
  </w:style>
  <w:style w:type="character" w:styleId="907" w:customStyle="1">
    <w:name w:val="正文文本 字符3"/>
    <w:link w:val="905"/>
    <w:rPr>
      <w:rFonts w:ascii="楷体_GB2312" w:hAnsi="Arial" w:eastAsia="楷体_GB2312" w:cs="Times New Roman"/>
      <w:sz w:val="28"/>
      <w:szCs w:val="28"/>
    </w:rPr>
  </w:style>
  <w:style w:type="paragraph" w:styleId="908">
    <w:name w:val="Body Text Indent"/>
    <w:basedOn w:val="862"/>
    <w:link w:val="910"/>
    <w:unhideWhenUsed/>
    <w:pPr>
      <w:ind w:left="420"/>
      <w:spacing w:after="120"/>
    </w:pPr>
    <w:rPr>
      <w:rFonts w:ascii="Calibri" w:hAnsi="Calibri" w:eastAsia="宋体" w:cs="Times New Roman"/>
    </w:rPr>
  </w:style>
  <w:style w:type="character" w:styleId="909" w:customStyle="1">
    <w:name w:val="正文文本缩进 字符"/>
    <w:basedOn w:val="872"/>
  </w:style>
  <w:style w:type="character" w:styleId="910" w:customStyle="1">
    <w:name w:val="正文文本缩进 字符1"/>
    <w:link w:val="908"/>
    <w:uiPriority w:val="99"/>
    <w:rPr>
      <w:rFonts w:ascii="Calibri" w:hAnsi="Calibri" w:eastAsia="宋体" w:cs="Times New Roman"/>
    </w:rPr>
  </w:style>
  <w:style w:type="paragraph" w:styleId="911">
    <w:name w:val="List 2"/>
    <w:basedOn w:val="862"/>
    <w:pPr>
      <w:ind w:left="100" w:hanging="200"/>
    </w:pPr>
    <w:rPr>
      <w:rFonts w:ascii="Times New Roman" w:hAnsi="Times New Roman" w:eastAsia="宋体" w:cs="Times New Roman"/>
      <w:szCs w:val="21"/>
    </w:rPr>
  </w:style>
  <w:style w:type="paragraph" w:styleId="912">
    <w:name w:val="Block Text"/>
    <w:basedOn w:val="862"/>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913">
    <w:name w:val="index 4"/>
    <w:basedOn w:val="862"/>
    <w:next w:val="862"/>
    <w:semiHidden/>
    <w:pPr>
      <w:ind w:left="600"/>
    </w:pPr>
    <w:rPr>
      <w:rFonts w:ascii="Times New Roman" w:hAnsi="Times New Roman" w:eastAsia="宋体" w:cs="Times New Roman"/>
      <w:szCs w:val="20"/>
    </w:rPr>
  </w:style>
  <w:style w:type="paragraph" w:styleId="914">
    <w:name w:val="toc 5"/>
    <w:basedOn w:val="862"/>
    <w:next w:val="862"/>
    <w:semiHidden/>
    <w:pPr>
      <w:jc w:val="left"/>
    </w:pPr>
    <w:rPr>
      <w:rFonts w:ascii="Calibri" w:hAnsi="Calibri" w:eastAsia="宋体" w:cs="Times New Roman"/>
      <w:sz w:val="22"/>
    </w:rPr>
  </w:style>
  <w:style w:type="paragraph" w:styleId="915">
    <w:name w:val="toc 3"/>
    <w:basedOn w:val="862"/>
    <w:next w:val="862"/>
    <w:uiPriority w:val="39"/>
    <w:pPr>
      <w:jc w:val="left"/>
    </w:pPr>
    <w:rPr>
      <w:rFonts w:ascii="Calibri" w:hAnsi="Calibri" w:eastAsia="宋体" w:cs="Times New Roman"/>
      <w:smallCaps/>
      <w:sz w:val="22"/>
    </w:rPr>
  </w:style>
  <w:style w:type="paragraph" w:styleId="916">
    <w:name w:val="Plain Text"/>
    <w:basedOn w:val="862"/>
    <w:link w:val="918"/>
    <w:qFormat/>
    <w:rPr>
      <w:rFonts w:ascii="宋体" w:hAnsi="Courier New" w:eastAsia="宋体" w:cs="Courier New"/>
      <w:szCs w:val="21"/>
    </w:rPr>
  </w:style>
  <w:style w:type="character" w:styleId="917" w:customStyle="1">
    <w:name w:val="纯文本 字符"/>
    <w:basedOn w:val="872"/>
    <w:rPr>
      <w:rFonts w:hAnsi="Courier New" w:cs="Courier New" w:asciiTheme="minorEastAsia"/>
    </w:rPr>
  </w:style>
  <w:style w:type="character" w:styleId="918" w:customStyle="1">
    <w:name w:val="纯文本 字符2"/>
    <w:link w:val="916"/>
    <w:qFormat/>
    <w:rPr>
      <w:rFonts w:ascii="宋体" w:hAnsi="Courier New" w:eastAsia="宋体" w:cs="Courier New"/>
      <w:szCs w:val="21"/>
    </w:rPr>
  </w:style>
  <w:style w:type="paragraph" w:styleId="919">
    <w:name w:val="toc 8"/>
    <w:basedOn w:val="862"/>
    <w:next w:val="862"/>
    <w:semiHidden/>
    <w:pPr>
      <w:jc w:val="left"/>
    </w:pPr>
    <w:rPr>
      <w:rFonts w:ascii="Calibri" w:hAnsi="Calibri" w:eastAsia="宋体" w:cs="Times New Roman"/>
      <w:sz w:val="22"/>
    </w:rPr>
  </w:style>
  <w:style w:type="paragraph" w:styleId="920">
    <w:name w:val="index 3"/>
    <w:basedOn w:val="862"/>
    <w:next w:val="862"/>
    <w:semiHidden/>
    <w:pPr>
      <w:ind w:left="400"/>
    </w:pPr>
    <w:rPr>
      <w:rFonts w:ascii="Times New Roman" w:hAnsi="Times New Roman" w:eastAsia="宋体" w:cs="Times New Roman"/>
      <w:szCs w:val="20"/>
    </w:rPr>
  </w:style>
  <w:style w:type="paragraph" w:styleId="921">
    <w:name w:val="Date"/>
    <w:basedOn w:val="862"/>
    <w:next w:val="862"/>
    <w:link w:val="923"/>
    <w:rPr>
      <w:rFonts w:ascii="Times New Roman" w:hAnsi="Times New Roman" w:eastAsia="宋体" w:cs="Times New Roman"/>
      <w:sz w:val="24"/>
      <w:szCs w:val="24"/>
    </w:rPr>
  </w:style>
  <w:style w:type="character" w:styleId="922" w:customStyle="1">
    <w:name w:val="日期 字符"/>
    <w:basedOn w:val="872"/>
  </w:style>
  <w:style w:type="character" w:styleId="923" w:customStyle="1">
    <w:name w:val="日期 字符2"/>
    <w:link w:val="921"/>
    <w:rPr>
      <w:rFonts w:ascii="Times New Roman" w:hAnsi="Times New Roman" w:eastAsia="宋体" w:cs="Times New Roman"/>
      <w:sz w:val="24"/>
      <w:szCs w:val="24"/>
    </w:rPr>
  </w:style>
  <w:style w:type="paragraph" w:styleId="924">
    <w:name w:val="Body Text Indent 2"/>
    <w:basedOn w:val="862"/>
    <w:link w:val="925"/>
    <w:pPr>
      <w:ind w:left="630" w:firstLine="645"/>
    </w:pPr>
    <w:rPr>
      <w:rFonts w:ascii="Arial" w:hAnsi="Arial" w:eastAsia="仿宋_GB2312" w:cs="Arial"/>
      <w:sz w:val="32"/>
      <w:szCs w:val="32"/>
    </w:rPr>
  </w:style>
  <w:style w:type="character" w:styleId="925" w:customStyle="1">
    <w:name w:val="正文文本缩进 2 字符"/>
    <w:basedOn w:val="872"/>
    <w:link w:val="924"/>
    <w:rPr>
      <w:rFonts w:ascii="Arial" w:hAnsi="Arial" w:eastAsia="仿宋_GB2312" w:cs="Arial"/>
      <w:sz w:val="32"/>
      <w:szCs w:val="32"/>
    </w:rPr>
  </w:style>
  <w:style w:type="paragraph" w:styleId="926">
    <w:name w:val="Balloon Text"/>
    <w:basedOn w:val="862"/>
    <w:link w:val="928"/>
    <w:rPr>
      <w:rFonts w:ascii="Times New Roman" w:hAnsi="Times New Roman" w:eastAsia="宋体" w:cs="Times New Roman"/>
      <w:sz w:val="18"/>
      <w:szCs w:val="18"/>
    </w:rPr>
  </w:style>
  <w:style w:type="character" w:styleId="927" w:customStyle="1">
    <w:name w:val="批注框文本 字符"/>
    <w:basedOn w:val="872"/>
    <w:rPr>
      <w:sz w:val="18"/>
      <w:szCs w:val="18"/>
    </w:rPr>
  </w:style>
  <w:style w:type="character" w:styleId="928" w:customStyle="1">
    <w:name w:val="批注框文本 字符1"/>
    <w:link w:val="926"/>
    <w:rPr>
      <w:rFonts w:ascii="Times New Roman" w:hAnsi="Times New Roman" w:eastAsia="宋体" w:cs="Times New Roman"/>
      <w:sz w:val="18"/>
      <w:szCs w:val="18"/>
    </w:rPr>
  </w:style>
  <w:style w:type="paragraph" w:styleId="929">
    <w:name w:val="envelope return"/>
    <w:basedOn w:val="862"/>
    <w:qFormat/>
    <w:rPr>
      <w:rFonts w:ascii="Arial" w:hAnsi="Arial" w:eastAsia="宋体" w:cs="Times New Roman"/>
      <w:szCs w:val="20"/>
    </w:rPr>
  </w:style>
  <w:style w:type="paragraph" w:styleId="930">
    <w:name w:val="Signature"/>
    <w:basedOn w:val="862"/>
    <w:link w:val="932"/>
    <w:pPr>
      <w:jc w:val="center"/>
      <w:spacing w:after="600" w:line="312" w:lineRule="atLeast"/>
    </w:pPr>
    <w:rPr>
      <w:rFonts w:ascii="Times New Roman" w:hAnsi="Times New Roman" w:eastAsia="仿宋_GB2312" w:cs="Times New Roman"/>
      <w:sz w:val="24"/>
      <w:szCs w:val="20"/>
    </w:rPr>
  </w:style>
  <w:style w:type="character" w:styleId="931" w:customStyle="1">
    <w:name w:val="签名 字符"/>
    <w:basedOn w:val="872"/>
  </w:style>
  <w:style w:type="character" w:styleId="932" w:customStyle="1">
    <w:name w:val="签名 字符1"/>
    <w:link w:val="930"/>
    <w:rPr>
      <w:rFonts w:ascii="Times New Roman" w:hAnsi="Times New Roman" w:eastAsia="仿宋_GB2312" w:cs="Times New Roman"/>
      <w:sz w:val="24"/>
      <w:szCs w:val="20"/>
    </w:rPr>
  </w:style>
  <w:style w:type="paragraph" w:styleId="933">
    <w:name w:val="toc 1"/>
    <w:basedOn w:val="862"/>
    <w:next w:val="862"/>
    <w:uiPriority w:val="39"/>
    <w:pPr>
      <w:jc w:val="left"/>
      <w:spacing w:before="360" w:after="360"/>
    </w:pPr>
    <w:rPr>
      <w:rFonts w:ascii="Calibri" w:hAnsi="Calibri" w:eastAsia="宋体" w:cs="Times New Roman"/>
      <w:b/>
      <w:bCs/>
      <w:caps/>
      <w:sz w:val="22"/>
      <w:u w:val="single"/>
    </w:rPr>
  </w:style>
  <w:style w:type="paragraph" w:styleId="934">
    <w:name w:val="toc 4"/>
    <w:basedOn w:val="862"/>
    <w:next w:val="862"/>
    <w:semiHidden/>
    <w:pPr>
      <w:jc w:val="left"/>
    </w:pPr>
    <w:rPr>
      <w:rFonts w:ascii="Calibri" w:hAnsi="Calibri" w:eastAsia="宋体" w:cs="Times New Roman"/>
      <w:sz w:val="22"/>
    </w:rPr>
  </w:style>
  <w:style w:type="paragraph" w:styleId="935">
    <w:name w:val="index 1"/>
    <w:basedOn w:val="862"/>
    <w:next w:val="862"/>
    <w:semiHidden/>
    <w:unhideWhenUsed/>
  </w:style>
  <w:style w:type="paragraph" w:styleId="936">
    <w:name w:val="index heading"/>
    <w:basedOn w:val="862"/>
    <w:next w:val="935"/>
    <w:semiHidden/>
    <w:rPr>
      <w:rFonts w:ascii="Times New Roman" w:hAnsi="Times New Roman" w:eastAsia="宋体" w:cs="Times New Roman"/>
      <w:szCs w:val="20"/>
    </w:rPr>
  </w:style>
  <w:style w:type="paragraph" w:styleId="937">
    <w:name w:val="List"/>
    <w:basedOn w:val="862"/>
    <w:pPr>
      <w:ind w:left="200" w:hanging="200"/>
    </w:pPr>
    <w:rPr>
      <w:rFonts w:ascii="Times New Roman" w:hAnsi="Times New Roman" w:eastAsia="宋体" w:cs="Times New Roman"/>
      <w:szCs w:val="21"/>
    </w:rPr>
  </w:style>
  <w:style w:type="paragraph" w:styleId="938">
    <w:name w:val="footnote text"/>
    <w:basedOn w:val="862"/>
    <w:link w:val="939"/>
    <w:pPr>
      <w:jc w:val="left"/>
    </w:pPr>
    <w:rPr>
      <w:rFonts w:ascii="Times New Roman" w:hAnsi="Times New Roman" w:eastAsia="宋体" w:cs="Times New Roman"/>
      <w:sz w:val="18"/>
      <w:szCs w:val="18"/>
    </w:rPr>
  </w:style>
  <w:style w:type="character" w:styleId="939" w:customStyle="1">
    <w:name w:val="脚注文本 字符"/>
    <w:basedOn w:val="872"/>
    <w:link w:val="938"/>
    <w:rPr>
      <w:rFonts w:ascii="Times New Roman" w:hAnsi="Times New Roman" w:eastAsia="宋体" w:cs="Times New Roman"/>
      <w:sz w:val="18"/>
      <w:szCs w:val="18"/>
    </w:rPr>
  </w:style>
  <w:style w:type="paragraph" w:styleId="940">
    <w:name w:val="toc 6"/>
    <w:basedOn w:val="862"/>
    <w:next w:val="862"/>
    <w:semiHidden/>
    <w:pPr>
      <w:jc w:val="left"/>
    </w:pPr>
    <w:rPr>
      <w:rFonts w:ascii="Calibri" w:hAnsi="Calibri" w:eastAsia="宋体" w:cs="Times New Roman"/>
      <w:sz w:val="22"/>
    </w:rPr>
  </w:style>
  <w:style w:type="paragraph" w:styleId="941">
    <w:name w:val="Body Text Indent 3"/>
    <w:basedOn w:val="862"/>
    <w:link w:val="942"/>
    <w:pPr>
      <w:ind w:left="645" w:firstLine="645"/>
    </w:pPr>
    <w:rPr>
      <w:rFonts w:ascii="Arial" w:hAnsi="Arial" w:eastAsia="仿宋_GB2312" w:cs="Arial"/>
      <w:color w:val="ffff00"/>
      <w:sz w:val="32"/>
      <w:szCs w:val="32"/>
    </w:rPr>
  </w:style>
  <w:style w:type="character" w:styleId="942" w:customStyle="1">
    <w:name w:val="正文文本缩进 3 字符"/>
    <w:basedOn w:val="872"/>
    <w:link w:val="941"/>
    <w:rPr>
      <w:rFonts w:ascii="Arial" w:hAnsi="Arial" w:eastAsia="仿宋_GB2312" w:cs="Arial"/>
      <w:color w:val="ffff00"/>
      <w:sz w:val="32"/>
      <w:szCs w:val="32"/>
    </w:rPr>
  </w:style>
  <w:style w:type="paragraph" w:styleId="943">
    <w:name w:val="index 7"/>
    <w:basedOn w:val="862"/>
    <w:next w:val="862"/>
    <w:semiHidden/>
    <w:pPr>
      <w:ind w:left="1200"/>
    </w:pPr>
    <w:rPr>
      <w:rFonts w:ascii="Times New Roman" w:hAnsi="Times New Roman" w:eastAsia="宋体" w:cs="Times New Roman"/>
      <w:szCs w:val="20"/>
    </w:rPr>
  </w:style>
  <w:style w:type="paragraph" w:styleId="944">
    <w:name w:val="index 9"/>
    <w:basedOn w:val="862"/>
    <w:next w:val="862"/>
    <w:semiHidden/>
    <w:pPr>
      <w:ind w:left="1600"/>
    </w:pPr>
    <w:rPr>
      <w:rFonts w:ascii="Times New Roman" w:hAnsi="Times New Roman" w:eastAsia="宋体" w:cs="Times New Roman"/>
      <w:szCs w:val="20"/>
    </w:rPr>
  </w:style>
  <w:style w:type="paragraph" w:styleId="945">
    <w:name w:val="table of figures"/>
    <w:basedOn w:val="862"/>
    <w:next w:val="862"/>
    <w:semiHidden/>
    <w:pPr>
      <w:ind w:left="840" w:hanging="420"/>
    </w:pPr>
    <w:rPr>
      <w:rFonts w:ascii="Times New Roman" w:hAnsi="Times New Roman" w:eastAsia="宋体" w:cs="Times New Roman"/>
      <w:szCs w:val="21"/>
    </w:rPr>
  </w:style>
  <w:style w:type="paragraph" w:styleId="946">
    <w:name w:val="toc 2"/>
    <w:basedOn w:val="862"/>
    <w:next w:val="862"/>
    <w:uiPriority w:val="39"/>
    <w:qFormat/>
    <w:pPr>
      <w:jc w:val="left"/>
    </w:pPr>
    <w:rPr>
      <w:rFonts w:ascii="Calibri" w:hAnsi="Calibri" w:eastAsia="宋体" w:cs="Times New Roman"/>
      <w:b/>
      <w:bCs/>
      <w:smallCaps/>
      <w:sz w:val="22"/>
    </w:rPr>
  </w:style>
  <w:style w:type="paragraph" w:styleId="947">
    <w:name w:val="toc 9"/>
    <w:basedOn w:val="862"/>
    <w:next w:val="862"/>
    <w:semiHidden/>
    <w:pPr>
      <w:jc w:val="left"/>
    </w:pPr>
    <w:rPr>
      <w:rFonts w:ascii="Calibri" w:hAnsi="Calibri" w:eastAsia="宋体" w:cs="Times New Roman"/>
      <w:sz w:val="22"/>
    </w:rPr>
  </w:style>
  <w:style w:type="paragraph" w:styleId="948">
    <w:name w:val="Body Text 2"/>
    <w:basedOn w:val="862"/>
    <w:link w:val="949"/>
    <w:pPr>
      <w:jc w:val="center"/>
      <w:widowControl/>
    </w:pPr>
    <w:rPr>
      <w:rFonts w:ascii="楷体_GB2312" w:hAnsi="Times New Roman" w:eastAsia="楷体_GB2312" w:cs="Times New Roman"/>
      <w:sz w:val="28"/>
      <w:szCs w:val="28"/>
    </w:rPr>
  </w:style>
  <w:style w:type="character" w:styleId="949" w:customStyle="1">
    <w:name w:val="正文文本 2 字符"/>
    <w:basedOn w:val="872"/>
    <w:link w:val="948"/>
    <w:rPr>
      <w:rFonts w:ascii="楷体_GB2312" w:hAnsi="Times New Roman" w:eastAsia="楷体_GB2312" w:cs="Times New Roman"/>
      <w:sz w:val="28"/>
      <w:szCs w:val="28"/>
    </w:rPr>
  </w:style>
  <w:style w:type="paragraph" w:styleId="950">
    <w:name w:val="HTML Preformatted"/>
    <w:basedOn w:val="862"/>
    <w:link w:val="95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character" w:styleId="951" w:customStyle="1">
    <w:name w:val="HTML 预设格式 字符"/>
    <w:basedOn w:val="872"/>
    <w:link w:val="950"/>
    <w:rPr>
      <w:rFonts w:ascii="Arial" w:hAnsi="Arial" w:eastAsia="宋体" w:cs="Times New Roman"/>
      <w:sz w:val="24"/>
      <w:szCs w:val="24"/>
    </w:rPr>
  </w:style>
  <w:style w:type="paragraph" w:styleId="952">
    <w:name w:val="Normal (Web)"/>
    <w:basedOn w:val="862"/>
    <w:uiPriority w:val="99"/>
    <w:pPr>
      <w:jc w:val="left"/>
      <w:spacing w:before="100" w:beforeAutospacing="1" w:after="100" w:afterAutospacing="1"/>
      <w:widowControl/>
    </w:pPr>
    <w:rPr>
      <w:rFonts w:ascii="宋体" w:hAnsi="宋体" w:eastAsia="宋体" w:cs="宋体"/>
      <w:sz w:val="24"/>
      <w:szCs w:val="24"/>
    </w:rPr>
  </w:style>
  <w:style w:type="paragraph" w:styleId="953">
    <w:name w:val="index 2"/>
    <w:basedOn w:val="862"/>
    <w:next w:val="862"/>
    <w:semiHidden/>
    <w:pPr>
      <w:ind w:left="200"/>
    </w:pPr>
    <w:rPr>
      <w:rFonts w:ascii="Times New Roman" w:hAnsi="Times New Roman" w:eastAsia="宋体" w:cs="Times New Roman"/>
      <w:szCs w:val="20"/>
    </w:rPr>
  </w:style>
  <w:style w:type="paragraph" w:styleId="954">
    <w:name w:val="annotation subject"/>
    <w:basedOn w:val="899"/>
    <w:next w:val="899"/>
    <w:link w:val="956"/>
    <w:rPr>
      <w:rFonts w:ascii="Times New Roman" w:hAnsi="Times New Roman"/>
      <w:b/>
      <w:bCs/>
      <w:szCs w:val="21"/>
    </w:rPr>
  </w:style>
  <w:style w:type="character" w:styleId="955" w:customStyle="1">
    <w:name w:val="批注主题 字符"/>
    <w:basedOn w:val="900"/>
    <w:rPr>
      <w:b/>
      <w:bCs/>
    </w:rPr>
  </w:style>
  <w:style w:type="character" w:styleId="956" w:customStyle="1">
    <w:name w:val="批注主题 字符1"/>
    <w:link w:val="954"/>
    <w:rPr>
      <w:rFonts w:ascii="Times New Roman" w:hAnsi="Times New Roman" w:eastAsia="宋体" w:cs="Times New Roman"/>
      <w:b/>
      <w:bCs/>
      <w:szCs w:val="21"/>
    </w:rPr>
  </w:style>
  <w:style w:type="paragraph" w:styleId="957">
    <w:name w:val="Body Text First Indent"/>
    <w:basedOn w:val="862"/>
    <w:link w:val="958"/>
    <w:pPr>
      <w:ind w:firstLine="200"/>
      <w:spacing w:line="360" w:lineRule="auto"/>
    </w:pPr>
    <w:rPr>
      <w:rFonts w:ascii="仿宋_GB2312" w:hAnsi="Times New Roman" w:eastAsia="仿宋_GB2312" w:cs="Times New Roman"/>
      <w:sz w:val="30"/>
      <w:szCs w:val="30"/>
    </w:rPr>
  </w:style>
  <w:style w:type="character" w:styleId="958" w:customStyle="1">
    <w:name w:val="正文首行缩进 字符"/>
    <w:basedOn w:val="906"/>
    <w:link w:val="957"/>
    <w:rPr>
      <w:rFonts w:ascii="仿宋_GB2312" w:hAnsi="Times New Roman" w:eastAsia="仿宋_GB2312" w:cs="Times New Roman"/>
      <w:sz w:val="30"/>
      <w:szCs w:val="30"/>
    </w:rPr>
  </w:style>
  <w:style w:type="paragraph" w:styleId="959">
    <w:name w:val="Body Text First Indent 2"/>
    <w:basedOn w:val="908"/>
    <w:link w:val="960"/>
    <w:pPr>
      <w:ind w:left="0" w:firstLine="420"/>
      <w:spacing w:after="0" w:line="360" w:lineRule="auto"/>
    </w:pPr>
    <w:rPr>
      <w:rFonts w:ascii="宋体" w:hAnsi="宋体"/>
      <w:szCs w:val="20"/>
    </w:rPr>
  </w:style>
  <w:style w:type="character" w:styleId="960" w:customStyle="1">
    <w:name w:val="正文首行缩进 2 字符"/>
    <w:basedOn w:val="909"/>
    <w:link w:val="959"/>
    <w:rPr>
      <w:rFonts w:ascii="宋体" w:hAnsi="宋体" w:eastAsia="宋体" w:cs="Times New Roman"/>
      <w:szCs w:val="20"/>
    </w:rPr>
  </w:style>
  <w:style w:type="table" w:styleId="961">
    <w:name w:val="Table Grid"/>
    <w:basedOn w:val="873"/>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uiPriority w:val="22"/>
    <w:qFormat/>
    <w:rPr>
      <w:b/>
      <w:bCs/>
    </w:rPr>
  </w:style>
  <w:style w:type="character" w:styleId="963">
    <w:name w:val="page number"/>
  </w:style>
  <w:style w:type="character" w:styleId="964">
    <w:name w:val="FollowedHyperlink"/>
    <w:rPr>
      <w:color w:val="800080"/>
      <w:u w:val="single"/>
    </w:rPr>
  </w:style>
  <w:style w:type="character" w:styleId="965">
    <w:name w:val="Emphasis"/>
    <w:uiPriority w:val="20"/>
    <w:qFormat/>
    <w:rPr>
      <w:i/>
      <w:iCs/>
    </w:rPr>
  </w:style>
  <w:style w:type="character" w:styleId="966">
    <w:name w:val="Hyperlink"/>
    <w:uiPriority w:val="99"/>
    <w:rPr>
      <w:color w:val="0000ff"/>
      <w:u w:val="single"/>
    </w:rPr>
  </w:style>
  <w:style w:type="character" w:styleId="967">
    <w:name w:val="annotation reference"/>
    <w:rPr>
      <w:sz w:val="21"/>
      <w:szCs w:val="21"/>
    </w:rPr>
  </w:style>
  <w:style w:type="character" w:styleId="968">
    <w:name w:val="footnote reference"/>
    <w:unhideWhenUsed/>
    <w:qFormat/>
    <w:rPr>
      <w:vertAlign w:val="superscript"/>
    </w:rPr>
  </w:style>
  <w:style w:type="character" w:styleId="969" w:customStyle="1">
    <w:name w:val="font5 Char"/>
    <w:rPr>
      <w:rFonts w:ascii="宋体" w:hAnsi="宋体" w:eastAsia="宋体"/>
      <w:sz w:val="28"/>
      <w:szCs w:val="28"/>
      <w:lang w:val="en-US" w:eastAsia="zh-CN" w:bidi="ar-SA"/>
    </w:rPr>
  </w:style>
  <w:style w:type="character" w:styleId="970" w:customStyle="1">
    <w:name w:val="二级目录 Char"/>
    <w:link w:val="971"/>
    <w:rPr>
      <w:b/>
      <w:sz w:val="30"/>
      <w:szCs w:val="28"/>
    </w:rPr>
  </w:style>
  <w:style w:type="paragraph" w:styleId="971" w:customStyle="1">
    <w:name w:val="二级目录"/>
    <w:next w:val="862"/>
    <w:link w:val="970"/>
    <w:pPr>
      <w:numPr>
        <w:numId w:val="2"/>
      </w:numPr>
      <w:tabs>
        <w:tab w:val="left" w:pos="907" w:leader="none"/>
        <w:tab w:val="left" w:pos="1145" w:leader="none"/>
      </w:tabs>
      <w:outlineLvl w:val="1"/>
    </w:pPr>
    <w:rPr>
      <w:b/>
      <w:sz w:val="30"/>
      <w:szCs w:val="28"/>
    </w:rPr>
  </w:style>
  <w:style w:type="character" w:styleId="972" w:customStyle="1">
    <w:name w:val="列出段落 Char"/>
    <w:link w:val="973"/>
    <w:rPr>
      <w:rFonts w:ascii="Calibri" w:hAnsi="Calibri"/>
      <w:sz w:val="24"/>
      <w:szCs w:val="24"/>
      <w:lang w:eastAsia="en-US" w:bidi="en-US"/>
    </w:rPr>
  </w:style>
  <w:style w:type="paragraph" w:styleId="973" w:customStyle="1">
    <w:name w:val="列出段落1"/>
    <w:basedOn w:val="862"/>
    <w:link w:val="972"/>
    <w:qFormat/>
    <w:pPr>
      <w:contextualSpacing/>
      <w:ind w:left="720"/>
      <w:jc w:val="left"/>
      <w:widowControl/>
    </w:pPr>
    <w:rPr>
      <w:rFonts w:ascii="Calibri" w:hAnsi="Calibri"/>
      <w:sz w:val="24"/>
      <w:szCs w:val="24"/>
      <w:lang w:eastAsia="en-US" w:bidi="en-US"/>
    </w:rPr>
  </w:style>
  <w:style w:type="paragraph" w:styleId="974" w:customStyle="1">
    <w:name w:val="Body Text(ch)"/>
    <w:basedOn w:val="862"/>
    <w:next w:val="905"/>
    <w:pPr>
      <w:spacing w:after="120"/>
    </w:pPr>
    <w:rPr>
      <w:rFonts w:ascii="宋体" w:hAnsi="Arial" w:eastAsia="宋体" w:cs="Times New Roman"/>
      <w:bCs/>
      <w:iCs/>
      <w:szCs w:val="24"/>
    </w:rPr>
  </w:style>
  <w:style w:type="paragraph" w:styleId="975" w:customStyle="1">
    <w:name w:val="xl27"/>
    <w:basedOn w:val="86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6" w:customStyle="1">
    <w:name w:val="xl26"/>
    <w:basedOn w:val="86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7" w:customStyle="1">
    <w:name w:val="Char"/>
    <w:basedOn w:val="862"/>
    <w:pPr>
      <w:ind w:firstLine="200"/>
      <w:tabs>
        <w:tab w:val="left" w:pos="360" w:leader="none"/>
      </w:tabs>
    </w:pPr>
    <w:rPr>
      <w:rFonts w:ascii="Times New Roman" w:hAnsi="Times New Roman" w:eastAsia="宋体" w:cs="Times New Roman"/>
      <w:sz w:val="28"/>
      <w:szCs w:val="30"/>
    </w:rPr>
  </w:style>
  <w:style w:type="paragraph" w:styleId="978" w:customStyle="1">
    <w:name w:val="普通正文"/>
    <w:basedOn w:val="862"/>
    <w:link w:val="979"/>
    <w:qFormat/>
    <w:pPr>
      <w:ind w:firstLine="480"/>
      <w:jc w:val="left"/>
      <w:spacing w:before="120" w:after="120" w:line="360" w:lineRule="auto"/>
    </w:pPr>
    <w:rPr>
      <w:rFonts w:ascii="Arial" w:hAnsi="Arial" w:eastAsia="宋体" w:cs="Times New Roman"/>
      <w:sz w:val="24"/>
      <w:szCs w:val="24"/>
    </w:rPr>
  </w:style>
  <w:style w:type="character" w:styleId="979" w:customStyle="1">
    <w:name w:val="普通正文 Char"/>
    <w:link w:val="978"/>
    <w:qFormat/>
    <w:rPr>
      <w:rFonts w:ascii="Arial" w:hAnsi="Arial" w:eastAsia="宋体" w:cs="Times New Roman"/>
      <w:sz w:val="24"/>
      <w:szCs w:val="24"/>
    </w:rPr>
  </w:style>
  <w:style w:type="paragraph" w:styleId="980" w:customStyle="1">
    <w:name w:val="table_lines"/>
    <w:basedOn w:val="862"/>
    <w:pPr>
      <w:jc w:val="left"/>
      <w:widowControl/>
    </w:pPr>
    <w:rPr>
      <w:rFonts w:ascii="Times New Roman" w:hAnsi="Times New Roman" w:eastAsia="宋体" w:cs="Times New Roman"/>
      <w:sz w:val="20"/>
      <w:szCs w:val="20"/>
      <w:lang w:val="de-DE" w:eastAsia="de-DE"/>
    </w:rPr>
  </w:style>
  <w:style w:type="paragraph" w:styleId="981" w:customStyle="1">
    <w:name w:val="附录1"/>
    <w:pPr>
      <w:ind w:left="907" w:hanging="907"/>
      <w:spacing w:before="240" w:line="600" w:lineRule="atLeast"/>
      <w:tabs>
        <w:tab w:val="left" w:pos="907" w:leader="none"/>
      </w:tabs>
    </w:pPr>
    <w:rPr>
      <w:rFonts w:ascii="Times New Roman" w:hAnsi="Times New Roman" w:eastAsia="宋体" w:cs="Times New Roman"/>
      <w:b/>
      <w:i/>
      <w:sz w:val="28"/>
      <w:szCs w:val="20"/>
    </w:rPr>
  </w:style>
  <w:style w:type="paragraph" w:styleId="982" w:customStyle="1">
    <w:name w:val="font7"/>
    <w:basedOn w:val="862"/>
    <w:pPr>
      <w:jc w:val="left"/>
      <w:spacing w:before="100" w:beforeAutospacing="1" w:after="100" w:afterAutospacing="1"/>
      <w:widowControl/>
    </w:pPr>
    <w:rPr>
      <w:rFonts w:hint="eastAsia" w:ascii="宋体" w:hAnsi="宋体" w:eastAsia="宋体" w:cs="Times New Roman"/>
      <w:sz w:val="18"/>
      <w:szCs w:val="18"/>
    </w:rPr>
  </w:style>
  <w:style w:type="paragraph" w:styleId="983" w:customStyle="1">
    <w:name w:val="Char Char Char Char"/>
    <w:basedOn w:val="897"/>
    <w:pPr>
      <w:spacing w:line="360" w:lineRule="auto"/>
    </w:pPr>
    <w:rPr>
      <w:rFonts w:ascii="Tahoma" w:hAnsi="Tahoma"/>
      <w:sz w:val="24"/>
      <w:szCs w:val="24"/>
    </w:rPr>
  </w:style>
  <w:style w:type="paragraph" w:styleId="984">
    <w:name w:val="List Paragraph"/>
    <w:basedOn w:val="862"/>
    <w:link w:val="985"/>
    <w:uiPriority w:val="34"/>
    <w:qFormat/>
    <w:pPr>
      <w:contextualSpacing/>
      <w:ind w:left="720"/>
      <w:jc w:val="left"/>
      <w:widowControl/>
    </w:pPr>
    <w:rPr>
      <w:rFonts w:ascii="Calibri" w:hAnsi="Calibri" w:eastAsia="宋体" w:cs="Times New Roman"/>
      <w:sz w:val="24"/>
      <w:szCs w:val="24"/>
      <w:lang w:eastAsia="en-US" w:bidi="en-US"/>
    </w:rPr>
  </w:style>
  <w:style w:type="character" w:styleId="985" w:customStyle="1">
    <w:name w:val="列出段落 字符"/>
    <w:link w:val="984"/>
    <w:uiPriority w:val="34"/>
    <w:qFormat/>
    <w:rPr>
      <w:rFonts w:ascii="Calibri" w:hAnsi="Calibri" w:eastAsia="宋体" w:cs="Times New Roman"/>
      <w:sz w:val="24"/>
      <w:szCs w:val="24"/>
      <w:lang w:eastAsia="en-US" w:bidi="en-US"/>
    </w:rPr>
  </w:style>
  <w:style w:type="paragraph" w:styleId="986" w:customStyle="1">
    <w:name w:val="4"/>
    <w:basedOn w:val="862"/>
    <w:next w:val="941"/>
    <w:pPr>
      <w:ind w:firstLine="420"/>
      <w:spacing w:line="360" w:lineRule="auto"/>
    </w:pPr>
    <w:rPr>
      <w:rFonts w:ascii="Times New Roman" w:hAnsi="Times New Roman" w:eastAsia="宋体" w:cs="Times New Roman"/>
      <w:color w:val="ff0000"/>
      <w:sz w:val="24"/>
      <w:szCs w:val="24"/>
    </w:rPr>
  </w:style>
  <w:style w:type="paragraph" w:styleId="987" w:customStyle="1">
    <w:name w:val="普通 (Web)"/>
    <w:basedOn w:val="862"/>
    <w:pPr>
      <w:jc w:val="left"/>
      <w:spacing w:before="100" w:beforeAutospacing="1" w:after="100" w:afterAutospacing="1"/>
      <w:widowControl/>
    </w:pPr>
    <w:rPr>
      <w:rFonts w:ascii="宋体" w:hAnsi="宋体" w:eastAsia="宋体" w:cs="Times New Roman"/>
      <w:sz w:val="24"/>
      <w:szCs w:val="24"/>
    </w:rPr>
  </w:style>
  <w:style w:type="paragraph" w:styleId="988" w:customStyle="1">
    <w:name w:val="Char Char Char Char Char Char Char Char Char Char"/>
    <w:basedOn w:val="862"/>
    <w:pPr>
      <w:spacing w:line="360" w:lineRule="auto"/>
    </w:pPr>
    <w:rPr>
      <w:rFonts w:ascii="Times New Roman" w:hAnsi="Times New Roman" w:eastAsia="宋体" w:cs="Times New Roman"/>
      <w:sz w:val="24"/>
      <w:szCs w:val="20"/>
    </w:rPr>
  </w:style>
  <w:style w:type="paragraph" w:styleId="989" w:customStyle="1">
    <w:name w:val="样式1"/>
    <w:basedOn w:val="862"/>
    <w:pPr>
      <w:numPr>
        <w:numId w:val="3"/>
      </w:numPr>
      <w:tabs>
        <w:tab w:val="left" w:pos="709" w:leader="none"/>
      </w:tabs>
    </w:pPr>
    <w:rPr>
      <w:rFonts w:ascii="宋体" w:hAnsi="宋体" w:eastAsia="宋体" w:cs="Times New Roman"/>
      <w:szCs w:val="21"/>
    </w:rPr>
  </w:style>
  <w:style w:type="paragraph" w:styleId="990" w:customStyle="1">
    <w:name w:val="font6"/>
    <w:basedOn w:val="862"/>
    <w:pPr>
      <w:jc w:val="left"/>
      <w:spacing w:before="100" w:beforeAutospacing="1" w:after="100" w:afterAutospacing="1"/>
      <w:widowControl/>
    </w:pPr>
    <w:rPr>
      <w:rFonts w:hint="eastAsia" w:ascii="宋体" w:hAnsi="宋体" w:eastAsia="宋体" w:cs="Times New Roman"/>
      <w:sz w:val="28"/>
      <w:szCs w:val="28"/>
      <w:u w:val="single"/>
    </w:rPr>
  </w:style>
  <w:style w:type="paragraph" w:styleId="991" w:customStyle="1">
    <w:name w:val="xl25"/>
    <w:basedOn w:val="8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customStyle="1">
    <w:name w:val="图标"/>
    <w:basedOn w:val="862"/>
    <w:next w:val="86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3" w:customStyle="1">
    <w:name w:val="标题3"/>
    <w:basedOn w:val="862"/>
    <w:next w:val="862"/>
    <w:pPr>
      <w:ind w:firstLine="624"/>
      <w:spacing w:line="590" w:lineRule="atLeast"/>
    </w:pPr>
    <w:rPr>
      <w:rFonts w:ascii="方正黑体_GBK" w:hAnsi="Times New Roman" w:eastAsia="方正黑体_GBK" w:cs="Times New Roman"/>
      <w:sz w:val="32"/>
      <w:szCs w:val="32"/>
    </w:rPr>
  </w:style>
  <w:style w:type="paragraph" w:styleId="994" w:customStyle="1">
    <w:name w:val="xl24"/>
    <w:basedOn w:val="86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5" w:customStyle="1">
    <w:name w:val="xl29"/>
    <w:basedOn w:val="862"/>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96" w:customStyle="1">
    <w:name w:val="Char Char Char Char Char Char Char Char"/>
    <w:basedOn w:val="862"/>
    <w:pPr>
      <w:jc w:val="left"/>
      <w:spacing w:after="160" w:line="240" w:lineRule="exact"/>
      <w:widowControl/>
    </w:pPr>
    <w:rPr>
      <w:rFonts w:ascii="Verdana" w:hAnsi="Verdana" w:eastAsia="宋体" w:cs="Times New Roman"/>
      <w:sz w:val="20"/>
      <w:szCs w:val="20"/>
      <w:lang w:eastAsia="en-US"/>
    </w:rPr>
  </w:style>
  <w:style w:type="paragraph" w:styleId="997" w:customStyle="1">
    <w:name w:val="xl28"/>
    <w:basedOn w:val="862"/>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98" w:customStyle="1">
    <w:name w:val="xl30"/>
    <w:basedOn w:val="862"/>
    <w:pPr>
      <w:jc w:val="center"/>
      <w:spacing w:before="100" w:beforeAutospacing="1" w:after="100" w:afterAutospacing="1"/>
      <w:widowControl/>
    </w:pPr>
    <w:rPr>
      <w:rFonts w:ascii="宋体" w:hAnsi="宋体" w:eastAsia="宋体" w:cs="Times New Roman"/>
      <w:b/>
      <w:bCs/>
      <w:sz w:val="36"/>
      <w:szCs w:val="36"/>
    </w:rPr>
  </w:style>
  <w:style w:type="paragraph" w:styleId="999" w:customStyle="1">
    <w:name w:val="table_1stline"/>
    <w:basedOn w:val="862"/>
    <w:pPr>
      <w:jc w:val="left"/>
      <w:spacing w:before="120"/>
      <w:widowControl/>
    </w:pPr>
    <w:rPr>
      <w:rFonts w:ascii="Times New Roman" w:hAnsi="Times New Roman" w:eastAsia="宋体" w:cs="Times New Roman"/>
      <w:bCs/>
      <w:sz w:val="20"/>
      <w:szCs w:val="20"/>
      <w:lang w:val="de-DE" w:eastAsia="de-DE"/>
    </w:rPr>
  </w:style>
  <w:style w:type="paragraph" w:styleId="1000" w:customStyle="1">
    <w:name w:val="font5"/>
    <w:basedOn w:val="862"/>
    <w:pPr>
      <w:jc w:val="left"/>
      <w:spacing w:before="100" w:beforeAutospacing="1" w:after="100" w:afterAutospacing="1"/>
      <w:widowControl/>
    </w:pPr>
    <w:rPr>
      <w:rFonts w:hint="eastAsia" w:ascii="宋体" w:hAnsi="宋体" w:eastAsia="宋体" w:cs="Times New Roman"/>
      <w:sz w:val="28"/>
      <w:szCs w:val="28"/>
    </w:rPr>
  </w:style>
  <w:style w:type="paragraph" w:styleId="1001" w:customStyle="1">
    <w:name w:val="标题1"/>
    <w:basedOn w:val="862"/>
    <w:next w:val="86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2">
    <w:name w:val="Revision"/>
    <w:uiPriority w:val="99"/>
    <w:semiHidden/>
    <w:rPr>
      <w:rFonts w:ascii="Times New Roman" w:hAnsi="Times New Roman" w:eastAsia="宋体" w:cs="Times New Roman"/>
      <w:szCs w:val="21"/>
    </w:rPr>
  </w:style>
  <w:style w:type="paragraph" w:styleId="1003">
    <w:name w:val="No Spacing"/>
    <w:uiPriority w:val="99"/>
    <w:qFormat/>
    <w:pPr>
      <w:jc w:val="both"/>
      <w:widowControl w:val="off"/>
    </w:pPr>
    <w:rPr>
      <w:rFonts w:ascii="Times New Roman" w:hAnsi="Times New Roman" w:eastAsia="宋体" w:cs="Times New Roman"/>
      <w:szCs w:val="21"/>
    </w:rPr>
  </w:style>
  <w:style w:type="character" w:styleId="1004" w:customStyle="1">
    <w:name w:val="标题 2 字符2"/>
    <w:rPr>
      <w:rFonts w:eastAsia="楷体_GB2312"/>
      <w:b/>
      <w:bCs/>
      <w:sz w:val="28"/>
      <w:szCs w:val="28"/>
    </w:rPr>
  </w:style>
  <w:style w:type="character" w:styleId="1005" w:customStyle="1">
    <w:name w:val="正文缩进 字符"/>
    <w:rPr>
      <w:sz w:val="21"/>
    </w:rPr>
  </w:style>
  <w:style w:type="character" w:styleId="1006" w:customStyle="1">
    <w:name w:val="批注文字 字符1"/>
    <w:rPr>
      <w:sz w:val="21"/>
    </w:rPr>
  </w:style>
  <w:style w:type="character" w:styleId="1007" w:customStyle="1">
    <w:name w:val="正文文本 字符2"/>
    <w:qFormat/>
    <w:rPr>
      <w:rFonts w:ascii="楷体_GB2312" w:hAnsi="Arial" w:eastAsia="楷体_GB2312"/>
      <w:sz w:val="28"/>
    </w:rPr>
  </w:style>
  <w:style w:type="character" w:styleId="1008" w:customStyle="1">
    <w:name w:val="日期 字符1"/>
    <w:rPr>
      <w:rFonts w:ascii="宋体"/>
      <w:sz w:val="28"/>
    </w:rPr>
  </w:style>
  <w:style w:type="paragraph" w:styleId="1009" w:customStyle="1">
    <w:name w:val="Char Char Char"/>
    <w:basedOn w:val="862"/>
    <w:pPr>
      <w:numPr>
        <w:numId w:val="4"/>
      </w:numPr>
      <w:tabs>
        <w:tab w:val="left" w:pos="375" w:leader="none"/>
        <w:tab w:val="left" w:pos="1545" w:leader="none"/>
      </w:tabs>
    </w:pPr>
    <w:rPr>
      <w:rFonts w:ascii="Times New Roman" w:hAnsi="Times New Roman" w:eastAsia="宋体" w:cs="Times New Roman"/>
      <w:szCs w:val="20"/>
    </w:rPr>
  </w:style>
  <w:style w:type="paragraph" w:styleId="1010" w:customStyle="1">
    <w:name w:val="Plain Text1"/>
    <w:basedOn w:val="862"/>
    <w:rPr>
      <w:rFonts w:ascii="宋体" w:hAnsi="Courier New" w:eastAsia="楷体_GB2312" w:cs="Times New Roman"/>
      <w:sz w:val="28"/>
      <w:szCs w:val="20"/>
    </w:rPr>
  </w:style>
  <w:style w:type="paragraph" w:styleId="1011" w:customStyle="1">
    <w:name w:val="Default"/>
    <w:qFormat/>
    <w:pPr>
      <w:widowControl w:val="off"/>
    </w:pPr>
    <w:rPr>
      <w:rFonts w:ascii="Times New Roman" w:hAnsi="Times New Roman" w:eastAsia="宋体" w:cs="Times New Roman"/>
      <w:color w:val="000000"/>
      <w:sz w:val="24"/>
      <w:szCs w:val="24"/>
    </w:rPr>
  </w:style>
  <w:style w:type="paragraph" w:styleId="1012" w:customStyle="1">
    <w:name w:val="Char1 Char Char Char"/>
    <w:basedOn w:val="862"/>
    <w:rPr>
      <w:rFonts w:ascii="Tahoma" w:hAnsi="Tahoma" w:eastAsia="宋体" w:cs="Times New Roman"/>
      <w:sz w:val="24"/>
      <w:szCs w:val="20"/>
    </w:rPr>
  </w:style>
  <w:style w:type="paragraph" w:styleId="1013" w:customStyle="1">
    <w:name w:val="Char Char1 Char Char Char Char Char Char Char"/>
    <w:basedOn w:val="862"/>
    <w:rPr>
      <w:rFonts w:ascii="Calibri Light" w:hAnsi="Calibri Light" w:eastAsia="宋体" w:cs="Berlin Sans FB Demi"/>
      <w:sz w:val="24"/>
      <w:szCs w:val="20"/>
    </w:rPr>
  </w:style>
  <w:style w:type="paragraph" w:styleId="1014" w:customStyle="1">
    <w:name w:val="Char Char"/>
    <w:basedOn w:val="862"/>
    <w:rPr>
      <w:rFonts w:ascii="Times New Roman" w:hAnsi="Times New Roman" w:eastAsia="宋体" w:cs="Times New Roman"/>
      <w:szCs w:val="21"/>
    </w:rPr>
  </w:style>
  <w:style w:type="paragraph" w:styleId="1015" w:customStyle="1">
    <w:name w:val="_Style 12"/>
    <w:basedOn w:val="897"/>
    <w:pPr>
      <w:jc w:val="left"/>
      <w:spacing w:line="360" w:lineRule="auto"/>
      <w:widowControl/>
    </w:pPr>
    <w:rPr>
      <w:sz w:val="24"/>
      <w:szCs w:val="24"/>
    </w:rPr>
  </w:style>
  <w:style w:type="character" w:styleId="1016" w:customStyle="1">
    <w:name w:val="正文缩进 Char1"/>
    <w:qFormat/>
    <w:rPr>
      <w:rFonts w:eastAsia="楷体_GB2312"/>
      <w:sz w:val="24"/>
    </w:rPr>
  </w:style>
  <w:style w:type="character" w:styleId="1017" w:customStyle="1">
    <w:name w:val="纯文本 字符1"/>
    <w:qFormat/>
    <w:rPr>
      <w:rFonts w:ascii="宋体" w:hAnsi="Courier New"/>
    </w:rPr>
  </w:style>
  <w:style w:type="character" w:styleId="1018" w:customStyle="1">
    <w:name w:val="未处理的提及1"/>
    <w:uiPriority w:val="99"/>
    <w:unhideWhenUsed/>
    <w:rPr>
      <w:color w:val="605e5c"/>
      <w:shd w:val="clear" w:color="auto" w:fill="e1dfdd"/>
    </w:rPr>
  </w:style>
  <w:style w:type="character" w:styleId="1019" w:customStyle="1">
    <w:name w:val="正文文本 字符1"/>
    <w:qFormat/>
    <w:rPr>
      <w:rFonts w:ascii="楷体_GB2312" w:hAnsi="Arial" w:eastAsia="楷体_GB2312"/>
      <w:sz w:val="28"/>
    </w:rPr>
  </w:style>
  <w:style w:type="paragraph" w:styleId="1020" w:customStyle="1">
    <w:name w:val="正文1"/>
    <w:next w:val="862"/>
    <w:qFormat/>
    <w:pPr>
      <w:jc w:val="both"/>
      <w:widowControl w:val="off"/>
    </w:pPr>
    <w:rPr>
      <w:rFonts w:ascii="Times New Roman" w:hAnsi="Times New Roman" w:eastAsia="Times New Roman" w:cs="Times New Roman"/>
      <w:color w:val="000000"/>
      <w:szCs w:val="21"/>
    </w:rPr>
  </w:style>
  <w:style w:type="paragraph" w:styleId="1021" w:customStyle="1">
    <w:name w:val="_正文段落"/>
    <w:basedOn w:val="862"/>
    <w:link w:val="1022"/>
    <w:qFormat/>
    <w:pPr>
      <w:ind w:firstLine="480"/>
      <w:spacing w:line="360" w:lineRule="auto"/>
    </w:pPr>
    <w:rPr>
      <w:rFonts w:ascii="宋体" w:hAnsi="宋体" w:eastAsia="宋体" w:cs="Times New Roman"/>
      <w:sz w:val="24"/>
      <w:szCs w:val="24"/>
    </w:rPr>
  </w:style>
  <w:style w:type="character" w:styleId="1022" w:customStyle="1">
    <w:name w:val="_正文段落 Char"/>
    <w:link w:val="1021"/>
    <w:qFormat/>
    <w:rPr>
      <w:rFonts w:ascii="宋体" w:hAnsi="宋体" w:eastAsia="宋体" w:cs="Times New Roman"/>
      <w:sz w:val="24"/>
      <w:szCs w:val="24"/>
    </w:rPr>
  </w:style>
  <w:style w:type="character" w:styleId="1023" w:customStyle="1">
    <w:name w:val="cf01"/>
    <w:rPr>
      <w:rFonts w:hint="eastAsia" w:ascii="Microsoft YaHei UI" w:hAnsi="Microsoft YaHei UI" w:eastAsia="Microsoft YaHei UI"/>
      <w:b/>
      <w:bCs/>
      <w:sz w:val="18"/>
      <w:szCs w:val="18"/>
    </w:rPr>
  </w:style>
  <w:style w:type="character" w:styleId="1024" w:customStyle="1">
    <w:name w:val="标题 2 字符1"/>
    <w:rPr>
      <w:rFonts w:eastAsia="楷体_GB2312"/>
      <w:b/>
      <w:bCs/>
      <w:sz w:val="28"/>
      <w:szCs w:val="28"/>
    </w:rPr>
  </w:style>
  <w:style w:type="paragraph" w:styleId="1025" w:customStyle="1">
    <w:name w:val="pf0"/>
    <w:basedOn w:val="862"/>
    <w:pPr>
      <w:jc w:val="left"/>
      <w:spacing w:before="100" w:beforeAutospacing="1" w:after="100" w:afterAutospacing="1"/>
      <w:widowControl/>
    </w:pPr>
    <w:rPr>
      <w:rFonts w:ascii="宋体" w:hAnsi="宋体" w:eastAsia="宋体" w:cs="宋体"/>
      <w:sz w:val="24"/>
      <w:szCs w:val="24"/>
    </w:rPr>
  </w:style>
  <w:style w:type="character" w:styleId="1026" w:customStyle="1">
    <w:name w:val="cf11"/>
    <w:rPr>
      <w:rFonts w:hint="eastAsia" w:ascii="Microsoft YaHei UI" w:hAnsi="Microsoft YaHei UI" w:eastAsia="Microsoft YaHei UI"/>
      <w:sz w:val="18"/>
      <w:szCs w:val="18"/>
    </w:rPr>
  </w:style>
  <w:style w:type="character" w:styleId="1027" w:customStyle="1">
    <w:name w:val="cf21"/>
    <w:rPr>
      <w:rFonts w:hint="eastAsia" w:ascii="Microsoft YaHei UI" w:hAnsi="Microsoft YaHei UI" w:eastAsia="Microsoft YaHei UI"/>
      <w:b/>
      <w:bCs/>
      <w:sz w:val="18"/>
      <w:szCs w:val="18"/>
    </w:rPr>
  </w:style>
  <w:style w:type="paragraph" w:styleId="1028" w:customStyle="1">
    <w:name w:val="TOC 标题11"/>
    <w:basedOn w:val="863"/>
    <w:next w:val="862"/>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9">
    <w:name w:val="TOC Heading"/>
    <w:basedOn w:val="863"/>
    <w:next w:val="862"/>
    <w:uiPriority w:val="39"/>
    <w:qFormat/>
    <w:pPr>
      <w:jc w:val="left"/>
      <w:keepLines/>
      <w:spacing w:before="240" w:line="259" w:lineRule="auto"/>
      <w:widowControl/>
      <w:outlineLvl w:val="9"/>
    </w:pPr>
    <w:rPr>
      <w:rFonts w:ascii="Calibri Light" w:hAnsi="Calibri Light" w:eastAsia="宋体"/>
      <w:color w:val="2e74b5"/>
      <w:sz w:val="32"/>
      <w:szCs w:val="32"/>
    </w:rPr>
  </w:style>
  <w:style w:type="numbering" w:styleId="1030" w:customStyle="1">
    <w:name w:val="无列表2"/>
    <w:next w:val="874"/>
    <w:uiPriority w:val="99"/>
    <w:semiHidden/>
    <w:unhideWhenUsed/>
  </w:style>
  <w:style w:type="table" w:styleId="1031" w:customStyle="1">
    <w:name w:val="网格型1"/>
    <w:basedOn w:val="873"/>
    <w:next w:val="961"/>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jzsmk</dc:creator>
  <cp:keywords/>
  <dc:description/>
  <cp:lastModifiedBy>陶文斌</cp:lastModifiedBy>
  <cp:revision>11</cp:revision>
  <dcterms:created xsi:type="dcterms:W3CDTF">2026-04-22T06:57:00Z</dcterms:created>
  <dcterms:modified xsi:type="dcterms:W3CDTF">2026-05-06T13:03:41Z</dcterms:modified>
</cp:coreProperties>
</file>