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jc w:val="both"/>
        <w:spacing w:before="0" w:beforeAutospacing="0" w:after="0" w:afterAutospacing="0"/>
        <w:rPr>
          <w:rFonts w:hint="eastAsia" w:ascii="方正仿宋_GBK" w:eastAsia="方正仿宋_GBK" w:cs="方正仿宋_GBK"/>
          <w:color w:val="auto"/>
          <w:sz w:val="28"/>
          <w:szCs w:val="28"/>
          <w:highlight w:val="none"/>
          <w:lang w:bidi="ar-SA"/>
        </w:rPr>
      </w:pPr>
      <w:r/>
      <w:bookmarkStart w:id="0" w:name="EB3ace3d43b98b41779337deb808be6fa3"/>
      <w:r>
        <w:rPr>
          <w:rFonts w:hint="eastAsia" w:ascii="方正仿宋_GBK" w:eastAsia="方正仿宋_GBK" w:cs="方正仿宋_GBK"/>
          <w:color w:val="auto"/>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auto"/>
          <w:sz w:val="28"/>
          <w:szCs w:val="28"/>
          <w:highlight w:val="none"/>
          <w:shd w:val="clear" w:color="auto" w:fill="ffffff"/>
          <w:lang w:bidi="ar-SA"/>
        </w:rPr>
        <w:t xml:space="preserve"> </w:t>
      </w:r>
      <w:bookmarkEnd w:id="1"/>
      <w:r/>
      <w:r/>
    </w:p>
    <w:p>
      <w:pPr>
        <w:pStyle w:val="1005"/>
        <w:jc w:val="both"/>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b/>
          <w:bCs/>
          <w:color w:val="auto"/>
          <w:sz w:val="72"/>
          <w:szCs w:val="72"/>
          <w:highlight w:val="none"/>
          <w:lang w:bidi="ar-SA"/>
        </w:rPr>
        <w:t xml:space="preserve">招 标 文 件</w:t>
      </w:r>
      <w:r>
        <w:rPr>
          <w:rFonts w:hint="eastAsia" w:ascii="方正仿宋_GBK" w:eastAsia="方正仿宋_GBK" w:cs="方正仿宋_GBK"/>
          <w:b/>
          <w:bCs/>
          <w:color w:val="auto"/>
          <w:sz w:val="52"/>
          <w:szCs w:val="52"/>
          <w:highlight w:val="none"/>
          <w:lang w:bidi="ar-SA"/>
        </w:rPr>
        <w:t xml:space="preserve">   </w:t>
      </w:r>
      <w:r/>
    </w:p>
    <w:p>
      <w:pPr>
        <w:pStyle w:val="100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1005"/>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100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outlineLvl w:val="9"/>
      </w:pPr>
      <w:r/>
      <w:bookmarkStart w:id="2" w:name="_Toc26106"/>
      <w:r/>
      <w:bookmarkStart w:id="3" w:name="_Toc26828"/>
      <w:r/>
      <w:bookmarkStart w:id="4" w:name="_Toc14984"/>
      <w:r/>
      <w:bookmarkStart w:id="5" w:name="_Toc14639"/>
      <w:r/>
      <w:bookmarkStart w:id="6" w:name="_Toc12074"/>
      <w:r>
        <w:rPr>
          <w:rFonts w:hint="eastAsia" w:ascii="方正仿宋_GBK" w:eastAsia="方正仿宋_GBK" w:cs="方正仿宋_GBK"/>
          <w:b/>
          <w:bCs/>
          <w:color w:val="auto"/>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auto"/>
          <w:sz w:val="30"/>
          <w:szCs w:val="30"/>
          <w:highlight w:val="none"/>
          <w:lang w:eastAsia="zh-CN" w:bidi="ar-SA"/>
        </w:rPr>
        <w:t xml:space="preserve">泗洪县档案馆改扩建信息化项目</w:t>
      </w:r>
      <w:r/>
    </w:p>
    <w:p>
      <w:pPr>
        <w:pStyle w:val="1005"/>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w:t>
      </w:r>
      <w:r>
        <w:rPr>
          <w:rFonts w:hint="eastAsia" w:ascii="方正仿宋_GBK" w:eastAsia="方正仿宋_GBK" w:cs="方正仿宋_GBK"/>
          <w:b/>
          <w:bCs/>
          <w:color w:val="auto"/>
          <w:sz w:val="30"/>
          <w:szCs w:val="30"/>
          <w:highlight w:val="none"/>
          <w:lang w:eastAsia="zh-CN" w:bidi="ar-SA"/>
        </w:rPr>
        <w:t xml:space="preserve">JSZC-321324-PHZX-G2026-0006 </w:t>
      </w:r>
      <w:r/>
    </w:p>
    <w:p>
      <w:pPr>
        <w:pStyle w:val="1005"/>
        <w:ind w:firstLine="602"/>
        <w:jc w:val="both"/>
        <w:spacing w:before="0" w:beforeAutospacing="0" w:after="0" w:afterAutospacing="0" w:line="480" w:lineRule="auto"/>
        <w:rPr>
          <w:rFonts w:hint="eastAsia" w:ascii="方正仿宋_GBK" w:eastAsia="方正仿宋_GBK" w:cs="方正仿宋_GBK"/>
          <w:color w:val="auto"/>
          <w:sz w:val="30"/>
          <w:szCs w:val="30"/>
          <w:highlight w:val="none"/>
          <w:lang w:bidi="ar-SA"/>
        </w:rPr>
        <w:outlineLvl w:val="9"/>
      </w:pPr>
      <w:r/>
      <w:bookmarkStart w:id="7" w:name="_Toc20861"/>
      <w:r/>
      <w:bookmarkStart w:id="8" w:name="_Toc6786"/>
      <w:r/>
      <w:bookmarkStart w:id="9" w:name="_Toc21355"/>
      <w:r/>
      <w:bookmarkStart w:id="10" w:name="_Toc19304"/>
      <w:r/>
      <w:bookmarkStart w:id="11" w:name="_Toc12306"/>
      <w:r>
        <w:rPr>
          <w:rFonts w:hint="eastAsia" w:ascii="方正仿宋_GBK" w:eastAsia="方正仿宋_GBK" w:cs="方正仿宋_GBK"/>
          <w:b/>
          <w:bCs/>
          <w:color w:val="auto"/>
          <w:sz w:val="30"/>
          <w:szCs w:val="30"/>
          <w:highlight w:val="none"/>
          <w:lang w:bidi="ar-SA"/>
        </w:rPr>
        <w:t xml:space="preserve"> </w:t>
      </w:r>
      <w:r>
        <w:rPr>
          <w:rFonts w:hint="eastAsia" w:ascii="方正仿宋_GBK" w:eastAsia="方正仿宋_GBK" w:cs="方正仿宋_GBK"/>
          <w:color w:val="auto"/>
          <w:sz w:val="30"/>
          <w:szCs w:val="30"/>
          <w:highlight w:val="none"/>
          <w:lang w:bidi="ar-SA"/>
        </w:rPr>
        <w:t xml:space="preserve">  </w:t>
      </w:r>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货物</w:t>
      </w:r>
      <w:r>
        <w:rPr>
          <w:rFonts w:hint="eastAsia" w:ascii="方正仿宋_GBK" w:eastAsia="方正仿宋_GBK" w:cs="方正仿宋_GBK"/>
          <w:b/>
          <w:bCs/>
          <w:color w:val="auto"/>
          <w:sz w:val="30"/>
          <w:szCs w:val="30"/>
          <w:highlight w:val="none"/>
          <w:lang w:bidi="ar-SA"/>
        </w:rPr>
        <w:t xml:space="preserve">类项目，</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u w:val="single"/>
          <w:lang w:val="en-US" w:eastAsia="zh-CN" w:bidi="ar-SA"/>
        </w:rPr>
        <w:t xml:space="preserve">非</w:t>
      </w:r>
      <w:r>
        <w:rPr>
          <w:rFonts w:hint="eastAsia" w:ascii="方正仿宋_GBK" w:eastAsia="方正仿宋_GBK" w:cs="方正仿宋_GBK"/>
          <w:b/>
          <w:bCs/>
          <w:color w:val="auto"/>
          <w:sz w:val="30"/>
          <w:szCs w:val="30"/>
          <w:highlight w:val="none"/>
          <w:u w:val="single"/>
          <w:lang w:bidi="ar-SA"/>
        </w:rPr>
        <w:t xml:space="preserve"> </w:t>
      </w:r>
      <w:r>
        <w:rPr>
          <w:rFonts w:hint="eastAsia" w:ascii="方正仿宋_GBK" w:eastAsia="方正仿宋_GBK" w:cs="方正仿宋_GBK"/>
          <w:b/>
          <w:bCs/>
          <w:color w:val="auto"/>
          <w:sz w:val="30"/>
          <w:szCs w:val="30"/>
          <w:highlight w:val="none"/>
          <w:lang w:bidi="ar-SA"/>
        </w:rPr>
        <w:t xml:space="preserve">专门面向中小企业）</w:t>
      </w:r>
      <w:bookmarkEnd w:id="7"/>
      <w:r/>
      <w:bookmarkEnd w:id="8"/>
      <w:r/>
      <w:bookmarkEnd w:id="9"/>
      <w:r/>
      <w:bookmarkEnd w:id="10"/>
      <w:r/>
      <w:bookmarkEnd w:id="11"/>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1005"/>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2" w:name="_Toc12002"/>
      <w:r/>
      <w:bookmarkStart w:id="13" w:name="_Toc29674"/>
      <w:r/>
      <w:bookmarkStart w:id="14" w:name="_Toc11936"/>
      <w:r/>
      <w:bookmarkStart w:id="15" w:name="_Toc29357"/>
      <w:r/>
      <w:bookmarkStart w:id="16" w:name="_Toc5082"/>
      <w:r>
        <w:rPr>
          <w:rFonts w:hint="eastAsia" w:ascii="方正仿宋_GBK" w:eastAsia="方正仿宋_GBK" w:cs="方正仿宋_GBK"/>
          <w:b/>
          <w:bCs/>
          <w:color w:val="auto"/>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auto"/>
          <w:sz w:val="30"/>
          <w:szCs w:val="30"/>
          <w:highlight w:val="none"/>
          <w:u w:val="single"/>
          <w:lang w:eastAsia="zh-CN" w:bidi="ar-SA"/>
        </w:rPr>
        <w:t xml:space="preserve">泗洪县档案馆</w:t>
      </w:r>
      <w:r/>
    </w:p>
    <w:p>
      <w:pPr>
        <w:pStyle w:val="1005"/>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17" w:name="_Toc19805"/>
      <w:r/>
      <w:bookmarkStart w:id="18" w:name="_Toc15097"/>
      <w:r/>
      <w:bookmarkStart w:id="19" w:name="_Toc1955"/>
      <w:r/>
      <w:bookmarkStart w:id="20" w:name="_Toc15872"/>
      <w:r/>
      <w:bookmarkStart w:id="21" w:name="_Toc10024"/>
      <w:r>
        <w:rPr>
          <w:rFonts w:hint="eastAsia" w:ascii="方正仿宋_GBK" w:eastAsia="方正仿宋_GBK" w:cs="方正仿宋_GBK"/>
          <w:b/>
          <w:bCs/>
          <w:color w:val="auto"/>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auto"/>
          <w:sz w:val="30"/>
          <w:szCs w:val="30"/>
          <w:highlight w:val="none"/>
          <w:u w:val="single"/>
          <w:lang w:eastAsia="zh-CN" w:bidi="ar-SA"/>
        </w:rPr>
        <w:t xml:space="preserve">江苏普和建设项目咨询有限公司</w:t>
      </w:r>
      <w:r/>
    </w:p>
    <w:p>
      <w:pPr>
        <w:pStyle w:val="1005"/>
        <w:ind w:firstLine="2570"/>
        <w:jc w:val="both"/>
        <w:spacing w:before="120" w:beforeAutospacing="0" w:after="120" w:afterAutospacing="0" w:line="360" w:lineRule="auto"/>
        <w:rPr>
          <w:rFonts w:hint="eastAsia" w:ascii="方正仿宋_GBK" w:eastAsia="方正仿宋_GBK" w:cs="方正仿宋_GBK"/>
          <w:color w:val="auto"/>
          <w:sz w:val="30"/>
          <w:szCs w:val="30"/>
          <w:highlight w:val="none"/>
          <w:lang w:bidi="ar-SA"/>
        </w:rPr>
      </w:pPr>
      <w:r>
        <w:rPr>
          <w:rFonts w:hint="eastAsia" w:ascii="方正仿宋_GBK" w:eastAsia="方正仿宋_GBK" w:cs="方正仿宋_GBK"/>
          <w:b/>
          <w:bCs/>
          <w:color w:val="auto"/>
          <w:sz w:val="30"/>
          <w:szCs w:val="30"/>
          <w:highlight w:val="none"/>
          <w:lang w:bidi="ar-SA"/>
        </w:rPr>
        <w:t xml:space="preserve">202</w:t>
      </w:r>
      <w:r>
        <w:rPr>
          <w:rFonts w:hint="eastAsia" w:ascii="方正仿宋_GBK" w:eastAsia="方正仿宋_GBK" w:cs="方正仿宋_GBK"/>
          <w:b/>
          <w:bCs/>
          <w:color w:val="auto"/>
          <w:sz w:val="30"/>
          <w:szCs w:val="30"/>
          <w:highlight w:val="none"/>
          <w:lang w:val="en-US" w:eastAsia="zh-CN" w:bidi="ar-SA"/>
        </w:rPr>
        <w:t xml:space="preserve">6</w:t>
      </w:r>
      <w:r>
        <w:rPr>
          <w:rFonts w:hint="eastAsia" w:ascii="方正仿宋_GBK" w:eastAsia="方正仿宋_GBK" w:cs="方正仿宋_GBK"/>
          <w:b/>
          <w:bCs/>
          <w:color w:val="auto"/>
          <w:sz w:val="30"/>
          <w:szCs w:val="30"/>
          <w:highlight w:val="none"/>
          <w:lang w:bidi="ar-SA"/>
        </w:rPr>
        <w:t xml:space="preserve">年</w:t>
      </w:r>
      <w:r>
        <w:rPr>
          <w:rFonts w:hint="eastAsia" w:ascii="方正仿宋_GBK" w:eastAsia="方正仿宋_GBK" w:cs="方正仿宋_GBK"/>
          <w:b/>
          <w:bCs/>
          <w:color w:val="auto"/>
          <w:sz w:val="30"/>
          <w:szCs w:val="30"/>
          <w:highlight w:val="none"/>
          <w:lang w:val="en-US" w:eastAsia="zh-CN" w:bidi="ar-SA"/>
        </w:rPr>
        <w:t xml:space="preserve">5</w:t>
      </w:r>
      <w:r>
        <w:rPr>
          <w:rFonts w:hint="eastAsia" w:ascii="方正仿宋_GBK" w:eastAsia="方正仿宋_GBK" w:cs="方正仿宋_GBK"/>
          <w:b/>
          <w:bCs/>
          <w:color w:val="auto"/>
          <w:sz w:val="30"/>
          <w:szCs w:val="30"/>
          <w:highlight w:val="none"/>
          <w:lang w:bidi="ar-SA"/>
        </w:rPr>
        <w:t xml:space="preserve">月</w:t>
      </w:r>
      <w:r>
        <w:rPr>
          <w:rFonts w:hint="eastAsia" w:ascii="方正仿宋_GBK" w:eastAsia="方正仿宋_GBK" w:cs="方正仿宋_GBK"/>
          <w:b/>
          <w:bCs/>
          <w:color w:val="auto"/>
          <w:sz w:val="30"/>
          <w:szCs w:val="30"/>
          <w:highlight w:val="none"/>
          <w:lang w:val="en-US" w:eastAsia="zh-CN" w:bidi="ar-SA"/>
        </w:rPr>
        <w:t xml:space="preserve">13</w:t>
      </w:r>
      <w:r>
        <w:rPr>
          <w:rFonts w:hint="eastAsia" w:ascii="方正仿宋_GBK" w:eastAsia="方正仿宋_GBK" w:cs="方正仿宋_GBK"/>
          <w:b/>
          <w:bCs/>
          <w:color w:val="auto"/>
          <w:sz w:val="30"/>
          <w:szCs w:val="30"/>
          <w:highlight w:val="none"/>
          <w:lang w:bidi="ar-SA"/>
        </w:rPr>
        <w:t xml:space="preserve">日</w:t>
      </w:r>
      <w:r/>
    </w:p>
    <w:p>
      <w:pPr>
        <w:pStyle w:val="100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auto"/>
          <w:sz w:val="28"/>
          <w:szCs w:val="28"/>
          <w:highlight w:val="none"/>
          <w:shd w:val="clear" w:color="auto" w:fill="ffffff"/>
          <w:lang w:bidi="ar-SA"/>
        </w:rPr>
      </w:r>
      <w:r/>
    </w:p>
    <w:p>
      <w:pPr>
        <w:pStyle w:val="1005"/>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pPr>
      <w:r>
        <w:rPr>
          <w:rFonts w:hint="eastAsia" w:ascii="方正仿宋_GBK" w:eastAsia="方正仿宋_GBK" w:cs="方正仿宋_GBK"/>
          <w:b/>
          <w:bCs/>
          <w:color w:val="auto"/>
          <w:sz w:val="28"/>
          <w:szCs w:val="28"/>
          <w:highlight w:val="none"/>
          <w:shd w:val="clear" w:color="auto" w:fill="ffffff"/>
          <w:lang w:bidi="ar-SA"/>
        </w:rPr>
        <w:t xml:space="preserve">目 录</w:t>
      </w:r>
      <w:r/>
    </w:p>
    <w:p>
      <w:pPr>
        <w:pStyle w:val="962"/>
        <w:tabs>
          <w:tab w:val="right" w:pos="8306" w:leader="dot"/>
        </w:tabs>
        <w:rPr>
          <w:rFonts w:hint="eastAsia" w:ascii="方正仿宋_GBK" w:eastAsia="方正仿宋_GBK" w:cs="方正仿宋_GBK"/>
          <w:color w:val="auto"/>
          <w:sz w:val="28"/>
          <w:szCs w:val="28"/>
          <w:highlight w:val="none"/>
          <w:lang w:bidi="ar-SA"/>
        </w:rPr>
      </w:pPr>
      <w:r/>
      <w:bookmarkStart w:id="22" w:name="_Toc81575189"/>
      <w:r/>
      <w:bookmarkStart w:id="23" w:name="_Toc176774443"/>
      <w:r/>
      <w:bookmarkStart w:id="24" w:name="_Toc81575152"/>
      <w:r>
        <w:rPr>
          <w:rFonts w:hint="eastAsia" w:ascii="方正仿宋_GBK" w:eastAsia="方正仿宋_GBK" w:cs="方正仿宋_GBK"/>
          <w:b/>
          <w:bCs/>
          <w:color w:val="auto"/>
          <w:sz w:val="28"/>
          <w:szCs w:val="28"/>
          <w:highlight w:val="none"/>
          <w:shd w:val="clear" w:color="auto" w:fill="ffffff"/>
          <w:lang w:bidi="ar-SA"/>
        </w:rPr>
        <w:fldChar w:fldCharType="begin"/>
      </w:r>
      <w:r>
        <w:rPr>
          <w:rFonts w:hint="eastAsia" w:ascii="方正仿宋_GBK" w:eastAsia="方正仿宋_GBK" w:cs="方正仿宋_GBK"/>
          <w:b/>
          <w:bCs/>
          <w:color w:val="auto"/>
          <w:sz w:val="28"/>
          <w:szCs w:val="28"/>
          <w:highlight w:val="none"/>
          <w:shd w:val="clear" w:color="auto" w:fill="ffffff"/>
          <w:lang w:bidi="ar-SA"/>
        </w:rPr>
        <w:instrText xml:space="preserve">TOC \o "1-1" \h \u </w:instrText>
      </w:r>
      <w:r>
        <w:rPr>
          <w:rFonts w:hint="eastAsia" w:ascii="方正仿宋_GBK" w:eastAsia="方正仿宋_GBK" w:cs="方正仿宋_GBK"/>
          <w:b/>
          <w:bCs/>
          <w:color w:val="auto"/>
          <w:sz w:val="28"/>
          <w:szCs w:val="28"/>
          <w:highlight w:val="none"/>
          <w:shd w:val="clear" w:color="auto" w:fill="ffffff"/>
          <w:lang w:bidi="ar-SA"/>
        </w:rPr>
        <w:fldChar w:fldCharType="separate"/>
      </w:r>
      <w:r/>
    </w:p>
    <w:p>
      <w:pPr>
        <w:pStyle w:val="962"/>
        <w:spacing w:line="360" w:lineRule="auto"/>
        <w:tabs>
          <w:tab w:val="right" w:pos="8306" w:leader="dot"/>
        </w:tabs>
        <w:rPr>
          <w:rFonts w:hint="eastAsia" w:ascii="方正仿宋_GBK" w:eastAsia="方正仿宋_GBK" w:cs="方正仿宋_GBK"/>
          <w:bCs/>
          <w:color w:val="auto"/>
          <w:sz w:val="28"/>
          <w:szCs w:val="28"/>
          <w:highlight w:val="none"/>
          <w:shd w:val="clear" w:color="auto" w:fill="ffffff"/>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第一部分  投标邀请函</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第二部分  投标人须知</w:t>
      </w:r>
      <w:r>
        <w:rPr>
          <w:rFonts w:hint="eastAsia" w:ascii="方正仿宋_GBK" w:eastAsia="方正仿宋_GBK" w:cs="方正仿宋_GBK"/>
          <w:color w:val="auto"/>
          <w:sz w:val="28"/>
          <w:szCs w:val="28"/>
          <w:highlight w:val="none"/>
          <w:lang w:val="en-US" w:eastAsia="zh-CN" w:bidi="ar-SA"/>
        </w:rPr>
        <w:t xml:space="preserve"> </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"_Toc6455"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第三部分  资格审查及评标办法</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"_Toc9629"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第四部分  采购需求</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"_Toc7021"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第五部分  合同格式及条款</w:t>
      </w:r>
      <w:r>
        <w:rPr>
          <w:rFonts w:hint="eastAsia" w:ascii="方正仿宋_GBK" w:eastAsia="方正仿宋_GBK" w:cs="方正仿宋_GBK"/>
          <w:color w:val="auto"/>
          <w:sz w:val="28"/>
          <w:szCs w:val="28"/>
          <w:highlight w:val="none"/>
          <w:lang w:bidi="ar-SA"/>
        </w:rPr>
        <w:fldChar w:fldCharType="end"/>
      </w:r>
      <w:r/>
    </w:p>
    <w:p>
      <w:pPr>
        <w:pStyle w:val="962"/>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"_Toc20257"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第六部分  投标文件格式</w:t>
      </w:r>
      <w:r>
        <w:rPr>
          <w:rFonts w:hint="eastAsia" w:ascii="方正仿宋_GBK" w:eastAsia="方正仿宋_GBK" w:cs="方正仿宋_GBK"/>
          <w:color w:val="auto"/>
          <w:sz w:val="28"/>
          <w:szCs w:val="28"/>
          <w:highlight w:val="none"/>
          <w:lang w:bidi="ar-SA"/>
        </w:rPr>
        <w:fldChar w:fldCharType="end"/>
      </w:r>
      <w:r/>
    </w:p>
    <w:p>
      <w:pPr>
        <w:pStyle w:val="1005"/>
        <w:jc w:val="center"/>
        <w:keepLines/>
        <w:keepNext/>
        <w:pageBreakBefore/>
        <w:spacing w:before="0" w:beforeAutospacing="0" w:after="0" w:afterAutospacing="0" w:line="440" w:lineRule="exact"/>
        <w:widowControl w:val="off"/>
        <w:rPr>
          <w:rFonts w:hint="eastAsia" w:ascii="方正仿宋_GBK" w:eastAsia="方正仿宋_GBK" w:cs="方正仿宋_GBK"/>
          <w:bCs/>
          <w:color w:val="auto"/>
          <w:sz w:val="28"/>
          <w:szCs w:val="28"/>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auto"/>
          <w:sz w:val="28"/>
          <w:szCs w:val="28"/>
          <w:highlight w:val="none"/>
          <w:shd w:val="clear" w:color="auto" w:fill="ffffff"/>
          <w:lang w:bidi="ar-SA"/>
        </w:rPr>
      </w:r>
      <w:r/>
    </w:p>
    <w:p>
      <w:pPr>
        <w:pStyle w:val="1005"/>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auto"/>
          <w:sz w:val="30"/>
          <w:szCs w:val="30"/>
          <w:highlight w:val="none"/>
          <w:lang w:bidi="ar-SA"/>
        </w:rPr>
        <w:outlineLvl w:val="0"/>
      </w:pPr>
      <w:r/>
      <w:bookmarkStart w:id="25" w:name="_Toc20267"/>
      <w:r>
        <w:rPr>
          <w:rFonts w:hint="eastAsia" w:ascii="方正仿宋_GBK" w:eastAsia="方正仿宋_GBK" w:cs="方正仿宋_GBK"/>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auto"/>
          <w:sz w:val="30"/>
          <w:szCs w:val="30"/>
          <w:highlight w:val="none"/>
          <w:lang w:bidi="ar-SA"/>
        </w:rPr>
        <w:t xml:space="preserve">第一部分  投标邀请函</w:t>
      </w:r>
      <w:bookmarkEnd w:id="25"/>
      <w:r/>
      <w:bookmarkEnd w:id="26"/>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ind w:firstLine="480"/>
        <w:jc w:val="both"/>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lang w:bidi="ar-SA"/>
        </w:rPr>
        <w:t xml:space="preserve">项目概况</w:t>
      </w:r>
      <w:r/>
    </w:p>
    <w:p>
      <w:pPr>
        <w:pStyle w:val="1005"/>
        <w:ind w:firstLine="482"/>
        <w:jc w:val="left"/>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u w:val="single"/>
          <w:lang w:eastAsia="zh-CN" w:bidi="ar-SA"/>
        </w:rPr>
        <w:t xml:space="preserve">泗洪县档案馆改扩建信息化项目JSZC-321324-PHZX-G2026-0006 </w:t>
      </w:r>
      <w:r>
        <w:rPr>
          <w:rFonts w:hint="eastAsia" w:ascii="宋体" w:cs="宋体"/>
          <w:color w:val="auto"/>
          <w:highlight w:val="none"/>
          <w:u w:val="none"/>
          <w:lang w:bidi="ar-SA"/>
        </w:rPr>
        <w:t xml:space="preserve">招标项目的潜在投标人应在招标文件提供的时间内，通过“苏采云“系统 </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网址</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http://jszfcg.jsczt.cn</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找到本项目</w:t>
      </w:r>
      <w:r>
        <w:rPr>
          <w:rFonts w:hint="eastAsia" w:ascii="宋体" w:cs="宋体"/>
          <w:color w:val="auto"/>
          <w:highlight w:val="none"/>
          <w:lang w:bidi="ar-SA"/>
        </w:rPr>
        <w:t xml:space="preserve">获取招标文件，并于</w:t>
      </w:r>
      <w:r>
        <w:rPr>
          <w:rFonts w:hint="eastAsia" w:ascii="宋体" w:cs="宋体"/>
          <w:color w:val="auto"/>
          <w:highlight w:val="none"/>
          <w:u w:val="single"/>
          <w:lang w:bidi="ar-SA"/>
        </w:rPr>
        <w:t xml:space="preserve"> 202</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年</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月9</w:t>
      </w:r>
      <w:r>
        <w:rPr>
          <w:rFonts w:hint="eastAsia" w:ascii="宋体" w:cs="宋体"/>
          <w:color w:val="auto"/>
          <w:highlight w:val="none"/>
          <w:u w:val="single"/>
          <w:lang w:bidi="ar-SA"/>
        </w:rPr>
        <w:t xml:space="preserve">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9点00分</w:t>
      </w:r>
      <w:r>
        <w:rPr>
          <w:rFonts w:hint="eastAsia" w:ascii="宋体" w:cs="宋体"/>
          <w:color w:val="auto"/>
          <w:highlight w:val="none"/>
          <w:u w:val="single"/>
          <w:lang w:bidi="ar-SA"/>
        </w:rPr>
        <w:t xml:space="preserve">（</w:t>
      </w:r>
      <w:r>
        <w:rPr>
          <w:rFonts w:hint="eastAsia" w:ascii="宋体" w:cs="宋体"/>
          <w:color w:val="auto"/>
          <w:highlight w:val="none"/>
          <w:lang w:bidi="ar-SA"/>
        </w:rPr>
        <w:t xml:space="preserve">北京时间）前递交投标文件。</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27" w:name="_Hlk24379207"/>
      <w:r/>
      <w:bookmarkStart w:id="28" w:name="_Toc35393790"/>
      <w:r/>
      <w:bookmarkStart w:id="29" w:name="_Toc35393621"/>
      <w:r/>
      <w:bookmarkStart w:id="30" w:name="_Toc28359002"/>
      <w:r/>
      <w:bookmarkStart w:id="31" w:name="_Toc38985263"/>
      <w:r/>
      <w:bookmarkStart w:id="32" w:name="_Toc28359079"/>
      <w:r/>
      <w:bookmarkStart w:id="33" w:name="_Toc176774444"/>
      <w:r>
        <w:rPr>
          <w:rFonts w:cs="宋体"/>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1.项目编号：</w:t>
      </w:r>
      <w:r>
        <w:rPr>
          <w:rFonts w:hint="eastAsia" w:ascii="宋体" w:cs="宋体"/>
          <w:color w:val="auto"/>
          <w:highlight w:val="none"/>
          <w:lang w:eastAsia="zh-CN" w:bidi="ar-SA"/>
        </w:rPr>
        <w:t xml:space="preserve">JSZC-321324-PHZX-G2026-0006 </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2.项目名称：</w:t>
      </w:r>
      <w:r>
        <w:rPr>
          <w:rFonts w:hint="eastAsia" w:ascii="宋体" w:cs="宋体"/>
          <w:color w:val="auto"/>
          <w:highlight w:val="none"/>
          <w:lang w:eastAsia="zh-CN" w:bidi="ar-SA"/>
        </w:rPr>
        <w:t xml:space="preserve">泗洪县档案馆改扩建信息化项目</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3.预算金额：</w:t>
      </w:r>
      <w:r>
        <w:rPr>
          <w:rFonts w:hint="eastAsia" w:ascii="宋体" w:cs="宋体"/>
          <w:color w:val="auto"/>
          <w:highlight w:val="none"/>
          <w:u w:val="single"/>
          <w:lang w:val="en-US" w:eastAsia="zh-CN" w:bidi="ar-SA"/>
        </w:rPr>
        <w:t xml:space="preserve">1081.438953万</w:t>
      </w:r>
      <w:r>
        <w:rPr>
          <w:rFonts w:hint="eastAsia" w:ascii="宋体" w:cs="宋体"/>
          <w:color w:val="auto"/>
          <w:highlight w:val="none"/>
          <w:u w:val="single"/>
          <w:lang w:eastAsia="zh-CN" w:bidi="ar-SA"/>
        </w:rPr>
        <w:t xml:space="preserve">元</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4.本项目设定最高限价，最高限价为</w:t>
      </w:r>
      <w:r>
        <w:rPr>
          <w:rFonts w:hint="eastAsia" w:ascii="宋体" w:cs="宋体"/>
          <w:color w:val="auto"/>
          <w:highlight w:val="none"/>
          <w:u w:val="single"/>
          <w:lang w:val="en-US" w:eastAsia="zh-CN" w:bidi="ar-SA"/>
        </w:rPr>
        <w:t xml:space="preserve">1081.438953万</w:t>
      </w:r>
      <w:r>
        <w:rPr>
          <w:rFonts w:hint="eastAsia" w:ascii="宋体" w:cs="宋体"/>
          <w:color w:val="auto"/>
          <w:highlight w:val="none"/>
          <w:u w:val="single"/>
          <w:lang w:eastAsia="zh-CN" w:bidi="ar-SA"/>
        </w:rPr>
        <w:t xml:space="preserve">元</w:t>
      </w:r>
      <w:r>
        <w:rPr>
          <w:rFonts w:hint="eastAsia" w:ascii="宋体" w:cs="宋体"/>
          <w:color w:val="auto"/>
          <w:highlight w:val="none"/>
          <w:lang w:bidi="ar-SA"/>
        </w:rPr>
        <w:t xml:space="preserve">；高于最高限价的，按无效投标处理。</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5.采购需求（简介）：</w:t>
      </w:r>
      <w:r>
        <w:rPr>
          <w:rFonts w:hint="eastAsia" w:ascii="宋体" w:cs="宋体"/>
          <w:color w:val="auto"/>
          <w:highlight w:val="none"/>
          <w:lang w:eastAsia="zh-CN" w:bidi="ar-SA"/>
        </w:rPr>
        <w:t xml:space="preserve">泗洪县档案馆改扩建信息化项目采购主要包含数字档案馆信息中心建设、智能密集架（含樟木板）、档案馆库房“十防”设施、智慧馆库综合管控平台、安防中心、弱电安装、公共区域综合安防等</w:t>
      </w:r>
      <w:r>
        <w:rPr>
          <w:rFonts w:hint="eastAsia" w:ascii="宋体" w:cs="宋体"/>
          <w:color w:val="auto"/>
          <w:highlight w:val="none"/>
          <w:lang w:bidi="ar-SA"/>
        </w:rPr>
        <w:t xml:space="preserve">，具体详见第四章采购需求。</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6.合同履行期限：</w:t>
      </w:r>
      <w:r>
        <w:rPr>
          <w:rFonts w:hint="eastAsia" w:ascii="宋体" w:cs="宋体"/>
          <w:color w:val="auto"/>
          <w:highlight w:val="none"/>
          <w:lang w:eastAsia="zh-CN" w:bidi="ar-SA"/>
        </w:rPr>
        <w:t xml:space="preserve">签订合同后150日内完成全部采购内容</w:t>
      </w:r>
      <w:r>
        <w:rPr>
          <w:rFonts w:hint="eastAsia" w:ascii="宋体" w:cs="宋体"/>
          <w:color w:val="auto"/>
          <w:highlight w:val="none"/>
          <w:lang w:bidi="ar-SA"/>
        </w:rPr>
        <w:t xml:space="preserve">。</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7.本项目</w:t>
      </w:r>
      <w:r>
        <w:rPr>
          <w:rFonts w:hint="eastAsia" w:ascii="宋体" w:cs="宋体"/>
          <w:color w:val="auto"/>
          <w:highlight w:val="none"/>
          <w:u w:val="single"/>
          <w:lang w:bidi="ar-SA"/>
        </w:rPr>
        <w:t xml:space="preserve"> 不接受 </w:t>
      </w:r>
      <w:r>
        <w:rPr>
          <w:rFonts w:hint="eastAsia" w:ascii="宋体" w:cs="宋体"/>
          <w:color w:val="auto"/>
          <w:highlight w:val="none"/>
          <w:lang w:bidi="ar-SA"/>
        </w:rPr>
        <w:t xml:space="preserve">联合体投标。</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34" w:name="_Toc38985264"/>
      <w:r/>
      <w:bookmarkStart w:id="35" w:name="_Toc176774445"/>
      <w:r/>
      <w:bookmarkStart w:id="36" w:name="_Toc35393791"/>
      <w:r/>
      <w:bookmarkStart w:id="37" w:name="_Toc35393622"/>
      <w:r/>
      <w:bookmarkStart w:id="38" w:name="_Toc28359003"/>
      <w:r/>
      <w:bookmarkStart w:id="39" w:name="_Toc28359080"/>
      <w:r>
        <w:rPr>
          <w:rFonts w:cs="宋体"/>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1005"/>
        <w:ind w:firstLine="480"/>
        <w:jc w:val="both"/>
        <w:spacing w:before="0" w:beforeAutospacing="0" w:after="0" w:afterAutospacing="0" w:line="440" w:lineRule="exact"/>
        <w:rPr>
          <w:rFonts w:hint="eastAsia" w:ascii="宋体" w:cs="宋体"/>
          <w:color w:val="auto"/>
          <w:highlight w:val="none"/>
          <w:lang w:bidi="ar-SA"/>
        </w:rPr>
      </w:pPr>
      <w:r/>
      <w:bookmarkStart w:id="40" w:name="_Toc35393623"/>
      <w:r/>
      <w:bookmarkStart w:id="41" w:name="_Toc35393792"/>
      <w:r/>
      <w:bookmarkStart w:id="42" w:name="_Toc28359081"/>
      <w:r/>
      <w:bookmarkStart w:id="43" w:name="_Toc38985265"/>
      <w:r/>
      <w:bookmarkStart w:id="44" w:name="_Toc28359004"/>
      <w:r>
        <w:rPr>
          <w:rFonts w:hint="eastAsia" w:ascii="宋体" w:cs="宋体"/>
          <w:color w:val="auto"/>
          <w:highlight w:val="none"/>
          <w:lang w:bidi="ar-SA"/>
        </w:rPr>
        <w:t xml:space="preserve">（一）</w:t>
      </w:r>
      <w:bookmarkEnd w:id="40"/>
      <w:r/>
      <w:bookmarkEnd w:id="41"/>
      <w:r/>
      <w:bookmarkEnd w:id="42"/>
      <w:r/>
      <w:bookmarkEnd w:id="43"/>
      <w:r/>
      <w:bookmarkEnd w:id="44"/>
      <w:r>
        <w:rPr>
          <w:rFonts w:hint="eastAsia" w:ascii="宋体" w:cs="宋体"/>
          <w:color w:val="auto"/>
          <w:highlight w:val="none"/>
          <w:lang w:bidi="ar-SA"/>
        </w:rPr>
        <w:t xml:space="preserve">满足《中华人民共和国政府采购法》第二十二条规定：</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w:t>
      </w:r>
      <w:bookmarkStart w:id="45" w:name="OLE_LINK2"/>
      <w:r>
        <w:rPr>
          <w:rFonts w:hint="eastAsia" w:ascii="宋体" w:cs="宋体"/>
          <w:color w:val="auto"/>
          <w:highlight w:val="none"/>
          <w:lang w:bidi="ar-SA"/>
        </w:rPr>
        <w:t xml:space="preserve">具备《中华人民共和国政府采购法》第二十二条第一款规定的6项条件（按要求提供</w:t>
      </w:r>
      <w:bookmarkStart w:id="46" w:name="OLE_LINK3"/>
      <w:r>
        <w:rPr>
          <w:rFonts w:hint="eastAsia" w:ascii="宋体" w:cs="宋体"/>
          <w:color w:val="auto"/>
          <w:highlight w:val="none"/>
          <w:lang w:bidi="ar-SA"/>
        </w:rPr>
        <w:t xml:space="preserve">投标声明及承诺函</w:t>
      </w:r>
      <w:bookmarkEnd w:id="46"/>
      <w:r>
        <w:rPr>
          <w:rFonts w:hint="eastAsia" w:ascii="宋体" w:cs="宋体"/>
          <w:color w:val="auto"/>
          <w:highlight w:val="none"/>
          <w:lang w:bidi="ar-SA"/>
        </w:rPr>
        <w:t xml:space="preserve">）。</w:t>
      </w:r>
      <w:bookmarkEnd w:id="45"/>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（二）落实政府采购政策需满足的资格要求：</w:t>
      </w:r>
      <w:r/>
    </w:p>
    <w:p>
      <w:pPr>
        <w:pStyle w:val="1005"/>
        <w:ind w:firstLine="480"/>
        <w:jc w:val="both"/>
        <w:spacing w:before="0" w:beforeAutospacing="0" w:after="0" w:afterAutospacing="0" w:line="440" w:lineRule="exact"/>
        <w:rPr>
          <w:rFonts w:hint="eastAsia" w:ascii="宋体" w:cs="宋体"/>
          <w:color w:val="auto"/>
          <w:highlight w:val="none"/>
          <w:lang w:val="en-US" w:eastAsia="zh-CN" w:bidi="ar-SA"/>
        </w:rPr>
      </w:pPr>
      <w:r>
        <w:rPr>
          <w:rFonts w:hint="eastAsia" w:ascii="宋体" w:cs="宋体"/>
          <w:color w:val="auto"/>
          <w:highlight w:val="none"/>
          <w:lang w:val="en-US" w:eastAsia="zh-CN" w:bidi="ar-SA"/>
        </w:rPr>
        <w:t xml:space="preserve">1.本</w:t>
      </w:r>
      <w:r>
        <w:rPr>
          <w:rFonts w:hint="eastAsia" w:ascii="宋体" w:cs="宋体"/>
          <w:color w:val="auto"/>
          <w:highlight w:val="none"/>
          <w:lang w:val="en-US" w:eastAsia="zh-CN" w:bidi="ar-SA"/>
        </w:rPr>
        <w:t xml:space="preserve">项目为合同分包形式预留份额采购项目，预留采购项目金额的40%专门面向中小微企业采购。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投标文件中须提供分包意向协议书及《中小企业声明函》或《残疾人福利性单位声明函》或由省级以上监狱管理局、戒毒管理局（含新疆生产建设兵团）出具的属于监狱企业的证明文件。未执行预留份额的将作无效投标处理</w:t>
      </w:r>
      <w:r>
        <w:rPr>
          <w:rFonts w:hint="eastAsia" w:ascii="宋体" w:cs="宋体"/>
          <w:color w:val="auto"/>
          <w:highlight w:val="none"/>
          <w:lang w:bidi="ar-SA"/>
        </w:rPr>
        <w:t xml:space="preserve">。</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（二）本项目的特定资格要求：无。</w:t>
      </w:r>
      <w:bookmarkStart w:id="47" w:name="_Toc176774446"/>
      <w:r/>
      <w:r/>
    </w:p>
    <w:p>
      <w:pPr>
        <w:pStyle w:val="1005"/>
        <w:ind w:left="0" w:right="0" w:firstLine="480"/>
        <w:jc w:val="both"/>
        <w:keepLines w:val="0"/>
        <w:keepNext w:val="0"/>
        <w:pageBreakBefore w:val="0"/>
        <w:spacing w:before="0" w:beforeAutospacing="0" w:after="0" w:afterAutospacing="0" w:line="440" w:lineRule="exact"/>
        <w:widowControl w:val="off"/>
        <w:rPr>
          <w:rFonts w:hint="eastAsia" w:ascii="宋体" w:cs="宋体"/>
          <w:color w:val="auto"/>
          <w:highlight w:val="none"/>
          <w:lang w:bidi="ar-SA"/>
        </w:rPr>
      </w:pPr>
      <w:r>
        <w:rPr>
          <w:rFonts w:hint="eastAsia" w:asci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1005"/>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三、获取招标文件</w:t>
      </w:r>
      <w:bookmarkEnd w:id="47"/>
      <w:r/>
      <w:bookmarkStart w:id="48" w:name="_Toc176774447"/>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时间：自招标文件公告发布之日起5个工作日</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地点：招标文件提供的时间内，</w:t>
      </w:r>
      <w:r>
        <w:rPr>
          <w:rFonts w:hint="eastAsia" w:ascii="宋体" w:cs="宋体"/>
          <w:color w:val="auto"/>
          <w:highlight w:val="none"/>
          <w:lang w:val="en-US" w:eastAsia="zh-CN" w:bidi="ar-SA"/>
        </w:rPr>
        <w:t xml:space="preserve">通过</w:t>
      </w:r>
      <w:r>
        <w:rPr>
          <w:rFonts w:hint="eastAsia" w:ascii="宋体" w:cs="宋体"/>
          <w:color w:val="auto"/>
          <w:highlight w:val="none"/>
          <w:lang w:bidi="ar-SA"/>
        </w:rPr>
        <w:t xml:space="preserve">“苏采云“系统</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网址</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 http://jszfcg.jsczt.cn</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找到本项目 。</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方式：投标人应在招标文件提供的时间内，通过“苏采云”系统（网址： http://jszfcg.jsczt.cn/），使用CA锁登录系统后，找到本项目获取招标文件（后缀名为“.kedt”）。</w:t>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售价：0.00元</w:t>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本项目共分一个采购包。投标人参与多个采购包投标的，应按采购包分别获取招标文件。投标人未按要求获取招标文件，后果自负（其投标文件不予接受）。</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四、提交投标文件截止时间、开标时间和地点</w:t>
      </w:r>
      <w:bookmarkEnd w:id="48"/>
      <w:r/>
      <w:r/>
    </w:p>
    <w:p>
      <w:pPr>
        <w:pStyle w:val="1005"/>
        <w:ind w:firstLine="56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1.提交投标文件截止时间、开标时间：</w:t>
      </w:r>
      <w:r>
        <w:rPr>
          <w:rFonts w:hint="eastAsia" w:ascii="宋体" w:cs="宋体"/>
          <w:color w:val="auto"/>
          <w:highlight w:val="none"/>
          <w:u w:val="single"/>
          <w:lang w:bidi="ar-SA"/>
        </w:rPr>
        <w:t xml:space="preserve">202</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年</w:t>
      </w:r>
      <w:r>
        <w:rPr>
          <w:rFonts w:hint="eastAsia" w:ascii="宋体" w:cs="宋体"/>
          <w:color w:val="auto"/>
          <w:highlight w:val="none"/>
          <w:u w:val="single"/>
          <w:lang w:val="en-US" w:eastAsia="zh-CN" w:bidi="ar-SA"/>
        </w:rPr>
        <w:t xml:space="preserve">6</w:t>
      </w:r>
      <w:r>
        <w:rPr>
          <w:rFonts w:hint="eastAsia" w:ascii="宋体" w:cs="宋体"/>
          <w:color w:val="auto"/>
          <w:highlight w:val="none"/>
          <w:u w:val="single"/>
          <w:lang w:bidi="ar-SA"/>
        </w:rPr>
        <w:t xml:space="preserve">月</w:t>
      </w:r>
      <w:r>
        <w:rPr>
          <w:rFonts w:hint="eastAsia" w:ascii="宋体" w:cs="宋体"/>
          <w:color w:val="auto"/>
          <w:highlight w:val="none"/>
          <w:u w:val="single"/>
          <w:lang w:val="en-US" w:eastAsia="zh-CN" w:bidi="ar-SA"/>
        </w:rPr>
        <w:t xml:space="preserve">9</w:t>
      </w:r>
      <w:r>
        <w:rPr>
          <w:rFonts w:hint="eastAsia" w:ascii="宋体" w:cs="宋体"/>
          <w:color w:val="auto"/>
          <w:highlight w:val="none"/>
          <w:u w:val="single"/>
          <w:lang w:bidi="ar-SA"/>
        </w:rPr>
        <w:t xml:space="preserve">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9点00分</w:t>
      </w:r>
      <w:r>
        <w:rPr>
          <w:rFonts w:hint="eastAsia" w:ascii="宋体" w:cs="宋体"/>
          <w:color w:val="auto"/>
          <w:highlight w:val="none"/>
          <w:lang w:bidi="ar-SA"/>
        </w:rPr>
        <w:t xml:space="preserve">（北京时间）</w:t>
      </w:r>
      <w:r/>
    </w:p>
    <w:p>
      <w:pPr>
        <w:pStyle w:val="1005"/>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2.地点：“苏采云”政府采购交易系统网上开标大厅。</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49" w:name="_Toc176774448"/>
      <w:r/>
      <w:bookmarkStart w:id="50" w:name="_Toc35393794"/>
      <w:r/>
      <w:bookmarkStart w:id="51" w:name="_Toc28359084"/>
      <w:r/>
      <w:bookmarkStart w:id="52" w:name="_Toc38985267"/>
      <w:r/>
      <w:bookmarkStart w:id="53" w:name="_Toc35393625"/>
      <w:r/>
      <w:bookmarkStart w:id="54" w:name="_Toc28359007"/>
      <w:r>
        <w:rPr>
          <w:rFonts w:cs="宋体"/>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99"/>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bookmarkStart w:id="55" w:name="_Toc176774449"/>
      <w:r>
        <w:rPr>
          <w:rFonts w:cs="宋体"/>
          <w:b w:val="0"/>
          <w:bCs w:val="0"/>
          <w:color w:val="auto"/>
          <w:sz w:val="24"/>
          <w:szCs w:val="24"/>
          <w:highlight w:val="none"/>
          <w:lang w:bidi="ar-SA"/>
        </w:rPr>
        <w:t xml:space="preserve">自本公告发布之日起5个工作日。</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六、其他补充事宜</w:t>
      </w:r>
      <w:bookmarkEnd w:id="55"/>
      <w:r/>
      <w:r/>
    </w:p>
    <w:p>
      <w:pPr>
        <w:pStyle w:val="1005"/>
        <w:ind w:firstLine="480"/>
        <w:jc w:val="both"/>
        <w:spacing w:before="0" w:beforeAutospacing="0" w:after="0" w:afterAutospacing="0" w:line="440" w:lineRule="exact"/>
        <w:rPr>
          <w:rFonts w:hint="eastAsia" w:ascii="宋体" w:cs="宋体"/>
          <w:color w:val="auto"/>
          <w:highlight w:val="none"/>
          <w:lang w:bidi="ar-SA"/>
        </w:rPr>
      </w:pPr>
      <w:r/>
      <w:bookmarkStart w:id="56" w:name="_Toc28359085"/>
      <w:r/>
      <w:bookmarkStart w:id="57" w:name="_Toc28359008"/>
      <w:r/>
      <w:bookmarkStart w:id="58" w:name="_Toc35393796"/>
      <w:r/>
      <w:bookmarkStart w:id="59" w:name="EB64e1f522fd8c43fcb4d3ba471386b3e7"/>
      <w:r/>
      <w:bookmarkStart w:id="60" w:name="_Toc38985269"/>
      <w:r/>
      <w:bookmarkStart w:id="61" w:name="_Toc35393627"/>
      <w:r>
        <w:rPr>
          <w:rFonts w:hint="eastAsia" w:ascii="宋体" w:cs="宋体"/>
          <w:color w:val="auto"/>
          <w:highlight w:val="none"/>
          <w:shd w:val="clear" w:color="auto" w:fill="ffffff"/>
          <w:lang w:bidi="ar-SA"/>
        </w:rPr>
        <w:t xml:space="preserve">1.财政部门监督电话：</w:t>
      </w:r>
      <w:r>
        <w:rPr>
          <w:rFonts w:hint="eastAsia" w:ascii="宋体" w:cs="宋体"/>
          <w:color w:val="auto"/>
          <w:highlight w:val="none"/>
          <w:lang w:bidi="ar-SA"/>
        </w:rPr>
        <w:t xml:space="preserve">0527-88359233</w:t>
      </w:r>
      <w:r>
        <w:rPr>
          <w:rFonts w:hint="eastAsia" w:ascii="宋体" w:cs="宋体"/>
          <w:color w:val="auto"/>
          <w:highlight w:val="none"/>
          <w:shd w:val="clear" w:color="auto" w:fill="ffffff"/>
          <w:lang w:bidi="ar-SA"/>
        </w:rPr>
        <w:t xml:space="preserve">。</w:t>
      </w:r>
      <w:bookmarkEnd w:id="56"/>
      <w:r/>
      <w:bookmarkEnd w:id="57"/>
      <w:r/>
      <w:bookmarkEnd w:id="58"/>
      <w:r/>
      <w:bookmarkEnd w:id="59"/>
      <w:r/>
      <w:bookmarkEnd w:id="60"/>
      <w:r/>
      <w:bookmarkEnd w:id="61"/>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w:t>
      </w:r>
      <w:r>
        <w:rPr>
          <w:rFonts w:hint="eastAsia" w:ascii="宋体" w:cs="宋体"/>
          <w:color w:val="auto"/>
          <w:highlight w:val="none"/>
          <w:shd w:val="clear" w:color="auto" w:fill="ffffff"/>
          <w:lang w:bidi="ar-SA"/>
        </w:rPr>
        <w:t xml:space="preserve">18351098172</w:t>
      </w:r>
      <w:r>
        <w:rPr>
          <w:rFonts w:hint="eastAsia" w:ascii="宋体" w:cs="宋体"/>
          <w:color w:val="auto"/>
          <w:highlight w:val="none"/>
          <w:shd w:val="clear" w:color="auto" w:fill="ffffff"/>
          <w:lang w:bidi="ar-SA"/>
        </w:rPr>
        <w:t xml:space="preserve">。</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3.宿迁地区“苏采云”技术支持客服电话：0527-84363067、0519-86722806。</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5.现场勘察及答疑：本项目不组织集中勘察及答疑，投标人如对采购需求有疑问，请咨询采购单位联系人。</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6.有关本次招标的事项若存在变动或修改，敬请及时关注“宿迁市政府采购网”等平台更正公告。 </w:t>
      </w:r>
      <w:r/>
    </w:p>
    <w:p>
      <w:pPr>
        <w:pStyle w:val="999"/>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62" w:name="_Toc176774450"/>
      <w:r>
        <w:rPr>
          <w:rFonts w:cs="宋体"/>
          <w:color w:val="auto"/>
          <w:sz w:val="24"/>
          <w:szCs w:val="24"/>
          <w:highlight w:val="none"/>
          <w:lang w:bidi="ar-SA"/>
        </w:rPr>
        <w:t xml:space="preserve">七、本次招标联系方式</w:t>
      </w:r>
      <w:bookmarkEnd w:id="62"/>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1.采购人信息</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名 称：</w:t>
      </w:r>
      <w:r>
        <w:rPr>
          <w:rFonts w:hint="eastAsia" w:ascii="宋体" w:cs="宋体"/>
          <w:color w:val="auto"/>
          <w:highlight w:val="none"/>
          <w:lang w:eastAsia="zh-CN" w:bidi="ar-SA"/>
        </w:rPr>
        <w:t xml:space="preserve">泗洪县档案馆</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 址：</w:t>
      </w:r>
      <w:r>
        <w:rPr>
          <w:rFonts w:hint="eastAsia" w:ascii="宋体" w:cs="宋体"/>
          <w:color w:val="auto"/>
          <w:highlight w:val="none"/>
          <w:lang w:eastAsia="zh-CN" w:bidi="ar-SA"/>
        </w:rPr>
        <w:t xml:space="preserve">泗洪县仁和路1号</w:t>
      </w:r>
      <w:r/>
    </w:p>
    <w:p>
      <w:pPr>
        <w:pStyle w:val="1005"/>
        <w:ind w:firstLine="480"/>
        <w:jc w:val="both"/>
        <w:spacing w:before="0" w:beforeAutospacing="0" w:after="0" w:afterAutospacing="0" w:line="440" w:lineRule="exact"/>
        <w:rPr>
          <w:rFonts w:hint="default"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邱顶</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0527-86222379</w:t>
      </w:r>
      <w:r>
        <w:rPr>
          <w:rFonts w:hint="eastAsia" w:ascii="宋体" w:cs="宋体"/>
          <w:color w:val="auto"/>
          <w:highlight w:val="none"/>
          <w:lang w:bidi="ar-SA"/>
        </w:rPr>
        <w:t xml:space="preserve">　</w:t>
      </w:r>
      <w:r/>
    </w:p>
    <w:p>
      <w:pPr>
        <w:pStyle w:val="1005"/>
        <w:ind w:firstLine="480"/>
        <w:spacing w:before="0" w:beforeAutospacing="0" w:after="0" w:afterAutospacing="0" w:line="440" w:lineRule="exact"/>
        <w:widowControl/>
        <w:rPr>
          <w:rFonts w:hint="eastAsia" w:ascii="宋体" w:cs="宋体"/>
          <w:color w:val="auto"/>
          <w:highlight w:val="none"/>
          <w:lang w:bidi="ar-SA"/>
        </w:rPr>
      </w:pPr>
      <w:r/>
      <w:bookmarkStart w:id="63" w:name="_Toc28359086"/>
      <w:r/>
      <w:bookmarkStart w:id="64" w:name="_Toc28359009"/>
      <w:r>
        <w:rPr>
          <w:rFonts w:hint="eastAsia" w:ascii="宋体" w:cs="宋体"/>
          <w:color w:val="auto"/>
          <w:highlight w:val="none"/>
          <w:lang w:bidi="ar-SA"/>
        </w:rPr>
        <w:t xml:space="preserve">2.</w:t>
      </w:r>
      <w:bookmarkEnd w:id="63"/>
      <w:r/>
      <w:bookmarkEnd w:id="64"/>
      <w:r>
        <w:rPr>
          <w:rFonts w:hint="eastAsia" w:ascii="宋体" w:cs="宋体"/>
          <w:color w:val="auto"/>
          <w:highlight w:val="none"/>
          <w:lang w:bidi="ar-SA"/>
        </w:rPr>
        <w:t xml:space="preserve">采购代理机构信息</w:t>
      </w:r>
      <w:r/>
    </w:p>
    <w:p>
      <w:pPr>
        <w:pStyle w:val="1005"/>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名称：</w:t>
      </w:r>
      <w:r>
        <w:rPr>
          <w:rFonts w:hint="eastAsia" w:ascii="宋体" w:cs="宋体"/>
          <w:color w:val="auto"/>
          <w:highlight w:val="none"/>
          <w:shd w:val="clear" w:color="auto" w:fill="ffffff"/>
          <w:lang w:eastAsia="zh-CN" w:bidi="ar-SA"/>
        </w:rPr>
        <w:t xml:space="preserve">江苏普和建设项目咨询有限公司</w:t>
      </w:r>
      <w:r>
        <w:rPr>
          <w:rFonts w:hint="eastAsia" w:ascii="宋体" w:cs="宋体"/>
          <w:color w:val="auto"/>
          <w:highlight w:val="none"/>
          <w:shd w:val="clear" w:color="auto" w:fill="ffffff"/>
          <w:lang w:bidi="ar-SA"/>
        </w:rPr>
        <w:t xml:space="preserve"> </w:t>
      </w:r>
      <w:r/>
    </w:p>
    <w:p>
      <w:pPr>
        <w:pStyle w:val="1005"/>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地址：</w:t>
      </w:r>
      <w:r>
        <w:rPr>
          <w:rFonts w:hint="eastAsia" w:ascii="宋体" w:cs="宋体"/>
          <w:color w:val="auto"/>
          <w:highlight w:val="none"/>
          <w:lang w:eastAsia="zh-CN" w:bidi="ar-SA"/>
        </w:rPr>
        <w:t xml:space="preserve">泗洪县和谐路永昌财富广场4008室</w:t>
      </w:r>
      <w:r/>
    </w:p>
    <w:p>
      <w:pPr>
        <w:pStyle w:val="1005"/>
        <w:ind w:firstLine="480"/>
        <w:jc w:val="both"/>
        <w:spacing w:before="0" w:beforeAutospacing="0" w:after="0" w:afterAutospacing="0" w:line="440" w:lineRule="exact"/>
        <w:rPr>
          <w:rFonts w:hint="eastAsia"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罗浩林</w:t>
      </w:r>
      <w:r/>
    </w:p>
    <w:p>
      <w:pPr>
        <w:pStyle w:val="1005"/>
        <w:ind w:firstLine="480"/>
        <w:spacing w:before="0" w:beforeAutospacing="0" w:after="0" w:afterAutospacing="0" w:line="440" w:lineRule="exact"/>
        <w:widowControl/>
        <w:rPr>
          <w:rFonts w:hint="eastAsia" w:ascii="宋体" w:cs="宋体"/>
          <w:color w:val="auto"/>
          <w:highlight w:val="none"/>
          <w:lang w:eastAsia="zh-CN"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17552661415</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3.项目联系方式</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项目联系人：</w:t>
      </w:r>
      <w:r>
        <w:rPr>
          <w:rFonts w:hint="eastAsia" w:ascii="宋体" w:cs="宋体"/>
          <w:color w:val="auto"/>
          <w:highlight w:val="none"/>
          <w:lang w:val="en-US" w:eastAsia="zh-CN" w:bidi="ar-SA"/>
        </w:rPr>
        <w:t xml:space="preserve">罗浩林</w:t>
      </w:r>
      <w:r/>
    </w:p>
    <w:p>
      <w:pPr>
        <w:pStyle w:val="1005"/>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电 话：  17552661415          </w:t>
      </w:r>
      <w:r/>
    </w:p>
    <w:p>
      <w:pPr>
        <w:pStyle w:val="1005"/>
        <w:ind w:firstLine="420"/>
        <w:jc w:val="center"/>
        <w:spacing w:before="0" w:beforeAutospacing="0" w:after="0" w:afterAutospacing="0" w:line="440" w:lineRule="exact"/>
        <w:rPr>
          <w:rFonts w:hint="eastAsia" w:ascii="宋体" w:cs="宋体"/>
          <w:color w:val="auto"/>
          <w:highlight w:val="none"/>
          <w:lang w:bidi="ar-SA"/>
        </w:rPr>
        <w:outlineLvl w:val="0"/>
      </w:pPr>
      <w:r>
        <w:rPr>
          <w:rFonts w:hint="eastAsia" w:ascii="宋体" w:cs="宋体"/>
          <w:color w:val="auto"/>
          <w:highlight w:val="none"/>
          <w:shd w:val="clear" w:color="auto" w:fill="ffffff"/>
          <w:lang w:bidi="ar-SA"/>
        </w:rPr>
        <w:br w:type="page" w:clear="all"/>
      </w:r>
      <w:r>
        <w:rPr>
          <w:rFonts w:hint="eastAsia" w:ascii="方正仿宋_GBK" w:eastAsia="方正仿宋_GBK" w:cs="方正仿宋_GBK"/>
          <w:b/>
          <w:bCs/>
          <w:color w:val="auto"/>
          <w:sz w:val="30"/>
          <w:szCs w:val="30"/>
          <w:highlight w:val="none"/>
          <w:lang w:bidi="ar-SA"/>
        </w:rPr>
        <w:t xml:space="preserve">第二部分  投标人须知</w:t>
      </w:r>
      <w:r/>
    </w:p>
    <w:p>
      <w:pPr>
        <w:pStyle w:val="100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lang w:bidi="ar-SA"/>
        </w:rPr>
        <w:t xml:space="preserve">投标人须知前附表：</w:t>
      </w:r>
      <w:bookmarkStart w:id="65" w:name="_Toc8239"/>
      <w:r/>
      <w:bookmarkEnd w:id="65"/>
      <w:r/>
      <w:bookmarkStart w:id="66" w:name="_Toc81575192"/>
      <w:r/>
      <w:bookmarkEnd w:id="66"/>
      <w:r/>
      <w:r/>
    </w:p>
    <w:tbl>
      <w:tblPr>
        <w:tblStyle w:val="77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本项目属性按以下第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种确定：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bookmarkStart w:id="67" w:name="EBd40b5fb42f2944a3b45e579ce3941f02"/>
            <w:r/>
            <w:bookmarkEnd w:id="67"/>
            <w:r>
              <w:rPr>
                <w:rFonts w:hint="eastAsia" w:ascii="宋体" w:cs="宋体"/>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提交加密电子投标文件</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种方式确定：</w:t>
            </w:r>
            <w:r/>
          </w:p>
          <w:p>
            <w:pPr>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具体评标办法详见招标文件第</w:t>
            </w:r>
            <w:r>
              <w:rPr>
                <w:rFonts w:hint="eastAsia" w:ascii="宋体" w:cs="宋体"/>
                <w:color w:val="auto"/>
                <w:sz w:val="24"/>
                <w:highlight w:val="none"/>
                <w:lang w:val="en-US" w:eastAsia="zh-CN" w:bidi="ar-SA"/>
              </w:rPr>
              <w:t xml:space="preserve">三部分</w:t>
            </w:r>
            <w:r>
              <w:rPr>
                <w:rFonts w:hint="eastAsia" w:ascii="宋体" w:cs="宋体"/>
                <w:color w:val="auto"/>
                <w:sz w:val="24"/>
                <w:highlight w:val="none"/>
                <w:lang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评标委员会依据招标文件规定的评标办法和标准推荐</w:t>
            </w:r>
            <w:r>
              <w:rPr>
                <w:rFonts w:hint="eastAsia" w:ascii="宋体" w:cs="宋体"/>
                <w:color w:val="auto"/>
                <w:sz w:val="24"/>
                <w:highlight w:val="none"/>
                <w:u w:val="single"/>
                <w:lang w:bidi="ar-SA"/>
              </w:rPr>
              <w:t xml:space="preserve">3</w:t>
            </w:r>
            <w:r>
              <w:rPr>
                <w:rFonts w:hint="eastAsia" w:ascii="宋体" w:cs="宋体"/>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种方式确定中标人：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1.采购人按规定在评标委员会推荐的中标候选人中确定中标人；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本项目的非主体、非关键性工作是否允许分包按以下第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种方式确定：</w:t>
            </w:r>
            <w:r/>
          </w:p>
          <w:p>
            <w:pPr>
              <w:jc w:val="left"/>
              <w:spacing w:line="440" w:lineRule="exact"/>
              <w:rPr>
                <w:rFonts w:hint="default" w:ascii="宋体" w:eastAsia="宋体" w:cs="宋体"/>
                <w:strike w:val="0"/>
                <w:color w:val="auto"/>
                <w:sz w:val="24"/>
                <w:highlight w:val="none"/>
                <w:lang w:val="en-US" w:eastAsia="zh-CN" w:bidi="ar-SA"/>
              </w:rPr>
            </w:pPr>
            <w:r>
              <w:rPr>
                <w:rFonts w:hint="eastAsia" w:ascii="宋体" w:cs="宋体"/>
                <w:color w:val="auto"/>
                <w:sz w:val="24"/>
                <w:highlight w:val="none"/>
                <w:lang w:bidi="ar-SA"/>
              </w:rPr>
              <w:t xml:space="preserve">1.允许分包，允许大中型企业向一家或者多家小微企业分包，分包具体内容、金额或比例：</w:t>
            </w:r>
            <w:r>
              <w:rPr>
                <w:rFonts w:hint="eastAsia" w:ascii="宋体" w:cs="宋体"/>
                <w:strike w:val="0"/>
                <w:color w:val="auto"/>
                <w:sz w:val="24"/>
                <w:highlight w:val="none"/>
                <w:u w:val="single"/>
                <w:lang w:val="en-US" w:eastAsia="zh-CN" w:bidi="ar-SA"/>
              </w:rPr>
              <w:t xml:space="preserve">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w:t>
            </w:r>
            <w:r>
              <w:rPr>
                <w:rFonts w:hint="eastAsia" w:ascii="宋体" w:cs="宋体"/>
                <w:strike w:val="0"/>
                <w:color w:val="auto"/>
                <w:sz w:val="24"/>
                <w:highlight w:val="none"/>
                <w:u w:val="single"/>
                <w:lang w:bidi="ar-SA"/>
              </w:rPr>
              <w:t xml:space="preserve">。</w:t>
            </w:r>
            <w:r>
              <w:rPr>
                <w:rFonts w:hint="eastAsia" w:ascii="宋体" w:cs="宋体"/>
                <w:strike w:val="0"/>
                <w:color w:val="auto"/>
                <w:sz w:val="24"/>
                <w:highlight w:val="none"/>
                <w:u w:val="single"/>
                <w:lang w:val="en-US" w:eastAsia="zh-CN" w:bidi="ar-SA"/>
              </w:rPr>
              <w:t xml:space="preserve">分包中小微企业应具备承揽分包采购内容的相应能力。</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w:t>
            </w:r>
            <w:r>
              <w:rPr>
                <w:rFonts w:hint="eastAsia" w:ascii="宋体" w:cs="宋体"/>
                <w:color w:val="auto"/>
                <w:sz w:val="24"/>
                <w:highlight w:val="none"/>
                <w:lang w:eastAsia="zh-CN" w:bidi="ar-SA"/>
              </w:rPr>
              <w:t xml:space="preserve">〔2018〕32号</w:t>
            </w:r>
            <w:r>
              <w:rPr>
                <w:rFonts w:hint="eastAsia" w:ascii="宋体" w:eastAsia="宋体" w:cs="宋体"/>
                <w:color w:val="auto"/>
                <w:sz w:val="24"/>
                <w:highlight w:val="none"/>
                <w:lang w:eastAsia="zh-CN" w:bidi="ar-SA"/>
              </w:rPr>
              <w:t xml:space="preserve">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w:t>
            </w:r>
            <w:r>
              <w:rPr>
                <w:rFonts w:hint="eastAsia" w:ascii="宋体" w:cs="宋体"/>
                <w:color w:val="auto"/>
                <w:sz w:val="24"/>
                <w:highlight w:val="none"/>
                <w:lang w:val="en-US" w:eastAsia="zh-CN" w:bidi="ar-SA"/>
              </w:rPr>
              <w:t xml:space="preserve">30</w:t>
            </w:r>
            <w:r>
              <w:rPr>
                <w:rFonts w:hint="eastAsia" w:asci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eastAsia="zh-CN" w:bidi="ar-SA"/>
              </w:rPr>
              <w:t xml:space="preserve">1.</w:t>
            </w:r>
            <w:r>
              <w:rPr>
                <w:rFonts w:hint="eastAsia" w:ascii="宋体" w:cs="宋体"/>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65"/>
        <w:ind w:firstLine="321"/>
        <w:spacing w:before="0" w:after="0" w:line="440" w:lineRule="exact"/>
        <w:rPr>
          <w:rFonts w:hint="eastAsia" w:ascii="宋体" w:eastAsia="宋体" w:cs="宋体"/>
          <w:bCs/>
          <w:color w:val="auto"/>
          <w:sz w:val="24"/>
          <w:szCs w:val="24"/>
          <w:highlight w:val="none"/>
          <w:lang w:bidi="ar-SA"/>
        </w:rPr>
      </w:pPr>
      <w:r/>
      <w:bookmarkStart w:id="69" w:name="_Toc30953"/>
      <w:r/>
      <w:bookmarkStart w:id="70" w:name="_Toc81575155"/>
      <w:r>
        <w:rPr>
          <w:rFonts w:hint="eastAsia" w:ascii="宋体" w:eastAsia="宋体" w:cs="宋体"/>
          <w:bCs/>
          <w:color w:val="auto"/>
          <w:sz w:val="24"/>
          <w:szCs w:val="24"/>
          <w:highlight w:val="none"/>
          <w:lang w:bidi="ar-SA"/>
        </w:rPr>
        <w:t xml:space="preserve">一、总 则</w:t>
      </w:r>
      <w:bookmarkEnd w:id="69"/>
      <w:r/>
      <w:bookmarkEnd w:id="7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1、招标方式</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2、合格的投标人</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2.1满足招标公告中供应商的资格要求的规定。</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2.2 满足本文件实质性要求的规定。</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3、适用法律</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4、投标费用</w:t>
      </w:r>
      <w:r/>
    </w:p>
    <w:p>
      <w:pPr>
        <w:ind w:firstLine="482"/>
        <w:spacing w:line="440" w:lineRule="exact"/>
        <w:rPr>
          <w:rFonts w:hint="eastAsia" w:ascii="宋体" w:eastAsia="宋体" w:cs="宋体"/>
          <w:color w:val="auto"/>
          <w:sz w:val="24"/>
          <w:highlight w:val="none"/>
          <w:lang w:val="en-US" w:eastAsia="zh-CN" w:bidi="ar-SA"/>
        </w:rPr>
      </w:pPr>
      <w:r/>
      <w:bookmarkStart w:id="71" w:name="_Toc81575193"/>
      <w:r/>
      <w:bookmarkStart w:id="72" w:name="_Toc81575156"/>
      <w:r/>
      <w:bookmarkStart w:id="73" w:name="_Toc29306"/>
      <w:r/>
      <w:bookmarkStart w:id="74" w:name="_Toc15995"/>
      <w:r>
        <w:rPr>
          <w:rFonts w:hint="eastAsia" w:ascii="宋体" w:eastAsia="宋体" w:cs="宋体"/>
          <w:color w:val="auto"/>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auto"/>
          <w:sz w:val="24"/>
          <w:highlight w:val="none"/>
          <w:lang w:eastAsia="zh-CN" w:bidi="ar-SA"/>
        </w:rPr>
      </w:pPr>
      <w:r>
        <w:rPr>
          <w:rFonts w:hint="eastAsia" w:ascii="宋体" w:eastAsia="宋体" w:cs="宋体"/>
          <w:color w:val="auto"/>
          <w:sz w:val="24"/>
          <w:highlight w:val="none"/>
          <w:lang w:val="en-US" w:eastAsia="zh-CN" w:bidi="ar-SA"/>
        </w:rPr>
        <w:t xml:space="preserve">4.2 代理费用收取方式及标准：按照苏政采协[2024]20号文件列明的差额定率分档累进费率7.6折按项目中标金额计算。</w:t>
      </w:r>
      <w:r/>
    </w:p>
    <w:p>
      <w:pPr>
        <w:pStyle w:val="1065"/>
        <w:ind w:firstLine="321"/>
        <w:spacing w:before="0" w:after="0" w:line="440" w:lineRule="exact"/>
        <w:rPr>
          <w:rFonts w:hint="eastAsia" w:ascii="宋体" w:eastAsia="宋体" w:cs="宋体"/>
          <w:bCs/>
          <w:color w:val="auto"/>
          <w:sz w:val="24"/>
          <w:szCs w:val="24"/>
          <w:highlight w:val="none"/>
          <w:lang w:val="en-US" w:eastAsia="en-US" w:bidi="ar-SA"/>
        </w:rPr>
      </w:pPr>
      <w:r>
        <w:rPr>
          <w:rFonts w:hint="eastAsia" w:ascii="宋体" w:eastAsia="宋体" w:cs="宋体"/>
          <w:bCs/>
          <w:color w:val="auto"/>
          <w:sz w:val="24"/>
          <w:szCs w:val="24"/>
          <w:highlight w:val="none"/>
          <w:lang w:val="en-US" w:eastAsia="zh-CN" w:bidi="ar-SA"/>
        </w:rPr>
        <w:t xml:space="preserve">5、招标文件的约束力</w:t>
      </w:r>
      <w:r/>
    </w:p>
    <w:p>
      <w:pPr>
        <w:pStyle w:val="1065"/>
        <w:ind w:firstLine="321"/>
        <w:spacing w:before="0" w:after="0" w:line="440" w:lineRule="exact"/>
        <w:rPr>
          <w:rFonts w:hint="eastAsia" w:ascii="宋体" w:eastAsia="宋体" w:cs="宋体"/>
          <w:b w:val="0"/>
          <w:bCs/>
          <w:color w:val="auto"/>
          <w:sz w:val="24"/>
          <w:szCs w:val="24"/>
          <w:highlight w:val="none"/>
          <w:lang w:bidi="ar-SA"/>
        </w:rPr>
      </w:pPr>
      <w:r>
        <w:rPr>
          <w:rFonts w:hint="eastAsia" w:ascii="宋体" w:eastAsia="宋体" w:cs="宋体"/>
          <w:b w:val="0"/>
          <w:bCs/>
          <w:color w:val="auto"/>
          <w:sz w:val="24"/>
          <w:szCs w:val="24"/>
          <w:highlight w:val="none"/>
          <w:lang w:val="en-US" w:eastAsia="zh-CN" w:bidi="ar-SA"/>
        </w:rPr>
        <w:t xml:space="preserve">5.1 投标人一旦参加本项目采购活动，即被认为接受了本招标文件的规定和约束。</w:t>
      </w:r>
      <w:r/>
    </w:p>
    <w:p>
      <w:pPr>
        <w:pStyle w:val="1065"/>
        <w:ind w:firstLine="321"/>
        <w:spacing w:before="0" w:after="0"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cs="宋体"/>
          <w:color w:val="auto"/>
          <w:sz w:val="24"/>
          <w:szCs w:val="24"/>
          <w:highlight w:val="none"/>
          <w:lang w:bidi="ar-SA"/>
        </w:rPr>
        <w:t xml:space="preserve">6</w:t>
      </w:r>
      <w:r>
        <w:rPr>
          <w:rFonts w:hint="eastAsia" w:ascii="宋体" w:eastAsia="宋体" w:cs="宋体"/>
          <w:color w:val="auto"/>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、政府采购政策功能落实</w:t>
      </w:r>
      <w:r/>
    </w:p>
    <w:p>
      <w:pPr>
        <w:ind w:firstLine="482"/>
        <w:spacing w:line="440" w:lineRule="exact"/>
        <w:rPr>
          <w:rFonts w:hint="default" w:ascii="宋体" w:eastAsia="宋体" w:cs="宋体"/>
          <w:b/>
          <w:bCs/>
          <w:color w:val="auto"/>
          <w:sz w:val="24"/>
          <w:highlight w:val="none"/>
          <w:u w:val="single"/>
          <w:lang w:val="en-US" w:eastAsia="zh-CN" w:bidi="ar-SA"/>
        </w:rPr>
      </w:pPr>
      <w:r>
        <w:rPr>
          <w:rFonts w:hint="eastAsia" w:ascii="宋体" w:cs="宋体"/>
          <w:b/>
          <w:bCs/>
          <w:color w:val="auto"/>
          <w:sz w:val="24"/>
          <w:highlight w:val="none"/>
          <w:lang w:bidi="ar-SA"/>
        </w:rPr>
        <w:t xml:space="preserve">本项目落实的政府采购政策对应序号为</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.1、</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.2 、</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.3、</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.4</w:t>
      </w:r>
      <w:r>
        <w:rPr>
          <w:rFonts w:hint="eastAsia" w:ascii="宋体" w:cs="宋体"/>
          <w:b/>
          <w:bCs/>
          <w:color w:val="auto"/>
          <w:sz w:val="24"/>
          <w:highlight w:val="none"/>
          <w:u w:val="single"/>
          <w:lang w:eastAsia="zh-CN" w:bidi="ar-SA"/>
        </w:rPr>
        <w:t xml:space="preserve">、</w:t>
      </w:r>
      <w:r>
        <w:rPr>
          <w:rFonts w:hint="eastAsia" w:ascii="宋体" w:cs="宋体"/>
          <w:b/>
          <w:bCs/>
          <w:color w:val="auto"/>
          <w:sz w:val="24"/>
          <w:highlight w:val="none"/>
          <w:u w:val="single"/>
          <w:lang w:val="en-US" w:eastAsia="zh-CN" w:bidi="ar-SA"/>
        </w:rPr>
        <w:t xml:space="preserve">7.5</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.1中小企业政策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本项目按第</w:t>
      </w:r>
      <w:r>
        <w:rPr>
          <w:rFonts w:hint="eastAsia" w:ascii="宋体" w:cs="宋体"/>
          <w:color w:val="auto"/>
          <w:sz w:val="24"/>
          <w:highlight w:val="none"/>
          <w:u w:val="single"/>
          <w:lang w:bidi="ar-SA"/>
        </w:rPr>
        <w:t xml:space="preserve">（</w:t>
      </w:r>
      <w:r>
        <w:rPr>
          <w:rFonts w:hint="eastAsia" w:ascii="宋体" w:cs="宋体"/>
          <w:color w:val="auto"/>
          <w:sz w:val="24"/>
          <w:highlight w:val="none"/>
          <w:u w:val="single"/>
          <w:lang w:val="en-US" w:eastAsia="zh-CN" w:bidi="ar-SA"/>
        </w:rPr>
        <w:t xml:space="preserve">3</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种政策落实：</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（2）对符合规定情形的小微企业报价给予</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扣除，用扣除后的价格参加评审。</w:t>
      </w:r>
      <w:r/>
    </w:p>
    <w:p>
      <w:pPr>
        <w:ind w:firstLine="480"/>
        <w:spacing w:line="440" w:lineRule="exact"/>
        <w:rPr>
          <w:rFonts w:hint="eastAsia" w:ascii="宋体" w:hAnsi="Calibri" w:eastAsia="宋体" w:cs="宋体"/>
          <w:color w:val="auto"/>
          <w:sz w:val="24"/>
          <w:szCs w:val="24"/>
          <w:highlight w:val="none"/>
          <w:shd w:val="clear" w:color="auto" w:fill="ffffff"/>
          <w:lang w:val="en-US" w:eastAsia="zh-CN" w:bidi="ar-SA"/>
        </w:rPr>
      </w:pPr>
      <w:r>
        <w:rPr>
          <w:rFonts w:hint="eastAsia" w:ascii="宋体" w:hAnsi="Calibri" w:eastAsia="宋体" w:cs="宋体"/>
          <w:color w:val="auto"/>
          <w:sz w:val="24"/>
          <w:szCs w:val="24"/>
          <w:highlight w:val="none"/>
          <w:shd w:val="clear" w:color="auto" w:fill="ffffff"/>
          <w:lang w:val="en-US" w:eastAsia="zh-CN" w:bidi="ar-SA"/>
        </w:rPr>
        <w:t xml:space="preserve">（3）本项</w:t>
      </w:r>
      <w:r>
        <w:rPr>
          <w:rFonts w:hint="eastAsia" w:ascii="宋体" w:hAnsi="Calibri" w:eastAsia="宋体" w:cs="宋体"/>
          <w:color w:val="auto"/>
          <w:sz w:val="24"/>
          <w:szCs w:val="24"/>
          <w:highlight w:val="none"/>
          <w:shd w:val="clear" w:color="auto" w:fill="ffffff"/>
          <w:lang w:val="en-US" w:eastAsia="zh-CN" w:bidi="ar-SA"/>
        </w:rPr>
        <w:t xml:space="preserve">目为合同分包形式预留份额采购项目，预留采购项目金额的40%专门面向中小微企业采购。大型企业参与投标的应当与中小微企业（含监狱企业、残疾人福利企业）签订合同分包协议，分包协议中小微企业（含监狱企业、残疾人福利企业）的承担项目金额比例不低于40%，分包协议中所投产品制造商应为中小微企业（含监狱企业、残疾人福利企业），投标文件中须提供分包意向协议书及《中小企业声明函》或《残疾人福利性单位声明函》或由省级以上监狱管理局、戒毒管理局（含新疆生产建设兵团）出具的属于监狱企业的证明文件。未执行预留份额的将作无效投标处理。</w:t>
      </w:r>
      <w:r/>
    </w:p>
    <w:p>
      <w:pPr>
        <w:ind w:firstLine="480"/>
        <w:spacing w:line="440" w:lineRule="exact"/>
        <w:rPr>
          <w:rFonts w:hint="eastAsia" w:ascii="宋体" w:cs="宋体"/>
          <w:color w:val="auto"/>
          <w:sz w:val="24"/>
          <w:highlight w:val="none"/>
          <w:lang w:bidi="ar-SA"/>
        </w:rPr>
      </w:pPr>
      <w:r>
        <w:rPr>
          <w:rFonts w:hint="eastAsia" w:ascii="Times New Roman" w:hAnsi="Times New Roman"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.2节能产品、环境标志产品</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.3.1商品包装、快递包装政府采购需求标准（试行）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.3.2绿色数据中心政府采购需求标准（试行）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 生态环境部 工业和信息化部关于印发《绿色数据中心政府采购需求标准（试行）》的通知）要求执</w:t>
      </w:r>
      <w:r>
        <w:rPr>
          <w:rFonts w:hint="eastAsia" w:ascii="宋体" w:cs="宋体"/>
          <w:color w:val="auto"/>
          <w:sz w:val="24"/>
          <w:highlight w:val="none"/>
          <w:lang w:val="en-US" w:eastAsia="zh-CN" w:bidi="ar-SA"/>
        </w:rPr>
        <w:t xml:space="preserve">行</w:t>
      </w:r>
      <w:r>
        <w:rPr>
          <w:rFonts w:hint="eastAsia" w:ascii="宋体" w:cs="宋体"/>
          <w:color w:val="auto"/>
          <w:sz w:val="24"/>
          <w:highlight w:val="none"/>
          <w:lang w:bidi="ar-SA"/>
        </w:rPr>
        <w:t xml:space="preserve">。</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.3.3绿色建材政府采购需求标准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按照财政部住房和城乡建设部工业和信息化部关于印发《关于扩大政府采购支持绿色建材促进建筑品质提升政策实施范围的通知》要求执行。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00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default"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、招标文件的澄清或修改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75" w:name="_Toc11461"/>
      <w:r/>
      <w:bookmarkStart w:id="76" w:name="_Toc81575194"/>
      <w:r/>
      <w:bookmarkStart w:id="77" w:name="_Toc81575157"/>
      <w:r/>
      <w:bookmarkStart w:id="78" w:name="_Toc5574"/>
      <w:r>
        <w:rPr>
          <w:rFonts w:hint="eastAsia" w:ascii="宋体" w:eastAsia="宋体" w:cs="宋体"/>
          <w:bCs/>
          <w:color w:val="auto"/>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、投标文件的编制要求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、投标文件构成</w:t>
      </w:r>
      <w:r/>
    </w:p>
    <w:p>
      <w:pPr>
        <w:ind w:firstLine="480"/>
        <w:spacing w:line="440" w:lineRule="exact"/>
        <w:rPr>
          <w:rFonts w:hint="eastAsia" w:ascii="宋体" w:cs="宋体"/>
          <w:bCs/>
          <w:color w:val="auto"/>
          <w:sz w:val="24"/>
          <w:highlight w:val="none"/>
          <w:lang w:bidi="ar-SA"/>
        </w:rPr>
      </w:pPr>
      <w:r>
        <w:rPr>
          <w:rFonts w:hint="eastAsia" w:ascii="宋体" w:cs="宋体"/>
          <w:color w:val="auto"/>
          <w:sz w:val="24"/>
          <w:highlight w:val="none"/>
          <w:lang w:val="en-US" w:eastAsia="zh-CN" w:bidi="ar-SA"/>
        </w:rPr>
        <w:t xml:space="preserve">10</w:t>
      </w:r>
      <w:r>
        <w:rPr>
          <w:rFonts w:hint="eastAsia" w:ascii="宋体" w:cs="宋体"/>
          <w:color w:val="auto"/>
          <w:sz w:val="24"/>
          <w:highlight w:val="none"/>
          <w:lang w:bidi="ar-SA"/>
        </w:rPr>
        <w:t xml:space="preserve">.1投标文件包括资格证明文件、开标一览表、分项报价表、响应及偏离表、投标函、其他证明文件等部分。</w:t>
      </w:r>
      <w:r>
        <w:rPr>
          <w:rFonts w:hint="eastAsia" w:ascii="宋体" w:cs="宋体"/>
          <w:bCs/>
          <w:color w:val="auto"/>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11</w:t>
      </w:r>
      <w:r>
        <w:rPr>
          <w:rFonts w:hint="eastAsia" w:ascii="宋体" w:cs="宋体"/>
          <w:b/>
          <w:color w:val="auto"/>
          <w:sz w:val="24"/>
          <w:highlight w:val="none"/>
          <w:lang w:bidi="ar-SA"/>
        </w:rPr>
        <w:t xml:space="preserve">、投标报价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w:t>
      </w:r>
      <w:r>
        <w:rPr>
          <w:rFonts w:hint="eastAsia" w:ascii="宋体" w:cs="宋体"/>
          <w:color w:val="auto"/>
          <w:sz w:val="24"/>
          <w:highlight w:val="none"/>
          <w:lang w:bidi="ar-SA"/>
        </w:rPr>
        <w:t xml:space="preserve">润</w:t>
      </w:r>
      <w:r>
        <w:rPr>
          <w:rFonts w:hint="eastAsia" w:ascii="宋体" w:cs="宋体"/>
          <w:color w:val="auto"/>
          <w:sz w:val="24"/>
          <w:highlight w:val="none"/>
          <w:lang w:val="en-US" w:eastAsia="zh-CN" w:bidi="ar-SA"/>
        </w:rPr>
        <w:t xml:space="preserve">、</w:t>
      </w:r>
      <w:r>
        <w:rPr>
          <w:rFonts w:hint="eastAsia" w:ascii="宋体" w:cs="宋体"/>
          <w:color w:val="auto"/>
          <w:sz w:val="24"/>
          <w:highlight w:val="none"/>
          <w:lang w:bidi="ar-SA"/>
        </w:rPr>
        <w:t xml:space="preserve">税金、政策性文件规定及本项目包含的所有风险、责任等各项应有费用。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本项目不收取投标保证金。</w:t>
      </w:r>
      <w:bookmarkEnd w:id="8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、投标有效期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81" w:name="_Toc2773"/>
      <w:r/>
      <w:bookmarkStart w:id="82" w:name="_Toc81575195"/>
      <w:r/>
      <w:bookmarkStart w:id="83" w:name="_Toc81575158"/>
      <w:r/>
      <w:bookmarkStart w:id="84" w:name="_Toc23443"/>
      <w:r>
        <w:rPr>
          <w:rFonts w:hint="eastAsia" w:ascii="宋体" w:eastAsia="宋体" w:cs="宋体"/>
          <w:bCs/>
          <w:color w:val="auto"/>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、投标文件的提交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.2投标文件的修改和撤回：在投标截止时</w:t>
      </w:r>
      <w:r>
        <w:rPr>
          <w:rFonts w:hint="eastAsia" w:ascii="宋体" w:cs="宋体"/>
          <w:color w:val="auto"/>
          <w:sz w:val="24"/>
          <w:highlight w:val="none"/>
          <w:lang w:eastAsia="zh-CN" w:bidi="ar-SA"/>
        </w:rPr>
        <w:t xml:space="preserve">间之</w:t>
      </w:r>
      <w:r>
        <w:rPr>
          <w:rFonts w:hint="eastAsia" w:ascii="宋体" w:cs="宋体"/>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、投标文件被拒绝接收的情形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在招标文件规定的投标截止时间后上传的投标文件或对投标报价或其他实质性内容修正的文件。</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85" w:name="_Toc959"/>
      <w:r/>
      <w:bookmarkStart w:id="86" w:name="_Toc81575160"/>
      <w:r/>
      <w:bookmarkStart w:id="87" w:name="_Toc81575197"/>
      <w:r/>
      <w:bookmarkStart w:id="88" w:name="_Toc20026"/>
      <w:r>
        <w:rPr>
          <w:rFonts w:hint="eastAsia" w:ascii="宋体" w:eastAsia="宋体" w:cs="宋体"/>
          <w:bCs/>
          <w:color w:val="auto"/>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、开标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1</w:t>
      </w:r>
      <w:r>
        <w:rPr>
          <w:rFonts w:hint="eastAsia" w:ascii="宋体" w:cs="宋体"/>
          <w:b/>
          <w:bCs/>
          <w:color w:val="auto"/>
          <w:sz w:val="24"/>
          <w:highlight w:val="none"/>
          <w:lang w:val="en-US" w:eastAsia="zh-CN" w:bidi="ar-SA"/>
        </w:rPr>
        <w:t xml:space="preserve">6</w:t>
      </w:r>
      <w:r>
        <w:rPr>
          <w:rFonts w:hint="eastAsia" w:ascii="宋体" w:cs="宋体"/>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、评标委员会</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、评标程序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.2符合性检查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auto"/>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.5相同品牌产品投标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.6有关问题的澄清</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auto"/>
          <w:sz w:val="24"/>
          <w:highlight w:val="none"/>
          <w:lang w:bidi="ar-SA"/>
        </w:rPr>
      </w:pPr>
      <w:r>
        <w:rPr>
          <w:rFonts w:hint="eastAsia" w:ascii="Times New Roman" w:hAnsi="Times New Roman" w:cs="仿宋"/>
          <w:b/>
          <w:bCs/>
          <w:color w:val="auto"/>
          <w:sz w:val="24"/>
          <w:highlight w:val="none"/>
          <w:lang w:bidi="ar-SA"/>
        </w:rPr>
        <w:t xml:space="preserve">1</w:t>
      </w:r>
      <w:r>
        <w:rPr>
          <w:rFonts w:hint="eastAsia" w:ascii="Times New Roman" w:hAnsi="Times New Roman" w:cs="仿宋"/>
          <w:b/>
          <w:bCs/>
          <w:color w:val="auto"/>
          <w:sz w:val="24"/>
          <w:highlight w:val="none"/>
          <w:lang w:val="en-US" w:eastAsia="zh-CN" w:bidi="ar-SA"/>
        </w:rPr>
        <w:t xml:space="preserve">8</w:t>
      </w:r>
      <w:r>
        <w:rPr>
          <w:rFonts w:hint="eastAsia" w:ascii="Times New Roman" w:hAnsi="Times New Roman" w:cs="仿宋"/>
          <w:b/>
          <w:bCs/>
          <w:color w:val="auto"/>
          <w:sz w:val="24"/>
          <w:highlight w:val="none"/>
          <w:lang w:bidi="ar-SA"/>
        </w:rPr>
        <w:t xml:space="preserve">.7异常低价投标审查</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（3）投标(响应)报价低于采购项目最高限价65%的，即投标(响应)报价＜采购项目最高限价×65%;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.8比较</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.9推荐中标候选人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评标委员会按照招标文件中规定的评标方法和标准推荐中标候选人。</w:t>
      </w:r>
      <w:r/>
    </w:p>
    <w:p>
      <w:pPr>
        <w:pStyle w:val="1065"/>
        <w:ind w:firstLine="321"/>
        <w:spacing w:before="0" w:after="0" w:line="440" w:lineRule="exact"/>
        <w:rPr>
          <w:rFonts w:hint="eastAsia" w:ascii="宋体" w:eastAsia="宋体" w:cs="宋体"/>
          <w:bCs/>
          <w:color w:val="auto"/>
          <w:sz w:val="24"/>
          <w:szCs w:val="24"/>
          <w:highlight w:val="none"/>
          <w:lang w:bidi="ar-SA"/>
        </w:rPr>
      </w:pPr>
      <w:r/>
      <w:bookmarkStart w:id="91" w:name="_Toc81575159"/>
      <w:r/>
      <w:bookmarkStart w:id="92" w:name="_Toc8712"/>
      <w:r/>
      <w:bookmarkStart w:id="93" w:name="_Toc8841"/>
      <w:r/>
      <w:bookmarkStart w:id="94" w:name="_Toc81575196"/>
      <w:r>
        <w:rPr>
          <w:rFonts w:hint="eastAsia" w:ascii="宋体" w:eastAsia="宋体" w:cs="宋体"/>
          <w:bCs/>
          <w:color w:val="auto"/>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auto"/>
          <w:sz w:val="24"/>
          <w:szCs w:val="24"/>
          <w:highlight w:val="none"/>
          <w:lang w:bidi="ar-SA"/>
        </w:rPr>
        <w:t xml:space="preserve">及取消中标候选人资格情形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9</w:t>
      </w:r>
      <w:r>
        <w:rPr>
          <w:rFonts w:hint="eastAsia" w:ascii="宋体" w:cs="宋体"/>
          <w:color w:val="auto"/>
          <w:sz w:val="24"/>
          <w:szCs w:val="24"/>
          <w:highlight w:val="none"/>
          <w:lang w:val="en-US" w:eastAsia="zh-CN" w:bidi="ar-SA"/>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8</w:t>
      </w:r>
      <w:r>
        <w:rPr>
          <w:rFonts w:hint="eastAsia" w:ascii="宋体" w:eastAsia="宋体" w:cs="宋体"/>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9</w:t>
      </w:r>
      <w:r>
        <w:rPr>
          <w:rFonts w:hint="eastAsia" w:ascii="宋体" w:eastAsia="宋体" w:cs="宋体"/>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10</w:t>
      </w:r>
      <w:r>
        <w:rPr>
          <w:rFonts w:hint="eastAsia" w:ascii="宋体" w:eastAsia="宋体" w:cs="宋体"/>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2</w:t>
      </w:r>
      <w:r>
        <w:rPr>
          <w:rFonts w:hint="eastAsia" w:ascii="宋体" w:eastAsia="宋体" w:cs="宋体"/>
          <w:color w:val="auto"/>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20</w:t>
      </w:r>
      <w:r>
        <w:rPr>
          <w:rFonts w:hint="eastAsia" w:ascii="宋体" w:cs="宋体"/>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1</w:t>
      </w:r>
      <w:r>
        <w:rPr>
          <w:rFonts w:hint="eastAsia" w:ascii="宋体" w:cs="宋体"/>
          <w:b/>
          <w:color w:val="auto"/>
          <w:sz w:val="24"/>
          <w:highlight w:val="none"/>
          <w:lang w:bidi="ar-SA"/>
        </w:rPr>
        <w:t xml:space="preserve">、投标人不足三家情形处理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w:t>
      </w:r>
      <w:bookmarkStart w:id="95" w:name="OLE_LINK4"/>
      <w:r>
        <w:rPr>
          <w:rFonts w:hint="eastAsia" w:ascii="宋体" w:cs="宋体"/>
          <w:b/>
          <w:color w:val="auto"/>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bookmarkStart w:id="96" w:name="_Toc81575161"/>
      <w:r/>
      <w:bookmarkStart w:id="97" w:name="_Toc81575198"/>
      <w:r/>
      <w:bookmarkStart w:id="98" w:name="_Toc2391"/>
      <w:r/>
      <w:bookmarkStart w:id="99" w:name="_Toc6494"/>
      <w:r>
        <w:rPr>
          <w:rFonts w:hint="eastAsia" w:ascii="宋体" w:eastAsia="宋体" w:cs="宋体"/>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23.6法律、法规规定的其他情况。</w:t>
      </w:r>
      <w:r/>
    </w:p>
    <w:p>
      <w:pPr>
        <w:ind w:firstLine="321"/>
        <w:spacing w:line="440" w:lineRule="exact"/>
        <w:rPr>
          <w:rFonts w:hint="eastAsia" w:ascii="宋体" w:cs="宋体"/>
          <w:b/>
          <w:bCs/>
          <w:color w:val="auto"/>
          <w:sz w:val="24"/>
          <w:highlight w:val="none"/>
          <w:lang w:bidi="ar-SA"/>
        </w:rPr>
        <w:outlineLvl w:val="1"/>
      </w:pPr>
      <w:r>
        <w:rPr>
          <w:rFonts w:hint="eastAsia" w:ascii="宋体" w:cs="宋体"/>
          <w:b/>
          <w:bCs/>
          <w:color w:val="auto"/>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auto"/>
          <w:sz w:val="24"/>
          <w:highlight w:val="none"/>
          <w:lang w:bidi="ar-SA"/>
        </w:rPr>
        <w:t xml:space="preserve">自己的评审得分及排序情况。</w:t>
      </w:r>
      <w:bookmarkEnd w:id="10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、授予合同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、履约保证金</w:t>
      </w:r>
      <w:r/>
    </w:p>
    <w:p>
      <w:pPr>
        <w:ind w:firstLine="480"/>
        <w:spacing w:line="440" w:lineRule="exact"/>
        <w:rPr>
          <w:rFonts w:hint="eastAsia" w:ascii="宋体" w:cs="宋体"/>
          <w:color w:val="auto"/>
          <w:sz w:val="24"/>
          <w:highlight w:val="none"/>
          <w:lang w:val="zh-CN" w:eastAsia="zh-CN" w:bidi="ar-SA"/>
        </w:rPr>
      </w:pPr>
      <w:r>
        <w:rPr>
          <w:rFonts w:hint="eastAsia" w:ascii="宋体" w:cs="宋体"/>
          <w:color w:val="auto"/>
          <w:sz w:val="24"/>
          <w:highlight w:val="none"/>
          <w:lang w:val="zh-CN" w:eastAsia="zh-CN" w:bidi="ar-SA"/>
        </w:rPr>
        <w:t xml:space="preserve">按照以下第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val="zh-CN" w:eastAsia="zh-CN" w:bidi="ar-SA"/>
        </w:rPr>
        <w:t xml:space="preserve">方式确定履约保证</w:t>
      </w:r>
      <w:r>
        <w:rPr>
          <w:rFonts w:hint="eastAsia" w:ascii="宋体" w:cs="宋体"/>
          <w:color w:val="auto"/>
          <w:sz w:val="24"/>
          <w:highlight w:val="none"/>
          <w:lang w:bidi="ar-SA"/>
        </w:rPr>
        <w:t xml:space="preserve">金</w:t>
      </w:r>
      <w:r>
        <w:rPr>
          <w:rFonts w:hint="eastAsia" w:ascii="宋体" w:cs="宋体"/>
          <w:color w:val="auto"/>
          <w:sz w:val="24"/>
          <w:highlight w:val="none"/>
          <w:lang w:val="zh-CN" w:eastAsia="zh-CN" w:bidi="ar-SA"/>
        </w:rPr>
        <w:t xml:space="preserve">收取方式。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（1）本项目不收取履约保证金。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（2）本项目收取履约保证金。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27</w:t>
      </w:r>
      <w:r>
        <w:rPr>
          <w:rFonts w:hint="eastAsia" w:ascii="宋体" w:cs="宋体"/>
          <w:color w:val="auto"/>
          <w:sz w:val="24"/>
          <w:highlight w:val="none"/>
          <w:lang w:bidi="ar-SA"/>
        </w:rPr>
        <w:t xml:space="preserve">.1履约保证金提交形式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履约保证金应</w:t>
      </w:r>
      <w:r>
        <w:rPr>
          <w:rFonts w:hint="eastAsia" w:ascii="宋体" w:cs="宋体"/>
          <w:color w:val="auto"/>
          <w:sz w:val="24"/>
          <w:highlight w:val="none"/>
          <w:lang w:val="zh-CN" w:eastAsia="zh-CN" w:bidi="ar-SA"/>
        </w:rPr>
        <w:t xml:space="preserve">在中标公告发布之日起7日历天内提交。</w:t>
      </w:r>
      <w:r>
        <w:rPr>
          <w:rFonts w:hint="eastAsia" w:ascii="宋体" w:cs="宋体"/>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.2履约保证金提交金额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按采购合同总价的</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auto"/>
          <w:sz w:val="24"/>
          <w:highlight w:val="none"/>
          <w:u w:val="single"/>
          <w:lang w:bidi="ar-SA"/>
        </w:rPr>
        <w:t xml:space="preserve">1.2</w:t>
      </w:r>
      <w:r>
        <w:rPr>
          <w:rFonts w:hint="eastAsia" w:ascii="宋体" w:cs="宋体"/>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.3履约保证金退还方式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.4履约保证金退还条件</w:t>
      </w:r>
      <w:r>
        <w:rPr>
          <w:rFonts w:hint="eastAsia" w:ascii="宋体" w:cs="宋体"/>
          <w:color w:val="auto"/>
          <w:sz w:val="24"/>
          <w:highlight w:val="none"/>
          <w:lang w:eastAsia="zh-CN" w:bidi="ar-SA"/>
        </w:rPr>
        <w:t xml:space="preserve">，</w:t>
      </w: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 a </w:t>
      </w:r>
      <w:r>
        <w:rPr>
          <w:rFonts w:hint="eastAsia" w:ascii="宋体" w:cs="宋体"/>
          <w:color w:val="auto"/>
          <w:sz w:val="24"/>
          <w:highlight w:val="none"/>
          <w:lang w:bidi="ar-SA"/>
        </w:rPr>
        <w:t xml:space="preserve">方式实行：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.5履约保证金退还时间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采购人收到投标人退付申请后5个工作日内退还。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.6履约保证金不予退还情形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.7逾期退还履约保证金违约责任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w:t>
      </w:r>
      <w:r>
        <w:rPr>
          <w:rFonts w:hint="eastAsia" w:ascii="宋体" w:eastAsia="宋体" w:cs="宋体"/>
          <w:b/>
          <w:color w:val="auto"/>
          <w:sz w:val="24"/>
          <w:szCs w:val="24"/>
          <w:highlight w:val="none"/>
          <w:lang w:bidi="ar-SA"/>
        </w:rPr>
        <w:t xml:space="preserve">政府采购履约资金扶持政策</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中标供应商可凭政府采购合同办理融资贷款，详情请见江苏政府采购网“政采贷”专栏。</w:t>
      </w:r>
      <w:r/>
    </w:p>
    <w:p>
      <w:pPr>
        <w:ind w:firstLine="480"/>
        <w:spacing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r>
      <w:r/>
    </w:p>
    <w:p>
      <w:pPr>
        <w:ind w:firstLine="482"/>
        <w:spacing w:line="440" w:lineRule="exact"/>
        <w:rPr>
          <w:rFonts w:hint="eastAsia" w:ascii="宋体" w:cs="宋体"/>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、合同履行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65"/>
        <w:spacing w:before="0" w:after="0" w:line="440" w:lineRule="exact"/>
        <w:rPr>
          <w:rFonts w:hint="eastAsia" w:ascii="宋体" w:eastAsia="宋体" w:cs="宋体"/>
          <w:bCs/>
          <w:color w:val="auto"/>
          <w:sz w:val="24"/>
          <w:szCs w:val="24"/>
          <w:highlight w:val="none"/>
          <w:lang w:bidi="ar-SA"/>
        </w:rPr>
      </w:pPr>
      <w:r/>
      <w:bookmarkStart w:id="101" w:name="_Toc7550"/>
      <w:r/>
      <w:bookmarkStart w:id="102" w:name="_Toc81575162"/>
      <w:r/>
      <w:bookmarkStart w:id="103" w:name="_Toc81575199"/>
      <w:r/>
      <w:bookmarkStart w:id="104" w:name="_Toc22084"/>
      <w:r>
        <w:rPr>
          <w:rFonts w:hint="eastAsia" w:ascii="宋体" w:eastAsia="宋体" w:cs="宋体"/>
          <w:bCs/>
          <w:color w:val="auto"/>
          <w:sz w:val="24"/>
          <w:szCs w:val="24"/>
          <w:highlight w:val="none"/>
          <w:lang w:bidi="ar-SA"/>
        </w:rPr>
        <w:t xml:space="preserve">八、</w:t>
      </w:r>
      <w:bookmarkEnd w:id="101"/>
      <w:r/>
      <w:bookmarkEnd w:id="102"/>
      <w:r/>
      <w:bookmarkEnd w:id="103"/>
      <w:r/>
      <w:bookmarkEnd w:id="104"/>
      <w:r/>
      <w:bookmarkStart w:id="105" w:name="_Toc81575163"/>
      <w:r/>
      <w:bookmarkStart w:id="106" w:name="_Toc12263"/>
      <w:r/>
      <w:bookmarkStart w:id="107" w:name="_Toc81575200"/>
      <w:r/>
      <w:bookmarkStart w:id="108" w:name="_Toc31888"/>
      <w:r>
        <w:rPr>
          <w:rFonts w:hint="eastAsia" w:ascii="宋体" w:eastAsia="宋体" w:cs="宋体"/>
          <w:bCs/>
          <w:color w:val="auto"/>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30</w:t>
      </w:r>
      <w:r>
        <w:rPr>
          <w:rFonts w:hint="eastAsia" w:ascii="宋体" w:cs="宋体"/>
          <w:b/>
          <w:color w:val="auto"/>
          <w:sz w:val="24"/>
          <w:highlight w:val="none"/>
          <w:lang w:bidi="ar-SA"/>
        </w:rPr>
        <w:t xml:space="preserve">、质疑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联系部门：</w:t>
      </w:r>
      <w:r>
        <w:rPr>
          <w:rFonts w:hint="eastAsia" w:ascii="宋体" w:cs="宋体"/>
          <w:color w:val="auto"/>
          <w:sz w:val="24"/>
          <w:highlight w:val="none"/>
          <w:lang w:eastAsia="zh-CN" w:bidi="ar-SA"/>
        </w:rPr>
        <w:t xml:space="preserve">泗洪县档案馆</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江苏普和建设项目咨询有限公司</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联系电话：</w:t>
      </w:r>
      <w:r>
        <w:rPr>
          <w:rFonts w:hint="eastAsia" w:ascii="宋体" w:cs="宋体"/>
          <w:color w:val="auto"/>
          <w:sz w:val="24"/>
          <w:highlight w:val="none"/>
          <w:lang w:eastAsia="zh-CN" w:bidi="ar-SA"/>
        </w:rPr>
        <w:t xml:space="preserve">0527-86222379</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17552661415</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通讯地址：</w:t>
      </w:r>
      <w:r>
        <w:rPr>
          <w:rFonts w:hint="eastAsia" w:ascii="宋体" w:cs="宋体"/>
          <w:color w:val="auto"/>
          <w:sz w:val="24"/>
          <w:highlight w:val="none"/>
          <w:lang w:eastAsia="zh-CN" w:bidi="ar-SA"/>
        </w:rPr>
        <w:t xml:space="preserve">泗洪县仁和路1号</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泗洪县和谐路永昌财富广场4008室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.2供应商应知其权益受到损害之日，是指：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（1）供应商的姓名或者名称、地址、邮编、联系人及联系电话；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（2）质疑项目的名称、编号；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（3）获取采购文件的时间；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（4）具体、明确的质疑事项和质疑事项相关的请求；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（5）事实依据；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（6）必要的法律依据；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（7）提出质疑的日期；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31</w:t>
      </w:r>
      <w:r>
        <w:rPr>
          <w:rFonts w:hint="eastAsia" w:ascii="宋体" w:cs="宋体"/>
          <w:b/>
          <w:color w:val="auto"/>
          <w:sz w:val="24"/>
          <w:highlight w:val="none"/>
          <w:lang w:bidi="ar-SA"/>
        </w:rPr>
        <w:t xml:space="preserve">、投诉</w:t>
      </w:r>
      <w:r/>
    </w:p>
    <w:p>
      <w:pPr>
        <w:ind w:firstLine="480"/>
        <w:spacing w:line="440" w:lineRule="exact"/>
        <w:rPr>
          <w:rFonts w:hint="eastAsia" w:ascii="宋体" w:cs="宋体"/>
          <w:color w:val="auto"/>
          <w:highlight w:val="none"/>
          <w:shd w:val="clear" w:color="auto" w:fill="ffffff"/>
          <w:lang w:bidi="ar-SA"/>
        </w:rPr>
      </w:pPr>
      <w:r>
        <w:rPr>
          <w:rFonts w:hint="eastAsia" w:ascii="宋体" w:cs="宋体"/>
          <w:color w:val="auto"/>
          <w:sz w:val="24"/>
          <w:highlight w:val="none"/>
          <w:lang w:bidi="ar-SA"/>
        </w:rPr>
        <w:t xml:space="preserve">质疑供应商对答复不满意或采购人未在规定时间内作出答复的，可在答复期满后15个工作日内向同级财政部门提起投诉。</w:t>
      </w:r>
      <w:r>
        <w:rPr>
          <w:rFonts w:hint="eastAsia" w:ascii="宋体" w:cs="宋体"/>
          <w:color w:val="auto"/>
          <w:highlight w:val="none"/>
          <w:shd w:val="clear" w:color="auto" w:fill="ffffff"/>
          <w:lang w:bidi="ar-SA"/>
        </w:rPr>
        <w:br w:type="page" w:clear="all"/>
      </w:r>
      <w:bookmarkStart w:id="109" w:name="_Toc81575164"/>
      <w:r/>
      <w:bookmarkStart w:id="110" w:name="_Toc81575201"/>
      <w:r/>
      <w:bookmarkStart w:id="111" w:name="_Toc6455"/>
      <w:r/>
      <w:bookmarkStart w:id="112" w:name="_Toc18981"/>
      <w:r/>
      <w:r/>
    </w:p>
    <w:p>
      <w:pPr>
        <w:ind w:firstLine="480"/>
        <w:jc w:val="center"/>
        <w:spacing w:line="440" w:lineRule="exact"/>
        <w:rPr>
          <w:rFonts w:hint="eastAsia" w:ascii="方正仿宋_GBK" w:eastAsia="方正仿宋_GBK" w:cs="方正仿宋_GBK"/>
          <w:b/>
          <w:bCs/>
          <w:color w:val="auto"/>
          <w:sz w:val="30"/>
          <w:szCs w:val="30"/>
          <w:highlight w:val="none"/>
          <w:lang w:bidi="ar-SA"/>
        </w:rPr>
        <w:outlineLvl w:val="0"/>
      </w:pPr>
      <w:r>
        <w:rPr>
          <w:rFonts w:hint="eastAsia" w:ascii="方正仿宋_GBK" w:eastAsia="方正仿宋_GBK" w:cs="方正仿宋_GBK"/>
          <w:b/>
          <w:bCs/>
          <w:color w:val="auto"/>
          <w:sz w:val="30"/>
          <w:szCs w:val="30"/>
          <w:highlight w:val="none"/>
          <w:lang w:bidi="ar-SA"/>
        </w:rPr>
        <w:t xml:space="preserve">第三部分  资格审查及评标办法</w:t>
      </w:r>
      <w:bookmarkEnd w:id="109"/>
      <w:r/>
      <w:bookmarkEnd w:id="110"/>
      <w:r/>
      <w:bookmarkEnd w:id="111"/>
      <w:r/>
      <w:bookmarkEnd w:id="112"/>
      <w:r/>
      <w:r/>
    </w:p>
    <w:p>
      <w:pPr>
        <w:pStyle w:val="100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一、资格审查</w:t>
      </w:r>
      <w:r/>
    </w:p>
    <w:p>
      <w:pPr>
        <w:pStyle w:val="1005"/>
        <w:ind w:firstLine="42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资格审查人员按照下列指标对各投标人的资格进行审查，未通过审查的为无效标，不参与评标。</w:t>
      </w:r>
      <w:r/>
    </w:p>
    <w:tbl>
      <w:tblPr>
        <w:tblStyle w:val="77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auto"/>
                <w:sz w:val="24"/>
                <w:highlight w:val="none"/>
                <w:lang w:bidi="ar-SA"/>
              </w:rPr>
            </w:pPr>
            <w:r/>
            <w:bookmarkStart w:id="113" w:name="EB9af8278fd1df4f8591f0fad951f64ddb"/>
            <w:r>
              <w:rPr>
                <w:rFonts w:hint="eastAsia" w:ascii="宋体" w:cs="宋体"/>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信用信息</w:t>
            </w:r>
            <w:bookmarkEnd w:id="113"/>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联合体投标</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本项目不接受联合体</w:t>
            </w:r>
            <w:r/>
          </w:p>
        </w:tc>
      </w:tr>
    </w:tbl>
    <w:p>
      <w:pPr>
        <w:pStyle w:val="1005"/>
        <w:ind w:firstLine="643"/>
        <w:jc w:val="both"/>
        <w:spacing w:before="0" w:beforeAutospacing="0" w:after="0" w:afterAutospacing="0" w:line="440" w:lineRule="exact"/>
        <w:rPr>
          <w:rFonts w:hint="eastAsia" w:ascii="宋体" w:cs="宋体"/>
          <w:color w:val="auto"/>
          <w:highlight w:val="none"/>
          <w:lang w:bidi="ar-SA"/>
        </w:rPr>
        <w:outlineLvl w:val="1"/>
      </w:pPr>
      <w:r>
        <w:rPr>
          <w:rFonts w:hint="eastAsia" w:ascii="宋体" w:cs="宋体"/>
          <w:b/>
          <w:bCs/>
          <w:color w:val="auto"/>
          <w:highlight w:val="none"/>
          <w:shd w:val="clear" w:color="auto" w:fill="ffffff"/>
          <w:lang w:bidi="ar-SA"/>
        </w:rPr>
        <w:t xml:space="preserve">二、评分办法—综合评分法</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1、评标办法：</w:t>
      </w:r>
      <w:r>
        <w:rPr>
          <w:rFonts w:hint="eastAsia" w:ascii="宋体" w:cs="宋体"/>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1005"/>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综合评分保留至小数点后两位。 </w:t>
      </w:r>
      <w:r/>
    </w:p>
    <w:p>
      <w:pPr>
        <w:pStyle w:val="1005"/>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2、符合性审查。</w:t>
      </w:r>
      <w:r>
        <w:rPr>
          <w:rFonts w:hint="eastAsia" w:ascii="宋体" w:cs="宋体"/>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7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auto"/>
                <w:sz w:val="24"/>
                <w:highlight w:val="none"/>
                <w:lang w:bidi="ar-SA"/>
              </w:rPr>
            </w:pPr>
            <w:r/>
            <w:bookmarkStart w:id="114" w:name="EB75d0996a6f1d4348a21f8c3293010436"/>
            <w:r>
              <w:rPr>
                <w:rFonts w:hint="eastAsia" w:ascii="宋体" w:cs="宋体"/>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default" w:ascii="宋体" w:eastAsia="宋体" w:cs="宋体"/>
                <w:color w:val="auto"/>
                <w:sz w:val="24"/>
                <w:highlight w:val="none"/>
                <w:lang w:val="en-US" w:eastAsia="zh-CN" w:bidi="ar-SA"/>
              </w:rPr>
            </w:pPr>
            <w:r>
              <w:rPr>
                <w:rFonts w:hint="eastAsia" w:ascii="宋体" w:cs="宋体"/>
                <w:color w:val="auto"/>
                <w:sz w:val="24"/>
                <w:highlight w:val="none"/>
                <w:lang w:val="en-US" w:eastAsia="zh-CN" w:bidi="ar-SA"/>
              </w:rPr>
            </w:r>
            <w:r>
              <w:rPr>
                <w:rFonts w:hint="eastAsia" w:ascii="宋体" w:cs="宋体"/>
                <w:color w:val="auto"/>
                <w:sz w:val="24"/>
                <w:szCs w:val="24"/>
                <w:highlight w:val="none"/>
                <w:lang w:bidi="ar-SA"/>
              </w:rPr>
              <w:t xml:space="preserve">报价符合性审查</w:t>
            </w:r>
            <w:r>
              <w:rPr>
                <w:rFonts w:hint="eastAsia" w:ascii="宋体" w:cs="宋体"/>
                <w:color w:val="auto"/>
                <w:sz w:val="24"/>
                <w:szCs w:val="24"/>
                <w:highlight w:val="none"/>
                <w:lang w:val="en-US" w:eastAsia="zh-CN" w:bidi="ar-SA"/>
              </w:rPr>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bookmarkEnd w:id="114"/>
            <w:r/>
            <w:r/>
          </w:p>
        </w:tc>
      </w:tr>
    </w:tbl>
    <w:p>
      <w:pPr>
        <w:pStyle w:val="1005"/>
        <w:ind w:firstLine="482"/>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b/>
          <w:bCs/>
          <w:color w:val="auto"/>
          <w:highlight w:val="none"/>
          <w:shd w:val="clear" w:color="auto" w:fill="ffffff"/>
          <w:lang w:val="en-US" w:eastAsia="zh-CN" w:bidi="ar-SA"/>
        </w:rPr>
        <w:t xml:space="preserve">3、</w:t>
      </w:r>
      <w:r>
        <w:rPr>
          <w:rFonts w:hint="eastAsia" w:ascii="宋体" w:cs="宋体"/>
          <w:b/>
          <w:bCs/>
          <w:color w:val="auto"/>
          <w:highlight w:val="none"/>
          <w:shd w:val="clear" w:color="auto" w:fill="ffffff"/>
          <w:lang w:bidi="ar-SA"/>
        </w:rPr>
        <w:t xml:space="preserve">详细评审。</w:t>
      </w:r>
      <w:r>
        <w:rPr>
          <w:rFonts w:hint="eastAsia" w:ascii="宋体" w:cs="宋体"/>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75"/>
        <w:tblW w:w="9664" w:type="dxa"/>
        <w:tblInd w:w="-4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696"/>
        <w:gridCol w:w="702"/>
        <w:gridCol w:w="7570"/>
      </w:tblGrid>
      <w:tr>
        <w:trPr>
          <w:trHeight w:val="312"/>
        </w:trPr>
        <w:tc>
          <w:tcPr>
            <w:gridSpan w:val="2"/>
            <w:tcBorders>
              <w:top w:val="single" w:color="000000" w:sz="8" w:space="0"/>
              <w:left w:val="single" w:color="000000" w:sz="8" w:space="0"/>
              <w:bottom w:val="single" w:color="000000" w:sz="4" w:space="0"/>
              <w:right w:val="single" w:color="000000" w:sz="4" w:space="0"/>
            </w:tcBorders>
            <w:tcW w:w="139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评审因素</w:t>
            </w:r>
            <w:r/>
          </w:p>
        </w:tc>
        <w:tc>
          <w:tcPr>
            <w:tcBorders>
              <w:top w:val="single" w:color="000000" w:sz="8"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分数</w:t>
            </w:r>
            <w:r/>
          </w:p>
        </w:tc>
        <w:tc>
          <w:tcPr>
            <w:tcBorders>
              <w:top w:val="single" w:color="000000" w:sz="8" w:space="0"/>
              <w:left w:val="single" w:color="000000" w:sz="4" w:space="0"/>
              <w:bottom w:val="single" w:color="000000" w:sz="4" w:space="0"/>
              <w:right w:val="single" w:color="000000" w:sz="8" w:space="0"/>
            </w:tcBorders>
            <w:tcW w:w="75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评审标准</w:t>
            </w:r>
            <w:r/>
          </w:p>
        </w:tc>
      </w:tr>
      <w:tr>
        <w:trPr>
          <w:trHeight w:val="624"/>
        </w:trPr>
        <w:tc>
          <w:tcPr>
            <w:tcBorders>
              <w:top w:val="single" w:color="000000" w:sz="4" w:space="0"/>
              <w:left w:val="single" w:color="000000" w:sz="8"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报价分</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投标报价</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1063"/>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技术响应</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w:t>
            </w:r>
            <w:r>
              <w:rPr>
                <w:rFonts w:hint="eastAsia" w:ascii="宋体" w:hAnsi="宋体" w:cs="宋体"/>
                <w:i w:val="0"/>
                <w:iCs w:val="0"/>
                <w:color w:val="auto"/>
                <w:sz w:val="24"/>
                <w:szCs w:val="24"/>
                <w:u w:val="none"/>
                <w:lang w:val="en-US" w:eastAsia="zh-CN" w:bidi="ar"/>
              </w:rPr>
              <w:t xml:space="preserve">参数</w:t>
            </w:r>
            <w:r>
              <w:rPr>
                <w:rFonts w:hint="eastAsia" w:ascii="宋体" w:hAnsi="宋体" w:eastAsia="宋体" w:cs="宋体"/>
                <w:i w:val="0"/>
                <w:iCs w:val="0"/>
                <w:color w:val="auto"/>
                <w:sz w:val="24"/>
                <w:szCs w:val="24"/>
                <w:u w:val="none"/>
                <w:lang w:val="en-US" w:eastAsia="zh-CN" w:bidi="ar"/>
              </w:rPr>
              <w:t xml:space="preserve">要求响应</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rPr>
                <w:rFonts w:hint="eastAsia" w:ascii="宋体" w:hAnsi="宋体" w:cs="宋体"/>
                <w:i w:val="0"/>
                <w:iCs w:val="0"/>
                <w:color w:val="auto"/>
                <w:sz w:val="24"/>
                <w:szCs w:val="24"/>
                <w:u w:val="none"/>
                <w:lang w:val="en-US" w:eastAsia="zh-CN" w:bidi="ar"/>
              </w:rPr>
              <w:t xml:space="preserve">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针对招标文件“第四部分、采购需求”中的“采购清单及技术参数要求”所列内容进行评分，所投产品技术要求完全满足或优于招标文件技术要求的得2</w:t>
            </w:r>
            <w:r>
              <w:rPr>
                <w:rFonts w:hint="eastAsia" w:ascii="宋体" w:hAnsi="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1、标★为实质性参数（共</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条），不接受负偏离，按要求提供证明材料，否则按无效标处理。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2、标注“▲”项（共2</w:t>
            </w:r>
            <w:r>
              <w:rPr>
                <w:rFonts w:hint="eastAsia" w:ascii="宋体" w:hAnsi="宋体" w:cs="宋体"/>
                <w:i w:val="0"/>
                <w:iCs w:val="0"/>
                <w:color w:val="auto"/>
                <w:sz w:val="24"/>
                <w:szCs w:val="24"/>
                <w:u w:val="none"/>
                <w:lang w:val="en-US" w:eastAsia="zh-CN" w:bidi="ar"/>
              </w:rPr>
              <w:t xml:space="preserve">2</w:t>
            </w:r>
            <w:r>
              <w:rPr>
                <w:rFonts w:hint="eastAsia" w:ascii="宋体" w:hAnsi="宋体" w:eastAsia="宋体" w:cs="宋体"/>
                <w:i w:val="0"/>
                <w:iCs w:val="0"/>
                <w:color w:val="auto"/>
                <w:sz w:val="24"/>
                <w:szCs w:val="24"/>
                <w:u w:val="none"/>
                <w:lang w:val="en-US" w:eastAsia="zh-CN" w:bidi="ar"/>
              </w:rPr>
              <w:t xml:space="preserve">条，计11分）为重点参数要求，每有一项不满足的扣0.5分，扣完为止；标注“▲”项按照要求在投标文件《技术响应偏离表》中逐条列出响应及偏离情况并按要求提供证明材料，否则视为负偏离扣分。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3、标注“＃”项其他参数（共</w:t>
            </w:r>
            <w:r>
              <w:rPr>
                <w:rFonts w:hint="eastAsia" w:ascii="宋体" w:hAnsi="宋体" w:cs="宋体"/>
                <w:i w:val="0"/>
                <w:iCs w:val="0"/>
                <w:color w:val="auto"/>
                <w:sz w:val="24"/>
                <w:szCs w:val="24"/>
                <w:u w:val="none"/>
                <w:lang w:val="en-US" w:eastAsia="zh-CN" w:bidi="ar"/>
              </w:rPr>
              <w:t xml:space="preserve">900</w:t>
            </w:r>
            <w:r>
              <w:rPr>
                <w:rFonts w:hint="eastAsia" w:ascii="宋体" w:hAnsi="宋体" w:eastAsia="宋体" w:cs="宋体"/>
                <w:i w:val="0"/>
                <w:iCs w:val="0"/>
                <w:color w:val="auto"/>
                <w:sz w:val="24"/>
                <w:szCs w:val="24"/>
                <w:u w:val="none"/>
                <w:lang w:val="en-US" w:eastAsia="zh-CN" w:bidi="ar"/>
              </w:rPr>
              <w:t xml:space="preserve">条，计</w:t>
            </w:r>
            <w:r>
              <w:rPr>
                <w:rFonts w:hint="eastAsia" w:ascii="宋体" w:hAnsi="宋体" w:cs="宋体"/>
                <w:i w:val="0"/>
                <w:iCs w:val="0"/>
                <w:color w:val="auto"/>
                <w:sz w:val="24"/>
                <w:szCs w:val="24"/>
                <w:u w:val="none"/>
                <w:lang w:val="en-US" w:eastAsia="zh-CN" w:bidi="ar"/>
              </w:rPr>
              <w:t xml:space="preserve">9</w:t>
            </w:r>
            <w:r>
              <w:rPr>
                <w:rFonts w:hint="eastAsia" w:ascii="宋体" w:hAnsi="宋体" w:eastAsia="宋体" w:cs="宋体"/>
                <w:i w:val="0"/>
                <w:iCs w:val="0"/>
                <w:color w:val="auto"/>
                <w:sz w:val="24"/>
                <w:szCs w:val="24"/>
                <w:u w:val="none"/>
                <w:lang w:val="en-US" w:eastAsia="zh-CN" w:bidi="ar"/>
              </w:rPr>
              <w:t xml:space="preserve">分）为一般参数要求，每有一项不满足的扣0.0</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分，扣完为止，其他参数以《技术响应偏离表》中列出响应及偏离情况为准</w:t>
            </w:r>
            <w:r>
              <w:rPr>
                <w:rFonts w:hint="eastAsia" w:ascii="宋体" w:hAnsi="宋体" w:cs="宋体"/>
                <w:i w:val="0"/>
                <w:iCs w:val="0"/>
                <w:color w:val="auto"/>
                <w:sz w:val="24"/>
                <w:szCs w:val="24"/>
                <w:u w:val="none"/>
                <w:lang w:val="en-US" w:eastAsia="zh-CN" w:bidi="ar"/>
              </w:rPr>
              <w:t xml:space="preserve">。</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注：（1）投标人需详尽真实的提供投标产品的《技术要求响应及偏离表》，且均需在技术要求响应及偏离表内详尽真实的逐条提供偏差情况，否则将视为无响应或无效响应。（2）有</w:t>
            </w:r>
            <w:r>
              <w:rPr>
                <w:rFonts w:hint="eastAsia" w:ascii="宋体" w:hAnsi="宋体" w:eastAsia="宋体" w:cs="宋体"/>
                <w:i w:val="0"/>
                <w:iCs w:val="0"/>
                <w:color w:val="auto"/>
                <w:sz w:val="24"/>
                <w:szCs w:val="24"/>
                <w:u w:val="none"/>
                <w:lang w:val="en-US" w:eastAsia="zh-CN" w:bidi="ar"/>
              </w:rPr>
              <w:t xml:space="preserve">指定证明材料要求的未按指定要求提供相关证明材料的将视为无效响应。（3）无指定证明材料要求的以加盖投标人公章的《技术要求响应及偏离表》为准。</w:t>
            </w:r>
            <w:r/>
          </w:p>
        </w:tc>
      </w:tr>
      <w:tr>
        <w:trPr>
          <w:trHeight w:val="936"/>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视频演示</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采购清单中技术要求前标有“☆☆”的技术参数（共10条，每条1分，合计10分），投标人需提供产品功能演示视频，评标委员会根据投标人提供的产品功能演示视频进行评分：每项演示功能符合采购需求要求，业务逻辑准确、系统结构清晰的，得1分；功能基本符合采购需求要求，或业务逻辑较准确、系统结构较为清晰的，得0.5分；功能与项目实际需求有偏差，或业务逻辑一般、系统结构不清晰的不得分。</w:t>
            </w:r>
            <w:r/>
          </w:p>
        </w:tc>
      </w:tr>
      <w:tr>
        <w:trPr>
          <w:trHeight w:val="1560"/>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企业经营业绩、能力</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企业业绩</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投标人自2023年1月1日以来（以合同签订时间为准）承担过类似项目业绩的，每有一个得1分，最高得3分。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投标人需提供业绩证明材料至投标文件，证明材料原件扫描件需包含中标（或成交）通知书、合同（或者合同协议书）、采购人履约评价（或者验收合格报告或者验收合格证明），三者缺一不可，未提供或提供不全或模糊不清无法辨认均不予计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（2）合同甲方履约评价中出现“不满意”或“差”或“不合格”或同等意思表达的，该业绩不得分。</w:t>
            </w:r>
            <w:r/>
          </w:p>
        </w:tc>
      </w:tr>
      <w:tr>
        <w:trPr>
          <w:trHeight w:val="510"/>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环境标志、节能产品</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得0.5分。未提供的不得分。</w:t>
            </w:r>
            <w:r/>
          </w:p>
        </w:tc>
      </w:tr>
      <w:tr>
        <w:trPr>
          <w:trHeight w:val="1872"/>
        </w:trPr>
        <w:tc>
          <w:tcPr>
            <w:tcBorders>
              <w:top w:val="single" w:color="000000" w:sz="4" w:space="0"/>
              <w:left w:val="single" w:color="000000" w:sz="8" w:space="0"/>
              <w:bottom w:val="single" w:color="000000" w:sz="4" w:space="0"/>
              <w:right w:val="single" w:color="000000" w:sz="4" w:space="0"/>
            </w:tcBorders>
            <w:tcW w:w="69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项目实施</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企业拟投入</w:t>
            </w:r>
            <w:r>
              <w:rPr>
                <w:rFonts w:hint="eastAsia" w:ascii="宋体" w:hAnsi="宋体" w:eastAsia="宋体" w:cs="宋体"/>
                <w:i w:val="0"/>
                <w:iCs w:val="0"/>
                <w:color w:val="auto"/>
                <w:sz w:val="24"/>
                <w:szCs w:val="24"/>
                <w:u w:val="none"/>
                <w:lang w:val="en-US" w:eastAsia="zh-CN" w:bidi="ar"/>
              </w:rPr>
              <w:t xml:space="preserve">人员</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1、投标人针对本项目拟派的项目负责人具有行业行政主管部门或人社部门颁发的信息系统项目管理师证书的得1分；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2、投标人拟投入其他人员（不含项目负责人）具有行业行政主管部门或人社部门颁发的系统规划与管理师、数据库系统工程师、网络工程师</w:t>
            </w:r>
            <w:r>
              <w:rPr>
                <w:rFonts w:hint="eastAsia" w:ascii="宋体" w:hAnsi="宋体" w:cs="宋体"/>
                <w:i w:val="0"/>
                <w:iCs w:val="0"/>
                <w:color w:val="auto"/>
                <w:sz w:val="24"/>
                <w:szCs w:val="24"/>
                <w:u w:val="none"/>
                <w:lang w:val="en-US" w:eastAsia="zh-CN" w:bidi="ar"/>
              </w:rPr>
              <w:t xml:space="preserve">证书</w:t>
            </w:r>
            <w:r>
              <w:rPr>
                <w:rFonts w:hint="eastAsia" w:ascii="宋体" w:hAnsi="宋体" w:eastAsia="宋体" w:cs="宋体"/>
                <w:i w:val="0"/>
                <w:iCs w:val="0"/>
                <w:color w:val="auto"/>
                <w:sz w:val="24"/>
                <w:szCs w:val="24"/>
                <w:u w:val="none"/>
                <w:lang w:val="en-US" w:eastAsia="zh-CN" w:bidi="ar"/>
              </w:rPr>
              <w:t xml:space="preserve">的每有一个得1分，最高得3分。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1）上述项目组成员必须为本单位员工，需提供投标人为其缴纳的2025年11月以来任意1个月的社保证明材料原件扫描件，否则不得分；（2）同一人员（项目负责人除外）具备上述多种证书的，不重复计分；同一证书多人具备的，不重复计分；（3）以上项目组成员的证书均须提供原件扫描件，未提供的本项不得分；（4）提供上述项目组成员相关证书原件备查，服务过程中，人员不得更改。</w:t>
            </w:r>
            <w:r/>
          </w:p>
        </w:tc>
      </w:tr>
      <w:tr>
        <w:trPr>
          <w:trHeight w:val="90"/>
        </w:trPr>
        <w:tc>
          <w:tcPr>
            <w:tcBorders>
              <w:top w:val="single" w:color="000000" w:sz="4" w:space="0"/>
              <w:left w:val="single" w:color="000000" w:sz="8" w:space="0"/>
              <w:bottom w:val="single" w:color="000000" w:sz="4" w:space="0"/>
              <w:right w:val="single" w:color="000000" w:sz="4" w:space="0"/>
            </w:tcBorders>
            <w:tcW w:w="69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评标委员会根据投标人依据“第四部分采购需求-六、项目实施要求”提供的方案进行评审：</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1、整体实施方案（5分）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整体实施方案”制定，评委根据以下标准综合打分：①方案合理且优于采购需求的得5分；②方案内容详细，能够满足采购需求的得3分；③方案不完整承诺后期优化能满足采购基本要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2、网络机房与综合布线系统深化方案（5分）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网络机房与综合布线系统深化方案”制定，评委根据以下标准综合打分：①方案符合现场实际，设计合理、内容全面、组织严谨、关键节点把控到位，优于采购需求的，得5分；②方案基本符合现场实际，设计基本合理、具备可行性的，满足采购需求的得3分；③措施简单、针对性一般的，承诺后期优化能满足采购需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3、安防系统</w:t>
            </w:r>
            <w:r>
              <w:rPr>
                <w:rFonts w:hint="eastAsia" w:ascii="宋体" w:hAnsi="宋体" w:cs="宋体"/>
                <w:i w:val="0"/>
                <w:iCs w:val="0"/>
                <w:color w:val="auto"/>
                <w:sz w:val="24"/>
                <w:szCs w:val="24"/>
                <w:u w:val="none"/>
                <w:lang w:val="en-US" w:eastAsia="zh-CN" w:bidi="ar"/>
              </w:rPr>
              <w:t xml:space="preserve">深化</w:t>
            </w:r>
            <w:r>
              <w:rPr>
                <w:rFonts w:hint="eastAsia" w:ascii="宋体" w:hAnsi="宋体" w:eastAsia="宋体" w:cs="宋体"/>
                <w:i w:val="0"/>
                <w:iCs w:val="0"/>
                <w:color w:val="auto"/>
                <w:sz w:val="24"/>
                <w:szCs w:val="24"/>
                <w:u w:val="none"/>
                <w:lang w:val="en-US" w:eastAsia="zh-CN" w:bidi="ar"/>
              </w:rPr>
              <w:t xml:space="preserve">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w:t>
            </w:r>
            <w:r>
              <w:rPr>
                <w:rFonts w:hint="eastAsia" w:ascii="宋体" w:hAnsi="宋体" w:eastAsia="宋体" w:cs="宋体"/>
                <w:i w:val="0"/>
                <w:iCs w:val="0"/>
                <w:color w:val="auto"/>
                <w:sz w:val="24"/>
                <w:szCs w:val="24"/>
                <w:u w:val="none"/>
                <w:lang w:val="en-US" w:eastAsia="zh-CN" w:bidi="ar"/>
              </w:rPr>
              <w:t xml:space="preserve">第四部分 </w:t>
            </w:r>
            <w:r>
              <w:rPr>
                <w:rFonts w:hint="eastAsia" w:ascii="宋体" w:hAnsi="宋体" w:eastAsia="宋体" w:cs="宋体"/>
                <w:i w:val="0"/>
                <w:iCs w:val="0"/>
                <w:color w:val="auto"/>
                <w:sz w:val="24"/>
                <w:szCs w:val="24"/>
                <w:u w:val="none"/>
                <w:lang w:val="en-US" w:eastAsia="zh-CN" w:bidi="ar"/>
              </w:rPr>
              <w:t xml:space="preserve">采购需求—项目实施要求”中“安防系统</w:t>
            </w:r>
            <w:r>
              <w:rPr>
                <w:rFonts w:hint="eastAsia" w:ascii="宋体" w:hAnsi="宋体" w:cs="宋体"/>
                <w:i w:val="0"/>
                <w:iCs w:val="0"/>
                <w:color w:val="auto"/>
                <w:sz w:val="24"/>
                <w:szCs w:val="24"/>
                <w:u w:val="none"/>
                <w:lang w:val="en-US" w:eastAsia="zh-CN" w:bidi="ar"/>
              </w:rPr>
              <w:t xml:space="preserve">深化</w:t>
            </w:r>
            <w:r>
              <w:rPr>
                <w:rFonts w:hint="eastAsia" w:ascii="宋体" w:hAnsi="宋体" w:eastAsia="宋体" w:cs="宋体"/>
                <w:i w:val="0"/>
                <w:iCs w:val="0"/>
                <w:color w:val="auto"/>
                <w:sz w:val="24"/>
                <w:szCs w:val="24"/>
                <w:u w:val="none"/>
                <w:lang w:val="en-US" w:eastAsia="zh-CN" w:bidi="ar"/>
              </w:rPr>
              <w:t xml:space="preserve">方案”制定，评委根据以下标准综合打分：①充分调研现状，方案契合实际、设计全面合理、科学可行的，优于采购需求的得5分；②方案基本满足招标要求，标准与规范明确，但对现状了解不全面、设计较简单、基本可行的，满足采购需求的得3分； ③措施简单、针对性一般的，承诺后期优化能满足采购需求的得1分； 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4、信息安全防护方案（5分）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投标人根据招标文件“第四部分 采购需求—项目实施要求”中“信息安全防护方案”制定，评委根据</w:t>
            </w:r>
            <w:r>
              <w:rPr>
                <w:rFonts w:hint="eastAsia" w:ascii="宋体" w:hAnsi="宋体" w:cs="宋体"/>
                <w:i w:val="0"/>
                <w:iCs w:val="0"/>
                <w:color w:val="auto"/>
                <w:sz w:val="24"/>
                <w:szCs w:val="24"/>
                <w:u w:val="none"/>
                <w:lang w:val="en-US" w:eastAsia="zh-CN" w:bidi="ar"/>
              </w:rPr>
              <w:t xml:space="preserve">投标人提交的方案按</w:t>
            </w:r>
            <w:r>
              <w:rPr>
                <w:rFonts w:hint="eastAsia" w:ascii="宋体" w:hAnsi="宋体" w:eastAsia="宋体" w:cs="宋体"/>
                <w:i w:val="0"/>
                <w:iCs w:val="0"/>
                <w:color w:val="auto"/>
                <w:sz w:val="24"/>
                <w:szCs w:val="24"/>
                <w:u w:val="none"/>
                <w:lang w:val="en-US" w:eastAsia="zh-CN" w:bidi="ar"/>
              </w:rPr>
              <w:t xml:space="preserve">以下标准综合打分：①充分调研现状，方案契合实际、设计全面合理、科学可行的，优于采购需求的得5分； ②方案基本满足招标要求，标准与规范明确，但对现状了解不全面、设计较简单、基本可行的，能满足采购需求的得3分； ③措施简单、针对性一般的，承诺后期优化能满足采购需求的得1分；④未提供或不符合现场实际</w:t>
            </w:r>
            <w:r>
              <w:rPr>
                <w:rFonts w:hint="eastAsia" w:ascii="宋体" w:hAnsi="宋体" w:cs="宋体"/>
                <w:i w:val="0"/>
                <w:iCs w:val="0"/>
                <w:color w:val="auto"/>
                <w:sz w:val="24"/>
                <w:szCs w:val="24"/>
                <w:u w:val="none"/>
                <w:lang w:val="en-US" w:eastAsia="zh-CN" w:bidi="ar"/>
              </w:rPr>
              <w:t xml:space="preserve">及采购需求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5、智慧档案馆库深化方案（5分）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投标人根据招标文件“第四部分 采购需求—项目实施要求”中“智慧档案馆库深化方案”制定，提交针对性的深化设计方案，评委根据</w:t>
            </w:r>
            <w:r>
              <w:rPr>
                <w:rFonts w:hint="eastAsia" w:ascii="宋体" w:hAnsi="宋体" w:cs="宋体"/>
                <w:i w:val="0"/>
                <w:iCs w:val="0"/>
                <w:color w:val="auto"/>
                <w:sz w:val="24"/>
                <w:szCs w:val="24"/>
                <w:u w:val="none"/>
                <w:lang w:val="en-US" w:eastAsia="zh-CN" w:bidi="ar"/>
              </w:rPr>
              <w:t xml:space="preserve">投标人提交的</w:t>
            </w:r>
            <w:r>
              <w:rPr>
                <w:rFonts w:hint="eastAsia" w:ascii="宋体" w:hAnsi="宋体" w:eastAsia="宋体" w:cs="宋体"/>
                <w:i w:val="0"/>
                <w:iCs w:val="0"/>
                <w:color w:val="auto"/>
                <w:sz w:val="24"/>
                <w:szCs w:val="24"/>
                <w:u w:val="none"/>
                <w:lang w:val="en-US" w:eastAsia="zh-CN" w:bidi="ar"/>
              </w:rPr>
              <w:t xml:space="preserve">方案内容进行综合打分：①方案内容论述详细、科学合理、完全贴合采购实际的，且设计合理、内容全面、组织严谨、关键节点把控到位，优于采购需求的得5分；②方案基本符合现场实际，阐述无明显缺陷、设计基本合理、具备可行性的，满足采购需求的得3分；③方案内容空泛、针对性一般的，承诺后期优化能满足采购需求的得1分；④未提供或不符合</w:t>
            </w:r>
            <w:r>
              <w:rPr>
                <w:rFonts w:hint="eastAsia" w:ascii="宋体" w:hAnsi="宋体" w:cs="宋体"/>
                <w:i w:val="0"/>
                <w:iCs w:val="0"/>
                <w:color w:val="auto"/>
                <w:sz w:val="24"/>
                <w:szCs w:val="24"/>
                <w:u w:val="none"/>
                <w:lang w:val="en-US" w:eastAsia="zh-CN" w:bidi="ar"/>
              </w:rPr>
              <w:t xml:space="preserve">采购需求</w:t>
            </w:r>
            <w:r>
              <w:rPr>
                <w:rFonts w:hint="eastAsia" w:ascii="宋体" w:hAnsi="宋体" w:eastAsia="宋体" w:cs="宋体"/>
                <w:i w:val="0"/>
                <w:iCs w:val="0"/>
                <w:color w:val="auto"/>
                <w:sz w:val="24"/>
                <w:szCs w:val="24"/>
                <w:u w:val="none"/>
                <w:lang w:val="en-US" w:eastAsia="zh-CN" w:bidi="ar"/>
              </w:rPr>
              <w:t xml:space="preserve">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rPr>
              <w:t xml:space="preserve">6、风险预防及控制方案（2分）</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投标人根据招标文件“第四部分 采购需求—项目实施要求”中“风险预防及控制措施”制定，</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评委根据</w:t>
            </w:r>
            <w:r>
              <w:rPr>
                <w:rFonts w:hint="eastAsia" w:ascii="宋体" w:hAnsi="宋体" w:cs="宋体"/>
                <w:i w:val="0"/>
                <w:iCs w:val="0"/>
                <w:color w:val="auto"/>
                <w:sz w:val="24"/>
                <w:szCs w:val="24"/>
                <w:u w:val="none"/>
                <w:lang w:val="en-US" w:eastAsia="zh-CN" w:bidi="ar"/>
              </w:rPr>
              <w:t xml:space="preserve">投标人提交的</w:t>
            </w:r>
            <w:r>
              <w:rPr>
                <w:rFonts w:hint="eastAsia" w:ascii="宋体" w:hAnsi="宋体" w:eastAsia="宋体" w:cs="宋体"/>
                <w:i w:val="0"/>
                <w:iCs w:val="0"/>
                <w:color w:val="auto"/>
                <w:sz w:val="24"/>
                <w:szCs w:val="24"/>
                <w:u w:val="none"/>
                <w:lang w:val="en-US" w:eastAsia="zh-CN" w:bidi="ar"/>
              </w:rPr>
              <w:t xml:space="preserve">方案</w:t>
            </w:r>
            <w:r>
              <w:rPr>
                <w:rFonts w:hint="eastAsia" w:ascii="宋体" w:hAnsi="宋体" w:eastAsia="宋体" w:cs="宋体"/>
                <w:i w:val="0"/>
                <w:iCs w:val="0"/>
                <w:color w:val="auto"/>
                <w:sz w:val="24"/>
                <w:szCs w:val="24"/>
                <w:u w:val="none"/>
                <w:lang w:val="en-US" w:eastAsia="zh-CN"/>
              </w:rPr>
              <w:t xml:space="preserve">内容进行综合打分： ①内容完整翔实，能够针对采购需求内容要求而细化制定且优于采购需求的，得2分；②方案内容完整，针对采购需求内容要求而制定较齐全，内容表述有一定的偏差，但不影响实质性意思表达，能够满足采购需求的，得1分； ③未提供或不符合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p>
        </w:tc>
      </w:tr>
      <w:tr>
        <w:trPr>
          <w:trHeight w:val="1575"/>
        </w:trPr>
        <w:tc>
          <w:tcPr>
            <w:tcBorders>
              <w:top w:val="single" w:color="000000" w:sz="4" w:space="0"/>
              <w:left w:val="single" w:color="000000" w:sz="8" w:space="0"/>
              <w:bottom w:val="single" w:color="000000" w:sz="8"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其他</w:t>
            </w:r>
            <w:r/>
          </w:p>
        </w:tc>
        <w:tc>
          <w:tcPr>
            <w:tcBorders>
              <w:top w:val="single" w:color="000000" w:sz="4" w:space="0"/>
              <w:left w:val="single" w:color="000000" w:sz="4" w:space="0"/>
              <w:bottom w:val="single" w:color="000000" w:sz="8"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售后服务</w:t>
            </w:r>
            <w:r/>
          </w:p>
        </w:tc>
        <w:tc>
          <w:tcPr>
            <w:tcBorders>
              <w:top w:val="single" w:color="000000" w:sz="4" w:space="0"/>
              <w:left w:val="single" w:color="000000" w:sz="4" w:space="0"/>
              <w:bottom w:val="single" w:color="000000" w:sz="8" w:space="0"/>
              <w:right w:val="single" w:color="000000" w:sz="4" w:space="0"/>
            </w:tcBorders>
            <w:tcW w:w="70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8" w:space="0"/>
              <w:right w:val="single" w:color="000000" w:sz="8" w:space="0"/>
            </w:tcBorders>
            <w:tcW w:w="757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rPr>
              <w:t xml:space="preserve">投标人根据招标文件“第四部分采购需求—售后服务要求”制定售后服务方案；</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1）售后服务（3分）方案内容详细全面，能够针对采购需求内容要求而细化制定且优于采购需求得3分；方案内容详细完整，满足采购需求得2分；方案内容不完整但承诺后期优化能够满足采购需求的得1分。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rPr>
                <w:rFonts w:hint="eastAsia" w:ascii="宋体" w:hAnsi="宋体" w:eastAsia="宋体" w:cs="宋体"/>
                <w:i w:val="0"/>
                <w:iCs w:val="0"/>
                <w:color w:val="auto"/>
                <w:sz w:val="24"/>
                <w:szCs w:val="24"/>
                <w:u w:val="none"/>
                <w:lang w:val="en-US" w:eastAsia="zh-CN"/>
              </w:rPr>
              <w:br/>
            </w:r>
            <w:r>
              <w:rPr>
                <w:rFonts w:hint="eastAsia" w:ascii="宋体" w:hAnsi="宋体" w:eastAsia="宋体" w:cs="宋体"/>
                <w:i w:val="0"/>
                <w:iCs w:val="0"/>
                <w:color w:val="auto"/>
                <w:sz w:val="24"/>
                <w:szCs w:val="24"/>
                <w:u w:val="none"/>
                <w:lang w:val="en-US" w:eastAsia="zh-CN"/>
              </w:rPr>
              <w:t xml:space="preserve">（2）培训服务方案（2分）内容完整翔实，能够针对采购需求内容要求而细化制定，优于采购需求得2分；方案内容详细完整，满足采购需求得1分；未提供或不符合</w:t>
            </w:r>
            <w:r>
              <w:rPr>
                <w:rFonts w:hint="eastAsia" w:ascii="宋体" w:hAnsi="宋体" w:cs="宋体"/>
                <w:i w:val="0"/>
                <w:iCs w:val="0"/>
                <w:color w:val="auto"/>
                <w:sz w:val="24"/>
                <w:szCs w:val="24"/>
                <w:u w:val="none"/>
                <w:lang w:val="en-US" w:eastAsia="zh-CN"/>
              </w:rPr>
              <w:t xml:space="preserve">采购需求</w:t>
            </w:r>
            <w:r>
              <w:rPr>
                <w:rFonts w:hint="eastAsia" w:ascii="宋体" w:hAnsi="宋体" w:eastAsia="宋体" w:cs="宋体"/>
                <w:i w:val="0"/>
                <w:iCs w:val="0"/>
                <w:color w:val="auto"/>
                <w:sz w:val="24"/>
                <w:szCs w:val="24"/>
                <w:u w:val="none"/>
                <w:lang w:val="en-US" w:eastAsia="zh-CN"/>
              </w:rPr>
              <w:t xml:space="preserve">的不得分</w:t>
            </w:r>
            <w:r>
              <w:rPr>
                <w:rFonts w:hint="eastAsia" w:ascii="宋体" w:hAnsi="宋体" w:cs="宋体"/>
                <w:i w:val="0"/>
                <w:iCs w:val="0"/>
                <w:color w:val="auto"/>
                <w:sz w:val="24"/>
                <w:szCs w:val="24"/>
                <w:u w:val="none"/>
                <w:lang w:val="en-US" w:eastAsia="zh-CN"/>
              </w:rPr>
              <w:t xml:space="preserve">。</w:t>
            </w:r>
            <w:r/>
          </w:p>
        </w:tc>
      </w:tr>
    </w:tbl>
    <w:p>
      <w:pPr>
        <w:pStyle w:val="1005"/>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4、</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1005"/>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5"/>
        <w:ind w:firstLine="482"/>
        <w:jc w:val="both"/>
        <w:spacing w:before="0" w:beforeAutospacing="0" w:after="0" w:afterAutospacing="0" w:line="440" w:lineRule="exact"/>
        <w:rPr>
          <w:rFonts w:hint="eastAsia" w:ascii="宋体" w:cs="宋体"/>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5"/>
        <w:ind w:left="0" w:firstLine="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auto"/>
          <w:sz w:val="24"/>
          <w:szCs w:val="24"/>
          <w:highlight w:val="none"/>
          <w:shd w:val="clear" w:color="auto" w:fill="ffffff"/>
          <w:lang w:val="en-US" w:eastAsia="zh-CN" w:bidi="ar-SA"/>
        </w:rPr>
        <w:t xml:space="preserve">（三）</w:t>
      </w:r>
      <w:r>
        <w:rPr>
          <w:rFonts w:hint="eastAsia" w:ascii="宋体" w:cs="宋体"/>
          <w:b/>
          <w:bCs/>
          <w:color w:val="auto"/>
          <w:highlight w:val="none"/>
          <w:shd w:val="clear" w:color="auto" w:fill="ffffff"/>
          <w:lang w:bidi="ar-SA"/>
        </w:rPr>
        <w:t xml:space="preserve">评标结果。</w:t>
      </w:r>
      <w:r>
        <w:rPr>
          <w:rFonts w:hint="eastAsia" w:ascii="宋体" w:cs="宋体"/>
          <w:color w:val="auto"/>
          <w:highlight w:val="none"/>
          <w:shd w:val="clear" w:color="auto" w:fill="ffffff"/>
          <w:lang w:bidi="ar-SA"/>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1005"/>
        <w:ind w:left="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bookmarkStart w:id="115" w:name="EB7816f6fdbc96408ea7b735c177a21493"/>
      <w:r/>
      <w:bookmarkStart w:id="116" w:name="_Toc9629"/>
      <w:r/>
      <w:r/>
    </w:p>
    <w:p>
      <w:pPr>
        <w:pStyle w:val="1005"/>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1005"/>
        <w:jc w:val="center"/>
        <w:spacing w:before="0" w:beforeAutospacing="0" w:after="0" w:afterAutospacing="0"/>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第四部分  采购需求</w:t>
      </w:r>
      <w:bookmarkEnd w:id="115"/>
      <w:r/>
      <w:bookmarkEnd w:id="116"/>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bookmarkStart w:id="117" w:name="_Toc30573"/>
      <w:r/>
      <w:bookmarkStart w:id="118" w:name="_Toc22014"/>
      <w:r/>
      <w:bookmarkStart w:id="119" w:name="_Toc23115"/>
      <w:r>
        <w:rPr>
          <w:rFonts w:hint="eastAsia" w:ascii="仿宋" w:hAnsi="仿宋" w:eastAsia="仿宋"/>
          <w:color w:val="auto"/>
          <w:sz w:val="24"/>
          <w:szCs w:val="24"/>
          <w:lang w:val="en-US" w:eastAsia="zh-CN"/>
        </w:rPr>
        <w:t xml:space="preserve">项目属性：货物类项目</w:t>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rPr>
          <w:rFonts w:hint="eastAsia" w:ascii="仿宋" w:hAnsi="仿宋" w:eastAsia="仿宋"/>
          <w:color w:val="auto"/>
          <w:sz w:val="24"/>
          <w:szCs w:val="24"/>
          <w:lang w:val="en-US" w:eastAsia="zh-CN"/>
        </w:rPr>
        <w:t xml:space="preserve">本项目采购</w:t>
      </w:r>
      <w:r>
        <w:rPr>
          <w:rFonts w:hint="eastAsia" w:ascii="仿宋" w:hAnsi="仿宋" w:eastAsia="仿宋"/>
          <w:color w:val="auto"/>
          <w:sz w:val="24"/>
          <w:szCs w:val="24"/>
          <w:lang w:val="en-US" w:eastAsia="zh-CN"/>
        </w:rPr>
        <w:t xml:space="preserve">标的对应的中小企业划分标准所属行业：</w:t>
      </w:r>
      <w:bookmarkEnd w:id="117"/>
      <w:r/>
      <w:bookmarkEnd w:id="118"/>
      <w:r/>
      <w:bookmarkEnd w:id="119"/>
      <w:r/>
      <w:bookmarkStart w:id="120" w:name="_Toc7021"/>
      <w:r/>
      <w:bookmarkStart w:id="121" w:name="_Toc81575206"/>
      <w:r/>
      <w:bookmarkStart w:id="122" w:name="_Toc81575169"/>
      <w:r/>
      <w:bookmarkStart w:id="123" w:name="_Toc176774461"/>
      <w:r>
        <w:rPr>
          <w:rFonts w:hint="eastAsia" w:cs="Calibri"/>
          <w:color w:val="auto"/>
          <w:sz w:val="24"/>
          <w:szCs w:val="24"/>
          <w:u w:val="single"/>
          <w:lang w:val="en-US" w:eastAsia="zh-CN" w:bidi="ar-SA"/>
        </w:rPr>
        <w:t xml:space="preserve">工业</w:t>
      </w:r>
      <w:r/>
    </w:p>
    <w:p>
      <w:pPr>
        <w:pStyle w:val="1034"/>
        <w:ind w:firstLine="480"/>
        <w:jc w:val="left"/>
        <w:spacing w:line="480" w:lineRule="exact"/>
        <w:widowControl/>
        <w:rPr>
          <w:rFonts w:hint="eastAsia" w:ascii="仿宋" w:hAnsi="仿宋" w:eastAsia="仿宋"/>
          <w:color w:val="auto"/>
          <w:sz w:val="24"/>
          <w:szCs w:val="24"/>
          <w:lang w:val="en-US" w:eastAsia="zh-CN"/>
        </w:rPr>
        <w:outlineLvl w:val="1"/>
      </w:pPr>
      <w:r>
        <w:rPr>
          <w:rFonts w:hint="eastAsia" w:ascii="仿宋" w:hAnsi="仿宋" w:eastAsia="仿宋"/>
          <w:color w:val="auto"/>
          <w:sz w:val="24"/>
          <w:szCs w:val="24"/>
          <w:lang w:val="en-US" w:eastAsia="zh-CN"/>
        </w:rPr>
        <w:t xml:space="preserve">本项目不接受进口产品。</w:t>
      </w:r>
      <w:r/>
    </w:p>
    <w:p>
      <w:pPr>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1、项目名称：泗洪县档案馆改扩建信息化项目</w:t>
      </w:r>
      <w:r/>
    </w:p>
    <w:p>
      <w:pPr>
        <w:pStyle w:val="1034"/>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2、主要内容为：泗洪县档案馆改扩建信息化项目主要包含数字档案馆信息中心建设、智能密集架（含樟木板）、档案馆库房“十防”设施、智慧馆库综合管控平台、安防中心、弱电安装、公共区域综合安防等，具体详见采购清单。</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3、供货地点：采购人指定地点。</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4、供 货 期：签订合同后150日内完成全部采购内容。</w:t>
      </w:r>
      <w:r/>
    </w:p>
    <w:p>
      <w:pPr>
        <w:pStyle w:val="1034"/>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5、售后服务期：3年（如产品清单中有特殊要求的按清单执行）。</w:t>
      </w:r>
      <w:r/>
    </w:p>
    <w:p>
      <w:pPr>
        <w:pStyle w:val="1034"/>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6、质  量：合格，符合国家、行业质量要求。有最新标准的参照最新标准执行。</w:t>
      </w:r>
      <w:r/>
    </w:p>
    <w:p>
      <w:pPr>
        <w:pStyle w:val="77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二、付款方式</w:t>
      </w:r>
      <w:r/>
    </w:p>
    <w:p>
      <w:pPr>
        <w:pStyle w:val="1034"/>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rPr>
        <w:t xml:space="preserve">预付款</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采购合同签订后预付合同价款的30%；</w:t>
      </w:r>
      <w:r/>
    </w:p>
    <w:p>
      <w:pPr>
        <w:pStyle w:val="1034"/>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lang w:val="en-US" w:eastAsia="zh-CN"/>
        </w:rPr>
        <w:t xml:space="preserve">进度款：全部货物供货、安装</w:t>
      </w:r>
      <w:r>
        <w:rPr>
          <w:rFonts w:hint="eastAsia" w:ascii="仿宋" w:hAnsi="仿宋" w:eastAsia="仿宋"/>
          <w:color w:val="auto"/>
          <w:sz w:val="24"/>
          <w:szCs w:val="24"/>
        </w:rPr>
        <w:t xml:space="preserve">完成且</w:t>
      </w:r>
      <w:r>
        <w:rPr>
          <w:rFonts w:hint="eastAsia" w:ascii="仿宋" w:hAnsi="仿宋" w:eastAsia="仿宋"/>
          <w:color w:val="auto"/>
          <w:sz w:val="24"/>
          <w:szCs w:val="24"/>
          <w:lang w:val="en-US" w:eastAsia="zh-CN"/>
        </w:rPr>
        <w:t xml:space="preserve">验收合格后</w:t>
      </w:r>
      <w:r>
        <w:rPr>
          <w:rFonts w:hint="eastAsia" w:ascii="仿宋" w:hAnsi="仿宋" w:eastAsia="仿宋"/>
          <w:color w:val="auto"/>
          <w:sz w:val="24"/>
          <w:szCs w:val="24"/>
        </w:rPr>
        <w:t xml:space="preserve">采购人将货款支付到合同价款的100%；</w:t>
      </w:r>
      <w:r/>
    </w:p>
    <w:p>
      <w:pPr>
        <w:ind w:firstLine="480"/>
        <w:keepLines w:val="0"/>
        <w:keepNext w:val="0"/>
        <w:pageBreakBefore w:val="0"/>
        <w:spacing w:line="540" w:lineRule="exact"/>
        <w:widowControl w:val="off"/>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Calibri"/>
          <w:color w:val="auto"/>
          <w:sz w:val="24"/>
          <w:szCs w:val="24"/>
          <w:lang w:val="en-US" w:eastAsia="zh-CN" w:bidi="ar-SA"/>
        </w:rPr>
        <w:t xml:space="preserve">资金支付的时间：收到供应商发票10个工作日内</w:t>
      </w:r>
      <w:r>
        <w:rPr>
          <w:rFonts w:hint="eastAsia" w:ascii="仿宋" w:hAnsi="仿宋" w:eastAsia="仿宋" w:cs="仿宋"/>
          <w:color w:val="auto"/>
          <w:sz w:val="28"/>
          <w:szCs w:val="28"/>
          <w:highlight w:val="none"/>
          <w:shd w:val="clear" w:color="auto" w:fill="auto"/>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资金支付的条件：满足相应阶段的要求且收到供应商发票；可采用数字人民币支付。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注：在签订合同时，中标人明确表示无需预付款或者主动要求降低预付款比例的金额，采购人可不适用预付款规定。</w:t>
      </w:r>
      <w:r/>
    </w:p>
    <w:p>
      <w:pPr>
        <w:pStyle w:val="779"/>
        <w:ind w:left="0" w:right="0"/>
        <w:spacing w:beforeAutospacing="0" w:afterAutospacing="0" w:line="440" w:lineRule="exact"/>
        <w:rPr>
          <w:rFonts w:hint="eastAsia" w:ascii="宋体" w:hAnsi="宋体" w:eastAsia="宋体" w:cs="宋体"/>
          <w:b/>
          <w:bCs/>
          <w:color w:val="auto"/>
          <w:sz w:val="24"/>
          <w:szCs w:val="24"/>
          <w:highlight w:val="none"/>
          <w:lang w:val="en-US" w:eastAsia="zh"/>
        </w:rPr>
        <w:outlineLvl w:val="1"/>
      </w:pPr>
      <w:r>
        <w:rPr>
          <w:rFonts w:hint="eastAsia" w:ascii="宋体" w:hAnsi="宋体" w:eastAsia="宋体" w:cs="宋体"/>
          <w:b/>
          <w:bCs/>
          <w:color w:val="auto"/>
          <w:sz w:val="24"/>
          <w:szCs w:val="24"/>
          <w:highlight w:val="none"/>
          <w:lang w:val="en-US" w:eastAsia="zh"/>
        </w:rPr>
        <w:t xml:space="preserve">三、政府采购中实施本国产品标准及相关政策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1.本项目对采购本国产品给予政策支持，具体内容见招标文件“第三</w:t>
      </w:r>
      <w:r>
        <w:rPr>
          <w:rFonts w:hint="eastAsia" w:ascii="仿宋" w:hAnsi="仿宋" w:eastAsia="仿宋" w:cs="Calibri"/>
          <w:color w:val="auto"/>
          <w:sz w:val="24"/>
          <w:szCs w:val="24"/>
          <w:lang w:val="en-US" w:eastAsia="zh-CN"/>
        </w:rPr>
        <w:t xml:space="preserve">部分</w:t>
      </w:r>
      <w:r>
        <w:rPr>
          <w:rFonts w:hint="eastAsia" w:ascii="仿宋" w:hAnsi="仿宋" w:eastAsia="仿宋" w:cs="Calibri"/>
          <w:color w:val="auto"/>
          <w:sz w:val="24"/>
          <w:szCs w:val="24"/>
          <w:lang w:val="en-US" w:eastAsia="zh"/>
        </w:rPr>
        <w:t xml:space="preserve"> 资格审查及评标办法”。</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采购清单及技术参数要求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cs="Calibri"/>
          <w:color w:val="auto"/>
          <w:sz w:val="24"/>
          <w:szCs w:val="24"/>
          <w:lang w:val="en-US" w:eastAsia="zh-CN"/>
        </w:rPr>
        <w:t xml:space="preserve">（一）</w:t>
      </w:r>
      <w:r>
        <w:rPr>
          <w:rFonts w:hint="eastAsia" w:ascii="仿宋" w:hAnsi="仿宋" w:eastAsia="仿宋" w:cs="Calibri"/>
          <w:color w:val="auto"/>
          <w:sz w:val="24"/>
          <w:szCs w:val="24"/>
          <w:lang w:val="en-US" w:eastAsia="zh"/>
        </w:rPr>
        <w:t xml:space="preserve">采购清单及技术参数要求</w:t>
      </w:r>
      <w:r/>
    </w:p>
    <w:tbl>
      <w:tblPr>
        <w:tblStyle w:val="775"/>
        <w:tblW w:w="100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2"/>
        <w:gridCol w:w="1209"/>
        <w:gridCol w:w="6240"/>
        <w:gridCol w:w="920"/>
        <w:gridCol w:w="821"/>
      </w:tblGrid>
      <w:tr>
        <w:trPr>
          <w:jc w:val="center"/>
          <w:trHeight w:val="280"/>
        </w:trPr>
        <w:tc>
          <w:tcPr>
            <w:gridSpan w:val="5"/>
            <w:shd w:val="clear" w:color="auto" w:fill="auto"/>
            <w:tcW w:w="10032"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泗洪县档案馆改扩建信息化项目采购清单</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A机房建设</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一、机房装修</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顶面工程（机房，配电间）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垃圾清运出院区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#1.垃圾清运出院区，包含本项目建设所产生垃圾的清运及处置。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铝合金微孔扣板吊顶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#1.600×600mm,厚度≥0.8mm。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轻钢龙骨吊顶平面</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#1.轻钢龙骨50系列。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天花压边条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#1.L型铝合金厚度1mm，≥25mm宽。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防尘漆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#1.适配混凝土面，材质聚氨酯，VOC含量≤50g/L，面漆。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天花橡塑保温材料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#1.软质绝热保温节能材料，耐热阻燃、防水，厚度≥10mm。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#1.吊杆、吊挂件。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墙、柱面装修工程（主机房，配电间）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墙体砌筑</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#1.240mm非承重机房隔墙，含墙面粉刷找平。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彩钢板墙柱面</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#1.规格：≥1200mm宽，表材≥0.5mm烤漆钢板，内衬≥12mm厚防火石膏板复合板材；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龙骨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#1.轻钢龙骨≥75×45×0.5mm。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岩棉</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#1.防火等级A级，保温岩棉≥50mm厚，≥60KG/m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包门套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#1.门尺寸≥1500*2200mm，采用防火多层板衬底，包边材料采用与机房墙体饰面同物质材料。</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不锈钢踢脚线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#1.不锈钢≥100*0.9mm。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九厘板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#1.踢脚线衬板，采用≥9mm规格的防火多层板裁剪制作。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防火涂料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#1.踢脚线衬板刷防火涂料，室内膨胀型。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走道乳胶漆修复</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#1.乳胶漆类别：面漆，光泽：哑光,环保型，含腻子粉基层批刮。</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#1.U型压条、M型扣件、阴角件、阳角件。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地面工程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陶瓷面无边抗静电地板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#1.规格：防静电地板≥35×600×600mm，表面全陶瓷砖材质，地板架高不小于20cm，上下钢板总厚不小于1mm，支架、横梁方管壁厚不小于1mm。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橡塑保温材料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#1.20mmB1级，带铝箔贴面。</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入口踏步</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#1.入口踏步/斜坡处理，4号镀锌角钢支架搭建踏步支撑框，防静电地板饰面，定制型厚度不小于1.0mm不锈钢L型边条收边。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A-21</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设备坡道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#1.设备坡道采用50*5mm镀锌L型型材钢焊接，四周膨胀螺栓固定。</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A-22</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地板吸</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#1.双爪吸盘，合金材质，水平吸力90</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以上，垂直吸力80</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以上。</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A-23</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防水围堰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#1.防水围堰采用砂浆混凝土预制，围堰截面：宽度100*高度80mm。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A-24</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给排水</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#1.空调给水管：PPR 材质、DN20，含球阀、弯通、截止阀等辅材。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#2.空调排水管：重力管网式排水；支管为 PPR 热水管 DN32、主管为 PPR 热水管 DN50，含管道安装辅材。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A-25</w:t>
            </w:r>
            <w:r/>
          </w:p>
        </w:tc>
        <w:tc>
          <w:tcPr>
            <w:shd w:val="clear" w:color="auto" w:fill="auto"/>
            <w:tcW w:w="1209"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#1.宽3cm铝合金7字压条沿墙、踏步覆盖，钢架支撑。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门、窗，设备底座工程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钢质防火门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#1.门尺寸≥1500*2200mm甲级钢制防火门</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.含五金配件，门梁、立柱钢板厚度不小于1.5mm，门板厚度不小于0.7mm，门芯填充物符合A类防火等级。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樘</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防火玻璃隔断</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#1.规格：≥40*60mm方钢定制隔断基础，≥12mm钢化玻璃，防火等级A级，不锈钢包边。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玻璃门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#1.门尺寸≥900*2600mm玻璃门，≥12mm钢化玻璃含五金配件，地弹簧采用不低于220B型，门夹，门轴，拉手为不锈钢材质。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防火玻璃钢架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#1.≥80*40mm镀锌方钢制作，不锈钢包边。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闭门器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#1.液压型，与门配套。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模块化机柜设备支架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#1.尺寸≥600*1200mm，承重架≥80*40*1.8mm热镀锌方钢制作。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钢架底座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#1.尺寸≥600*1200mm电池架，UPS主机，配电柜钢架底座，承重架采用≥5mm厚镀锌型材钢制作。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空调室外机钢架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#1.采用热镀锌型材钢制作，钢架焊接处需打磨、并做防锈处理。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#1.膨胀螺栓、膨胀螺丝。</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二、机房供配电及防雷系统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电气配电柜</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ATS动力配电柜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电源切换器1台，主路400A塑壳开关不低于1台，UPS市电输入320A塑壳开关不低于1台，列头柜市电输出320A塑壳开关不低于1台，市电柜输出200A塑壳开关不低于1台，浪涌前置开关160A断路器不低于1台，浪涌前置开关63A断路器不低于1台，黑色柜体，侧板厚度不小于1.0mm，柜门厚度不小于1.5mm，双层背板门，所有开关隐藏式安装，带485通信智能仪表，双电源工作指示灯，过载熔断器，支持485通信协议，总柜配电负载冗余不小于20%，柜体尺寸≥800*420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市电配电柜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#1.主路250A塑壳空开不低于1台，空调市电63A断路器不低于5台，新风机控制箱市电输入32A断路器不低于1台，照明插座市电配电箱输入32A断路器不低于1台，备用25A断路器不低于1台，浪涌前置63A断路器不低于1台</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黑色柜体，侧板厚度不小于1.0mm，柜门厚度不小于1.5mm，双层背板门，所有开关隐藏式安装，带485通信智能仪表，双电源工作指示灯，过载熔断器，支持485通信协议，总柜配电负载冗余不小于20%，柜体尺寸≥800*420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#1.不小于12回路16A断路器，其中带漏电保护插座开关不低于4回路，备用开关不低于2回路，电箱尺寸≥300*500*120mm。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格栅日光灯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#1.LED光源，规格尺寸≥600*600mm，功率≥48W，表面处理采用静电喷塑工艺，涂层均匀，防锈、耐腐蚀。</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628"/>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应急疏散照明灯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#1.电源220V,50</w:t>
            </w:r>
            <w:r>
              <w:rPr>
                <w:rFonts w:hint="eastAsia" w:cs="仿宋"/>
                <w:i w:val="0"/>
                <w:iCs w:val="0"/>
                <w:color w:val="auto"/>
                <w:sz w:val="24"/>
                <w:szCs w:val="24"/>
                <w:u w:val="none"/>
                <w:lang w:val="en-US" w:eastAsia="zh-CN" w:bidi="ar"/>
              </w:rPr>
              <w:t xml:space="preserve">Hz</w:t>
            </w:r>
            <w:r>
              <w:rPr>
                <w:rFonts w:hint="eastAsia" w:ascii="仿宋" w:hAnsi="仿宋" w:eastAsia="仿宋" w:cs="仿宋"/>
                <w:i w:val="0"/>
                <w:iCs w:val="0"/>
                <w:color w:val="auto"/>
                <w:sz w:val="24"/>
                <w:szCs w:val="24"/>
                <w:u w:val="none"/>
                <w:lang w:val="en-US" w:eastAsia="zh-CN" w:bidi="ar"/>
              </w:rPr>
              <w:t xml:space="preserve">，内置可充蓄电池，应急时间：≥90min。</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安全出口指示灯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#1.电源220V,50</w:t>
            </w:r>
            <w:r>
              <w:rPr>
                <w:rFonts w:hint="eastAsia" w:cs="仿宋"/>
                <w:i w:val="0"/>
                <w:iCs w:val="0"/>
                <w:color w:val="auto"/>
                <w:sz w:val="24"/>
                <w:szCs w:val="24"/>
                <w:u w:val="none"/>
                <w:lang w:val="en-US" w:eastAsia="zh-CN" w:bidi="ar"/>
              </w:rPr>
              <w:t xml:space="preserve">Hz</w:t>
            </w:r>
            <w:r>
              <w:rPr>
                <w:rFonts w:hint="eastAsia" w:ascii="仿宋" w:hAnsi="仿宋" w:eastAsia="仿宋" w:cs="仿宋"/>
                <w:i w:val="0"/>
                <w:iCs w:val="0"/>
                <w:color w:val="auto"/>
                <w:sz w:val="24"/>
                <w:szCs w:val="24"/>
                <w:u w:val="none"/>
                <w:lang w:val="en-US" w:eastAsia="zh-CN" w:bidi="ar"/>
              </w:rPr>
              <w:t xml:space="preserve">，内置可充蓄电池，应急时间：≥90min；应急转换时间≤5s。</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扳式暗开关安装</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#1.纯平86型，双联单控。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工业连接器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#1.220V-25A。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#1.单相二级加三极暗插座10A/250V。</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桥架、管线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封闭式镀锌桥架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#1.桥架规格300*100，采用Q235B国标冷轧钢板，桥架壁厚≥1.5mm，盖板壁厚≥1.2mm。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网格式桥架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#1.桥架规格200*100，钢丝直径≥4.0mm，边框厚度≥5.0mm。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金属软管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#1.≥φ20，外有塑套，公称直径≥φ20mm，内径≥16mm，壁厚≥0.8mm。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KBG管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#1.≥KBG20mm。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#1.ZC-YJV4*150+1*70mm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A-49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#1.ZC-YJV4*95+1*50mm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#1.ZC-YJV-5x4mm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#1.ZC-YJV3*6mm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#1.ZC-YJV3*2.5mm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#1.ZC-YJV5*2.5mm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#1.ZC-BV2.5mm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#1.吊筋、横担、KBG管线接头等安装辅材。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防雷接地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紫铜排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#1.≥30*3mm，地板下等电位铜排网。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A-59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绝缘子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#1.壳体采用塑壳材料，内部填充不饱和聚酯树脂、玻璃纤维、填料、助剂等多种主辅料经高温压制，可承载600V以下。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接地端子箱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#1.≥300*200*120mm，配厚4.0*宽50*长210mm紫铜排。</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引下线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#1.BVR50mm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多股软铜线。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跨接接地线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#1.BVR6mm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多股软铜线。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#1.膨胀螺丝(含垫片)等安装辅材。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三、机房空气调节系统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#1.额定新风量≥1500m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/h，送风静压≥200Pa，电机性能采用直流变频电机，控制方式支持手动/自动模式，功能配置具备防冻保护、过载保护、故障报警功能，材质外壳采用镀锌钢板或不锈钢板，表面静电喷涂处理。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减震悬挂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#1.不低于48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#1.新风管道密闭防火阀，状态常开，接24v消防信号。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#1.≥0.6mm镀锌钢板，拉筋+B1级20mm厚橡塑保温。</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新风口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#1.规格300*300mm铝合金定制，表面采用烤漆喷涂。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A-69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格栅进风口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#1.铝合金材质，350*200mm（带滤网）。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#1.软接（含法兰，并件，套管）。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四、消防系统</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无管网消防系统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瓶组</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#1.GQQ120/2.5；含灭火剂瓶组、瓶组箱、压力继电器、喷嘴等。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瓶组</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#1.GQQ70/2.5；含灭火剂瓶组、瓶组箱、压力继电器、喷嘴等。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药剂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#1.HFC-227ea。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cs="仿宋"/>
                <w:i w:val="0"/>
                <w:iCs w:val="0"/>
                <w:color w:val="auto"/>
                <w:sz w:val="24"/>
                <w:szCs w:val="24"/>
                <w:u w:val="none"/>
                <w:lang w:val="en-US" w:eastAsia="zh-CN" w:bidi="ar"/>
              </w:rPr>
              <w:t xml:space="preserve">kg</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泄压口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#1.墙体开孔300*300mm。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泄压口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#1.墙体开孔300*300mm。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感烟点型探测器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#1.工作电压：24 V（脉冲调制），工作电流：监视状态：＜300 uA 报警状态：＜1.5 mA，接线方式：无极性二总线制，编码方式：通过编码器进行电编码，地址编码 1—324 任选。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感温点型探测器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#1.工作电压：总线24V，工作指示：状态指示灯</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巡检时闪烁</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报警时常亮，接线方式：二线制，编码类型：电子编码型。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智能探测器底座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#1.探测器配套支架底座。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A-79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紧急启停按钮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#1.紧急启停按钮（含急停、启动/复位功能）。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气体释放显示灯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#1.采用LED光源，面板印有“气体释放”字样（红色）。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声光报警警报装置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#1.四线制设备，电子编码型。具有声和光的独立设置功能。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气体灭火控制器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#1.壁挂式，不小于7寸真彩液晶屏，≥3个报警回路，≥3个灭火分区，≥1个报警回路满载200点，带≥6路专线，含备电。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消防信号智能接口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#1.标准机柜式设计，1U高度；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#2.≥16路消防短路信号输入；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#3.面板支持一键取消任务；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#4.标配网络接口，全速率连接最高可达100M；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#5.网络接口：标准RJ45输入；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#6.传输速率≥100Mbps；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#7.支持协议：TCP/IP、UDP、IGMP（组播）。</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#1.电子编码，内置CPU，单输入单输出。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#1.ZR-RVS2*1.5mm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#1.ZR-RVV2*1.5mm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排烟系统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吊顶消防高温高速排烟机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 w:val="0"/>
                <w:iCs w:val="0"/>
                <w:color w:val="auto"/>
                <w:sz w:val="24"/>
                <w:szCs w:val="24"/>
                <w:lang w:val="en-US" w:eastAsia="zh-CN" w:bidi="ar"/>
              </w:rPr>
              <w:suppressLineNumbers w:val="0"/>
            </w:pPr>
            <w:r>
              <w:rPr>
                <w:rStyle w:val="1061"/>
                <w:rFonts w:hint="eastAsia" w:ascii="仿宋" w:hAnsi="仿宋" w:eastAsia="仿宋" w:cs="仿宋"/>
                <w:i w:val="0"/>
                <w:iCs w:val="0"/>
                <w:color w:val="auto"/>
                <w:sz w:val="24"/>
                <w:szCs w:val="24"/>
                <w:lang w:val="en-US" w:eastAsia="zh-CN" w:bidi="ar"/>
              </w:rPr>
              <w:t xml:space="preserve">#1.风量≥1000m³/h，全压≥300Pa，功率≥0.25kW。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吊顶消防高温高速排烟机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 w:val="0"/>
                <w:iCs w:val="0"/>
                <w:color w:val="auto"/>
                <w:sz w:val="24"/>
                <w:szCs w:val="24"/>
                <w:lang w:val="en-US" w:eastAsia="zh-CN" w:bidi="ar"/>
              </w:rPr>
              <w:suppressLineNumbers w:val="0"/>
            </w:pPr>
            <w:r>
              <w:rPr>
                <w:rStyle w:val="1061"/>
                <w:rFonts w:hint="eastAsia" w:ascii="仿宋" w:hAnsi="仿宋" w:eastAsia="仿宋" w:cs="仿宋"/>
                <w:i w:val="0"/>
                <w:iCs w:val="0"/>
                <w:color w:val="auto"/>
                <w:sz w:val="24"/>
                <w:szCs w:val="24"/>
                <w:lang w:val="en-US" w:eastAsia="zh-CN" w:bidi="ar"/>
              </w:rPr>
              <w:t xml:space="preserve">#1.风量≥900m³/h，全压≥250Pa，功率≥0.2kW。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A-89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减震悬挂</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#1.不低于48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#1.排风管道密闭防火阀（280°），状态常闭，尺寸为≥450*200mm，接24v消防信号。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#1.排风管道密闭防火阀（280°），状态常闭，尺寸为≥300*200mm，接24v消防信号。</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排风镀锌管道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#1.≥450*200mm,0.6mm弓筋。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9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排风镀锌管道</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#1.≥300*200mm，0.6mm弓筋。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室内风口散流器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#1.铝合金定制，规格≥300*200mm，距地面300mm安装，双层格栅风口，可手动调节风口方向，合金表面烤漆喷涂。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室外防雨风口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#1.铝合金材质定制，≥400*300mm（带防虫滤网）。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风机控制箱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#1.控制类型：排风/排烟/送风，规格：0.37-22KW，额定电压：220/380V。</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#1.软接（含法兰，并件，套管）。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五、布线，理线，门禁系统</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24口六类网络配线架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#1.全钢架结构；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#2.安装1-24个六类非屏蔽180度模块；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#3.直接卡接信息模块。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A-99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六类网络理线器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#1.12档24口，1U，19英寸机架式。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多模24口光纤配线架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#1.24端口LC-LC光纤配线架。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光纤理线器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#1.金属光纤理线环。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六类网络线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#1.国标6类非屏蔽网线。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箱</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24芯万兆多模光缆</w:t>
            </w:r>
            <w:r/>
          </w:p>
        </w:tc>
        <w:tc>
          <w:tcPr>
            <w:shd w:val="clear" w:color="auto" w:fill="auto"/>
            <w:tcW w:w="6240" w:type="dxa"/>
            <w:vAlign w:val="center"/>
            <w:textDirection w:val="lrTb"/>
            <w:noWrap w:val="false"/>
          </w:tcPr>
          <w:p>
            <w:pPr>
              <w:jc w:val="left"/>
              <w:keepLines w:val="0"/>
              <w:keepNext w:val="0"/>
              <w:widowControl/>
              <w:rPr>
                <w:rFonts w:hint="eastAsia"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#1.GJFJV，OM3系列，24芯万兆多模</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cs="仿宋"/>
                <w:i w:val="0"/>
                <w:iCs w:val="0"/>
                <w:color w:val="auto"/>
                <w:sz w:val="24"/>
                <w:szCs w:val="24"/>
                <w:u w:val="none"/>
                <w:lang w:val="en-US" w:eastAsia="zh-CN" w:bidi="ar"/>
              </w:rPr>
              <w:t xml:space="preserve">2</w:t>
            </w:r>
            <w:r>
              <w:rPr>
                <w:rFonts w:hint="eastAsia" w:ascii="仿宋" w:hAnsi="仿宋" w:eastAsia="仿宋" w:cs="仿宋"/>
                <w:i w:val="0"/>
                <w:iCs w:val="0"/>
                <w:color w:val="auto"/>
                <w:sz w:val="24"/>
                <w:szCs w:val="24"/>
                <w:u w:val="none"/>
                <w:lang w:val="en-US" w:eastAsia="zh-CN" w:bidi="ar"/>
              </w:rPr>
              <w:t xml:space="preserve">.光纤类型：50/125um，OM3型光缆，衰减@20℃（dB/Km）：@850 nm≤3.5 dB/km， @1310 nm≤1.5 dB/km，最小弯曲半径：动态：20D (光缆直径)， 静态：10D (光缆直径)，护套类型：PVC护套。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熔纤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#1.含热缩护管。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384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尾纤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#1.FC-FC单工，≥3米/根。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固线器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#1.高分子材质。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660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#1.万兆多模光纤跳线,长度≥3米，数量≥50根。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服务器机柜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#1.600*1200*2000mm,42U,标准19"机柜，单开前门，双开后门。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A-109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深度补件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#1.UPS深度1100mm，机柜深度1200mm。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600宽假机柜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#1.空调对应柜位，600mm宽与机柜外观一致。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2段式侧板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#1.机柜（单边）侧门板，适用于机柜L*H:1200*2000mm。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通道组件产品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1U气流遏制盲板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#1.1U标准19英寸，快速卡扣安装。</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条</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多功能天窗套件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#1.适用于机柜宽度600mm，冷通道宽度1200mm中间位置，含长1111mm，宽485mm，厚5mm钢化玻璃。翻转天窗单开方式，带12V磁力锁，标配2块300mm高*600mm宽天窗支撑板，2块300mm高*600mm宽机柜后围板；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#2.微模块数据中心的封闭通道内宽度应能够满足两侧机柜门同时开启，机柜门的开启角度须不小于110°。</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钢制固定天窗套件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#1.用于监控设备安装；标配2块≥300mm高*600mm宽天窗支撑板，2块≥300mm高*600mm宽机柜后围板。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一键复位电动套件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#1.通道内多功能天窗通过联动装置，一键复位关闭，一键自动开启。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双开自动移门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#1.冷通道自动门，适用1200mm深2000</w:t>
            </w:r>
            <w:r>
              <w:rPr>
                <w:rFonts w:hint="eastAsia" w:cs="仿宋"/>
                <w:i w:val="0"/>
                <w:iCs w:val="0"/>
                <w:color w:val="auto"/>
                <w:sz w:val="24"/>
                <w:szCs w:val="24"/>
                <w:u w:val="none"/>
                <w:lang w:val="en-US" w:eastAsia="zh-CN" w:bidi="ar"/>
              </w:rPr>
              <w:t xml:space="preserve">mm</w:t>
            </w:r>
            <w:r>
              <w:rPr>
                <w:rFonts w:hint="eastAsia" w:ascii="仿宋" w:hAnsi="仿宋" w:eastAsia="仿宋" w:cs="仿宋"/>
                <w:i w:val="0"/>
                <w:iCs w:val="0"/>
                <w:color w:val="auto"/>
                <w:sz w:val="24"/>
                <w:szCs w:val="24"/>
                <w:u w:val="none"/>
                <w:lang w:val="en-US" w:eastAsia="zh-CN" w:bidi="ar"/>
              </w:rPr>
              <w:t xml:space="preserve">高机柜，≥5</w:t>
            </w:r>
            <w:r>
              <w:rPr>
                <w:rFonts w:hint="eastAsia" w:cs="仿宋"/>
                <w:i w:val="0"/>
                <w:iCs w:val="0"/>
                <w:color w:val="auto"/>
                <w:sz w:val="24"/>
                <w:szCs w:val="24"/>
                <w:u w:val="none"/>
                <w:lang w:val="en-US" w:eastAsia="zh-CN" w:bidi="ar"/>
              </w:rPr>
              <w:t xml:space="preserve">mm</w:t>
            </w:r>
            <w:r>
              <w:rPr>
                <w:rFonts w:hint="eastAsia" w:ascii="仿宋" w:hAnsi="仿宋" w:eastAsia="仿宋" w:cs="仿宋"/>
                <w:i w:val="0"/>
                <w:iCs w:val="0"/>
                <w:color w:val="auto"/>
                <w:sz w:val="24"/>
                <w:szCs w:val="24"/>
                <w:u w:val="none"/>
                <w:lang w:val="en-US" w:eastAsia="zh-CN" w:bidi="ar"/>
              </w:rPr>
              <w:t xml:space="preserve">钢化玻璃自动门；</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#2.配电动导轨和安全双光束，预留天窗控制开关位置包含2块机柜顶部侧挡板，含门盒包边。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自动门感应器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#1.自动门防夹安全感应器。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照明雷达感应器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#1.照明雷达感应器，DC12V控制电压。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警告式泛光照明</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#1.警告式泛光照明。</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智能12V控制2U主机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#1.安装于机柜后侧立柱，为门禁、天窗、平移门控制器供电。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线路附件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#1.双排组合30台机柜以下组合通道照明系统及天窗磁力锁控制系统线路，含该通道建设的电气附件，兼容安装：通道照明、显示屏、自动天窗、门禁、手自动门等功能的线路敷设。</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#1.机柜接地线，满足国标要求。</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#1.水平理线架，1U高度水平方向理线架。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伸缩型跨列线槽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#1.用于1200mm通道列于列线缆跨越。</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600宽强弱电槽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#1.600mm机柜顶部走线槽厚度≥1.5mm。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24位国标插座PDU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#1.最大电流32A，含带灯防雷，输出：≥4位国标16A插座。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件</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精密配电产品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精密配电柜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#1.采用机柜式配电，配电柜尺寸应与IT机柜现场无缝对接、拼柜，尺寸600*1200*2000mm。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总输入≥1*320A/4P；空调输出≥3*63A/3P，预留≥5*20A/1P；UPS输入250A/3P；UPS输出250A/3P；UPS维修旁路250A/4P；市电PDU输出15*32A/1P；UPS主机PDU输出23*32A/1P,≥1*C级防雷器,≥1*精密配电监控单元，≥7寸触摸屏显示，主路与支路全电量监控，带RS485接口,尺寸：600*1200*2000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应配置不小于7寸大屏幕彩色液晶触摸显示屏，支持查询各主路和分路电压、电流、频率、有功功率、无功功率、电度、谐波等电力品质状况，可以实时记录负载曲线变化情况，以及系统在部分故障时的冗余能力。</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电池开关柜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#1.3P200A直流开关含柜体。</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空调产品</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室内机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#1.用风冷型恒温恒湿机型列间精密空调，水平送风，精密空调制冷量≥40.5KW，显冷量≥40.5KW，标准风量≥9000m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/h，应采用PTC电加热器和电极式加湿，加热量应不小于6KW，加湿量应不小于3kg/h。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#2.采用微模块冷通道方案，精密空调室内机尺寸应为600*1200*2000mm，应与IT机柜现场无缝对接、拼柜。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空调预留位机框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#1.适配列间空调机组。</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空调外机</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iCs w:val="0"/>
                <w:color w:val="auto"/>
                <w:sz w:val="24"/>
                <w:szCs w:val="24"/>
                <w:highlight w:val="none"/>
                <w:lang w:val="en-US" w:eastAsia="zh-CN" w:bidi="ar"/>
              </w:rPr>
              <w:suppressLineNumbers w:val="0"/>
            </w:pPr>
            <w:r>
              <w:rPr>
                <w:rStyle w:val="1061"/>
                <w:rFonts w:hint="eastAsia" w:ascii="仿宋" w:hAnsi="仿宋" w:eastAsia="仿宋" w:cs="仿宋"/>
                <w:color w:val="auto"/>
                <w:sz w:val="24"/>
                <w:szCs w:val="24"/>
                <w:lang w:val="en-US" w:eastAsia="zh-CN" w:bidi="ar"/>
              </w:rPr>
              <w:t xml:space="preserve">#1.精密空调制冷量≥12.5KW，标准风量≥3500m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#2.精密空调具备智能温湿度调节功能，温度调节范围为+16℃～+40℃，温度调节精度为±1℃；湿度调节范围为20%～95%RH，湿度调节精度为±5%RH；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#3.制冷消耗功率需≤4KW，加热量需≥3KW，加湿量需≥3kg/h；</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#4.外机采用高效转子压缩机或全封闭涡旋式压缩机，压缩机名义制冷量应≥13KW，输入功率应≤3.3kW。</w:t>
            </w:r>
            <w:r>
              <w:rPr>
                <w:rStyle w:val="1061"/>
                <w:rFonts w:hint="eastAsia" w:ascii="仿宋" w:hAnsi="仿宋" w:eastAsia="仿宋" w:cs="仿宋"/>
                <w:iCs w:val="0"/>
                <w:color w:val="auto"/>
                <w:sz w:val="24"/>
                <w:szCs w:val="24"/>
                <w:highlight w:val="none"/>
                <w:lang w:val="en-US" w:eastAsia="zh-CN" w:bidi="ar"/>
              </w:rP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列间空调配件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#1.包含精密空调安装所需的所有气管、液管,外机安装位置为屋顶。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房间级空调配件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#1.包含精密空调</w:t>
            </w:r>
            <w:r>
              <w:rPr>
                <w:rFonts w:hint="eastAsia" w:ascii="仿宋" w:hAnsi="仿宋" w:eastAsia="仿宋" w:cs="仿宋"/>
                <w:i w:val="0"/>
                <w:iCs w:val="0"/>
                <w:color w:val="auto"/>
                <w:sz w:val="24"/>
                <w:szCs w:val="24"/>
                <w:u w:val="none"/>
                <w:lang w:val="en-US" w:eastAsia="zh-CN" w:bidi="ar"/>
              </w:rPr>
              <w:t xml:space="preserve">安装所需的所有</w:t>
            </w:r>
            <w:r>
              <w:rPr>
                <w:rFonts w:hint="eastAsia" w:ascii="仿宋" w:hAnsi="仿宋" w:eastAsia="仿宋" w:cs="仿宋"/>
                <w:i w:val="0"/>
                <w:iCs w:val="0"/>
                <w:color w:val="auto"/>
                <w:sz w:val="24"/>
                <w:szCs w:val="24"/>
                <w:u w:val="none"/>
                <w:lang w:val="en-US" w:eastAsia="zh-CN" w:bidi="ar"/>
              </w:rPr>
              <w:t xml:space="preserve">铜管、气管等，</w:t>
            </w:r>
            <w:r>
              <w:rPr>
                <w:rFonts w:hint="eastAsia" w:ascii="仿宋" w:hAnsi="仿宋" w:eastAsia="仿宋" w:cs="仿宋"/>
                <w:i w:val="0"/>
                <w:iCs w:val="0"/>
                <w:color w:val="auto"/>
                <w:sz w:val="24"/>
                <w:szCs w:val="24"/>
                <w:u w:val="none"/>
                <w:lang w:val="en-US" w:eastAsia="zh-CN" w:bidi="ar"/>
              </w:rPr>
              <w:t xml:space="preserve">外机安装位置为屋顶。</w:t>
            </w:r>
            <w:r>
              <w:rPr>
                <w:rFonts w:hint="eastAsia" w:ascii="仿宋" w:hAnsi="仿宋" w:eastAsia="仿宋" w:cs="仿宋"/>
                <w:i w:val="0"/>
                <w:iCs w:val="0"/>
                <w:color w:val="auto"/>
                <w:sz w:val="24"/>
                <w:szCs w:val="24"/>
                <w:u w:val="none"/>
                <w:lang w:val="en-US" w:eastAsia="zh-CN" w:bidi="ar"/>
              </w:rP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动环监控</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智能显示终端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#1.≥21.5寸电容触摸显示器，分辨率≥1920*1080；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#2.运行内存≥2GB，固态硬盘≥8GB，≥8核64位架构，≥8K视频编解码，主频≥2.4GHZ。</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智能一体化监控主机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#1.1U机架式结构，前面板具备RJ45接口；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#2.≥2网口，双电源冗余热备，≥1个内置天线接口；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#3.≥8个RJ45形态RS485串口，≥2个为RS232/RS485复用串口；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#4.≥8路DI，≥8路AI/DI复用接口，≥4路DO输出接口；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#5.≥2个RJ45形态韦根输入接口；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#6.≥2个USB接口。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MDC监控软件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最大可支持4台(单/三相)UPS的监控、4台智能配电、4台精密配电、8*8=64路普通市电开关状态检测、8台精密空调，60路温湿度、8路DI检测（最大可扩展至40路DI检测)、8路AI模拟量检测（可转换成DI干接点）、4路DO输出控制、支持网络视频及网络门禁监控、支持ModbusTCP/SNMP北向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MDC-设备接入软件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#1.配电、UPS、空调等新协议接入。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MDC监控软件-SNMP北向接口</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#1.提供标准SNMP协议。</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4G短信模块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#1.包含4G短信、电话语音告警模块。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8口千兆POE网络交换机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#1.8口千兆，支持POE，单口≥30W，整机≥60W。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智能温湿度传感器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#1专用于机房环境的高精度数字式温湿度传感器，温度检测范围-20℃～70℃，湿度检测范围10%～90%，全双工方式，抗干扰性强。DC12V供电，RS-485接口。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区域式漏水适配模块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#1.不定位检测报警，检测漏水状态，通过漏水感应线检测到漏水后，通过采集器输出一个继电器报警信号，并可发出蜂鸣器警报，占用一个开关量检测端口，灵敏度可调。</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烟感探测器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#1.12VDC(9V～35VDC)，待机电流：&lt;500uA，告警电流：&lt;18mA。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声光报警器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#1.工作电压：12V；工作电流：70mA。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双门网络型门禁控制器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#1.门禁控制主机，提供WEB访问接口，可接入动环，支持远程开关，多个门配置多台。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专用电源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#1.12V3A直流电源供电。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IC卡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#1.IC卡。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人脸指纹门禁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#1.带刷卡人脸识别：适用于冷通道自动门/翻转门/机房，一个通道标准配置2个，冷通道人脸识别、刷卡、指纹、密码及其组合的认证方式，可独立接入动环，屏幕≥4寸。</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A-149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红外半球摄像机</w:t>
            </w:r>
            <w:r/>
          </w:p>
        </w:tc>
        <w:tc>
          <w:tcPr>
            <w:shd w:val="clear" w:color="auto" w:fill="auto"/>
            <w:tcW w:w="6240" w:type="dxa"/>
            <w:vAlign w:val="center"/>
            <w:textDirection w:val="lrTb"/>
            <w:noWrap w:val="false"/>
          </w:tcPr>
          <w:p>
            <w:pPr>
              <w:jc w:val="left"/>
              <w:keepLines w:val="0"/>
              <w:keepNext w:val="0"/>
              <w:widowControl/>
              <w:rPr>
                <w:rFonts w:hint="eastAsia"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#1.不低于200万1/2.7"CMOS日夜型半球型网络摄像机，H.265，4mm，阵列红外20-30米</w:t>
            </w:r>
            <w:r>
              <w:rPr>
                <w:rFonts w:hint="eastAsia" w:cs="仿宋"/>
                <w:i w:val="0"/>
                <w:iCs w:val="0"/>
                <w:color w:val="auto"/>
                <w:sz w:val="24"/>
                <w:szCs w:val="24"/>
                <w:u w:val="none"/>
                <w:lang w:val="en-US" w:eastAsia="zh-CN" w:bidi="ar"/>
              </w:rPr>
              <w:t xml:space="preserve">；</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rPr>
                <w:rFonts w:hint="eastAsia" w:cs="仿宋"/>
                <w:i w:val="0"/>
                <w:iCs w:val="0"/>
                <w:color w:val="auto"/>
                <w:sz w:val="24"/>
                <w:szCs w:val="24"/>
                <w:u w:val="none"/>
                <w:lang w:val="en-US" w:eastAsia="zh-CN" w:bidi="ar"/>
              </w:rPr>
              <w:t xml:space="preserve">支持</w:t>
            </w:r>
            <w:r>
              <w:rPr>
                <w:rFonts w:hint="eastAsia" w:ascii="仿宋" w:hAnsi="仿宋" w:eastAsia="仿宋" w:cs="仿宋"/>
                <w:i w:val="0"/>
                <w:iCs w:val="0"/>
                <w:color w:val="auto"/>
                <w:sz w:val="24"/>
                <w:szCs w:val="24"/>
                <w:u w:val="none"/>
                <w:lang w:val="en-US" w:eastAsia="zh-CN" w:bidi="ar"/>
              </w:rPr>
              <w:t xml:space="preserve">DC12V，POE</w:t>
            </w:r>
            <w:r>
              <w:rPr>
                <w:rFonts w:hint="eastAsia" w:cs="仿宋"/>
                <w:i w:val="0"/>
                <w:iCs w:val="0"/>
                <w:color w:val="auto"/>
                <w:sz w:val="24"/>
                <w:szCs w:val="24"/>
                <w:u w:val="none"/>
                <w:lang w:val="en-US" w:eastAsia="zh-CN" w:bidi="ar"/>
              </w:rPr>
              <w:t xml:space="preserve">双模式</w:t>
            </w:r>
            <w:r>
              <w:rPr>
                <w:rFonts w:hint="eastAsia" w:ascii="仿宋" w:hAnsi="仿宋" w:eastAsia="仿宋" w:cs="仿宋"/>
                <w:i w:val="0"/>
                <w:iCs w:val="0"/>
                <w:color w:val="auto"/>
                <w:sz w:val="24"/>
                <w:szCs w:val="24"/>
                <w:u w:val="none"/>
                <w:lang w:val="en-US" w:eastAsia="zh-CN" w:bidi="ar"/>
              </w:rPr>
              <w:t xml:space="preserve">供电。</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4路硬盘录像机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#1.≥4路机架式高清网络硬盘录像机，≥1盘位，≥4个RJ4510M/100M自适应以太网口，支持POE功能。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2T监控硬盘</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#1.容量：2T,缓存：≥256MB，接口：SATA接口。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A-152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#1.金属电动移门，门宽9.6米，门高不低于1.6米。</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#2.含电源接入。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樘</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A-153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安装辅材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#1.含安装所需KBG16、管线接头等辅材。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B总控室建设</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扩声系统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柱阵列扬声器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#1.不小于4×3.5"全频单元，额定功率不小于150W/8Ω；</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#2.灵敏度不小于93dB，最大声压级不小于121dB。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柱阵列扬声器功放</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#1.设备具有保护功能，可以对电源软启动、短路，过载、直流、过热、变压器过热、DC漂移等多重检测保护；</w:t>
            </w:r>
            <w:r/>
          </w:p>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2.具备物联网运维管理平台接入功能，可以通过网线连接到本机，进行远程控制及性能调试(控制功放待机/开机、静音、增益实时监控通道电压、温度、电流、功率和工作状态）（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#3.输入通道具有静音、增益、噪声门、延时、相位、分频和均衡功能，输出通道具有静音、增益、延时、相位、分频、均衡和压限功能。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调音台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#1.≥8路MIC/LINE（COMBOXLR接口），≥1组立体声输入（XLR接口），≥1组立体声RCA输入，≥1路USB输入；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#2.≥8路插入点（6.35接口）；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#3.≥2路立体声输出，≥2路编组输出，≥2路辅助输出，≥1路立体声监听输出；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#4.≥1组立体声录音输出；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#5.效果可以发送至辅助输出，编组输出与立体声输出；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#6.多媒体输入可以发送至辅助输出、编组输出与立体声输出；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#7.每路话放带低切功能，最大输出电平≥18dBu；</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#8.信噪比≥95dB；</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#9.最大输入电平≥18dBu，支持蓝牙接收功能；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#10.内置不低于99种DSP效果器，辅助1支持推子前后切换，主输出≥7段图示均衡器；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智慧运算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#1.≥8路模拟信号输入，≥8路模拟信号输出，设备支持手机、平板、电脑端上位机软件与物联网平台任意切换；</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可使用PC软件实现DSP数字音频信号处理，包括：AFC、AEC、ANS、AM、AGC、PEQ、延时、分频、矩阵等功能，支持通过物联平台对设备进行场景化管控，调用设备功能进行手动、定时、条件触发，软件支持可视化编程，可选择拉取模块化组件，自由组合成个性化用户界面，并支持一键导入至平板或手机终端使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#3.带有≥1路RS232，≥1路RS485,≥4路GPIO接口，可用于控制外部设备可对接外部设备；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以太网接口支持连接局域网进行本地调试控制，支持连接外网，对接物联网平台，进行远程设备监测与控制，支持通过物联网平台实时查看设备在线状态，并查看实时电平、通道静音状态、矩阵混音状态；（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#5.支持物联网平台远程操控设备音频矩阵切换、支持一键静音、调整每路音频增益，控制音量大小；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#6.支持将设备绑定至物联平台任意场所，并在平台中生成系统拓扑图，直观展示系统链路；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#7.设备接口：≥8*AUDIOIN，≥8*AUDIOOUT，≥1*RS232，≥1*RS485，≥4*GPIO，≥1*ETHERNET以太网接口，≥1*USBAUDIO。</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反馈抑制器</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#1.最大输入电平≥18dBu，频率响应：80Hz～15kHz±2dB，总谐波失真(1kHz)：≤0.01%；</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#2.信噪比(A计权)：≥105dB，串音：≥100dB，过载源电动势≥6.1V，双通道陷波器18*2；</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#3.不少于12段参量均衡，内置高低通滤波器。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无线传声器</w:t>
            </w:r>
            <w:r/>
          </w:p>
        </w:tc>
        <w:tc>
          <w:tcPr>
            <w:shd w:val="clear" w:color="auto" w:fill="auto"/>
            <w:tcW w:w="6240" w:type="dxa"/>
            <w:vAlign w:val="top"/>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#1.RJ45接口连接互联网，通过TCP/IP协议可对接到物联网平台，进行多频段设备集中控制、状态显示、设备名称自定义、无干扰频率一键部署等；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#2.使用EIA标准金属机箱，采用天线分集式接收线路、CPU控制选讯+导频识别功能；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#3.接收机天线座提供偏置电压，可连接有源对数周期天线提升接收距离和信号质量。并支持射频级联功能，无需天线分配器即可实现≤8套叠机使用；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#4.具有≥3个XLR平衡输出、≥4个TNC-K天线端口、≥1个RJ45网口。</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电源时序器</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#1.不少于8个国标五孔可控电源插座，单通道最大输出电流不小于10A；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#2.额定总输出电源不小于25A；内置25A电源滤波器；总电源带空气开关；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#3.不少于24组用户存储模式；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#4.控制接口不少于1路RS232、1路RJ45；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#5.支持物联网络连接，可实现远程控制。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会议系统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会议系统主机</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#1.面板具有≥2寸LCD真彩触屏，具有≥5个功能按键对所有会议功能进行集中管控；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#2.具有≥3路8芯单元接口，≥1路8芯扩展主机接口，≥1路RS422/485会议摄像机控制接口；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#3.具有≥1路RS232控制接口，≥1路RJ45接口，可对接中控及会议管理电脑，具有≥1路USB嵌入式程序升级接口；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#5.可设置会议摄像机预置位；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#6.可对接入单元ID进行扫描、编码、更改操作。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会议主席单元</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#1.具有≥2.23寸OLED显示屏，显示会议过程中的各种提示信息；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#2.受控于主席单元，在主席优先状态下操作无效；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#4.具有3.5mm耳机接口≥1路和USB接口≥1路；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#5.频率响应：频率响应为100Hz~15KHz，灵敏度：-42±3dB。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会议代表单元</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#1.具有≥2.23寸OLED显示屏，显示会议过程中的各种提示信息；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#2.具有优先按键与指示灯，长按优先键可关闭全部正在发言的客席单元；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#3.支持≥5种发言模式：自由模式、轮替模式、限制模式、主席专有模式、申请模式；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#4.具有3.5mm耳机接口≥1路和USB接口≥1路；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#5.频率响应：100Hz~15KHz，灵敏度：-42±3dB。</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话筒延长线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#1.≥8芯线缆，长度≥20米。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地插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#1.≥8芯大地插。</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中控系统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网络中控主机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#1.中控主机采用64位内嵌式处理器，配备≥512M内存，≥4GFlash闪存；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#2.具有≥8路可编程双向串行通讯COM口，支持RS-232/485通讯格式；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#3.具有内部通讯≥4芯凤凰接口；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#4.具有≥8路独立可编程红外控制接口；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#5.具有≥8路继电器的常开接口；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#6.具有≥8路I/O输入输出控制接口。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#1.软件支持Windows系统/IOS系列/安卓系统/鸿蒙系统；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#2.软件支持USB认证或序列号两种方式认证授权；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#3.软件支持自定义控制界面、各种场景、情景模式、功能组合界面的设置编写控制；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#4.软件支持RS232/RS485/RS422/IR红外/IO/Zigbee/UDP等控制接口协议；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#5.软件支持通过控制主机控制矩阵、音频处理器等各种对应协议的受控设备控制。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#1.具有≥8路自动、手动电源控制器，内置≥8个20A继电器，负载能力≥4400W/单路；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#2.每路继电器都有三连接点的接线柱，具有常开与常闭的功能；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#3.具有复位按键，支持恢复到出厂的默认设置。具有1路网络接口，支持通过网络实现远程控制；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#4.具有设备运行状态指示灯及≥8个继电器的开关状态指示灯；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#5.具有键盘锁（LOCK）功能；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#6.机器具备ID识别，通过中控主机网络控制多台设备时，可通过ID识别。</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手持终端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#1.运行内存≥8G；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#2.硬盘存储≥256G；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#3.屏幕尺寸≥11英寸。</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无线路由器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#1.无线传输速度≥450Mbps；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#2.有线传输率≥10/100Mbps；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#3.无线传输速率:≥450Mbps。</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显示系统配套</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HDMI矩阵</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#1.具有≥8路HDMI输入，≥8路HDMI输出，分辨率最大支持4096x2160@30Hz，并向下兼容；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#2.HDMI内嵌音频输入和输出，具有≥1路3.5mm音频解嵌输出接口，该接口可同步解嵌指定输出的1路HDMI音频；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#3.具有RS-232输入接口≥1路、RS-232输出接口≥1路、RJ45≥1路，具有1个OFF/ON电源开关；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#4.视频切换功能支持4K30HZ分辨率无缝切换；</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智慧电源管理器</w:t>
            </w:r>
            <w:r/>
          </w:p>
        </w:tc>
        <w:tc>
          <w:tcPr>
            <w:shd w:val="clear" w:color="auto" w:fill="auto"/>
            <w:tcW w:w="6240" w:type="dxa"/>
            <w:vAlign w:val="top"/>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#1.输入：三相五线制AC380V±10％，50Hz/60Hz；</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#2.输出≥12路独立输出，每路相电压AC220V±10％，每路带载≥4kW，输出最大可带载48kW;</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#3.短路保护：每路输出配有液压电磁式20A断路器，断路器可提供过载，短路保护;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#4.一键开关：单台设备≥12路输出一键式顺序、逆序开关，也可以每路独立开关；</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#5.顺序开关：可以自定义选择任意输出通道为其自定义开关顺序，实现一键式自定义顺序开关；</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#6.定时控制：可以自定义选择输出通道定时开启或关闭，可单次运行，也可以循环运行；</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#7.参数监测：每路输出通道都具有电流，电压，功率，温度，开关状态，运行时长与三相平衡监测多种异常情况报警；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▲8.报警管理：具备告警原因显示功能，支持报警日志自动上传云端，可实现手机或电脑端的远程实时监控;（提供具备CMA标识的第三方检测报告原件扫描件，检测报告需体现相关参数）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#9.电气设置：可以设置输入电压过压和欠压阈值，可以为每路输出单独设置电流、功率、温度断电阈值，超出范围报警，能够识别出没有正常工作的设备，也可以选择是否断开输出电源；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#10.安全设置：设备可开启和关闭远程操作功能；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#11.显示≥2.8寸触摸显示屏，可以显示设备状态，日期时间，通道开启状态，每一路漏电、过压，过载等告警状态，可以操控设备。</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动力电缆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#1.YJV5*6mm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350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#1.六类非屏蔽网线，采用高密度的聚氯乙烯绝缘材料，外皮材料采用阻燃型热塑材料，绝缘导线</w:t>
            </w:r>
            <w:r>
              <w:rPr>
                <w:rFonts w:hint="eastAsia" w:cs="仿宋"/>
                <w:i w:val="0"/>
                <w:iCs w:val="0"/>
                <w:color w:val="auto"/>
                <w:sz w:val="24"/>
                <w:szCs w:val="24"/>
                <w:u w:val="none"/>
                <w:lang w:val="en-US" w:eastAsia="zh-CN" w:bidi="ar"/>
              </w:rPr>
              <w:t xml:space="preserve">为</w:t>
            </w:r>
            <w:r>
              <w:rPr>
                <w:rFonts w:hint="eastAsia" w:ascii="仿宋" w:hAnsi="仿宋" w:eastAsia="仿宋" w:cs="仿宋"/>
                <w:i w:val="0"/>
                <w:iCs w:val="0"/>
                <w:color w:val="auto"/>
                <w:sz w:val="24"/>
                <w:szCs w:val="24"/>
                <w:u w:val="none"/>
                <w:lang w:val="en-US" w:eastAsia="zh-CN" w:bidi="ar"/>
              </w:rPr>
              <w:t xml:space="preserve">紧密的绞线对；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#2.中心十字骨架结构并采用高密度的聚氯乙烯绝缘材料，芯线对数：4对，每芯带有色条区别。</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中控室物联平台</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智慧设备物联管理主机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#1.系统基于大数据、人工智能和物联网进行技术构建，采用B/S架构，通过浏览器即可访问系统，实现系统设备平台化管控；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#2.系统支持可视化编程，内置各类组件，可自由编辑组合，生成可视化一体管控界面，针对系统音视频设备进行集中平台化管控；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#3.支持系统设备多维度管控，具有项目总览工作台，通过图标方式实时显示系统场所数量，设备在线、离线、异常告警情况，进行设备类型以及告警趋势统计；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#4.系统内置多种物联设备管控模块，涵盖声、光、电、视、讯设备，支持设备物联管控，异常情况上报告警，可生成实时系统架构链路图，直观展示系统设备连接状态，异常链路实时告警；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电源管理，远程控制智慧电源设备每路开关，支持顺序、逆序、自由顺序开关，实时监测电源三相平衡状态，监测每项实时电压、电流、功率、温度等数据，支持单路电流、功率、运行时长实时监测，过压、过流、欠压、欠流等异常情况告警，支持电气设置，可编辑电压、电流、功率、温度阈值，可设置异常数据告警和是否断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#6.平台内置音视频管理模块，支持音频设备实时电平上报，可通过平台进行音视频矩阵切换，音频增益调整，预设场景调用；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场景：支持自定义场景，将系统物联网设备进行预设，并进行手动场景、自动、条件触发，可根据场景类型，可根据需求选择设置，根据不同场景类型，可选择场景名称、执行方式、执行设备、条件类型、执行时间等进行设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#8.场景日志：平台能够显示场景日志，可查看具体信息，显示场景是否运行成功；</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#9.输入输出接口：前端接口≥1*开关键、≥2*USB2.0、≥1*电源AC接口、≥1*HDMI、≥1*VGA、≥1*C0M、≥2*USB3.0、≥2*USB2.0、≥1*音频输出输入、≥1*网口端口；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#10、系统内置智能拓扑图功能，直观展示系统设备间的连接关系和层次结构，并实时更新状态信息(如在线/离线、告警状态等)支持自定义拓扑样式和布局方式。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智慧设备软件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#1.平台提供全面的项目监控功能，可实时查看场所分布、在线设备数量、离线设备状态及历史告警趋势，可生成直观的图表报告（如柱状图、折线图等）；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▲2.支持全面的设备实时监测功能，可查看物联网设备的在线状态、历史数据记录，并进行远程控制操作。（提供功能界面截图并加盖投标单位公章）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系统提供高级的自定义场景功能，可以根据实际需求预设物联网设备的运行参数和触发条件。支持手动执行、自动触发和条件触发三种模式，同时允许设置场景名称、执行方式（如按一次或循环）、相关联设备、触发条件类型（如时间或特定事件）及执行时间等详细配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#4.平台完善记录所有场景执行情况，可随时查看场景运行日志，了解具体执行结果（如成功、失败或部分成功）以及相关错误信息；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#5.平台搭载基于物联网可视化建模引擎的全域开发架构（可视化编程），依托轻代码开发范式，通过定义标准化物模型，实现对第三方物联终端的协议化集成与语义化交互；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#6.支持通过平台可视化编程工具，动态生成物联中枢控制界面，对跨协议异构终端全生命周期进行统一管控。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辅助材料</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#1.容量：42U尺寸：600mm*600mm配置：前钢化玻璃门，优质冷轧钢板制作方孔条。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音箱线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#1.音响线音频线喇叭线带神经线主音箱线≥300芯100米。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卷</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#1.HDMI线材质:纯铜，长度：≥10米。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条</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#1.PVC穿线管、管线接头等辅材。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4"/>
                <w:szCs w:val="24"/>
                <w:u w:val="none"/>
              </w:rPr>
              <w:suppressLineNumbers w:val="0"/>
            </w:pPr>
            <w:r>
              <w:rPr>
                <w:rFonts w:hint="eastAsia" w:ascii="仿宋" w:hAnsi="仿宋" w:eastAsia="仿宋" w:cs="仿宋"/>
                <w:b w:val="0"/>
                <w:bCs w:val="0"/>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C、智能密集架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●智能密集架</w:t>
            </w:r>
            <w:r/>
          </w:p>
        </w:tc>
        <w:tc>
          <w:tcPr>
            <w:shd w:val="clear" w:color="auto" w:fill="auto"/>
            <w:tcW w:w="6240" w:type="dxa"/>
            <w:vAlign w:val="center"/>
            <w:textDirection w:val="lrTb"/>
            <w:noWrap w:val="false"/>
          </w:tcPr>
          <w:p>
            <w:pPr>
              <w:jc w:val="left"/>
              <w:keepLines w:val="0"/>
              <w:keepNext w:val="0"/>
              <w:pageBreakBefore w:val="0"/>
              <w:spacing w:line="320" w:lineRule="exact"/>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#1.整体结构：由底盘、架体、传动机构、防护装置四大部分组成。密集架列与列之间密封装置采用抗老化密封条厚度≥20mm，每列接触面均有缓冲及密封装置，具有防震、防尘、防鼠、防光、防潮、防火功能；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架体：地轨:≥3.0mm；导轨≥20*25mm实心方钢；底梁:≥3.0mm；立柱:≥1.5mm，防惯性搁板≥1.2mm;挂板≥1.2mm;搁板:≥1.0mm;门框、门板、侧面板、顶板:≥1.2mm、防尘板：≥1.0mm、防倾倒装置:≥3.5mm;底部设有防倾倒装置，防止密集架架体出现倒塌，保障运行安全，防止架体倾倒。轨道：由轨道板与轨芯组成，表面须做镀硬铬</w:t>
            </w:r>
            <w:r>
              <w:rPr>
                <w:rStyle w:val="1061"/>
                <w:rFonts w:hint="eastAsia" w:ascii="仿宋" w:hAnsi="仿宋" w:eastAsia="仿宋" w:cs="仿宋"/>
                <w:color w:val="auto"/>
                <w:sz w:val="24"/>
                <w:szCs w:val="24"/>
                <w:lang w:val="en-US" w:eastAsia="zh-CN" w:bidi="ar"/>
              </w:rPr>
              <w:t xml:space="preserve">防锈处理，整体采用一次性成型工艺，轨芯采用≥20mm*25mm实心方钢，安装轨道板中间预留凹槽；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▲3.门板质量要求：①</w:t>
            </w:r>
            <w:r>
              <w:rPr>
                <w:rStyle w:val="1061"/>
                <w:rFonts w:hint="eastAsia" w:ascii="仿宋" w:hAnsi="仿宋" w:eastAsia="仿宋" w:cs="仿宋"/>
                <w:strike w:val="0"/>
                <w:color w:val="auto"/>
                <w:sz w:val="24"/>
                <w:szCs w:val="24"/>
                <w:lang w:val="en-US" w:eastAsia="zh-CN" w:bidi="ar"/>
              </w:rPr>
              <w:t xml:space="preserve">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以上①-④项需提供带有CMA标识的第三方检验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#4.底盘采用钢板冲压成型后进行喷涂，厚度为≥3.0mm，底盘带加强筋结构。底盘可灵活拼接拆装，相邻两节子母结构，并在前后位置底部设有防倾倒装置，防止架体倾倒；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#5.立柱：立柱选用冷轧板全自动滚压成形，折弯加强处理后进行喷涂，立柱正面压槽，厚度≥1.5mm。采用一体成形三面压筋，使层板层数和间距可按需要调整；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▲6.立柱质量要求：</w:t>
            </w:r>
            <w:r>
              <w:rPr>
                <w:rStyle w:val="1061"/>
                <w:rFonts w:hint="eastAsia" w:ascii="仿宋" w:hAnsi="仿宋" w:eastAsia="仿宋" w:cs="仿宋"/>
                <w:strike w:val="0"/>
                <w:color w:val="auto"/>
                <w:sz w:val="24"/>
                <w:szCs w:val="24"/>
                <w:lang w:val="en-US" w:eastAsia="zh-CN" w:bidi="ar"/>
              </w:rPr>
              <w:t xml:space="preserve">①冲击强度：冲击高度≥50㎝，试验后涂层应无剥落、裂纹、皱纹；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⑤耐酸碱性试验（试验时间≥2h</w:t>
            </w:r>
            <w:r>
              <w:rPr>
                <w:rStyle w:val="1061"/>
                <w:rFonts w:hint="eastAsia" w:ascii="仿宋" w:hAnsi="仿宋" w:eastAsia="仿宋" w:cs="仿宋"/>
                <w:color w:val="auto"/>
                <w:sz w:val="24"/>
                <w:szCs w:val="24"/>
                <w:lang w:val="en-US" w:eastAsia="zh-CN" w:bidi="ar"/>
              </w:rPr>
              <w:t xml:space="preserve">）：耐酸性（试验温度23℃，5%盐酸溶液，试验后应无失光、无变色、无起泡、脱落现象；耐碱性（试验温度23℃，5%氢氧化钠溶液，试验后应无失光、无变色、无起泡、脱落现象）；⑥耐炭黑试验（试验时间≥1h）：试剂浓度5%炭黑悬浊液，试验后应无色差；⑦耐水浸泡试验（试验时间≥100h）：试验温度38℃，试验后应无起泡、开裂、脱落现象，无失光、无变色；⑧耐湿热试验（非冷凝湿热法试验时间≥100h）：试验后应无失光、变色、起泡、开裂、锈蚀现象；（以上①-⑧项需提供带有CMA标识的第三方检验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#7.搁板：采用冷轧钢板，静电喷涂，厚度≥1.2㎜，采用一次成型，厚度为≥25mm，正面压筋，刚性足，承重能力强，每层承重≥80</w:t>
            </w:r>
            <w:r>
              <w:rPr>
                <w:rStyle w:val="1061"/>
                <w:rFonts w:hint="eastAsia" w:cs="仿宋"/>
                <w:color w:val="auto"/>
                <w:sz w:val="24"/>
                <w:szCs w:val="24"/>
                <w:lang w:val="en-US" w:eastAsia="zh-CN" w:bidi="ar"/>
              </w:rPr>
              <w:t xml:space="preserve">kg</w:t>
            </w:r>
            <w:r>
              <w:rPr>
                <w:rStyle w:val="1061"/>
                <w:rFonts w:hint="eastAsia" w:ascii="仿宋" w:hAnsi="仿宋" w:eastAsia="仿宋" w:cs="仿宋"/>
                <w:color w:val="auto"/>
                <w:sz w:val="24"/>
                <w:szCs w:val="24"/>
                <w:lang w:val="en-US" w:eastAsia="zh-CN" w:bidi="ar"/>
              </w:rPr>
              <w:t xml:space="preserve">；</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▲8.搁板质量要求：</w:t>
            </w:r>
            <w:r>
              <w:rPr>
                <w:rStyle w:val="1061"/>
                <w:rFonts w:hint="eastAsia" w:ascii="仿宋" w:hAnsi="仿宋" w:eastAsia="仿宋" w:cs="仿宋"/>
                <w:strike w:val="0"/>
                <w:color w:val="auto"/>
                <w:sz w:val="24"/>
                <w:szCs w:val="24"/>
                <w:lang w:val="en-US" w:eastAsia="zh-CN" w:bidi="ar"/>
              </w:rPr>
              <w:t xml:space="preserve">①冲击高度≥50㎝，试验后涂层应无剥落、裂纹、皱纹；</w:t>
            </w:r>
            <w:r>
              <w:rPr>
                <w:rStyle w:val="1061"/>
                <w:rFonts w:hint="eastAsia" w:ascii="仿宋" w:hAnsi="仿宋" w:eastAsia="仿宋" w:cs="仿宋"/>
                <w:color w:val="auto"/>
                <w:sz w:val="24"/>
                <w:szCs w:val="24"/>
                <w:lang w:val="en-US" w:eastAsia="zh-CN" w:bidi="ar"/>
              </w:rPr>
              <w:t xml:space="preserve">②紫外灯加速老化试验：≥48h紫外灯加速老化试验后，产品表面应无变色、失光、粉化等现象；③耐有机溶剂试验：有机溶液为丁酮（MEK），擦拭100次，涂层应无破损；④耐污染试验：污染物为≥50%乙醇，试验时间≥24h，涂层应无变色、起泡和脱落等现象；⑤耐炭黑试验（试验时间≥1h）：试剂浓度5%炭黑悬浊液，试验后应无色差；（以上①-⑤项需提供带有CMA标识的第三方检验机构出具的检测报告原件扫描件</w:t>
            </w:r>
            <w:r>
              <w:rPr>
                <w:rStyle w:val="1061"/>
                <w:rFonts w:hint="eastAsia" w:ascii="仿宋" w:hAnsi="仿宋" w:eastAsia="仿宋" w:cs="仿宋"/>
                <w:color w:val="auto"/>
                <w:sz w:val="24"/>
                <w:szCs w:val="24"/>
                <w:lang w:val="en-US" w:eastAsia="zh-CN" w:bidi="ar"/>
              </w:rPr>
              <w:t xml:space="preserve">）</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尺寸偏差高:极限偏差为±4mm、宽:极限偏差为±4mm、深:极限偏差为±4mm；尺寸偏差-导轨偏差：单根导轨:直线度应不大于1.0mm/m、单根导轨:水平偏差不大于1mm/m、宽度之间的平行度偏差不大于1mm/m、相邻两根导轨:水平高度偏差应不大于1mm；</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搁板静载荷：搁板经静载荷试验后，不得有裂缝，最大挠度应不大于4.0mm，残余变形量应不大于0.30mm；全静载荷：经24h连续试验卸载后，书架的挂板、搁板、立柱及其结合部位应无塑性变形和其他异常现象；载重运行：在全静载荷的情况下运行试验，架体应运动自如，不得有阻滞现象，手柄摇力应不大于11.8N；</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表面全部采用静电塑粉喷塑，高温塑化处理，喷塑前进行陶化处理。各零部件表面喷塑处理后喷塑表面均匀光滑平整，色泽一致，无尖角、露底、锈迹、剥落、起皱、变色。无明显的流迹、疙瘩、气孔，裂痕及划伤等缺陷，流动性140±20%（g）、耐沸水性≥2h无异常、沸水附着力≤1级、胶化时间（180℃）：120±20%（s）；</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#12.固定列应集成扬声器、阵列降噪麦克风、高清摄像头、语音识别模块、NFC无感刷卡模块、IC刷卡模块、ID刷</w:t>
            </w:r>
            <w:r>
              <w:rPr>
                <w:rStyle w:val="1061"/>
                <w:rFonts w:hint="eastAsia" w:ascii="仿宋" w:hAnsi="仿宋" w:eastAsia="仿宋" w:cs="仿宋"/>
                <w:color w:val="auto"/>
                <w:sz w:val="24"/>
                <w:szCs w:val="24"/>
                <w:lang w:val="en-US" w:eastAsia="zh-CN" w:bidi="ar"/>
              </w:rPr>
              <w:t xml:space="preserve">卡模块、补光扫码模块、光线识别模块于一体，需能在人机交互面上进行开架、闭架、通风、锁定、查询、设置等操作，并在触摸屏上显示时间、区号、列号、公告内容、温湿度数值、PM2.5数值、甲醛数值、TVOC数值、二氧化碳数值、当前电流和电压数值、左右侧存放档案类型内容、丢失档案、档案存放总数、外借档案数量、在库数量、密集架剩余盒容量等信息。触摸屏上应设置一键锁屏、一键休眠、一键语音唤醒和控制等功能按钮，且语音唤醒和语音控制功能可以将语音指令实时转换为文字在屏幕进行显示，功能待机期间应具备协调且显著的呼吸动画显示效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#13.固定列主显示区域尺寸不小于32英寸，副显示区域尺寸不小于10英寸，显示效果清晰。为保证产品美观度及安装安全系数，屏幕应固定牢靠，不得采用胶粘等危险方式；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14.移动列应选用不小于8英寸嵌入式设计的彩色液晶触摸屏控制，可在人机交互面上进行开架、闭架、锁定、查询、设置等操作，并在触摸屏上显示区号、列号、温湿度、档案在库数量、借出数量、公告等信息;移动列移动时应能显示通道打开宽度，实时显示超载报警、通道报警、超时报警、压力报警等信息，显示系统信息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15.移动列触摸显示屏支持亮度控制功能，需有单独的亮度调节功能界面，可通过触摸移动列屏幕进行亮度调节，最大可支持900尼特的亮度显示，同时用户可根据库房的明暗程度调整密集架显示屏的亮度显示范围，支持300~900尼特区间的亮度值调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16.可在固定列上输入用户名和密码、绘制图案密码、双目正反黑白彩色镜像活体人脸验证识别、高精度指纹识别、以及NFC、IC、ID等认证卡的识别方式进行身份信息验证；其中人脸验证识别支持遮挡识别认证，支持在戴口罩情况下正确识别人脸，并且实时在屏幕上显示并方框显示跟踪抓拍识别到的人脸，验证成功后有语音和文字提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#17.应具备点击任何密集架移动列架体，可查看架体结构，选择左面或右面，显示该面各节、各层存放的资料数，并有档案在库总数以及档案借出总数统计；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#18.灯光标牌显示：采用圆形灯光标牌设计，灯光标牌支持列号及密集架状态和报警功能</w:t>
            </w:r>
            <w:r>
              <w:rPr>
                <w:rStyle w:val="1061"/>
                <w:rFonts w:hint="eastAsia" w:ascii="仿宋" w:hAnsi="仿宋" w:eastAsia="仿宋" w:cs="仿宋"/>
                <w:color w:val="auto"/>
                <w:sz w:val="24"/>
                <w:szCs w:val="24"/>
                <w:lang w:val="en-US" w:eastAsia="zh-CN" w:bidi="ar"/>
              </w:rPr>
              <w:t xml:space="preserve">显示，具备全彩圆环状氛围灯设计，支持不少于12种以上色彩风格显示，用户可设置单色、双色、三色等显示效果，支持区列号在固定列的实时配置功能，支持架体运动状态（左移、右移、通风、锁定）显示，支持环境温湿度超标状态、PM2.5、甲醛、二氧化碳、PM10、TVOC超标状态、架体倾倒、架内有人、架体锁定、架体停止、通讯异常状态，以及灯光和架体通风等状态展示。架体在移动过程中，灯光标牌圆环氛围灯具备彩色动态炫彩动画显示，同时状态指示灯进行状态指示。灯光标牌的列显数字指示灯及圆环氛围灯显示亮度支持不少于4种以上调节模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19.紧急语音呼停:在密集架移动过程中，通过呼喊停止指令，应能紧急制动所有运行过程中的架体，停止指令及时且准确，抗干扰性能好，响应速度需控制在500毫秒范围内，呼停语音指令应支持中英文双语，支持指令内容进行替换；</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#20</w:t>
            </w:r>
            <w:r>
              <w:rPr>
                <w:rStyle w:val="1061"/>
                <w:rFonts w:hint="eastAsia" w:ascii="仿宋" w:hAnsi="仿宋" w:eastAsia="仿宋" w:cs="仿宋"/>
                <w:color w:val="auto"/>
                <w:sz w:val="24"/>
                <w:szCs w:val="24"/>
                <w:lang w:val="en-US" w:eastAsia="zh-CN" w:bidi="ar"/>
              </w:rPr>
              <w:t xml:space="preserve">.密集架固定列应支持3D库房功能，针对库房分区的具体排布形态动态进行3D模型展示，3D模型支持架体运行状态的联动显示，模型支持放大、缩小、360°自由旋转、以及在放大缩小过程中的360度自由旋转等操作，应支持3D模型的实时交互控制功能，通过伸缩式隐藏轮盘，执行对应模型和架体的打开、关闭、查看、合架、通风、复位等操作。3D模型应支持架体存储的可视化内容展示，可实时观看架体存放情况和存储容量，并用至少三种以上颜色进行密集架容量区分。3D模型未操作期间进行自动旋转呈现，要求3D模型与实际密集架外观配色和风格一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☆☆21.密集架操作手势识别功能：系统具有手势识别功能，站在架体前面挥动手势即可完成架体打开、关闭操作，可识别左移、右移等手势；（需根据要求提供视频演示）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☆☆22.人性化的图形图标显示（警示）功能：当区域内产生告警信息（架内有人，锁定），固定列全屏缓慢渐变颜色，以呼吸灯的方式提醒告警（需根据要求提供视频演示）。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立方米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樟木板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#1.选用香樟木原木，樟木板尺寸为不小于：长80CM*宽20CM*厚2CM，尺寸与密集架搁板配套，无贯通裂缝、虫蛀、腐朽、树脂囊、疖子、孔洞、夹皮和树脂道、树胶道缺陷。</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2955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D、档案馆库房“十防”设施</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六、档案库库房环境监测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智慧档案库房环境监控平台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实时监测档案库房内温度、湿度、PM2.5、PM10、甲醛、TOVC、CO2、紫外线、漏水、烟雾、人体红外等数据监测，并通过数据分析自动控制空调、加湿除湿净化一体机、窗帘、网络继电器等设备，实时对环境数据存储，可进行查询和取证，并能通过折线图等可视化大屏显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智能区域控制器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#1.CPU：≥4核，内存：≥8G DDR4，固态硬盘：≥128G，支持国产化操作系统，LED背光源，响应时间：≤5ms，最佳分辨率：≥1920*1080；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#2.智慧档案环境监控平台运行载体，支持与采集控制主机联动、智慧档案馆库一体化平台数据自动同步；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w:t>
            </w:r>
            <w:r>
              <w:rPr>
                <w:rFonts w:hint="eastAsia"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t xml:space="preserve">频率响应：-0.5/0.1（20Hz-20KHz）dB。</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采集控制主机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#1.采用一体化集成设计，具备智能设备管理功能，内部集成短信及电话报警模块；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#2.温度:45℃，气压:55kPa，持续时间:不低于500h。温度上升速率应≤1K/min，气压下降速率应≤15kPa/min，且应在温度稳定5min后开始降压。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#3.响应时间:≤3ms，工作温度:-10℃～60℃，工作湿度：20%～80%。</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数据采控箱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#1.箱体尺寸：500*600*150mm（允许±偏差5㎜）；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#2.板材厚度：≥1.2mm；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#3.带锁钥、门板UV印刷。</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开关电源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#1.输入电压：AC(交流)100-240V~50/60Hz，输出电压：DC(直流)12V，输出电流：DC(直流)12.5A。</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多功能声光报警器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#1.工作方式：LED闪亮+常亮；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#2.材质：灯罩PC材质底座ABS材质；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#3.底座：可180°折叠；</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#4.工作电压：DC12V、24V。</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温湿度、空气质量监测与控制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空气质量云测仪</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#1.直流供电：DC10-30V；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#2.最大功耗：0.5W（24VDC供电）；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#3.检测参数：PM2.5、PM10、TVOC、CO2、甲醛等；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智能温湿度感知节点</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#1.直流电源:10-30VDC，最大功耗:0.4W；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#2.温度量程：-20℃~+125℃，湿度量程：0%RH~99%RH；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#3.变送器电路工作温湿度:-20℃~+60℃，0%RH~95%RH（非结露）；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#4.探头工作温度：-40~+80℃，探头工作湿度:0～100%RH；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#5.温度和湿度存在校验，可自校准；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#6.可通过按键、配置工具、485命令的任意一种修改设备通信参数；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#7.10～30V直流宽电压范围供电，可扩展分体式探头。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#8.阻燃要求：符合GB/T5169.11-2017的阻燃要求。</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除湿加湿净化一体机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#1.除湿量（L/24h）：70-90，加湿量（kg/h）：6-8，适用于70-120㎡空间，PM2.5净化效率≥99.90%，风量(m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/h)：0-1600；</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#3.触屏控制器：≥7寸屏；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#4.空气质量显示：温度、湿度、PM2.5，通讯接口：RS485，内置水箱容积（L）：≥35；</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#5.智能操作控制器：PLC智能可编程控制系统；</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智能移动水车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#1.水箱具备自动补水与排水功能，水容量≥90L；</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#2.水满报警提示，声光传输；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#3.具备高扬程排水接口，扬程保持≥12米。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智能空调控制模块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#1.直流供电：DC10～30V；功耗：≤0.3W；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#2.具备通过智慧档案馆库一体化管控平台系统可以学习99.9%的空调遥控器，可学习23组按键功能，带有485接口，可通过MODBUS-RTU协议代替遥控器对空调进行控制；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#3.设备配置有掉电保护功能，掉电保存设置的参数。</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健康防护一体机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#1.采用不小于6寸彩色电容触摸屏控制；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#2.触摸屏可实时显示空气质量数据(包括但不限于温度、湿度、PM2.5、PM10、TVOC、甲醛等)和设备运行状态参数设置等；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#3.工作模式包括自动模式、手动模式、节能模式、远程控制等；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采用低阻高效过滤器、银离子抑菌过滤装置、多层HEPA滤芯、椰壳活性炭滤芯、双波段纳米光氢离子净化装置、湿式除尘过滤装置、高压静电除尘装置、臭氧分解触媒等多种净化装置，能有效除尘、灭菌、去除TVOC、甲醛、臭氧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#5.具有滤芯清洁、更换提醒、故障自检、历史数据统计等功能；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#6.采用标准MODBUS通信协议，具备RS485远程监控端口，可和智慧档案馆库一体化管理平台无缝对接，实现多台设备的集中监控；</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#7.新风量:≥1200m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/h；颗粒物CADR值:≥1200m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/h；甲醛CADR值:≥600m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/h；颗粒物CCM:P4；甲醛CCM:F4；PM2.5净化效率:≥99%；最高档噪声值：≤67dB；病菌单次拦截面：≥16m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库房漏水、火情、防盗监测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智能漏水报警器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#1.设备需准确判断出当前工作状态：报警状态、正常状态、故障状态，并最终将三种状态体现在环境监控系统软件中；</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#2.设备需采用交变电流采集积水的电感参数；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#3.设备可外接漏水电极最远可达2600米，亦可外接长达2600米漏水绳，绳体任何一个部位检测到有水均可产生漏水报警信息；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#4.直流供电：DC10-30V；最大功耗：0.4W。</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高灵敏漏水探测绳</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#1.线缆直径：≤6mm；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#2.最大暴露温度：85℃；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#3.报警泄漏量：线缆接触液体最小2cm。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烟雾探测器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#1.设备采用吸顶式安装方式，防拆盒盖；</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#2.设备采用光电感烟器件微处理器，自动温度补偿；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#3.设备具备全方位360°探测，采用贴片技术，抗EMI、RFI干扰；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#4.设备附带手动测试报警按钮；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#5.工作环境：-10℃~50℃；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#6.信号输出：RS485，通讯协议：modbus-rtu，N81；</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#7.设备采用485组网通信，通过智慧档案馆库一体化管理平台系统体现出设备报警状态、正常状态、故障状态，并将三种状态体现在系统软件中。</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红外微波人员探测器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#1.供电电源：10～30VDC；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#2.功能特点：采用8-bit低功耗CMOS处理器，具有自动温度补偿功能；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#3.抗RFI干扰：20~1000MHZ。</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库房鼠害监测与控制</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智能电驿控制器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#1.供电电压：DC10~30V宽直流供电，带电源反接保护；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#2.工作环境温湿度：-10℃～50℃；≤85%RH（非结露）；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#3.电流消耗：&lt;35mA+继电器功耗；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#4.继电器输出：常开触点，≥8个输出点可通过指令整体同步控制或独立单点控制；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#5.开关量工作功率：10A-250VAC/30VDC；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#6.设备需采用485接口、标准的Modbus-RTU协议，实现通过数据指令读取8路输入通道状态、控制8路输出通道状态的功能。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D-18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超声波驱鼠器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#1.设备采用变频超声波、定频脉冲波和变频驱鼠灯；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#2.设备搭配两个超声喇叭和一个脉冲喇叭；</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#3.设备压力波达到25KHZ的强力脉冲；</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#4.设备具备夜间自启功能；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#5.工作电压：DC9V；输入电压：100-240V，50/60Hz；产品功耗：少于5W；有效范围：30-150㎡；超声波频率：22-35/25kHz；分贝值：100-125dB，静音工作。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D-19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库房综合布线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#1.库房十防设施信号传输所需的墙面开槽及墙面恢复。</w:t>
            </w:r>
            <w:r/>
          </w:p>
        </w:tc>
        <w:tc>
          <w:tcPr>
            <w:shd w:val="clear" w:color="auto" w:fill="auto"/>
            <w:tcW w:w="92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5151</w:t>
            </w:r>
            <w:r/>
          </w:p>
        </w:tc>
        <w:tc>
          <w:tcPr>
            <w:shd w:val="clear" w:color="auto" w:fill="auto"/>
            <w:tcW w:w="82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平方米</w:t>
            </w:r>
            <w:r/>
          </w:p>
        </w:tc>
      </w:tr>
      <w:tr>
        <w:trPr>
          <w:jc w:val="center"/>
          <w:trHeight w:val="280"/>
        </w:trPr>
        <w:tc>
          <w:tcPr>
            <w:gridSpan w:val="5"/>
            <w:shd w:val="clear" w:color="auto" w:fill="auto"/>
            <w:tcW w:w="10032"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E、智慧馆库综合管控平台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智慧档案馆库一体化管理平台</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智慧档案馆库一体化管理平台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#1、智慧档案馆库一体化平台应针对环境监控子系统、档案管理子系统、RFID档案管理子系统、密集架管理子系统、安防管理子系统、库房管理子系统、能源监控子系统、消防联控子系统、机器人管理</w:t>
            </w:r>
            <w:r>
              <w:rPr>
                <w:rStyle w:val="1061"/>
                <w:rFonts w:hint="eastAsia" w:ascii="仿宋" w:hAnsi="仿宋" w:eastAsia="仿宋" w:cs="仿宋"/>
                <w:color w:val="auto"/>
                <w:sz w:val="24"/>
                <w:szCs w:val="24"/>
                <w:lang w:val="en-US" w:eastAsia="zh-CN" w:bidi="ar"/>
              </w:rPr>
              <w:t xml:space="preserve">子系统、3D数字孪生子系统等进行统一管理。各子系统的数据采集、数据存储、数据分析处理、报警、查询、报表及部分子系统的设置等功能应全部通过环境监控子系统实现。图形化显示，应支持库房电子地图功能，对库房所有运行设备显示运行状态，各系统应采用模块化，任意选择，任意组合。智慧档案馆库一体化平台需对各子系统进行统一管理，各子系统实时的数据采集、数据存储、数据分析处理、报警、查询、报表及系统设置等功能应全部通过环境监控平台实现，并能够进行大数据图形化展示；平台应支持库房3D电子地图功能，对库房所有运行设备显示运行状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平台应支持国产化服务器、操作系统、数据库、中间件的运行适配，能够达到通用兼容性要求及性能、可靠性要求，满足用户的关键性应用需求，为避免版权纠纷，所投产品需提供智慧档案库房管理类相关软件著作权登记证书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#3、支持B/S架构，具有WEB浏览功能，无须安装软件和任何配置，在自己的服务器上部署即可完成，通过浏览器方式监视监控数据，浏览器界面与客户端保持一致；</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#4、应采用“本地化部署、本地化远程访问“的原则，进行平台的软件部署，平台支持局域网络远程访问，如业务专网等。管理平台的登录端主要为服务器（工控机）、PC、平板电脑；</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#5、平台应支持接口定制功能，可根据实际需求定制数据接口，应支持上一级平台数据转发和同步，应支持下一级RFID、智能密集架管理等系统的数据交互；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系统集成：智慧档案馆库一体化平台需与各子系统或功能无缝集成（包括但不限于环境监控子系统、档案管理子系统、RFID档案管理子系统、密集架管理子系统、安防管理子系统、库房管理子系统、能源监控子系统、消防联控子系统、机器人管理子系统等），应可通过智慧档案馆库一体化平台对某个子系统的功能进行管理操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#7、应支持AI大模型，搭配档案AI管理智能中枢，能实现档案管理高度智能化；</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系统模块：应能实时显示所有库房统计分析、十防运行状态、空气质量监测、安全监测统计、3D地图、报警信息、实时监控、库房评分、温湿度曲线、环境监控、档案管理、RFID档案管理、密集架管理、安防管理、库房管理、能源监控、消防联控、机器人管理、报警中心等内容；</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9、#（1）应显示全部库房设备的运行设备状态（正常/离线），点击设备可图形化查看该设备采集到的参数以及实时状态；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#（2）应具备库房环境实时数据、实时雷达监控及数据分析功能。且实时展示库房环境数据及库房空气质量、火灾预警信息；具备对实时温湿度曲线、环境变化、实时报警列表、报警信息统计等的数据分析；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应具备空气质量、温湿度监控功能。通过温湿度传感器和空气质量云测仪实时监测库房温湿度、CO2、PM2.5、PM10、TVOC等空气质量参数，且当其中某项参数超出设定值时，发出报警提示管理人员，并可根据需要设置联动相关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#（4）报警信息以弹窗形式进行推送，报警信息包含显示报警类别、报警内容、报警时间、报警库房、报警位置、报警视频等，实时显示人员授权信息；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#（5）应具备恒湿净化、空气健康洁净、除酸净化、漏水等监控设备功能。应实时监控设备状态，根据需要对设备进行操作。当检测到库房发生漏水、温度过高、烟雾等情形时，能联动声光报警器进行声光报警；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#（6）应支持记录库房内环境的变化数据，并能通过列表、曲线方式展示，直观地对库房环境进行监控与管理，为库房管理工作提供数据支持；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#（7）设备数据及状态应能够在线监控、设备离线系统状态可提示；系统应具有手动、自动控制逻辑。</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#10、平台支持密码加密算法、数据库加密算法，有效保证数据安全传输及储存；</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11、档案管理（1）应具备库房档案数据实时总览及数据分析功能；（2）应具备档案指尖查功能。依托中文信息检索技术，支持多维度查询档案信息；（3）应具有档案管理功能。应支持新建档案信息，并能至少通过三种方式建立档号：RFID设备、条码设备及手动输入。同时可进行组盒、条码打印、批量导入、导入模板、删除、导出等操作；（4）应具有档案查找功能。记录档案所在架体的详细位置，能快速查找所需档案</w:t>
            </w:r>
            <w:r>
              <w:rPr>
                <w:rStyle w:val="1061"/>
                <w:rFonts w:hint="eastAsia" w:ascii="仿宋" w:hAnsi="仿宋" w:eastAsia="仿宋" w:cs="仿宋"/>
                <w:color w:val="auto"/>
                <w:sz w:val="24"/>
                <w:szCs w:val="24"/>
                <w:lang w:val="en-US" w:eastAsia="zh-CN" w:bidi="ar"/>
              </w:rPr>
              <w:t xml:space="preserve">，并根据搜索结果，对档案进行定位、开架等；（5）应具备标准的档案模型。能自定义档案管理模板，并对档案相关信息进行自定义维护；（6）应具有档案借阅功能。应支持借阅审批流程、待借管理、已借档案管理、档案实时状态显示、出库记录、归还记录等。并可通过输入关键词，勾选查找结果的条目进行借阅，条目信息包括档号，名称，条码，存放位置，责任人，状态，保存介质，保密等级，类型，封装方式，创建时间等。应具有权限的管理员登录系统，选中待批的档案给予通过或驳回。通过后，管理员应能通过创建时间查询，勾选出库目的，进行查询，了解档案信</w:t>
            </w:r>
            <w:r>
              <w:rPr>
                <w:rStyle w:val="1061"/>
                <w:rFonts w:hint="eastAsia" w:ascii="仿宋" w:hAnsi="仿宋" w:eastAsia="仿宋" w:cs="仿宋"/>
                <w:color w:val="auto"/>
                <w:sz w:val="24"/>
                <w:szCs w:val="24"/>
                <w:lang w:val="en-US" w:eastAsia="zh-CN" w:bidi="ar"/>
              </w:rPr>
              <w:t xml:space="preserve">息（出库单号、档案名称、档案号、出库目的、出库原因等），然后通过取档流程将档案借出。输入查找内容，系统应显示已借档案条目列表，档案条目信息包括操作、归还、续借、挂失，档案信息包括档号、名称、借阅人、借阅原因、借阅时间及应还时间；（7）应支持档案存（还）、取（借）联动功能；（8）应支持对档案盒信息进行管理，输入档案盒名称，可进行查询、新增、借阅、删除等操作，展示档案盒标题，档案盒号，存放位置，状态，创建时间等信息。保证档案盒号与实体档案盒一一对应。档案盒应支持通过绑定RFID标签的方式来与实体档案盒建立关联。</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#12、RF</w:t>
            </w:r>
            <w:r>
              <w:rPr>
                <w:rStyle w:val="1061"/>
                <w:rFonts w:hint="eastAsia" w:ascii="仿宋" w:hAnsi="仿宋" w:eastAsia="仿宋" w:cs="仿宋"/>
                <w:color w:val="auto"/>
                <w:sz w:val="24"/>
                <w:szCs w:val="24"/>
                <w:lang w:val="en-US" w:eastAsia="zh-CN" w:bidi="ar"/>
              </w:rPr>
              <w:t xml:space="preserve">ID档案管理应通过搭配具有RFID射频识别技术的标签、盘点机、盘点车等设备，实现“快速盘点、档案溯源”的管理功能。根据架体位置，选择架体详细位置，确定已选位置，写入标签，以标记档案所在层位置。（1）应具备档案快速盘点功能。通过智能盘点机、盘点车扫描密集架中档案盒标签，快速盘点，盘点结果与一体化平台同步。应具有盘点、对档案是否在库、错位、丢失、新增进行盘点。掌握档案数据的流动情况(入库、在库、出库、错位、丢失的流动状况)。盘点工作应支持RFID设备辅助；（2）应具备批量档案的上架、下架功能。根据档案的上架、下</w:t>
            </w:r>
            <w:r>
              <w:rPr>
                <w:rStyle w:val="1061"/>
                <w:rFonts w:hint="eastAsia" w:ascii="仿宋" w:hAnsi="仿宋" w:eastAsia="仿宋" w:cs="仿宋"/>
                <w:color w:val="auto"/>
                <w:sz w:val="24"/>
                <w:szCs w:val="24"/>
                <w:lang w:val="en-US" w:eastAsia="zh-CN" w:bidi="ar"/>
              </w:rPr>
              <w:t xml:space="preserve">架系统发布的任务实现档案的指引功能，支持多本档案同时上架或下架；（3）应具备上架档案批量定位功能。首次上架时，通过盘点把档案标签定位到层位后发送到电脑端，通过数据比对，应能快速形成在库档案的层定位；（4）应具备档案数量统计功能。应支持以图形方式直观的统计和显示实体档案在库、异常、借出和借阅等数量信息；（5）应支持RFID安全通道门监控功能。应支持显示RFID安全通道门的通行记录和异常通行信息，实时显示通道进出人员累计数量，应能通过卡片按钮快速切换通道门；（6）可以记录所有进出门人员的详细信息并生成统计信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13、密集架管理（1）应具备远程控制功能。需可以显示监测架体的实时状态、实时环境信息（温度、湿度）、实时档案数据（过道人数、密集架列数、可存档案盒、已存档案盒、剩余容量）、电子标牌、公告，应可控制密集架实现解锁(锁定)、唤醒</w:t>
            </w:r>
            <w:r>
              <w:rPr>
                <w:rStyle w:val="1061"/>
                <w:rFonts w:hint="eastAsia" w:ascii="仿宋" w:hAnsi="仿宋" w:eastAsia="仿宋" w:cs="仿宋"/>
                <w:color w:val="auto"/>
                <w:sz w:val="24"/>
                <w:szCs w:val="24"/>
                <w:lang w:val="en-US" w:eastAsia="zh-CN" w:bidi="ar"/>
              </w:rPr>
              <w:t xml:space="preserve">、停止、合架、通风、未锁屏等功能；点击具体一列密集架展示该列档案类型和档案盒容量；（2）应具备架体同步及分区监控，通过系统或手动控制运行状况都能动态显示在智慧档案管理软件上；（3）应支持显示预警栏，和智能密集架系统联动，同步显示相关预警（温度超标、湿度超标、PM2.5超标、二氧化碳超标、PM10超标、TOVC超标、架体有人、架体锁定、架体停止、通信中断）；（4）应具备密集架联动功能。支持灯光联动、联动解锁、精准查找、公告下发、一键自建、电子标牌等功能；（5）应支持密集架存放档案容量、档案类型等统计分析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#14、安防管理，为保证档</w:t>
            </w:r>
            <w:r>
              <w:rPr>
                <w:rStyle w:val="1061"/>
                <w:rFonts w:hint="eastAsia" w:ascii="仿宋" w:hAnsi="仿宋" w:eastAsia="仿宋" w:cs="仿宋"/>
                <w:color w:val="auto"/>
                <w:sz w:val="24"/>
                <w:szCs w:val="24"/>
                <w:lang w:val="en-US" w:eastAsia="zh-CN" w:bidi="ar"/>
              </w:rPr>
              <w:t xml:space="preserve">案库房管理和档案利用的安全，对档案库房区域、出入通道等公共场所和重要档案功能用房等重要位置通过安装摄像机进行实时监控，需运用AI安防大模型，构建安全防护机制，能够掌握进入档案库房的人员和利用者阅览档案的情况。（1）应具备实时展示当前安防情况，需展示监控数据分析、红外入侵震动报警、门禁进出人数、实时视频监控、监控报警信息、告警墙等信息；（2）应具备视频监控管理功能。可以按分区进行相应的自定义编辑和控制；能具备视频实时预览，支持一屏、四屏、九屏、十六屏的分屏显示；应具有精确到秒的回放和视频查看功能；应具有红外线</w:t>
            </w:r>
            <w:r>
              <w:rPr>
                <w:rStyle w:val="1061"/>
                <w:rFonts w:hint="eastAsia" w:ascii="仿宋" w:hAnsi="仿宋" w:eastAsia="仿宋" w:cs="仿宋"/>
                <w:color w:val="auto"/>
                <w:sz w:val="24"/>
                <w:szCs w:val="24"/>
                <w:lang w:val="en-US" w:eastAsia="zh-CN" w:bidi="ar"/>
              </w:rPr>
              <w:t xml:space="preserve">拍摄记录功能，各种模式拍摄的图像均能有效识别；应具备实时面部抓拍比对和报警功能；（3）应具备实时库房门禁监控管理功能。且能选择不同的门禁进行打开门锁、重启设备的操作，能查看历史操作日志和访客日志；（4）应具备震动、红外监控功能。能通过震动报警器、红外检测设备实时监测库房震动和人员侵入情况，能通过声光报警、平台预警、电话、邮箱、短信等方式进行远程报警；（5）应支持人脸比对，系统根据后台设置的常用人物，提取新上传照片的人脸特征值，与常用人物特征值进行对比，如果有对比一致的则自动标注照片中的人物信息；（6）应支持</w:t>
            </w:r>
            <w:r>
              <w:rPr>
                <w:rStyle w:val="1061"/>
                <w:rFonts w:hint="eastAsia" w:ascii="仿宋" w:hAnsi="仿宋" w:eastAsia="仿宋" w:cs="仿宋"/>
                <w:color w:val="auto"/>
                <w:sz w:val="24"/>
                <w:szCs w:val="24"/>
                <w:lang w:val="en-US" w:eastAsia="zh-CN" w:bidi="ar"/>
              </w:rPr>
              <w:t xml:space="preserve">负面人物自动标识，能利用人物库中记录的人物负面信息，结合人脸识别功能，对新录入系统的照片进行负面人物自动识别标注。标注后提供负面人物的标识提示功能；（7）应支持人脸智能检索照片:允许输入要检索的人物头像，能匹配检索已有的照片档案库，返回所有相似的照片。并且允许按照属性进行相关照片检索，按照检索相似度进行排序。针对多人同时参加过的活动业务场景，还提供同时检索多人的功能；（8）应支持人脸智能检索视频:上传人物头像，匹配检索已有的视频档案库，返回包含人物头像的视频，并且播放时可以自动定位到人物出现的第一帧的位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15、库房管理（1）应根据库房实际情况进行库房设置，方便新增/删减库房和设备；（2）应对库房进行库房、区、列进行配置。利用大屏幕进行各系统设备状态实时显示，实时查看温湿度数据，空气质量检测数据，报警信息数据，实时监控画面，档案在库、出库、待入库、待出库数据，库房操作信息日志，库房报警信息日志。能生成2D/3D模拟库房图，库房图具备库房所有传感器设备、环境监控设备的实时数据查看。当库房中所联动的设备发生告警时，设备应呈现红色闪烁状态进行提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#16、3D数字孪生：数据可视化展示系统应利用数字孪生和3D可视化技术，对档案库房档案、密集架、设备等进行形象化呈现，实时的在虚拟库房展示现实库房的真实档案存放情况。</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#（1）支持场景的实时缩放、旋转操作。在默认设置下，60秒无操作后，3D库房可缓慢旋转。可设置天空盒子、雾效、材质精度等；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#（2）数字化密集架，密集架模型化，应能配置列号和样式，3D场景内其他物体虚化，应能对密集架进行闭架、通风、停止、锁定、解锁等操作，实现通过右键点击开架打开对应列；</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可以将空调、温湿度、红外、漏水、门禁、二氧化碳的设备数据汇聚到系统中。可以展示设备分布情况，并显示定位气泡；可以展示空调的参数、状态、告警信息；红外、门禁、二氧化碳的参数及告警信息。设备可关联文档，能够快速了解设备出厂信息，排查其故障；</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#（4）应具备视频可视化，能适配各种监控视频协议，点击摄像头能实时视频监控；</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#（5）可以在三维场景中直观展示库房温度分布，可以精确显示实时温度数据。可以快速定位局部发热点，云图温度差过渡自然，用三种及以上不同颜色代表温度，协助运维人员调整库房制冷方案；</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智能3D巡检。智能3D巡检以3D形式还原库房布局和设备实景，通过使用第一人称或者第三人对库房所有设备进行巡检。巡检时，3D物模拟真人行走，途经密集架固定列、监控、一体机、RFID门禁、各类传感器时，对上述设备的状态进行检测，发现问题时及时向平台反馈。可支持制定巡检计划、自定义巡检路线、巡检日志查询、巡检路线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17、具备实时数据及数据分析功能：实体档案管理系统具备实时数据（库房容量、档案总数、档案在库数、档案借出数、档案今日借出、档案今日归还）及数据分析功能（在架档案比、档案状态统计、档案借阅数、各类型档案数量排行）。（需根据要求提供软件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18、具有档案查找功能：记录档案所在架体的详细位置，可以快速查找所需档案，并根据搜索结果，对档案进行定位、开架等。在档案信息里面包含档号、档案名称、档案类型、所在位置、归属档案盒、档案状态、档案盒状态、操作等信息，并以表格列表的形式展示。（需根据要求提供软件视频演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19、分类显示全部库房设备的运行设备状态（正常/离线，以及正常与离线设备数量的统计），具备库房环境实时数据（温湿度、CO2、PM2.5、PM10、TVOC、甲醛）、实时雷达监控（温湿度、CO2、PM2.5、PM10、TVOC、甲醛、火灾等异常报警次数显示）及数据分析功能（实时温湿度曲线、实时环境变化曲线、实时报警列表、报警信息统计）。（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动态区域环境数字化展示平台</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动态区域环境数字化展示平台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可视化数据大屏展示系统，可将空调、漏水、温湿度、空气质量云测仪等全设备数据汇聚到可视化数据大屏上，提供统一数据查看面板和闪烁告警提醒方式。能同步显示设备实时参数、运行状态、告警信息，支持告警快速定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查询一体机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#1.屏幕尺寸≥21.5寸，≥10点触摸，可实现放大缩小图片等多点触摸功能;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#2.自助查询各种手续的工作流程及应提交的资料、收费标准等；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#3.具备身份证认证、指纹认证，扫描打印功能。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RFID系统</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RFID管理子系统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含智能档案管理模块、智能监管模块、档案初始化模块、档案出入库管理模块、档案智能管理、档案盘点、数据通信接口、单点登陆模块、统计分析模块等；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#RFID智能档案管理系统软件平台可分为多个系统模块，各系统模块间通过搭配专业的RFID硬件设备运行，实现以下相关功能：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#1.标签转换系统：实现实物档案与RFID档案标签关联；</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#2.馆员工作站系统：实现档案的借阅、归还、查询等功能；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#3.安全监测系统：实现档案的自动出入库、档案安全监测等功能；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#4.盘点系统：实现档案的上架、顺架、盘点、查询等功能；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#5.便携式盘点系统：实现档案的盘点与查找，也可用于固定资产管理；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#6.实现库房情况、档案情况的随时随地了解，实现档案管理空间、时间的延伸；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#7.RFID档案查询系统：实现档案查询;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☆☆8.档案数量统计功能:支持以图形方式直观的统计和显示实体档案在库、出库等数量信息；支持以折线图的形式统计外借与归还数量（需根据要求提供软件视频演示）。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档案标签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#1.工作频率：920～925MHz，尺寸大小：标签长度≥112mm宽度≥10mm；天线长度≥110mm宽度≤3mm；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#2.存储容量：标签内用户数据区，标签为单面不干胶，可以打印立案号、归档号等信息；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#3.标签可以非接触式的读取和写入；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#4.可自定义数据格式和内容；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#5.具有不可改写的唯一序列号（UID）供识别和加密。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124000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层架标签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#1.工作频率：920～925MHz，环境温度：-10℃—70℃，尺寸≤105mmx18mmx3.5mm，采用透明亚克力板；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#2.存储容量：标签内用户数据区，读取距离：读取距离≥120cm，使用寿命：内存可擦写100,000次以上；</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#3.标签可以非接触式的读取和写入；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#4.可自定义数据格式和内容；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#5.具有不可改写的唯一序列号（UID）供识别和加密。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10000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馆员工作站一体机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#2.通讯接口：≥USB2个、网口≥1个；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#3.显示屏：≥21.5寸电容触摸显示屏，分辨率≥1920×1080；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#4.主机采用国产芯片，≥16G内存，≥512G；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#5.设备由触摸显示屏，双目人脸识别摄像头，可调节角度的一维码二维码扫描模块，RFID感应区，刷卡区等。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手持盘点机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#1.工作频率：840MHZ-960MHZ；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#2.显示屏：≥5.5寸IPS高清屏，分辨率≥720*1440；内存容量：RAM≥4GB，ROM≥64GB；扩展内存：支持≥256GBMicroSd卡；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#3.触控屏：触控电容屏；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#4.扩展插槽：≥2个sim卡槽，≥2个PSAM卡槽，≥1个TF卡槽；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#5.通讯接口：Type-c数据接口；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#6.摄像头：前置≥500万、后置≥1300万像素摄像头，带闪光灯、自动对焦功能；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#7.电池容量：不低于7200mAh锂聚合物电池。</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RFID移动盘点车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#1.工作频率：920～925MHz；</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#2.采用国产芯片，≥16G内存，≥512G；</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#3.充电后连续工作时间：≥8小时；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#4.盘点设备RFID标签阅读器阅读范围半径≥125mm；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#5.盘点车屏幕需支持360°旋转，盘点车屏幕内嵌式集成双目人脸识别摄像头，内嵌集成LED灯带，科技感强，集成RFID感应区和RFID扫描枪。</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RFID防盗门禁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#1.具备防盗报警功能，内置红外检测装置；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#2.可以非接触式的快速识别粘贴在档案上的RFID标签；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#3.可以对档案馆内的印刷品、视听出版物、CD及DVD等流通文献进行安全扫描操作；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#4.具备门禁软件监控系统，实时显示非法出入档案详细信息；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#5.具备离线报警功能，在通讯断开时能够检测档案是否办理出库手续，并正常报警；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#6.适配国产化操作系统、数据库、中间件等基础软件；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#7.提供外置USB接口。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无线路由器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#1.无线速率≥3000M，无线协议：Wi-Fi6；</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#2.WAN口数量≥1个，LAN口数量≥3个。</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无线AP</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#1.支持Wi-Fi6；</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#2.支持双射频2.4GHz(2x2)+5GHz（2x2）同时工作，其中2.4GHz频段最大速率575Mbps，5GHz频段最大速率2.4Gbps，整机速率可达2.975Gbps；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#3.最大发射功率：2.4GHz:23dBm（组合功率），5GHz:23dBm（组合功率）。</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RFID标签打印机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#1.打印方式：热敏/热转印；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#2.分辨率：≥300dpi，显示屏：≥4.3″IPS电容触控屏；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#3.纸张探测方式可移动反射式和可移动穿透式纸张感应器；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#4.集成高性能超高频RFID读写器/编码器，支持与UHFEPCGen2/ISO18000-6C兼容的标签；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#5.支持打印同时读写数据、仅打印或仅读写数据的工作模式；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#6.支持读取标签的TID、EPC、TID+EPC数据；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#7.支持USB和网络的双向通讯；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#8.适配国产化操作系统、数据库、中间件等基础软件。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档案除尘净化整理台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#1.微生物净化柜工作模式需具有三种以上，可根据使用需求自行调整模式：净化模式可分为标准净化、快速净化、强力净化；</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#2.整理台洁净空气量不小于350m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/h风量，双驱运行、运行时整个桌面都是负压区，且风速一致，风速为:0.6-07m/s；</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#3.设备需具备PM2.5、PM10净化功能，效率≥99.9%，空气质量采集与显示功能，能够显示温度、湿度、PM2.5等数值；</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#4.设备需具有智能感应模式：人在启动、人走自动关闭；</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#5.整理台需具有最少五重净化配置：F6中效过滤器+VOC气体过滤器+复合式气体高效过滤器＋纳米光氢离子净化+TIO2纳米催化装置；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#6.净化柜需具备灭菌性能：空气细菌数和霉菌数总和≤3cfu/m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，灭菌效率＞99.9%；</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#7.净化柜需具有三重净化配置：H12复合式气体高效过滤器＋纳米光氢离子净化+等离子主动净化装置+矩阵式防穿透灭菌装置；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#8.净化柜洁净空气量不小于300m</w:t>
            </w:r>
            <w:r>
              <w:rPr>
                <w:rStyle w:val="1076"/>
                <w:rFonts w:hint="eastAsia" w:ascii="仿宋" w:hAnsi="仿宋" w:eastAsia="仿宋" w:cs="仿宋"/>
                <w:color w:val="auto"/>
                <w:sz w:val="24"/>
                <w:szCs w:val="24"/>
                <w:lang w:val="en-US" w:eastAsia="zh-CN" w:bidi="ar"/>
              </w:rPr>
              <w:t xml:space="preserve">³</w:t>
            </w:r>
            <w:r>
              <w:rPr>
                <w:rStyle w:val="1061"/>
                <w:rFonts w:hint="eastAsia" w:ascii="仿宋" w:hAnsi="仿宋" w:eastAsia="仿宋" w:cs="仿宋"/>
                <w:color w:val="auto"/>
                <w:sz w:val="24"/>
                <w:szCs w:val="24"/>
                <w:lang w:val="en-US" w:eastAsia="zh-CN" w:bidi="ar"/>
              </w:rPr>
              <w:t xml:space="preserve">/h风量，需具有甲醛净化功能，效率：≥82%；</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#9.设备需带有RS485通讯接口，单次净化处理量≥22册。</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档案消毒柜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#1.消毒方式：紫外线+臭氧智能消毒，内容量：≥400L，托盘层数：≥4层，臭氧量：600mg/h；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#2.消毒时间：20min紫外线/60min臭氧+20min臭氧分解/20min臭氧+20min紫外线；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#3.消毒书/档案量：≥200册图书、≥70盒3cm档案盒，紫外线灯：≥4根;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#4.材质：全钢结构；</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#5.除菌类型：大肠杆菌、金黄色葡萄球菌、肝炎病菌、霉菌等。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视频监控接入授权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视频监控设备的集成接入功能，提供接口授权服务，可实现实时图像监控，图像缩放功能，画面分割和视频自动循环功能，具有数字硬盘录像本地存储及其回放功能和自维护功能，支持远程调用实时视频、历史视频查询。</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门禁接入授权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门禁设备的集成接入功能，提供接口授权服务，可实现多种门禁设备的接入和智能化管理，例如指纹识别式、面部识别式、IC卡/ID卡识别式、密码输入式设备等，具备权限认证和智能消息记录，多功能报警等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孪生系统</w:t>
            </w:r>
            <w:r/>
          </w:p>
        </w:tc>
        <w:tc>
          <w:tcPr>
            <w:shd w:val="clear" w:color="auto" w:fill="auto"/>
            <w:tcW w:w="920" w:type="dxa"/>
            <w:vAlign w:val="center"/>
            <w:textDirection w:val="lrTb"/>
            <w:noWrap/>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E-18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3D数字孪生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D数字孪生库房同步现实档案库房的基础数据和流转数据，实时的在虚拟库房展示现实库房的真实档案存放情况。通过大屏可视化，对档案库房设备数量、设备在线、设备分布等进行在线管理，提供实时数据的处理和显示，可将分析结果以最直观、易懂的方式进行可视化呈现，供工作人员随时随地对数据进行分析和挖掘。通过采集设备、传输设备和管理设备等，将库房内分散的多种监控系统、管理系统融合在构建3D全景图中。建立统一监控、统一预警、统一管理以及统一空间规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展示为现实场景的数字孪生库房，支持场景切换功能，可选择对应的3D场景，展示为现实场景的数字孪生库房，按照真实库房场景搭建，支持实时缩放、旋转操作。在默认设置下，60秒无操作后，3D库房可缓慢旋转。</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档案查询可视化，可通过关键字搜索档案，并可对搜索结果定位到所在密集架列及层节位置，大幅减少查找资料时间。支持门口机消息查询，标红显示告警信息。档案容量可视化，实现以密集架列为单位的库房容量管理。以三维柱图、饼状图等形式，展示密集架列的容量信息，直观掌握密集架的实时剩余、占用情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数字化密集架，密集架模型化，可配置列号和样式，3D场景内其他物体虚化，可对密集架进行闭架、通风、停止、锁定、解锁等操作，可通过开架打开对应列。提供密集架实时数据和在库借出数量统计和容量统计图表。进入密集架后，可看见移入档案盒展示档案盒类型和名称，可更换档案盒外观、绑定及编辑档案盒模型。可通过关键字搜索档案，并可对搜索结果定位到所在密集架列及层节位置。提供档案容量展示，通过环图和三维柱图的形式用不同颜色展示密集架列的容量实时剩余、占用情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监控可视化，可将漏水、温湿度、恒温恒湿一体机、健康防护一体机等设备数据汇聚到孪生系统中。通过设备检视面板，一目了然掌握监控要点和设备分布情况。提供统一数据查看面板和闪烁告警提醒方式。能同步显示设备实时参数、运行状态、告警信息，支持告警快速定位。设备可关联文档，能够快速了解设备出厂信息，排查其故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#6.视频可视化，能适配各种监控视频协议（包括但不限于Onvif、RTSP、GB.28281等），兼容主流厂家设备。支持百路并发，能以小于1秒的低延时播放实时视频。支持录像回放、云台控制等操作。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#7.温度云图可视化，可直接在三维场景中绑定温度值。以三维立体形式直观展现库房温度分布，可精确显示实时温度数据。快速定位局部发热点，协助运维人员调整库房制冷方案。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巡检可视化。支持巡检由第一人称视角或第三人称视角浏览库房，可自定义巡检路径，定义巡检路径点，绑定巡检设备（可以根据实际绑定），制定定时巡检计划（单个或多个），当进行自动巡检时，3D大屏不可操作，会依次轮询所有设置路径的场景，如绑定巡检设备，会将巡检结果形成巡检日志。巡检日志可按照时间段以列表形式呈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#9.图表可视化，支持自定义配置3D大屏图表。预设图表包含档案库房、监控设备、档案类型统计等各种统计图表。支持第三方图表定制导入。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10.数字孪生3D系统具备全景三维显示功能:利用3D建模，对档案库房密集架、环控设备等进行形象化呈现，模型进行操作，旋转放大无卡顿，点开单个密集架组团模型时，提供档案容量展示，通过环图的形式用不同颜色展示密集架列的容量实时剩余、占用情况。巡检可视化，支持巡检由第一人称视角或第三人称视角浏览库房，可自定义巡检路径，制定定时巡检计划。（需根据要求提供软件视频演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F、安防中心</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紫铜带</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#1.≥30*3mm，地板下等电位铜排网。</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接地端子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#1.M8绝缘子+膨胀螺丝+支架。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等电位接地箱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#1.明装：≥300*200*100mm，配套安装辅材。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接地铜导线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#1.BV50mm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#1.防雷接地安装配套材料。</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供电系统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#1.≥500*600*200mm，包含≥2个空调回路（10kW/台），≥1个大屏回路，≥1个机柜回路（3kW/个），≥1个照明回路，≥1个墙面板回路，≥2个备用回路，含防雷器。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双头应急照明灯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#1.全塑阻燃应急≥90分钟。</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平板灯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#1.规格尺寸≥600*600mm，功率≥48W。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盏</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安全出口指示灯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#1.单面安全出口指示灯。</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盏</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#1.安全型二孔加三孔暗插座(墙面安装)；</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#2.规格：250V,10A。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插座线缆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空调线缆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主电缆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#1.ZR-YJV-4*16+1*10mm</w:t>
            </w:r>
            <w:r>
              <w:rPr>
                <w:rStyle w:val="1076"/>
                <w:rFonts w:hint="eastAsia" w:ascii="仿宋" w:hAnsi="仿宋" w:eastAsia="仿宋" w:cs="仿宋"/>
                <w:color w:val="auto"/>
                <w:sz w:val="24"/>
                <w:szCs w:val="24"/>
                <w:lang w:val="en-US" w:eastAsia="zh-CN" w:bidi="ar"/>
              </w:rPr>
              <w:t xml:space="preserve">²</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综合布线系统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#1.200*100mm，桥架壁厚≥1.2mm，盖板壁厚≥1.0mm，含吊框、吊筋等五件套。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F-18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强电桥架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#1.200*100mm，桥架壁厚≥1.2mm，盖板壁厚≥1.0mm。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F-19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参数同B-25 网络机柜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#1.规格：8位10A，线长：≥1.8米，额定电压：250V~ 额定电流：10A 最大功率：2500W 。</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消防灭火器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#1.工作压力≥1.2MPa；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#2.容量≥8</w:t>
            </w:r>
            <w:r>
              <w:rPr>
                <w:rFonts w:hint="eastAsia" w:cs="仿宋"/>
                <w:i w:val="0"/>
                <w:iCs w:val="0"/>
                <w:color w:val="auto"/>
                <w:sz w:val="24"/>
                <w:szCs w:val="24"/>
                <w:u w:val="none"/>
                <w:lang w:val="en-US" w:eastAsia="zh-CN" w:bidi="ar"/>
              </w:rPr>
              <w:t xml:space="preserve">kg</w:t>
            </w:r>
            <w:r>
              <w:rPr>
                <w:rFonts w:hint="eastAsia" w:ascii="仿宋" w:hAnsi="仿宋" w:eastAsia="仿宋" w:cs="仿宋"/>
                <w:i w:val="0"/>
                <w:iCs w:val="0"/>
                <w:color w:val="auto"/>
                <w:sz w:val="24"/>
                <w:szCs w:val="24"/>
                <w:u w:val="none"/>
                <w:lang w:val="en-US" w:eastAsia="zh-CN" w:bidi="ar"/>
              </w:rPr>
              <w:t xml:space="preserve">；</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#3.使用温度-20℃~+60℃；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#4.罐体材质：碳钢，含箱体。</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显示控制系统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55寸拼接屏</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#1.屏幕尺寸55寸；</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#2.分辨率不低于1920×1080，双边拼缝≦0.88mm；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#3.直下式LED背光源；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#4.液晶拼接单元不造成对视网膜的蓝光危害；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#5.LCD显示单元边缘采用抗热材质；</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拼接屏支架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#1.钢结构挂墙支架，满足拼接屏安装需求，保证平整性。</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视频矩阵控制综合平台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#1.支持不低于12路HDMI信号输出；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#2.输出接口最大支持3840×2160@60及以下常规分辨率和自定义分辨率输出；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#3.整机最大支持3路8K@60fps/30路4K@30fps/120路1080p@30fps/432路D1视频解码能力；H264和H265解码能力相同；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#4.支持设置指定电脑允许的接管范围和窗口，除此之外的电脑内容不予以显示；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#5.解码资源借用功能：每个输出口同时实现≥40画面分割，每个子画面的主码流≥1920×1080，并且帧率稳定在≥30帧；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#6.支持任意开窗、漫游，每屏最大支持36路开窗，支持电视墙默认底色设置，支持高清底图显示。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#1.含输入输出高清线*13根、网络跳线*12根等。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供电线缆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#1.含大屏供电线路、插排等。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#1.含大屏回路、会议设备回路、控制设备回路、空气开关等。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3联操作台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#1.操作台外形尺寸为：宽≥2400mm*深≥900mm*高750mm；左右双开门，内部一层托盘用于放置物品；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#2.操作台下柜体整体为钢制结构，原材料采用冷轧钢板；操作台柜体框架钢制部分采用≥0.8mm+1.2mm厚钢板，门板托盘及其他≥0.8mm厚钢板；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#3.台面：台面选用≥25mm厚颗粒板免漆加工制作；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#4.含3把椅子。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值班室建设</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值班室建设</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#1.包含值班室装修：墙面腻子粉，乳胶漆。地面≥600*600mm瓷砖，瓷砖厚度≥9mm（抛光砖）铺贴，顶面≥600mm×600mm硅钙板吊顶，隔墙砌筑，硅钙板吊顶、1套监控显示设备迁移等。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大楼消防系统迁改</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镀锌管钢管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#1.DN100热浸镀锌钢管，（外径114.3mm，壁厚≥4.0mm），镀锌层均匀，无锈蚀、毛刺，两端需套丝或沟槽处理，消防水系统主管道，压力等级≥1.6MPa。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管道保温</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1.橡塑保温板，适配DN100管道，保温厚度≥50mm，保温材料需闭孔结构，表面加铝箔防潮层，接缝处用专用胶带密封。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m</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开洞</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#1.墙体开洞，需配合现场实际结构，采用水钻或无尘切割，开孔后需清理孔洞并做防火封堵预处理。</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管道支架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#1.材质：Q235B碳钢，表面热浸镀锌处理，防腐防锈，适配DN100管道，承重≥200kg/每米，支架形式为“门型”或“U型”，含螺栓、螺母等配件。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kg</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闸阀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#1.阀体铸铁，阀板不锈钢，密封件丁腈橡胶，具备双向密封功能。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卡箍弯头</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#1.沟槽式90°弯头，刚性连接，DN100，适配外径114.3mm钢管。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F-36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卡箍</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#1.沟槽式刚性卡箍，DN114（适配外径114.3mm钢管）。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F-37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消防控制室搬迁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#1.包含原老楼消防报警设备迁移、报警信号线、控制线敷设、系统调试等。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G、网络综合布线</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规格参数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综合布线系统（人防）</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#1.采用PVC材质86底盒；</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#2.两侧预留可破式线管槽；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#3.安装孔中心距60毫米。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#1.86型双口面板，带弹簧门式防尘盖（平口）；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#2.材料要求：乳白色面板，ABS模塑料制成。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#1.主体塑料材质：聚碳酸酯（PC）；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#2.IDC端子材质：磷青铜镀镍；</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#3.金针材质：磷青铜镀金3μm 。</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5590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线管</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1430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A-98</w:t>
            </w:r>
            <w:r>
              <w:rPr>
                <w:rFonts w:hint="eastAsia" w:ascii="仿宋" w:hAnsi="仿宋" w:eastAsia="仿宋" w:cs="仿宋"/>
                <w:i w:val="0"/>
                <w:iCs w:val="0"/>
                <w:color w:val="auto"/>
                <w:sz w:val="24"/>
                <w:szCs w:val="24"/>
                <w:u w:val="none"/>
                <w:lang w:val="en-US" w:eastAsia="zh-CN" w:bidi="ar"/>
              </w:rPr>
              <w:t xml:space="preserve"> 24口6类网络配线架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参数同A-99 理线架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#1.容量：≥22U 尺寸：600mm*600mm 配置：前钢化玻璃门、快开可拆卸侧门、单开后门。</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#1.水晶头、扎带，软管，螺丝，管卡等清单中未列明但安装时必须的辅材。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综合布线系统（非人防区）</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#1.RVV4*0.75mm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4414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5368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#1.室内单模≥4芯光缆，光纤类型：9/125um，满足G652.D标准，衰减@20℃（dB/Km）：@1310 nm≤0.36 dB/km， @1550 nm≤0.22 dB/km，最小弯曲半径： 动态：20D (光缆直径)， 静态：10D (光缆直径)，护套类型：PVC护套。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1263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4口终端盒</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#1.四口光纤终端盒，含耦合器、尾纤。</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#1.OS2单模9/125um双芯光纤跳线，LC-LC接头类型，长度≥1米； </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#2.护套要求：PVC外护套。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#1.规格:≥550*120*350mm。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防火桥架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#1.≥100*50mm，桥架壁厚≥1.0mm，盖板壁厚≥0.8mm，含吊框、吊筋等。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1450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KBG管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#1.名称：≥KBG16穿线管，壁厚≥1.0mm，含接头、接线盒等辅材。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9294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铁构件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#1.U形，厚度：0.3-0.5mm。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墙面开槽</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#1.机柜管线开槽、打洞、及墙面恢复。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#1.水晶头、扎带，软管，螺丝，管卡等清单中未列明但安装时必须的辅材。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工作间系统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参数同G-1 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#1.86型单口面板，带弹簧门式防尘盖（平口）；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#2.材料要求：乳白色面板，ABS模塑料制成。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 网络面板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网络面板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#1.四口86型。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参数同G-3 网络模块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221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#1.水晶头等清单中未列明但安装时必须的辅材。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楼层间系统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17900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#1.全新PVC材质，符合GB/T43815-2024国标，管径≥20mm。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1860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#1.室内单模≥12芯光缆，光纤类型：9/125um，满足G652.D标准，衰减@20℃（dB/Km）：@1310 nm≤0.36 dB/km， @1550 nm≤0.22 dB/km，最小弯曲半径： 动态：20D (光缆直径)， 静态：10D (光缆直径)，护套类型：PVC护套。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#1.OS2单模9/125um双芯光纤跳线，LC-LC接头类型，长度≥2米；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#2.护套要求：PVC外护套。</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#1.≥12口光纤配线架，LC端口、含尾纤耦合器；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#2.采用优质冷轧钢板成型。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网络跳线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#1.CAT6 UTP 4对标准RJ45/RJ45信息软跳线;PVC护套;规格≥2.0米。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参数同A-98 24口6类网络配线架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理线架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参数同A-99 理线架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参数同G-8 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弱电桥架</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#1.桥架规格≥300*100mm，采用Q235B国标冷轧钢板，桥架壁厚≥1.5mm，盖板壁厚≥1.2mm。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机房间系统</w:t>
            </w:r>
            <w:r/>
          </w:p>
        </w:tc>
        <w:tc>
          <w:tcPr>
            <w:shd w:val="clear" w:color="auto" w:fill="auto"/>
            <w:tcW w:w="920" w:type="dxa"/>
            <w:vAlign w:val="center"/>
            <w:textDirection w:val="lrTb"/>
            <w:noWrap w:val="false"/>
          </w:tcPr>
          <w:p>
            <w:pPr>
              <w:jc w:val="left"/>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光纤配线架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#1.尺寸：≥5U，≥430*300*230mm，端口类型：LC含尾纤、耦合器；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#2.采用优质冷轧钢板成型。</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光纤跳线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参数同G-31 光纤跳线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机柜</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参数同G-8 机柜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PDU</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F-20</w:t>
            </w:r>
            <w:r>
              <w:rPr>
                <w:rFonts w:hint="eastAsia" w:ascii="仿宋" w:hAnsi="仿宋" w:eastAsia="仿宋" w:cs="仿宋"/>
                <w:i w:val="0"/>
                <w:iCs w:val="0"/>
                <w:color w:val="auto"/>
                <w:sz w:val="24"/>
                <w:szCs w:val="24"/>
                <w:u w:val="none"/>
                <w:lang w:val="en-US" w:eastAsia="zh-CN" w:bidi="ar"/>
              </w:rPr>
              <w:t xml:space="preserve"> PDU</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计算机网络（设备网、互联网、政务网）</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#1.交换容量≥330Gbps，包转发率≥120Mpps，支持千兆电口≥24个，千兆光口≥4个；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#2.支持基于增强型媒体传输质量指标特性，将设备作为监控节点周期统计并上报音视频业务类指标参数至网络分析组件，由分析器结合多个节点的监控结果，对音视频业务质量类故障进行快速定界；</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#3.配合网络分析组件通过智能故障识别算法对网络数据进行分析。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千兆光模块</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光模块-eSFP-GE-单模模块(1310nm,10km,LC)</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#1.交换容量≥1.36Tbps，包转发率≥460Mpps；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#2.千兆光接口数量≥24，复用的千兆Combo口≥8，万兆光接口数量≥4，专用堆叠口≥2；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#3.采用国产CPU和转发芯片；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#4.支持MAC表项≥32K，支持IPv4路由表≥8K，支持IPv6路由表≥3K；</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#5.支持静态路由、RIP、RIPng、OSPF、OSPFv3、IS-IS、IS-ISv6、BGP、BGP4+，支持VRRP、VRRP6、ECMP；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#6.支持DRR、SP和DRR+SP队列调度算法；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#7.支持网络分片功能，基于QoS，实现业务隔离和带宽保证，切片之间可以完全隔离互不影响，流量在物理层隔离，业务在同一张物理网络上进行网络分片。网络切片技术可应用在接入层、汇聚层、核心层；</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G-46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#1.交换容量≥2.56Tbps，包转发率≥1476Mpps；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★2.10/100/1000MBase-T以太网端口≥24，10GESFP+口≥16，25GESFP28口≥8；40/100GEQSFP28口≥2（提供官网链接及截图证明）；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#3.扩展插槽≥2；</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#4.采用国产CPU芯片和转发芯片；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#5.支持MAC表项≥131K，支持Ipv4路由FIB表≥131K，Ipv6路由FIB表≥65K;</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#6.支持静态路由、RIP、OSPF、ISIS、BGP等IPv4动态路由协议，RIPng、OSPFv3、ISISv6、BGP4+等IPv6动态路由协议;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#7.支持SRv6BE；</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#8.全端口支持部署MACsec功能，通过身份认证、数据加密、完整性校验、重播保护等功能对传输的以太网数据帧进行保护；</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H、安防（监控、报警、电子巡更）</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一、视频监控系统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1.前端设备（公共区域）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半球摄像机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#1.采用不低于400万像素图像传感器，支持内置MIC；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#2.支持智能动检（人/车）、绊线入侵、区域入侵；</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#3.设备可同时采用DC12V电源与POE供电，当一路电源停止供电后，设备可正常工作；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#4.内置高效红外补光灯，最大红外监控距离50米；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#5.支持走廊模式，宽动态，3D降噪，强光抑制，背光补偿，数字水印；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#6.支持DC12V或POE供电方式。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#2.支持数字宽动态，3D降噪，强光抑制，背光补偿，数字水印；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#3.为避免强光环境下鬼影影响，保证图像质量，设备镜头前盖玻璃呈倾斜状；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#4.支持DC12V/PoE供电方式。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电梯半球</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#1.采用不低于400万像素1/3英寸CMOS图像传感器；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#2.支持H.265编码，压缩比高，实现超低码流传输，最大支持256GBMicroSD卡，内置≥1个MIC，内置≥1个扬声器；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#3.支持走廊模式，数字宽动态，3D降噪，强光抑制，背光补偿，数字水印；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#4.支持ROI，SMARTH.264/H.265；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#5.支持DC12V供电方式。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人员警戒摄像机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#1.采用≥2颗1/1.8英寸CMOS图像传感器，内置CPU、GPU、NPU芯片；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#2.可输出2路通道分辨率不小于400万(2688×1520)@25fps；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#3.设备支持双路电动变倍聚焦及一键聚焦；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#4.内置≥8颗双光补光灯，双向红外监控距离≥60米，双向暖光监控距离≥30米，补光灯开启后，无明显波纹状、圆环状、麻点状、条纹状及不规则亮斑；</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#5.设备应支持≥4个麦克风、≥2个扬声器，支持报警2进2出，音频1进1出，485接口；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#6.双通道均支持水平、垂直方向进行角度调节，水平调整角度范围0°~90°，垂直调整角度范围0°~30°；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#7.最大支持1TMicroSD卡，支持DC12V/POE。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鹰眼摄像机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#1.采用不低于8个镜头拼接成不小于360度全景画面；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#2.采用8个不低于200万像素1/2.8英寸CMOS图像传感器；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#3.支持不低于2颗GPU芯片，支持深度学习算法；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#4.全景、细节通道:内置加热模块，可对镜头前盖玻璃加热，去除镜头玻璃上的冰状和水状附着物；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#5.支持枪球联动，支持AR全景展示，可添加各类AR标签；</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#6.内置G-sensor，支持破坏检测；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#7.设备支持一键态势解析，可随时对当前视频数据进行数据分析，触发人群态势报警后，可在WEB页面上实时推送报警信息并进行抓图，可在抓拍的图片中体现报警信息，包括事件、类型、人数、时间、规则名称；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#8.细节摄像机自带雨刷，可远程控制开启雨刷；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#9.DC36V供电方式，支持12V电源返送。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外围枪机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#1.内置GPU芯片，支持深度学习算法;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#2.采用低照度不低于200万像素图像传感器,最大可输出3路200万（1920×1080）@25fps画面;</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#3.设备具有周界大模型算法目标检测功能，可对距离设备≥160m处不小于20×20像素的目标（人员、机动车、非机动车）触发的拌线入侵事件进行检测；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#5.支持报警不低于2进2出，音频不低于1进1出，最大支持512GBMicroSD卡，内置双麦克风，内置扬声器;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#6.设备支持微云台电动控制，垂直旋转范围-10°~5°；</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#7.支持DC12V/POE供电方式，支持12V电源返送，最大电流165mA。</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广场人员布控</w:t>
            </w:r>
            <w:r/>
          </w:p>
        </w:tc>
        <w:tc>
          <w:tcPr>
            <w:shd w:val="clear" w:color="auto" w:fill="auto"/>
            <w:tcW w:w="6240" w:type="dxa"/>
            <w:vAlign w:val="center"/>
            <w:textDirection w:val="lrTb"/>
            <w:noWrap w:val="false"/>
          </w:tcPr>
          <w:p>
            <w:pPr>
              <w:jc w:val="left"/>
              <w:keepLines w:val="0"/>
              <w:keepNext w:val="0"/>
              <w:widowControl/>
              <w:rPr>
                <w:rStyle w:val="1061"/>
                <w:rFonts w:hint="eastAsia" w:ascii="仿宋" w:hAnsi="仿宋" w:eastAsia="仿宋" w:cs="仿宋"/>
                <w:color w:val="auto"/>
                <w:sz w:val="24"/>
                <w:szCs w:val="24"/>
                <w:lang w:val="en-US" w:eastAsia="zh-CN" w:bidi="ar"/>
              </w:rPr>
              <w:suppressLineNumbers w:val="0"/>
            </w:pPr>
            <w:r>
              <w:rPr>
                <w:rStyle w:val="1061"/>
                <w:rFonts w:hint="eastAsia" w:ascii="仿宋" w:hAnsi="仿宋" w:eastAsia="仿宋" w:cs="仿宋"/>
                <w:color w:val="auto"/>
                <w:sz w:val="24"/>
                <w:szCs w:val="24"/>
                <w:lang w:val="en-US" w:eastAsia="zh-CN" w:bidi="ar"/>
              </w:rPr>
              <w:t xml:space="preserve">#1.全景细节均采用不低于400万像素1/1.8英寸CMOS传感器；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#2.内置GPU芯片，支持深度学习算法；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#3.设备细节镜头内置GMR磁场传感器；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设备细节镜头从最小倍变倍聚焦至设备≥100m处人脸目标时间不大于0.3s，抓拍图片中人脸目标像素不低于70×70；从最小倍变倍聚焦至设备≥100m处车牌目标时间不大于0.3s，抓拍图片中车牌目标像素不低于150×50。（提供封面带“CMA”标识的第三方检测机构出具的检测报告原件扫描件）</w:t>
            </w:r>
            <w:r/>
          </w:p>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#5.全景摄像机具备≥4个暖光灯，细节摄像机具备≥6个混光灯，每个补光灯均包含红外补光模块和白光补光模块，设备支持混合补光，可单独开启红外灯和白光灯；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#6.可根据目标速度动态调整设备启动和中低速下的加速效率；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#7.支持视窗玻璃加热除雾功能，支持手动或自动启动雨刷功能；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#8.支持DC36V±25%宽电压输入。</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出入口摄像机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#1.采用不低于400万像素1/2.8英寸CMOS传感器；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#2.内置GPU芯片，支持深度学习算法；</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#3.内置不低于150米红外灯补光；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#4.支持陀螺仪防抖功能：在幅度≤±0.3度和频率（1-10）Hz范围内的抖动；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#5.内置≥2路报警输入和≥1路报警输出，支持报警联动功能，支持≥1路音频输入和≥1路音频输出。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枪机支架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#1.采用铝合金材料，支持水平：0~360°，竖直：﹣80°~60°旋转角度范围。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球机支架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#1.采用铝合金材料配套球机支架。</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2.前端设备（库房内）</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半球摄像机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#1.采用不低于400万像素图像传感器，支持内置MIC；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#2.为了确保监控设备使用的稳定性，设备可同时采用DC12V电源与POE供电，当一路电源停止供电后，设备可正常工作；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#3.支持走廊模式，宽动态，3D降噪，强光抑制，背光补偿，数字水印；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#4.支持DC12V或POE供电方式。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网络枪机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#1.传感器类型：1/3英寸CMOS；筒型摄像机，内置MIC;</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#2.内置高效红外补光灯，最大红外监控距离50米;</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#3.不小于1600TVL(分辨率设置为2560×1440、帧率设置为30fps、码率设置为2Mbps、RJ45输出、图像四周有畸变);</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#4.多路访问功能检验：在同一个客户端上，可最多同时开启20个视频窗口进行画面浏览;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#5.支持DC12V/POE供电方式。</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枪机支架</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#1.采用铝合金材料，支持水平：0~360°，竖直：﹣80°~60°旋转角度范围。</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3.传输设备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#1.设备具备≥24个10/100/1000BASE-T电口(PoE)、≥2个10/100/1000BASE-T电口、≥2个1000BASE-XSFP端口；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#2.符合IEEE802.3af/IEEE802.3at/Hi-PoE/IEEE802.3bt供电标准，整机最大输出功率≥240W；</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#3.设备具有永久POE功能，重启后终端供电不停。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接入交换机</w:t>
            </w:r>
            <w:r/>
          </w:p>
        </w:tc>
        <w:tc>
          <w:tcPr>
            <w:shd w:val="clear" w:color="auto" w:fill="auto"/>
            <w:tcW w:w="624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hint="eastAsia" w:ascii="仿宋" w:hAnsi="仿宋" w:eastAsia="仿宋" w:cs="仿宋"/>
                <w:i w:val="0"/>
                <w:iCs w:val="0"/>
                <w:color w:val="auto"/>
                <w:sz w:val="24"/>
                <w:szCs w:val="24"/>
                <w:u w:val="none"/>
                <w:lang w:val="en-US" w:eastAsia="zh-CN" w:bidi="ar"/>
              </w:rPr>
              <w:t xml:space="preserve">#1.设备≥8个千兆RJ45口，≥2个光纤口；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#2.可实现自愈保护功能，当链路上任一节点出现故障可自动选择其它路由与中心通信保障无故障节点的正常通信；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w:t>
            </w:r>
            <w:r>
              <w:rPr>
                <w:rFonts w:ascii="FangSong" w:hAnsi="FangSong" w:eastAsia="FangSong" w:cs="FangSong"/>
                <w:color w:val="0000ff"/>
                <w:sz w:val="24"/>
                <w:szCs w:val="22"/>
              </w:rPr>
              <w:t xml:space="preserve">支持TCP/IP等通用网络协议</w:t>
            </w:r>
            <w:r>
              <w:rPr>
                <w:rFonts w:ascii="FangSong" w:hAnsi="FangSong" w:eastAsia="FangSong" w:cs="FangSong"/>
                <w:color w:val="0000ff"/>
                <w:sz w:val="24"/>
                <w:szCs w:val="22"/>
              </w:rPr>
              <w:t xml:space="preserve">。</w:t>
            </w:r>
            <w:r/>
            <w:r>
              <w:rPr>
                <w:sz w:val="21"/>
              </w:rP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光模块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#1.SFP千兆单模光模块，1310nm，最大传输距离10km，接头类型：LC。</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电梯网桥</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#1.WAN口类型:电口，无线协议:≥Wi-Fi6，LAN输出口:百兆网口，无线速率≥300M。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室外光缆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#1.室外≥4芯单模光缆，结构：室外中心束管式铠装光缆，光纤类型：9/125um，中心加强：单根磷化钢丝，铠装层：钢塑复合带，护套材料：聚乙烯，PE护套。</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2038</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H-19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12250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321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655</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#1.含空开断路器等。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监控立杆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#1.≥3.5米高，钢制；立杆四面可接横臂；内藏线检口设计；上管径≥76mm，下管径≥114mm；壁厚≥2mm。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立杆基础</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#1.混凝土浇筑，含地笼、防雷接地；基础尺寸≥400*400*600mm。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弱电箱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#1.门板厚度≥0.5mm，箱体厚度≥0.5mm，箱体尺寸≥300*400*160mm。</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7</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开挖回填</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#1.室外监控管道开挖回填，需充分考虑档案馆各种开挖环境、绿化恢复及其他开挖面恢复。</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H-29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手口井</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#1.井口长≥330mm、井口宽≥330mm、深≥340mm，含井盖。</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PE管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#1.公称直径≥32毫米，主管的壁厚≥2.4毫米。</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330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1900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4.管理存储设备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存储磁盘阵列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#1.4U机箱，24盘位，内置不低于18块16T硬盘，设备支持1+1冗余电源，可支持对硬盘、电源、风扇、控制器模块热插拔维护；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#2.整机支持</w:t>
            </w:r>
            <w:r>
              <w:rPr>
                <w:rStyle w:val="1061"/>
                <w:rFonts w:hint="eastAsia" w:ascii="仿宋" w:hAnsi="仿宋" w:eastAsia="仿宋" w:cs="仿宋"/>
                <w:color w:val="auto"/>
                <w:sz w:val="24"/>
                <w:szCs w:val="24"/>
                <w:lang w:val="en-US" w:eastAsia="zh-CN" w:bidi="ar"/>
              </w:rPr>
              <w:t xml:space="preserve">国产化硬件及</w:t>
            </w:r>
            <w:r>
              <w:rPr>
                <w:rStyle w:val="1061"/>
                <w:rFonts w:hint="eastAsia" w:ascii="仿宋" w:hAnsi="仿宋" w:eastAsia="仿宋" w:cs="仿宋"/>
                <w:color w:val="auto"/>
                <w:sz w:val="24"/>
                <w:szCs w:val="24"/>
                <w:lang w:val="en-US" w:eastAsia="zh-CN" w:bidi="ar"/>
              </w:rPr>
              <w:t xml:space="preserve">操作系统；</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可检测接入视频的异常项，异常项目包括：视频遮挡、场景变化、视频抖动、噪声检测、条纹干扰、视频丢失、画面冻结、高亮度检测、清晰度侦测、视频偏色、场景剧变、低对比度、雪花噪点、保护膜未撕、视频紫边异常；支持轮巡检测；可按通道、时间查询视频质量诊断报表，支持采用饼图和柱状图汇总视频数据信息，支持采用表格展示检测异常项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可查看整机最大支持压缩路数、剩余压缩路数，可查看接入的原始码流、压缩码流大小。可查看所有配置压缩通道信息，包含压缩类型、原始码率、原始分辨率、压缩码率、压缩分辨率、压缩状态。支持通过过滤压缩类型、压缩状态等字段快速查看通道运行情况；（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#5、支持一键诊断功能：支持硬盘状态、单盘性能、RAID状态、raid配置、硬盘盘组、网络状态、录像状态的健康状态诊断。</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智能物联综合管理平台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#1.基于智能物联的综合业务管理平台软件，配套了B/S管理员端、C/S客户端、移动APP终端、小程序等不同应用端；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#2.支持门禁设备能力集管理，可依据设备的能力集操作相应的业务，如：卡片鉴权、人脸鉴权、一人多脸、快速核验等业务；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#3.支持TLS安全连接数据库，通过安全传输层协议（TLS）可加密保护网络传输过程中的数据；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#4.支持车牌抓拍类设备的自动搜索，并按类型添加管理；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#5.支持在浏览器中进行多路无插件录像回放，可自动查找存储位置；支持设备抓图、本地录像、声音控制、窗口分割、全屏、自适应、倍速、精确定位等功能；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#6.支持对导入、导出平台excel业务数据进行密码加密;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☆☆7.门禁设备能力集管理功能:支持门禁设备能力集管理，可依据设备的能力集，操作相应的业务，如：卡片鉴权、人脸鉴权、指纹鉴权、一人多脸、快速核验等业务;（需根据要求提供软件视频演示）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门禁授权自动下发功能:支持门禁权限配置后，门禁授权自动下发，平台可实时展示当前的授权下发速率、下发进度、预计完成时间，可根据当前平台总体未完成记录数与总体下发的速率，综合换算出授权；（需根据要求提供软件视频演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9.用电安全、状态管理、报警联动及处理功能：系统支持勾选空开，选择分闸/合闸，远程控制空开、具备“漏保”功能的空开，进行漏电自检、可以查看空开的电压、电流、功率、温度的记录情况。支持配置设备发生报警后的联动动作；并支持基于地图，查找报警设备位置，显示处理报警信息。（需根据要求提供软件视频演示）</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NTP校时设备</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#1.北斗时间源；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#2.配备≥30米长度天线，配备避雷器；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#3.双路220V冗余电源，支持双机热备，支持网卡绑定。</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核心交换机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★1.交换容量≥4.8Tbps，包转发率≥1620Mpps，以官网最小值为准；万兆光端口≥24，40/100GEQSFP28端口≥6（提供官网链接及截图证明）；</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#2.采用国产CPU芯片和转发芯片；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#3.为了保证散热效果，支持≥4个可插拔风扇模块；</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#4.支持静态路由、RIP、OSPF、ISIS、BGP等IPv4动态路由协议，RIPng、OSPFv3、ISISv6、BGP4+等IPv6动态路由协议；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#5.支持安全启动，数字签名，支持软件包数字签名机制；安全启动功能可以在设备系统软件被破坏时拒绝启动；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#6.支持通过直接对业务报文进行测量得到IP网络的真实丢包率、时延等性能指标；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#7.单台配置：双电源。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二、报警系统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防暴紧急求助终端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终端应能与数字管理机组网，数字管理机应能支持同时不低于4路终端呼入，当数字管理机选择接听1路后，其他路继续保持正常呼叫，数字管理机具有四分屏预览、呼叫转移、三级级联、语音投放、IPC接入等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#2.支持标准POE，支持喧哗报警功能，检测到大声喧哗时自动向主机报警;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#3.支持12V/1A电源输出，音频输入：内置双路硅麦，外接3.5mm音频输入；音频输出：内置双扬声器，外接有源音箱，支持双网口，支持双网隔离;</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#4.音频输入：内置双路硅麦，外接3.5mm音频输入；音频输出：内置双扬声器，外接有源音箱，报警输入：≥2路；报警输出：≥2路。</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报警管理机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#1.主处理器：嵌入式处理器，按键类型：机械按键；</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#2.接入标准：ONVIF；CGI；SDK；SIP；网络协议：IPv4；RTSP；UDP；FTP；RTP；TCP；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#3.屏幕类型：电容触摸屏；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#4.显示屏：≥10.1英寸显示屏；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#5.功耗：≤5W(待机)，≤10W(工作)。</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600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H-39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433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#1.管线接头、水晶头等清单中未列明但安装时必须的辅材。</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三、巡更系统</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巡更信息钮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#1.形状：圆形，参数：RFID卡。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巡更人员钮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#1.可佩戴型，参数：RFID卡。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H-43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巡更采集器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#1.通讯方式：RS323,存储记录不低于60000条；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#2.读卡反应时间：≤0.1s；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#3.工作温度范围：-40℃-70℃，工作湿度范围：30%-95%。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I、门禁管理</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门禁一体机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#1.设备应采用≥7英寸LCD触摸显示屏，屏幕分辨率应≥1024×600；</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#2.支持不低于5万个用户、5万张人脸、5万个密码、10万张IC卡、30万条记录;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#3.支持人脸、IC卡、密码、二维码等多种识别方式，并支持多种组合识别鉴权方式;</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#4.支持未佩戴口罩检测模式，支持活体检测功能，支持手机照片、打印照片和视频防假；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▲5.人脸识别(人脸特征比对)速度应&lt;50ms（提供封面带“CMA”标识的第三方检测机构出具的检测报告原件扫描件）；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▲6.设备应支持最多6人同时进行人脸识别（提供封面带“CMA”标识的第三方检测机构出具的检测报告原件扫描件)；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#7.支持下模块扩展功能（指纹、二维码、人证、人证+二维码、指纹+二维码）；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#8.支持自定义语音，验证成功后可叠加播报姓名；</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▲9.设备应支持12V/1A电源输出功能，可以给锁具、读卡器等外设供电（提供封面带“CMA”标识的第三方检测机构出具的检测报告原件扫描件）；</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10.设备应支持EMMC寿命监测功能，检测到EMMC寿命不足10%时，主动关闭日志记录写入功能，延长设备使用时长，同时，通过界面提示和异常事件上报提醒主动开展售后维保（提供封面带“CMA”标识的第三方检测机构出具的检测报告原件扫描件）。</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指纹下模块</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#1.USB接口：≥1个type-c接口；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#2.工作温度：-30℃～+60℃。</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开门按钮</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#1.采用86型标准，PC阻燃面板，DC12-24V常开复位开关，适配86底盒。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磁力锁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#1.磁力锁，铝合金外壳材料，电镀拉丝，信号输出，门状态检测：1路，继电器COM/NO/NC，断电开门；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#2.最大拉力：280kg×2（600Lbs×2）直线拉力；</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#3.供电方式：DC12V510X2(mA)，工作温度：-20℃～+55℃。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磁力锁</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#1.磁力锁，铝合金外壳材料，电镀拉丝，信号输出，门状态检测：1路，继电器COM/NO/NC，断电开门；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#2.最大拉力：280kg×1（600Lbs×1）直线拉力；</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#3.供电方式：DC12V510X2(mA)，工作温度：-20℃～+55℃。</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门禁发卡器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#1.采用PC材质、亚克力面板；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#2.内置PSAM卡槽及PSAM卡（MicroSIM），支持Mifare卡（IC卡）、CPU卡、ID卡、身份证(序列号)的发卡，指纹采集；</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#3.支持USB2.0接口。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人脸采集器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#1.不低于1/2.8英寸CMOS传感器，最大支持1080P30fps视频输出；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#2.支持不低于1080P高清，最大可提供1080@30fps图像编码输出，同时向下兼容720p等分辨率；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#3.USB2.0接口，供电、视频、音频于一体；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#4.内置麦克风阵列，可全向拾音。</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电源控制器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#1.交流输入：220V 50/60Hz，直流输出：稳压DC12V，持续输出电流3A；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#2.支持直接控制电锁；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#3.支持NO/NC（常开、常闭）功能。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57</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#1.RVV2*1.0mm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428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#1.RVV4*1.0mm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1323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2440</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交换机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#1.设备具备≥24个10/100/1000BASE-T电口(PoE)、≥2个10/100/1000BASE-T电口、≥2个1000BASE-XSFP端口；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#2.整机最大输出功率≥240W；</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1466</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#1.包含水晶头、管线接头等清单中未列明但安装时必须的辅材。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J、应急广播</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前端设备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网络功放终端</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#1.设备采用标准≥19英寸机架设计，带有LCD显示屏；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#2.内置≥1路网络硬件音频解码模块，支持≥1路线路输入和≥1路话筒输入接口，可独立调节音量；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#3.支持高低音调节电位器控制，具有≥1路EMC输入接口，具有最高优先级；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#4.具有≥1路音频输出接口，具有≥1路三线制强切输出接口；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#5.集成数字功放，功率≥240W；支持定压方式输出；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#6.支持通过后台软件对终端进行远程固件升级；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#8.内置主备切换检测模块，断网断电以及本机故障时≤0.3秒内切换到备份功率输入。</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天花喇叭</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#1.额定功率(100V)：≥1.5W，额定功率(70V)：≥0.75W，灵敏度(1W/1M)：≥92dB±3dB，喇叭单元：≥5"×1。</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只</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传输设备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信号线</w:t>
            </w:r>
            <w:r/>
          </w:p>
        </w:tc>
        <w:tc>
          <w:tcPr>
            <w:shd w:val="clear" w:color="auto" w:fill="auto"/>
            <w:tcW w:w="6240"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#1.RVV2*1.5mm。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1540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六类非屏蔽网线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w:t>
            </w:r>
            <w:r>
              <w:rPr>
                <w:rFonts w:hint="eastAsia" w:ascii="仿宋" w:hAnsi="仿宋" w:eastAsia="仿宋" w:cs="仿宋"/>
                <w:i w:val="0"/>
                <w:iCs w:val="0"/>
                <w:color w:val="auto"/>
                <w:sz w:val="24"/>
                <w:szCs w:val="24"/>
                <w:u w:val="none"/>
                <w:lang w:val="en-US" w:eastAsia="zh-CN" w:bidi="ar"/>
              </w:rPr>
              <w:t xml:space="preserve">B-22</w:t>
            </w:r>
            <w:r>
              <w:rPr>
                <w:rFonts w:hint="eastAsia" w:ascii="仿宋" w:hAnsi="仿宋" w:eastAsia="仿宋" w:cs="仿宋"/>
                <w:i w:val="0"/>
                <w:iCs w:val="0"/>
                <w:color w:val="auto"/>
                <w:sz w:val="24"/>
                <w:szCs w:val="24"/>
                <w:u w:val="none"/>
                <w:lang w:val="en-US" w:eastAsia="zh-CN" w:bidi="ar"/>
              </w:rPr>
              <w:t xml:space="preserve"> 六类非屏蔽网线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455</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机房设备</w:t>
            </w:r>
            <w:r/>
          </w:p>
        </w:tc>
        <w:tc>
          <w:tcPr>
            <w:shd w:val="clear" w:color="auto" w:fill="auto"/>
            <w:tcW w:w="920"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前置放大器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#1具有≥5路话筒（MIC）输入，≥3路标准信号线路（AUX）输入，≥2路紧急线路（EMC）输入；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#2.MIC5具有最高优先、强行切入优先功能；MIC5和EMC最高优先权限功能可通过拨动开关交替选择；</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#3.紧急输入线路具有二级优先，强行切入优先功能；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#4.MIC1.2.3.4.5和≥2路紧急输入（EMC）通道均附设有线路辅助输入接口功能；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#5.具有默音深度调节旋钮和EMC输入增益调节旋钮。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音频采集器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#1.采集设备支持将模拟音频采集编码成数字音频，具有≥1路RJ45网络接口；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#2.具有≥2组RCA音频输入接口，支持音量调节功能；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#3.采播任务支持≥3种采集音质可选，支持普通、中级、高级音质选择模式；</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#4.支持声压触发采集外部音源，智能识别音频，自动建立采集任务，可自定义执行区域，可自定义延时关闭时间。</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CD播放器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#1.吸入式机芯；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#2.自动播放控制，可播放：CD/VCD/MP3/DVD碟片；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#3.内置宽频监听扬声器，内置MP3播放器，可读USB和SD卡；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#4.可通过面板按键或红外遥控器控制操作；</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#5.支持上电自动播放功能。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调谐器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#1.调频、调幅（AM/FM）立体声二波段接收可选，电台频率记忆存储≥99个；</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#2.电台频率自动搜索存储功能，且有断电记忆功能；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#3.采用石英锁相环路频率合成器式调谐回路技术；</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#4.≥两组接收天线输入：AM接收天线输入；FM接收天线75Ω输入；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#5.≥1路音频信号左右声道（L/R）输出；</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#6.可通过面板按键或红外遥控器控制操作。</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话筒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#1.换能方式：驻极体；</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#2.钟声提示：带钟声提示功能；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#3.线材配备：≥10米（卡农母头转6.35音频线）；</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#4.咪杆长度：≥420mm；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#5.具备灯环提示功能。</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寻呼话筒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#1.显示屏自带数字键、功能键，支持通过触摸呼叫广播，支持呼叫分区及多个分区，呼叫全区广播；可支持≥10个按键自定义一键呼叫广播功能；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#2.内置≥1路网络硬件音频解码模块，具有≥1路RJ45网络接口，≥100Mbps传输速率；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#3.支持监听任意终端功能，内置≥2W全频扬声器，实现双向通话和网络监听；</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#4.具有≥1路音频线路输入接口，支持采集播放功能；具有≥1路音频线路输出接口，可外接功率放大器；</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#5.支持直接操作呼叫或对讲任意终端，支持通过话筒广播呼叫功能，广播延时≤100ms；</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#6.支持多种呼叫策略，包括无响应转移、占线转移、关机转移，支持自定义接听提示音，支持转移时间、无人接听时间、呼叫等待时间自定义；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#7.具有≥1个3.5耳机接口、≥1路3.5话筒输入接口；</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#8.具有≥1路短路输出接口、≥1路短路输入接口。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IP网络音箱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#1.内置≥1路网络硬件音频解码模块，具有≥1路RJ45网络接口，≥100Mbps传输速率；</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#2.支持≥1路音频线路输入接口，具有独立的音量调节功能；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#3.设备集成有数字功放，功率≥2×20W（MAX），≥1路接主音箱，≥1路外接到副音箱；</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#4.内置≥2级优先级功能设计：(1)AUX与网络背景音乐信号同级，混音输出。(2)网络报警信号优先AUX与网络背景音乐信号；</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#5.支持IPv6、IPv4网络协议。</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电源管理器</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#1.支持≥16路电源输出，具有≥14个AC220V(10A)，≥2个AC220V(16A)接口，电源插口总容量达≥6KVA；</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#2.可手动控制≥16个电源上断电；也可与定时器、智能控制器相连接，实现自动控制；支持配置CH1和CH2通道为受控或不受控状态；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#3.有≥1路24V消防信号输入接口；≥1路消防短路报警触发信号输出。</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数字化网络广播系统服务平台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#1.实时显示音频终端的IP地址、在线状态、任务状态、音量运行状态；</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撑各音频终端的运行，负责音频流传输管理，响应各音频终端播放请求和音频全双工交换，支持B/S架构，通过网页登陆可进行终端管理、用户管理、节目播放管理、音频文件管理、录音存储、内部通讯调度处理功能；</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#3.管理节目库资源，为所有音频终端器提供定时播放和实时点播媒体服务，响应各终端的节目播放请求，为各音频工作站提供数据接口服务；</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#4.支持多种呼叫策略，包括无响应转移、占线转移、关机转移，支持时间策略和转移策略自定义设置。支持设置对讲终端呼叫策略；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#5.支持终端短路输入联动触发，可任意设置联动触发方案和触发终端数量，触发方案包括短路输出、音乐播放、巡更警报。</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显示系统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#1.≥21.5寸，支持多屏拼接；</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#2.窄画面黑边≤4mm；</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#3.边框≤1.2mm。</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J-16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#1.包含连接线、线缆接头，满足采购需求及安装要求。</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K、能耗监测</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数据采集系统</w:t>
            </w:r>
            <w:r/>
          </w:p>
        </w:tc>
        <w:tc>
          <w:tcPr>
            <w:shd w:val="clear" w:color="auto" w:fill="auto"/>
            <w:tcW w:w="920"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能耗监测平台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#1.系统可实时采集、分析用电数据，动态监测用电工况，搭载软件可视化看板，支持用电分类统计、异常能耗及浪费问题预警；</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#2.支持电能流向可视化展示，通过能流图直观呈现电能输送路径与用途分布，精准展示核心耗能点位及终端用电构成；</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#3.综合数据墙：全方位展示系统运行状态，直观展示报警统计、报警分布、报警处置、设备运行状态；支持报警设备地图闪烁提醒、重点部位视频展示、报警事件实时弹窗等；</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#4.支持分析能源转换及利用环节损耗，识别能耗浪费项；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#5.将能耗检测平台系统融合至智能物联综合管理平台系统中做统一管理。</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智能空开D型1P20A</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#1.设备额定运行短路能力Ics：≥7.5KA；瞬时脱扣类型：C型/D型；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#2.主电源掉电后，设备应发送掉电故障信息至手机APP；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#3.当监测线路出现打火（故障电弧）时，触发打火报警，设备应发送打火报警信息至远程平台；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#4.当设备处于合闸状态时，启动一键分合闸功能，设备应能立即分闸；当设备处于分闸状态时，启动一键合闸功能，设备应能缓慢合闸。</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智能空开D型2P32A</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#1.级数：≥2P；额定电压Ue：AC230V；额定绝缘电压Ui： AC500V；额定冲击耐受电压：Uimp 4KV；额定运行短路能力Ics： ≥7.5KA；瞬时脱扣类型：C型/D型；</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#2.设备应具有定时控制功能，可设置每个回路的分闸和合闸时间；</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#3.当监测到线路中发生电量超额事件时，触发电量超额报警，设备可发送零火反接报警信息至远程平台；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#4.设备外壳材料应采用高规格防火阻燃材料、防火等级达到 V0 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#5.具备热双金保护功能，确保电子保护功能失效或者关闭后，物理结构仍可脱扣。</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智能空开电源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#1.额定电压：AC100V-300V；</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#2.工作温度：–20℃～+70℃；</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#3.工作湿度：≤95%（RH）；</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#4.安装方式：C45导轨。</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智能空开网关</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#1.设备支持脱网下定制控制，可设置在断网情况下，定制启动预案；</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#2.设备支持断网续传，当网络故障恢复后，设备应能将信息即时发送至远程平台；</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#3.设备支持远程升级功能，可通过远程平台升级固件；</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#4.主电源掉电后，设备应发送掉电故障信息至手机APP；</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#5.支持≥29路节点；</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#6.支持Wi-Fi或以太网通讯方式。</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配电箱</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#1.含接地装置、浪涌保护等。</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13</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#1.含数据传输线缆等清单中未列明但安装时必须的辅材。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套</w:t>
            </w:r>
            <w:r/>
          </w:p>
        </w:tc>
      </w:tr>
      <w:tr>
        <w:trPr>
          <w:jc w:val="center"/>
          <w:trHeight w:val="280"/>
        </w:trPr>
        <w:tc>
          <w:tcPr>
            <w:gridSpan w:val="3"/>
            <w:shd w:val="clear" w:color="auto" w:fill="auto"/>
            <w:tcW w:w="829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强电布线系统</w:t>
            </w:r>
            <w:r/>
          </w:p>
        </w:tc>
        <w:tc>
          <w:tcPr>
            <w:shd w:val="clear" w:color="auto" w:fill="auto"/>
            <w:tcW w:w="920"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底盒</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参数同G-1 底盒</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强电插座</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#1.墙面5孔插座，额定电压250V、额定电流10A，采用阻燃PC面板。</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210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PVC管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参数同G-29 PVC管</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3154</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#1.BV2.5mm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9462</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#1.BV4mm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658</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电源线</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#1.RVV3*6mm</w:t>
            </w:r>
            <w:r>
              <w:rPr>
                <w:rStyle w:val="1076"/>
                <w:rFonts w:hint="eastAsia" w:ascii="仿宋" w:hAnsi="仿宋" w:eastAsia="仿宋" w:cs="仿宋"/>
                <w:color w:val="auto"/>
                <w:sz w:val="24"/>
                <w:szCs w:val="24"/>
                <w:lang w:val="en-US" w:eastAsia="zh-CN" w:bidi="ar"/>
              </w:rPr>
              <w:t xml:space="preserve">²</w:t>
            </w:r>
            <w:r>
              <w:rPr>
                <w:rStyle w:val="1061"/>
                <w:rFonts w:hint="eastAsia" w:ascii="仿宋" w:hAnsi="仿宋" w:eastAsia="仿宋" w:cs="仿宋"/>
                <w:color w:val="auto"/>
                <w:sz w:val="24"/>
                <w:szCs w:val="24"/>
                <w:lang w:val="en-US" w:eastAsia="zh-CN" w:bidi="ar"/>
              </w:rPr>
              <w:t xml:space="preserve">。</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560</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辅材</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#1.管线接头等清单中未列明但安装时必须的辅材。</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批</w:t>
            </w:r>
            <w:r/>
          </w:p>
        </w:tc>
      </w:tr>
      <w:tr>
        <w:trPr>
          <w:jc w:val="center"/>
          <w:trHeight w:val="280"/>
        </w:trPr>
        <w:tc>
          <w:tcPr>
            <w:shd w:val="clear" w:color="auto" w:fill="auto"/>
            <w:tcW w:w="842"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K-15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线路开槽</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#1.库房强电改造涉及墙面开槽及墙面恢复。</w:t>
            </w:r>
            <w:r/>
          </w:p>
        </w:tc>
        <w:tc>
          <w:tcPr>
            <w:shd w:val="clear" w:color="auto" w:fill="auto"/>
            <w:tcW w:w="920"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项</w:t>
            </w:r>
            <w:r/>
          </w:p>
        </w:tc>
      </w:tr>
      <w:tr>
        <w:trPr>
          <w:jc w:val="center"/>
          <w:trHeight w:val="280"/>
        </w:trPr>
        <w:tc>
          <w:tcPr>
            <w:gridSpan w:val="5"/>
            <w:shd w:val="clear" w:color="auto" w:fill="auto"/>
            <w:tcW w:w="10032" w:type="dxa"/>
            <w:vAlign w:val="center"/>
            <w:textDirection w:val="lrTb"/>
            <w:noWrap/>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L、安全设备</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624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r>
      <w:tr>
        <w:trPr>
          <w:jc w:val="center"/>
          <w:trHeight w:val="280"/>
        </w:trPr>
        <w:tc>
          <w:tcPr>
            <w:gridSpan w:val="4"/>
            <w:shd w:val="clear" w:color="auto" w:fill="auto"/>
            <w:tcW w:w="9211" w:type="dxa"/>
            <w:vAlign w:val="center"/>
            <w:textDirection w:val="lrTb"/>
            <w:noWrap w:val="false"/>
          </w:tcPr>
          <w:p>
            <w:pPr>
              <w:jc w:val="left"/>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安全设备</w:t>
            </w:r>
            <w:r/>
          </w:p>
        </w:tc>
        <w:tc>
          <w:tcPr>
            <w:shd w:val="clear" w:color="auto" w:fill="auto"/>
            <w:tcW w:w="821" w:type="dxa"/>
            <w:vAlign w:val="center"/>
            <w:textDirection w:val="lrTb"/>
            <w:noWrap w:val="false"/>
          </w:tcPr>
          <w:p>
            <w:pPr>
              <w:jc w:val="center"/>
              <w:rPr>
                <w:rFonts w:hint="eastAsia" w:ascii="仿宋" w:hAnsi="仿宋" w:eastAsia="仿宋" w:cs="仿宋"/>
                <w:b/>
                <w:bCs/>
                <w:i w:val="0"/>
                <w:iCs w:val="0"/>
                <w:color w:val="auto"/>
                <w:sz w:val="24"/>
                <w:szCs w:val="24"/>
                <w:u w:val="none"/>
              </w:rPr>
            </w:pPr>
            <w:r>
              <w:rPr>
                <w:rFonts w:hint="eastAsia" w:ascii="仿宋" w:hAnsi="仿宋" w:eastAsia="仿宋" w:cs="仿宋"/>
                <w:b/>
                <w:bCs/>
                <w:i w:val="0"/>
                <w:iCs w:val="0"/>
                <w:color w:val="auto"/>
                <w:sz w:val="24"/>
                <w:szCs w:val="24"/>
                <w:u w:val="none"/>
              </w:rPr>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L-1</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下一代防火墙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支持国产化操作系统和CPU，设备配置≥6个千兆电口，≥4个千兆光口，≥2个扩展插槽；整机吞吐：不小于25Gbps，最大新建：不小于15W，并发数连接数：不小于1000W；提供不少于三年入侵防御、防病毒模块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#2.支持主要防护功能的模板一键配置，分为高、中、低三个级别，分别对应不同的安全防护等级进行配置，包括入侵防护策略、病毒防护策略、协议控制策略、流量控制等；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▲3.产品具有链路聚合功能，支持802.3ad、轮询、热备等多种模式；（提供截图证明并加盖投标人公章）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#4.支持策略路由的负载均衡算法选择，负载均衡算法至少包括（源地址哈希、源地址端口哈希、目的地址哈希、优先级、接口最小流量、链路过载保护等负载均衡算法）；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#5.支持将任意接口数据完全镜像到设备自身的其他接口，用于抓包分析；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#6.支持系统快照功能，可对快照进行是否可用进行检测，可根据名称、快照日期、快照状态、备份模式、版本信息等条件进行筛选，并提供快照信息打印功能；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#7.支持邮件服务器地址黑名单、邮件地址、主题、正文、附件名、附件内容等进行关键字匹配过滤；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#8.产品具有防雷击功能。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L-2</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防火墙</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支持国产化操作系统和CPU，设备配置≥4个千兆电口，≥4个千兆光口，≥1个扩展插槽；整机吞吐：不小于8Gbps，最大新建：不小于5W，并发数连接数：不小于160W；提供不少于三年入侵防御模块、防病毒模块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▲2.支持抗Smurf攻击、抗LAND攻击、抗Winnuke攻击、抗SYN、抗Teardrop攻击、Pingofdeath；（提供截图证明并加盖投标人公章）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#3.支持与电磁屏蔽机柜联动，根据机柜门状态执行阻断策略、邮件告警、日志记录；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#4.支持一体化安全策略配置进行安全访问规则的设置；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#5.支持策略路由的负载均衡算法选择，负载均衡算法至少包括（源地址哈希、源地址端口哈希、目的地址哈希、优先级、接口最小流量、链路过载保护等负载均衡算法）</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#6.支持将任意接口数据完全镜像到设备自身的其他接口，用于抓包分析；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#7.采用木马通信通道检测技术，可检测木马隐蔽通道，防止木马对网络内业务系统的攻击行为；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#8.支持广告程序、AutoIt病毒脚本、后门、木马、DOS攻击程序、网络蠕虫、漏洞木马、流氓软件、黑客工具、恶意程序、垃圾文件、宏病毒、挖矿病毒、加壳木马等多种类型的病毒防护；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#9.产品具有防雷击功能。</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L-3</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上网行为管理</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#1.1U标准机架式，设备支持国产化操作系统和CPU，设备配置≥4个千兆电口，≥2个光电复用接口；</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#2.带宽不小于500M，提供不少于三年特征库升级服务；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#3.支持路由模式、透明（网桥）模式、混合模式，支持镜像接口，部署模式切换无需重启设备；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#4.支持服务器负载均衡，支持一个公网IP映射到内网多台服务器，服务器间支持连接和源地址hash，支持服务器健康检查；</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#5.提供WEB防护功能；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#6.产品具有跨境监测访问大屏展示的功能；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▲7.采用点对点流量识别技术，可准确识别出流量中的异常；提供第三方机构出具的检测报告或证书；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#8.提供智能策略分析功能，支持策略命中分析、策略冗余分析、策略冲突检查，并可在WEB界面显示检测结果；</w:t>
            </w:r>
            <w:r>
              <w:rPr>
                <w:rStyle w:val="1061"/>
                <w:rFonts w:hint="eastAsia" w:ascii="仿宋" w:hAnsi="仿宋" w:eastAsia="仿宋" w:cs="仿宋"/>
                <w:color w:val="auto"/>
                <w:sz w:val="24"/>
                <w:szCs w:val="24"/>
                <w:lang w:val="en-US" w:eastAsia="zh-CN" w:bidi="ar"/>
              </w:rPr>
              <w:br/>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L-4</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超融合态势感知平台</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#1.2U标准机架式，冗余电源，设备支持国产化操作系统和CPU，设备配置≥4千兆电口，≥4千兆光口，≥2个接口扩展槽，吞吐不小于1.5Gbps，提供不少于三年特征库升级服务；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#2.支持深度协议解析包括http、http2、dhcp、dns、ftp、mysql、imap、bgp、sip、pptp、l2tp等多种通用协议解析。</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#3.产品具有专有的挖矿分析场景，对网络中的挖矿结果有直观的图形化展示；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#4.具备攻击者视角展示攻击日志，通过多维度分析攻击者手段，达到关联分析外部IP对内部资产攻击行为目的；</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文件检测，检测协议包括HTTP/WEBMAIL、SMTP、FTP、SMB、IMAP、POP3，检测文件类型包括：网页文件、图形文件、压缩文件、Windows执行文件、Linux执行文件、脚本文件、移动终端文件等；（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#6.产品具有翻墙行为分析场景，基于规则与算法针对违规VPN访问行为进行检测，场景展示内容包含:告警IP、违规翻墙IP、目的IP地区统计；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#7.产品具有专有的敏感信息分析场景：场景展示内容包含:敏感信息类型、Host、告警IP;日志展示内容包含:源IP、目的IP、源端口、目的端口、Hots、HTTP方法、敏感信息类型、敏感信息、URL。</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L-5</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Web应用防护系统</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#1.1U标准机架设备，设备支持国产化操作系统和CPU，设备配置≥1个管理口，≥1个HA口，≥6个10/100/1000Base-T接口，≥4个千兆光口，≥2个扩展插槽，提供不少于三年Web应用防护特征库升级授权；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#2.网络层吞吐不小于3.5G，每秒新建HTTP事务数不小于8万，最大并发HTTP连接数不小于250万；</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#3.支持人机识别功能；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#4.上报日志中有日志解码工具，通过解码工具可准确查看攻击语句；</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#5.产品具有编解码能力，支持对各种编码，例如:URL编码、HTML编码、JSON编码、XML编码、Base64编码、Unicode编码、十六进制转换编码、斜杠反转义编码、CHR编码、UTF-7编码进行检测与防护；</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▲6.采用报文过滤技术，实现网络攻击防护。提供第三方机构出具的检测报告或证书；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#7.支持Web恶意扫描防护功能，至少包含爬虫防护、CGI扫描防护、漏洞扫描防护等模块；</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#8.支持设备统一巡检，可对上线WAF设备进行统一巡检，按照模板类型选择健康巡检、基线巡检，输出巡检报告可通过邮箱方式进行发送。</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L-6</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日志审计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#1.1U标准机架式设备，设备支持国产化操作系统和CPU，设备配置≥6个千兆电口，≥4个千兆光口，≥2个USB，日志采集处理速度不小于3000EPS，提供日志源授权不小于30个；</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日志审计大屏展示，展示系统运行时间、日志总体概况、最近24小时活跃日志源、日志源状态、日志分类、日志采集趋势、系统资源利用率（CPU、内存、资源）、最近24小时告警等级分布、最新24小时告警列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#3.能对网络设备、安全设备和系统、主机操作系统、数据库以及各种应用系统的日志、事件、告警等安全信息进行全面的审计；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#4.系统提供基于资产的拓扑视图，可以按列表和拓扑两种模式显示资产拓扑节点；</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▲5.支持SNMP、Syslog、文件/文件夹、WMI、FTP、SFTP、SMB等多种方式完成日志收集功能；（提供截图证明并加盖投标人公章）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#6.产品具有故障排查方法和系统；</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#7.产品具有实时分析策略、历史分析策略、告警统计策略、仪表板视图。</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L-7</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数据库审计</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#1.1U标准机架式设备，设备支持国产化操作系统和CPU，设备配置≥6个电口（含1个管理口，1个HA口），≥4个千兆SFP接口插槽，≥3个接口扩展槽，≥1个RJ45串口，硬盘不少于4T，提供不少于3个审计数授权；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#2.可审计流量不小于500Mbps，记录事件能力不小于1.6万条/秒；</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#3.支持国产数据库人大金仓、达梦、南大通用、神通、高斯、瀚高、巨杉、虚谷、OceanBase、AnalyticDBMySql、AnalyticDBPostgreSQL、RDSMySql、RDSPostgreSQL等数据库的审计；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#4.支持对针对数据库的SQL注入、CVE高危漏洞利用、口令攻击、缓冲区溢出等攻击行为进行审计；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#5.支持双向审计，支持对Select操作返回行数和返回内容的审计；</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▲6.产品具有设备统一控制技术，对网络内的设备进行统一安全管理。提供第三方机构出具的检测报告或证书；</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#7.支持审计访问数据库的时间、源/目的IP、源/目的端口、源/目的mac、资源账号、数据库名、表名、命令、SQL语句、响应时间、错误码、影响/返回行数；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#8.支持审计GB28181标准的sip协议的请求源、请求目的、命令类型、命令参数、资源账号等内容。</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L-8</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堡垒机</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#1.1U标准机架式设备，设备支持国产化操作系统和CPU，设备配置≥6个千兆电口，≥4个千兆光口，≥1个Console管理口，存储容量≥2TB，提供≥50个资源授权；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#2.字符协议不小于600个，图形会话并发不小于200路；</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#3.支持NAT地址映射部署，通过映射后的IP地址访问堡垒机进行管理和运维操作，支持从多个映射地址访问；</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▲4.支持Oracle、Postgresql、Sybase、DB2、KingBase、GBase8a、Hive等数据库下行返回行数记录。（提供截图证明并加盖投标人公章）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#5.支持WEB界面上传改密脚本，通过自定义脚本模式实现新增改密类型；</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#6.产品具有僵尸、幽灵、孤儿账号稽核功能，并可以导出异常账号稽核情况报告；</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#7.审计查询关键字和结果显示支持多种编码；</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#8.支持扫描本地运维工具并进行配置保存。</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L-9</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漏洞扫描</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Style w:val="1061"/>
                <w:rFonts w:hint="eastAsia" w:ascii="仿宋" w:hAnsi="仿宋" w:eastAsia="仿宋" w:cs="仿宋"/>
                <w:color w:val="auto"/>
                <w:sz w:val="24"/>
                <w:szCs w:val="24"/>
                <w:lang w:val="en-US" w:eastAsia="zh-CN" w:bidi="ar"/>
              </w:rPr>
              <w:t xml:space="preserve">#1.1U标准机架式设备，双电源；设备配置≥6个千兆电口，≥4个千兆光口，≥1个RJ45Console口，≥2个USB接口，存储≥128SSD+4TSATA，自带液晶屏，≥2个接口扩展插槽；产品具有主机漏扫功能，可扫描IP地址总数无限制，单任务最大可扫描100IP地址，并发扫描不小于40IP地址；提供不少于3年漏洞库升级授权；</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#2.支持扫描的漏洞数量不小于400000个；</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#3.产品具有对主流大数据组件的识别与扫描功能；</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▲4.支持多种协议口令猜测，包括SMB、Snmp、Telnet、Pop3、SSH、RDP、DB2、MySQL、Oracle、MongoDB、ActiveMQ、WebLogic、REDIS、SMTP等；（提供截图证明并加盖投标人公章）</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配置变更监测，可以根据实际情况设置任意检查结果作为变更基线，支持与自身或者其他设备的同类型变更项进行对比,周期性监测系统的文件、目录、启动项、进程等配置信息及变更状态。并支持生成配置变更监测报表；</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#6.支持检查结果报告中至少包含如下检查信息：加固方案、检查方法、风险等级、原始结果、分析结果、合规判定逻辑、合规标准值、实际值、检查结果、检查点说明等。</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r>
        <w:trPr>
          <w:jc w:val="center"/>
          <w:trHeight w:val="280"/>
        </w:trPr>
        <w:tc>
          <w:tcPr>
            <w:shd w:val="clear" w:color="auto" w:fill="auto"/>
            <w:tcW w:w="842"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L-10</w:t>
            </w:r>
            <w:r/>
          </w:p>
        </w:tc>
        <w:tc>
          <w:tcPr>
            <w:shd w:val="clear" w:color="auto" w:fill="auto"/>
            <w:tcW w:w="1209"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主机防护</w:t>
            </w:r>
            <w:r/>
          </w:p>
        </w:tc>
        <w:tc>
          <w:tcPr>
            <w:shd w:val="clear" w:color="auto" w:fill="auto"/>
            <w:tcW w:w="6240"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#1.支持国产化服务器及PC设备；本次配置服务器授权不小于10台，PC设备授权不小于50台，提供不少于3年系统升级和病毒库升级授权；</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#2.支持威胁态势大屏展示，可展示威胁告警统计、攻击阶段统计、威胁等级统计、最新</w:t>
            </w:r>
            <w:r>
              <w:rPr>
                <w:rStyle w:val="1061"/>
                <w:rFonts w:hint="eastAsia" w:ascii="仿宋" w:hAnsi="仿宋" w:eastAsia="仿宋" w:cs="仿宋"/>
                <w:color w:val="auto"/>
                <w:sz w:val="24"/>
                <w:szCs w:val="24"/>
                <w:lang w:val="en-US" w:eastAsia="zh-CN" w:bidi="ar"/>
              </w:rPr>
              <w:t xml:space="preserve">告警、行为基线告警种类、终端威胁告警、漏洞等维度进行分块呈现；</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#3.支持通过定时任务对局域网内的服务器进行扫描，支持ARP、Ping、Nmap三种扫描方式；通过Nmap方式能够获取服务器相关信息，包括MAC地址、设备类型、未知主机IP、操作系统、发现方式、首次发现时间等；</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#4.支持操作系统弱口令检查；支持导入用户自定义的弱口令字典库，并对存在弱口令的终端进行弹窗提示；</w:t>
            </w:r>
            <w:r>
              <w:rPr>
                <w:rStyle w:val="1061"/>
                <w:rFonts w:hint="eastAsia" w:ascii="仿宋" w:hAnsi="仿宋" w:eastAsia="仿宋" w:cs="仿宋"/>
                <w:color w:val="auto"/>
                <w:sz w:val="24"/>
                <w:szCs w:val="24"/>
                <w:lang w:val="en-US" w:eastAsia="zh-CN" w:bidi="ar"/>
              </w:rPr>
              <w:br/>
            </w:r>
            <w:r>
              <w:rPr>
                <w:rStyle w:val="1061"/>
                <w:rFonts w:hint="eastAsia" w:ascii="仿宋" w:hAnsi="仿宋" w:eastAsia="仿宋" w:cs="仿宋"/>
                <w:color w:val="auto"/>
                <w:sz w:val="24"/>
                <w:szCs w:val="24"/>
                <w:lang w:val="en-US" w:eastAsia="zh-CN" w:bidi="ar"/>
              </w:rPr>
              <w:t xml:space="preserve">#5.支持离线威胁情报，可对终端采集信息进行威胁碰撞检测，内容包含：文件威胁检测、IP威胁检测、域名威胁检测。</w:t>
            </w:r>
            <w:r/>
          </w:p>
        </w:tc>
        <w:tc>
          <w:tcPr>
            <w:shd w:val="clear" w:color="auto" w:fill="auto"/>
            <w:tcW w:w="920"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821"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台</w:t>
            </w:r>
            <w:r/>
          </w:p>
        </w:tc>
      </w:tr>
    </w:tbl>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default" w:ascii="仿宋" w:hAnsi="仿宋" w:eastAsia="仿宋" w:cs="Calibri"/>
          <w:color w:val="auto"/>
          <w:sz w:val="24"/>
          <w:szCs w:val="24"/>
          <w:lang w:val="en-US" w:eastAsia="zh-CN"/>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CN"/>
        </w:rPr>
        <w:t xml:space="preserve">（二）</w:t>
      </w:r>
      <w:r>
        <w:rPr>
          <w:rFonts w:hint="eastAsia" w:ascii="仿宋" w:hAnsi="仿宋" w:eastAsia="仿宋" w:cs="Calibri"/>
          <w:color w:val="auto"/>
          <w:sz w:val="24"/>
          <w:szCs w:val="24"/>
          <w:lang w:val="en-US" w:eastAsia="zh"/>
        </w:rPr>
        <w:t xml:space="preserve">《采购清单及技术参数要求》技术参数说明如下：</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w:t>
      </w:r>
      <w:r>
        <w:rPr>
          <w:rFonts w:hint="eastAsia" w:ascii="仿宋" w:hAnsi="仿宋" w:eastAsia="仿宋" w:cs="Calibri"/>
          <w:color w:val="auto"/>
          <w:sz w:val="24"/>
          <w:szCs w:val="24"/>
          <w:lang w:val="en-US" w:eastAsia="zh"/>
        </w:rPr>
        <w:t xml:space="preserve">采购清单中设备名称前标有“●”的为核心产品，不同</w:t>
      </w:r>
      <w:r>
        <w:rPr>
          <w:rFonts w:hint="eastAsia" w:ascii="仿宋" w:hAnsi="仿宋" w:eastAsia="仿宋" w:cs="Calibri"/>
          <w:color w:val="auto"/>
          <w:sz w:val="24"/>
          <w:szCs w:val="24"/>
          <w:lang w:val="en-US" w:eastAsia="zh-CN"/>
        </w:rPr>
        <w:t xml:space="preserve">投标人</w:t>
      </w:r>
      <w:r>
        <w:rPr>
          <w:rFonts w:hint="eastAsia" w:ascii="仿宋" w:hAnsi="仿宋" w:eastAsia="仿宋" w:cs="Calibri"/>
          <w:color w:val="auto"/>
          <w:sz w:val="24"/>
          <w:szCs w:val="24"/>
          <w:lang w:val="en-US" w:eastAsia="zh"/>
        </w:rPr>
        <w:t xml:space="preserve">核心产品标的品牌相同按同品牌投标人处理</w:t>
      </w:r>
      <w:r>
        <w:rPr>
          <w:rFonts w:hint="eastAsia" w:ascii="仿宋" w:hAnsi="仿宋" w:eastAsia="仿宋" w:cs="Calibri"/>
          <w:color w:val="auto"/>
          <w:sz w:val="24"/>
          <w:szCs w:val="24"/>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w:t>
      </w:r>
      <w:r>
        <w:rPr>
          <w:rFonts w:hint="eastAsia" w:ascii="仿宋" w:hAnsi="仿宋" w:eastAsia="仿宋" w:cs="Calibri"/>
          <w:color w:val="auto"/>
          <w:sz w:val="24"/>
          <w:szCs w:val="24"/>
          <w:lang w:val="en-US" w:eastAsia="zh"/>
        </w:rPr>
        <w:t xml:space="preserve">标注“</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为实质性参数，不接受负偏离，按要求提供证明材料，否则按无效标处理。</w:t>
      </w:r>
      <w:r/>
    </w:p>
    <w:p>
      <w:pPr>
        <w:contextualSpacing w:val="0"/>
        <w:ind w:left="0" w:right="0" w:firstLine="454"/>
        <w:jc w:val="both"/>
        <w:spacing w:before="0" w:after="0"/>
        <w:pBdr>
          <w:top w:val="none" w:color="000000" w:sz="4" w:space="0"/>
          <w:left w:val="none" w:color="000000" w:sz="4" w:space="0"/>
          <w:bottom w:val="none" w:color="000000" w:sz="4" w:space="0"/>
          <w:right w:val="none" w:color="000000" w:sz="4" w:space="0"/>
        </w:pBdr>
        <w:suppressLineNumbers w:val="0"/>
      </w:pPr>
      <w:r>
        <w:rPr>
          <w:rFonts w:ascii="FangSong" w:hAnsi="FangSong" w:eastAsia="FangSong" w:cs="FangSong"/>
          <w:color w:val="0000ff"/>
          <w:spacing w:val="5"/>
          <w:sz w:val="24"/>
          <w:szCs w:val="22"/>
          <w:u w:val="none"/>
        </w:rPr>
        <w:t xml:space="preserve">3.</w:t>
      </w:r>
      <w:r>
        <w:rPr>
          <w:rFonts w:ascii="FangSong" w:hAnsi="FangSong" w:eastAsia="FangSong" w:cs="FangSong"/>
          <w:color w:val="0000ff"/>
          <w:spacing w:val="6"/>
          <w:sz w:val="24"/>
          <w:szCs w:val="22"/>
          <w:u w:val="none"/>
        </w:rPr>
        <w:t xml:space="preserve">标注“▲”的技术参数为重要技术参数，须按招标文件指定要求提供证明材料，未提供视为负偏离。因《市场监管总局关于对检验检测机构资质认定实施“一单一库”管理的公告》（2026年第14号）自2026年6月1日起施行，针对技术参数中要求“提供封面带“CMA”标识的第三方检测机构出具的检测报告原件扫描件”在《市场监管总局关于对检验检测机构资质认定实施“一单一库”管理的公告》（2026年第14号）正式施行后出具的检测报告，对于未纳入《检验检测机构资质认定能力项目库》的检验检测项目的提供第三方检测机构出具的检测报告原件扫描</w:t>
      </w:r>
      <w:r>
        <w:rPr>
          <w:rFonts w:ascii="FangSong" w:hAnsi="FangSong" w:eastAsia="FangSong" w:cs="FangSong"/>
          <w:color w:val="0000ff"/>
          <w:spacing w:val="6"/>
          <w:sz w:val="24"/>
          <w:szCs w:val="22"/>
          <w:u w:val="none"/>
        </w:rPr>
        <w:t xml:space="preserve">件视为提供同等效力的证明材料，不视为负偏离。</w:t>
      </w:r>
      <w:r>
        <w:rPr>
          <w:rFonts w:hint="eastAsia" w:ascii="仿宋" w:hAnsi="仿宋" w:eastAsia="仿宋" w:cs="Calibri"/>
          <w:color w:val="auto"/>
          <w:sz w:val="24"/>
          <w:szCs w:val="24"/>
          <w:lang w:val="en-US" w:eastAsia="zh-CN"/>
        </w:rPr>
        <w:t xml:space="preserve"> </w:t>
      </w:r>
      <w:r/>
      <w:r>
        <w:rPr>
          <w:sz w:val="21"/>
        </w:rP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4.</w:t>
      </w:r>
      <w:r>
        <w:rPr>
          <w:rFonts w:hint="eastAsia" w:ascii="仿宋" w:hAnsi="仿宋" w:eastAsia="仿宋" w:cs="Calibri"/>
          <w:color w:val="auto"/>
          <w:sz w:val="24"/>
          <w:szCs w:val="24"/>
          <w:lang w:val="en-US" w:eastAsia="zh"/>
        </w:rPr>
        <w:t xml:space="preserve">标注</w:t>
      </w:r>
      <w:r>
        <w:rPr>
          <w:rFonts w:hint="eastAsia" w:ascii="仿宋" w:hAnsi="仿宋" w:eastAsia="仿宋" w:cs="仿宋"/>
          <w:color w:val="auto"/>
          <w:sz w:val="24"/>
          <w:szCs w:val="24"/>
          <w:lang w:val="en-US" w:eastAsia="zh-CN"/>
        </w:rPr>
        <w:t xml:space="preserve">“☆☆”的技术参数（共10条）</w:t>
      </w:r>
      <w:r>
        <w:rPr>
          <w:rFonts w:hint="eastAsia" w:ascii="仿宋" w:hAnsi="仿宋" w:eastAsia="仿宋" w:cs="仿宋"/>
          <w:color w:val="auto"/>
          <w:sz w:val="24"/>
          <w:szCs w:val="24"/>
          <w:lang w:val="en-US" w:eastAsia="zh-CN" w:bidi="ar"/>
        </w:rPr>
        <w:t xml:space="preserve">，投标人需提供产品功能演示视频，</w:t>
      </w:r>
      <w:r>
        <w:rPr>
          <w:rFonts w:hint="eastAsia" w:ascii="仿宋" w:hAnsi="仿宋" w:eastAsia="仿宋" w:cs="仿宋"/>
          <w:color w:val="auto"/>
          <w:sz w:val="24"/>
          <w:szCs w:val="24"/>
          <w:lang w:val="en-US" w:eastAsia="zh-CN"/>
        </w:rPr>
        <w:t xml:space="preserve">投标人提交的产品演示视频（含功能演示、参数实测、</w:t>
      </w:r>
      <w:r>
        <w:rPr>
          <w:rFonts w:hint="eastAsia" w:ascii="仿宋" w:hAnsi="仿宋" w:eastAsia="仿宋" w:cs="仿宋"/>
          <w:color w:val="auto"/>
          <w:sz w:val="24"/>
          <w:szCs w:val="24"/>
          <w:lang w:val="en-US" w:eastAsia="zh-CN"/>
        </w:rPr>
        <w:t xml:space="preserve">操作展示等），需与实际所投产品技术参数、功能一致。</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5</w:t>
      </w:r>
      <w:r>
        <w:rPr>
          <w:rFonts w:hint="eastAsia" w:ascii="仿宋" w:hAnsi="仿宋" w:eastAsia="仿宋" w:cs="Calibri"/>
          <w:color w:val="auto"/>
          <w:sz w:val="24"/>
          <w:szCs w:val="24"/>
          <w:lang w:val="en-US" w:eastAsia="zh-CN"/>
        </w:rPr>
        <w:t xml:space="preserve">.标注“＃”号标记的技术参数为一般技术参数，投标人须详尽真实地在《技术要求响应及偏离表》内逐条响应，且在《技术要求响应及偏离表》内详尽真实地列明“超出、符合或偏离”情况，否则将视为负偏离。</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cs="Calibri"/>
          <w:color w:val="auto"/>
          <w:sz w:val="24"/>
          <w:szCs w:val="24"/>
          <w:lang w:val="en-US" w:eastAsia="zh-CN"/>
        </w:rPr>
        <w:t xml:space="preserve">6</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除辅材（含以施工为主的条目</w:t>
      </w:r>
      <w:r>
        <w:rPr>
          <w:rFonts w:hint="eastAsia" w:ascii="仿宋" w:hAnsi="仿宋" w:eastAsia="仿宋" w:cs="Calibri"/>
          <w:color w:val="auto"/>
          <w:sz w:val="24"/>
          <w:szCs w:val="24"/>
          <w:lang w:val="en-US" w:eastAsia="zh-CN"/>
        </w:rPr>
        <w:t xml:space="preserve">）和技术参数</w:t>
      </w:r>
      <w:r>
        <w:rPr>
          <w:rFonts w:hint="eastAsia" w:ascii="仿宋" w:hAnsi="仿宋" w:eastAsia="仿宋" w:cs="Calibri"/>
          <w:color w:val="auto"/>
          <w:sz w:val="24"/>
          <w:szCs w:val="24"/>
          <w:lang w:val="en-US" w:eastAsia="zh"/>
        </w:rPr>
        <w:t xml:space="preserve">标明为定制的货物</w:t>
      </w:r>
      <w:r>
        <w:rPr>
          <w:rFonts w:hint="eastAsia" w:ascii="仿宋" w:hAnsi="仿宋" w:eastAsia="仿宋" w:cs="Calibri"/>
          <w:color w:val="auto"/>
          <w:sz w:val="24"/>
          <w:szCs w:val="24"/>
          <w:lang w:val="en-US" w:eastAsia="zh-CN"/>
        </w:rPr>
        <w:t xml:space="preserve">、仪器和器材</w:t>
      </w:r>
      <w:r>
        <w:rPr>
          <w:rFonts w:hint="eastAsia" w:ascii="仿宋" w:hAnsi="仿宋" w:eastAsia="仿宋" w:cs="Calibri"/>
          <w:color w:val="auto"/>
          <w:sz w:val="24"/>
          <w:szCs w:val="24"/>
          <w:lang w:val="en-US" w:eastAsia="zh"/>
        </w:rPr>
        <w:t xml:space="preserve">之外</w:t>
      </w:r>
      <w:r>
        <w:rPr>
          <w:rFonts w:hint="eastAsia" w:ascii="仿宋" w:hAnsi="仿宋" w:eastAsia="仿宋" w:cs="Calibri"/>
          <w:color w:val="auto"/>
          <w:sz w:val="24"/>
          <w:szCs w:val="24"/>
          <w:lang w:val="en-US" w:eastAsia="zh-CN"/>
        </w:rPr>
        <w:t xml:space="preserve">（具体如下A-1 垃圾清运出院区、A-7 辅材、A</w:t>
      </w:r>
      <w:r>
        <w:rPr>
          <w:rFonts w:hint="eastAsia" w:ascii="仿宋" w:hAnsi="仿宋" w:eastAsia="仿宋" w:cs="Calibri"/>
          <w:color w:val="auto"/>
          <w:sz w:val="24"/>
          <w:szCs w:val="24"/>
          <w:lang w:val="en-US" w:eastAsia="zh-CN"/>
        </w:rPr>
        <w:t xml:space="preserve">-8 墙体砌筑、A-12 包门套、A-16 走道乳胶漆修复、A-17 辅材、A-25 辅材、A-34 辅材、A-57 辅材、A-63 辅件、A-70 辅材、A-97 辅材、A-107 辅材、A-153 安装辅材、B-28 辅材、D-19 库房综合布线、F-7 辅材、F-29 值班室建设、F-37 消防控制室搬迁、G-10 辅材、G-21 辅材、G-27 辅材、H-26立杆基础、H-28开挖回填、H-29手口井、H-40 辅材、I-14 辅材、J-16 辅材、K-7 辅材、K-14 辅材、K-15 线路开槽）</w:t>
      </w:r>
      <w:r>
        <w:rPr>
          <w:rFonts w:hint="eastAsia" w:ascii="仿宋" w:hAnsi="仿宋" w:eastAsia="仿宋" w:cs="Calibri"/>
          <w:color w:val="auto"/>
          <w:sz w:val="24"/>
          <w:szCs w:val="24"/>
          <w:lang w:val="en-US" w:eastAsia="zh"/>
        </w:rPr>
        <w:t xml:space="preserve">其它应该标明品牌和型号的</w:t>
      </w:r>
      <w:r>
        <w:rPr>
          <w:rFonts w:hint="eastAsia" w:ascii="仿宋" w:hAnsi="仿宋" w:eastAsia="仿宋" w:cs="Calibri"/>
          <w:color w:val="auto"/>
          <w:sz w:val="24"/>
          <w:szCs w:val="24"/>
          <w:lang w:val="en-US" w:eastAsia="zh-CN"/>
        </w:rPr>
        <w:t xml:space="preserve">产品、仪器和器材投标人</w:t>
      </w:r>
      <w:r>
        <w:rPr>
          <w:rFonts w:hint="eastAsia" w:ascii="仿宋" w:hAnsi="仿宋" w:eastAsia="仿宋" w:cs="Calibri"/>
          <w:color w:val="auto"/>
          <w:sz w:val="24"/>
          <w:szCs w:val="24"/>
          <w:lang w:val="en-US" w:eastAsia="zh"/>
        </w:rPr>
        <w:t xml:space="preserve">在投标文件中必须标明</w:t>
      </w:r>
      <w:r>
        <w:rPr>
          <w:rFonts w:hint="eastAsia" w:ascii="仿宋" w:hAnsi="仿宋" w:eastAsia="仿宋" w:cs="Calibri"/>
          <w:color w:val="auto"/>
          <w:sz w:val="24"/>
          <w:szCs w:val="24"/>
          <w:lang w:val="en-US" w:eastAsia="zh-CN"/>
        </w:rPr>
        <w:t xml:space="preserve">产品、仪器和器材</w:t>
      </w:r>
      <w:r>
        <w:rPr>
          <w:rFonts w:hint="eastAsia" w:ascii="仿宋" w:hAnsi="仿宋" w:eastAsia="仿宋" w:cs="Calibri"/>
          <w:color w:val="auto"/>
          <w:sz w:val="24"/>
          <w:szCs w:val="24"/>
          <w:lang w:val="en-US" w:eastAsia="zh"/>
        </w:rPr>
        <w:t xml:space="preserve">的品牌、型号，否则作无效</w:t>
      </w:r>
      <w:r>
        <w:rPr>
          <w:rFonts w:hint="eastAsia" w:ascii="仿宋" w:hAnsi="仿宋" w:eastAsia="仿宋" w:cs="Calibri"/>
          <w:color w:val="auto"/>
          <w:sz w:val="24"/>
          <w:szCs w:val="24"/>
          <w:lang w:val="en-US" w:eastAsia="zh-CN"/>
        </w:rPr>
        <w:t xml:space="preserve">投标</w:t>
      </w:r>
      <w:r>
        <w:rPr>
          <w:rFonts w:hint="eastAsia" w:ascii="仿宋" w:hAnsi="仿宋" w:eastAsia="仿宋" w:cs="Calibri"/>
          <w:color w:val="auto"/>
          <w:sz w:val="24"/>
          <w:szCs w:val="24"/>
          <w:lang w:val="en-US" w:eastAsia="zh"/>
        </w:rPr>
        <w:t xml:space="preserve">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7</w:t>
      </w:r>
      <w:r>
        <w:rPr>
          <w:rFonts w:hint="eastAsia" w:ascii="仿宋" w:hAnsi="仿宋" w:eastAsia="仿宋" w:cs="Calibri"/>
          <w:color w:val="auto"/>
          <w:sz w:val="24"/>
          <w:szCs w:val="24"/>
          <w:lang w:val="en-US" w:eastAsia="zh-CN"/>
        </w:rPr>
        <w:t xml:space="preserve">.投标人应当对《中小企业声明函》真实性负责，投标人出具的《中小企业声明函》应当对本次采购标的逐一列明制造商且应当与明细报价表内容相对应。</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8</w:t>
      </w:r>
      <w:r>
        <w:rPr>
          <w:rFonts w:hint="eastAsia" w:ascii="仿宋" w:hAnsi="仿宋" w:eastAsia="仿宋" w:cs="Calibri"/>
          <w:color w:val="auto"/>
          <w:sz w:val="24"/>
          <w:szCs w:val="24"/>
          <w:lang w:val="en-US" w:eastAsia="zh-CN"/>
        </w:rPr>
        <w:t xml:space="preserve">.除特别标注尺寸偏差、大于、大于等于、小于及小于等于之外，其他固定尺寸允许偏差±5%。</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cs="Calibri"/>
          <w:color w:val="auto"/>
          <w:sz w:val="24"/>
          <w:szCs w:val="24"/>
          <w:lang w:val="en-US" w:eastAsia="zh-CN"/>
        </w:rPr>
        <w:t xml:space="preserve">9</w:t>
      </w:r>
      <w:r>
        <w:rPr>
          <w:rFonts w:hint="eastAsia" w:ascii="仿宋" w:hAnsi="仿宋" w:eastAsia="仿宋" w:cs="Calibri"/>
          <w:color w:val="auto"/>
          <w:sz w:val="24"/>
          <w:szCs w:val="24"/>
          <w:lang w:val="en-US" w:eastAsia="zh-CN"/>
        </w:rPr>
        <w:t xml:space="preserve">. 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1"/>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en-US" w:eastAsia="zh-CN"/>
        </w:rPr>
        <w:t xml:space="preserve">、项目要求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（一）供货要求</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中标人应提供合格货物，保证货物为全新、未使用的原厂原装正品，货物上均有合格证，包括品牌的有关标志，所有货物进场前需向采购人报验，经同意后方可进场安装。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（二）质量保证</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应保证提供的货物经过正确安装、正常使用和保养条件下，在其使用寿命内应具有满意的性能。货物最终验收后，在售后服务期内，</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应对由于设计、工艺或材料的缺陷以及其他由于生产厂家或</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的原因而发生的任何不足或故障负责，费用由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负担。</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发出索赔通知。</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在收到通知后，应在合同所附服务承诺约定的时间内维修、更换有缺陷的货物或部件。</w:t>
      </w:r>
      <w:r/>
    </w:p>
    <w:p>
      <w:pPr>
        <w:ind w:firstLine="480"/>
        <w:keepLines w:val="0"/>
        <w:keepNext w:val="0"/>
        <w:pageBreakBefore w:val="0"/>
        <w:spacing w:line="48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（4）如果</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在收到通知后，在合同所附服务承诺约定的时间内没有弥补缺陷，采购人可采取必要的补救措施，但风险和费用将由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承担。</w:t>
      </w:r>
      <w:r/>
    </w:p>
    <w:p>
      <w:pPr>
        <w:ind w:firstLine="480"/>
        <w:keepLines w:val="0"/>
        <w:keepNext w:val="0"/>
        <w:pageBreakBefore w:val="0"/>
        <w:spacing w:line="48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（5）如供应商中标，项目组成员不得随意更换。如需更换，必须经采购人同意，且替换人员相关能力不得低于被替换人员。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（三）货物的包装、发运及运输</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应在货物发运前对其进行满足运输距离、防潮、防震、防锈和防破损装卸等要求包装，以保证货物安全运达采购人指定地点。</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对货物的包装应符合《商品包装政府采购需求标准（试行）</w:t>
      </w:r>
      <w:r>
        <w:rPr>
          <w:rFonts w:hint="eastAsia" w:ascii="仿宋" w:hAnsi="仿宋" w:eastAsia="仿宋" w:cs="Calibri"/>
          <w:color w:val="auto"/>
          <w:sz w:val="24"/>
          <w:szCs w:val="24"/>
          <w:lang w:val="en-US" w:eastAsia="zh-CN"/>
        </w:rPr>
        <w:t xml:space="preserve">》和</w:t>
      </w:r>
      <w:r>
        <w:rPr>
          <w:rFonts w:hint="eastAsia" w:ascii="仿宋" w:hAnsi="仿宋" w:eastAsia="仿宋" w:cs="Calibri"/>
          <w:color w:val="auto"/>
          <w:sz w:val="24"/>
          <w:szCs w:val="24"/>
          <w:lang w:val="en-US" w:eastAsia="zh"/>
        </w:rPr>
        <w:t xml:space="preserve">《快递包装政府采购需求标准（试行）》的规定。</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（2）使用说明书、质量检验证明书、随配附件和工具以及清单一并附于货物内。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在货物发运手续办理完毕后24小时内或货到采购人48小时前通知采购人，以准备接货。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（4）货物在规定的交付期限内由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送达采购人指定的地点视为交付，</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同时需通知采购人货物已送达。</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四</w:t>
      </w:r>
      <w:r>
        <w:rPr>
          <w:rFonts w:hint="eastAsia" w:ascii="仿宋" w:hAnsi="仿宋" w:eastAsia="仿宋" w:cs="Calibri"/>
          <w:color w:val="auto"/>
          <w:sz w:val="24"/>
          <w:szCs w:val="24"/>
          <w:lang w:val="en-US" w:eastAsia="zh"/>
        </w:rPr>
        <w:t xml:space="preserve">）清单相关安装要求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1.投标人可提前踏勘现场，结合现场和采购要求，考虑装修、安装的接电接水材料、电路控制电气（如需含电箱）、设备安装基础及吊装、高空作业（如有须满足）、管道开洞及封补、垃圾清运等采购安装事务、费用及相关辅材。若因配件辅材考虑不全造成遗漏，由中标人负责，视同主动让利，不再另计。所有设施设备及外露管线设置须满足采购人布局和项目需求，确保耐久、安全（如有须含）。投标人应处理好安装及供货数量等投标事宜，承担关联责任，确保供货及安装调试满足项目技术、规范标准、采购人及项目功能进度要求。</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本次采购内容实施与同项目装饰装修工程存在同时进场实施的情形，投标人应综合考虑因交叉作业产生的风险，包括但不限于工期影响、质量影响、成品保护、工序干扰、作业安全防护及验收影响等，相关费用综合考虑在报价中不再另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3.</w:t>
      </w:r>
      <w:r>
        <w:rPr>
          <w:rFonts w:hint="eastAsia" w:ascii="仿宋" w:hAnsi="仿宋" w:eastAsia="仿宋" w:cs="Calibri"/>
          <w:color w:val="auto"/>
          <w:sz w:val="24"/>
          <w:szCs w:val="24"/>
          <w:lang w:val="en-US" w:eastAsia="zh"/>
        </w:rPr>
        <w:t xml:space="preserve">中标人需注意安装调试现场安全，做好安全文明施工，一切责任自负，与采购人无关。施工中应做好原有建筑及设施防护，若因中标人原因致其损坏，由中标人负责维修恢复。</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（五）验收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（1）验收要求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验收时间：设备安装调试经采购人试用并达到验收标准后，采购人根据合同约定组织验收。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验收内容：包括设备品牌、型号、规格、数量是否符合合同规定，外观质量、产品包装是否完好、安装调试是否合格，所提供设备装箱清单、操作说明、维修手册等是否齐全。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（2）验收标准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六</w:t>
      </w:r>
      <w:r>
        <w:rPr>
          <w:rFonts w:hint="eastAsia" w:ascii="仿宋" w:hAnsi="仿宋" w:eastAsia="仿宋" w:cs="Calibri"/>
          <w:color w:val="auto"/>
          <w:sz w:val="24"/>
          <w:szCs w:val="24"/>
          <w:lang w:val="en-US" w:eastAsia="zh"/>
        </w:rPr>
        <w:t xml:space="preserve">）节能、环保产品政策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对照财库〔2019〕9号、财库〔2019〕19号文件规定，投标人所投产品属于强制</w:t>
      </w:r>
      <w:r>
        <w:rPr>
          <w:rFonts w:hint="eastAsia" w:ascii="仿宋" w:hAnsi="仿宋" w:eastAsia="仿宋" w:cs="Calibri"/>
          <w:color w:val="auto"/>
          <w:sz w:val="24"/>
          <w:szCs w:val="24"/>
          <w:lang w:val="en-US" w:eastAsia="zh-CN"/>
        </w:rPr>
        <w:t xml:space="preserve">节能</w:t>
      </w:r>
      <w:r>
        <w:rPr>
          <w:rFonts w:hint="eastAsia" w:ascii="仿宋" w:hAnsi="仿宋" w:eastAsia="仿宋" w:cs="Calibri"/>
          <w:color w:val="auto"/>
          <w:sz w:val="24"/>
          <w:szCs w:val="24"/>
          <w:lang w:val="en-US" w:eastAsia="zh"/>
        </w:rPr>
        <w:t xml:space="preserve">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七</w:t>
      </w:r>
      <w:r>
        <w:rPr>
          <w:rFonts w:hint="eastAsia" w:ascii="仿宋" w:hAnsi="仿宋" w:eastAsia="仿宋" w:cs="Calibri"/>
          <w:color w:val="auto"/>
          <w:sz w:val="24"/>
          <w:szCs w:val="24"/>
          <w:lang w:val="en-US" w:eastAsia="zh"/>
        </w:rPr>
        <w:t xml:space="preserve">）商品包装、快递包装政府采购需求标准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八</w:t>
      </w:r>
      <w:r>
        <w:rPr>
          <w:rFonts w:hint="eastAsia" w:ascii="仿宋" w:hAnsi="仿宋" w:eastAsia="仿宋" w:cs="Calibri"/>
          <w:color w:val="auto"/>
          <w:sz w:val="24"/>
          <w:szCs w:val="24"/>
          <w:lang w:val="en-US" w:eastAsia="zh"/>
        </w:rPr>
        <w:t xml:space="preserve">）采购本国货物、工程和服务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政府采购应当采购本国货物、工程和服务，但有《中华人民共和国政府采购法》第十条规定情形的除外。</w:t>
      </w:r>
      <w:r/>
    </w:p>
    <w:p>
      <w:pPr>
        <w:numPr>
          <w:ilvl w:val="0"/>
          <w:numId w:val="1"/>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采购需求清单中涉及软件产品的，采购方享有软件永久使用权。</w:t>
      </w:r>
      <w:r/>
    </w:p>
    <w:p>
      <w:pPr>
        <w:ind w:left="480" w:firstLine="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default" w:ascii="仿宋" w:hAnsi="仿宋" w:eastAsia="仿宋" w:cs="Calibri"/>
          <w:color w:val="auto"/>
          <w:sz w:val="24"/>
          <w:szCs w:val="24"/>
          <w:lang w:val="en-US" w:eastAsia="zh-CN"/>
        </w:rPr>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、项目实施要求</w:t>
      </w:r>
      <w:r/>
    </w:p>
    <w:p>
      <w:pPr>
        <w:numPr>
          <w:ilvl w:val="0"/>
          <w:numId w:val="0"/>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投标人针对本项目提供详细的项目实施方案，内容包括但不限于：整体实施方案、网络机房与综合布线系统深化方案、安防系统深化方案、信息安全防护方案、</w:t>
      </w:r>
      <w:r>
        <w:rPr>
          <w:rFonts w:hint="eastAsia" w:ascii="仿宋" w:hAnsi="仿宋" w:eastAsia="仿宋" w:cs="仿宋"/>
          <w:color w:val="auto"/>
          <w:sz w:val="24"/>
          <w:szCs w:val="24"/>
          <w:lang w:val="en-US" w:eastAsia="zh-CN"/>
        </w:rPr>
        <w:t xml:space="preserve">智慧档案馆库深化方案</w:t>
      </w:r>
      <w:r>
        <w:rPr>
          <w:rFonts w:hint="eastAsia" w:ascii="仿宋" w:hAnsi="仿宋" w:eastAsia="仿宋" w:cs="Calibri"/>
          <w:color w:val="auto"/>
          <w:sz w:val="24"/>
          <w:szCs w:val="24"/>
          <w:lang w:val="en-US" w:eastAsia="zh-CN"/>
        </w:rPr>
        <w:t xml:space="preserve">、风险预防及控制方案等。</w:t>
      </w:r>
      <w:r/>
    </w:p>
    <w:p>
      <w:pPr>
        <w:ind w:firstLine="480"/>
        <w:keepLines w:val="0"/>
        <w:keepNext w:val="0"/>
        <w:pageBreakBefore w:val="0"/>
        <w:spacing w:line="540" w:lineRule="exact"/>
        <w:widowControl w:val="off"/>
        <w:rPr>
          <w:rFonts w:hint="eastAsia" w:ascii="仿宋" w:hAnsi="仿宋" w:eastAsia="仿宋" w:cs="Calibri"/>
          <w:color w:val="auto"/>
          <w:sz w:val="24"/>
          <w:szCs w:val="24"/>
          <w:lang w:bidi="ar-SA"/>
        </w:rPr>
        <w:outlineLvl w:val="2"/>
      </w:pPr>
      <w:r>
        <w:rPr>
          <w:rFonts w:hint="eastAsia" w:ascii="仿宋" w:hAnsi="仿宋" w:eastAsia="仿宋" w:cs="Calibri"/>
          <w:color w:val="auto"/>
          <w:sz w:val="24"/>
          <w:szCs w:val="24"/>
          <w:lang w:val="en-US" w:eastAsia="zh-CN"/>
        </w:rPr>
        <w:t xml:space="preserve">1、整体实施方案</w:t>
      </w:r>
      <w:r/>
    </w:p>
    <w:p>
      <w:pPr>
        <w:ind w:firstLine="480"/>
        <w:keepLines w:val="0"/>
        <w:keepNext w:val="0"/>
        <w:pageBreakBefore w:val="0"/>
        <w:spacing w:line="440" w:lineRule="exact"/>
        <w:widowControl w:val="off"/>
        <w:rPr>
          <w:rFonts w:hint="eastAsia" w:ascii="仿宋" w:hAnsi="仿宋" w:eastAsia="仿宋" w:cs="Calibri"/>
          <w:color w:val="auto"/>
          <w:sz w:val="24"/>
          <w:szCs w:val="24"/>
          <w:lang w:eastAsia="zh-CN" w:bidi="ar-SA"/>
        </w:rPr>
      </w:pPr>
      <w:r>
        <w:rPr>
          <w:rFonts w:hint="eastAsia" w:ascii="仿宋" w:hAnsi="仿宋" w:eastAsia="仿宋" w:cs="Calibri"/>
          <w:color w:val="auto"/>
          <w:sz w:val="24"/>
          <w:szCs w:val="24"/>
          <w:lang w:bidi="ar-SA"/>
        </w:rPr>
        <w:t xml:space="preserve">时间进度安排（进度计划、进度计划保障措施、有明确的时间节点和应急安排等确保按期交付使用）</w:t>
      </w:r>
      <w:r>
        <w:rPr>
          <w:rFonts w:hint="eastAsia" w:ascii="仿宋" w:hAnsi="仿宋" w:eastAsia="仿宋" w:cs="Calibri"/>
          <w:color w:val="auto"/>
          <w:sz w:val="24"/>
          <w:szCs w:val="24"/>
          <w:lang w:eastAsia="zh-CN" w:bidi="ar-SA"/>
        </w:rPr>
        <w:t xml:space="preserve">。</w:t>
      </w:r>
      <w:r/>
    </w:p>
    <w:p>
      <w:pPr>
        <w:ind w:firstLine="480"/>
        <w:keepLines w:val="0"/>
        <w:keepNext w:val="0"/>
        <w:pageBreakBefore w:val="0"/>
        <w:spacing w:line="4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系统应急方案（风险分析及应对措施、运行保障体系等）。</w:t>
      </w:r>
      <w:r/>
    </w:p>
    <w:p>
      <w:pPr>
        <w:ind w:firstLine="480"/>
        <w:jc w:val="left"/>
        <w:keepLines w:val="0"/>
        <w:keepNext w:val="0"/>
        <w:pageBreakBefore w:val="0"/>
        <w:spacing w:line="4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val="en-US" w:eastAsia="zh-CN" w:bidi="ar-SA"/>
        </w:rPr>
        <w:t xml:space="preserve">实施方案</w:t>
      </w:r>
      <w:r>
        <w:rPr>
          <w:rFonts w:hint="eastAsia" w:ascii="仿宋" w:hAnsi="仿宋" w:eastAsia="仿宋" w:cs="Calibri"/>
          <w:color w:val="auto"/>
          <w:sz w:val="24"/>
          <w:szCs w:val="24"/>
          <w:lang w:bidi="ar-SA"/>
        </w:rPr>
        <w:t xml:space="preserve">，包括但不限于：对</w:t>
      </w:r>
      <w:r>
        <w:rPr>
          <w:rFonts w:hint="eastAsia" w:ascii="仿宋" w:hAnsi="仿宋" w:eastAsia="仿宋" w:cs="Calibri"/>
          <w:color w:val="auto"/>
          <w:sz w:val="24"/>
          <w:szCs w:val="24"/>
          <w:lang w:val="en-US" w:eastAsia="zh-CN" w:bidi="ar-SA"/>
        </w:rPr>
        <w:t xml:space="preserve">档案馆智能化</w:t>
      </w:r>
      <w:r>
        <w:rPr>
          <w:rFonts w:hint="eastAsia" w:ascii="仿宋" w:hAnsi="仿宋" w:eastAsia="仿宋" w:cs="Calibri"/>
          <w:color w:val="auto"/>
          <w:sz w:val="24"/>
          <w:szCs w:val="24"/>
          <w:lang w:bidi="ar-SA"/>
        </w:rPr>
        <w:t xml:space="preserve">系统现状、部署情况、应用情况提供理解并全面分析，</w:t>
      </w:r>
      <w:r>
        <w:rPr>
          <w:rFonts w:hint="eastAsia" w:ascii="仿宋" w:hAnsi="仿宋" w:eastAsia="仿宋" w:cs="Calibri"/>
          <w:color w:val="auto"/>
          <w:sz w:val="24"/>
          <w:szCs w:val="24"/>
          <w:lang w:val="en-US" w:eastAsia="zh-CN" w:bidi="ar-SA"/>
        </w:rPr>
        <w:t xml:space="preserve">对档案馆改扩建</w:t>
      </w:r>
      <w:r>
        <w:rPr>
          <w:rFonts w:hint="eastAsia" w:ascii="仿宋" w:hAnsi="仿宋" w:eastAsia="仿宋" w:cs="Calibri"/>
          <w:color w:val="auto"/>
          <w:sz w:val="24"/>
          <w:szCs w:val="24"/>
          <w:lang w:bidi="ar-SA"/>
        </w:rPr>
        <w:t xml:space="preserve">提供详细设计方案，包括但不限于项目背景、需求分析、项目定位、建设目标、建设思路、建设依据、建设原则、建设内容、技术路线选择。</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项目质量及实施管理，</w:t>
      </w:r>
      <w:r>
        <w:rPr>
          <w:rFonts w:hint="eastAsia" w:ascii="仿宋" w:hAnsi="仿宋" w:eastAsia="仿宋" w:cs="仿宋"/>
          <w:color w:val="auto"/>
          <w:sz w:val="24"/>
          <w:szCs w:val="24"/>
        </w:rPr>
        <w:t xml:space="preserve">投标人针对本项目提供详细的质量保证方案，内容包括但不限于：在制造过程中，制造商应严格遵循相关的技术规范和工艺流程，确保每个制造环节都符合质量控制要求。严格的质量控制：对每个生产环节进行质量检查和控制，确保每个环节都符合质量标准，包括进货检验、过程检验和最终检验。</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安装施工现场要求：投标人应自行组织现场勘察，针对本项目提供详细的安装现场管理、安装及调试方案、人员的职责架构及分工、项目管理运行机制等；</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为一项涉及多项信息系统集成的项目，需成立项目管理小组，并组建人数不少于4人的项目团队，中标方委派项目负责人及成员具备相关信息系统项目管理、网络规划及综合布线、软件、信息设备安装调试等专业技术能力，配备如下：</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①项目负责人1名，应具备丰富的系统集成项目管理经验，负责项目的总体实施管理工作，与用户负责人建立沟通联系，承担项目总体进度把控、计划制定、智能密集架联调、服务器配置等各项工作。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②系统规划与管理、数据库系统工程、网络工程等专业技术人员3名，负责平台集成调试、智能密集架控制软件的优化调试，机房设备、网络设备、安防设备、智能设备、信息安全设备的安装调试，网络综合架设等技术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③中标供应商应对安装施工安全、进度、质量全面负责、保障系统正常运行，并承担设备保护，如因中标供应商原因造成设计规划不合理、安全事故、质量事故、设备损坏等，中标方应承担一切经济法律责任。</w:t>
      </w:r>
      <w:r/>
    </w:p>
    <w:p>
      <w:pPr>
        <w:ind w:firstLine="480"/>
        <w:keepLines w:val="0"/>
        <w:keepNext w:val="0"/>
        <w:pageBreakBefore w:val="0"/>
        <w:spacing w:line="4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2、网络机房与综合布线系统深化方案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中心机房建设方案:根据需求进行机房布局深化设计，提供设计图纸，图纸须契合现场，满足实际施工需求。至少包含以下图纸：机房总布局图、配电柜系统图、机房防雷接地系统、新风系统布置图、动力环境监控系统图、综合布线系统图，图纸需满足实际施工需求。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机房设备迁移方案：供应商提供机房</w:t>
      </w:r>
      <w:r>
        <w:rPr>
          <w:rFonts w:hint="eastAsia" w:ascii="仿宋" w:hAnsi="仿宋" w:eastAsia="仿宋" w:cs="仿宋"/>
          <w:color w:val="auto"/>
          <w:sz w:val="24"/>
          <w:szCs w:val="24"/>
          <w:lang w:val="en-US" w:eastAsia="zh-CN"/>
        </w:rPr>
        <w:t xml:space="preserve">设备迁移完整方案及相关配套资料，方案须契合现场实际情况、设备特性及业务连续运行要求，涵盖迁移整体流程计划、设备转运、系统配置调试及业务恢复、全量数据备份及验证、迁移应急处置等内容，明确施工人员、设备防护、数据安全、工期管控等具体要求及未达标处理方式，同时明确迁移过程中若出现迁移失败、设备损坏、数据丢失等情况的故障修复、损失及重新迁移等处理措施，满足实际迁移施工、安全管控及验收交付需求。至少包含以下内容：迁移整体流程计划、设备转运方案、系统配置调试及业务恢复方案、全量数据备份及验证方案、迁移过程应急处置预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迁移数据安全需求</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为了保障业务数据的安全性，要求搬迁前对关键业务数据做好风险分析，制定风险应对措施，按需准备应急备品备件，做好业务系统和数据的备份，不得造成数据丢失。如果备份失败，必须重新备份，直到备份成功再停止业务系统对外服务（关闭互联网、专网路由器，关闭用户接入交换机），同时搬迁过程中应保管好硬盘，以免硬盘损坏导致数据丢失。安装调试过程中，若出现系统瘫痪、数据丢失等意外情况，应及时完成环境搭建和数据恢复，保证数据迁移后完整性、安全性、一致性。</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迁移保障需求</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在系统搬迁完成后，为保障系统顺利运行，需提供技术支持服务。主要服务内容包括：</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设备软、硬件维修：发现设备软、硬件故障，协助报修；配合厂商完成维修工作；</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处理临时技术服务：临时故障处理；网络配置变更；系统配置变更；系统补丁安装。</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网络综合布线系统：包含档案馆整体网络建设规划、网络设备运维管理设计、库房内和办公区域网络点位布局、网络通信光缆建设规划、汇聚节点网络互联规划等方面进行深化设计并提供设计图及设计理念描述。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3、安防系统深化方案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安防监控系统：根据实际场景需求进行深化，并提供详细点位布局图、监控网络设备组网规划、监控中心设备布局图、与原档案馆监控对接方案等。</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应急广播系统：根据档案馆环境实际需求对档案馆公共区域、库房区域广播进行深化设计，提供详细点位布局图及设计理念描述。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应急报警系统：根据档案馆实际需求，提供详细点位布局图及设计理念描述，明确一键报警终端的安装位置，并提供点位布置图、系统拓扑图。</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门禁管理系统：根据档案馆实际需求，针对库房出入口、办公室等关键区域进行深化设计，提供详细点位布局图、系统拓扑图及设计理念描述。</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4、信息安全防护方案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信息安全防护方案：应依据《信息安全技术网络安全等级保护基本要求》及相关行业规范，结合档案馆的实际业务场景、安全需求，严格满足三级等保要求，提供档案馆整体信息安全防护设计方案。确保方案科学合规、切实可行、贴合需求，方案需全面覆盖以下三项核心内容：安全防护方案、设备安装调试方案、应急处置方案。各模块内容完整、逻辑严谨、技术参数规范，符合国家及行业信息安全相关标准，具备极强的可操作性、落地性及可扩展性，能够有效解决项目实际安全痛点，构建全方位、多层次、可落地的信息安全防护体系。</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5、智慧档案馆库深化方案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智慧档案</w:t>
      </w:r>
      <w:r>
        <w:rPr>
          <w:rFonts w:hint="eastAsia" w:ascii="仿宋" w:hAnsi="仿宋" w:eastAsia="仿宋" w:cs="仿宋"/>
          <w:color w:val="auto"/>
          <w:sz w:val="24"/>
          <w:szCs w:val="24"/>
          <w:lang w:val="en-US" w:eastAsia="zh-CN" w:bidi="ar-SA"/>
        </w:rPr>
        <w:t xml:space="preserve">馆库</w:t>
      </w:r>
      <w:r>
        <w:rPr>
          <w:rFonts w:hint="eastAsia" w:ascii="仿宋" w:hAnsi="仿宋" w:eastAsia="仿宋" w:cs="仿宋"/>
          <w:color w:val="auto"/>
          <w:sz w:val="24"/>
          <w:szCs w:val="24"/>
          <w:lang w:val="en-US" w:eastAsia="zh-CN"/>
        </w:rPr>
        <w:t xml:space="preserve">一体化方案：根据档案馆库房建设的实际需求，提供库房环境监控子系统、库房安全防范系统、智能密集架系统、实体档案管理系统、RFID系统、孪生系统的设计方案，方案包括建设内容、平台与各子系统架构、密集架安装布局、十防设备点位安装要求等。方案需提供密集架安装布局图、库房综合布线系统图、库房十防设备点位图、平台系统架构图，图纸需满足实际施工需求。所有图纸按照相关规范统一尺寸标注。</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outlineLvl w:val="2"/>
      </w:pPr>
      <w:r>
        <w:rPr>
          <w:rFonts w:hint="eastAsia" w:ascii="仿宋" w:hAnsi="仿宋" w:eastAsia="仿宋" w:cs="仿宋"/>
          <w:color w:val="auto"/>
          <w:sz w:val="24"/>
          <w:szCs w:val="24"/>
          <w:lang w:val="en-US" w:eastAsia="zh-CN"/>
        </w:rPr>
        <w:t xml:space="preserve">6、风险预防及控制方案</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风险预防措施：对档案馆建设各阶段工作内容和要求，详细分析实施过程中可能出现的各类风险，制定完善的风险管理策略。</w:t>
      </w:r>
      <w:r/>
    </w:p>
    <w:p>
      <w:pPr>
        <w:ind w:firstLine="480"/>
        <w:jc w:val="left"/>
        <w:keepLines w:val="0"/>
        <w:keepNext w:val="0"/>
        <w:pageBreakBefore w:val="0"/>
        <w:spacing w:line="44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所有深化设计方案中：方案应包含详细设计图纸，中标后提供.dwg格式原件备案，图纸比例统一。</w:t>
      </w:r>
      <w:r/>
    </w:p>
    <w:p>
      <w:pPr>
        <w:ind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en-US" w:eastAsia="zh-CN"/>
        </w:rPr>
        <w:t xml:space="preserve">售后服务要求</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投标人针对本项目提供详细的售后服务方案，内容包含但不限于：</w:t>
      </w:r>
      <w:r/>
    </w:p>
    <w:p>
      <w:pPr>
        <w:numPr>
          <w:ilvl w:val="0"/>
          <w:numId w:val="0"/>
        </w:num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（1）售后服务</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项目全周期售后服务方案：本项目要求售后服务期</w:t>
      </w:r>
      <w:r>
        <w:rPr>
          <w:rFonts w:hint="eastAsia" w:cs="Calibri"/>
          <w:color w:val="auto"/>
          <w:sz w:val="24"/>
          <w:szCs w:val="24"/>
          <w:lang w:val="en-US" w:eastAsia="zh-CN"/>
        </w:rPr>
        <w:t xml:space="preserve">3年，</w:t>
      </w:r>
      <w:r>
        <w:rPr>
          <w:rFonts w:hint="eastAsia" w:ascii="仿宋" w:hAnsi="仿宋" w:eastAsia="仿宋" w:cs="Calibri"/>
          <w:color w:val="auto"/>
          <w:sz w:val="24"/>
          <w:szCs w:val="24"/>
          <w:lang w:val="en-US" w:eastAsia="zh-CN"/>
        </w:rPr>
        <w:t xml:space="preserve">售后服务期内对产品质量实行三包，免费为本项目采购的所有产品提供维修、保养、替换故障部件等服务。此</w:t>
      </w:r>
      <w:r>
        <w:rPr>
          <w:rFonts w:hint="eastAsia" w:ascii="仿宋" w:hAnsi="仿宋" w:eastAsia="仿宋" w:cs="Calibri"/>
          <w:color w:val="auto"/>
          <w:sz w:val="24"/>
          <w:szCs w:val="24"/>
          <w:lang w:val="en-US" w:eastAsia="zh-CN"/>
        </w:rPr>
        <w:t xml:space="preserve">项目要求提供技术支持服务，处理用户出现的各种问题和故障，以保证用户工作的正常运行。服务内容包括设备检查、维修及定期保养，确保系统稳定运行。服务措施包括专业技术团队快速抵达客户现场进行故障诊断与处理，确保问题得到及时解决；服务响应要求在售后服务期内，要求提供全天候的技术支持与远程协助，并保障明确的响应时间，在接到报修后2小时内初步响应，24小时内提供解决方案。售后服务期满后，持续提供技术支持与维护服务，能售后服务期满后，提供多种延续服务方案，包括延保服务、备件供应及预防性保养计划，全面保障设备的长期可靠使用。</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维护团队具备丰富的经验与专业能力，由工程师和技术专家组成的专业团队，提供7x24小时全天候技术支持，团队成员均具备项目售后服务的技术能力和经验，确保快速、高效地解决各类问题，保障服务质量。</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售后服务期满后，投标人仍有义务提供优惠的技术服务（包括提供设备维护、备件等）。</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售后服务期满后主要产品、配件优惠方案：售后服务期结束后，投标人应当提供保修服务，收取费用不得高于其他服务客户的费用。</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投标人未在上述规定时间内履行售后服务义务的，采购人可选择是否委托第三方代为处理，由此产生的费用及损失均由投标人承担。</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采购需求清单中涉及软件产品的，采购方享有软件永久使用权，其中馆库一体化平台软件系统享受原有厂家发行的最新版本同步免费升级权限。</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针对可能发生的紧急情况，如系统故障或安全事件，制定详细的应急响应流程，包括事件识别、上报机制、资源调度和恢复措施，确保在最短时间内最小化影响，并保持沟通透明。</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outlineLvl w:val="2"/>
      </w:pPr>
      <w:r>
        <w:rPr>
          <w:rFonts w:hint="eastAsia" w:ascii="仿宋" w:hAnsi="仿宋" w:eastAsia="仿宋" w:cs="Calibri"/>
          <w:color w:val="auto"/>
          <w:sz w:val="24"/>
          <w:szCs w:val="24"/>
          <w:lang w:val="en-US" w:eastAsia="zh-CN"/>
        </w:rPr>
        <w:t xml:space="preserve">（2）培训及技术支持要求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投标人结合用户实际情况，在安装过程中或安装结束后，对采购人和操作人员进行操作培训并提供操作指南说明。</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提供全面的培训计划，包括基础操作、高级功能和维护保养培训，通过现场指导、在线课程和详细文档支持，帮助用户快速掌握系统使用，提升自主管理能力，确保项目长期成功运营。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培训目的：通过对用户的培训，使其对设备的使用、操作、维护进行培训，并提供安装使用维护说明书，以确保使用单位能够对设备有足够的了解，能够独立进行日常操作、管理和维护。</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培训时间：投标人完成供货并交付用户使用之日起两周内对用户完成培训。交付使用1个月后投标人须派遣专业技术人员到工作现场，对用户各种技术问题和使用进行现场指导和培训。</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内容：本项目重点培训设备的安装调试、备件更换、数据维护、故障诊断等内容。培训模块将包括理论讲解、实际操作演示和案例分析，例如设备组装流程、备件识别与替换方法、数据备份与恢复策略以及常见故障的排查与解决技巧。通过互动式学习，增强学员的实战能力和问题处理效率。</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培训对象：针对实际工作和业务需要，本次培训对象主要</w:t>
      </w:r>
      <w:r>
        <w:rPr>
          <w:rFonts w:hint="eastAsia" w:cs="Calibri"/>
          <w:color w:val="auto"/>
          <w:sz w:val="24"/>
          <w:szCs w:val="24"/>
          <w:lang w:val="en-US" w:eastAsia="zh-CN"/>
        </w:rPr>
        <w:t xml:space="preserve">为</w:t>
      </w:r>
      <w:r>
        <w:rPr>
          <w:rFonts w:hint="eastAsia" w:ascii="仿宋" w:hAnsi="仿宋" w:eastAsia="仿宋" w:cs="Calibri"/>
          <w:color w:val="auto"/>
          <w:sz w:val="24"/>
          <w:szCs w:val="24"/>
          <w:lang w:val="en-US" w:eastAsia="zh-CN"/>
        </w:rPr>
        <w:t xml:space="preserve">设备管理员，涵盖设备安装调试、备件更换、数据维护等关键操作岗位的人员。这些人员负责日常设备的运行和维护，培训旨在提升他们的专业技能和操作水平，以确保系统稳定性和工作效率。具体包括新入职员工和有经验人员的培训，以满足不同层次的需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培训地点：同交货地点。</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培训方式及课时安排：培训时间每次1至2天，具体根据采购单位待培训人员总数情况确定。培训以最小化对日常工作的影响，并可灵活调整次数和时长，确保所有相关人员都能参与并受益。</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培训教材：免费提供培训教材纸质版或电子版（含使用手册）等。</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lang w:val="en-US" w:eastAsia="zh-CN"/>
        </w:rPr>
        <w:outlineLvl w:val="1"/>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en-US" w:eastAsia="zh-CN"/>
        </w:rPr>
        <w:t xml:space="preserve">、</w:t>
      </w:r>
      <w:r>
        <w:rPr>
          <w:rFonts w:hint="eastAsia" w:ascii="宋体" w:hAnsi="宋体" w:cs="宋体"/>
          <w:b/>
          <w:color w:val="auto"/>
          <w:sz w:val="24"/>
          <w:szCs w:val="24"/>
          <w:highlight w:val="none"/>
          <w:lang w:val="en-US" w:eastAsia="zh-CN"/>
        </w:rPr>
        <w:t xml:space="preserve">平台</w:t>
      </w:r>
      <w:r>
        <w:rPr>
          <w:rFonts w:hint="eastAsia" w:ascii="宋体" w:hAnsi="宋体" w:eastAsia="宋体" w:cs="宋体"/>
          <w:b/>
          <w:color w:val="auto"/>
          <w:sz w:val="24"/>
          <w:szCs w:val="24"/>
          <w:highlight w:val="none"/>
          <w:lang w:val="en-US" w:eastAsia="zh-CN"/>
        </w:rPr>
        <w:t xml:space="preserve">对接</w:t>
      </w:r>
      <w:r/>
    </w:p>
    <w:p>
      <w:pPr>
        <w:pStyle w:val="776"/>
        <w:ind w:left="0"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项目智慧档案馆库一体化管理平台、智能物联综合管理平台、能耗监测平台需实现无缝对接，打造统一管理界面，实现一个页面集中管控。明确三大平台数据互通标准、接口对接规范，确保各平台数据实时同步、功能联动，可在统一页面完成所有平台的操作、监控、数据查询及管控，简化运维流程，提升管理效率，贴合档案馆智能化管理需求。</w:t>
      </w:r>
      <w:r/>
    </w:p>
    <w:p>
      <w:pPr>
        <w:ind w:left="0" w:right="0"/>
        <w:keepLines w:val="0"/>
        <w:keepNext w:val="0"/>
        <w:pageBreakBefore w:val="0"/>
        <w:spacing w:beforeAutospacing="0" w:afterAutospacing="0" w:line="440" w:lineRule="exact"/>
        <w:widowControl w:val="off"/>
        <w:rPr>
          <w:rFonts w:hint="eastAsia" w:ascii="仿宋" w:hAnsi="仿宋" w:eastAsia="仿宋" w:cs="仿宋"/>
          <w:color w:val="auto"/>
          <w:sz w:val="24"/>
          <w:szCs w:val="24"/>
          <w:lang w:val="en-US" w:eastAsia="zh-CN" w:bidi="ar-SA"/>
        </w:rPr>
        <w:outlineLvl w:val="1"/>
      </w:pPr>
      <w:r>
        <w:rPr>
          <w:rFonts w:hint="eastAsia" w:ascii="宋体" w:hAnsi="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val="en-US" w:eastAsia="zh-CN"/>
        </w:rPr>
        <w:t xml:space="preserve">、功能演示</w:t>
      </w:r>
      <w:r/>
    </w:p>
    <w:p>
      <w:pPr>
        <w:pStyle w:val="776"/>
        <w:ind w:left="0" w:firstLine="480"/>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1、采购清单中技术要求前标有“☆☆”的技术参数（共10条），投标人需提供产品功能演示视频，投标人提交的产品演示视频（含功能演示、参数实测、操作展示等），需与实际所投产品技术参数、功能一致。</w:t>
      </w:r>
      <w:r/>
    </w:p>
    <w:p>
      <w:pPr>
        <w:pStyle w:val="776"/>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2、为确保系统功能的真实可靠性，满足采购人实际业务管理要求，投标人须进行流畅预录视频演示（PPT等静态图片方式演示不得分），演示时间原则上不得超过15分钟，视频未上传或无法播放的均不得分。</w:t>
      </w:r>
      <w:r/>
    </w:p>
    <w:p>
      <w:pPr>
        <w:pStyle w:val="776"/>
        <w:jc w:val="left"/>
        <w:keepLines w:val="0"/>
        <w:keepNext w:val="0"/>
        <w:pageBreakBefore w:val="0"/>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3、采用类似于真实系统录屏演示的，视频文件的格式为*.mp4或*.avi，投标人将视频文件分段压缩为*.zip文件上传在苏采云投标文件组成—“视频演示”中，单个视频不超过50M，所有视频总共不超过300M。</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0"/>
      </w:pPr>
      <w:r>
        <w:rPr>
          <w:rFonts w:hint="eastAsia" w:ascii="宋体" w:hAnsi="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val="en-US" w:eastAsia="zh-CN"/>
        </w:rPr>
        <w:t xml:space="preserve">、报价要求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报价内容包括：货物本身、所需设备、材料、安装、调试、维护、培训、运输、设备搬迁、施工、垃圾清扫和搬运、成品保护、检测、检验、利润、税金、政策性文件规定及本项目包含的所有风险、责任等各项应有费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2.供应商报价时应充分考虑所有可能影响到报价的因素，一旦招标结束最终成交，总价将包定，不予调整。如发生漏、缺、少项，都将被认为是成交供应商的报价让利行为，损失自负。</w:t>
      </w:r>
      <w:r/>
    </w:p>
    <w:p>
      <w:pPr>
        <w:ind w:firstLine="482"/>
        <w:keepLines w:val="0"/>
        <w:keepNext w:val="0"/>
        <w:pageBreakBefore w:val="0"/>
        <w:spacing w:line="540" w:lineRule="exact"/>
        <w:widowControl w:val="off"/>
        <w:rPr>
          <w:rFonts w:hint="eastAsia"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lang w:val="en-US" w:eastAsia="zh-CN"/>
        </w:rPr>
        <w:t xml:space="preserve">图纸文件：</w:t>
      </w:r>
      <w:r>
        <w:rPr>
          <w:rFonts w:hint="eastAsia" w:ascii="仿宋" w:hAnsi="仿宋" w:eastAsia="仿宋" w:cs="Calibri"/>
          <w:b/>
          <w:bCs/>
          <w:color w:val="auto"/>
          <w:sz w:val="24"/>
          <w:szCs w:val="24"/>
          <w:u w:val="single"/>
          <w:lang w:val="en-US" w:eastAsia="zh-CN"/>
        </w:rPr>
        <w:t xml:space="preserve"> 通过网盘分享的文件：智能化图纸文件.rar</w:t>
      </w:r>
      <w:r/>
    </w:p>
    <w:p>
      <w:pPr>
        <w:ind w:firstLine="482"/>
        <w:keepLines w:val="0"/>
        <w:keepNext w:val="0"/>
        <w:pageBreakBefore w:val="0"/>
        <w:spacing w:line="540" w:lineRule="exact"/>
        <w:widowControl w:val="off"/>
        <w:rPr>
          <w:rFonts w:hint="default"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u w:val="single"/>
          <w:lang w:val="en-US" w:eastAsia="zh-CN"/>
        </w:rPr>
        <w:t xml:space="preserve">链接: https://pan.baidu.com/s/1gOxDj3kYyEcYW8w5GO25Mw?pwd=DATZ 提取码: DATZ</w:t>
      </w:r>
      <w:r/>
    </w:p>
    <w:p>
      <w:pPr>
        <w:ind w:firstLine="482"/>
        <w:keepLines w:val="0"/>
        <w:keepNext w:val="0"/>
        <w:pageBreakBefore w:val="0"/>
        <w:spacing w:line="540" w:lineRule="exact"/>
        <w:widowControl w:val="off"/>
        <w:rPr>
          <w:rFonts w:hint="eastAsia" w:ascii="仿宋" w:hAnsi="仿宋" w:eastAsia="仿宋" w:cs="Calibri"/>
          <w:b/>
          <w:bCs/>
          <w:color w:val="auto"/>
          <w:sz w:val="24"/>
          <w:szCs w:val="24"/>
          <w:u w:val="single"/>
          <w:lang w:val="en-US" w:eastAsia="zh-CN"/>
        </w:rPr>
      </w:pPr>
      <w:r>
        <w:rPr>
          <w:rFonts w:hint="eastAsia" w:ascii="仿宋" w:hAnsi="仿宋" w:eastAsia="仿宋" w:cs="Calibri"/>
          <w:b/>
          <w:bCs/>
          <w:color w:val="auto"/>
          <w:sz w:val="24"/>
          <w:szCs w:val="24"/>
          <w:u w:val="single"/>
          <w:lang w:val="en-US" w:eastAsia="zh-CN"/>
        </w:rPr>
      </w:r>
      <w:r/>
    </w:p>
    <w:p>
      <w:pPr>
        <w:rPr>
          <w:rFonts w:hint="eastAsia" w:ascii="仿宋" w:hAnsi="仿宋" w:eastAsia="仿宋" w:cs="Calibri"/>
          <w:b/>
          <w:bCs/>
          <w:color w:val="auto"/>
          <w:sz w:val="24"/>
          <w:szCs w:val="24"/>
          <w:u w:val="none"/>
          <w:lang w:val="en-US" w:eastAsia="zh-CN"/>
        </w:rPr>
      </w:pPr>
      <w:r/>
      <w:bookmarkStart w:id="146" w:name="_GoBack"/>
      <w:r/>
      <w:bookmarkEnd w:id="146"/>
      <w:r>
        <w:rPr>
          <w:rFonts w:hint="eastAsia" w:ascii="仿宋" w:hAnsi="仿宋" w:eastAsia="仿宋" w:cs="Calibri"/>
          <w:b/>
          <w:bCs/>
          <w:color w:val="auto"/>
          <w:sz w:val="24"/>
          <w:szCs w:val="24"/>
          <w:u w:val="none"/>
          <w:lang w:val="en-US" w:eastAsia="zh-CN"/>
        </w:rPr>
        <w:br w:type="page" w:clear="all"/>
      </w:r>
      <w:r/>
    </w:p>
    <w:p>
      <w:pPr>
        <w:keepLines w:val="0"/>
        <w:keepNext w:val="0"/>
        <w:pageBreakBefore w:val="0"/>
        <w:spacing w:line="540" w:lineRule="exact"/>
        <w:widowControl w:val="off"/>
        <w:rPr>
          <w:rFonts w:hint="eastAsia" w:ascii="仿宋" w:hAnsi="仿宋" w:eastAsia="仿宋" w:cs="Calibri"/>
          <w:b/>
          <w:bCs/>
          <w:color w:val="auto"/>
          <w:sz w:val="24"/>
          <w:szCs w:val="24"/>
          <w:u w:val="none"/>
          <w:lang w:val="en-US" w:eastAsia="zh-CN"/>
        </w:rPr>
      </w:pPr>
      <w:r>
        <w:rPr>
          <w:rFonts w:hint="eastAsia" w:ascii="仿宋" w:hAnsi="仿宋" w:eastAsia="仿宋" w:cs="Calibri"/>
          <w:b/>
          <w:bCs/>
          <w:color w:val="auto"/>
          <w:sz w:val="24"/>
          <w:szCs w:val="24"/>
          <w:u w:val="none"/>
          <w:lang w:val="en-US" w:eastAsia="zh-CN"/>
        </w:rPr>
        <w:t xml:space="preserve">附件：</w:t>
      </w:r>
      <w:r/>
    </w:p>
    <w:p>
      <w:pPr>
        <w:keepLines w:val="0"/>
        <w:keepNext w:val="0"/>
        <w:pageBreakBefore w:val="0"/>
        <w:spacing w:line="540" w:lineRule="exact"/>
        <w:widowControl w:val="off"/>
        <w:rPr>
          <w:rFonts w:hint="default" w:ascii="仿宋" w:hAnsi="仿宋" w:eastAsia="仿宋" w:cs="Calibri"/>
          <w:b/>
          <w:bCs/>
          <w:color w:val="auto"/>
          <w:sz w:val="24"/>
          <w:szCs w:val="24"/>
          <w:u w:val="none"/>
          <w:lang w:val="en-US" w:eastAsia="zh-CN"/>
        </w:rPr>
      </w:pPr>
      <w:r>
        <w:rPr>
          <w:rFonts w:hint="default" w:ascii="仿宋" w:hAnsi="仿宋" w:eastAsia="仿宋" w:cs="Calibri"/>
          <w:b/>
          <w:bCs/>
          <w:color w:val="auto"/>
          <w:sz w:val="24"/>
          <w:szCs w:val="24"/>
          <w:u w:val="none"/>
          <w:lang w:val="en-US" w:eastAsia="zh-CN"/>
        </w:rPr>
      </w:r>
      <w:r/>
    </w:p>
    <w:tbl>
      <w:tblPr>
        <w:tblStyle w:val="77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04"/>
        <w:gridCol w:w="2406"/>
        <w:gridCol w:w="3011"/>
        <w:gridCol w:w="1193"/>
        <w:gridCol w:w="1205"/>
      </w:tblGrid>
      <w:tr>
        <w:trPr>
          <w:trHeight w:val="27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仿宋" w:hAnsi="仿宋" w:eastAsia="仿宋" w:cs="Calibri"/>
                <w:b/>
                <w:bCs/>
                <w:color w:val="auto"/>
                <w:sz w:val="24"/>
                <w:szCs w:val="24"/>
                <w:u w:val="none"/>
                <w:lang w:val="en-US" w:eastAsia="zh-CN"/>
              </w:rPr>
              <w:t xml:space="preserve">迁移设备清单</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货品名称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品牌、型号、产地</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精密空调</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艾特网能CM030DA标准型-恒温恒湿、深圳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气体灭火装置</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国产品牌</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配套设备</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国产品牌</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监控探头</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海康威视200W，杭州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拼接屏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诺显NX-P3000、安徽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拼接屏支架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诺显NX-J、安徽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单元</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视频处理器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诺显NX-C0412、安徽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线缆配件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诺显HDMI2.0、安徽</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市电监测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信锐、SI-MA-EWA-PFD-AC-P6-D485、深圳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市电开关监测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蓄电池监测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信锐、SI-BA-DTS-12V</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数据网关</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LBS-1000-2L</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采集主机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信锐、SI-DAS-M2500、深圳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温湿度传感器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信锐、WS-TH-01-L、深圳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烟雾传感器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信锐、JTY-GD-T12、深圳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漏水传感器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信锐、SI-WLD-CT-M0-ASD、深圳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漏水检测线</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信锐、SI-WLD-CAB-M0-5M、深圳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空调协议对接</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信锐网科机房哨兵动环监测系统软件V3.0、深圳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智能管理系统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信锐、NAC-6100-IOT、深圳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NF5280M5、山东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AS5300G2、山东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容灾、备份一体机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黑方 BCM2012、南京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运维网管平台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励能V1.0、上海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SG3000-TE52P、北京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综合日志审计平台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山石网科 HAS、北京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漏洞扫描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S1500-W010P、北京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入侵检测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D3000-TE14P、北京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安全审计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NBM3230、北京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数据库审计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安恒 DAS-A150、杭州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运维审计（堡垒机）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安恒 DAS-USM150、杭州</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网络KVM</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锐盾 KS-2016C、深圳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光纤交换机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博科BR300、上海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备份一体机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黑方 DPM2008、南京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运维网管平台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励能 V1.0、上海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网神NSG3000-TE25P、北京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综合日志审计平台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山石网科 HAS、北京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漏洞扫描</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S1500-W010P、北京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入侵检测</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D3000-TE14P、北京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安全审计</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 NBM3230、北京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 KVM</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锐盾 KS-2016C、深圳</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光纤交换机</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博科BR300、上海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网神NSG3000-TE25P、北京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上网行为管理</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网康 NI3200-30、北京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NF5280M5、山东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AS5300G2、山东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光盘库</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清华同方 TH105 、北京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机柜</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图腾 G36042、昆山</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防病毒系统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360天擎终端安全管理系统V6.0、北京</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操作系统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中标麒麟V7.0（X86-64）、上海</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数据库软件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 K-DB数据库系统 V11、山东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虚拟化软件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浪潮incloudshpere、山东</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格式转换中间件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永中 文档预览软件v3.0、无锡</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OCR识别中间件</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宝葫芦定制、合肥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PDF文件防扩散系统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宝葫芦定制、合肥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馆藏档案综合管理平台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宝葫芦数字档案室综合管理平台V7.0、合肥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自主查阅一体机系统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宝葫芦档案自助查阅一体机系统V1.0、合肥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电子数据检测系统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宝葫芦电子数据检测系统V1.0、合肥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数字档案室系统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宝葫芦数字档案室管理信息系统V6.0、合肥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电子文件中心</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宝葫芦电子文件管理中心系统V1.0、合肥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民生档案远程查询平台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宝葫芦民生档案自助查询系统V1.0、合肥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档案馆办公系统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宝葫芦协同办公管理平台V1.0、合肥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公众网（互联网）信息采集系统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宝葫芦互联网信息采集管理系统V2.0、合肥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微信公众服务平台</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宝葫芦档案馆微信服务平台V2.0、合肥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长久保存系统</w:t>
            </w:r>
            <w:r/>
          </w:p>
        </w:tc>
        <w:tc>
          <w:tcPr>
            <w:shd w:val="clear" w:color="auto" w:fill="ffffff"/>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宝葫芦智能档案保管平台V1.0、合肥</w:t>
            </w:r>
            <w:r/>
          </w:p>
        </w:tc>
        <w:tc>
          <w:tcPr>
            <w:shd w:val="clear" w:color="auto" w:fill="ffffff"/>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电子政务接入防火墙</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DCN;DCFW-1800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电子政务网核心交换机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DCN;DCRS-6804E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档案馆专用核心交换机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DCN;DCFW-1800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内部网核心交换机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DCN;DCRS-6804E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一舟;一舟</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一舟;一舟</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内部网接入交换机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外网路由器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DCN;DCR-2655</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防火墙</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网康科技;N13230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信息通讯网关</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H3C;H3C ICG3000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外网接入交换机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服务器1</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联想;联想</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档案系统服务器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联想;ThinkServer RD430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磁盘阵列</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联想;EMC VNXe3150 DPE</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DCN;ES450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联想;ThinkServer RD430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精密空调</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艾默生;DME12MCP1</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UPS输入输出配电柜</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科华技术;E-AD250A</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UPS主机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科华技术;FR-UK3120</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消防自动报警系统主机</w:t>
            </w:r>
            <w:r/>
          </w:p>
        </w:tc>
        <w:tc>
          <w:tcPr>
            <w:shd w:val="clear" w:color="auto" w:fill="auto"/>
            <w:tcBorders>
              <w:top w:val="single" w:color="000000" w:sz="4" w:space="0"/>
              <w:left w:val="single" w:color="000000" w:sz="4" w:space="0"/>
              <w:bottom w:val="single" w:color="000000" w:sz="4" w:space="0"/>
              <w:right w:val="single" w:color="000000" w:sz="4" w:space="0"/>
            </w:tcBorders>
            <w:tcW w:w="1767"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北大青鸟；JB-TG-JBF-11SF</w:t>
            </w:r>
            <w:r/>
          </w:p>
        </w:tc>
        <w:tc>
          <w:tcPr>
            <w:shd w:val="clear" w:color="auto" w:fill="auto"/>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ascii="宋体" w:hAnsi="宋体" w:cs="宋体"/>
                <w:i w:val="0"/>
                <w:iCs w:val="0"/>
                <w:color w:val="auto"/>
                <w:sz w:val="20"/>
                <w:szCs w:val="20"/>
                <w:u w:val="none"/>
                <w:lang w:val="en-US" w:eastAsia="zh-CN" w:bidi="ar"/>
              </w:rPr>
              <w:t xml:space="preserve">1</w:t>
            </w:r>
            <w:r/>
          </w:p>
        </w:tc>
      </w:tr>
    </w:tbl>
    <w:p>
      <w:pPr>
        <w:keepLines w:val="0"/>
        <w:keepNext w:val="0"/>
        <w:pageBreakBefore w:val="0"/>
        <w:spacing w:line="540" w:lineRule="exact"/>
        <w:widowControl w:val="off"/>
        <w:rPr>
          <w:rFonts w:hint="default" w:ascii="仿宋" w:hAnsi="仿宋" w:eastAsia="仿宋" w:cs="Calibri"/>
          <w:b/>
          <w:bCs/>
          <w:color w:val="auto"/>
          <w:sz w:val="24"/>
          <w:szCs w:val="24"/>
          <w:u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default" w:ascii="仿宋" w:hAnsi="仿宋" w:eastAsia="仿宋" w:cs="Calibri"/>
          <w:b/>
          <w:bCs/>
          <w:color w:val="auto"/>
          <w:sz w:val="24"/>
          <w:szCs w:val="24"/>
          <w:u w:val="none"/>
          <w:lang w:val="en-US" w:eastAsia="zh-CN"/>
        </w:rPr>
      </w:r>
      <w:r/>
    </w:p>
    <w:p>
      <w:pPr>
        <w:pStyle w:val="1005"/>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第五部分  合同格式及条款</w:t>
      </w:r>
      <w:bookmarkEnd w:id="120"/>
      <w:r/>
      <w:bookmarkEnd w:id="121"/>
      <w:r/>
      <w:bookmarkEnd w:id="122"/>
      <w:r/>
      <w:bookmarkEnd w:id="123"/>
      <w:r/>
      <w:r/>
    </w:p>
    <w:p>
      <w:pPr>
        <w:pStyle w:val="952"/>
        <w:jc w:val="center"/>
        <w:spacing w:line="440" w:lineRule="exact"/>
        <w:rPr>
          <w:rFonts w:hint="eastAsia" w:ascii="宋体" w:eastAsia="宋体" w:cs="宋体"/>
          <w:b/>
          <w:bCs/>
          <w:color w:val="auto"/>
          <w:spacing w:val="-20"/>
          <w:sz w:val="24"/>
          <w:szCs w:val="24"/>
          <w:highlight w:val="none"/>
          <w:lang w:bidi="ar-SA"/>
        </w:rPr>
      </w:pPr>
      <w:r/>
      <w:bookmarkStart w:id="124" w:name="_Toc19649"/>
      <w:r/>
      <w:bookmarkEnd w:id="124"/>
      <w:r/>
      <w:bookmarkStart w:id="125" w:name="_Toc81575170"/>
      <w:r/>
      <w:bookmarkEnd w:id="125"/>
      <w:r/>
      <w:bookmarkStart w:id="126" w:name="_Toc81575207"/>
      <w:r/>
      <w:bookmarkEnd w:id="126"/>
      <w:r>
        <w:rPr>
          <w:rFonts w:hint="eastAsia" w:ascii="宋体" w:eastAsia="宋体" w:cs="宋体"/>
          <w:color w:val="auto"/>
          <w:sz w:val="24"/>
          <w:szCs w:val="24"/>
          <w:highlight w:val="none"/>
          <w:lang w:bidi="ar-SA"/>
        </w:rPr>
        <w:t xml:space="preserve"> </w:t>
      </w:r>
      <w:r/>
    </w:p>
    <w:p>
      <w:pPr>
        <w:pStyle w:val="779"/>
        <w:jc w:val="center"/>
        <w:rPr>
          <w:rFonts w:ascii="宋体" w:hAnsi="宋体" w:eastAsia="宋体" w:cs="宋体"/>
          <w:b/>
          <w:bCs/>
          <w:color w:val="auto"/>
          <w:spacing w:val="-20"/>
          <w:sz w:val="32"/>
          <w:szCs w:val="32"/>
        </w:rPr>
      </w:pPr>
      <w:r/>
      <w:bookmarkStart w:id="127" w:name="_Toc20257"/>
      <w:r/>
      <w:bookmarkStart w:id="128" w:name="_Toc176774462"/>
      <w:r>
        <w:rPr>
          <w:rFonts w:hint="eastAsia" w:ascii="宋体" w:hAnsi="宋体" w:eastAsia="宋体" w:cs="宋体"/>
          <w:b/>
          <w:bCs/>
          <w:color w:val="auto"/>
          <w:spacing w:val="-20"/>
          <w:sz w:val="32"/>
          <w:szCs w:val="32"/>
        </w:rPr>
        <w:t xml:space="preserve">财政部 政府采购货物买卖合同（试行）</w:t>
      </w:r>
      <w:r/>
    </w:p>
    <w:p>
      <w:pPr>
        <w:pStyle w:val="779"/>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范    本</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20"/>
        <w:spacing w:line="360" w:lineRule="auto"/>
        <w:rPr>
          <w:color w:val="auto"/>
          <w:sz w:val="28"/>
          <w:szCs w:val="28"/>
        </w:rPr>
      </w:pPr>
      <w:r>
        <w:rPr>
          <w:rFonts w:hint="eastAsia" w:ascii="宋体" w:hAnsi="宋体" w:cs="宋体"/>
          <w:color w:val="auto"/>
          <w:sz w:val="28"/>
          <w:szCs w:val="28"/>
        </w:rPr>
        <w:t xml:space="preserve">项目名称：</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合同编号：</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甲    方：</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乙    方：</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jc w:val="center"/>
        <w:rPr>
          <w:rFonts w:ascii="宋体" w:hAnsi="宋体"/>
          <w:color w:val="auto"/>
          <w:sz w:val="32"/>
          <w:szCs w:val="32"/>
        </w:rPr>
      </w:pPr>
      <w:r>
        <w:rPr>
          <w:rFonts w:hint="eastAsia" w:ascii="宋体" w:hAnsi="宋体"/>
          <w:color w:val="auto"/>
          <w:sz w:val="32"/>
          <w:szCs w:val="32"/>
        </w:rPr>
        <w:t xml:space="preserve">使 用 说 明</w:t>
      </w:r>
      <w:r/>
    </w:p>
    <w:p>
      <w:pPr>
        <w:ind w:firstLine="64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s="仿宋_GB2312"/>
          <w:color w:val="auto"/>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rPr>
        <w:sectPr>
          <w:footerReference w:type="default" r:id="rId13"/>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rPr>
      </w:r>
      <w:r/>
    </w:p>
    <w:p>
      <w:pPr>
        <w:pStyle w:val="766"/>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spacing w:line="400" w:lineRule="exact"/>
        <w:rPr>
          <w:rFonts w:ascii="黑体" w:hAnsi="华文中宋" w:eastAsia="黑体"/>
          <w:b w:val="0"/>
          <w:bCs w:val="0"/>
          <w:color w:val="auto"/>
          <w:sz w:val="28"/>
          <w:szCs w:val="28"/>
        </w:rPr>
        <w:outlineLvl w:val="9"/>
      </w:pPr>
      <w:r>
        <w:rPr>
          <w:rFonts w:ascii="黑体" w:hAnsi="华文中宋" w:eastAsia="黑体"/>
          <w:b w:val="0"/>
          <w:bCs w:val="0"/>
          <w:color w:val="auto"/>
          <w:sz w:val="28"/>
          <w:szCs w:val="28"/>
        </w:rPr>
      </w:r>
      <w:r/>
    </w:p>
    <w:p>
      <w:pPr>
        <w:spacing w:line="400" w:lineRule="exact"/>
        <w:rPr>
          <w:rFonts w:ascii="宋体" w:hAnsi="宋体"/>
          <w:color w:val="auto"/>
          <w:szCs w:val="21"/>
        </w:rPr>
      </w:pPr>
      <w:r>
        <w:rPr>
          <w:rFonts w:hint="eastAsia" w:ascii="宋体" w:hAnsi="宋体"/>
          <w:color w:val="auto"/>
          <w:szCs w:val="21"/>
        </w:rPr>
        <w:t xml:space="preserve">甲方（全称）：</w:t>
      </w:r>
      <w:r>
        <w:rPr>
          <w:rFonts w:hint="eastAsia" w:ascii="宋体" w:hAnsi="宋体"/>
          <w:color w:val="auto"/>
          <w:szCs w:val="21"/>
          <w:u w:val="single"/>
        </w:rPr>
        <w:t xml:space="preserve">                        </w:t>
      </w:r>
      <w:r>
        <w:rPr>
          <w:rFonts w:hint="eastAsia" w:ascii="宋体" w:hAnsi="宋体"/>
          <w:color w:val="auto"/>
          <w:szCs w:val="21"/>
        </w:rPr>
        <w:t xml:space="preserve">（采购人）</w:t>
      </w:r>
      <w:r/>
    </w:p>
    <w:p>
      <w:pPr>
        <w:spacing w:line="400" w:lineRule="exact"/>
        <w:rPr>
          <w:rFonts w:ascii="宋体" w:hAnsi="宋体"/>
          <w:color w:val="auto"/>
          <w:szCs w:val="21"/>
        </w:rPr>
      </w:pPr>
      <w:r>
        <w:rPr>
          <w:rFonts w:hint="eastAsia" w:ascii="宋体" w:hAnsi="宋体"/>
          <w:color w:val="auto"/>
          <w:szCs w:val="21"/>
        </w:rPr>
        <w:t xml:space="preserve">乙方（全称）：</w:t>
      </w:r>
      <w:r>
        <w:rPr>
          <w:rFonts w:hint="eastAsia" w:ascii="宋体" w:hAnsi="宋体"/>
          <w:color w:val="auto"/>
          <w:szCs w:val="21"/>
          <w:u w:val="single"/>
        </w:rPr>
        <w:t xml:space="preserve">                       </w:t>
      </w:r>
      <w:r>
        <w:rPr>
          <w:rFonts w:hint="eastAsia" w:ascii="宋体" w:hAnsi="宋体"/>
          <w:color w:val="auto"/>
          <w:szCs w:val="21"/>
        </w:rPr>
        <w:t xml:space="preserve">（供应商）</w:t>
      </w:r>
      <w:r/>
    </w:p>
    <w:p>
      <w:pPr>
        <w:spacing w:line="400" w:lineRule="exact"/>
        <w:rPr>
          <w:color w:val="auto"/>
        </w:rPr>
      </w:pPr>
      <w:r>
        <w:rPr>
          <w:color w:val="auto"/>
        </w:rPr>
      </w:r>
      <w:r/>
    </w:p>
    <w:p>
      <w:pPr>
        <w:pStyle w:val="780"/>
        <w:ind w:left="0" w:firstLine="420"/>
        <w:spacing w:after="0" w:line="400" w:lineRule="exact"/>
        <w:rPr>
          <w:rFonts w:ascii="宋体" w:hAnsi="宋体"/>
          <w:color w:val="auto"/>
          <w:szCs w:val="21"/>
        </w:rPr>
      </w:pPr>
      <w:r>
        <w:rPr>
          <w:rFonts w:hint="eastAsia" w:ascii="宋体" w:hAnsi="宋体"/>
          <w:color w:val="auto"/>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项目信息</w:t>
      </w:r>
      <w:r/>
    </w:p>
    <w:p>
      <w:pPr>
        <w:pStyle w:val="780"/>
        <w:numPr>
          <w:ilvl w:val="0"/>
          <w:numId w:val="3"/>
        </w:numPr>
        <w:ind w:left="0" w:firstLine="420"/>
        <w:spacing w:after="0" w:line="400" w:lineRule="exact"/>
        <w:rPr>
          <w:rFonts w:ascii="宋体" w:hAnsi="宋体"/>
          <w:color w:val="auto"/>
          <w:szCs w:val="21"/>
          <w:u w:val="single"/>
        </w:rPr>
      </w:pPr>
      <w:r>
        <w:rPr>
          <w:rFonts w:hint="eastAsia" w:ascii="宋体" w:hAnsi="宋体"/>
          <w:color w:val="auto"/>
          <w:szCs w:val="21"/>
        </w:rPr>
        <w:t xml:space="preserve">采购项目名称：</w:t>
      </w:r>
      <w:r>
        <w:rPr>
          <w:rFonts w:ascii="宋体" w:hAnsi="宋体"/>
          <w:color w:val="auto"/>
          <w:szCs w:val="21"/>
          <w:u w:val="single"/>
        </w:rPr>
        <w:t xml:space="preserve">                                          </w:t>
      </w:r>
      <w:r/>
    </w:p>
    <w:p>
      <w:pPr>
        <w:pStyle w:val="780"/>
        <w:ind w:left="0"/>
        <w:spacing w:after="0" w:line="400" w:lineRule="exact"/>
        <w:tabs>
          <w:tab w:val="left" w:pos="999" w:leader="none"/>
        </w:tabs>
        <w:rPr>
          <w:rFonts w:ascii="宋体" w:hAnsi="宋体"/>
          <w:color w:val="auto"/>
          <w:szCs w:val="21"/>
        </w:rPr>
      </w:pPr>
      <w:r>
        <w:rPr>
          <w:rFonts w:hint="eastAsia" w:ascii="宋体" w:hAnsi="宋体"/>
          <w:color w:val="auto"/>
          <w:szCs w:val="21"/>
        </w:rPr>
        <w:t xml:space="preserve">         采购项目编号：</w:t>
      </w:r>
      <w:r>
        <w:rPr>
          <w:rFonts w:ascii="宋体" w:hAnsi="宋体"/>
          <w:color w:val="auto"/>
          <w:szCs w:val="21"/>
          <w:u w:val="single"/>
        </w:rPr>
        <w:t xml:space="preserve">                                          </w:t>
      </w:r>
      <w:r/>
    </w:p>
    <w:p>
      <w:pPr>
        <w:pStyle w:val="780"/>
        <w:ind w:left="0" w:firstLine="420"/>
        <w:spacing w:after="0" w:line="400" w:lineRule="exact"/>
        <w:rPr>
          <w:rFonts w:ascii="宋体" w:hAnsi="宋体"/>
          <w:color w:val="auto"/>
          <w:szCs w:val="21"/>
        </w:rPr>
      </w:pPr>
      <w:r>
        <w:rPr>
          <w:rFonts w:hint="eastAsia" w:ascii="宋体" w:hAnsi="宋体"/>
          <w:color w:val="auto"/>
          <w:szCs w:val="21"/>
        </w:rPr>
        <w:t xml:space="preserve">（2）采购计划编号：</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p>
    <w:p>
      <w:pPr>
        <w:ind w:firstLine="420"/>
        <w:spacing w:line="400" w:lineRule="exact"/>
        <w:rPr>
          <w:rFonts w:ascii="宋体" w:hAnsi="宋体"/>
          <w:color w:val="auto"/>
          <w:szCs w:val="21"/>
        </w:rPr>
      </w:pPr>
      <w:r>
        <w:rPr>
          <w:rFonts w:hint="eastAsia" w:ascii="宋体" w:hAnsi="宋体"/>
          <w:color w:val="auto"/>
          <w:szCs w:val="21"/>
        </w:rPr>
        <w:t xml:space="preserve">（3）项目内容：</w:t>
      </w:r>
      <w:r/>
    </w:p>
    <w:p>
      <w:pPr>
        <w:ind w:firstLine="420"/>
        <w:spacing w:line="400" w:lineRule="exact"/>
        <w:rPr>
          <w:rFonts w:ascii="宋体" w:hAnsi="宋体"/>
          <w:color w:val="auto"/>
          <w:szCs w:val="21"/>
        </w:rPr>
      </w:pPr>
      <w:r>
        <w:rPr>
          <w:rFonts w:hint="eastAsia" w:ascii="宋体" w:hAnsi="宋体"/>
          <w:color w:val="auto"/>
          <w:szCs w:val="21"/>
        </w:rPr>
        <w:t xml:space="preserve">     采购标的及数量（台/套</w:t>
      </w:r>
      <w:r>
        <w:rPr>
          <w:rFonts w:ascii="宋体" w:hAnsi="宋体"/>
          <w:color w:val="auto"/>
          <w:szCs w:val="21"/>
          <w:lang w:val="en"/>
        </w:rPr>
        <w:t xml:space="preserve">/</w:t>
      </w:r>
      <w:r>
        <w:rPr>
          <w:rFonts w:hint="eastAsia" w:ascii="宋体" w:hAnsi="宋体"/>
          <w:color w:val="auto"/>
          <w:szCs w:val="21"/>
          <w:lang w:val="en"/>
        </w:rPr>
        <w:t xml:space="preserve">个</w:t>
      </w:r>
      <w:r>
        <w:rPr>
          <w:rFonts w:ascii="宋体" w:hAnsi="宋体"/>
          <w:color w:val="auto"/>
          <w:szCs w:val="21"/>
          <w:lang w:val="en"/>
        </w:rPr>
        <w:t xml:space="preserve">/</w:t>
      </w:r>
      <w:r>
        <w:rPr>
          <w:rFonts w:hint="eastAsia" w:ascii="宋体" w:hAnsi="宋体"/>
          <w:color w:val="auto"/>
          <w:szCs w:val="21"/>
          <w:lang w:val="en"/>
        </w:rPr>
        <w:t xml:space="preserve">架</w:t>
      </w:r>
      <w:r>
        <w:rPr>
          <w:rFonts w:ascii="宋体" w:hAnsi="宋体"/>
          <w:color w:val="auto"/>
          <w:szCs w:val="21"/>
          <w:lang w:val="en"/>
        </w:rPr>
        <w:t xml:space="preserve">/</w:t>
      </w:r>
      <w:r>
        <w:rPr>
          <w:rFonts w:hint="eastAsia" w:ascii="宋体" w:hAnsi="宋体"/>
          <w:color w:val="auto"/>
          <w:szCs w:val="21"/>
          <w:lang w:val="en"/>
        </w:rPr>
        <w:t xml:space="preserve">组等</w:t>
      </w:r>
      <w:r>
        <w:rPr>
          <w:rFonts w:hint="eastAsia" w:ascii="宋体" w:hAnsi="宋体"/>
          <w:color w:val="auto"/>
          <w:szCs w:val="21"/>
        </w:rPr>
        <w:t xml:space="preserve">）：</w:t>
      </w:r>
      <w:r>
        <w:rPr>
          <w:rFonts w:hint="eastAsia" w:ascii="宋体" w:hAnsi="宋体"/>
          <w:color w:val="auto"/>
          <w:szCs w:val="21"/>
          <w:u w:val="single"/>
        </w:rPr>
        <w:t xml:space="preserve">                     </w:t>
      </w:r>
      <w:r>
        <w:rPr>
          <w:rFonts w:hint="eastAsia" w:ascii="宋体" w:hAnsi="宋体"/>
          <w:color w:val="auto"/>
          <w:szCs w:val="21"/>
        </w:rPr>
        <w:t xml:space="preserve"> </w:t>
      </w:r>
      <w:r/>
    </w:p>
    <w:p>
      <w:pPr>
        <w:ind w:firstLine="420"/>
        <w:spacing w:line="400" w:lineRule="exact"/>
        <w:rPr>
          <w:rFonts w:ascii="宋体" w:hAnsi="宋体" w:cs="宋体"/>
          <w:color w:val="auto"/>
          <w:szCs w:val="21"/>
          <w:lang w:val="en"/>
        </w:rPr>
      </w:pPr>
      <w:r>
        <w:rPr>
          <w:rFonts w:hint="eastAsia" w:ascii="宋体" w:hAnsi="宋体"/>
          <w:color w:val="auto"/>
          <w:szCs w:val="21"/>
        </w:rPr>
        <w:t xml:space="preserve">     </w:t>
      </w:r>
      <w:r>
        <w:rPr>
          <w:rFonts w:hint="eastAsia" w:ascii="宋体" w:hAnsi="宋体" w:cs="宋体"/>
          <w:color w:val="auto"/>
          <w:szCs w:val="21"/>
        </w:rPr>
        <w:t xml:space="preserve">品牌：</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lang w:val="en"/>
        </w:rPr>
        <w:t xml:space="preserve">     </w:t>
      </w:r>
      <w:r>
        <w:rPr>
          <w:rFonts w:hint="eastAsia" w:ascii="宋体" w:hAnsi="宋体" w:cs="宋体"/>
          <w:color w:val="auto"/>
          <w:szCs w:val="21"/>
        </w:rPr>
        <w:t xml:space="preserve">规格型号：</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p>
    <w:p>
      <w:pPr>
        <w:ind w:firstLine="945"/>
        <w:spacing w:line="400" w:lineRule="exact"/>
        <w:rPr>
          <w:rFonts w:ascii="宋体" w:hAnsi="宋体"/>
          <w:color w:val="auto"/>
          <w:szCs w:val="21"/>
          <w:u w:val="single"/>
        </w:rPr>
      </w:pPr>
      <w:r>
        <w:rPr>
          <w:rFonts w:hint="eastAsia" w:ascii="宋体" w:hAnsi="宋体"/>
          <w:color w:val="auto"/>
          <w:szCs w:val="21"/>
        </w:rPr>
        <w:t xml:space="preserve">采购标的的技术要求、商务要求具体见附件。</w:t>
      </w:r>
      <w:r/>
    </w:p>
    <w:p>
      <w:pPr>
        <w:ind w:firstLine="945"/>
        <w:spacing w:line="400" w:lineRule="exact"/>
        <w:rPr>
          <w:rFonts w:ascii="宋体" w:hAnsi="宋体" w:cs="宋体"/>
          <w:color w:val="auto"/>
          <w:szCs w:val="21"/>
        </w:rPr>
      </w:pPr>
      <w:r>
        <w:rPr>
          <w:rFonts w:hint="eastAsia" w:ascii="汉仪书宋二S" w:hAnsi="汉仪书宋二S" w:eastAsia="汉仪书宋二S" w:cs="汉仪书宋二S"/>
          <w:color w:val="auto"/>
          <w:szCs w:val="21"/>
        </w:rPr>
        <w:t xml:space="preserve">①</w:t>
      </w:r>
      <w:r>
        <w:rPr>
          <w:rFonts w:hint="eastAsia" w:ascii="宋体" w:hAnsi="宋体" w:cs="宋体"/>
          <w:color w:val="auto"/>
          <w:szCs w:val="21"/>
        </w:rPr>
        <w:t xml:space="preserve">涉及信息类产品，请填写该产品关键部件的品牌、型号：</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     标的名称：</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hint="eastAsia" w:ascii="汉仪书宋二S" w:hAnsi="汉仪书宋二S" w:eastAsia="汉仪书宋二S" w:cs="汉仪书宋二S"/>
          <w:color w:val="auto"/>
          <w:sz w:val="21"/>
        </w:rPr>
        <w:t xml:space="preserve">②</w:t>
      </w:r>
      <w:r>
        <w:rPr>
          <w:rFonts w:hint="eastAsia" w:ascii="宋体" w:hAnsi="宋体" w:eastAsia="宋体" w:cs="宋体"/>
          <w:color w:val="auto"/>
          <w:sz w:val="21"/>
        </w:rPr>
        <w:t xml:space="preserve">涉及车辆采购，请填写是否属于新能源汽车：</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是，《政府采购品目分类目录》底级品目名称：</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数量：</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金额：</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否</w:t>
      </w:r>
      <w:r/>
    </w:p>
    <w:p>
      <w:pPr>
        <w:pStyle w:val="1036"/>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宋体" w:hAnsi="宋体" w:eastAsia="宋体" w:cs="宋体"/>
          <w:color w:val="auto"/>
          <w:sz w:val="21"/>
          <w:lang w:val="en"/>
        </w:rPr>
        <w:t xml:space="preserve">4</w:t>
      </w:r>
      <w:r>
        <w:rPr>
          <w:rFonts w:hint="eastAsia" w:ascii="宋体" w:hAnsi="宋体" w:eastAsia="宋体" w:cs="宋体"/>
          <w:color w:val="auto"/>
          <w:sz w:val="21"/>
        </w:rPr>
        <w:t xml:space="preserve">）政府采购组织形式：</w:t>
      </w:r>
      <w:r>
        <w:rPr>
          <w:rFonts w:ascii="Wingdings" w:hAnsi="Wingdings" w:eastAsia="Wingdings" w:cs="Wingdings"/>
          <w:color w:val="auto"/>
          <w:sz w:val="21"/>
        </w:rPr>
        <w:t xml:space="preserve">¨</w:t>
      </w:r>
      <w:r>
        <w:rPr>
          <w:rFonts w:hint="eastAsia" w:ascii="宋体" w:hAnsi="宋体" w:eastAsia="宋体" w:cs="宋体"/>
          <w:color w:val="auto"/>
          <w:sz w:val="21"/>
        </w:rPr>
        <w:t xml:space="preserve">政府集中采购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部门集中采购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分散采购</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w:t>
      </w:r>
      <w:r>
        <w:rPr>
          <w:rFonts w:ascii="宋体" w:hAnsi="宋体" w:eastAsia="宋体" w:cs="宋体"/>
          <w:color w:val="auto"/>
          <w:sz w:val="21"/>
          <w:lang w:val="en"/>
        </w:rPr>
        <w:t xml:space="preserve">5</w:t>
      </w:r>
      <w:r>
        <w:rPr>
          <w:rFonts w:hint="eastAsia" w:ascii="宋体" w:hAnsi="宋体" w:eastAsia="宋体" w:cs="宋体"/>
          <w:color w:val="auto"/>
          <w:sz w:val="21"/>
        </w:rPr>
        <w:t xml:space="preserve">）政府采购方式：</w:t>
      </w:r>
      <w:r>
        <w:rPr>
          <w:rFonts w:ascii="Wingdings" w:hAnsi="Wingdings" w:eastAsia="Wingdings" w:cs="Wingdings"/>
          <w:color w:val="auto"/>
          <w:sz w:val="21"/>
        </w:rPr>
        <w:t xml:space="preserve">¨</w:t>
      </w:r>
      <w:r>
        <w:rPr>
          <w:rFonts w:hint="eastAsia" w:ascii="宋体" w:hAnsi="宋体" w:eastAsia="宋体" w:cs="宋体"/>
          <w:color w:val="auto"/>
          <w:sz w:val="21"/>
        </w:rPr>
        <w:t xml:space="preserve">公开招标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邀请招标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竞争性谈判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竞争性磋商</w:t>
      </w:r>
      <w:r/>
    </w:p>
    <w:p>
      <w:pPr>
        <w:pStyle w:val="1036"/>
        <w:ind w:firstLine="420"/>
        <w:rPr>
          <w:rFonts w:ascii="宋体" w:hAnsi="宋体" w:eastAsia="宋体" w:cs="宋体"/>
          <w:color w:val="auto"/>
          <w:sz w:val="21"/>
          <w:u w:val="single"/>
        </w:rPr>
      </w:pPr>
      <w:r>
        <w:rPr>
          <w:rFonts w:hint="eastAsia" w:ascii="宋体" w:hAnsi="宋体" w:cs="宋体"/>
          <w:color w:val="auto"/>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询价 </w:t>
      </w:r>
      <w:r>
        <w:rPr>
          <w:rFonts w:ascii="Wingdings" w:hAnsi="Wingdings" w:eastAsia="Wingdings" w:cs="Wingdings"/>
          <w:color w:val="auto"/>
          <w:sz w:val="21"/>
        </w:rPr>
        <w:t xml:space="preserve">¨</w:t>
      </w:r>
      <w:r>
        <w:rPr>
          <w:rFonts w:hint="eastAsia" w:ascii="宋体" w:hAnsi="宋体" w:eastAsia="宋体" w:cs="宋体"/>
          <w:color w:val="auto"/>
          <w:sz w:val="21"/>
        </w:rPr>
        <w:t xml:space="preserve">单一来源 </w:t>
      </w:r>
      <w:r>
        <w:rPr>
          <w:rFonts w:ascii="Wingdings" w:hAnsi="Wingdings" w:eastAsia="Wingdings" w:cs="Wingdings"/>
          <w:color w:val="auto"/>
          <w:sz w:val="21"/>
        </w:rPr>
        <w:t xml:space="preserve">¨</w:t>
      </w:r>
      <w:r>
        <w:rPr>
          <w:rFonts w:hint="eastAsia" w:ascii="宋体" w:hAnsi="宋体" w:eastAsia="宋体" w:cs="宋体"/>
          <w:color w:val="auto"/>
          <w:sz w:val="21"/>
        </w:rPr>
        <w:t xml:space="preserve">框架协议 </w:t>
      </w:r>
      <w:r>
        <w:rPr>
          <w:rFonts w:ascii="Wingdings" w:hAnsi="Wingdings" w:eastAsia="Wingdings" w:cs="Wingdings"/>
          <w:color w:val="auto"/>
          <w:sz w:val="21"/>
        </w:rPr>
        <w:t xml:space="preserve">¨</w:t>
      </w:r>
      <w:r>
        <w:rPr>
          <w:rFonts w:hint="eastAsia" w:ascii="宋体" w:hAnsi="宋体" w:eastAsia="宋体" w:cs="宋体"/>
          <w:color w:val="auto"/>
          <w:sz w:val="21"/>
        </w:rPr>
        <w:t xml:space="preserve">其他：</w:t>
      </w:r>
      <w:r>
        <w:rPr>
          <w:rFonts w:hint="eastAsia" w:ascii="宋体" w:hAnsi="宋体" w:eastAsia="宋体" w:cs="宋体"/>
          <w:color w:val="auto"/>
          <w:sz w:val="21"/>
          <w:u w:val="single"/>
        </w:rPr>
        <w:t xml:space="preserve">          </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（注：在框架协议采购的第二阶段，可选择使用该合同文本）</w:t>
      </w:r>
      <w:r/>
    </w:p>
    <w:p>
      <w:pPr>
        <w:pStyle w:val="1036"/>
        <w:ind w:firstLine="220"/>
        <w:rPr>
          <w:rFonts w:ascii="宋体" w:hAnsi="宋体" w:eastAsia="宋体" w:cs="Times New Roman"/>
          <w:color w:val="auto"/>
          <w:sz w:val="21"/>
        </w:rPr>
      </w:pPr>
      <w:r>
        <w:rPr>
          <w:rFonts w:hint="eastAsia" w:ascii="宋体" w:hAnsi="宋体"/>
          <w:color w:val="auto"/>
        </w:rPr>
        <w:t xml:space="preserve"> （</w:t>
      </w:r>
      <w:r>
        <w:rPr>
          <w:rFonts w:ascii="宋体" w:hAnsi="宋体"/>
          <w:color w:val="auto"/>
          <w:lang w:val="en"/>
        </w:rPr>
        <w:t xml:space="preserve">6</w:t>
      </w:r>
      <w:r>
        <w:rPr>
          <w:rFonts w:hint="eastAsia" w:ascii="宋体" w:hAnsi="宋体"/>
          <w:color w:val="auto"/>
        </w:rPr>
        <w:t xml:space="preserve">）</w:t>
      </w:r>
      <w:r>
        <w:rPr>
          <w:rFonts w:hint="eastAsia" w:ascii="宋体" w:hAnsi="宋体" w:eastAsia="宋体" w:cs="Times New Roman"/>
          <w:color w:val="auto"/>
          <w:sz w:val="21"/>
        </w:rPr>
        <w:t xml:space="preserve">中标（成交）采购标的制造商是否为中小企业：</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若本项目不专门面向中小企业采购，是否给予小微企业评审优惠：</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中标（成交）采购标的制造商是否为残疾人福利性单位：</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color w:val="auto"/>
        </w:rPr>
      </w:pPr>
      <w:r>
        <w:rPr>
          <w:rFonts w:hint="eastAsia"/>
          <w:color w:val="auto"/>
        </w:rPr>
        <w:t xml:space="preserve">        中标（成交）采购标的制造商是否为监狱企业：</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lang w:val="en"/>
        </w:rPr>
        <w:t xml:space="preserve">7</w:t>
      </w:r>
      <w:r>
        <w:rPr>
          <w:rFonts w:hint="eastAsia" w:ascii="宋体" w:hAnsi="宋体"/>
          <w:color w:val="auto"/>
          <w:szCs w:val="21"/>
        </w:rPr>
        <w:t xml:space="preserve">）合同是否分包：</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840"/>
        <w:spacing w:line="400" w:lineRule="exact"/>
        <w:rPr>
          <w:rFonts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分包供应商/制造商名称（如供应商和制造商不同，请分别填写）：</w:t>
      </w:r>
      <w:r/>
    </w:p>
    <w:p>
      <w:pPr>
        <w:ind w:firstLine="840"/>
        <w:spacing w:line="400" w:lineRule="exact"/>
        <w:rPr>
          <w:rFonts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分包供应商/制造商类型（如果供应商和制造商不同，只填写制造商类型）：</w:t>
      </w:r>
      <w:r/>
    </w:p>
    <w:p>
      <w:pPr>
        <w:ind w:firstLine="840"/>
        <w:spacing w:line="400" w:lineRule="exact"/>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大型企业  </w:t>
      </w:r>
      <w:r>
        <w:rPr>
          <w:rFonts w:ascii="Wingdings" w:hAnsi="Wingdings" w:eastAsia="Wingdings" w:cs="Wingdings"/>
          <w:iCs/>
          <w:color w:val="auto"/>
          <w:szCs w:val="21"/>
        </w:rPr>
        <w:t xml:space="preserve">¨</w:t>
      </w:r>
      <w:r>
        <w:rPr>
          <w:rFonts w:hint="eastAsia" w:ascii="宋体" w:hAnsi="宋体"/>
          <w:iCs/>
          <w:color w:val="auto"/>
          <w:szCs w:val="21"/>
        </w:rPr>
        <w:t xml:space="preserve">中型企业  </w:t>
      </w:r>
      <w:r>
        <w:rPr>
          <w:rFonts w:ascii="Wingdings" w:hAnsi="Wingdings" w:eastAsia="Wingdings" w:cs="Wingdings"/>
          <w:iCs/>
          <w:color w:val="auto"/>
          <w:szCs w:val="21"/>
        </w:rPr>
        <w:t xml:space="preserve">¨</w:t>
      </w:r>
      <w:r>
        <w:rPr>
          <w:rFonts w:hint="eastAsia" w:ascii="宋体" w:hAnsi="宋体"/>
          <w:iCs/>
          <w:color w:val="auto"/>
          <w:szCs w:val="21"/>
        </w:rPr>
        <w:t xml:space="preserve">小微型企业  </w:t>
      </w:r>
      <w:r/>
    </w:p>
    <w:p>
      <w:pPr>
        <w:ind w:firstLine="840"/>
        <w:spacing w:line="400" w:lineRule="exact"/>
        <w:rPr>
          <w:rFonts w:eastAsia="华文楷体"/>
          <w:color w:val="auto"/>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残疾人福利性单位 </w:t>
      </w:r>
      <w:r>
        <w:rPr>
          <w:rFonts w:ascii="Wingdings" w:hAnsi="Wingdings" w:eastAsia="Wingdings" w:cs="Wingdings"/>
          <w:iCs/>
          <w:color w:val="auto"/>
          <w:szCs w:val="21"/>
        </w:rPr>
        <w:t xml:space="preserve">¨</w:t>
      </w:r>
      <w:r>
        <w:rPr>
          <w:rFonts w:hint="eastAsia" w:ascii="宋体" w:hAnsi="宋体"/>
          <w:iCs/>
          <w:color w:val="auto"/>
          <w:szCs w:val="21"/>
        </w:rPr>
        <w:t xml:space="preserve">监狱企业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p>
    <w:p>
      <w:pPr>
        <w:spacing w:line="400" w:lineRule="exact"/>
        <w:rPr>
          <w:rFonts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 xml:space="preserve">（</w:t>
      </w:r>
      <w:r>
        <w:rPr>
          <w:rFonts w:ascii="宋体" w:hAnsi="宋体" w:cs="宋体"/>
          <w:color w:val="auto"/>
          <w:szCs w:val="21"/>
          <w:lang w:val="en"/>
        </w:rPr>
        <w:t xml:space="preserve">8</w:t>
      </w:r>
      <w:r>
        <w:rPr>
          <w:rFonts w:hint="eastAsia" w:ascii="宋体" w:hAnsi="宋体" w:cs="宋体"/>
          <w:color w:val="auto"/>
          <w:szCs w:val="21"/>
        </w:rPr>
        <w:t xml:space="preserve">）中标（成交）供应商是否为外商投资企业：</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pStyle w:val="1036"/>
        <w:ind w:firstLine="420"/>
        <w:tabs>
          <w:tab w:val="left" w:pos="1340" w:leader="none"/>
        </w:tabs>
        <w:rPr>
          <w:rFonts w:ascii="宋体" w:hAnsi="宋体" w:eastAsia="宋体" w:cs="宋体"/>
          <w:color w:val="auto"/>
          <w:sz w:val="21"/>
          <w:u w:val="single"/>
        </w:rPr>
      </w:pPr>
      <w:r>
        <w:rPr>
          <w:rFonts w:hint="eastAsia" w:ascii="宋体" w:hAnsi="宋体" w:eastAsia="宋体" w:cs="宋体"/>
          <w:color w:val="auto"/>
          <w:sz w:val="21"/>
        </w:rPr>
        <w:t xml:space="preserve">     外商投资企业类型：</w:t>
      </w:r>
      <w:r>
        <w:rPr>
          <w:rFonts w:ascii="Wingdings" w:hAnsi="Wingdings" w:eastAsia="Wingdings" w:cs="Wingdings"/>
          <w:iCs/>
          <w:color w:val="auto"/>
          <w:sz w:val="21"/>
        </w:rPr>
        <w:t xml:space="preserve">¨</w:t>
      </w:r>
      <w:r>
        <w:rPr>
          <w:rFonts w:hint="eastAsia" w:ascii="宋体" w:hAnsi="宋体" w:eastAsia="宋体" w:cs="宋体"/>
          <w:color w:val="auto"/>
          <w:sz w:val="21"/>
        </w:rPr>
        <w:t xml:space="preserve">全部由外国投资者投资  </w:t>
      </w:r>
      <w:r>
        <w:rPr>
          <w:rFonts w:ascii="Wingdings" w:hAnsi="Wingdings" w:eastAsia="Wingdings" w:cs="Wingdings"/>
          <w:iCs/>
          <w:color w:val="auto"/>
          <w:sz w:val="21"/>
        </w:rPr>
        <w:t xml:space="preserve">¨</w:t>
      </w:r>
      <w:r>
        <w:rPr>
          <w:rFonts w:hint="eastAsia" w:ascii="宋体" w:hAnsi="宋体" w:eastAsia="宋体" w:cs="宋体"/>
          <w:iCs/>
          <w:color w:val="auto"/>
          <w:sz w:val="21"/>
        </w:rPr>
        <w:t xml:space="preserve">部分由外国投资者投资</w:t>
      </w:r>
      <w:r/>
    </w:p>
    <w:p>
      <w:pPr>
        <w:ind w:firstLine="420"/>
        <w:spacing w:line="400" w:lineRule="exact"/>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lang w:val="en"/>
        </w:rPr>
        <w:t xml:space="preserve">9</w:t>
      </w:r>
      <w:r>
        <w:rPr>
          <w:rFonts w:hint="eastAsia" w:ascii="宋体" w:hAnsi="宋体" w:cs="宋体"/>
          <w:color w:val="auto"/>
          <w:szCs w:val="21"/>
        </w:rPr>
        <w:t xml:space="preserve">）是否涉及进口产品：</w:t>
      </w:r>
      <w:r/>
    </w:p>
    <w:p>
      <w:pPr>
        <w:ind w:firstLine="840"/>
        <w:spacing w:line="400" w:lineRule="exact"/>
        <w:rPr>
          <w:rFonts w:ascii="宋体" w:hAnsi="宋体" w:cs="宋体"/>
          <w:color w:val="auto"/>
          <w:szCs w:val="21"/>
          <w:u w:val="single"/>
        </w:rPr>
      </w:pPr>
      <w:r>
        <w:rPr>
          <w:rFonts w:hint="eastAsia" w:ascii="宋体" w:hAnsi="宋体" w:cs="宋体"/>
          <w:color w:val="auto"/>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0</w:t>
      </w:r>
      <w:r>
        <w:rPr>
          <w:rFonts w:hint="eastAsia" w:ascii="宋体" w:hAnsi="宋体"/>
          <w:color w:val="auto"/>
          <w:szCs w:val="21"/>
        </w:rPr>
        <w:t xml:space="preserve">）是否涉及节能产品：</w:t>
      </w:r>
      <w:r/>
    </w:p>
    <w:p>
      <w:pPr>
        <w:spacing w:line="400" w:lineRule="exact"/>
        <w:tabs>
          <w:tab w:val="left" w:pos="740" w:leader="none"/>
        </w:tabs>
        <w:rPr>
          <w:rFonts w:ascii="宋体" w:hAnsi="宋体"/>
          <w:iCs/>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宋体" w:hAnsi="宋体"/>
          <w:iCs/>
          <w:color w:val="auto"/>
          <w:szCs w:val="21"/>
        </w:rPr>
        <w:t xml:space="preserve">       </w:t>
      </w: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是否涉及环境标志产品：</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pStyle w:val="1036"/>
        <w:ind w:firstLine="0"/>
        <w:rPr>
          <w:rFonts w:ascii="宋体" w:hAnsi="宋体" w:eastAsia="宋体" w:cs="Times New Roman"/>
          <w:color w:val="auto"/>
          <w:sz w:val="21"/>
        </w:rPr>
      </w:pPr>
      <w:r>
        <w:rPr>
          <w:rFonts w:hint="eastAsia" w:ascii="宋体" w:hAnsi="宋体"/>
          <w:color w:val="auto"/>
          <w:sz w:val="21"/>
        </w:rPr>
        <w:t xml:space="preserve">          </w:t>
      </w:r>
      <w:r>
        <w:rPr>
          <w:rFonts w:hint="eastAsia" w:ascii="宋体" w:hAnsi="宋体" w:eastAsia="宋体" w:cs="Times New Roman"/>
          <w:color w:val="auto"/>
          <w:sz w:val="21"/>
        </w:rPr>
        <w:t xml:space="preserve">是否涉及绿色产品： </w:t>
      </w:r>
      <w:r/>
    </w:p>
    <w:p>
      <w:pPr>
        <w:pStyle w:val="1036"/>
        <w:ind w:firstLine="420"/>
        <w:rPr>
          <w:rFonts w:ascii="宋体" w:hAnsi="宋体" w:eastAsia="宋体"/>
          <w:color w:val="auto"/>
          <w:u w:val="single"/>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是，绿色产品政府采购相关政策确定的底级品目名称：</w:t>
      </w:r>
      <w:r>
        <w:rPr>
          <w:rFonts w:hint="eastAsia" w:ascii="宋体" w:hAnsi="宋体" w:eastAsia="宋体"/>
          <w:color w:val="auto"/>
          <w:u w:val="single"/>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pStyle w:val="1036"/>
        <w:ind w:firstLine="420"/>
        <w:rPr>
          <w:rFonts w:ascii="宋体" w:hAnsi="宋体"/>
          <w:color w:val="auto"/>
          <w:sz w:val="21"/>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1</w:t>
      </w:r>
      <w:r>
        <w:rPr>
          <w:rFonts w:hint="eastAsia" w:ascii="宋体" w:hAnsi="宋体"/>
          <w:color w:val="auto"/>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是       </w:t>
      </w:r>
      <w:r>
        <w:rPr>
          <w:rFonts w:ascii="Wingdings" w:hAnsi="Wingdings" w:eastAsia="Wingdings" w:cs="Wingdings"/>
          <w:color w:val="auto"/>
          <w:szCs w:val="21"/>
        </w:rPr>
        <w:t xml:space="preserve">¨</w:t>
      </w:r>
      <w:r>
        <w:rPr>
          <w:rFonts w:hint="eastAsia" w:ascii="宋体" w:hAnsi="宋体"/>
          <w:color w:val="auto"/>
          <w:szCs w:val="21"/>
        </w:rPr>
        <w:t xml:space="preserve">否      </w:t>
      </w:r>
      <w:r>
        <w:rPr>
          <w:rFonts w:ascii="Wingdings" w:hAnsi="Wingdings" w:eastAsia="Wingdings" w:cs="Wingdings"/>
          <w:color w:val="auto"/>
          <w:szCs w:val="21"/>
        </w:rPr>
        <w:t xml:space="preserve">¨</w:t>
      </w:r>
      <w:r>
        <w:rPr>
          <w:rFonts w:hint="eastAsia" w:ascii="宋体" w:hAnsi="宋体"/>
          <w:color w:val="auto"/>
          <w:szCs w:val="21"/>
        </w:rPr>
        <w:t xml:space="preserve">不涉及</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合同金额</w:t>
      </w:r>
      <w:r/>
    </w:p>
    <w:p>
      <w:pPr>
        <w:ind w:firstLine="420"/>
        <w:spacing w:line="400" w:lineRule="exact"/>
        <w:rPr>
          <w:rFonts w:ascii="宋体" w:hAnsi="宋体"/>
          <w:color w:val="auto"/>
          <w:szCs w:val="21"/>
        </w:rPr>
      </w:pPr>
      <w:r>
        <w:rPr>
          <w:rFonts w:hint="eastAsia" w:ascii="宋体" w:hAnsi="宋体"/>
          <w:color w:val="auto"/>
          <w:szCs w:val="21"/>
        </w:rPr>
        <w:t xml:space="preserve">（1）合同金额小写：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（注：固定单价合同应填写单价和最高限价）</w:t>
      </w:r>
      <w:r/>
    </w:p>
    <w:p>
      <w:pPr>
        <w:spacing w:line="400" w:lineRule="exact"/>
        <w:rPr>
          <w:rFonts w:ascii="宋体" w:hAnsi="宋体"/>
          <w:color w:val="auto"/>
          <w:szCs w:val="21"/>
        </w:rPr>
      </w:pPr>
      <w:r>
        <w:rPr>
          <w:rFonts w:hint="eastAsia" w:ascii="宋体" w:hAnsi="宋体"/>
          <w:color w:val="auto"/>
          <w:szCs w:val="21"/>
        </w:rPr>
        <w:t xml:space="preserve">    （2）合同定价方式（采用组合定价方式的，可以勾选多项）：</w:t>
      </w:r>
      <w:r/>
    </w:p>
    <w:p>
      <w:pPr>
        <w:ind w:firstLine="420"/>
        <w:spacing w:line="400" w:lineRule="exact"/>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固定总价 </w:t>
      </w:r>
      <w:r>
        <w:rPr>
          <w:rFonts w:ascii="Wingdings" w:hAnsi="Wingdings" w:eastAsia="Wingdings" w:cs="Wingdings"/>
          <w:iCs/>
          <w:color w:val="auto"/>
          <w:szCs w:val="21"/>
        </w:rPr>
        <w:t xml:space="preserve">þ</w:t>
      </w:r>
      <w:r>
        <w:rPr>
          <w:rFonts w:hint="eastAsia" w:ascii="宋体" w:hAnsi="宋体"/>
          <w:iCs/>
          <w:color w:val="auto"/>
          <w:szCs w:val="21"/>
        </w:rPr>
        <w:t xml:space="preserve">固定单价 </w:t>
      </w:r>
      <w:r>
        <w:rPr>
          <w:rFonts w:ascii="Wingdings" w:hAnsi="Wingdings" w:eastAsia="Wingdings" w:cs="Wingdings"/>
          <w:iCs/>
          <w:color w:val="auto"/>
          <w:szCs w:val="21"/>
        </w:rPr>
        <w:t xml:space="preserve">¨</w:t>
      </w:r>
      <w:r>
        <w:rPr>
          <w:rFonts w:hint="eastAsia" w:ascii="宋体" w:hAnsi="宋体"/>
          <w:iCs/>
          <w:color w:val="auto"/>
          <w:szCs w:val="21"/>
        </w:rPr>
        <w:t xml:space="preserve">固定费率 </w:t>
      </w:r>
      <w:r>
        <w:rPr>
          <w:rFonts w:ascii="Wingdings" w:hAnsi="Wingdings" w:eastAsia="Wingdings" w:cs="Wingdings"/>
          <w:iCs/>
          <w:color w:val="auto"/>
          <w:szCs w:val="21"/>
        </w:rPr>
        <w:t xml:space="preserve">¨</w:t>
      </w:r>
      <w:r>
        <w:rPr>
          <w:rFonts w:hint="eastAsia" w:ascii="宋体" w:hAnsi="宋体"/>
          <w:iCs/>
          <w:color w:val="auto"/>
          <w:szCs w:val="21"/>
        </w:rPr>
        <w:t xml:space="preserve">成本补偿 </w:t>
      </w:r>
      <w:r>
        <w:rPr>
          <w:rFonts w:ascii="Wingdings" w:hAnsi="Wingdings" w:eastAsia="Wingdings" w:cs="Wingdings"/>
          <w:iCs/>
          <w:color w:val="auto"/>
          <w:szCs w:val="21"/>
        </w:rPr>
        <w:t xml:space="preserve">¨</w:t>
      </w:r>
      <w:r>
        <w:rPr>
          <w:rFonts w:hint="eastAsia" w:ascii="宋体" w:hAnsi="宋体"/>
          <w:iCs/>
          <w:color w:val="auto"/>
          <w:szCs w:val="21"/>
        </w:rPr>
        <w:t xml:space="preserve">绩效激励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rPr>
          <w:rFonts w:hint="eastAsia" w:ascii="宋体" w:hAnsi="宋体"/>
          <w:color w:val="auto"/>
          <w:szCs w:val="21"/>
          <w:u w:val="single"/>
        </w:rPr>
        <w:t xml:space="preserve">       </w:t>
      </w:r>
      <w:r/>
    </w:p>
    <w:p>
      <w:pPr>
        <w:pStyle w:val="1037"/>
        <w:ind w:left="0" w:firstLine="420"/>
        <w:spacing w:line="400" w:lineRule="exact"/>
        <w:rPr>
          <w:color w:val="auto"/>
          <w:sz w:val="21"/>
          <w:szCs w:val="21"/>
          <w:lang w:eastAsia="zh-CN"/>
        </w:rPr>
      </w:pPr>
      <w:r>
        <w:rPr>
          <w:rFonts w:hint="eastAsia" w:ascii="宋体" w:hAnsi="宋体"/>
          <w:color w:val="auto"/>
          <w:sz w:val="21"/>
          <w:szCs w:val="21"/>
          <w:lang w:eastAsia="zh-CN"/>
        </w:rPr>
        <w:t xml:space="preserve">（3）付款方式（按项目实际勾选填写）：</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（应明确一次性支付合同款项的条件）                    </w:t>
      </w:r>
      <w:r/>
    </w:p>
    <w:p>
      <w:pPr>
        <w:spacing w:before="120" w:after="120"/>
        <w:rPr>
          <w:rFonts w:hint="eastAsia" w:ascii="宋体" w:hAnsi="宋体" w:eastAsia="宋体" w:cs="Courier New"/>
          <w:bCs/>
          <w:color w:val="auto"/>
          <w:sz w:val="24"/>
          <w:szCs w:val="24"/>
          <w:lang w:eastAsia="zh-CN"/>
        </w:rPr>
      </w:pPr>
      <w:r>
        <w:rPr>
          <w:rFonts w:ascii="Wingdings" w:hAnsi="Wingdings" w:eastAsia="Wingdings" w:cs="Wingdings"/>
          <w:color w:val="auto"/>
          <w:szCs w:val="21"/>
        </w:rPr>
        <w:t xml:space="preserve">¨</w:t>
      </w:r>
      <w:r>
        <w:rPr>
          <w:rFonts w:hint="eastAsia" w:ascii="宋体" w:hAnsi="宋体"/>
          <w:color w:val="auto"/>
          <w:szCs w:val="21"/>
        </w:rPr>
        <w:t xml:space="preserve">分期付款：</w:t>
      </w:r>
      <w:r>
        <w:rPr>
          <w:rFonts w:hint="eastAsia" w:ascii="宋体" w:hAnsi="宋体"/>
          <w:color w:val="auto"/>
          <w:szCs w:val="21"/>
          <w:u w:val="single"/>
        </w:rPr>
        <w:t xml:space="preserve"> 预付款：采购合同签订后预付合同价款的30%；进度款：全部货物供货、安装完成且验收合格后采购人将货款支付到合同价款的100% </w:t>
      </w:r>
      <w:r>
        <w:rPr>
          <w:rFonts w:hint="eastAsia" w:ascii="宋体" w:hAnsi="宋体"/>
          <w:color w:val="auto"/>
          <w:szCs w:val="21"/>
        </w:rPr>
        <w:t xml:space="preserve">，其中涉及预付款的：</w:t>
      </w:r>
      <w:r>
        <w:rPr>
          <w:rFonts w:hint="eastAsia" w:ascii="宋体" w:hAnsi="宋体"/>
          <w:color w:val="auto"/>
          <w:szCs w:val="21"/>
          <w:u w:val="single"/>
        </w:rPr>
        <w:t xml:space="preserve"> 采购合同签订后预付合同价款的30% </w:t>
      </w:r>
      <w:r>
        <w:rPr>
          <w:rFonts w:hint="eastAsia"/>
          <w:color w:val="auto"/>
          <w:lang w:eastAsia="zh-CN"/>
        </w:rPr>
        <w:t xml:space="preserve">。</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numPr>
          <w:ilvl w:val="0"/>
          <w:numId w:val="2"/>
        </w:numPr>
        <w:ind w:firstLine="422"/>
        <w:spacing w:line="400" w:lineRule="exact"/>
        <w:rPr>
          <w:rFonts w:ascii="宋体" w:hAnsi="宋体"/>
          <w:b/>
          <w:color w:val="auto"/>
          <w:szCs w:val="21"/>
          <w:u w:val="single"/>
        </w:rPr>
      </w:pPr>
      <w:r>
        <w:rPr>
          <w:rFonts w:hint="eastAsia" w:ascii="宋体" w:hAnsi="宋体"/>
          <w:b/>
          <w:color w:val="auto"/>
          <w:szCs w:val="21"/>
        </w:rPr>
        <w:t xml:space="preserve">合同履行</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（1）起始日期：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日，完成日期：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（2）履约地点</w:t>
      </w:r>
      <w:r>
        <w:rPr>
          <w:rFonts w:hint="eastAsia" w:ascii="宋体" w:hAnsi="宋体" w:cs="宋体"/>
          <w:bCs/>
          <w:color w:val="auto"/>
          <w:szCs w:val="21"/>
        </w:rPr>
        <w:t xml:space="preserve">：</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bCs/>
          <w:color w:val="auto"/>
          <w:szCs w:val="21"/>
        </w:rPr>
        <w:t xml:space="preserve">（3）履约担保：</w:t>
      </w:r>
      <w:r>
        <w:rPr>
          <w:rFonts w:hint="eastAsia" w:ascii="宋体" w:hAnsi="宋体" w:cs="宋体"/>
          <w:color w:val="auto"/>
        </w:rPr>
        <w:t xml:space="preserve">是否收取履约保证金：</w:t>
      </w:r>
      <w:r>
        <w:rPr>
          <w:rFonts w:ascii="Wingdings" w:hAnsi="Wingdings" w:eastAsia="Wingdings" w:cs="Wingdings"/>
          <w:color w:val="auto"/>
          <w:szCs w:val="21"/>
        </w:rPr>
        <w:t xml:space="preserve">þ</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1036"/>
        <w:rPr>
          <w:rFonts w:hint="eastAsia" w:ascii="宋体" w:hAnsi="宋体" w:eastAsia="宋体" w:cs="宋体"/>
          <w:bCs/>
          <w:color w:val="auto"/>
          <w:sz w:val="21"/>
          <w:u w:val="single"/>
        </w:rPr>
      </w:pPr>
      <w:r>
        <w:rPr>
          <w:rFonts w:hint="eastAsia" w:ascii="宋体" w:hAnsi="宋体" w:cs="宋体"/>
          <w:bCs/>
          <w:color w:val="auto"/>
        </w:rPr>
        <w:t xml:space="preserve"> </w:t>
      </w:r>
      <w:r>
        <w:rPr>
          <w:rFonts w:hint="eastAsia" w:ascii="宋体" w:hAnsi="宋体" w:eastAsia="宋体" w:cs="宋体"/>
          <w:color w:val="auto"/>
          <w:sz w:val="21"/>
        </w:rPr>
        <w:t xml:space="preserve">收取履约保证金形式：</w:t>
      </w:r>
      <w:r>
        <w:rPr>
          <w:rFonts w:hint="eastAsia" w:ascii="宋体" w:hAnsi="宋体" w:eastAsia="宋体" w:cs="宋体"/>
          <w:bCs/>
          <w:color w:val="auto"/>
          <w:sz w:val="21"/>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3履约保证金退还方式</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履约保证金退还条件，按以下第 a 方式实行：</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a、货物类项目，项目验收合格，出具验收报告及履约保证金收据申请退付；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b、服务类项目，项目履约期满评价合格，出具履约评价报告及履约保证金收据申请退付；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c、工程类项目，项目完工验收合格，出具完工证明及履约保证金收据申请退付；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履约保证金退还时间</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采购人收到投标人退付申请后5个工作日内退还。</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履约保证金不予退还情形</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除不可抗力外，中标人不履行与采购人订立的采购合同的，履约保证金不予退还，给采购人造成的损失超过履约保证金数额的，还应对超过部分予以赔偿。</w:t>
      </w:r>
      <w:r/>
    </w:p>
    <w:p>
      <w:pPr>
        <w:pStyle w:val="1036"/>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逾期退还履约保证金违约责任</w:t>
      </w:r>
      <w:r/>
    </w:p>
    <w:p>
      <w:pPr>
        <w:pStyle w:val="1036"/>
        <w:rPr>
          <w:rFonts w:ascii="宋体" w:hAnsi="宋体" w:eastAsia="宋体" w:cs="宋体"/>
          <w:color w:val="auto"/>
          <w:sz w:val="21"/>
        </w:rPr>
      </w:pPr>
      <w:r>
        <w:rPr>
          <w:rFonts w:hint="eastAsia" w:ascii="宋体" w:hAnsi="宋体" w:eastAsia="宋体" w:cs="宋体"/>
          <w:bCs/>
          <w:color w:val="auto"/>
          <w:sz w:val="21"/>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 收取履约保证金金额：</w:t>
      </w:r>
      <w:r>
        <w:rPr>
          <w:rFonts w:hint="eastAsia" w:ascii="宋体" w:hAnsi="宋体" w:eastAsia="宋体" w:cs="宋体"/>
          <w:bCs/>
          <w:color w:val="auto"/>
          <w:sz w:val="21"/>
          <w:u w:val="single"/>
        </w:rPr>
        <w:t xml:space="preserve">按采购合同总价的2%提交</w:t>
      </w:r>
      <w:r>
        <w:rPr>
          <w:rFonts w:hint="eastAsia" w:ascii="宋体" w:hAnsi="宋体" w:eastAsia="宋体" w:cs="宋体"/>
          <w:bCs/>
          <w:color w:val="auto"/>
          <w:sz w:val="21"/>
          <w:u w:val="single"/>
          <w:lang w:eastAsia="zh-CN"/>
        </w:rPr>
        <w:t xml:space="preserve">，</w:t>
      </w:r>
      <w:r>
        <w:rPr>
          <w:rFonts w:hint="eastAsia" w:ascii="宋体" w:hAnsi="宋体" w:eastAsia="宋体" w:cs="宋体"/>
          <w:bCs/>
          <w:color w:val="auto"/>
          <w:sz w:val="21"/>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color w:val="auto"/>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同合同履约期限，</w:t>
      </w:r>
      <w:r>
        <w:rPr>
          <w:rFonts w:hint="eastAsia" w:ascii="宋体" w:hAnsi="宋体" w:cs="宋体"/>
          <w:bCs/>
          <w:color w:val="auto"/>
          <w:szCs w:val="21"/>
          <w:u w:val="single"/>
        </w:rPr>
        <w:t xml:space="preserve">货物类项目，项目验收合格，出具验收报告及履约保证金收据申请退付；</w:t>
      </w:r>
      <w:r/>
    </w:p>
    <w:p>
      <w:pPr>
        <w:ind w:firstLine="420"/>
        <w:spacing w:line="400" w:lineRule="exact"/>
        <w:rPr>
          <w:rFonts w:ascii="宋体" w:hAnsi="宋体" w:cs="宋体"/>
          <w:bCs/>
          <w:color w:val="auto"/>
          <w:szCs w:val="21"/>
        </w:rPr>
      </w:pPr>
      <w:r>
        <w:rPr>
          <w:rFonts w:hint="eastAsia" w:ascii="宋体" w:hAnsi="宋体" w:cs="宋体"/>
          <w:bCs/>
          <w:color w:val="auto"/>
          <w:szCs w:val="21"/>
        </w:rPr>
        <w:t xml:space="preserve">（4）分期履行要求：</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w:t>
      </w:r>
      <w:r>
        <w:rPr>
          <w:rFonts w:hint="eastAsia" w:ascii="宋体" w:hAnsi="宋体" w:cs="宋体"/>
          <w:bCs/>
          <w:color w:val="auto"/>
          <w:szCs w:val="21"/>
          <w:u w:val="single"/>
        </w:rPr>
        <w:t xml:space="preserve">   </w:t>
      </w:r>
      <w:r/>
    </w:p>
    <w:p>
      <w:pPr>
        <w:ind w:firstLine="420"/>
        <w:spacing w:line="400" w:lineRule="exact"/>
        <w:rPr>
          <w:rFonts w:ascii="宋体" w:hAnsi="宋体" w:cs="宋体"/>
          <w:color w:val="auto"/>
          <w:szCs w:val="21"/>
          <w:u w:val="single"/>
        </w:rPr>
      </w:pPr>
      <w:r>
        <w:rPr>
          <w:rFonts w:hint="eastAsia" w:ascii="宋体" w:hAnsi="宋体" w:cs="宋体"/>
          <w:bCs/>
          <w:color w:val="auto"/>
          <w:szCs w:val="21"/>
        </w:rPr>
        <w:t xml:space="preserve">（5）风险处置措施和替代方案：</w:t>
      </w:r>
      <w:r>
        <w:rPr>
          <w:rFonts w:hint="eastAsia"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w:t>
      </w:r>
      <w:r>
        <w:rPr>
          <w:rFonts w:hint="eastAsia" w:ascii="宋体" w:hAnsi="宋体" w:cs="宋体"/>
          <w:color w:val="auto"/>
          <w:szCs w:val="21"/>
          <w:u w:val="single"/>
        </w:rPr>
        <w:t xml:space="preserve">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合同验收</w:t>
      </w:r>
      <w:r/>
    </w:p>
    <w:p>
      <w:pPr>
        <w:numPr>
          <w:ilvl w:val="0"/>
          <w:numId w:val="4"/>
        </w:numPr>
        <w:ind w:firstLine="420"/>
        <w:spacing w:line="400" w:lineRule="exact"/>
        <w:rPr>
          <w:rFonts w:ascii="宋体" w:hAnsi="宋体"/>
          <w:bCs/>
          <w:color w:val="auto"/>
          <w:szCs w:val="21"/>
        </w:rPr>
      </w:pPr>
      <w:r>
        <w:rPr>
          <w:rFonts w:hint="eastAsia" w:ascii="宋体" w:hAnsi="宋体"/>
          <w:bCs/>
          <w:color w:val="auto"/>
          <w:szCs w:val="21"/>
        </w:rPr>
        <w:t xml:space="preserve">验收组织方式：</w:t>
      </w:r>
      <w:r>
        <w:rPr>
          <w:rFonts w:ascii="Wingdings" w:hAnsi="Wingdings" w:eastAsia="Wingdings" w:cs="Wingdings"/>
          <w:color w:val="auto"/>
          <w:szCs w:val="21"/>
        </w:rPr>
        <w:t xml:space="preserve">¨</w:t>
      </w:r>
      <w:r>
        <w:rPr>
          <w:rFonts w:hint="eastAsia" w:ascii="宋体" w:hAnsi="宋体"/>
          <w:bCs/>
          <w:color w:val="auto"/>
          <w:szCs w:val="21"/>
        </w:rPr>
        <w:t xml:space="preserve">自行组织 </w:t>
      </w:r>
      <w:r>
        <w:rPr>
          <w:rFonts w:ascii="Wingdings" w:hAnsi="Wingdings" w:eastAsia="Wingdings" w:cs="Wingdings"/>
          <w:color w:val="auto"/>
          <w:szCs w:val="21"/>
        </w:rPr>
        <w:t xml:space="preserve">¨</w:t>
      </w:r>
      <w:r>
        <w:rPr>
          <w:rFonts w:hint="eastAsia" w:ascii="宋体" w:hAnsi="宋体"/>
          <w:bCs/>
          <w:color w:val="auto"/>
          <w:szCs w:val="21"/>
        </w:rPr>
        <w:t xml:space="preserve">委托第三方组织</w:t>
      </w:r>
      <w:r/>
    </w:p>
    <w:p>
      <w:pPr>
        <w:spacing w:line="400" w:lineRule="exact"/>
        <w:rPr>
          <w:rFonts w:ascii="宋体" w:hAnsi="宋体"/>
          <w:bCs/>
          <w:color w:val="auto"/>
          <w:szCs w:val="21"/>
        </w:rPr>
      </w:pPr>
      <w:r>
        <w:rPr>
          <w:rFonts w:hint="eastAsia" w:ascii="宋体" w:hAnsi="宋体"/>
          <w:bCs/>
          <w:color w:val="auto"/>
          <w:szCs w:val="21"/>
        </w:rPr>
        <w:t xml:space="preserve">     验收主体：</w:t>
      </w:r>
      <w:r>
        <w:rPr>
          <w:rFonts w:hint="eastAsia" w:ascii="宋体" w:hAnsi="宋体"/>
          <w:bCs/>
          <w:color w:val="auto"/>
          <w:szCs w:val="21"/>
          <w:u w:val="single"/>
        </w:rPr>
        <w:t xml:space="preserve">                  </w:t>
      </w:r>
      <w:r/>
    </w:p>
    <w:p>
      <w:pPr>
        <w:spacing w:line="400" w:lineRule="exact"/>
        <w:rPr>
          <w:rFonts w:ascii="宋体" w:hAnsi="宋体"/>
          <w:bCs/>
          <w:color w:val="auto"/>
          <w:szCs w:val="21"/>
        </w:rPr>
      </w:pPr>
      <w:r>
        <w:rPr>
          <w:rFonts w:hint="eastAsia" w:ascii="宋体" w:hAnsi="宋体"/>
          <w:bCs/>
          <w:color w:val="auto"/>
          <w:szCs w:val="21"/>
        </w:rPr>
        <w:t xml:space="preserve">     是否邀请本项目的其他供应商参加验收：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是否邀请专家参加验收：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是否邀请服务对象参加验收：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是否邀请第三方检测机构参加验收：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是否进行抽查检测：</w:t>
      </w:r>
      <w:r>
        <w:rPr>
          <w:rFonts w:ascii="Wingdings" w:hAnsi="Wingdings" w:eastAsia="Wingdings" w:cs="Wingdings"/>
          <w:color w:val="auto"/>
          <w:szCs w:val="21"/>
        </w:rPr>
        <w:t xml:space="preserve">¨</w:t>
      </w:r>
      <w:r>
        <w:rPr>
          <w:rFonts w:hint="eastAsia" w:ascii="宋体" w:hAnsi="宋体"/>
          <w:bCs/>
          <w:color w:val="auto"/>
          <w:szCs w:val="21"/>
        </w:rPr>
        <w:t xml:space="preserve">是，抽查比例：</w:t>
      </w:r>
      <w:r>
        <w:rPr>
          <w:rFonts w:hint="eastAsia" w:ascii="宋体" w:hAnsi="宋体"/>
          <w:bCs/>
          <w:color w:val="auto"/>
          <w:szCs w:val="21"/>
          <w:u w:val="single"/>
        </w:rPr>
        <w:t xml:space="preserve">        </w:t>
      </w: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是否存在破坏性检测：</w:t>
      </w:r>
      <w:r>
        <w:rPr>
          <w:rFonts w:ascii="Wingdings" w:hAnsi="Wingdings" w:eastAsia="Wingdings" w:cs="Wingdings"/>
          <w:color w:val="auto"/>
          <w:szCs w:val="21"/>
        </w:rPr>
        <w:t xml:space="preserve">¨</w:t>
      </w:r>
      <w:r>
        <w:rPr>
          <w:rFonts w:hint="eastAsia" w:ascii="宋体" w:hAnsi="宋体"/>
          <w:bCs/>
          <w:color w:val="auto"/>
          <w:szCs w:val="21"/>
        </w:rPr>
        <w:t xml:space="preserve">是，</w:t>
      </w:r>
      <w:r>
        <w:rPr>
          <w:rFonts w:hint="eastAsia" w:ascii="宋体" w:hAnsi="宋体"/>
          <w:bCs/>
          <w:color w:val="auto"/>
          <w:szCs w:val="21"/>
          <w:u w:val="single"/>
        </w:rPr>
        <w:t xml:space="preserve">（应明确对被破坏的检测产品的处理方式）</w:t>
      </w:r>
      <w:r/>
    </w:p>
    <w:p>
      <w:pPr>
        <w:ind w:firstLine="525"/>
        <w:spacing w:line="400" w:lineRule="exact"/>
        <w:rPr>
          <w:rFonts w:ascii="宋体" w:hAnsi="宋体"/>
          <w:bCs/>
          <w:color w:val="auto"/>
          <w:szCs w:val="21"/>
        </w:rPr>
      </w:pP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验收组织的其他事项：</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（2）履约验收时间：</w:t>
      </w:r>
      <w:r>
        <w:rPr>
          <w:rFonts w:hint="eastAsia" w:ascii="宋体" w:hAnsi="宋体"/>
          <w:bCs/>
          <w:color w:val="auto"/>
          <w:szCs w:val="21"/>
          <w:u w:val="single"/>
        </w:rPr>
        <w:t xml:space="preserve">（计划于何时验收/供应商提出验收申请之日起   日内组织验收） </w:t>
      </w:r>
      <w:r/>
    </w:p>
    <w:p>
      <w:pPr>
        <w:ind w:firstLine="420"/>
        <w:spacing w:line="400" w:lineRule="exact"/>
        <w:rPr>
          <w:rFonts w:ascii="宋体" w:hAnsi="宋体"/>
          <w:bCs/>
          <w:color w:val="auto"/>
          <w:szCs w:val="21"/>
        </w:rPr>
      </w:pPr>
      <w:r>
        <w:rPr>
          <w:rFonts w:hint="eastAsia" w:ascii="宋体" w:hAnsi="宋体"/>
          <w:bCs/>
          <w:color w:val="auto"/>
          <w:szCs w:val="21"/>
        </w:rPr>
        <w:t xml:space="preserve">（3）履约验收方式：</w:t>
      </w:r>
      <w:r>
        <w:rPr>
          <w:rFonts w:ascii="Wingdings" w:hAnsi="Wingdings" w:eastAsia="Wingdings" w:cs="Wingdings"/>
          <w:color w:val="auto"/>
          <w:szCs w:val="21"/>
        </w:rPr>
        <w:t xml:space="preserve">¨</w:t>
      </w:r>
      <w:r>
        <w:rPr>
          <w:rFonts w:hint="eastAsia" w:ascii="宋体" w:hAnsi="宋体"/>
          <w:bCs/>
          <w:color w:val="auto"/>
          <w:szCs w:val="21"/>
        </w:rPr>
        <w:t xml:space="preserve">一次性验收         </w:t>
      </w:r>
      <w:r/>
    </w:p>
    <w:p>
      <w:pPr>
        <w:spacing w:line="400" w:lineRule="exact"/>
        <w:rPr>
          <w:rFonts w:ascii="宋体" w:hAnsi="宋体"/>
          <w:bCs/>
          <w:color w:val="auto"/>
          <w:szCs w:val="21"/>
        </w:rPr>
      </w:pP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分期/分项验收：</w:t>
      </w:r>
      <w:r>
        <w:rPr>
          <w:rFonts w:hint="eastAsia" w:ascii="宋体" w:hAnsi="宋体"/>
          <w:bCs/>
          <w:color w:val="auto"/>
          <w:szCs w:val="21"/>
          <w:u w:val="single"/>
        </w:rPr>
        <w:t xml:space="preserve"> （应明确分期</w:t>
      </w:r>
      <w:r>
        <w:rPr>
          <w:rFonts w:ascii="宋体" w:hAnsi="宋体"/>
          <w:bCs/>
          <w:color w:val="auto"/>
          <w:szCs w:val="21"/>
          <w:u w:val="single"/>
          <w:lang w:val="en"/>
        </w:rPr>
        <w:t xml:space="preserve">/</w:t>
      </w:r>
      <w:r>
        <w:rPr>
          <w:rFonts w:hint="eastAsia" w:ascii="宋体" w:hAnsi="宋体"/>
          <w:bCs/>
          <w:color w:val="auto"/>
          <w:szCs w:val="21"/>
          <w:u w:val="single"/>
          <w:lang w:val="en"/>
        </w:rPr>
        <w:t xml:space="preserve">分项验收的工作安排</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rPr>
      </w:pPr>
      <w:r>
        <w:rPr>
          <w:rFonts w:hint="eastAsia" w:ascii="宋体" w:hAnsi="宋体"/>
          <w:bCs/>
          <w:color w:val="auto"/>
          <w:szCs w:val="21"/>
        </w:rPr>
        <w:t xml:space="preserve">（4）履约验收程序：</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（5）履约验收的内容：</w:t>
      </w:r>
      <w:r>
        <w:rPr>
          <w:rFonts w:hint="eastAsia" w:ascii="宋体" w:hAnsi="宋体"/>
          <w:bCs/>
          <w:color w:val="auto"/>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（6）履约验收标准：</w:t>
      </w:r>
      <w:r>
        <w:rPr>
          <w:rFonts w:hint="eastAsia" w:ascii="宋体" w:hAnsi="宋体"/>
          <w:bCs/>
          <w:color w:val="auto"/>
          <w:szCs w:val="21"/>
          <w:u w:val="single"/>
        </w:rPr>
        <w:t xml:space="preserve">                                         </w:t>
      </w:r>
      <w:r/>
    </w:p>
    <w:p>
      <w:pPr>
        <w:pStyle w:val="1036"/>
        <w:ind w:firstLine="420"/>
        <w:rPr>
          <w:rFonts w:ascii="宋体" w:hAnsi="宋体" w:eastAsia="宋体" w:cs="宋体"/>
          <w:color w:val="auto"/>
          <w:sz w:val="21"/>
        </w:rPr>
      </w:pPr>
      <w:r>
        <w:rPr>
          <w:rFonts w:hint="eastAsia" w:ascii="宋体" w:hAnsi="宋体" w:eastAsia="宋体" w:cs="宋体"/>
          <w:bCs/>
          <w:color w:val="auto"/>
          <w:sz w:val="21"/>
        </w:rPr>
        <w:t xml:space="preserve">（7）是否以采购活动中供应商提供的样品作为参考：</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是  </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否</w:t>
      </w:r>
      <w:r/>
    </w:p>
    <w:p>
      <w:pPr>
        <w:ind w:firstLine="420"/>
        <w:spacing w:line="400" w:lineRule="exact"/>
        <w:rPr>
          <w:rFonts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      （产权过户登记等）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组成合同的文件</w:t>
      </w:r>
      <w:r/>
    </w:p>
    <w:p>
      <w:pPr>
        <w:ind w:firstLine="420"/>
        <w:spacing w:line="400" w:lineRule="exact"/>
        <w:rPr>
          <w:rFonts w:ascii="宋体" w:hAnsi="宋体"/>
          <w:color w:val="auto"/>
          <w:szCs w:val="21"/>
        </w:rPr>
      </w:pPr>
      <w:r>
        <w:rPr>
          <w:rFonts w:hint="eastAsia" w:ascii="宋体" w:hAnsi="宋体"/>
          <w:color w:val="auto"/>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rPr>
      </w:pPr>
      <w:r>
        <w:rPr>
          <w:rFonts w:hint="eastAsia" w:ascii="宋体" w:hAnsi="宋体"/>
          <w:color w:val="auto"/>
          <w:szCs w:val="21"/>
        </w:rPr>
        <w:t xml:space="preserve">（1）政府采购合同协议书及其变更、补充协议</w:t>
      </w:r>
      <w:r/>
    </w:p>
    <w:p>
      <w:pPr>
        <w:ind w:firstLine="420"/>
        <w:spacing w:line="400" w:lineRule="exact"/>
        <w:rPr>
          <w:rFonts w:ascii="宋体" w:hAnsi="宋体"/>
          <w:color w:val="auto"/>
          <w:szCs w:val="21"/>
        </w:rPr>
      </w:pPr>
      <w:r>
        <w:rPr>
          <w:rFonts w:hint="eastAsia" w:ascii="宋体" w:hAnsi="宋体"/>
          <w:color w:val="auto"/>
          <w:szCs w:val="21"/>
        </w:rPr>
        <w:t xml:space="preserve">（2）政府采购合同专用条款</w:t>
      </w:r>
      <w:r/>
    </w:p>
    <w:p>
      <w:pPr>
        <w:ind w:firstLine="420"/>
        <w:spacing w:line="400" w:lineRule="exact"/>
        <w:rPr>
          <w:rFonts w:ascii="宋体" w:hAnsi="宋体"/>
          <w:color w:val="auto"/>
          <w:szCs w:val="21"/>
        </w:rPr>
      </w:pPr>
      <w:r>
        <w:rPr>
          <w:rFonts w:hint="eastAsia" w:ascii="宋体" w:hAnsi="宋体"/>
          <w:color w:val="auto"/>
          <w:szCs w:val="21"/>
        </w:rPr>
        <w:t xml:space="preserve">（3）政府采购合同通用条款</w:t>
      </w:r>
      <w:r/>
    </w:p>
    <w:p>
      <w:pPr>
        <w:ind w:firstLine="420"/>
        <w:spacing w:line="400" w:lineRule="exact"/>
        <w:rPr>
          <w:rFonts w:ascii="宋体" w:hAnsi="宋体"/>
          <w:color w:val="auto"/>
          <w:szCs w:val="21"/>
        </w:rPr>
      </w:pPr>
      <w:r>
        <w:rPr>
          <w:rFonts w:hint="eastAsia" w:ascii="宋体" w:hAnsi="宋体"/>
          <w:color w:val="auto"/>
          <w:szCs w:val="21"/>
        </w:rPr>
        <w:t xml:space="preserve">（4）中标（成交）通知书</w:t>
      </w:r>
      <w:r/>
    </w:p>
    <w:p>
      <w:pPr>
        <w:ind w:firstLine="420"/>
        <w:spacing w:line="400" w:lineRule="exact"/>
        <w:rPr>
          <w:rFonts w:ascii="宋体" w:hAnsi="宋体"/>
          <w:color w:val="auto"/>
          <w:szCs w:val="21"/>
        </w:rPr>
      </w:pPr>
      <w:r>
        <w:rPr>
          <w:rFonts w:hint="eastAsia" w:ascii="宋体" w:hAnsi="宋体"/>
          <w:color w:val="auto"/>
          <w:szCs w:val="21"/>
        </w:rPr>
        <w:t xml:space="preserve">（5）投标（响应）文件</w:t>
      </w:r>
      <w:r/>
    </w:p>
    <w:p>
      <w:pPr>
        <w:ind w:firstLine="420"/>
        <w:spacing w:line="400" w:lineRule="exact"/>
        <w:rPr>
          <w:rFonts w:ascii="宋体" w:hAnsi="宋体"/>
          <w:color w:val="auto"/>
          <w:szCs w:val="21"/>
        </w:rPr>
      </w:pPr>
      <w:r>
        <w:rPr>
          <w:rFonts w:hint="eastAsia" w:ascii="宋体" w:hAnsi="宋体"/>
          <w:color w:val="auto"/>
          <w:szCs w:val="21"/>
        </w:rPr>
        <w:t xml:space="preserve">（6）采购文件</w:t>
      </w:r>
      <w:r/>
    </w:p>
    <w:p>
      <w:pPr>
        <w:ind w:firstLine="420"/>
        <w:spacing w:line="400" w:lineRule="exact"/>
        <w:rPr>
          <w:rFonts w:ascii="宋体" w:hAnsi="宋体"/>
          <w:color w:val="auto"/>
          <w:szCs w:val="21"/>
        </w:rPr>
      </w:pPr>
      <w:r>
        <w:rPr>
          <w:rFonts w:hint="eastAsia" w:ascii="宋体" w:hAnsi="宋体"/>
          <w:color w:val="auto"/>
          <w:szCs w:val="21"/>
        </w:rPr>
        <w:t xml:space="preserve">（7）有关技术文件，图纸</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（8）</w:t>
      </w:r>
      <w:r>
        <w:rPr>
          <w:rFonts w:hint="eastAsia" w:ascii="宋体" w:hAnsi="宋体" w:eastAsia="宋体" w:cs="宋体"/>
          <w:color w:val="auto"/>
          <w:sz w:val="21"/>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合同生效</w:t>
      </w:r>
      <w:r/>
    </w:p>
    <w:p>
      <w:pPr>
        <w:ind w:firstLine="420"/>
        <w:spacing w:line="400" w:lineRule="exact"/>
        <w:rPr>
          <w:rFonts w:ascii="宋体" w:hAnsi="宋体"/>
          <w:color w:val="auto"/>
          <w:szCs w:val="21"/>
        </w:rPr>
      </w:pPr>
      <w:r>
        <w:rPr>
          <w:rFonts w:hint="eastAsia" w:ascii="宋体" w:hAnsi="宋体"/>
          <w:color w:val="auto"/>
          <w:szCs w:val="21"/>
        </w:rPr>
        <w:t xml:space="preserve">本合同自</w:t>
      </w:r>
      <w:r>
        <w:rPr>
          <w:rFonts w:hint="eastAsia" w:ascii="宋体" w:hAnsi="宋体"/>
          <w:color w:val="auto"/>
          <w:szCs w:val="21"/>
          <w:u w:val="single"/>
        </w:rPr>
        <w:t xml:space="preserve">                             </w:t>
      </w:r>
      <w:r>
        <w:rPr>
          <w:rFonts w:hint="eastAsia" w:ascii="宋体" w:hAnsi="宋体"/>
          <w:color w:val="auto"/>
          <w:szCs w:val="21"/>
        </w:rPr>
        <w:t xml:space="preserve">生效。</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合同份数</w:t>
      </w:r>
      <w:r/>
    </w:p>
    <w:p>
      <w:pPr>
        <w:ind w:firstLine="420"/>
        <w:spacing w:line="400" w:lineRule="exact"/>
        <w:rPr>
          <w:rFonts w:ascii="宋体" w:hAnsi="宋体"/>
          <w:color w:val="auto"/>
          <w:szCs w:val="21"/>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rPr>
        <w:t xml:space="preserve">份，甲方执</w:t>
      </w:r>
      <w:r>
        <w:rPr>
          <w:rFonts w:hint="eastAsia" w:ascii="宋体" w:hAnsi="宋体"/>
          <w:color w:val="auto"/>
          <w:szCs w:val="21"/>
          <w:u w:val="single"/>
        </w:rPr>
        <w:t xml:space="preserve">    </w:t>
      </w:r>
      <w:r>
        <w:rPr>
          <w:rFonts w:hint="eastAsia" w:ascii="宋体" w:hAnsi="宋体"/>
          <w:color w:val="auto"/>
          <w:szCs w:val="21"/>
        </w:rPr>
        <w:t xml:space="preserve">份，乙方执</w:t>
      </w:r>
      <w:r>
        <w:rPr>
          <w:rFonts w:hint="eastAsia" w:ascii="宋体" w:hAnsi="宋体"/>
          <w:color w:val="auto"/>
          <w:szCs w:val="21"/>
          <w:u w:val="single"/>
        </w:rPr>
        <w:t xml:space="preserve">    </w:t>
      </w:r>
      <w:r>
        <w:rPr>
          <w:rFonts w:hint="eastAsia" w:ascii="宋体" w:hAnsi="宋体"/>
          <w:color w:val="auto"/>
          <w:szCs w:val="21"/>
        </w:rPr>
        <w:t xml:space="preserve">份，均具有同等法律效力。</w:t>
      </w:r>
      <w:r/>
    </w:p>
    <w:p>
      <w:pPr>
        <w:ind w:firstLine="420"/>
        <w:spacing w:line="400" w:lineRule="exact"/>
        <w:rPr>
          <w:rFonts w:ascii="宋体" w:hAnsi="宋体"/>
          <w:color w:val="auto"/>
          <w:szCs w:val="21"/>
        </w:rPr>
      </w:pPr>
      <w:r>
        <w:rPr>
          <w:rFonts w:hint="eastAsia" w:ascii="宋体" w:hAnsi="宋体"/>
          <w:color w:val="auto"/>
          <w:szCs w:val="21"/>
        </w:rPr>
        <w:t xml:space="preserve">合同订立时间：</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ind w:firstLine="420"/>
        <w:spacing w:line="400" w:lineRule="exact"/>
        <w:rPr>
          <w:rFonts w:ascii="宋体" w:hAnsi="宋体"/>
          <w:color w:val="auto"/>
          <w:szCs w:val="21"/>
        </w:rPr>
      </w:pPr>
      <w:r>
        <w:rPr>
          <w:rFonts w:hint="eastAsia" w:ascii="宋体" w:hAnsi="宋体"/>
          <w:color w:val="auto"/>
          <w:szCs w:val="21"/>
        </w:rPr>
        <w:t xml:space="preserve">合同订立地点：</w:t>
      </w:r>
      <w:r>
        <w:rPr>
          <w:rFonts w:hint="eastAsia" w:ascii="宋体" w:hAnsi="宋体"/>
          <w:color w:val="auto"/>
          <w:szCs w:val="21"/>
          <w:u w:val="single"/>
        </w:rPr>
        <w:t xml:space="preserve">                           </w:t>
      </w:r>
      <w:r/>
    </w:p>
    <w:p>
      <w:pPr>
        <w:ind w:firstLine="420"/>
        <w:spacing w:line="400" w:lineRule="exact"/>
        <w:rPr>
          <w:rFonts w:ascii="宋体" w:hAnsi="宋体"/>
          <w:b/>
          <w:bCs/>
          <w:color w:val="auto"/>
          <w:szCs w:val="21"/>
        </w:rPr>
      </w:pPr>
      <w:r>
        <w:rPr>
          <w:rFonts w:hint="eastAsia" w:ascii="宋体" w:hAnsi="宋体"/>
          <w:color w:val="auto"/>
          <w:szCs w:val="21"/>
        </w:rPr>
        <w:t xml:space="preserve">附件：具体标的及其技术要求和商务要求、联合协议、分包意向协议等</w:t>
      </w:r>
      <w:r>
        <w:rPr>
          <w:color w:val="auto"/>
          <w:lang w:val="en"/>
        </w:rPr>
        <w:t xml:space="preserve">   </w:t>
      </w:r>
      <w:r/>
    </w:p>
    <w:p>
      <w:pPr>
        <w:pStyle w:val="1037"/>
        <w:rPr>
          <w:color w:val="auto"/>
          <w:lang w:eastAsia="zh-CN"/>
        </w:rPr>
      </w:pPr>
      <w:r>
        <w:rPr>
          <w:color w:val="auto"/>
          <w:lang w:eastAsia="zh-CN"/>
        </w:rPr>
      </w:r>
      <w:r/>
    </w:p>
    <w:tbl>
      <w:tblPr>
        <w:tblStyle w:val="775"/>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rPr>
            </w:pPr>
            <w:r>
              <w:rPr>
                <w:color w:val="auto"/>
                <w:szCs w:val="21"/>
              </w:rPr>
              <w:t xml:space="preserve">甲方</w:t>
            </w:r>
            <w:r>
              <w:rPr>
                <w:rFonts w:hint="eastAsia"/>
                <w:color w:val="auto"/>
                <w:szCs w:val="21"/>
              </w:rPr>
              <w:t xml:space="preserve">（采购人</w:t>
            </w:r>
            <w:r>
              <w:rPr>
                <w:rFonts w:hint="eastAsia" w:ascii="宋体" w:hAnsi="宋体"/>
                <w:color w:val="auto"/>
                <w:szCs w:val="21"/>
              </w:rPr>
              <w:t xml:space="preserve">、受采购人委托签订合同的单位或</w:t>
            </w:r>
            <w:r>
              <w:rPr>
                <w:rFonts w:hint="eastAsia"/>
                <w:color w:val="auto"/>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rPr>
            </w:pPr>
            <w:r>
              <w:rPr>
                <w:color w:val="auto"/>
                <w:szCs w:val="21"/>
              </w:rPr>
              <w:t xml:space="preserve">乙方</w:t>
            </w:r>
            <w:r>
              <w:rPr>
                <w:rFonts w:hint="eastAsia"/>
                <w:color w:val="auto"/>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rPr>
            </w:pPr>
            <w:r>
              <w:rPr>
                <w:color w:val="auto"/>
                <w:szCs w:val="21"/>
              </w:rPr>
              <w:t xml:space="preserve">法定代表人</w:t>
            </w:r>
            <w:r/>
          </w:p>
          <w:p>
            <w:pPr>
              <w:ind w:firstLine="100"/>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法定代表人</w:t>
            </w:r>
            <w:r/>
          </w:p>
          <w:p>
            <w:pPr>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rPr>
            </w:pPr>
            <w:r>
              <w:rPr>
                <w:color w:val="auto"/>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rPr>
            </w:pPr>
            <w:r>
              <w:rPr>
                <w:color w:val="auto"/>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80"/>
              <w:ind w:left="0"/>
              <w:jc w:val="left"/>
              <w:spacing w:before="156" w:after="0" w:line="360" w:lineRule="auto"/>
              <w:rPr>
                <w:color w:val="auto"/>
                <w:spacing w:val="20"/>
                <w:szCs w:val="21"/>
              </w:rPr>
            </w:pPr>
            <w:r>
              <w:rPr>
                <w:rFonts w:hint="eastAsia" w:ascii="宋体" w:hAnsi="宋体"/>
                <w:color w:val="auto"/>
                <w:szCs w:val="21"/>
              </w:rPr>
              <w:t xml:space="preserve">注：涉及联合体或其他合同主体的信息应按上表格式加列。</w:t>
            </w:r>
            <w:r/>
          </w:p>
        </w:tc>
      </w:tr>
    </w:tbl>
    <w:p>
      <w:pPr>
        <w:pStyle w:val="766"/>
        <w:spacing w:before="156"/>
        <w:rPr>
          <w:rFonts w:ascii="黑体" w:hAnsi="黑体" w:eastAsia="黑体"/>
          <w:color w:val="auto"/>
          <w:sz w:val="28"/>
          <w:szCs w:val="28"/>
        </w:rPr>
      </w:pPr>
      <w:r>
        <w:rPr>
          <w:rFonts w:ascii="宋体" w:hAnsi="宋体"/>
          <w:color w:val="auto"/>
          <w:sz w:val="21"/>
          <w:szCs w:val="21"/>
          <w:u w:val="single"/>
        </w:rPr>
        <w:br w:type="page" w:clear="all"/>
      </w:r>
      <w:r>
        <w:rPr>
          <w:rFonts w:hint="eastAsia" w:ascii="黑体" w:hAnsi="黑体" w:eastAsia="黑体"/>
          <w:b w:val="0"/>
          <w:bCs w:val="0"/>
          <w:color w:val="auto"/>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rPr>
      </w:pPr>
      <w:r>
        <w:rPr>
          <w:rFonts w:hint="eastAsia" w:ascii="宋体" w:hAnsi="宋体"/>
          <w:b/>
          <w:color w:val="auto"/>
          <w:sz w:val="24"/>
        </w:rPr>
        <w:t xml:space="preserve">1. </w:t>
      </w:r>
      <w:r>
        <w:rPr>
          <w:rFonts w:hint="eastAsia" w:ascii="宋体" w:hAnsi="宋体"/>
          <w:b/>
          <w:bCs/>
          <w:color w:val="auto"/>
          <w:sz w:val="24"/>
        </w:rPr>
        <w:t xml:space="preserve">定义</w:t>
      </w:r>
      <w:r/>
    </w:p>
    <w:p>
      <w:pPr>
        <w:ind w:firstLine="420"/>
        <w:jc w:val="left"/>
        <w:spacing w:line="400" w:lineRule="exact"/>
        <w:rPr>
          <w:rFonts w:ascii="宋体" w:hAnsi="宋体"/>
          <w:color w:val="auto"/>
          <w:szCs w:val="21"/>
        </w:rPr>
      </w:pPr>
      <w:r>
        <w:rPr>
          <w:rFonts w:hint="eastAsia" w:ascii="宋体" w:hAnsi="宋体"/>
          <w:color w:val="auto"/>
          <w:szCs w:val="21"/>
        </w:rPr>
        <w:t xml:space="preserve">1.1合同当事人</w:t>
      </w:r>
      <w:r/>
    </w:p>
    <w:p>
      <w:pPr>
        <w:ind w:firstLine="420"/>
        <w:jc w:val="left"/>
        <w:spacing w:line="400" w:lineRule="exact"/>
        <w:rPr>
          <w:rFonts w:ascii="宋体" w:hAnsi="宋体"/>
          <w:color w:val="auto"/>
          <w:szCs w:val="21"/>
        </w:rPr>
      </w:pPr>
      <w:r>
        <w:rPr>
          <w:rFonts w:hint="eastAsia" w:ascii="宋体" w:hAnsi="宋体"/>
          <w:color w:val="auto"/>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rPr>
      </w:pPr>
      <w:r>
        <w:rPr>
          <w:rFonts w:hint="eastAsia" w:ascii="宋体" w:hAnsi="宋体"/>
          <w:color w:val="auto"/>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rPr>
      </w:pPr>
      <w:r>
        <w:rPr>
          <w:rFonts w:hint="eastAsia" w:ascii="宋体" w:hAnsi="宋体"/>
          <w:color w:val="auto"/>
          <w:szCs w:val="21"/>
        </w:rPr>
        <w:t xml:space="preserve">（3）其他合同主体是指除采购人和供应商以外，</w:t>
      </w:r>
      <w:r>
        <w:rPr>
          <w:rFonts w:hint="eastAsia" w:ascii="宋体" w:hAnsi="宋体" w:cs="宋体"/>
          <w:bCs/>
          <w:color w:val="auto"/>
          <w:szCs w:val="21"/>
        </w:rPr>
        <w:t xml:space="preserve">依法参与合同缔结或履行，享有权利、承担义务的合同当事人</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1.2本合同下列术语应解释为：</w:t>
      </w:r>
      <w:r/>
    </w:p>
    <w:p>
      <w:pPr>
        <w:ind w:firstLine="420"/>
        <w:jc w:val="left"/>
        <w:spacing w:line="400" w:lineRule="exact"/>
        <w:rPr>
          <w:rFonts w:ascii="宋体" w:hAnsi="宋体"/>
          <w:color w:val="auto"/>
          <w:szCs w:val="21"/>
        </w:rPr>
      </w:pPr>
      <w:r>
        <w:rPr>
          <w:rFonts w:hint="eastAsia" w:ascii="宋体" w:hAnsi="宋体"/>
          <w:color w:val="auto"/>
          <w:szCs w:val="21"/>
        </w:rPr>
        <w:t xml:space="preserve">（1）“合同”系指</w:t>
      </w:r>
      <w:r>
        <w:rPr>
          <w:rFonts w:hint="eastAsia" w:ascii="宋体" w:hAnsi="宋体" w:cs="宋体"/>
          <w:bCs/>
          <w:color w:val="auto"/>
          <w:szCs w:val="21"/>
        </w:rPr>
        <w:t xml:space="preserve">合同当事人意思表示达成一致的任何协议，包括签署的</w:t>
      </w:r>
      <w:r>
        <w:rPr>
          <w:rFonts w:hint="eastAsia" w:ascii="宋体" w:hAnsi="宋体"/>
          <w:color w:val="auto"/>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 xml:space="preserve">国家法律、行政法规和规章制度规定或合同约定的作为合同组成部分的其他文件</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（3）“货物”系指乙方根据本合同规定须向甲方提供的各种形态和种类的物品，包括原材料、设备、产品（</w:t>
      </w:r>
      <w:r>
        <w:rPr>
          <w:rFonts w:hint="eastAsia" w:ascii="宋体" w:hAnsi="宋体"/>
          <w:color w:val="auto"/>
          <w:szCs w:val="21"/>
        </w:rPr>
        <w:t xml:space="preserve">包括软件）及相关的备品备件、工具、手册及</w:t>
      </w:r>
      <w:r>
        <w:rPr>
          <w:rFonts w:ascii="宋体" w:hAnsi="宋体"/>
          <w:color w:val="auto"/>
          <w:szCs w:val="21"/>
          <w:lang w:val="en"/>
        </w:rPr>
        <w:t xml:space="preserve">其他</w:t>
      </w:r>
      <w:r>
        <w:rPr>
          <w:rFonts w:hint="eastAsia" w:ascii="宋体" w:hAnsi="宋体"/>
          <w:color w:val="auto"/>
          <w:szCs w:val="21"/>
        </w:rPr>
        <w:t xml:space="preserve">技术资料和材料等。</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（4）“</w:t>
      </w:r>
      <w:r>
        <w:rPr>
          <w:rFonts w:hint="eastAsia" w:ascii="宋体" w:hAnsi="宋体"/>
          <w:color w:val="auto"/>
          <w:szCs w:val="21"/>
        </w:rPr>
        <w:t xml:space="preserve">相关</w:t>
      </w:r>
      <w:r>
        <w:rPr>
          <w:rFonts w:hint="eastAsia" w:ascii="宋体" w:hAnsi="宋体"/>
          <w:color w:val="auto"/>
          <w:szCs w:val="21"/>
        </w:rPr>
        <w:t xml:space="preserve">服务”系指根据合同规定，乙方应提供的与货物有关的技术、管理和</w:t>
      </w:r>
      <w:r>
        <w:rPr>
          <w:rFonts w:ascii="宋体" w:hAnsi="宋体"/>
          <w:color w:val="auto"/>
          <w:szCs w:val="21"/>
          <w:lang w:val="en"/>
        </w:rPr>
        <w:t xml:space="preserve">其他</w:t>
      </w:r>
      <w:r>
        <w:rPr>
          <w:rFonts w:hint="eastAsia" w:ascii="宋体" w:hAnsi="宋体"/>
          <w:color w:val="auto"/>
          <w:szCs w:val="21"/>
        </w:rPr>
        <w:t xml:space="preserve">服务，包括但不限于：管理和质量保证、运输、保险、检验、现场准备、安装、集成、调试、培训、维修、废弃处置、技术支持等以及合同中规定乙方应承担的</w:t>
      </w:r>
      <w:r>
        <w:rPr>
          <w:rFonts w:ascii="宋体" w:hAnsi="宋体"/>
          <w:color w:val="auto"/>
          <w:szCs w:val="21"/>
          <w:lang w:val="en"/>
        </w:rPr>
        <w:t xml:space="preserve">其他</w:t>
      </w:r>
      <w:r>
        <w:rPr>
          <w:rFonts w:hint="eastAsia" w:ascii="宋体" w:hAnsi="宋体"/>
          <w:color w:val="auto"/>
          <w:szCs w:val="21"/>
        </w:rPr>
        <w:t xml:space="preserve">义务。</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（6）</w:t>
      </w:r>
      <w:r>
        <w:rPr>
          <w:rFonts w:hint="eastAsia" w:ascii="宋体" w:hAnsi="宋体"/>
          <w:color w:val="auto"/>
          <w:szCs w:val="21"/>
        </w:rPr>
        <w:t xml:space="preserve">“联合体”系指由两个以上的自然人、法人或者非法人组织组成，以一个供应商的身份共同参加政府采购的主体</w:t>
      </w:r>
      <w:r>
        <w:rPr>
          <w:rFonts w:hint="eastAsia" w:ascii="宋体" w:hAnsi="宋体"/>
          <w:color w:val="auto"/>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（7）其他术语解释，见【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numPr>
          <w:ilvl w:val="0"/>
          <w:numId w:val="5"/>
        </w:numPr>
        <w:jc w:val="left"/>
        <w:spacing w:line="400" w:lineRule="exact"/>
        <w:rPr>
          <w:rFonts w:ascii="宋体" w:hAnsi="宋体"/>
          <w:b/>
          <w:bCs/>
          <w:color w:val="auto"/>
          <w:sz w:val="24"/>
        </w:rPr>
      </w:pPr>
      <w:r>
        <w:rPr>
          <w:rFonts w:hint="eastAsia" w:ascii="宋体" w:hAnsi="宋体"/>
          <w:b/>
          <w:color w:val="auto"/>
          <w:sz w:val="24"/>
        </w:rPr>
        <w:t xml:space="preserve">合同标的及金额</w:t>
      </w:r>
      <w:r/>
    </w:p>
    <w:p>
      <w:pPr>
        <w:ind w:firstLine="420"/>
        <w:jc w:val="left"/>
        <w:spacing w:line="400" w:lineRule="exact"/>
        <w:rPr>
          <w:rFonts w:ascii="宋体" w:hAnsi="宋体"/>
          <w:b/>
          <w:bCs/>
          <w:i/>
          <w:iCs/>
          <w:color w:val="auto"/>
          <w:szCs w:val="21"/>
        </w:rPr>
      </w:pPr>
      <w:r>
        <w:rPr>
          <w:rFonts w:hint="eastAsia" w:ascii="宋体" w:hAnsi="宋体"/>
          <w:color w:val="auto"/>
          <w:szCs w:val="21"/>
        </w:rPr>
        <w:t xml:space="preserve">2.1 合同标的及金额应与中标（成交）结果一致。乙方为履行本合同而发生的所有费用均应包含在合同价款中，甲方不再另行支付</w:t>
      </w:r>
      <w:r>
        <w:rPr>
          <w:rFonts w:ascii="宋体" w:hAnsi="宋体"/>
          <w:color w:val="auto"/>
          <w:szCs w:val="21"/>
          <w:lang w:val="en"/>
        </w:rPr>
        <w:t xml:space="preserve">其他</w:t>
      </w:r>
      <w:r>
        <w:rPr>
          <w:rFonts w:hint="eastAsia" w:ascii="宋体" w:hAnsi="宋体"/>
          <w:color w:val="auto"/>
          <w:szCs w:val="21"/>
        </w:rPr>
        <w:t xml:space="preserve">任何费用。</w:t>
      </w:r>
      <w:r/>
    </w:p>
    <w:p>
      <w:pPr>
        <w:jc w:val="left"/>
        <w:spacing w:line="400" w:lineRule="exact"/>
        <w:rPr>
          <w:rFonts w:ascii="宋体" w:hAnsi="宋体"/>
          <w:b/>
          <w:color w:val="auto"/>
          <w:sz w:val="24"/>
        </w:rPr>
      </w:pPr>
      <w:r>
        <w:rPr>
          <w:rFonts w:hint="eastAsia" w:ascii="宋体" w:hAnsi="宋体"/>
          <w:b/>
          <w:color w:val="auto"/>
          <w:sz w:val="24"/>
        </w:rPr>
        <w:t xml:space="preserve">3. 履行合同的时间、地点和方式</w:t>
      </w:r>
      <w:r/>
    </w:p>
    <w:p>
      <w:pPr>
        <w:ind w:firstLine="420"/>
        <w:jc w:val="left"/>
        <w:spacing w:line="400" w:lineRule="exact"/>
        <w:rPr>
          <w:rFonts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 xml:space="preserve">乙方应当在约定的时间、地点，按照约定方式履行合同。</w:t>
      </w:r>
      <w:r/>
    </w:p>
    <w:p>
      <w:pPr>
        <w:jc w:val="left"/>
        <w:spacing w:line="400" w:lineRule="exact"/>
        <w:rPr>
          <w:rFonts w:ascii="宋体" w:hAnsi="宋体"/>
          <w:b/>
          <w:bCs/>
          <w:color w:val="auto"/>
          <w:sz w:val="24"/>
        </w:rPr>
      </w:pPr>
      <w:r>
        <w:rPr>
          <w:rFonts w:hint="eastAsia" w:ascii="宋体" w:hAnsi="宋体"/>
          <w:b/>
          <w:bCs/>
          <w:color w:val="auto"/>
          <w:sz w:val="24"/>
        </w:rPr>
        <w:t xml:space="preserve">4. 甲方的权利和义务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4.1</w:t>
      </w:r>
      <w:r>
        <w:rPr>
          <w:rFonts w:ascii="宋体" w:hAnsi="宋体"/>
          <w:color w:val="auto"/>
          <w:szCs w:val="21"/>
        </w:rPr>
        <w:t xml:space="preserve"> 签署合同后，甲方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rPr>
          <w:rFonts w:hint="eastAsia" w:ascii="宋体" w:hAnsi="宋体"/>
          <w:color w:val="auto"/>
          <w:szCs w:val="21"/>
        </w:rPr>
        <w:t xml:space="preserve">甲方有权对乙方的履约行为进行检查，并</w:t>
      </w:r>
      <w:r>
        <w:rPr>
          <w:rFonts w:ascii="宋体" w:hAnsi="宋体"/>
          <w:color w:val="auto"/>
          <w:szCs w:val="21"/>
        </w:rPr>
        <w:t xml:space="preserve">及时确认乙方提交的事项</w:t>
      </w:r>
      <w:r>
        <w:rPr>
          <w:rFonts w:hint="eastAsia" w:ascii="宋体" w:hAnsi="宋体"/>
          <w:color w:val="auto"/>
          <w:szCs w:val="21"/>
        </w:rPr>
        <w:t xml:space="preserve">。甲方应当</w:t>
      </w:r>
      <w:r>
        <w:rPr>
          <w:rFonts w:ascii="宋体" w:hAnsi="宋体"/>
          <w:color w:val="auto"/>
          <w:szCs w:val="21"/>
        </w:rPr>
        <w:t xml:space="preserve">配合乙方完成</w:t>
      </w:r>
      <w:r>
        <w:rPr>
          <w:rFonts w:hint="eastAsia" w:ascii="宋体" w:hAnsi="宋体"/>
          <w:color w:val="auto"/>
          <w:szCs w:val="21"/>
        </w:rPr>
        <w:t xml:space="preserve">相关项目</w:t>
      </w:r>
      <w:r>
        <w:rPr>
          <w:rFonts w:ascii="宋体" w:hAnsi="宋体"/>
          <w:color w:val="auto"/>
          <w:szCs w:val="21"/>
        </w:rPr>
        <w:t xml:space="preserve">实施工作。</w:t>
      </w:r>
      <w:r/>
    </w:p>
    <w:p>
      <w:pPr>
        <w:ind w:firstLine="420"/>
        <w:jc w:val="left"/>
        <w:spacing w:line="400" w:lineRule="exact"/>
        <w:rPr>
          <w:rFonts w:ascii="宋体" w:hAnsi="宋体"/>
          <w:color w:val="auto"/>
          <w:szCs w:val="21"/>
        </w:rPr>
      </w:pPr>
      <w:r>
        <w:rPr>
          <w:rFonts w:hint="eastAsia" w:ascii="宋体" w:hAnsi="宋体"/>
          <w:color w:val="auto"/>
          <w:szCs w:val="21"/>
        </w:rPr>
        <w:t xml:space="preserve">4.2 </w:t>
      </w:r>
      <w:r>
        <w:rPr>
          <w:rFonts w:ascii="宋体" w:hAnsi="宋体"/>
          <w:color w:val="auto"/>
          <w:szCs w:val="21"/>
        </w:rPr>
        <w:t xml:space="preserve">甲方有权要求乙方按时提交各阶段有关</w:t>
      </w:r>
      <w:r>
        <w:rPr>
          <w:rFonts w:hint="eastAsia" w:ascii="宋体" w:hAnsi="宋体"/>
          <w:color w:val="auto"/>
          <w:szCs w:val="21"/>
        </w:rPr>
        <w:t xml:space="preserve">安排计划</w:t>
      </w:r>
      <w:r>
        <w:rPr>
          <w:rFonts w:ascii="宋体" w:hAnsi="宋体"/>
          <w:color w:val="auto"/>
          <w:szCs w:val="21"/>
        </w:rPr>
        <w:t xml:space="preserve">，并有权</w:t>
      </w:r>
      <w:r>
        <w:rPr>
          <w:rFonts w:hint="eastAsia" w:ascii="宋体" w:hAnsi="宋体"/>
          <w:color w:val="auto"/>
          <w:szCs w:val="21"/>
        </w:rPr>
        <w:t xml:space="preserve">定期核对乙方提供货物数量、规格、质量等内容。甲方</w:t>
      </w:r>
      <w:r>
        <w:rPr>
          <w:rFonts w:ascii="宋体" w:hAnsi="宋体"/>
          <w:color w:val="auto"/>
          <w:szCs w:val="21"/>
        </w:rPr>
        <w:t xml:space="preserve">有权督促乙方工作并要求乙方</w:t>
      </w:r>
      <w:r>
        <w:rPr>
          <w:rFonts w:hint="eastAsia" w:ascii="宋体" w:hAnsi="宋体"/>
          <w:color w:val="auto"/>
          <w:szCs w:val="21"/>
        </w:rPr>
        <w:t xml:space="preserve">更</w:t>
      </w:r>
      <w:r>
        <w:rPr>
          <w:rFonts w:ascii="宋体" w:hAnsi="宋体"/>
          <w:color w:val="auto"/>
          <w:szCs w:val="21"/>
        </w:rPr>
        <w:t xml:space="preserve">换不符合要求的</w:t>
      </w:r>
      <w:r>
        <w:rPr>
          <w:rFonts w:hint="eastAsia" w:ascii="宋体" w:hAnsi="宋体"/>
          <w:color w:val="auto"/>
          <w:szCs w:val="21"/>
        </w:rPr>
        <w:t xml:space="preserve">货物</w:t>
      </w:r>
      <w:r>
        <w:rPr>
          <w:rFonts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3</w:t>
      </w:r>
      <w:r>
        <w:rPr>
          <w:rFonts w:hint="eastAsia" w:ascii="宋体" w:hAnsi="宋体"/>
          <w:color w:val="auto"/>
          <w:szCs w:val="21"/>
        </w:rPr>
        <w:t xml:space="preserve"> </w:t>
      </w:r>
      <w:r>
        <w:rPr>
          <w:rFonts w:ascii="宋体" w:hAnsi="宋体"/>
          <w:color w:val="auto"/>
          <w:szCs w:val="21"/>
        </w:rPr>
        <w:t xml:space="preserve">甲方</w:t>
      </w:r>
      <w:r>
        <w:rPr>
          <w:rFonts w:hint="eastAsia" w:ascii="宋体" w:hAnsi="宋体"/>
          <w:color w:val="auto"/>
          <w:szCs w:val="21"/>
        </w:rPr>
        <w:t xml:space="preserve">有权要求乙方对缺陷部分予以修复，并按合同约定享有货物保修及其他合同约定的权利。</w:t>
      </w:r>
      <w:r/>
    </w:p>
    <w:p>
      <w:pPr>
        <w:ind w:firstLine="420"/>
        <w:spacing w:line="400" w:lineRule="exact"/>
        <w:rPr>
          <w:rFonts w:eastAsia="华文楷体"/>
          <w:color w:val="auto"/>
        </w:rPr>
      </w:pPr>
      <w:r>
        <w:rPr>
          <w:rFonts w:ascii="宋体" w:hAnsi="宋体"/>
          <w:color w:val="auto"/>
          <w:szCs w:val="21"/>
        </w:rPr>
        <w:t xml:space="preserve">4.4 甲方应当按照合同约定及时对交付的货物进行验收</w:t>
      </w:r>
      <w:r>
        <w:rPr>
          <w:rFonts w:hint="eastAsia" w:ascii="宋体" w:hAnsi="宋体"/>
          <w:color w:val="auto"/>
          <w:szCs w:val="21"/>
        </w:rPr>
        <w:t xml:space="preserve">，</w:t>
      </w:r>
      <w:r>
        <w:rPr>
          <w:rFonts w:hint="eastAsia" w:ascii="宋体" w:hAnsi="宋体" w:cs="宋体"/>
          <w:color w:val="auto"/>
          <w:szCs w:val="21"/>
        </w:rPr>
        <w:t xml:space="preserve">未</w:t>
      </w:r>
      <w:r>
        <w:rPr>
          <w:rFonts w:hint="eastAsia" w:ascii="宋体" w:hAnsi="宋体"/>
          <w:color w:val="auto"/>
          <w:szCs w:val="21"/>
        </w:rPr>
        <w:t xml:space="preserve">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约定的期限内对乙方履约提出任何异议或者向乙方作出任何说明的，</w:t>
      </w:r>
      <w:r>
        <w:rPr>
          <w:rFonts w:hint="eastAsia" w:ascii="宋体" w:hAnsi="宋体"/>
          <w:color w:val="auto"/>
          <w:szCs w:val="21"/>
        </w:rPr>
        <w:t xml:space="preserve">视为验收通过。</w:t>
      </w:r>
      <w:r/>
    </w:p>
    <w:p>
      <w:pPr>
        <w:ind w:firstLine="420"/>
        <w:jc w:val="left"/>
        <w:spacing w:line="400" w:lineRule="exact"/>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w:t>
      </w:r>
      <w:r>
        <w:rPr>
          <w:rFonts w:ascii="宋体" w:hAnsi="宋体"/>
          <w:color w:val="auto"/>
          <w:szCs w:val="21"/>
        </w:rPr>
        <w:t xml:space="preserve">5 </w:t>
      </w:r>
      <w:r>
        <w:rPr>
          <w:rFonts w:hint="eastAsia" w:ascii="宋体" w:hAnsi="宋体"/>
          <w:color w:val="auto"/>
          <w:szCs w:val="21"/>
        </w:rPr>
        <w:t xml:space="preserve">甲方应当根据合同约定及时向乙方支付合同价款</w:t>
      </w:r>
      <w:r>
        <w:rPr>
          <w:rFonts w:ascii="宋体" w:hAnsi="宋体"/>
          <w:color w:val="auto"/>
          <w:szCs w:val="21"/>
        </w:rPr>
        <w:t xml:space="preserve">，不得以内部人员变更、履行内部付款流程等为由，拒绝或迟延支付。</w:t>
      </w:r>
      <w:r/>
    </w:p>
    <w:p>
      <w:pPr>
        <w:ind w:firstLine="420"/>
        <w:jc w:val="left"/>
        <w:spacing w:line="400" w:lineRule="exact"/>
        <w:rPr>
          <w:rFonts w:ascii="宋体" w:hAnsi="宋体"/>
          <w:color w:val="auto"/>
          <w:szCs w:val="21"/>
        </w:rPr>
      </w:pPr>
      <w:r>
        <w:rPr>
          <w:rFonts w:hint="eastAsia" w:ascii="宋体" w:hAnsi="宋体"/>
          <w:color w:val="auto"/>
          <w:szCs w:val="21"/>
        </w:rPr>
        <w:t xml:space="preserve">4.6</w:t>
      </w:r>
      <w:r>
        <w:rPr>
          <w:rFonts w:ascii="宋体" w:hAnsi="宋体"/>
          <w:color w:val="auto"/>
          <w:szCs w:val="21"/>
        </w:rPr>
        <w:t xml:space="preserve"> </w:t>
      </w:r>
      <w:r>
        <w:rPr>
          <w:rFonts w:hint="eastAsia" w:ascii="宋体" w:hAnsi="宋体"/>
          <w:color w:val="auto"/>
          <w:szCs w:val="21"/>
        </w:rPr>
        <w:t xml:space="preserve">国家法律法规规定及</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约定应由甲方承担的其他义务和责任。</w:t>
      </w:r>
      <w:r/>
    </w:p>
    <w:p>
      <w:pPr>
        <w:jc w:val="left"/>
        <w:spacing w:line="400" w:lineRule="exact"/>
        <w:rPr>
          <w:rFonts w:ascii="宋体" w:hAnsi="宋体"/>
          <w:b/>
          <w:bCs/>
          <w:color w:val="auto"/>
          <w:sz w:val="24"/>
        </w:rPr>
      </w:pPr>
      <w:r>
        <w:rPr>
          <w:rFonts w:hint="eastAsia" w:ascii="宋体" w:hAnsi="宋体"/>
          <w:b/>
          <w:bCs/>
          <w:color w:val="auto"/>
          <w:sz w:val="24"/>
        </w:rPr>
        <w:t xml:space="preserve">5. 乙方的权利和义务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5.1 </w:t>
      </w:r>
      <w:r>
        <w:rPr>
          <w:rFonts w:ascii="宋体" w:hAnsi="宋体"/>
          <w:color w:val="auto"/>
          <w:szCs w:val="21"/>
        </w:rPr>
        <w:t xml:space="preserve">签署合同后，乙方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2 乙方应按照合同要求</w:t>
      </w:r>
      <w:r>
        <w:rPr>
          <w:rFonts w:hint="eastAsia" w:ascii="宋体" w:hAnsi="宋体"/>
          <w:color w:val="auto"/>
          <w:szCs w:val="21"/>
        </w:rPr>
        <w:t xml:space="preserve">履约</w:t>
      </w:r>
      <w:r>
        <w:rPr>
          <w:rFonts w:ascii="宋体" w:hAnsi="宋体"/>
          <w:color w:val="auto"/>
          <w:szCs w:val="21"/>
        </w:rPr>
        <w:t xml:space="preserve">，充分合理安排，确保</w:t>
      </w:r>
      <w:r>
        <w:rPr>
          <w:rFonts w:hint="eastAsia" w:ascii="宋体" w:hAnsi="宋体"/>
          <w:color w:val="auto"/>
          <w:szCs w:val="21"/>
        </w:rPr>
        <w:t xml:space="preserve">提供的货物及相关服务符合合同有关</w:t>
      </w:r>
      <w:r>
        <w:rPr>
          <w:rFonts w:ascii="宋体" w:hAnsi="宋体"/>
          <w:color w:val="auto"/>
          <w:szCs w:val="21"/>
        </w:rPr>
        <w:t xml:space="preserve">要求</w:t>
      </w:r>
      <w:r>
        <w:rPr>
          <w:rFonts w:hint="eastAsia" w:ascii="宋体" w:hAnsi="宋体"/>
          <w:color w:val="auto"/>
          <w:szCs w:val="21"/>
        </w:rPr>
        <w:t xml:space="preserve">。接受项目行业管理部门及政府有关部门的指导，配合甲方的履约检查及验收，并</w:t>
      </w:r>
      <w:r>
        <w:rPr>
          <w:rFonts w:ascii="宋体" w:hAnsi="宋体"/>
          <w:color w:val="auto"/>
          <w:szCs w:val="21"/>
        </w:rPr>
        <w:t xml:space="preserve">负责项目实施过程中的所有协调工作。</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3</w:t>
      </w:r>
      <w:r>
        <w:rPr>
          <w:rFonts w:hint="eastAsia" w:ascii="宋体" w:hAnsi="宋体"/>
          <w:color w:val="auto"/>
          <w:szCs w:val="21"/>
        </w:rPr>
        <w:t xml:space="preserve">乙方有权根据合同约定向甲方收取合同价款。</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4</w:t>
      </w:r>
      <w:r>
        <w:rPr>
          <w:rFonts w:hint="eastAsia" w:ascii="宋体" w:hAnsi="宋体"/>
          <w:color w:val="auto"/>
          <w:szCs w:val="21"/>
        </w:rPr>
        <w:t xml:space="preserve">国家法律法规规定及</w:t>
      </w:r>
      <w:r>
        <w:rPr>
          <w:rFonts w:hint="eastAsia" w:ascii="宋体" w:hAnsi="宋体"/>
          <w:b/>
          <w:color w:val="auto"/>
          <w:szCs w:val="21"/>
        </w:rPr>
        <w:t xml:space="preserve">【政府采购合同专用条款】</w:t>
      </w:r>
      <w:r>
        <w:rPr>
          <w:rFonts w:hint="eastAsia" w:ascii="宋体" w:hAnsi="宋体"/>
          <w:color w:val="auto"/>
          <w:szCs w:val="21"/>
        </w:rPr>
        <w:t xml:space="preserve">约定应由乙方承担的其他义务和责任。</w:t>
      </w:r>
      <w:r/>
    </w:p>
    <w:p>
      <w:pPr>
        <w:numPr>
          <w:ilvl w:val="0"/>
          <w:numId w:val="6"/>
        </w:numPr>
        <w:jc w:val="left"/>
        <w:spacing w:line="400" w:lineRule="exact"/>
        <w:rPr>
          <w:rFonts w:ascii="宋体" w:hAnsi="宋体"/>
          <w:b/>
          <w:bCs/>
          <w:color w:val="auto"/>
          <w:sz w:val="24"/>
        </w:rPr>
      </w:pPr>
      <w:r>
        <w:rPr>
          <w:rFonts w:hint="eastAsia" w:ascii="宋体" w:hAnsi="宋体"/>
          <w:b/>
          <w:bCs/>
          <w:color w:val="auto"/>
          <w:sz w:val="24"/>
        </w:rPr>
        <w:t xml:space="preserve">合同履行</w:t>
      </w:r>
      <w:r/>
    </w:p>
    <w:p>
      <w:pPr>
        <w:ind w:firstLine="420"/>
        <w:jc w:val="left"/>
        <w:spacing w:line="400" w:lineRule="exact"/>
        <w:rPr>
          <w:rFonts w:ascii="宋体" w:hAnsi="宋体"/>
          <w:color w:val="auto"/>
          <w:szCs w:val="21"/>
        </w:rPr>
      </w:pPr>
      <w:r>
        <w:rPr>
          <w:rFonts w:hint="eastAsia" w:ascii="宋体" w:hAnsi="宋体"/>
          <w:color w:val="auto"/>
          <w:szCs w:val="21"/>
        </w:rPr>
        <w:t xml:space="preserve">6.1 甲乙双方应当按照</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约定顺序履行合同义务；如果没有先后顺序的，应当同时履行。</w:t>
      </w:r>
      <w:r/>
    </w:p>
    <w:p>
      <w:pPr>
        <w:ind w:firstLine="420"/>
        <w:jc w:val="left"/>
        <w:spacing w:line="400" w:lineRule="exact"/>
        <w:rPr>
          <w:color w:val="auto"/>
        </w:rPr>
      </w:pPr>
      <w:r>
        <w:rPr>
          <w:rFonts w:hint="eastAsia" w:ascii="宋体" w:hAnsi="宋体"/>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rPr>
      </w:pPr>
      <w:r>
        <w:rPr>
          <w:rFonts w:hint="eastAsia" w:ascii="宋体" w:hAnsi="宋体"/>
          <w:b/>
          <w:bCs/>
          <w:color w:val="auto"/>
          <w:sz w:val="24"/>
        </w:rPr>
        <w:t xml:space="preserve">7. 货物包装、运输、保险和交付要求</w:t>
      </w:r>
      <w:r/>
    </w:p>
    <w:p>
      <w:pPr>
        <w:ind w:firstLine="420"/>
        <w:jc w:val="left"/>
        <w:spacing w:line="400" w:lineRule="exact"/>
        <w:rPr>
          <w:rFonts w:ascii="宋体" w:hAnsi="宋体"/>
          <w:color w:val="auto"/>
          <w:szCs w:val="21"/>
        </w:rPr>
      </w:pPr>
      <w:r>
        <w:rPr>
          <w:rFonts w:hint="eastAsia" w:ascii="宋体" w:hAnsi="宋体"/>
          <w:color w:val="auto"/>
          <w:szCs w:val="21"/>
        </w:rPr>
        <w:t xml:space="preserve">7.1 本合同</w:t>
      </w:r>
      <w:r>
        <w:rPr>
          <w:rFonts w:hint="eastAsia" w:ascii="宋体" w:hAnsi="宋体"/>
          <w:bCs/>
          <w:color w:val="auto"/>
          <w:szCs w:val="21"/>
        </w:rPr>
        <w:t xml:space="preserve">涉及商品包装、快递包装的，</w:t>
      </w:r>
      <w:r>
        <w:rPr>
          <w:rFonts w:hint="eastAsia" w:ascii="宋体" w:hAnsi="宋体"/>
          <w:color w:val="auto"/>
          <w:szCs w:val="21"/>
        </w:rPr>
        <w:t xml:space="preserve">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包装应适应远距离运输、防潮、防震、防锈和防野蛮装卸等要求，确保货物安全无损地运抵</w:t>
      </w:r>
      <w:r>
        <w:rPr>
          <w:rFonts w:hint="eastAsia" w:ascii="宋体" w:hAnsi="宋体"/>
          <w:b/>
          <w:color w:val="auto"/>
          <w:szCs w:val="21"/>
        </w:rPr>
        <w:t xml:space="preserve">【政府采购合同专用条款】</w:t>
      </w:r>
      <w:r>
        <w:rPr>
          <w:rFonts w:hint="eastAsia" w:ascii="宋体" w:hAnsi="宋体"/>
          <w:bCs/>
          <w:color w:val="auto"/>
          <w:szCs w:val="21"/>
        </w:rPr>
        <w:t xml:space="preserve">约定的</w:t>
      </w:r>
      <w:r>
        <w:rPr>
          <w:rFonts w:hint="eastAsia" w:ascii="宋体" w:hAnsi="宋体"/>
          <w:color w:val="auto"/>
          <w:szCs w:val="21"/>
        </w:rPr>
        <w:t xml:space="preserve">指定现场。</w:t>
      </w:r>
      <w:r/>
    </w:p>
    <w:p>
      <w:pPr>
        <w:ind w:firstLine="420"/>
        <w:jc w:val="left"/>
        <w:spacing w:line="400" w:lineRule="exact"/>
        <w:rPr>
          <w:rFonts w:ascii="宋体" w:hAnsi="宋体"/>
          <w:color w:val="auto"/>
          <w:szCs w:val="21"/>
        </w:rPr>
      </w:pPr>
      <w:r>
        <w:rPr>
          <w:rFonts w:hint="eastAsia" w:ascii="宋体" w:hAnsi="宋体"/>
          <w:color w:val="auto"/>
          <w:szCs w:val="21"/>
        </w:rPr>
        <w:t xml:space="preserve">7.2 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rPr>
      </w:pPr>
      <w:r>
        <w:rPr>
          <w:rFonts w:hint="eastAsia" w:ascii="宋体" w:hAnsi="宋体"/>
          <w:color w:val="auto"/>
          <w:szCs w:val="21"/>
        </w:rPr>
        <w:t xml:space="preserve">7.3 货物保险要求按</w:t>
      </w:r>
      <w:r>
        <w:rPr>
          <w:rFonts w:hint="eastAsia" w:ascii="宋体" w:hAnsi="宋体"/>
          <w:b/>
          <w:color w:val="auto"/>
          <w:szCs w:val="21"/>
        </w:rPr>
        <w:t xml:space="preserve">【政府采购合同专用条款】</w:t>
      </w:r>
      <w:r>
        <w:rPr>
          <w:rFonts w:hint="eastAsia" w:ascii="宋体" w:hAnsi="宋体"/>
          <w:bCs/>
          <w:color w:val="auto"/>
          <w:szCs w:val="21"/>
        </w:rPr>
        <w:t xml:space="preserve">规定执行</w:t>
      </w:r>
      <w:r>
        <w:rPr>
          <w:rFonts w:hint="eastAsia"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 xml:space="preserve">乙方在运输到达之前应提前通知甲方，并提示货物运输装卸的注意事项，甲方配合乙方做好货物的接收工作。</w:t>
      </w:r>
      <w:r/>
    </w:p>
    <w:p>
      <w:pPr>
        <w:pStyle w:val="1036"/>
        <w:ind w:firstLine="420"/>
        <w:rPr>
          <w:color w:val="auto"/>
          <w:sz w:val="21"/>
        </w:rPr>
      </w:pPr>
      <w:r>
        <w:rPr>
          <w:rFonts w:hint="eastAsia" w:ascii="宋体" w:hAnsi="宋体" w:eastAsia="宋体" w:cs="Times New Roman"/>
          <w:color w:val="auto"/>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rPr>
      </w:pPr>
      <w:r>
        <w:rPr>
          <w:rFonts w:hint="eastAsia" w:ascii="宋体" w:hAnsi="宋体"/>
          <w:b/>
          <w:color w:val="auto"/>
          <w:sz w:val="24"/>
        </w:rPr>
        <w:t xml:space="preserve">8. </w:t>
      </w:r>
      <w:r>
        <w:rPr>
          <w:rFonts w:hint="eastAsia" w:ascii="宋体" w:hAnsi="宋体"/>
          <w:b/>
          <w:color w:val="auto"/>
          <w:sz w:val="24"/>
        </w:rPr>
        <w:t xml:space="preserve">质量标准和保证</w:t>
      </w:r>
      <w:r/>
    </w:p>
    <w:p>
      <w:pPr>
        <w:pStyle w:val="784"/>
        <w:ind w:firstLine="420"/>
        <w:jc w:val="left"/>
        <w:spacing w:line="400" w:lineRule="exact"/>
        <w:rPr>
          <w:rFonts w:hAnsi="宋体"/>
          <w:b/>
          <w:color w:val="auto"/>
        </w:rPr>
      </w:pPr>
      <w:r>
        <w:rPr>
          <w:rFonts w:hint="eastAsia" w:hAnsi="宋体"/>
          <w:color w:val="auto"/>
        </w:rPr>
        <w:t xml:space="preserve">8.1 质量标准</w:t>
      </w:r>
      <w:r/>
    </w:p>
    <w:p>
      <w:pPr>
        <w:ind w:firstLine="420"/>
        <w:jc w:val="left"/>
        <w:spacing w:line="400" w:lineRule="exact"/>
        <w:rPr>
          <w:rFonts w:ascii="宋体" w:hAnsi="宋体"/>
          <w:color w:val="auto"/>
          <w:szCs w:val="21"/>
        </w:rPr>
      </w:pPr>
      <w:r>
        <w:rPr>
          <w:rFonts w:hint="eastAsia" w:ascii="宋体" w:hAnsi="宋体"/>
          <w:color w:val="auto"/>
          <w:szCs w:val="21"/>
        </w:rPr>
        <w:t xml:space="preserve">（1）本合同下提供的货物应符合合同</w:t>
      </w:r>
      <w:r>
        <w:rPr>
          <w:rFonts w:hint="eastAsia" w:ascii="宋体" w:hAnsi="宋体" w:cs="宋体"/>
          <w:color w:val="auto"/>
          <w:szCs w:val="21"/>
        </w:rPr>
        <w:t xml:space="preserve">约定的</w:t>
      </w:r>
      <w:r>
        <w:rPr>
          <w:rFonts w:hint="eastAsia" w:ascii="宋体" w:hAnsi="宋体" w:cs="宋体"/>
          <w:color w:val="auto"/>
          <w:szCs w:val="21"/>
        </w:rPr>
        <w:t xml:space="preserve">品牌、规格型号、技术性能、配置、质量、数量等要求。</w:t>
      </w:r>
      <w:r>
        <w:rPr>
          <w:rFonts w:hint="eastAsia" w:ascii="宋体" w:hAnsi="宋体"/>
          <w:color w:val="auto"/>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4"/>
        <w:ind w:firstLine="420"/>
        <w:jc w:val="left"/>
        <w:spacing w:line="400" w:lineRule="exact"/>
        <w:rPr>
          <w:rFonts w:hAnsi="宋体"/>
          <w:color w:val="auto"/>
        </w:rPr>
      </w:pPr>
      <w:r>
        <w:rPr>
          <w:rFonts w:hint="eastAsia" w:hAnsi="宋体"/>
          <w:color w:val="auto"/>
        </w:rPr>
        <w:t xml:space="preserve">（2）采用中华人民共和国法定计量单位。</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（3）乙方所提供的货物应符合国家有关安全、环保、卫生的规定。</w:t>
      </w:r>
      <w:r/>
    </w:p>
    <w:p>
      <w:pPr>
        <w:ind w:firstLine="420"/>
        <w:jc w:val="left"/>
        <w:spacing w:line="400" w:lineRule="exact"/>
        <w:rPr>
          <w:rFonts w:ascii="宋体" w:hAnsi="宋体"/>
          <w:color w:val="auto"/>
          <w:szCs w:val="21"/>
        </w:rPr>
      </w:pPr>
      <w:r>
        <w:rPr>
          <w:rFonts w:hint="eastAsia" w:ascii="宋体" w:hAnsi="宋体"/>
          <w:color w:val="auto"/>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rPr>
      </w:pPr>
      <w:r>
        <w:rPr>
          <w:rFonts w:hint="eastAsia" w:ascii="宋体" w:hAnsi="宋体"/>
          <w:color w:val="auto"/>
          <w:szCs w:val="21"/>
        </w:rPr>
        <w:t xml:space="preserve">8.2 保证</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（1）乙方应保证提供的货物完全符合合同规定的质量、规格和性能要求。乙方应保证货物在正确安装、正常使用和保养条件下，</w:t>
      </w:r>
      <w:r>
        <w:rPr>
          <w:rFonts w:hint="eastAsia" w:ascii="宋体" w:hAnsi="宋体" w:cs="宋体"/>
          <w:color w:val="auto"/>
          <w:szCs w:val="21"/>
        </w:rPr>
        <w:t xml:space="preserve">在其使用寿命期内具备合同约定的性能</w:t>
      </w:r>
      <w:r>
        <w:rPr>
          <w:rFonts w:hint="eastAsia" w:ascii="宋体" w:hAnsi="宋体"/>
          <w:color w:val="auto"/>
          <w:szCs w:val="21"/>
        </w:rPr>
        <w:t xml:space="preserve">。存在质量保证期的，货物最终交付验收合格后在</w:t>
      </w:r>
      <w:r>
        <w:rPr>
          <w:rFonts w:hint="eastAsia" w:ascii="宋体" w:hAnsi="宋体"/>
          <w:b/>
          <w:color w:val="auto"/>
          <w:szCs w:val="21"/>
        </w:rPr>
        <w:t xml:space="preserve">【政府采购合同专用条款】</w:t>
      </w:r>
      <w:r>
        <w:rPr>
          <w:rFonts w:hint="eastAsia" w:ascii="宋体" w:hAnsi="宋体"/>
          <w:color w:val="auto"/>
          <w:szCs w:val="21"/>
        </w:rPr>
        <w:t xml:space="preserve">规定或乙方书面承诺（两者以较长的为准）的质量保证期内，本保证保持有效。</w:t>
      </w:r>
      <w:r/>
    </w:p>
    <w:p>
      <w:pPr>
        <w:ind w:firstLine="420"/>
        <w:jc w:val="left"/>
        <w:spacing w:line="400" w:lineRule="exact"/>
        <w:rPr>
          <w:rFonts w:ascii="宋体" w:hAnsi="宋体"/>
          <w:color w:val="auto"/>
          <w:szCs w:val="21"/>
        </w:rPr>
      </w:pPr>
      <w:r>
        <w:rPr>
          <w:rFonts w:hint="eastAsia" w:ascii="宋体" w:hAnsi="宋体"/>
          <w:color w:val="auto"/>
          <w:szCs w:val="21"/>
        </w:rPr>
        <w:t xml:space="preserve">（2）在质量保证期内所发现的缺陷，甲方应尽快以书面形式通知乙方。</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（3）乙方收到通知后，应在</w:t>
      </w:r>
      <w:r>
        <w:rPr>
          <w:rFonts w:hint="eastAsia" w:ascii="宋体" w:hAnsi="宋体"/>
          <w:b/>
          <w:color w:val="auto"/>
          <w:szCs w:val="21"/>
        </w:rPr>
        <w:t xml:space="preserve">【政府采购合同专用条款】</w:t>
      </w:r>
      <w:r>
        <w:rPr>
          <w:rFonts w:hint="eastAsia" w:ascii="宋体" w:hAnsi="宋体"/>
          <w:color w:val="auto"/>
          <w:szCs w:val="21"/>
        </w:rPr>
        <w:t xml:space="preserve">规定的响应时间内以合理的速度免费维修或更换有缺陷的货物或部件。</w:t>
      </w:r>
      <w:r/>
    </w:p>
    <w:p>
      <w:pPr>
        <w:ind w:firstLine="420"/>
        <w:jc w:val="left"/>
        <w:spacing w:line="400" w:lineRule="exact"/>
        <w:rPr>
          <w:rFonts w:ascii="宋体" w:hAnsi="宋体"/>
          <w:color w:val="auto"/>
          <w:szCs w:val="21"/>
        </w:rPr>
      </w:pPr>
      <w:r>
        <w:rPr>
          <w:rFonts w:hint="eastAsia" w:ascii="宋体" w:hAnsi="宋体"/>
          <w:color w:val="auto"/>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rPr>
        <w:t xml:space="preserve">5</w:t>
      </w:r>
      <w:r>
        <w:rPr>
          <w:rFonts w:hint="eastAsia" w:ascii="宋体" w:hAnsi="宋体"/>
          <w:color w:val="auto"/>
          <w:szCs w:val="21"/>
        </w:rPr>
        <w:t xml:space="preserve">.1条规定以书面形式</w:t>
      </w:r>
      <w:r>
        <w:rPr>
          <w:rFonts w:hint="eastAsia" w:ascii="宋体" w:hAnsi="宋体"/>
          <w:color w:val="auto"/>
          <w:szCs w:val="21"/>
        </w:rPr>
        <w:t xml:space="preserve">追究</w:t>
      </w:r>
      <w:r>
        <w:rPr>
          <w:rFonts w:hint="eastAsia" w:ascii="宋体" w:hAnsi="宋体"/>
          <w:color w:val="auto"/>
          <w:szCs w:val="21"/>
        </w:rPr>
        <w:t xml:space="preserve">乙方</w:t>
      </w:r>
      <w:r>
        <w:rPr>
          <w:rFonts w:hint="eastAsia" w:ascii="宋体" w:hAnsi="宋体"/>
          <w:color w:val="auto"/>
          <w:szCs w:val="21"/>
        </w:rPr>
        <w:t xml:space="preserve">的违约责任</w:t>
      </w:r>
      <w:r>
        <w:rPr>
          <w:rFonts w:hint="eastAsia" w:ascii="宋体" w:hAnsi="宋体"/>
          <w:color w:val="auto"/>
          <w:szCs w:val="21"/>
        </w:rPr>
        <w:t xml:space="preserve">。</w:t>
      </w:r>
      <w:r/>
    </w:p>
    <w:p>
      <w:pPr>
        <w:ind w:firstLine="420"/>
        <w:jc w:val="left"/>
        <w:spacing w:line="400" w:lineRule="exact"/>
        <w:rPr>
          <w:color w:val="auto"/>
        </w:rPr>
      </w:pPr>
      <w:r>
        <w:rPr>
          <w:rFonts w:hint="eastAsia" w:ascii="宋体" w:hAnsi="宋体"/>
          <w:color w:val="auto"/>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rPr>
      </w:pPr>
      <w:r>
        <w:rPr>
          <w:rFonts w:hint="eastAsia" w:ascii="宋体" w:hAnsi="宋体"/>
          <w:b/>
          <w:bCs/>
          <w:color w:val="auto"/>
          <w:sz w:val="24"/>
        </w:rPr>
        <w:t xml:space="preserve">9</w:t>
      </w:r>
      <w:r>
        <w:rPr>
          <w:rFonts w:hint="eastAsia" w:ascii="宋体" w:hAnsi="宋体"/>
          <w:b/>
          <w:bCs/>
          <w:color w:val="auto"/>
          <w:sz w:val="24"/>
        </w:rPr>
        <w:t xml:space="preserve">.</w:t>
      </w:r>
      <w:r>
        <w:rPr>
          <w:rFonts w:hint="eastAsia" w:ascii="宋体" w:hAnsi="宋体"/>
          <w:b/>
          <w:bCs/>
          <w:color w:val="auto"/>
          <w:sz w:val="24"/>
        </w:rPr>
        <w:t xml:space="preserve"> </w:t>
      </w:r>
      <w:r>
        <w:rPr>
          <w:rFonts w:hint="eastAsia" w:ascii="宋体" w:hAnsi="宋体"/>
          <w:b/>
          <w:bCs/>
          <w:color w:val="auto"/>
          <w:sz w:val="24"/>
        </w:rPr>
        <w:t xml:space="preserve">权利瑕疵担保</w:t>
      </w:r>
      <w:r/>
    </w:p>
    <w:p>
      <w:pPr>
        <w:ind w:firstLine="420"/>
        <w:jc w:val="left"/>
        <w:spacing w:line="400" w:lineRule="exact"/>
        <w:rPr>
          <w:rFonts w:ascii="宋体" w:hAnsi="宋体"/>
          <w:color w:val="auto"/>
          <w:szCs w:val="21"/>
        </w:rPr>
      </w:pPr>
      <w:r>
        <w:rPr>
          <w:rFonts w:hint="eastAsia" w:ascii="宋体" w:hAnsi="宋体"/>
          <w:color w:val="auto"/>
          <w:szCs w:val="21"/>
        </w:rPr>
        <w:t xml:space="preserve">9.1 乙方保证对其出售的货物享有合法的权利。</w:t>
      </w:r>
      <w:r/>
    </w:p>
    <w:p>
      <w:pPr>
        <w:ind w:firstLine="420"/>
        <w:jc w:val="left"/>
        <w:spacing w:line="400" w:lineRule="exact"/>
        <w:rPr>
          <w:rFonts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 xml:space="preserve">乙方保证在交付的货物上不存在抵押权等担保物权。</w:t>
      </w:r>
      <w:r/>
    </w:p>
    <w:p>
      <w:pPr>
        <w:ind w:firstLine="420"/>
        <w:jc w:val="left"/>
        <w:spacing w:line="400" w:lineRule="exact"/>
        <w:rPr>
          <w:rFonts w:ascii="宋体" w:hAnsi="宋体"/>
          <w:color w:val="auto"/>
          <w:szCs w:val="21"/>
        </w:rPr>
      </w:pPr>
      <w:r>
        <w:rPr>
          <w:rFonts w:hint="eastAsia" w:ascii="宋体" w:hAnsi="宋体"/>
          <w:color w:val="auto"/>
          <w:szCs w:val="21"/>
        </w:rPr>
        <w:t xml:space="preserve">9.3 如甲方使用上述货物构成对第三人侵权的，则由乙方承担全部责任。</w:t>
      </w:r>
      <w:r/>
    </w:p>
    <w:p>
      <w:pPr>
        <w:jc w:val="left"/>
        <w:spacing w:line="400" w:lineRule="exact"/>
        <w:rPr>
          <w:rFonts w:ascii="宋体" w:hAnsi="宋体"/>
          <w:b/>
          <w:bCs/>
          <w:color w:val="auto"/>
          <w:sz w:val="24"/>
        </w:rPr>
      </w:pPr>
      <w:r>
        <w:rPr>
          <w:rFonts w:hint="eastAsia" w:ascii="宋体" w:hAnsi="宋体"/>
          <w:b/>
          <w:bCs/>
          <w:color w:val="auto"/>
          <w:sz w:val="24"/>
        </w:rPr>
        <w:t xml:space="preserve">10. 知识产权保护</w:t>
      </w:r>
      <w:r/>
    </w:p>
    <w:p>
      <w:pPr>
        <w:ind w:firstLine="420"/>
        <w:jc w:val="left"/>
        <w:spacing w:line="400" w:lineRule="exact"/>
        <w:rPr>
          <w:rFonts w:ascii="宋体" w:hAnsi="宋体"/>
          <w:color w:val="auto"/>
          <w:szCs w:val="21"/>
        </w:rPr>
      </w:pPr>
      <w:r>
        <w:rPr>
          <w:rFonts w:hint="eastAsia" w:ascii="宋体" w:hAnsi="宋体"/>
          <w:color w:val="auto"/>
          <w:szCs w:val="21"/>
        </w:rPr>
        <w:t xml:space="preserve">10.1 乙方对其所销售的货物应当享有知识产权或经权利人合法授权，保证没有侵犯任</w:t>
      </w:r>
      <w:r>
        <w:rPr>
          <w:rFonts w:hint="eastAsia" w:ascii="宋体" w:hAnsi="宋体"/>
          <w:color w:val="auto"/>
          <w:szCs w:val="21"/>
        </w:rPr>
        <w:t xml:space="preserve">何第三人的知识产权等权利。</w:t>
      </w:r>
      <w:r>
        <w:rPr>
          <w:rFonts w:hint="eastAsia" w:ascii="宋体" w:hAnsi="宋体" w:cs="宋体"/>
          <w:color w:val="auto"/>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rPr>
        <w:t xml:space="preserve">。</w:t>
      </w:r>
      <w:r/>
    </w:p>
    <w:p>
      <w:pPr>
        <w:jc w:val="left"/>
        <w:spacing w:line="400" w:lineRule="exact"/>
        <w:rPr>
          <w:rFonts w:ascii="宋体" w:hAnsi="宋体"/>
          <w:b/>
          <w:bCs/>
          <w:color w:val="auto"/>
          <w:sz w:val="24"/>
        </w:rPr>
      </w:pPr>
      <w:r>
        <w:rPr>
          <w:rFonts w:hint="eastAsia" w:ascii="宋体" w:hAnsi="宋体"/>
          <w:b/>
          <w:bCs/>
          <w:color w:val="auto"/>
          <w:sz w:val="24"/>
        </w:rPr>
        <w:t xml:space="preserve">11. 保密义务</w:t>
      </w:r>
      <w:r/>
    </w:p>
    <w:p>
      <w:pPr>
        <w:ind w:firstLine="420"/>
        <w:jc w:val="left"/>
        <w:spacing w:line="400" w:lineRule="exact"/>
        <w:rPr>
          <w:rFonts w:ascii="宋体" w:hAnsi="宋体" w:cs="宋体"/>
          <w:color w:val="auto"/>
          <w:szCs w:val="15"/>
        </w:rPr>
      </w:pPr>
      <w:r>
        <w:rPr>
          <w:rFonts w:hint="eastAsia" w:ascii="宋体" w:hAnsi="宋体" w:cs="宋体"/>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12. 合同价款支付</w:t>
      </w:r>
      <w:r/>
    </w:p>
    <w:p>
      <w:pPr>
        <w:ind w:firstLine="420"/>
        <w:jc w:val="left"/>
        <w:spacing w:line="400" w:lineRule="exact"/>
        <w:rPr>
          <w:rFonts w:ascii="宋体" w:hAnsi="宋体"/>
          <w:color w:val="auto"/>
          <w:szCs w:val="21"/>
        </w:rPr>
      </w:pPr>
      <w:r>
        <w:rPr>
          <w:rFonts w:hint="eastAsia" w:ascii="宋体" w:hAnsi="宋体"/>
          <w:color w:val="auto"/>
          <w:szCs w:val="21"/>
        </w:rPr>
        <w:t xml:space="preserve">12.1 合同价款支付按照国库集中支付制度及财政管理相关规定执行。</w:t>
      </w:r>
      <w:r/>
    </w:p>
    <w:p>
      <w:pPr>
        <w:ind w:firstLine="420"/>
        <w:jc w:val="left"/>
        <w:spacing w:line="400" w:lineRule="exact"/>
        <w:rPr>
          <w:rFonts w:ascii="宋体" w:hAnsi="宋体"/>
          <w:color w:val="auto"/>
          <w:szCs w:val="21"/>
        </w:rPr>
      </w:pPr>
      <w:r>
        <w:rPr>
          <w:rFonts w:hint="eastAsia" w:ascii="宋体" w:hAnsi="宋体"/>
          <w:color w:val="auto"/>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rPr>
        <w:t xml:space="preserve">政府采购合同专用条款</w:t>
      </w:r>
      <w:r>
        <w:rPr>
          <w:rFonts w:hint="eastAsia" w:ascii="宋体" w:hAnsi="宋体"/>
          <w:color w:val="auto"/>
          <w:szCs w:val="21"/>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13. 履约保证金</w:t>
      </w:r>
      <w:r/>
    </w:p>
    <w:p>
      <w:pPr>
        <w:ind w:firstLine="420"/>
        <w:jc w:val="left"/>
        <w:spacing w:line="400" w:lineRule="exact"/>
        <w:rPr>
          <w:rFonts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rPr>
      </w:pPr>
      <w:r>
        <w:rPr>
          <w:rFonts w:hint="eastAsia" w:ascii="宋体" w:hAnsi="宋体"/>
          <w:color w:val="auto"/>
          <w:szCs w:val="21"/>
        </w:rPr>
        <w:t xml:space="preserve">13.2 如果乙方出现</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约定情形的</w:t>
      </w:r>
      <w:r>
        <w:rPr>
          <w:rFonts w:hint="eastAsia" w:ascii="宋体" w:hAnsi="宋体"/>
          <w:color w:val="auto"/>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rPr>
      </w:pPr>
      <w:r>
        <w:rPr>
          <w:rFonts w:hint="eastAsia" w:ascii="宋体" w:hAnsi="宋体"/>
          <w:color w:val="auto"/>
          <w:szCs w:val="21"/>
        </w:rPr>
        <w:t xml:space="preserve">13.3 甲方在项目通过验收后按照</w:t>
      </w:r>
      <w:r>
        <w:rPr>
          <w:rFonts w:hint="eastAsia" w:ascii="宋体" w:hAnsi="宋体"/>
          <w:b/>
          <w:color w:val="auto"/>
          <w:szCs w:val="21"/>
        </w:rPr>
        <w:t xml:space="preserve">【政府采购合同专用条款】</w:t>
      </w:r>
      <w:r>
        <w:rPr>
          <w:rFonts w:hint="eastAsia" w:ascii="宋体" w:hAnsi="宋体"/>
          <w:color w:val="auto"/>
          <w:szCs w:val="21"/>
        </w:rPr>
        <w:t xml:space="preserve">规定的时间内将履约保证金退还乙方；逾期退还的，乙方可要求甲方支付违约金，违约金按照</w:t>
      </w:r>
      <w:r>
        <w:rPr>
          <w:rFonts w:hint="eastAsia" w:ascii="宋体" w:hAnsi="宋体"/>
          <w:b/>
          <w:color w:val="auto"/>
          <w:szCs w:val="21"/>
        </w:rPr>
        <w:t xml:space="preserve">【政府采购合同专用条款】</w:t>
      </w:r>
      <w:r>
        <w:rPr>
          <w:rFonts w:hint="eastAsia" w:ascii="宋体" w:hAnsi="宋体"/>
          <w:color w:val="auto"/>
          <w:szCs w:val="21"/>
        </w:rPr>
        <w:t xml:space="preserve">规定支付。</w:t>
      </w:r>
      <w:r/>
    </w:p>
    <w:p>
      <w:pPr>
        <w:jc w:val="left"/>
        <w:spacing w:line="400" w:lineRule="exact"/>
        <w:rPr>
          <w:rFonts w:ascii="宋体" w:hAnsi="宋体"/>
          <w:b/>
          <w:color w:val="auto"/>
          <w:sz w:val="24"/>
        </w:rPr>
      </w:pPr>
      <w:r>
        <w:rPr>
          <w:rFonts w:hint="eastAsia" w:ascii="宋体" w:hAnsi="宋体"/>
          <w:b/>
          <w:bCs/>
          <w:color w:val="auto"/>
          <w:sz w:val="24"/>
        </w:rPr>
        <w:t xml:space="preserve">14. </w:t>
      </w:r>
      <w:r>
        <w:rPr>
          <w:rFonts w:hint="eastAsia"/>
          <w:b/>
          <w:color w:val="auto"/>
          <w:sz w:val="24"/>
        </w:rPr>
        <w:t xml:space="preserve">售后</w:t>
      </w:r>
      <w:r>
        <w:rPr>
          <w:rFonts w:hint="eastAsia" w:ascii="宋体" w:hAnsi="宋体"/>
          <w:b/>
          <w:color w:val="auto"/>
          <w:sz w:val="24"/>
        </w:rPr>
        <w:t xml:space="preserve">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14.1 除项目不涉及或采购活动中明确约定无须承担外，乙方还应提供下列服务：</w:t>
      </w:r>
      <w:r/>
    </w:p>
    <w:p>
      <w:pPr>
        <w:ind w:firstLine="420"/>
        <w:jc w:val="left"/>
        <w:spacing w:line="400" w:lineRule="exact"/>
        <w:rPr>
          <w:rFonts w:ascii="宋体" w:hAnsi="宋体"/>
          <w:color w:val="auto"/>
          <w:szCs w:val="21"/>
        </w:rPr>
      </w:pPr>
      <w:r>
        <w:rPr>
          <w:rFonts w:hint="eastAsia" w:ascii="宋体" w:hAnsi="宋体"/>
          <w:color w:val="auto"/>
          <w:szCs w:val="21"/>
        </w:rPr>
        <w:t xml:space="preserve">（1）货物的现场移动、安装、调试、启动监督及技术支持；</w:t>
      </w:r>
      <w:r/>
    </w:p>
    <w:p>
      <w:pPr>
        <w:ind w:firstLine="420"/>
        <w:jc w:val="left"/>
        <w:spacing w:line="400" w:lineRule="exact"/>
        <w:rPr>
          <w:rFonts w:ascii="宋体" w:hAnsi="宋体"/>
          <w:color w:val="auto"/>
          <w:szCs w:val="21"/>
        </w:rPr>
      </w:pPr>
      <w:r>
        <w:rPr>
          <w:rFonts w:hint="eastAsia" w:ascii="宋体" w:hAnsi="宋体"/>
          <w:color w:val="auto"/>
          <w:szCs w:val="21"/>
        </w:rPr>
        <w:t xml:space="preserve">（2）提供货物组装和维修所需的专用工具和辅助材料；</w:t>
      </w:r>
      <w:r/>
    </w:p>
    <w:p>
      <w:pPr>
        <w:ind w:firstLine="420"/>
        <w:jc w:val="left"/>
        <w:spacing w:line="400" w:lineRule="exact"/>
        <w:rPr>
          <w:rFonts w:ascii="宋体" w:hAnsi="宋体"/>
          <w:color w:val="auto"/>
          <w:szCs w:val="21"/>
        </w:rPr>
      </w:pPr>
      <w:r>
        <w:rPr>
          <w:rFonts w:hint="eastAsia" w:ascii="宋体" w:hAnsi="宋体"/>
          <w:color w:val="auto"/>
          <w:szCs w:val="21"/>
        </w:rPr>
        <w:t xml:space="preserve">（3）在</w:t>
      </w:r>
      <w:r>
        <w:rPr>
          <w:rFonts w:hint="eastAsia" w:ascii="宋体" w:hAnsi="宋体" w:cs="宋体"/>
          <w:b/>
          <w:bCs/>
          <w:color w:val="auto"/>
          <w:szCs w:val="15"/>
        </w:rPr>
        <w:t xml:space="preserve">【政府采购合同专用条款】</w:t>
      </w:r>
      <w:r>
        <w:rPr>
          <w:rFonts w:hint="eastAsia" w:ascii="宋体" w:hAnsi="宋体"/>
          <w:color w:val="auto"/>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（4）在制造商所在地或指定现场就货物的安装、启动、运营、维护、废弃处置等对甲方操作人员进行培训</w:t>
      </w:r>
      <w:r>
        <w:rPr>
          <w:rFonts w:hint="eastAsia" w:ascii="宋体" w:hAnsi="宋体" w:cs="宋体"/>
          <w:color w:val="auto"/>
          <w:szCs w:val="15"/>
        </w:rPr>
        <w:t xml:space="preserve">；</w:t>
      </w:r>
      <w:r/>
    </w:p>
    <w:p>
      <w:pPr>
        <w:pStyle w:val="1036"/>
        <w:ind w:firstLine="420"/>
        <w:rPr>
          <w:rFonts w:ascii="宋体" w:hAnsi="宋体" w:eastAsia="宋体" w:cs="宋体"/>
          <w:color w:val="auto"/>
          <w:sz w:val="21"/>
        </w:rPr>
      </w:pPr>
      <w:r>
        <w:rPr>
          <w:rFonts w:hint="eastAsia" w:ascii="宋体" w:hAnsi="宋体" w:eastAsia="宋体" w:cs="宋体"/>
          <w:color w:val="auto"/>
          <w:sz w:val="21"/>
        </w:rPr>
        <w:t xml:space="preserve">（5）依照法律、行政法规的规定或者按照</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（6）</w:t>
      </w:r>
      <w:r>
        <w:rPr>
          <w:rFonts w:hint="eastAsia" w:ascii="宋体" w:hAnsi="宋体"/>
          <w:b/>
          <w:color w:val="auto"/>
          <w:szCs w:val="21"/>
        </w:rPr>
        <w:t xml:space="preserve">【政府采购合同专用条款】</w:t>
      </w:r>
      <w:r>
        <w:rPr>
          <w:rFonts w:hint="eastAsia" w:ascii="宋体" w:hAnsi="宋体"/>
          <w:color w:val="auto"/>
          <w:szCs w:val="21"/>
        </w:rPr>
        <w:t xml:space="preserve">规定由乙方提供的其他服务。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14.2 乙方提供的售后服务的费用已包含在合同价款中，甲方不再另行支付。</w:t>
      </w:r>
      <w:r/>
    </w:p>
    <w:p>
      <w:pPr>
        <w:jc w:val="left"/>
        <w:spacing w:line="400" w:lineRule="exact"/>
        <w:rPr>
          <w:rFonts w:ascii="宋体" w:hAnsi="宋体"/>
          <w:b/>
          <w:bCs/>
          <w:color w:val="auto"/>
          <w:sz w:val="24"/>
        </w:rPr>
      </w:pPr>
      <w:r>
        <w:rPr>
          <w:rFonts w:hint="eastAsia" w:ascii="宋体" w:hAnsi="宋体"/>
          <w:b/>
          <w:bCs/>
          <w:color w:val="auto"/>
          <w:sz w:val="24"/>
        </w:rPr>
        <w:t xml:space="preserve">15. 违约责任</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15.1质量瑕疵的违约责任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乙方提供的产品不符合合同约定的质量标准或存在产品质量缺陷，甲方有权要求乙方根据</w:t>
      </w:r>
      <w:r>
        <w:rPr>
          <w:rFonts w:hint="eastAsia" w:ascii="宋体" w:hAnsi="宋体"/>
          <w:b/>
          <w:color w:val="auto"/>
          <w:szCs w:val="21"/>
        </w:rPr>
        <w:t xml:space="preserve">【政府采购合同专用条款】</w:t>
      </w:r>
      <w:r>
        <w:rPr>
          <w:rFonts w:hint="eastAsia" w:ascii="宋体" w:hAnsi="宋体"/>
          <w:bCs/>
          <w:color w:val="auto"/>
          <w:szCs w:val="21"/>
        </w:rPr>
        <w:t xml:space="preserve">要求</w:t>
      </w:r>
      <w:r>
        <w:rPr>
          <w:rFonts w:hint="eastAsia" w:ascii="宋体" w:hAnsi="宋体"/>
          <w:color w:val="auto"/>
          <w:szCs w:val="21"/>
        </w:rPr>
        <w:t xml:space="preserve">及时修理、重作、更换，并承担由此给甲方造成的损失。</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15.2 迟延交货的违约责任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rPr>
      </w:pPr>
      <w:r>
        <w:rPr>
          <w:rFonts w:hint="eastAsia" w:ascii="宋体" w:hAnsi="宋体"/>
          <w:color w:val="auto"/>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rPr>
        <w:t xml:space="preserve">【政府采购合同专用条款】</w:t>
      </w:r>
      <w:r>
        <w:rPr>
          <w:rFonts w:hint="eastAsia" w:ascii="宋体" w:hAnsi="宋体"/>
          <w:color w:val="auto"/>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rPr>
      </w:pPr>
      <w:r>
        <w:rPr>
          <w:rFonts w:hint="eastAsia" w:ascii="宋体" w:hAnsi="宋体"/>
          <w:color w:val="auto"/>
          <w:szCs w:val="21"/>
        </w:rPr>
        <w:t xml:space="preserve">15.3 迟延支付的违约责任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甲方存在迟延支付乙方合同款项的，应当承担</w:t>
      </w:r>
      <w:r>
        <w:rPr>
          <w:rFonts w:hint="eastAsia" w:ascii="宋体" w:hAnsi="宋体"/>
          <w:b/>
          <w:bCs/>
          <w:color w:val="auto"/>
          <w:szCs w:val="21"/>
        </w:rPr>
        <w:t xml:space="preserve">【政府采购合同专用条款】</w:t>
      </w:r>
      <w:r>
        <w:rPr>
          <w:rFonts w:hint="eastAsia" w:ascii="宋体" w:hAnsi="宋体"/>
          <w:color w:val="auto"/>
          <w:szCs w:val="21"/>
        </w:rPr>
        <w:t xml:space="preserve">规定的逾期付款利息。</w:t>
      </w:r>
      <w:r/>
    </w:p>
    <w:p>
      <w:pPr>
        <w:ind w:firstLine="420"/>
        <w:jc w:val="left"/>
        <w:spacing w:line="400" w:lineRule="exact"/>
        <w:rPr>
          <w:rFonts w:ascii="宋体" w:hAnsi="宋体"/>
          <w:color w:val="auto"/>
          <w:szCs w:val="21"/>
        </w:rPr>
      </w:pPr>
      <w:r>
        <w:rPr>
          <w:rFonts w:hint="eastAsia" w:ascii="宋体" w:hAnsi="宋体"/>
          <w:bCs/>
          <w:color w:val="auto"/>
          <w:szCs w:val="21"/>
        </w:rPr>
        <w:t xml:space="preserve">15.4其他违约责任根据项目实际需要按</w:t>
      </w:r>
      <w:r>
        <w:rPr>
          <w:rFonts w:hint="eastAsia" w:ascii="宋体" w:hAnsi="宋体"/>
          <w:b/>
          <w:bCs/>
          <w:color w:val="auto"/>
          <w:szCs w:val="21"/>
        </w:rPr>
        <w:t xml:space="preserve">【政府采购合同专用条款】</w:t>
      </w:r>
      <w:r>
        <w:rPr>
          <w:rFonts w:hint="eastAsia" w:ascii="宋体" w:hAnsi="宋体"/>
          <w:color w:val="auto"/>
          <w:szCs w:val="21"/>
        </w:rPr>
        <w:t xml:space="preserve">规定执行。</w:t>
      </w:r>
      <w:r/>
    </w:p>
    <w:p>
      <w:pPr>
        <w:numPr>
          <w:ilvl w:val="0"/>
          <w:numId w:val="7"/>
        </w:numPr>
        <w:jc w:val="left"/>
        <w:spacing w:line="400" w:lineRule="exact"/>
        <w:rPr>
          <w:rFonts w:ascii="宋体" w:hAnsi="宋体"/>
          <w:b/>
          <w:color w:val="auto"/>
          <w:sz w:val="24"/>
        </w:rPr>
      </w:pPr>
      <w:r>
        <w:rPr>
          <w:rFonts w:hint="eastAsia" w:ascii="宋体" w:hAnsi="宋体"/>
          <w:b/>
          <w:color w:val="auto"/>
          <w:sz w:val="24"/>
        </w:rPr>
        <w:t xml:space="preserve">合同变更、中止与终止</w:t>
      </w:r>
      <w:r/>
    </w:p>
    <w:p>
      <w:pPr>
        <w:jc w:val="left"/>
        <w:spacing w:line="400" w:lineRule="exact"/>
        <w:rPr>
          <w:rFonts w:ascii="宋体" w:hAnsi="宋体"/>
          <w:color w:val="auto"/>
          <w:szCs w:val="21"/>
        </w:rPr>
      </w:pPr>
      <w:r>
        <w:rPr>
          <w:rFonts w:hint="eastAsia" w:ascii="宋体" w:hAnsi="宋体"/>
          <w:color w:val="auto"/>
          <w:szCs w:val="21"/>
        </w:rPr>
        <w:t xml:space="preserve">    16.1合同的变更</w:t>
      </w:r>
      <w:r/>
    </w:p>
    <w:p>
      <w:pPr>
        <w:ind w:firstLine="420"/>
        <w:jc w:val="left"/>
        <w:spacing w:line="400" w:lineRule="exact"/>
        <w:rPr>
          <w:rFonts w:ascii="宋体" w:hAnsi="宋体"/>
          <w:color w:val="auto"/>
          <w:szCs w:val="21"/>
        </w:rPr>
      </w:pPr>
      <w:r>
        <w:rPr>
          <w:rFonts w:hint="eastAsia" w:ascii="宋体" w:hAnsi="宋体"/>
          <w:color w:val="auto"/>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rPr>
      </w:pPr>
      <w:r>
        <w:rPr>
          <w:rFonts w:hint="eastAsia" w:ascii="宋体" w:hAnsi="宋体"/>
          <w:color w:val="auto"/>
          <w:szCs w:val="21"/>
        </w:rPr>
        <w:t xml:space="preserve">16.2合同的中止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rPr>
      </w:pPr>
      <w:r>
        <w:rPr>
          <w:rFonts w:hint="eastAsia" w:ascii="宋体" w:hAnsi="宋体"/>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6"/>
        <w:ind w:firstLine="420"/>
        <w:jc w:val="both"/>
        <w:rPr>
          <w:color w:val="auto"/>
          <w:sz w:val="21"/>
        </w:rPr>
      </w:pPr>
      <w:r>
        <w:rPr>
          <w:rFonts w:hint="eastAsia" w:ascii="宋体" w:hAnsi="宋体" w:eastAsia="宋体" w:cs="宋体"/>
          <w:color w:val="auto"/>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rPr>
      </w:pPr>
      <w:r>
        <w:rPr>
          <w:rFonts w:hint="eastAsia" w:ascii="宋体" w:hAnsi="宋体"/>
          <w:color w:val="auto"/>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rPr>
      </w:pPr>
      <w:r>
        <w:rPr>
          <w:rFonts w:hint="eastAsia" w:ascii="宋体" w:hAnsi="宋体"/>
          <w:color w:val="auto"/>
          <w:szCs w:val="21"/>
        </w:rPr>
        <w:t xml:space="preserve">16.3合同的终止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（1）合同因有效期限届满而终止；</w:t>
      </w:r>
      <w:r/>
    </w:p>
    <w:p>
      <w:pPr>
        <w:ind w:firstLine="420"/>
        <w:spacing w:line="400" w:lineRule="exact"/>
        <w:rPr>
          <w:rFonts w:ascii="宋体" w:hAnsi="宋体" w:cs="宋体"/>
          <w:color w:val="auto"/>
          <w:szCs w:val="21"/>
        </w:rPr>
      </w:pPr>
      <w:r>
        <w:rPr>
          <w:rFonts w:hint="eastAsia" w:ascii="宋体" w:hAnsi="宋体"/>
          <w:color w:val="auto"/>
          <w:szCs w:val="21"/>
        </w:rPr>
        <w:t xml:space="preserve">（2）乙方未按合同约定履行，构成根本性违约的，甲方有权终止合同，</w:t>
      </w:r>
      <w:r>
        <w:rPr>
          <w:rFonts w:hint="eastAsia" w:ascii="宋体" w:hAnsi="宋体" w:cs="宋体"/>
          <w:color w:val="auto"/>
          <w:szCs w:val="21"/>
        </w:rPr>
        <w:t xml:space="preserve">并追究乙方的违约责任</w:t>
      </w:r>
      <w:r>
        <w:rPr>
          <w:rFonts w:hint="eastAsia" w:ascii="宋体" w:hAnsi="宋体"/>
          <w:color w:val="auto"/>
          <w:szCs w:val="21"/>
        </w:rPr>
        <w:t xml:space="preserve">。</w:t>
      </w:r>
      <w:r/>
    </w:p>
    <w:p>
      <w:pPr>
        <w:pStyle w:val="1036"/>
        <w:rPr>
          <w:rFonts w:ascii="宋体" w:hAnsi="宋体"/>
          <w:color w:val="auto"/>
        </w:rPr>
      </w:pPr>
      <w:r>
        <w:rPr>
          <w:rFonts w:hint="eastAsia" w:ascii="宋体" w:hAnsi="宋体"/>
          <w:color w:val="auto"/>
        </w:rPr>
        <w:t xml:space="preserve">16.4 </w:t>
      </w:r>
      <w:r>
        <w:rPr>
          <w:rFonts w:hint="eastAsia" w:ascii="宋体" w:hAnsi="宋体" w:eastAsia="宋体" w:cs="Times New Roman"/>
          <w:color w:val="auto"/>
          <w:sz w:val="21"/>
        </w:rPr>
        <w:t xml:space="preserve">涉及国家利益、社会公共利益的情形</w:t>
      </w:r>
      <w:r/>
    </w:p>
    <w:p>
      <w:pPr>
        <w:pStyle w:val="1036"/>
        <w:ind w:firstLine="420"/>
        <w:jc w:val="both"/>
        <w:rPr>
          <w:color w:val="auto"/>
          <w:sz w:val="21"/>
        </w:rPr>
      </w:pPr>
      <w:r>
        <w:rPr>
          <w:rFonts w:hint="eastAsia" w:ascii="宋体" w:hAnsi="宋体" w:eastAsia="宋体" w:cs="宋体"/>
          <w:color w:val="auto"/>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rPr>
      </w:pPr>
      <w:r>
        <w:rPr>
          <w:rFonts w:hint="eastAsia" w:ascii="宋体" w:hAnsi="宋体"/>
          <w:b/>
          <w:bCs/>
          <w:color w:val="auto"/>
          <w:sz w:val="24"/>
        </w:rPr>
        <w:t xml:space="preserve">17. 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rPr>
      </w:pPr>
      <w:r>
        <w:rPr>
          <w:rFonts w:hint="eastAsia" w:ascii="宋体" w:hAnsi="宋体"/>
          <w:b/>
          <w:bCs/>
          <w:color w:val="auto"/>
          <w:sz w:val="24"/>
        </w:rPr>
        <w:t xml:space="preserve">18. 不可抗力</w:t>
      </w:r>
      <w:r/>
    </w:p>
    <w:p>
      <w:pPr>
        <w:ind w:firstLine="420"/>
        <w:jc w:val="left"/>
        <w:spacing w:line="400" w:lineRule="exact"/>
        <w:rPr>
          <w:rFonts w:ascii="宋体" w:hAnsi="宋体"/>
          <w:color w:val="auto"/>
          <w:szCs w:val="21"/>
        </w:rPr>
      </w:pPr>
      <w:r>
        <w:rPr>
          <w:rFonts w:hint="eastAsia" w:ascii="宋体" w:hAnsi="宋体"/>
          <w:color w:val="auto"/>
          <w:szCs w:val="21"/>
        </w:rPr>
        <w:t xml:space="preserve">18.1 不可抗力是指合同双方不能预见、不能避免且不能克服的客观情况。</w:t>
      </w:r>
      <w:r/>
    </w:p>
    <w:p>
      <w:pPr>
        <w:ind w:firstLine="420"/>
        <w:jc w:val="left"/>
        <w:spacing w:line="400" w:lineRule="exact"/>
        <w:rPr>
          <w:rFonts w:ascii="宋体" w:hAnsi="宋体"/>
          <w:color w:val="auto"/>
          <w:szCs w:val="21"/>
        </w:rPr>
      </w:pPr>
      <w:r>
        <w:rPr>
          <w:rFonts w:hint="eastAsia" w:ascii="宋体" w:hAnsi="宋体"/>
          <w:color w:val="auto"/>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rPr>
      </w:pPr>
      <w:r>
        <w:rPr>
          <w:rFonts w:hint="eastAsia" w:ascii="宋体" w:hAnsi="宋体"/>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rPr>
      </w:pPr>
      <w:r>
        <w:rPr>
          <w:rFonts w:hint="eastAsia" w:ascii="宋体" w:hAnsi="宋体"/>
          <w:b/>
          <w:bCs/>
          <w:color w:val="auto"/>
          <w:sz w:val="24"/>
        </w:rPr>
        <w:t xml:space="preserve">19. 解决争议的方法</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19.2 选择仲裁的，应在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中明确仲裁机构及仲裁地；通过诉讼方式解决的，可以在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中进一步约定选择与争议有实际联系的地点的人民法院管辖，但管辖法院的约定不得违反级别管辖和专属管辖的规定。</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rPr>
      </w:pPr>
      <w:r>
        <w:rPr>
          <w:rFonts w:hint="eastAsia" w:ascii="宋体" w:hAnsi="宋体"/>
          <w:b/>
          <w:color w:val="auto"/>
          <w:sz w:val="24"/>
        </w:rPr>
        <w:t xml:space="preserve">20. 政府采购政策</w:t>
      </w:r>
      <w:r/>
    </w:p>
    <w:p>
      <w:pPr>
        <w:ind w:firstLine="420"/>
        <w:jc w:val="left"/>
        <w:spacing w:line="400" w:lineRule="exact"/>
        <w:rPr>
          <w:rFonts w:ascii="宋体" w:hAnsi="宋体"/>
          <w:color w:val="auto"/>
          <w:szCs w:val="21"/>
        </w:rPr>
      </w:pPr>
      <w:r>
        <w:rPr>
          <w:rFonts w:hint="eastAsia" w:ascii="宋体" w:hAnsi="宋体"/>
          <w:color w:val="auto"/>
          <w:szCs w:val="21"/>
        </w:rPr>
        <w:t xml:space="preserve">20.1 </w:t>
      </w:r>
      <w:r>
        <w:rPr>
          <w:rFonts w:hint="eastAsia" w:ascii="宋体" w:hAnsi="宋体" w:cs="宋体"/>
          <w:color w:val="auto"/>
          <w:lang w:val="en-GB"/>
        </w:rPr>
        <w:t xml:space="preserve">本合同应当按照规定执行政府采购政策。</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0.2 本合同依法执行政府采购政策的方式和内容，属于合同履约验收的范围。</w:t>
      </w:r>
      <w:r>
        <w:rPr>
          <w:rFonts w:hint="eastAsia" w:ascii="宋体" w:hAnsi="宋体" w:cs="宋体"/>
          <w:color w:val="auto"/>
        </w:rPr>
        <w:t xml:space="preserve">甲乙双方</w:t>
      </w:r>
      <w:r>
        <w:rPr>
          <w:rFonts w:hint="eastAsia" w:ascii="宋体" w:hAnsi="宋体" w:cs="宋体"/>
          <w:color w:val="auto"/>
          <w:lang w:val="en-GB"/>
        </w:rPr>
        <w:t xml:space="preserve">未按规定要求执行政府采购政策造成损失的</w:t>
      </w:r>
      <w:r>
        <w:rPr>
          <w:rFonts w:hint="eastAsia" w:ascii="宋体" w:hAnsi="宋体"/>
          <w:color w:val="auto"/>
          <w:szCs w:val="21"/>
        </w:rPr>
        <w:t xml:space="preserve">，有过错的一方应当承担赔偿责任，双方都有过错的，各自承担相应的责任。</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rPr>
      </w:pPr>
      <w:r>
        <w:rPr>
          <w:rFonts w:hint="eastAsia" w:ascii="宋体" w:hAnsi="宋体"/>
          <w:b/>
          <w:color w:val="auto"/>
          <w:sz w:val="24"/>
        </w:rPr>
        <w:t xml:space="preserve">21. 法律适用</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21.1 本合同的订立、生效、解释、履行及与本合同有关的争议解决，均适用法律、行政法规。</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auto"/>
          <w:sz w:val="24"/>
        </w:rPr>
      </w:pPr>
      <w:r>
        <w:rPr>
          <w:rFonts w:hint="eastAsia" w:ascii="宋体" w:hAnsi="宋体"/>
          <w:b/>
          <w:color w:val="auto"/>
          <w:sz w:val="24"/>
        </w:rPr>
        <w:t xml:space="preserve">22. 通知</w:t>
      </w:r>
      <w:r/>
    </w:p>
    <w:p>
      <w:pPr>
        <w:pStyle w:val="1036"/>
        <w:ind w:firstLine="420"/>
        <w:jc w:val="both"/>
        <w:rPr>
          <w:rFonts w:ascii="宋体" w:hAnsi="宋体" w:eastAsia="宋体" w:cs="宋体"/>
          <w:color w:val="auto"/>
          <w:sz w:val="21"/>
        </w:rPr>
      </w:pPr>
      <w:r>
        <w:rPr>
          <w:rFonts w:hint="eastAsia" w:ascii="宋体" w:hAnsi="宋体" w:eastAsia="宋体" w:cs="宋体"/>
          <w:color w:val="auto"/>
          <w:sz w:val="21"/>
        </w:rPr>
        <w:t xml:space="preserve">22.1 本合同任何一方向对方发出的通知、信件、数据电文等，应当发送至本合同第一部分《政府采购合同协议书》所约定的通讯地址、联系人、联系电话或电子邮箱。</w:t>
      </w:r>
      <w:r/>
    </w:p>
    <w:p>
      <w:pPr>
        <w:pStyle w:val="1036"/>
        <w:ind w:firstLine="0"/>
        <w:jc w:val="both"/>
        <w:rPr>
          <w:color w:val="auto"/>
          <w:sz w:val="21"/>
        </w:rPr>
      </w:pPr>
      <w:r>
        <w:rPr>
          <w:rFonts w:hint="eastAsia" w:ascii="宋体" w:hAnsi="宋体" w:eastAsia="宋体" w:cs="宋体"/>
          <w:color w:val="auto"/>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rPr>
      </w:pPr>
      <w:r>
        <w:rPr>
          <w:rFonts w:hint="eastAsia" w:ascii="宋体" w:hAnsi="宋体"/>
          <w:color w:val="auto"/>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rPr>
      </w:pPr>
      <w:r>
        <w:rPr>
          <w:rFonts w:hint="eastAsia" w:ascii="宋体" w:hAnsi="宋体"/>
          <w:color w:val="auto"/>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color w:val="auto"/>
          <w:sz w:val="24"/>
        </w:rPr>
      </w:pPr>
      <w:r>
        <w:rPr>
          <w:rFonts w:hint="eastAsia" w:ascii="宋体" w:hAnsi="宋体"/>
          <w:b/>
          <w:bCs/>
          <w:color w:val="auto"/>
          <w:sz w:val="24"/>
        </w:rPr>
        <w:t xml:space="preserve">合同未尽事项</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23.1合同未尽事项见</w:t>
      </w:r>
      <w:r>
        <w:rPr>
          <w:rFonts w:hint="eastAsia" w:ascii="宋体" w:hAnsi="宋体"/>
          <w:b/>
          <w:color w:val="auto"/>
          <w:szCs w:val="21"/>
        </w:rPr>
        <w:t xml:space="preserve">【政府采购合同专用条款】</w:t>
      </w:r>
      <w:r>
        <w:rPr>
          <w:rFonts w:hint="eastAsia" w:ascii="宋体" w:hAnsi="宋体"/>
          <w:bCs/>
          <w:color w:val="auto"/>
          <w:szCs w:val="21"/>
        </w:rPr>
        <w:t xml:space="preserve">。</w:t>
      </w:r>
      <w:r/>
    </w:p>
    <w:p>
      <w:pPr>
        <w:jc w:val="left"/>
        <w:spacing w:line="400" w:lineRule="exact"/>
        <w:rPr>
          <w:rFonts w:ascii="黑体" w:hAnsi="华文中宋" w:eastAsia="黑体"/>
          <w:color w:val="auto"/>
          <w:sz w:val="28"/>
          <w:szCs w:val="28"/>
        </w:rPr>
      </w:pPr>
      <w:r>
        <w:rPr>
          <w:rFonts w:hint="eastAsia" w:ascii="宋体" w:hAnsi="宋体"/>
          <w:bCs/>
          <w:color w:val="auto"/>
          <w:szCs w:val="21"/>
        </w:rPr>
        <w:t xml:space="preserve">    23.2 合同附件与合同正文具有同等的法律效力。</w:t>
      </w:r>
      <w:r/>
    </w:p>
    <w:p>
      <w:pPr>
        <w:jc w:val="center"/>
        <w:rPr>
          <w:rFonts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 xml:space="preserve">第三节 政府采购合同专用条款</w:t>
      </w:r>
      <w:r/>
    </w:p>
    <w:tbl>
      <w:tblPr>
        <w:tblStyle w:val="775"/>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联合体具体要求</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不接受</w:t>
            </w:r>
            <w:r/>
          </w:p>
        </w:tc>
      </w:tr>
      <w:tr>
        <w:trPr>
          <w:trHeight w:val="60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第1.2（7）项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其他术语解释</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第4.6款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约定甲方承担的其他义务和责任</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color w:val="auto"/>
              </w:rPr>
            </w:pPr>
            <w:r>
              <w:rPr>
                <w:rFonts w:hint="eastAsia" w:ascii="宋体" w:hAnsi="宋体"/>
                <w:color w:val="auto"/>
                <w:szCs w:val="21"/>
              </w:rPr>
              <w:t xml:space="preserve">第5.4款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约定乙方承担的其他义务和责任</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hint="eastAsia"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第6.1款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履行合同义务的顺序</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包装特殊要求</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指定现场</w:t>
            </w:r>
            <w:r/>
          </w:p>
        </w:tc>
        <w:tc>
          <w:tcPr>
            <w:tcW w:w="5170" w:type="dxa"/>
            <w:vAlign w:val="center"/>
            <w:textDirection w:val="lrTb"/>
            <w:noWrap w:val="false"/>
          </w:tcPr>
          <w:p>
            <w:pPr>
              <w:jc w:val="left"/>
              <w:rPr>
                <w:color w:val="auto"/>
              </w:rPr>
            </w:pPr>
            <w:r>
              <w:rPr>
                <w:rFonts w:hint="eastAsia" w:ascii="宋体" w:hAnsi="宋体" w:cs="宋体"/>
                <w:color w:val="auto"/>
                <w:sz w:val="21"/>
                <w:szCs w:val="21"/>
                <w:highlight w:val="none"/>
                <w:lang w:val="en-US" w:eastAsia="zh-CN"/>
              </w:rPr>
              <w:t xml:space="preserve">所有货物必须严格按照甲方指定的地点及位置安装、摆放等，否则甲方有权拒绝接受相关货物。</w:t>
            </w:r>
            <w:r/>
          </w:p>
        </w:tc>
      </w:tr>
      <w:tr>
        <w:trPr>
          <w:trHeight w:val="772"/>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运输特殊要求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无</w:t>
            </w:r>
            <w:r/>
          </w:p>
        </w:tc>
      </w:tr>
      <w:tr>
        <w:trPr>
          <w:trHeight w:val="66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保险要求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第8.2（1）项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质量保证期</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rPr>
              <w:t xml:space="preserve">不低于</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年。一年内发现设备缺陷等质量问题，</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负责无条件维修或调换；</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auto"/>
                <w:szCs w:val="21"/>
                <w:highlight w:val="none"/>
                <w:lang w:eastAsia="zh-CN"/>
              </w:rPr>
              <w:t xml:space="preserve">日起</w:t>
            </w:r>
            <w:r>
              <w:rPr>
                <w:rFonts w:hint="eastAsia" w:ascii="宋体" w:hAnsi="宋体"/>
                <w:color w:val="auto"/>
                <w:szCs w:val="21"/>
                <w:highlight w:val="none"/>
              </w:rPr>
              <w:t xml:space="preserve">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货物质量缺陷</w:t>
            </w:r>
            <w:r/>
          </w:p>
          <w:p>
            <w:pPr>
              <w:jc w:val="left"/>
              <w:rPr>
                <w:rFonts w:ascii="宋体" w:hAnsi="宋体"/>
                <w:color w:val="auto"/>
                <w:szCs w:val="21"/>
              </w:rPr>
            </w:pPr>
            <w:r>
              <w:rPr>
                <w:rFonts w:hint="eastAsia" w:ascii="宋体" w:hAnsi="宋体"/>
                <w:color w:val="auto"/>
                <w:szCs w:val="21"/>
              </w:rPr>
              <w:t xml:space="preserve">响应时间</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auto"/>
                <w:szCs w:val="21"/>
                <w:highlight w:val="none"/>
                <w:lang w:val="en-US" w:eastAsia="zh-CN"/>
              </w:rPr>
              <w:t xml:space="preserve">在接到报修后2小时内初步响应，24小时内提供解决方案。</w:t>
            </w:r>
            <w:r>
              <w:rPr>
                <w:rFonts w:hint="eastAsia" w:ascii="宋体" w:hAnsi="宋体"/>
                <w:color w:val="auto"/>
                <w:szCs w:val="21"/>
                <w:highlight w:val="none"/>
              </w:rPr>
              <w:t xml:space="preserve">并为</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提供每周7天、每天24小时售后技术支持和服务。如</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在接到通知工作日的24小时内没有答复或处理问题，则视为</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pStyle w:val="1036"/>
              <w:ind w:firstLine="0"/>
              <w:jc w:val="center"/>
              <w:rPr>
                <w:color w:val="auto"/>
              </w:rPr>
            </w:pPr>
            <w:r>
              <w:rPr>
                <w:rFonts w:hint="eastAsia" w:ascii="宋体" w:hAnsi="宋体" w:eastAsia="宋体" w:cs="宋体"/>
                <w:color w:val="auto"/>
              </w:rPr>
              <w:t xml:space="preserve">第11.1款</w:t>
            </w:r>
            <w:r/>
          </w:p>
        </w:tc>
        <w:tc>
          <w:tcPr>
            <w:tcW w:w="1742" w:type="dxa"/>
            <w:vAlign w:val="center"/>
            <w:textDirection w:val="lrTb"/>
            <w:noWrap w:val="false"/>
          </w:tcPr>
          <w:p>
            <w:pPr>
              <w:rPr>
                <w:rFonts w:ascii="宋体" w:hAnsi="宋体"/>
                <w:color w:val="auto"/>
                <w:szCs w:val="21"/>
              </w:rPr>
            </w:pPr>
            <w:r>
              <w:rPr>
                <w:rFonts w:hint="eastAsia" w:ascii="宋体" w:hAnsi="宋体"/>
                <w:color w:val="auto"/>
                <w:szCs w:val="21"/>
              </w:rPr>
              <w:t xml:space="preserve">其他应当保密的信息</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hint="eastAsia"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hint="eastAsia"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hint="eastAsia" w:ascii="宋体" w:hAnsi="宋体"/>
                <w:color w:val="auto"/>
                <w:szCs w:val="21"/>
                <w:highlight w:val="none"/>
              </w:rPr>
            </w:pPr>
            <w:r>
              <w:rPr>
                <w:rFonts w:hint="eastAsia" w:ascii="宋体" w:hAnsi="宋体"/>
                <w:color w:val="auto"/>
                <w:szCs w:val="21"/>
                <w:highlight w:val="none"/>
              </w:rPr>
              <w:t xml:space="preserve">(4)当采购数量与实际使用数量不一致时，</w:t>
            </w:r>
            <w:r>
              <w:rPr>
                <w:rFonts w:hint="eastAsia" w:ascii="宋体" w:hAnsi="宋体"/>
                <w:color w:val="auto"/>
                <w:highlight w:val="none"/>
              </w:rPr>
              <w:t xml:space="preserve">乙方</w:t>
            </w:r>
            <w:r>
              <w:rPr>
                <w:rFonts w:hint="eastAsia" w:ascii="宋体" w:hAnsi="宋体"/>
                <w:color w:val="auto"/>
                <w:szCs w:val="21"/>
                <w:highlight w:val="none"/>
              </w:rPr>
              <w:t xml:space="preserve">应根据实际使用量供货，合同的最终结算金额按实际使用量乘以中标单价进行计算。</w:t>
            </w:r>
            <w:r/>
          </w:p>
          <w:p>
            <w:pPr>
              <w:jc w:val="left"/>
              <w:rPr>
                <w:rFonts w:ascii="宋体" w:hAnsi="宋体"/>
                <w:color w:val="auto"/>
                <w:szCs w:val="21"/>
              </w:rPr>
            </w:pPr>
            <w:r>
              <w:rPr>
                <w:rFonts w:hint="eastAsia" w:ascii="宋体" w:hAnsi="宋体"/>
                <w:color w:val="auto"/>
                <w:szCs w:val="21"/>
                <w:highlight w:val="none"/>
              </w:rPr>
              <w:t xml:space="preserve">(5)在签订合同时，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履约保证金不予退还的情形</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hint="eastAsia"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lang w:val="en-US" w:eastAsia="zh-CN"/>
              </w:rPr>
              <w:t xml:space="preserve">甲方</w:t>
            </w:r>
            <w:r>
              <w:rPr>
                <w:rFonts w:hint="eastAsia" w:ascii="宋体" w:hAnsi="宋体"/>
                <w:color w:val="auto"/>
                <w:highlight w:val="none"/>
                <w:lang w:val="zh-CN"/>
              </w:rPr>
              <w:t xml:space="preserve">收到</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运行监督、维修期限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auto"/>
                <w:highlight w:val="none"/>
              </w:rPr>
              <w:t xml:space="preserve">年</w:t>
            </w:r>
            <w:r>
              <w:rPr>
                <w:rFonts w:hint="eastAsia"/>
                <w:color w:val="auto"/>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第14.1（5）项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货物回收的约定</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乙方提供的其他服务</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修理、重作、更换相关具体规定</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hint="eastAsia"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第15.2（2）项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迟延交货赔偿费</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逾期付款利息</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甲方无故逾期验收和办理货款支付手续的</w:t>
            </w:r>
            <w:r>
              <w:rPr>
                <w:rFonts w:hint="eastAsia" w:ascii="宋体" w:hAnsi="宋体"/>
                <w:color w:val="auto"/>
                <w:highlight w:val="none"/>
                <w:lang w:eastAsia="zh-CN"/>
              </w:rPr>
              <w:t xml:space="preserve">，</w:t>
            </w:r>
            <w:r>
              <w:rPr>
                <w:rFonts w:hint="eastAsia" w:ascii="宋体" w:hAnsi="宋体"/>
                <w:color w:val="auto"/>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ascii="宋体" w:hAnsi="宋体"/>
                <w:color w:val="auto"/>
                <w:szCs w:val="21"/>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泗洪县</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第23.1款</w:t>
            </w:r>
            <w:r/>
          </w:p>
        </w:tc>
        <w:tc>
          <w:tcPr>
            <w:tcW w:w="1742" w:type="dxa"/>
            <w:vAlign w:val="center"/>
            <w:textDirection w:val="lrTb"/>
            <w:noWrap w:val="false"/>
          </w:tcPr>
          <w:p>
            <w:pPr>
              <w:jc w:val="left"/>
              <w:rPr>
                <w:rFonts w:ascii="宋体" w:hAnsi="宋体"/>
                <w:color w:val="auto"/>
                <w:szCs w:val="21"/>
              </w:rPr>
            </w:pPr>
            <w:r>
              <w:rPr>
                <w:rFonts w:hint="eastAsia" w:ascii="宋体" w:hAnsi="宋体"/>
                <w:bCs/>
                <w:color w:val="auto"/>
                <w:szCs w:val="21"/>
              </w:rPr>
              <w:t xml:space="preserve">其他专用条款</w:t>
            </w:r>
            <w:r/>
          </w:p>
        </w:tc>
        <w:tc>
          <w:tcPr>
            <w:tcW w:w="5170"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Cs/>
          <w:color w:val="auto"/>
          <w:sz w:val="24"/>
          <w:szCs w:val="24"/>
          <w:highlight w:val="none"/>
          <w:lang w:bidi="ar-SA"/>
        </w:rPr>
        <w:br w:type="page" w:clear="all"/>
      </w:r>
      <w:r/>
    </w:p>
    <w:p>
      <w:pPr>
        <w:pStyle w:val="1005"/>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100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outlineLvl w:val="0"/>
      </w:pPr>
      <w:r>
        <w:rPr>
          <w:rFonts w:hint="eastAsia" w:ascii="宋体" w:cs="宋体"/>
          <w:b/>
          <w:bCs/>
          <w:color w:val="auto"/>
          <w:sz w:val="36"/>
          <w:szCs w:val="36"/>
          <w:highlight w:val="none"/>
          <w:shd w:val="clear" w:color="auto" w:fill="ffffff"/>
          <w:lang w:bidi="ar-SA"/>
        </w:rPr>
        <w:t xml:space="preserve">第六部分  投标文件格式</w:t>
      </w:r>
      <w:bookmarkEnd w:id="127"/>
      <w:r/>
      <w:bookmarkEnd w:id="128"/>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pPr>
      <w:r>
        <w:rPr>
          <w:rFonts w:hint="eastAsia" w:ascii="宋体" w:cs="宋体"/>
          <w:b/>
          <w:bCs/>
          <w:color w:val="auto"/>
          <w:sz w:val="36"/>
          <w:szCs w:val="36"/>
          <w:highlight w:val="none"/>
          <w:shd w:val="clear" w:color="auto" w:fill="ffffff"/>
          <w:lang w:bidi="ar-SA"/>
        </w:rPr>
        <w:t xml:space="preserve">投  标  文  件</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名 称：</w:t>
      </w:r>
      <w:r>
        <w:rPr>
          <w:rFonts w:hint="eastAsia" w:ascii="宋体" w:cs="宋体"/>
          <w:b/>
          <w:bCs/>
          <w:color w:val="auto"/>
          <w:highlight w:val="none"/>
          <w:u w:val="single"/>
          <w:lang w:bidi="ar-SA"/>
        </w:rPr>
        <w:t xml:space="preserve">               </w:t>
      </w:r>
      <w:r/>
    </w:p>
    <w:p>
      <w:pPr>
        <w:pStyle w:val="1005"/>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编 号：</w:t>
      </w:r>
      <w:r>
        <w:rPr>
          <w:rFonts w:hint="eastAsia" w:ascii="宋体" w:cs="宋体"/>
          <w:b/>
          <w:bCs/>
          <w:color w:val="auto"/>
          <w:highlight w:val="none"/>
          <w:u w:val="single"/>
          <w:lang w:bidi="ar-SA"/>
        </w:rPr>
        <w:t xml:space="preserve">               </w:t>
      </w:r>
      <w:r/>
    </w:p>
    <w:p>
      <w:pPr>
        <w:pStyle w:val="100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投标人名称 ：（盖CA电子公章）</w:t>
      </w:r>
      <w:r/>
    </w:p>
    <w:p>
      <w:pPr>
        <w:pStyle w:val="1005"/>
        <w:ind w:firstLine="1084"/>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 日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期 ：  </w:t>
      </w:r>
      <w:r>
        <w:rPr>
          <w:rFonts w:hint="eastAsia" w:ascii="宋体" w:cs="宋体"/>
          <w:b/>
          <w:bCs/>
          <w:color w:val="auto"/>
          <w:highlight w:val="none"/>
          <w:u w:val="single"/>
          <w:lang w:bidi="ar-SA"/>
        </w:rPr>
        <w:t xml:space="preserve">               </w:t>
      </w:r>
      <w:r>
        <w:rPr>
          <w:rFonts w:hint="eastAsia" w:ascii="宋体" w:cs="宋体"/>
          <w:b/>
          <w:bCs/>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1005"/>
        <w:jc w:val="center"/>
        <w:spacing w:before="0" w:beforeAutospacing="0" w:after="0" w:afterAutospacing="0" w:line="440" w:lineRule="exact"/>
        <w:widowControl/>
        <w:rPr>
          <w:rFonts w:hint="eastAsia" w:ascii="宋体" w:cs="宋体"/>
          <w:b/>
          <w:bCs/>
          <w:color w:val="auto"/>
          <w:highlight w:val="none"/>
          <w:lang w:bidi="ar-SA"/>
        </w:rPr>
      </w:pPr>
      <w:r>
        <w:rPr>
          <w:rFonts w:hint="eastAsia" w:ascii="宋体" w:cs="宋体"/>
          <w:b/>
          <w:bCs/>
          <w:color w:val="auto"/>
          <w:highlight w:val="none"/>
          <w:lang w:bidi="ar-SA"/>
        </w:rPr>
      </w:r>
      <w:r/>
    </w:p>
    <w:p>
      <w:pPr>
        <w:pStyle w:val="1005"/>
        <w:jc w:val="center"/>
        <w:spacing w:before="0" w:beforeAutospacing="0" w:after="0" w:afterAutospacing="0" w:line="440" w:lineRule="exact"/>
        <w:widowControl/>
        <w:rPr>
          <w:rFonts w:hint="eastAsia" w:ascii="宋体" w:cs="宋体"/>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lang w:bidi="ar-SA"/>
        </w:rPr>
      </w:r>
      <w:r/>
    </w:p>
    <w:p>
      <w:pPr>
        <w:pStyle w:val="1005"/>
        <w:jc w:val="center"/>
        <w:spacing w:before="0" w:beforeAutospacing="0" w:after="0" w:afterAutospacing="0" w:line="440" w:lineRule="exact"/>
        <w:widowControl/>
        <w:rPr>
          <w:rFonts w:hint="eastAsia" w:ascii="宋体" w:cs="宋体"/>
          <w:b/>
          <w:bCs/>
          <w:color w:val="auto"/>
          <w:highlight w:val="none"/>
          <w:lang w:bidi="ar-SA"/>
        </w:rPr>
        <w:outlineLvl w:val="1"/>
      </w:pPr>
      <w:r>
        <w:rPr>
          <w:rFonts w:hint="eastAsia" w:ascii="宋体" w:cs="宋体"/>
          <w:b/>
          <w:bCs/>
          <w:color w:val="auto"/>
          <w:highlight w:val="none"/>
          <w:lang w:bidi="ar-SA"/>
        </w:rPr>
        <w:t xml:space="preserve">投标文件目录</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一、投标人响应承诺函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二、投标人基本情况</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四、法人授权书</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五、开标一览表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六、投标报价明细表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七、中小企业声明函及残疾人福利性单位声明函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八、技术要求响应及偏离表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九、项目组成员</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十、企业业绩</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十一、项目实施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十二、</w:t>
      </w:r>
      <w:r>
        <w:rPr>
          <w:rFonts w:hint="eastAsia" w:ascii="宋体" w:cs="宋体"/>
          <w:color w:val="auto"/>
          <w:sz w:val="24"/>
          <w:highlight w:val="none"/>
          <w:lang w:val="en-US" w:eastAsia="zh-CN" w:bidi="ar-SA"/>
        </w:rPr>
        <w:t xml:space="preserve">售后</w:t>
      </w:r>
      <w:r>
        <w:rPr>
          <w:rFonts w:hint="eastAsia" w:ascii="宋体" w:cs="宋体"/>
          <w:color w:val="auto"/>
          <w:sz w:val="24"/>
          <w:highlight w:val="none"/>
          <w:lang w:bidi="ar-SA"/>
        </w:rPr>
        <w:t xml:space="preserve">服务方案</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十</w:t>
      </w:r>
      <w:r>
        <w:rPr>
          <w:rFonts w:hint="eastAsia" w:ascii="宋体" w:cs="宋体"/>
          <w:color w:val="auto"/>
          <w:sz w:val="24"/>
          <w:szCs w:val="24"/>
          <w:highlight w:val="none"/>
          <w:lang w:val="en-US" w:eastAsia="zh-CN" w:bidi="ar-SA"/>
        </w:rPr>
        <w:t xml:space="preserve">三</w:t>
      </w:r>
      <w:r>
        <w:rPr>
          <w:rFonts w:hint="eastAsia" w:ascii="宋体" w:eastAsia="宋体" w:cs="宋体"/>
          <w:color w:val="auto"/>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十</w:t>
      </w:r>
      <w:r>
        <w:rPr>
          <w:rFonts w:hint="eastAsia" w:ascii="宋体" w:cs="宋体"/>
          <w:color w:val="auto"/>
          <w:sz w:val="24"/>
          <w:szCs w:val="24"/>
          <w:highlight w:val="none"/>
          <w:lang w:val="en-US" w:eastAsia="zh-CN" w:bidi="ar-SA"/>
        </w:rPr>
        <w:t xml:space="preserve">四</w:t>
      </w:r>
      <w:r>
        <w:rPr>
          <w:rFonts w:hint="eastAsia" w:ascii="宋体" w:eastAsia="宋体" w:cs="宋体"/>
          <w:color w:val="auto"/>
          <w:sz w:val="24"/>
          <w:szCs w:val="24"/>
          <w:highlight w:val="none"/>
          <w:lang w:bidi="ar-SA"/>
        </w:rPr>
        <w:t xml:space="preserve">、投标所需其他材料</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8"/>
        <w:spacing w:before="0" w:after="0" w:line="440" w:lineRule="exact"/>
        <w:rPr>
          <w:rFonts w:cs="宋体"/>
          <w:color w:val="auto"/>
          <w:highlight w:val="none"/>
          <w:lang w:bidi="ar-SA"/>
        </w:rPr>
      </w:pPr>
      <w:r>
        <w:rPr>
          <w:rFonts w:cs="宋体"/>
          <w:color w:val="auto"/>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9"/>
        <w:spacing w:line="440" w:lineRule="exact"/>
        <w:rPr>
          <w:rFonts w:hint="eastAsia" w:ascii="宋体" w:eastAsia="宋体" w:cs="宋体"/>
          <w:color w:val="auto"/>
          <w:highlight w:val="none"/>
          <w:lang w:bidi="ar-SA"/>
        </w:rPr>
      </w:pPr>
      <w:r/>
      <w:bookmarkStart w:id="129" w:name="_Toc23838"/>
      <w:r/>
      <w:bookmarkEnd w:id="129"/>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9"/>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40"/>
        <w:spacing w:line="440" w:lineRule="exact"/>
        <w:rPr>
          <w:rFonts w:hint="eastAsia" w:ascii="宋体" w:cs="宋体"/>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30" w:name="_Toc120614284"/>
      <w:r/>
      <w:r/>
    </w:p>
    <w:p>
      <w:pPr>
        <w:pStyle w:val="1040"/>
        <w:spacing w:line="440" w:lineRule="exact"/>
        <w:rPr>
          <w:rFonts w:hint="eastAsia" w:ascii="宋体" w:cs="宋体"/>
          <w:b/>
          <w:color w:val="auto"/>
          <w:sz w:val="24"/>
          <w:szCs w:val="24"/>
          <w:highlight w:val="none"/>
          <w:lang w:bidi="ar-SA"/>
        </w:rPr>
        <w:outlineLvl w:val="1"/>
      </w:pPr>
      <w:r>
        <w:rPr>
          <w:rFonts w:hint="eastAsia" w:ascii="宋体" w:cs="宋体"/>
          <w:b/>
          <w:color w:val="auto"/>
          <w:sz w:val="24"/>
          <w:szCs w:val="24"/>
          <w:highlight w:val="none"/>
          <w:lang w:bidi="ar-SA"/>
        </w:rPr>
        <w:t xml:space="preserve">一、投标声明及承诺函</w:t>
      </w:r>
      <w:r/>
    </w:p>
    <w:p>
      <w:pPr>
        <w:pStyle w:val="1040"/>
        <w:jc w:val="left"/>
        <w:spacing w:line="440" w:lineRule="exact"/>
        <w:rPr>
          <w:rFonts w:hint="eastAsia" w:ascii="宋体" w:cs="宋体"/>
          <w:color w:val="auto"/>
          <w:sz w:val="24"/>
          <w:szCs w:val="24"/>
          <w:highlight w:val="none"/>
          <w:u w:val="single"/>
          <w:lang w:bidi="ar-SA"/>
        </w:rPr>
      </w:pPr>
      <w:r>
        <w:rPr>
          <w:rFonts w:hint="eastAsia" w:ascii="宋体" w:cs="宋体"/>
          <w:color w:val="auto"/>
          <w:sz w:val="24"/>
          <w:szCs w:val="24"/>
          <w:highlight w:val="none"/>
          <w:u w:val="single"/>
          <w:lang w:bidi="ar-SA"/>
        </w:rPr>
        <w:t xml:space="preserve">（采购单位名称）：</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根据已收到的项目编号</w:t>
      </w:r>
      <w:r>
        <w:rPr>
          <w:rFonts w:hint="eastAsia" w:ascii="宋体"/>
          <w:color w:val="auto"/>
          <w:sz w:val="24"/>
          <w:szCs w:val="24"/>
          <w:highlight w:val="none"/>
        </w:rPr>
        <w:t xml:space="preserve">为</w:t>
      </w:r>
      <w:r>
        <w:rPr>
          <w:rFonts w:hint="eastAsia" w:ascii="宋体"/>
          <w:color w:val="auto"/>
          <w:sz w:val="24"/>
          <w:szCs w:val="24"/>
          <w:highlight w:val="none"/>
          <w:u w:val="single"/>
        </w:rPr>
        <w:t xml:space="preserve">（项目编号）</w:t>
      </w:r>
      <w:r>
        <w:rPr>
          <w:rFonts w:hint="eastAsia" w:ascii="宋体"/>
          <w:color w:val="auto"/>
          <w:sz w:val="24"/>
          <w:szCs w:val="24"/>
          <w:highlight w:val="none"/>
        </w:rPr>
        <w:t xml:space="preserve">的</w:t>
      </w:r>
      <w:r>
        <w:rPr>
          <w:rFonts w:hint="eastAsia" w:ascii="宋体"/>
          <w:color w:val="auto"/>
          <w:sz w:val="24"/>
          <w:szCs w:val="24"/>
          <w:highlight w:val="none"/>
          <w:u w:val="single"/>
        </w:rPr>
        <w:t xml:space="preserve">（项目名称）</w:t>
      </w:r>
      <w:r>
        <w:rPr>
          <w:rFonts w:hint="eastAsia" w:ascii="宋体"/>
          <w:color w:val="auto"/>
          <w:sz w:val="24"/>
          <w:szCs w:val="24"/>
          <w:highlight w:val="none"/>
        </w:rPr>
        <w:t xml:space="preserve">的招标文件</w:t>
      </w:r>
      <w:r>
        <w:rPr>
          <w:rFonts w:hint="eastAsia" w:ascii="宋体" w:cs="宋体"/>
          <w:color w:val="auto"/>
          <w:sz w:val="24"/>
          <w:szCs w:val="24"/>
          <w:highlight w:val="none"/>
          <w:lang w:bidi="ar-SA"/>
        </w:rPr>
        <w:t xml:space="preserve">，我方在参加本项目招投标活动中，特</w:t>
      </w:r>
      <w:r>
        <w:rPr>
          <w:rFonts w:hint="eastAsia" w:ascii="宋体" w:cs="宋体"/>
          <w:color w:val="auto"/>
          <w:sz w:val="24"/>
          <w:szCs w:val="24"/>
          <w:highlight w:val="none"/>
          <w:lang w:eastAsia="zh-CN" w:bidi="ar-SA"/>
        </w:rPr>
        <w:t xml:space="preserve">作出</w:t>
      </w:r>
      <w:r>
        <w:rPr>
          <w:rFonts w:hint="eastAsia" w:ascii="宋体" w:cs="宋体"/>
          <w:color w:val="auto"/>
          <w:sz w:val="24"/>
          <w:szCs w:val="24"/>
          <w:highlight w:val="none"/>
          <w:lang w:bidi="ar-SA"/>
        </w:rPr>
        <w:t xml:space="preserve">如下承诺：</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一、我方具备《中华人民共和国政府采购法》第二十二条第一款规定的6项条件；</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三、我方按招标文件要求提交投标文件，响应招标文件规定的投标有效期；</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六、我方同意采购人、采购代理机构将本声明及承诺函上网公开。</w:t>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4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40"/>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 （加盖CA电子公章）</w:t>
      </w:r>
      <w:r/>
    </w:p>
    <w:p>
      <w:pPr>
        <w:pStyle w:val="1040"/>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日期：    年    月   日</w:t>
      </w:r>
      <w:r/>
    </w:p>
    <w:p>
      <w:pPr>
        <w:pStyle w:val="1039"/>
        <w:spacing w:line="440" w:lineRule="exact"/>
        <w:rPr>
          <w:rFonts w:hint="eastAsia" w:ascii="宋体" w:eastAsia="宋体" w:cs="宋体"/>
          <w:color w:val="auto"/>
          <w:highlight w:val="none"/>
          <w:lang w:bidi="ar-SA"/>
        </w:rPr>
        <w:outlineLvl w:val="1"/>
      </w:pPr>
      <w:r>
        <w:rPr>
          <w:rFonts w:hint="eastAsia" w:ascii="宋体" w:eastAsia="宋体" w:cs="宋体"/>
          <w:color w:val="auto"/>
          <w:highlight w:val="none"/>
          <w:lang w:bidi="ar-SA"/>
        </w:rPr>
        <w:br w:type="page" w:clear="all"/>
      </w:r>
      <w:r>
        <w:rPr>
          <w:rFonts w:hint="eastAsia" w:ascii="宋体" w:eastAsia="宋体" w:cs="宋体"/>
          <w:b/>
          <w:color w:val="auto"/>
          <w:highlight w:val="none"/>
          <w:lang w:bidi="ar-SA"/>
        </w:rPr>
        <w:t xml:space="preserve">二、投标人基本情况</w:t>
      </w:r>
      <w:r/>
    </w:p>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投标人基本情况表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w:t>
            </w:r>
            <w:r/>
          </w:p>
        </w:tc>
        <w:tc>
          <w:tcPr>
            <w:gridSpan w:val="3"/>
            <w:tcW w:w="699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法定代表人</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注册地区</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地址</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邮政编码</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成立时间</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单位性质</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注册号或社会信用代码</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注册资本（万元）</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投标人类别</w:t>
            </w:r>
            <w:r/>
          </w:p>
        </w:tc>
        <w:tc>
          <w:tcPr>
            <w:gridSpan w:val="3"/>
            <w:tcW w:w="699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开户银行</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账号</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联系人</w:t>
            </w:r>
            <w:r/>
          </w:p>
        </w:tc>
        <w:tc>
          <w:tcPr>
            <w:tcW w:w="3118"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联系电话</w:t>
            </w:r>
            <w:r/>
          </w:p>
        </w:tc>
        <w:tc>
          <w:tcPr>
            <w:tcW w:w="2604"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046"/>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经营范围</w:t>
            </w:r>
            <w:r/>
          </w:p>
        </w:tc>
        <w:tc>
          <w:tcPr>
            <w:gridSpan w:val="3"/>
            <w:tcW w:w="6998" w:type="dxa"/>
            <w:vAlign w:val="top"/>
            <w:textDirection w:val="lrTb"/>
            <w:noWrap/>
          </w:tcPr>
          <w:p>
            <w:pPr>
              <w:pStyle w:val="1022"/>
              <w:ind w:firstLine="143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134"/>
        </w:trPr>
        <w:tc>
          <w:tcPr>
            <w:tcW w:w="1526" w:type="dxa"/>
            <w:vAlign w:val="center"/>
            <w:textDirection w:val="lrTb"/>
            <w:noWrap/>
          </w:tcPr>
          <w:p>
            <w:pPr>
              <w:pStyle w:val="1022"/>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备注</w:t>
            </w:r>
            <w:r/>
          </w:p>
        </w:tc>
        <w:tc>
          <w:tcPr>
            <w:gridSpan w:val="3"/>
            <w:tcW w:w="6998" w:type="dxa"/>
            <w:vAlign w:val="center"/>
            <w:textDirection w:val="lrTb"/>
            <w:noWrap/>
          </w:tcPr>
          <w:p>
            <w:pPr>
              <w:pStyle w:val="102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附营业执照</w:t>
            </w:r>
            <w:r/>
          </w:p>
        </w:tc>
      </w:tr>
    </w:tbl>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i/>
          <w:color w:val="auto"/>
          <w:sz w:val="24"/>
          <w:highlight w:val="none"/>
          <w:u w:val="single"/>
          <w:lang w:bidi="ar-SA"/>
        </w:rPr>
        <w:outlineLvl w:val="1"/>
      </w:pPr>
      <w:r>
        <w:rPr>
          <w:rFonts w:hint="eastAsia" w:ascii="宋体" w:cs="宋体"/>
          <w:b/>
          <w:color w:val="auto"/>
          <w:sz w:val="24"/>
          <w:highlight w:val="none"/>
          <w:lang w:bidi="ar-SA"/>
        </w:rPr>
        <w:t xml:space="preserve">三、特定资格要求的证明文件</w:t>
      </w:r>
      <w:r/>
    </w:p>
    <w:p>
      <w:pPr>
        <w:spacing w:line="440" w:lineRule="exact"/>
        <w:rPr>
          <w:rFonts w:hint="eastAsia" w:ascii="宋体" w:cs="宋体"/>
          <w:bCs/>
          <w:color w:val="auto"/>
          <w:sz w:val="24"/>
          <w:highlight w:val="none"/>
          <w:lang w:bidi="ar-SA"/>
        </w:rPr>
      </w:pPr>
      <w:r>
        <w:rPr>
          <w:rFonts w:hint="eastAsia" w:ascii="宋体" w:cs="宋体"/>
          <w:color w:val="auto"/>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四、法人授权书</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本授权书声明：____________（投标人名称）授权________________（被授权人的姓名）为我方就</w:t>
      </w:r>
      <w:r>
        <w:rPr>
          <w:rFonts w:hint="eastAsia" w:ascii="宋体" w:cs="宋体"/>
          <w:color w:val="auto"/>
          <w:sz w:val="24"/>
          <w:szCs w:val="24"/>
          <w:highlight w:val="none"/>
          <w:u w:val="single"/>
          <w:lang w:bidi="ar-SA"/>
        </w:rPr>
        <w:t xml:space="preserve">JSZC-</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none"/>
          <w:lang w:bidi="ar-SA"/>
        </w:rPr>
        <w:t xml:space="preserve">号</w:t>
      </w:r>
      <w:r>
        <w:rPr>
          <w:rFonts w:hint="eastAsia" w:ascii="宋体" w:cs="宋体"/>
          <w:color w:val="auto"/>
          <w:sz w:val="24"/>
          <w:szCs w:val="24"/>
          <w:highlight w:val="none"/>
          <w:u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single"/>
          <w:lang w:bidi="ar-SA"/>
        </w:rPr>
        <w:t xml:space="preserve">项目</w:t>
      </w:r>
      <w:r>
        <w:rPr>
          <w:rFonts w:hint="eastAsia" w:ascii="宋体" w:cs="宋体"/>
          <w:color w:val="auto"/>
          <w:sz w:val="24"/>
          <w:szCs w:val="24"/>
          <w:highlight w:val="none"/>
          <w:lang w:bidi="ar-SA"/>
        </w:rPr>
        <w:t xml:space="preserve">采购活动的合法代理人，以本单位名义全权处理一切与该项目采购有关的事务。</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本授权书于______年____月____日起生效，特此声明。</w:t>
      </w:r>
      <w:r/>
    </w:p>
    <w:p>
      <w:pPr>
        <w:pStyle w:val="1043"/>
        <w:ind w:firstLine="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    被授权人身份证号码：</w:t>
      </w:r>
      <w:r>
        <w:rPr>
          <w:rFonts w:hint="eastAsia" w:ascii="宋体" w:cs="宋体"/>
          <w:color w:val="auto"/>
          <w:sz w:val="24"/>
          <w:szCs w:val="24"/>
          <w:highlight w:val="none"/>
          <w:u w:val="single"/>
          <w:lang w:val="en-US" w:eastAsia="zh-CN" w:bidi="ar-SA"/>
        </w:rPr>
        <w:t xml:space="preserve">                 </w:t>
      </w:r>
      <w:r/>
    </w:p>
    <w:p>
      <w:pPr>
        <w:pStyle w:val="104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被授权人联系电话：（手机）</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lang w:val="en-US" w:eastAsia="zh-CN" w:bidi="ar-SA"/>
        </w:rPr>
        <w:t xml:space="preserve"> </w:t>
      </w:r>
      <w:r/>
    </w:p>
    <w:p>
      <w:pPr>
        <w:pStyle w:val="1043"/>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授权单位名称：</w:t>
      </w:r>
      <w:r>
        <w:rPr>
          <w:rFonts w:hint="eastAsia" w:ascii="宋体" w:cs="宋体"/>
          <w:color w:val="auto"/>
          <w:sz w:val="24"/>
          <w:szCs w:val="24"/>
          <w:highlight w:val="none"/>
          <w:u w:val="single"/>
          <w:lang w:bidi="ar-SA"/>
        </w:rPr>
        <w:t xml:space="preserve">（加盖CA电子公章）</w:t>
      </w:r>
      <w:r/>
    </w:p>
    <w:p>
      <w:pPr>
        <w:pStyle w:val="1043"/>
        <w:ind w:firstLine="48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单位地址：</w:t>
      </w:r>
      <w:r>
        <w:rPr>
          <w:rFonts w:hint="eastAsia" w:ascii="宋体" w:cs="宋体"/>
          <w:color w:val="auto"/>
          <w:sz w:val="24"/>
          <w:szCs w:val="24"/>
          <w:highlight w:val="none"/>
          <w:u w:val="single"/>
          <w:lang w:val="en-US" w:eastAsia="zh-CN" w:bidi="ar-SA"/>
        </w:rPr>
        <w:t xml:space="preserve">                    </w:t>
      </w:r>
      <w:r/>
    </w:p>
    <w:p>
      <w:pPr>
        <w:pStyle w:val="1043"/>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日期：</w:t>
      </w:r>
      <w:bookmarkStart w:id="131" w:name="_Hlt26671380"/>
      <w:r/>
      <w:bookmarkEnd w:id="131"/>
      <w:r/>
      <w:bookmarkStart w:id="132" w:name="_格式3__银行出具的资信证明"/>
      <w:r/>
      <w:bookmarkEnd w:id="132"/>
      <w:r/>
      <w:bookmarkStart w:id="133" w:name="_Hlt26955070"/>
      <w:r/>
      <w:bookmarkEnd w:id="133"/>
      <w:r>
        <w:rPr>
          <w:rFonts w:hint="eastAsia" w:ascii="宋体" w:cs="宋体"/>
          <w:color w:val="auto"/>
          <w:sz w:val="24"/>
          <w:szCs w:val="24"/>
          <w:highlight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p>
    <w:p>
      <w:pPr>
        <w:spacing w:line="480" w:lineRule="exact"/>
        <w:rPr>
          <w:rFonts w:hint="eastAsia" w:ascii="宋体" w:cs="宋体"/>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auto"/>
          <w:sz w:val="24"/>
          <w:highlight w:val="none"/>
          <w:lang w:bidi="ar-SA"/>
        </w:rPr>
        <w:t xml:space="preserve">（附双方身份证证明资料）</w:t>
      </w:r>
      <w:r/>
    </w:p>
    <w:p>
      <w:pPr>
        <w:spacing w:line="440" w:lineRule="exact"/>
        <w:rPr>
          <w:rFonts w:hint="eastAsia" w:ascii="宋体" w:cs="宋体"/>
          <w:color w:val="auto"/>
          <w:sz w:val="24"/>
          <w:highlight w:val="none"/>
          <w:lang w:bidi="ar-SA"/>
        </w:rPr>
        <w:outlineLvl w:val="1"/>
      </w:pPr>
      <w:r>
        <w:rPr>
          <w:rFonts w:hint="eastAsia" w:ascii="宋体" w:cs="宋体"/>
          <w:b/>
          <w:i/>
          <w:color w:val="auto"/>
          <w:sz w:val="24"/>
          <w:highlight w:val="none"/>
          <w:u w:val="single"/>
          <w:lang w:bidi="ar-SA"/>
        </w:rPr>
        <w:t xml:space="preserve">五、开标一览表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投标人全称（加盖CA电子签章）：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项目编</w:t>
      </w:r>
      <w:r>
        <w:rPr>
          <w:rFonts w:hint="eastAsia" w:ascii="宋体" w:cs="宋体"/>
          <w:color w:val="auto"/>
          <w:sz w:val="24"/>
          <w:highlight w:val="none"/>
          <w:lang w:bidi="ar-SA"/>
        </w:rPr>
        <w:t xml:space="preserve">号：                                 </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投标总报价</w:t>
            </w:r>
            <w:r/>
          </w:p>
        </w:tc>
      </w:tr>
      <w:tr>
        <w:trPr>
          <w:cantSplit/>
          <w:jc w:val="center"/>
          <w:trHeight w:val="612"/>
        </w:trPr>
        <w:tc>
          <w:tcPr>
            <w:tcW w:w="8206" w:type="dxa"/>
            <w:vAlign w:val="center"/>
            <w:textDirection w:val="lrTb"/>
            <w:noWrap/>
          </w:tcPr>
          <w:p>
            <w:pPr>
              <w:pStyle w:val="1044"/>
              <w:ind w:firstLine="0"/>
              <w:spacing w:before="0" w:after="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总价（</w:t>
            </w:r>
            <w:r>
              <w:rPr>
                <w:rFonts w:hint="eastAsia" w:ascii="宋体" w:cs="宋体"/>
                <w:color w:val="auto"/>
                <w:highlight w:val="none"/>
                <w:lang w:bidi="ar-SA"/>
              </w:rPr>
              <w:t xml:space="preserve">小写</w:t>
            </w:r>
            <w:r>
              <w:rPr>
                <w:rFonts w:hint="eastAsia" w:ascii="宋体" w:cs="宋体"/>
                <w:color w:val="auto"/>
                <w:highlight w:val="none"/>
                <w:lang w:val="en-US" w:eastAsia="zh-CN" w:bidi="ar-SA"/>
              </w:rPr>
              <w:t xml:space="preserve">）</w:t>
            </w:r>
            <w:r>
              <w:rPr>
                <w:rFonts w:hint="eastAsia" w:ascii="宋体" w:cs="宋体"/>
                <w:color w:val="auto"/>
                <w:highlight w:val="none"/>
                <w:lang w:bidi="ar-SA"/>
              </w:rPr>
              <w:t xml:space="preserve">：                             （人民币：元）</w:t>
            </w:r>
            <w:r/>
          </w:p>
        </w:tc>
      </w:tr>
      <w:tr>
        <w:trPr>
          <w:cantSplit/>
          <w:jc w:val="center"/>
          <w:trHeight w:val="612"/>
        </w:trPr>
        <w:tc>
          <w:tcPr>
            <w:tcW w:w="8206" w:type="dxa"/>
            <w:vAlign w:val="center"/>
            <w:textDirection w:val="lrTb"/>
            <w:noWrap/>
          </w:tcPr>
          <w:p>
            <w:pPr>
              <w:pStyle w:val="1044"/>
              <w:ind w:firstLine="0"/>
              <w:spacing w:before="0" w:after="0" w:line="440" w:lineRule="exact"/>
              <w:rPr>
                <w:rFonts w:hint="eastAsia" w:ascii="宋体" w:eastAsia="宋体" w:cs="宋体"/>
                <w:color w:val="auto"/>
                <w:highlight w:val="none"/>
                <w:lang w:val="en-US" w:eastAsia="zh-CN" w:bidi="ar-SA"/>
              </w:rPr>
            </w:pPr>
            <w:r>
              <w:rPr>
                <w:rFonts w:hint="eastAsia" w:ascii="宋体" w:cs="宋体"/>
                <w:color w:val="auto"/>
                <w:highlight w:val="none"/>
                <w:lang w:val="en-US" w:eastAsia="zh-CN" w:bidi="ar-SA"/>
              </w:rPr>
              <w:t xml:space="preserve">总价（大写）：                             </w:t>
            </w:r>
            <w:r>
              <w:rPr>
                <w:rFonts w:hint="eastAsia" w:ascii="宋体" w:cs="宋体"/>
                <w:color w:val="auto"/>
                <w:highlight w:val="none"/>
                <w:lang w:bidi="ar-SA"/>
              </w:rPr>
              <w:t xml:space="preserve">（人民币：元）</w:t>
            </w:r>
            <w:r/>
          </w:p>
        </w:tc>
      </w:tr>
    </w:tbl>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日期：</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年</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月</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r>
      <w:r/>
    </w:p>
    <w:p>
      <w:pPr>
        <w:pStyle w:val="1044"/>
        <w:spacing w:before="0" w:after="0" w:line="440" w:lineRule="exact"/>
        <w:rPr>
          <w:rFonts w:hint="eastAsia" w:ascii="宋体" w:cs="宋体"/>
          <w:color w:val="auto"/>
          <w:highlight w:val="none"/>
          <w:lang w:bidi="ar-SA"/>
        </w:rPr>
      </w:pPr>
      <w:r>
        <w:rPr>
          <w:rFonts w:hint="eastAsia" w:ascii="宋体" w:cs="宋体"/>
          <w:color w:val="auto"/>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spacing w:line="440" w:lineRule="exact"/>
        <w:rPr>
          <w:rFonts w:hint="eastAsia" w:ascii="宋体" w:eastAsia="宋体" w:cs="宋体"/>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auto"/>
          <w:sz w:val="24"/>
          <w:szCs w:val="24"/>
          <w:highlight w:val="none"/>
          <w:lang w:val="en-US" w:eastAsia="zh-CN" w:bidi="ar-SA"/>
        </w:rPr>
      </w:r>
      <w:r/>
    </w:p>
    <w:p>
      <w:pPr>
        <w:spacing w:line="440" w:lineRule="exact"/>
        <w:rPr>
          <w:rFonts w:hint="eastAsia" w:ascii="宋体" w:cs="宋体"/>
          <w:b/>
          <w:color w:val="auto"/>
          <w:sz w:val="24"/>
          <w:highlight w:val="none"/>
          <w:lang w:bidi="ar-SA"/>
        </w:rPr>
        <w:outlineLvl w:val="1"/>
      </w:pPr>
      <w:r>
        <w:rPr>
          <w:rFonts w:hint="eastAsia" w:ascii="宋体" w:eastAsia="宋体" w:cs="宋体"/>
          <w:b/>
          <w:color w:val="auto"/>
          <w:sz w:val="24"/>
          <w:szCs w:val="24"/>
          <w:highlight w:val="none"/>
          <w:lang w:val="en-US" w:eastAsia="zh-CN" w:bidi="ar-SA"/>
        </w:rPr>
        <w:t xml:space="preserve">六、</w:t>
      </w:r>
      <w:r>
        <w:rPr>
          <w:rFonts w:hint="eastAsia" w:ascii="宋体" w:cs="宋体"/>
          <w:b/>
          <w:color w:val="auto"/>
          <w:sz w:val="24"/>
          <w:highlight w:val="none"/>
          <w:lang w:bidi="ar-SA"/>
        </w:rPr>
        <w:t xml:space="preserve">投标报价明细表</w:t>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分项报价表</w:t>
      </w:r>
      <w:r/>
    </w:p>
    <w:tbl>
      <w:tblPr>
        <w:tblStyle w:val="77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00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96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263" w:type="dxa"/>
            <w:vAlign w:val="top"/>
            <w:textDirection w:val="lrTb"/>
            <w:noWrap w:val="false"/>
          </w:tcPr>
          <w:p>
            <w:pPr>
              <w:rPr>
                <w:rFonts w:ascii="宋体" w:hAnsi="宋体"/>
                <w:color w:val="auto"/>
                <w:sz w:val="24"/>
                <w:szCs w:val="24"/>
                <w:u w:val="single"/>
              </w:rPr>
            </w:pPr>
            <w:r>
              <w:rPr>
                <w:rFonts w:hint="eastAsia" w:ascii="宋体" w:hAnsi="宋体"/>
                <w:color w:val="auto"/>
                <w:sz w:val="24"/>
                <w:szCs w:val="24"/>
              </w:rPr>
              <w:t xml:space="preserve">投标总报价（人民币：元）</w:t>
            </w:r>
            <w:r>
              <w:rPr>
                <w:rFonts w:hint="eastAsia" w:ascii="宋体" w:hAnsi="宋体"/>
                <w:color w:val="auto"/>
                <w:sz w:val="24"/>
                <w:szCs w:val="24"/>
                <w:u w:val="single"/>
              </w:rPr>
              <w:t xml:space="preserve">                             </w:t>
            </w:r>
            <w:r/>
          </w:p>
        </w:tc>
      </w:tr>
      <w:tr>
        <w:trPr>
          <w:cantSplit/>
          <w:trHeight w:val="767"/>
        </w:trPr>
        <w:tc>
          <w:tcPr>
            <w:gridSpan w:val="10"/>
            <w:tcW w:w="9263" w:type="dxa"/>
            <w:vAlign w:val="top"/>
            <w:textDirection w:val="lrTb"/>
            <w:noWrap w:val="false"/>
          </w:tcPr>
          <w:p>
            <w:pPr>
              <w:pStyle w:val="797"/>
              <w:spacing w:before="0" w:beforeAutospacing="0" w:after="0" w:afterAutospacing="0" w:line="0" w:lineRule="atLeast"/>
              <w:rPr>
                <w:rFonts w:hint="eastAsia"/>
                <w:color w:val="auto"/>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w:t>
            </w:r>
            <w:r>
              <w:rPr>
                <w:rFonts w:hint="eastAsia" w:ascii="方正魏碑_GBK" w:hAnsi="方正魏碑_GBK" w:eastAsia="方正魏碑_GBK" w:cs="方正魏碑_GBK"/>
                <w:color w:val="auto"/>
                <w:sz w:val="28"/>
                <w:szCs w:val="28"/>
              </w:rPr>
              <w:t xml:space="preserve">%。</w:t>
            </w:r>
            <w:r/>
          </w:p>
        </w:tc>
      </w:tr>
    </w:tbl>
    <w:p>
      <w:pPr>
        <w:pStyle w:val="1008"/>
        <w:rPr>
          <w:rFonts w:hint="eastAsia" w:ascii="宋体"/>
          <w:color w:val="auto"/>
          <w:sz w:val="24"/>
          <w:highlight w:val="none"/>
        </w:rPr>
      </w:pPr>
      <w:r>
        <w:rPr>
          <w:rFonts w:hint="eastAsia" w:ascii="宋体"/>
          <w:color w:val="auto"/>
          <w:sz w:val="24"/>
          <w:highlight w:val="none"/>
        </w:rPr>
      </w:r>
      <w:r/>
    </w:p>
    <w:p>
      <w:pPr>
        <w:spacing w:line="0" w:lineRule="atLeast"/>
        <w:rPr>
          <w:rFonts w:hint="eastAsia" w:ascii="宋体"/>
          <w:color w:val="auto"/>
          <w:sz w:val="24"/>
          <w:szCs w:val="24"/>
          <w:highlight w:val="none"/>
        </w:rPr>
      </w:pPr>
      <w:r>
        <w:rPr>
          <w:rFonts w:hint="eastAsia" w:ascii="宋体"/>
          <w:color w:val="auto"/>
          <w:sz w:val="24"/>
          <w:szCs w:val="24"/>
          <w:highlight w:val="none"/>
        </w:rPr>
        <w:t xml:space="preserve">备注：</w:t>
      </w:r>
      <w:r>
        <w:rPr>
          <w:rFonts w:hint="eastAsia" w:ascii="宋体"/>
          <w:color w:val="auto"/>
          <w:sz w:val="24"/>
          <w:szCs w:val="24"/>
          <w:highlight w:val="none"/>
          <w:lang w:val="en-US" w:eastAsia="zh-CN"/>
        </w:rPr>
        <w:t xml:space="preserve">1.</w:t>
      </w:r>
      <w:r>
        <w:rPr>
          <w:rFonts w:hint="eastAsia" w:ascii="宋体"/>
          <w:color w:val="auto"/>
          <w:sz w:val="24"/>
          <w:szCs w:val="24"/>
          <w:highlight w:val="none"/>
        </w:rPr>
        <w:t xml:space="preserve">“投标总报价”数额应当与“开标一览表”中“投标总报价”数额一致。</w:t>
      </w:r>
      <w:r/>
    </w:p>
    <w:p>
      <w:pPr>
        <w:pStyle w:val="1045"/>
        <w:numPr>
          <w:ilvl w:val="0"/>
          <w:numId w:val="0"/>
        </w:numPr>
        <w:jc w:val="left"/>
        <w:keepLines/>
        <w:keepNext w:val="0"/>
        <w:spacing w:before="0" w:after="0" w:line="440" w:lineRule="exact"/>
        <w:widowControl w:val="off"/>
        <w:rPr>
          <w:rFonts w:hint="eastAsia" w:ascii="宋体" w:hAnsi="Calibri" w:eastAsia="宋体" w:cs="Times New Roman"/>
          <w:b w:val="0"/>
          <w:bCs w:val="0"/>
          <w:color w:val="auto"/>
          <w:sz w:val="24"/>
          <w:szCs w:val="24"/>
          <w:highlight w:val="none"/>
          <w:lang w:val="en-US" w:eastAsia="zh-CN" w:bidi="ar-SA"/>
        </w:rPr>
        <w:outlineLvl w:val="9"/>
      </w:pPr>
      <w:r>
        <w:rPr>
          <w:rFonts w:hint="eastAsia" w:ascii="宋体" w:hAnsi="Calibri" w:eastAsia="宋体" w:cs="Times New Roman"/>
          <w:b w:val="0"/>
          <w:bCs w:val="0"/>
          <w:color w:val="auto"/>
          <w:sz w:val="24"/>
          <w:szCs w:val="24"/>
          <w:lang w:val="en-US" w:eastAsia="zh-CN" w:bidi="ar-SA"/>
        </w:rPr>
        <w:t xml:space="preserve">2.</w:t>
      </w:r>
      <w:r>
        <w:rPr>
          <w:rFonts w:hint="eastAsia" w:ascii="宋体" w:hAnsi="Calibri" w:eastAsia="宋体" w:cs="Times New Roman"/>
          <w:b w:val="0"/>
          <w:bCs w:val="0"/>
          <w:color w:val="auto"/>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eastAsia="zh-CN" w:bidi="ar-SA"/>
        </w:rPr>
        <w:outlineLvl w:val="9"/>
      </w:pPr>
      <w:r>
        <w:rPr>
          <w:rFonts w:hint="eastAsia" w:asci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auto"/>
          <w:sz w:val="24"/>
          <w:szCs w:val="24"/>
          <w:highlight w:val="none"/>
          <w:lang w:val="en-US" w:eastAsia="zh-CN" w:bidi="ar-SA"/>
        </w:rPr>
        <w:t xml:space="preserve">供</w:t>
      </w:r>
      <w:r>
        <w:rPr>
          <w:rFonts w:hint="eastAsia" w:ascii="宋体" w:eastAsia="宋体" w:cs="宋体"/>
          <w:b w:val="0"/>
          <w:bCs w:val="0"/>
          <w:color w:val="auto"/>
          <w:sz w:val="24"/>
          <w:szCs w:val="24"/>
          <w:highlight w:val="none"/>
          <w:lang w:bidi="ar-SA"/>
        </w:rPr>
        <w:t xml:space="preserve">设备产品品牌、</w:t>
      </w:r>
      <w:r>
        <w:rPr>
          <w:rFonts w:hint="eastAsia" w:ascii="宋体" w:eastAsia="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auto"/>
          <w:sz w:val="24"/>
          <w:szCs w:val="24"/>
          <w:highlight w:val="none"/>
          <w:lang w:eastAsia="zh-CN" w:bidi="ar-SA"/>
        </w:rPr>
        <w:t xml:space="preserve">。</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4.</w:t>
      </w:r>
      <w:bookmarkStart w:id="134" w:name="_Toc158281567"/>
      <w:r>
        <w:rPr>
          <w:rFonts w:hint="eastAsia" w:asci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1045"/>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auto"/>
          <w:sz w:val="24"/>
          <w:szCs w:val="24"/>
          <w:highlight w:val="none"/>
          <w:lang w:eastAsia="zh-CN" w:bidi="ar-SA"/>
        </w:rPr>
        <w:t xml:space="preserve">。（</w:t>
      </w:r>
      <w:r>
        <w:rPr>
          <w:rFonts w:hint="eastAsia" w:ascii="宋体" w:eastAsia="宋体" w:cs="宋体"/>
          <w:b w:val="0"/>
          <w:bCs w:val="0"/>
          <w:color w:val="auto"/>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auto"/>
          <w:sz w:val="24"/>
          <w:szCs w:val="24"/>
          <w:highlight w:val="none"/>
          <w:lang w:eastAsia="zh-CN" w:bidi="ar-SA"/>
        </w:rPr>
        <w:t xml:space="preserve">）</w:t>
      </w:r>
      <w:r/>
    </w:p>
    <w:p>
      <w:pPr>
        <w:pStyle w:val="1055"/>
        <w:rPr>
          <w:rFonts w:ascii="Times New Roman" w:hAnsi="Times New Roman" w:eastAsia="宋体"/>
          <w:color w:val="auto"/>
          <w:szCs w:val="32"/>
          <w:highlight w:val="none"/>
        </w:rPr>
        <w:outlineLvl w:val="1"/>
      </w:pPr>
      <w:r>
        <w:rPr>
          <w:rFonts w:hint="eastAsia"/>
          <w:color w:val="auto"/>
          <w:highlight w:val="none"/>
        </w:rPr>
        <w:t xml:space="preserve">七、中小企业声明函</w:t>
      </w:r>
      <w:bookmarkEnd w:id="134"/>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中小企业声明函（货物）</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w:t>
      </w:r>
      <w:r>
        <w:rPr>
          <w:rFonts w:hint="eastAsia" w:ascii="宋体" w:hAnsi="宋体"/>
          <w:color w:val="auto"/>
          <w:sz w:val="24"/>
          <w:szCs w:val="24"/>
          <w:u w:val="single"/>
        </w:rPr>
        <w:t xml:space="preserve">（项目名称）（采购包号：**）</w:t>
      </w:r>
      <w:r>
        <w:rPr>
          <w:rFonts w:hint="eastAsia" w:ascii="宋体" w:hAnsi="宋体"/>
          <w:color w:val="auto"/>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ascii="宋体" w:hAnsi="宋体"/>
          <w:color w:val="auto"/>
          <w:sz w:val="24"/>
          <w:szCs w:val="24"/>
        </w:rPr>
        <w:t xml:space="preserve">本企业对上述声明内容的真实性负责。如有虚假，将依法承担相应责任</w:t>
      </w:r>
      <w:r>
        <w:rPr>
          <w:rFonts w:hint="eastAsia"/>
          <w:color w:val="auto"/>
          <w:sz w:val="24"/>
          <w:highlight w:val="none"/>
        </w:rPr>
        <w:t xml:space="preserve">。</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备注：1.从业人员、营业收入、资产总额填报上一年度数据，无上一年度数据的新成立企业可不填报。</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2.符合报价折扣情形的请将此函填报上传至“企业报价折扣证明”一栏中。</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color w:val="auto"/>
          <w:sz w:val="24"/>
          <w:highlight w:val="none"/>
        </w:rPr>
      </w:pPr>
      <w:r>
        <w:rPr>
          <w:color w:val="auto"/>
          <w:sz w:val="24"/>
          <w:highlight w:val="none"/>
        </w:rPr>
      </w:r>
      <w:r/>
    </w:p>
    <w:p>
      <w:pPr>
        <w:jc w:val="center"/>
        <w:spacing w:line="360" w:lineRule="auto"/>
        <w:rPr>
          <w:rFonts w:eastAsia="黑体"/>
          <w:color w:val="auto"/>
          <w:sz w:val="32"/>
          <w:szCs w:val="32"/>
          <w:highlight w:val="none"/>
        </w:rPr>
        <w:outlineLvl w:val="1"/>
      </w:pPr>
      <w:r>
        <w:rPr>
          <w:rFonts w:hint="eastAsia" w:eastAsia="黑体"/>
          <w:color w:val="auto"/>
          <w:sz w:val="32"/>
          <w:szCs w:val="32"/>
          <w:highlight w:val="none"/>
        </w:rPr>
        <w:br w:type="page" w:clear="all"/>
      </w:r>
      <w:bookmarkStart w:id="135" w:name="_Toc158125008"/>
      <w:r/>
      <w:bookmarkStart w:id="136" w:name="_Toc18617"/>
      <w:r/>
      <w:bookmarkStart w:id="137" w:name="_Toc158133337"/>
      <w:r/>
      <w:bookmarkStart w:id="138" w:name="_Toc158281568"/>
      <w:r>
        <w:rPr>
          <w:rFonts w:hint="eastAsia" w:eastAsia="黑体"/>
          <w:color w:val="auto"/>
          <w:sz w:val="32"/>
          <w:szCs w:val="32"/>
          <w:highlight w:val="none"/>
        </w:rPr>
        <w:t xml:space="preserve">残疾人福利性单位声明函</w:t>
      </w:r>
      <w:bookmarkEnd w:id="135"/>
      <w:r/>
      <w:bookmarkEnd w:id="136"/>
      <w:r/>
      <w:bookmarkEnd w:id="137"/>
      <w:r/>
      <w:bookmarkEnd w:id="138"/>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49"/>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jc w:val="right"/>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br w:type="page" w:clear="all"/>
      </w:r>
      <w:r/>
    </w:p>
    <w:p>
      <w:pPr>
        <w:jc w:val="left"/>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八、响应及偏离表</w:t>
      </w:r>
      <w:r/>
    </w:p>
    <w:p>
      <w:pPr>
        <w:ind w:firstLine="1446"/>
        <w:rPr>
          <w:rFonts w:hint="eastAsia" w:ascii="宋体" w:cs="宋体"/>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t xml:space="preserve">实质性要求响应及偏离表（分包号：）</w:t>
      </w:r>
      <w:r/>
    </w:p>
    <w:tbl>
      <w:tblPr>
        <w:tblStyle w:val="77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1.投标人必须对技术要求和商务要求中的实质性要求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rPr>
          <w:rFonts w:hint="eastAsia" w:ascii="宋体" w:cs="宋体"/>
          <w:color w:val="auto"/>
          <w:sz w:val="24"/>
          <w:highlight w:val="none"/>
          <w:lang w:bidi="ar-SA"/>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技术要求响应及偏离表（分包号：）</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1.投标人需对技术要求（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50"/>
        <w:rPr>
          <w:rFonts w:hint="eastAsia" w:ascii="宋体" w:eastAsia="宋体" w:cs="宋体"/>
          <w:color w:val="auto"/>
          <w:highlight w:val="none"/>
          <w:lang w:bidi="ar-SA"/>
        </w:rPr>
      </w:pPr>
      <w:r>
        <w:rPr>
          <w:rFonts w:hint="eastAsia" w:ascii="宋体" w:eastAsia="宋体" w:cs="宋体"/>
          <w:color w:val="auto"/>
          <w:highlight w:val="none"/>
          <w:lang w:bidi="ar-SA"/>
        </w:rPr>
      </w:r>
      <w:r/>
    </w:p>
    <w:p>
      <w:pPr>
        <w:jc w:val="left"/>
        <w:spacing w:line="360" w:lineRule="auto"/>
        <w:rPr>
          <w:rFonts w:hint="eastAsia" w:ascii="宋体" w:cs="宋体"/>
          <w:b/>
          <w:color w:val="auto"/>
          <w:sz w:val="32"/>
          <w:highlight w:val="none"/>
          <w:lang w:bidi="ar-SA"/>
        </w:rPr>
      </w:pPr>
      <w:r>
        <w:rPr>
          <w:rFonts w:hint="eastAsia" w:ascii="宋体" w:cs="宋体"/>
          <w:b/>
          <w:color w:val="auto"/>
          <w:sz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商务要求响应及偏离表（分包号：    ）</w:t>
      </w:r>
      <w:r/>
    </w:p>
    <w:tbl>
      <w:tblPr>
        <w:tblStyle w:val="77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1.投标人需对商务要求（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pStyle w:val="103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6"/>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50"/>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50"/>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九、项目组人员</w:t>
      </w:r>
      <w:r/>
    </w:p>
    <w:p>
      <w:pPr>
        <w:pStyle w:val="1005"/>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项目组成员</w:t>
      </w:r>
      <w:r/>
    </w:p>
    <w:tbl>
      <w:tblPr>
        <w:tblStyle w:val="77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姓名</w:t>
            </w:r>
            <w:r/>
          </w:p>
        </w:tc>
        <w:tc>
          <w:tcPr>
            <w:tcW w:w="1843"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职务</w:t>
            </w:r>
            <w:r/>
          </w:p>
        </w:tc>
        <w:tc>
          <w:tcPr>
            <w:tcW w:w="992"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学历</w:t>
            </w:r>
            <w:r/>
          </w:p>
        </w:tc>
        <w:tc>
          <w:tcPr>
            <w:tcW w:w="1984" w:type="dxa"/>
            <w:vAlign w:val="center"/>
            <w:textDirection w:val="lrTb"/>
            <w:noWrap/>
          </w:tcPr>
          <w:p>
            <w:pPr>
              <w:pStyle w:val="1051"/>
              <w:ind w:firstLine="280"/>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身份证号</w:t>
            </w:r>
            <w:r/>
          </w:p>
        </w:tc>
        <w:tc>
          <w:tcPr>
            <w:tcW w:w="1702" w:type="dxa"/>
            <w:vAlign w:val="center"/>
            <w:textDirection w:val="lrTb"/>
            <w:noWrap/>
          </w:tcPr>
          <w:p>
            <w:pPr>
              <w:pStyle w:val="1051"/>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相关证书</w:t>
            </w:r>
            <w:r/>
          </w:p>
        </w:tc>
        <w:tc>
          <w:tcPr>
            <w:tcW w:w="962" w:type="dxa"/>
            <w:vAlign w:val="center"/>
            <w:textDirection w:val="lrTb"/>
            <w:noWrap/>
          </w:tcPr>
          <w:p>
            <w:pPr>
              <w:pStyle w:val="1051"/>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项目经理</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05"/>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51"/>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05"/>
        <w:ind w:firstLine="398"/>
        <w:spacing w:before="0" w:beforeAutospacing="0" w:after="0" w:afterAutospacing="0" w:line="440" w:lineRule="exact"/>
        <w:rPr>
          <w:rFonts w:hint="eastAsia" w:ascii="宋体" w:cs="宋体"/>
          <w:color w:val="auto"/>
          <w:highlight w:val="none"/>
          <w:lang w:bidi="ar-SA"/>
        </w:rPr>
      </w:pPr>
      <w:r>
        <w:rPr>
          <w:rFonts w:hint="eastAsia" w:ascii="宋体" w:cs="宋体"/>
          <w:b/>
          <w:color w:val="auto"/>
          <w:highlight w:val="none"/>
          <w:lang w:bidi="ar-SA"/>
        </w:rPr>
        <w:t xml:space="preserve">注：如供应商中标，项目组成员必须按本表承诺人员操作，不得随意更换。按招标文件要求附相关人员证书。</w:t>
      </w:r>
      <w:r/>
    </w:p>
    <w:p>
      <w:pPr>
        <w:pStyle w:val="1005"/>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52"/>
        <w:spacing w:line="440" w:lineRule="exact"/>
        <w:rPr>
          <w:rFonts w:hint="eastAsia" w:ascii="宋体" w:cs="宋体"/>
          <w:color w:val="auto"/>
          <w:sz w:val="24"/>
          <w:highlight w:val="none"/>
          <w:lang w:bidi="ar-SA"/>
        </w:rPr>
        <w:outlineLvl w:val="1"/>
      </w:pPr>
      <w:r>
        <w:rPr>
          <w:rFonts w:hint="eastAsia" w:ascii="宋体" w:cs="宋体"/>
          <w:color w:val="auto"/>
          <w:sz w:val="24"/>
          <w:highlight w:val="none"/>
          <w:lang w:bidi="ar-SA"/>
        </w:rPr>
        <w:br w:type="page" w:clear="all"/>
      </w:r>
      <w:bookmarkStart w:id="139" w:name="_Toc11176"/>
      <w:r>
        <w:rPr>
          <w:rFonts w:hint="eastAsia" w:ascii="宋体" w:cs="宋体"/>
          <w:b/>
          <w:color w:val="auto"/>
          <w:sz w:val="24"/>
          <w:highlight w:val="none"/>
          <w:lang w:bidi="ar-SA"/>
        </w:rPr>
        <w:t xml:space="preserve">十、</w:t>
      </w:r>
      <w:bookmarkEnd w:id="139"/>
      <w:r>
        <w:rPr>
          <w:rFonts w:hint="eastAsia" w:ascii="宋体" w:cs="宋体"/>
          <w:b/>
          <w:color w:val="auto"/>
          <w:sz w:val="24"/>
          <w:highlight w:val="none"/>
          <w:lang w:bidi="ar-SA"/>
        </w:rPr>
        <w:t xml:space="preserve">企业业绩</w:t>
      </w:r>
      <w:r/>
    </w:p>
    <w:p>
      <w:pPr>
        <w:pStyle w:val="1053"/>
        <w:jc w:val="center"/>
        <w:spacing w:line="440" w:lineRule="exact"/>
        <w:rPr>
          <w:rFonts w:hint="eastAsia" w:ascii="宋体" w:cs="宋体"/>
          <w:b/>
          <w:color w:val="auto"/>
          <w:sz w:val="24"/>
          <w:szCs w:val="24"/>
          <w:highlight w:val="none"/>
          <w:lang w:bidi="ar-SA"/>
        </w:rPr>
      </w:pPr>
      <w:r>
        <w:rPr>
          <w:rFonts w:hint="eastAsia" w:ascii="宋体" w:cs="宋体"/>
          <w:b/>
          <w:color w:val="auto"/>
          <w:sz w:val="24"/>
          <w:szCs w:val="24"/>
          <w:highlight w:val="none"/>
          <w:lang w:bidi="ar-SA"/>
        </w:rPr>
        <w:t xml:space="preserve">投标人承担类似项目业绩一览表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采购单位</w:t>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合同金额</w:t>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25"/>
        </w:trPr>
        <w:tc>
          <w:tcPr>
            <w:tcW w:w="1229" w:type="dxa"/>
            <w:vAlign w:val="top"/>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54"/>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53"/>
        <w:spacing w:line="440" w:lineRule="exact"/>
        <w:rPr>
          <w:rFonts w:hint="eastAsia" w:ascii="宋体" w:cs="宋体"/>
          <w:color w:val="auto"/>
          <w:sz w:val="24"/>
          <w:szCs w:val="24"/>
          <w:highlight w:val="none"/>
          <w:lang w:bidi="ar-SA"/>
        </w:rPr>
      </w:pPr>
      <w:r>
        <w:rPr>
          <w:rFonts w:hint="eastAsia" w:ascii="宋体" w:cs="宋体"/>
          <w:b/>
          <w:color w:val="auto"/>
          <w:sz w:val="24"/>
          <w:szCs w:val="24"/>
          <w:highlight w:val="none"/>
          <w:lang w:bidi="ar-SA"/>
        </w:rPr>
        <w:t xml:space="preserve">注：请填写此表，并按要求上传业绩资料电子件。</w:t>
      </w:r>
      <w:r/>
    </w:p>
    <w:p>
      <w:pPr>
        <w:pStyle w:val="1055"/>
        <w:spacing w:line="440" w:lineRule="exact"/>
        <w:rPr>
          <w:rFonts w:hint="eastAsia" w:ascii="宋体" w:eastAsia="宋体" w:cs="宋体"/>
          <w:color w:val="auto"/>
          <w:sz w:val="24"/>
          <w:highlight w:val="none"/>
          <w:lang w:val="en-US" w:eastAsia="zh-CN" w:bidi="ar-SA"/>
        </w:rPr>
        <w:outlineLvl w:val="1"/>
      </w:pPr>
      <w:r>
        <w:rPr>
          <w:rFonts w:hint="eastAsia" w:ascii="宋体" w:eastAsia="宋体" w:cs="宋体"/>
          <w:color w:val="auto"/>
          <w:sz w:val="24"/>
          <w:highlight w:val="none"/>
          <w:lang w:bidi="ar-SA"/>
        </w:rPr>
        <w:br w:type="page" w:clear="all"/>
      </w:r>
      <w:bookmarkStart w:id="140" w:name="_Toc28140"/>
      <w:r>
        <w:rPr>
          <w:rFonts w:hint="eastAsia" w:ascii="宋体" w:eastAsia="宋体" w:cs="宋体"/>
          <w:color w:val="auto"/>
          <w:sz w:val="24"/>
          <w:highlight w:val="none"/>
          <w:lang w:bidi="ar-SA"/>
        </w:rPr>
        <w:t xml:space="preserve">十一、项目实施</w:t>
      </w:r>
      <w:r>
        <w:rPr>
          <w:rFonts w:hint="eastAsia" w:ascii="宋体" w:eastAsia="宋体" w:cs="宋体"/>
          <w:color w:val="auto"/>
          <w:sz w:val="24"/>
          <w:highlight w:val="none"/>
          <w:lang w:val="en-US" w:eastAsia="zh-CN" w:bidi="ar-SA"/>
        </w:rPr>
        <w:t xml:space="preserve">方案</w:t>
      </w:r>
      <w:r/>
    </w:p>
    <w:p>
      <w:pPr>
        <w:pStyle w:val="105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5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十二、</w:t>
      </w:r>
      <w:r>
        <w:rPr>
          <w:rFonts w:hint="eastAsia" w:ascii="宋体" w:eastAsia="宋体" w:cs="宋体"/>
          <w:color w:val="auto"/>
          <w:sz w:val="24"/>
          <w:highlight w:val="none"/>
          <w:lang w:val="en-US" w:eastAsia="zh-CN" w:bidi="ar-SA"/>
        </w:rPr>
        <w:t xml:space="preserve">售后</w:t>
      </w:r>
      <w:r>
        <w:rPr>
          <w:rFonts w:hint="eastAsia" w:ascii="宋体" w:eastAsia="宋体" w:cs="宋体"/>
          <w:color w:val="auto"/>
          <w:sz w:val="24"/>
          <w:highlight w:val="none"/>
          <w:lang w:bidi="ar-SA"/>
        </w:rPr>
        <w:t xml:space="preserve">服务方案</w:t>
      </w:r>
      <w:r/>
    </w:p>
    <w:p>
      <w:pPr>
        <w:pStyle w:val="1055"/>
        <w:spacing w:line="440" w:lineRule="exact"/>
        <w:rPr>
          <w:rFonts w:hint="eastAsia" w:ascii="宋体" w:eastAsia="宋体" w:cs="宋体"/>
          <w:b w:val="0"/>
          <w:color w:val="auto"/>
          <w:sz w:val="24"/>
          <w:highlight w:val="none"/>
          <w:lang w:bidi="ar-SA"/>
        </w:rPr>
        <w:outlineLvl w:val="9"/>
      </w:pPr>
      <w:r>
        <w:rPr>
          <w:rFonts w:hint="eastAsia" w:ascii="宋体" w:eastAsia="宋体" w:cs="宋体"/>
          <w:b w:val="0"/>
          <w:color w:val="auto"/>
          <w:sz w:val="24"/>
          <w:highlight w:val="none"/>
          <w:lang w:bidi="ar-SA"/>
        </w:rPr>
        <w:t xml:space="preserve">根据评分办法自行编制</w:t>
      </w:r>
      <w:r/>
    </w:p>
    <w:p>
      <w:pPr>
        <w:pStyle w:val="105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spacing w:line="480" w:lineRule="exact"/>
        <w:rPr>
          <w:rFonts w:hint="eastAsia" w:ascii="宋体" w:eastAsia="宋体" w:cs="宋体"/>
          <w:b/>
          <w:color w:val="auto"/>
          <w:sz w:val="24"/>
          <w:szCs w:val="24"/>
          <w:highlight w:val="none"/>
          <w:lang w:val="en-US" w:eastAsia="zh-CN" w:bidi="ar-SA"/>
        </w:rPr>
        <w:outlineLvl w:val="1"/>
      </w:pPr>
      <w:r>
        <w:rPr>
          <w:rFonts w:hint="eastAsia" w:ascii="宋体" w:eastAsia="宋体" w:cs="宋体"/>
          <w:b/>
          <w:color w:val="auto"/>
          <w:sz w:val="24"/>
          <w:szCs w:val="24"/>
          <w:highlight w:val="none"/>
          <w:lang w:val="en-US" w:eastAsia="zh-CN" w:bidi="ar-SA"/>
        </w:rPr>
        <w:t xml:space="preserve">十</w:t>
      </w:r>
      <w:r>
        <w:rPr>
          <w:rFonts w:hint="eastAsia" w:ascii="宋体" w:cs="宋体"/>
          <w:b/>
          <w:color w:val="auto"/>
          <w:sz w:val="24"/>
          <w:szCs w:val="24"/>
          <w:highlight w:val="none"/>
          <w:lang w:val="en-US" w:eastAsia="zh-CN" w:bidi="ar-SA"/>
        </w:rPr>
        <w:t xml:space="preserve">三</w:t>
      </w:r>
      <w:r>
        <w:rPr>
          <w:rFonts w:hint="eastAsia" w:ascii="宋体" w:eastAsia="宋体" w:cs="宋体"/>
          <w:b/>
          <w:color w:val="auto"/>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auto"/>
          <w:sz w:val="32"/>
          <w:szCs w:val="32"/>
          <w:highlight w:val="none"/>
          <w:lang w:val="en-US" w:eastAsia="zh-CN" w:bidi="ar-SA"/>
        </w:rPr>
        <w:outlineLvl w:val="9"/>
      </w:pPr>
      <w:r>
        <w:rPr>
          <w:rFonts w:hint="eastAsia" w:ascii="宋体" w:hAnsi="宋体" w:eastAsia="黑体" w:cs="黑体"/>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72"/>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7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7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72"/>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72"/>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72"/>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72"/>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（产品名称</w:t>
      </w:r>
      <w:r>
        <w:rPr>
          <w:rStyle w:val="972"/>
          <w:rFonts w:hint="eastAsia" w:ascii="宋体" w:cs="宋体"/>
          <w:i w:val="0"/>
          <w:strike/>
          <w:color w:val="auto"/>
          <w:sz w:val="24"/>
          <w:szCs w:val="24"/>
          <w:highlight w:val="none"/>
          <w:u w:val="single"/>
          <w:shd w:val="clear" w:color="auto" w:fill="ffffff"/>
          <w:lang w:val="en-US" w:eastAsia="zh-CN" w:bidi="ar-SA"/>
        </w:rPr>
        <w:t xml:space="preserve">2</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w:t>
      </w:r>
      <w:r>
        <w:rPr>
          <w:rFonts w:hint="eastAsia" w:ascii="宋体" w:eastAsia="宋体" w:cs="宋体"/>
          <w:color w:val="auto"/>
          <w:sz w:val="24"/>
          <w:szCs w:val="24"/>
          <w:highlight w:val="none"/>
          <w:shd w:val="clear" w:color="auto" w:fill="ffffff"/>
          <w:lang w:val="en-US" w:eastAsia="zh-CN" w:bidi="ar-SA"/>
        </w:rPr>
        <w:t xml:space="preserve">的</w:t>
      </w:r>
      <w:r>
        <w:rPr>
          <w:rStyle w:val="972"/>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1055"/>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rPr>
          <w:rFonts w:ascii="方正仿宋_GBK" w:hAnsi="方正仿宋_GBK" w:eastAsia="方正仿宋_GBK" w:cs="方正仿宋_GBK"/>
          <w:b/>
          <w:color w:val="auto"/>
          <w:sz w:val="32"/>
          <w:szCs w:val="32"/>
        </w:rPr>
        <w:outlineLvl w:val="1"/>
      </w:pPr>
      <w:r>
        <w:rPr>
          <w:rFonts w:hint="eastAsia" w:ascii="方正仿宋_GBK" w:hAnsi="方正仿宋_GBK" w:eastAsia="方正仿宋_GBK" w:cs="方正仿宋_GBK"/>
          <w:b/>
          <w:color w:val="auto"/>
          <w:sz w:val="32"/>
          <w:szCs w:val="32"/>
        </w:rPr>
        <w:t xml:space="preserve">十</w:t>
      </w:r>
      <w:r>
        <w:rPr>
          <w:rFonts w:hint="eastAsia" w:ascii="方正仿宋_GBK" w:hAnsi="方正仿宋_GBK" w:eastAsia="方正仿宋_GBK" w:cs="方正仿宋_GBK"/>
          <w:b/>
          <w:color w:val="auto"/>
          <w:sz w:val="32"/>
          <w:szCs w:val="32"/>
          <w:lang w:val="en-US" w:eastAsia="zh-CN"/>
        </w:rPr>
        <w:t xml:space="preserve">四</w:t>
      </w:r>
      <w:r>
        <w:rPr>
          <w:rFonts w:hint="eastAsia" w:ascii="方正仿宋_GBK" w:hAnsi="方正仿宋_GBK" w:eastAsia="方正仿宋_GBK" w:cs="方正仿宋_GBK"/>
          <w:b/>
          <w:color w:val="auto"/>
          <w:sz w:val="32"/>
          <w:szCs w:val="32"/>
        </w:rPr>
        <w:t xml:space="preserve">、分包意向协议</w:t>
      </w:r>
      <w:r/>
    </w:p>
    <w:p>
      <w:pPr>
        <w:pStyle w:val="1055"/>
        <w:jc w:val="center"/>
        <w:spacing w:line="500" w:lineRule="exact"/>
        <w:rPr>
          <w:rFonts w:ascii="方正仿宋_GBK" w:hAnsi="方正仿宋_GBK" w:eastAsia="方正仿宋_GBK" w:cs="方正仿宋_GBK"/>
          <w:bCs/>
          <w:color w:val="auto"/>
          <w:szCs w:val="32"/>
        </w:rPr>
      </w:pPr>
      <w:r>
        <w:rPr>
          <w:rFonts w:hint="eastAsia" w:ascii="方正仿宋_GBK" w:hAnsi="方正仿宋_GBK" w:eastAsia="方正仿宋_GBK" w:cs="方正仿宋_GBK"/>
          <w:bCs/>
          <w:color w:val="auto"/>
          <w:szCs w:val="32"/>
        </w:rPr>
        <w:t xml:space="preserve">分包意向协议书</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立约方：</w:t>
      </w:r>
      <w:r>
        <w:rPr>
          <w:rFonts w:ascii="方正仿宋_GBK" w:hAnsi="方正仿宋_GBK" w:eastAsia="方正仿宋_GBK" w:cs="方正仿宋_GBK"/>
          <w:color w:val="auto"/>
          <w:sz w:val="24"/>
          <w:szCs w:val="24"/>
          <w:u w:val="single"/>
        </w:rPr>
        <w:t xml:space="preserve">（甲公司全称）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u w:val="single"/>
        </w:rPr>
      </w:pPr>
      <w:r>
        <w:rPr>
          <w:rFonts w:ascii="方正仿宋_GBK" w:hAnsi="方正仿宋_GBK" w:eastAsia="方正仿宋_GBK" w:cs="方正仿宋_GBK"/>
          <w:color w:val="auto"/>
          <w:sz w:val="24"/>
          <w:szCs w:val="24"/>
          <w:u w:val="single"/>
        </w:rPr>
        <w:t xml:space="preserve">（乙公司全称）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u w:val="single"/>
        </w:rPr>
      </w:pPr>
      <w:r>
        <w:rPr>
          <w:rFonts w:ascii="方正仿宋_GBK" w:hAnsi="方正仿宋_GBK" w:eastAsia="方正仿宋_GBK" w:cs="方正仿宋_GBK"/>
          <w:color w:val="auto"/>
          <w:sz w:val="24"/>
          <w:szCs w:val="24"/>
          <w:u w:val="single"/>
        </w:rPr>
        <w:t xml:space="preserve">（……公司全称）</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（甲公司全称）、（乙公司全称）、（…      …公司全称）</w:t>
      </w:r>
      <w:r>
        <w:rPr>
          <w:rFonts w:ascii="方正仿宋_GBK" w:hAnsi="方正仿宋_GBK" w:eastAsia="方正仿宋_GBK" w:cs="方正仿宋_GBK"/>
          <w:color w:val="auto"/>
          <w:sz w:val="24"/>
          <w:szCs w:val="24"/>
        </w:rPr>
        <w:t xml:space="preserve">自愿达成分包意向，参加</w:t>
      </w:r>
      <w:r>
        <w:rPr>
          <w:rFonts w:ascii="方正仿宋_GBK" w:hAnsi="方正仿宋_GBK" w:eastAsia="方正仿宋_GBK" w:cs="方正仿宋_GBK"/>
          <w:color w:val="auto"/>
          <w:sz w:val="24"/>
          <w:szCs w:val="24"/>
          <w:u w:val="single"/>
        </w:rPr>
        <w:t xml:space="preserve">                    （采购项目名称）         （采购项目编号）</w:t>
      </w:r>
      <w:r>
        <w:rPr>
          <w:rFonts w:ascii="方正仿宋_GBK" w:hAnsi="方正仿宋_GBK" w:eastAsia="方正仿宋_GBK" w:cs="方正仿宋_GBK"/>
          <w:color w:val="auto"/>
          <w:sz w:val="24"/>
          <w:szCs w:val="24"/>
        </w:rPr>
        <w:t xml:space="preserve">的响应活动。经各方充分协商一致，就项目的响应和合同实施阶段的有关事务协商一致订立意向如下：</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一、分包意向各方关系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（甲公司全称）为投标方、（乙公司全称）、（…   …公司全称）</w:t>
      </w:r>
      <w:r>
        <w:rPr>
          <w:rFonts w:ascii="方正仿宋_GBK" w:hAnsi="方正仿宋_GBK" w:eastAsia="方正仿宋_GBK" w:cs="方正仿宋_GBK"/>
          <w:color w:val="auto"/>
          <w:sz w:val="24"/>
          <w:szCs w:val="24"/>
        </w:rPr>
        <w:t xml:space="preserve">为分包意向供应商，</w:t>
      </w:r>
      <w:r>
        <w:rPr>
          <w:rFonts w:ascii="方正仿宋_GBK" w:hAnsi="方正仿宋_GBK" w:eastAsia="方正仿宋_GBK" w:cs="方正仿宋_GBK"/>
          <w:color w:val="auto"/>
          <w:sz w:val="24"/>
          <w:szCs w:val="24"/>
          <w:u w:val="single"/>
        </w:rPr>
        <w:t xml:space="preserve">            （甲公司全称）</w:t>
      </w:r>
      <w:r>
        <w:rPr>
          <w:rFonts w:ascii="方正仿宋_GBK" w:hAnsi="方正仿宋_GBK" w:eastAsia="方正仿宋_GBK" w:cs="方正仿宋_GBK"/>
          <w:color w:val="auto"/>
          <w:sz w:val="24"/>
          <w:szCs w:val="24"/>
        </w:rPr>
        <w:t xml:space="preserve">以投标供应商的身份参加本项目的响应。若中标，（甲公司全称）与招标人签订政府采购合同。承接分包意向的各供应商与（甲公司全称）签订分包合同。</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（甲公司全称）就采购项目和分包项目向招标人负责，分包供应商就分包项目承担责任。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二、有关事项约定如下：</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1.如中标，分包供应商分别与</w:t>
      </w:r>
      <w:r>
        <w:rPr>
          <w:rFonts w:ascii="方正仿宋_GBK" w:hAnsi="方正仿宋_GBK" w:eastAsia="方正仿宋_GBK" w:cs="方正仿宋_GBK"/>
          <w:color w:val="auto"/>
          <w:sz w:val="24"/>
          <w:szCs w:val="24"/>
          <w:u w:val="single"/>
        </w:rPr>
        <w:t xml:space="preserve">   （甲公司全称）</w:t>
      </w:r>
      <w:r>
        <w:rPr>
          <w:rFonts w:ascii="方正仿宋_GBK" w:hAnsi="方正仿宋_GBK" w:eastAsia="方正仿宋_GBK" w:cs="方正仿宋_GBK"/>
          <w:color w:val="auto"/>
          <w:sz w:val="24"/>
          <w:szCs w:val="24"/>
        </w:rPr>
        <w:t xml:space="preserve">签订合同书，并就中标项目分包部分向招标人负责有连带的和各自的法律责任；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2.分包意向供应商</w:t>
      </w:r>
      <w:r>
        <w:rPr>
          <w:rFonts w:ascii="方正仿宋_GBK" w:hAnsi="方正仿宋_GBK" w:eastAsia="方正仿宋_GBK" w:cs="方正仿宋_GBK"/>
          <w:color w:val="auto"/>
          <w:sz w:val="24"/>
          <w:szCs w:val="24"/>
          <w:u w:val="single"/>
        </w:rPr>
        <w:t xml:space="preserve">1（公司全称）</w:t>
      </w:r>
      <w:r>
        <w:rPr>
          <w:rFonts w:ascii="方正仿宋_GBK" w:hAnsi="方正仿宋_GBK" w:eastAsia="方正仿宋_GBK" w:cs="方正仿宋_GBK"/>
          <w:color w:val="auto"/>
          <w:sz w:val="24"/>
          <w:szCs w:val="24"/>
        </w:rPr>
        <w:t xml:space="preserve">为</w:t>
      </w:r>
      <w:r>
        <w:rPr>
          <w:rFonts w:ascii="方正仿宋_GBK" w:hAnsi="方正仿宋_GBK" w:eastAsia="方正仿宋_GBK" w:cs="方正仿宋_GBK"/>
          <w:color w:val="auto"/>
          <w:sz w:val="24"/>
          <w:szCs w:val="24"/>
          <w:u w:val="single"/>
        </w:rPr>
        <w:t xml:space="preserve">（请填写：中型、小型、微型）</w:t>
      </w:r>
      <w:r>
        <w:rPr>
          <w:rFonts w:ascii="方正仿宋_GBK" w:hAnsi="方正仿宋_GBK" w:eastAsia="方正仿宋_GBK" w:cs="方正仿宋_GBK"/>
          <w:color w:val="auto"/>
          <w:sz w:val="24"/>
          <w:szCs w:val="24"/>
        </w:rPr>
        <w:t xml:space="preserve">企业，将承担适宜分包部分</w:t>
      </w:r>
      <w:r>
        <w:rPr>
          <w:rFonts w:ascii="方正仿宋_GBK" w:hAnsi="方正仿宋_GBK" w:eastAsia="方正仿宋_GBK" w:cs="方正仿宋_GBK"/>
          <w:color w:val="auto"/>
          <w:sz w:val="24"/>
          <w:szCs w:val="24"/>
          <w:u w:val="single"/>
        </w:rPr>
        <w:t xml:space="preserve"> （具体分包内容）</w:t>
      </w:r>
      <w:r>
        <w:rPr>
          <w:rFonts w:ascii="方正仿宋_GBK" w:hAnsi="方正仿宋_GBK" w:eastAsia="方正仿宋_GBK" w:cs="方正仿宋_GBK"/>
          <w:color w:val="auto"/>
          <w:sz w:val="24"/>
          <w:szCs w:val="24"/>
        </w:rPr>
        <w:t xml:space="preserve">占合同总金额</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的工作内容。</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3.分包意向供应商</w:t>
      </w:r>
      <w:r>
        <w:rPr>
          <w:rFonts w:ascii="方正仿宋_GBK" w:hAnsi="方正仿宋_GBK" w:eastAsia="方正仿宋_GBK" w:cs="方正仿宋_GBK"/>
          <w:color w:val="auto"/>
          <w:sz w:val="24"/>
          <w:szCs w:val="24"/>
          <w:u w:val="single"/>
        </w:rPr>
        <w:t xml:space="preserve">2（公司全称）</w:t>
      </w:r>
      <w:r>
        <w:rPr>
          <w:rFonts w:ascii="方正仿宋_GBK" w:hAnsi="方正仿宋_GBK" w:eastAsia="方正仿宋_GBK" w:cs="方正仿宋_GBK"/>
          <w:color w:val="auto"/>
          <w:sz w:val="24"/>
          <w:szCs w:val="24"/>
        </w:rPr>
        <w:t xml:space="preserve">为</w:t>
      </w:r>
      <w:r>
        <w:rPr>
          <w:rFonts w:ascii="方正仿宋_GBK" w:hAnsi="方正仿宋_GBK" w:eastAsia="方正仿宋_GBK" w:cs="方正仿宋_GBK"/>
          <w:color w:val="auto"/>
          <w:sz w:val="24"/>
          <w:szCs w:val="24"/>
          <w:u w:val="single"/>
        </w:rPr>
        <w:t xml:space="preserve">（请填写：中型、小型、微型）</w:t>
      </w:r>
      <w:r>
        <w:rPr>
          <w:rFonts w:ascii="方正仿宋_GBK" w:hAnsi="方正仿宋_GBK" w:eastAsia="方正仿宋_GBK" w:cs="方正仿宋_GBK"/>
          <w:color w:val="auto"/>
          <w:sz w:val="24"/>
          <w:szCs w:val="24"/>
        </w:rPr>
        <w:t xml:space="preserve">企业，将承担适宜分包部分</w:t>
      </w:r>
      <w:r>
        <w:rPr>
          <w:rFonts w:ascii="方正仿宋_GBK" w:hAnsi="方正仿宋_GBK" w:eastAsia="方正仿宋_GBK" w:cs="方正仿宋_GBK"/>
          <w:color w:val="auto"/>
          <w:sz w:val="24"/>
          <w:szCs w:val="24"/>
          <w:u w:val="single"/>
        </w:rPr>
        <w:t xml:space="preserve">（具体分包内容）</w:t>
      </w:r>
      <w:r>
        <w:rPr>
          <w:rFonts w:ascii="方正仿宋_GBK" w:hAnsi="方正仿宋_GBK" w:eastAsia="方正仿宋_GBK" w:cs="方正仿宋_GBK"/>
          <w:color w:val="auto"/>
          <w:sz w:val="24"/>
          <w:szCs w:val="24"/>
        </w:rPr>
        <w:t xml:space="preserve">占合同总金额</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的工作内容。</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三、接受分包的企业与分包企业之间的关系：</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1.分包意向供应商</w:t>
      </w:r>
      <w:r>
        <w:rPr>
          <w:rFonts w:ascii="方正仿宋_GBK" w:hAnsi="方正仿宋_GBK" w:eastAsia="方正仿宋_GBK" w:cs="方正仿宋_GBK"/>
          <w:color w:val="auto"/>
          <w:sz w:val="24"/>
          <w:szCs w:val="24"/>
          <w:u w:val="single"/>
        </w:rPr>
        <w:t xml:space="preserve"> 1（公司全称）</w:t>
      </w:r>
      <w:r>
        <w:rPr>
          <w:rFonts w:ascii="方正仿宋_GBK" w:hAnsi="方正仿宋_GBK" w:eastAsia="方正仿宋_GBK" w:cs="方正仿宋_GBK"/>
          <w:color w:val="auto"/>
          <w:sz w:val="24"/>
          <w:szCs w:val="24"/>
        </w:rPr>
        <w:t xml:space="preserve">与分包企业之间</w:t>
      </w:r>
      <w:r>
        <w:rPr>
          <w:rFonts w:ascii="方正仿宋_GBK" w:hAnsi="方正仿宋_GBK" w:eastAsia="方正仿宋_GBK" w:cs="方正仿宋_GBK"/>
          <w:color w:val="auto"/>
          <w:sz w:val="24"/>
          <w:szCs w:val="24"/>
          <w:u w:val="single"/>
        </w:rPr>
        <w:t xml:space="preserve">（请填写：是否存在）</w:t>
      </w:r>
      <w:r>
        <w:rPr>
          <w:rFonts w:ascii="方正仿宋_GBK" w:hAnsi="方正仿宋_GBK" w:eastAsia="方正仿宋_GBK" w:cs="方正仿宋_GBK"/>
          <w:color w:val="auto"/>
          <w:sz w:val="24"/>
          <w:szCs w:val="24"/>
        </w:rPr>
        <w:t xml:space="preserve">直接控股、管理关系的情形。</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2.分包意向供应商</w:t>
      </w:r>
      <w:r>
        <w:rPr>
          <w:rFonts w:ascii="方正仿宋_GBK" w:hAnsi="方正仿宋_GBK" w:eastAsia="方正仿宋_GBK" w:cs="方正仿宋_GBK"/>
          <w:color w:val="auto"/>
          <w:sz w:val="24"/>
          <w:szCs w:val="24"/>
          <w:u w:val="single"/>
        </w:rPr>
        <w:t xml:space="preserve"> 2（公司全称）</w:t>
      </w:r>
      <w:r>
        <w:rPr>
          <w:rFonts w:ascii="方正仿宋_GBK" w:hAnsi="方正仿宋_GBK" w:eastAsia="方正仿宋_GBK" w:cs="方正仿宋_GBK"/>
          <w:color w:val="auto"/>
          <w:sz w:val="24"/>
          <w:szCs w:val="24"/>
        </w:rPr>
        <w:t xml:space="preserve">与分包企业之间</w:t>
      </w:r>
      <w:r>
        <w:rPr>
          <w:rFonts w:ascii="方正仿宋_GBK" w:hAnsi="方正仿宋_GBK" w:eastAsia="方正仿宋_GBK" w:cs="方正仿宋_GBK"/>
          <w:color w:val="auto"/>
          <w:sz w:val="24"/>
          <w:szCs w:val="24"/>
          <w:u w:val="single"/>
        </w:rPr>
        <w:t xml:space="preserve">（请填写：是否存在）</w:t>
      </w:r>
      <w:r>
        <w:rPr>
          <w:rFonts w:ascii="方正仿宋_GBK" w:hAnsi="方正仿宋_GBK" w:eastAsia="方正仿宋_GBK" w:cs="方正仿宋_GBK"/>
          <w:color w:val="auto"/>
          <w:sz w:val="24"/>
          <w:szCs w:val="24"/>
        </w:rPr>
        <w:t xml:space="preserve">直接控股、管理关系的情形。</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四、如因违约过失责任而导致招标人经济损失或被索赔时，</w:t>
      </w:r>
      <w:r>
        <w:rPr>
          <w:rFonts w:ascii="方正仿宋_GBK" w:hAnsi="方正仿宋_GBK" w:eastAsia="方正仿宋_GBK" w:cs="方正仿宋_GBK"/>
          <w:color w:val="auto"/>
          <w:sz w:val="24"/>
          <w:szCs w:val="24"/>
          <w:u w:val="single"/>
        </w:rPr>
        <w:t xml:space="preserve">（甲公司全称）</w:t>
      </w:r>
      <w:r>
        <w:rPr>
          <w:rFonts w:ascii="方正仿宋_GBK" w:hAnsi="方正仿宋_GBK" w:eastAsia="方正仿宋_GBK" w:cs="方正仿宋_GBK"/>
          <w:color w:val="auto"/>
          <w:sz w:val="24"/>
          <w:szCs w:val="24"/>
        </w:rPr>
        <w:t xml:space="preserve">同意无条件优先清偿招标人的一切债务和经济赔偿。</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五、如中标，分包意向供应商不得以任何理由提出终止本意向协议。</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六、本意向书自签署之日起生效，有效期内有效，如获中标资格，有效期延续至合同履行完毕之日。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七、本意向书正本一式</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份，随投标文件装订</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份，（甲公司全称）及各分包意向供应商各一份。</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甲公司全称：（盖章）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hint="default" w:ascii="方正仿宋_GBK" w:hAnsi="方正仿宋_GBK" w:eastAsia="方正仿宋_GBK" w:cs="方正仿宋_GBK"/>
          <w:color w:val="auto"/>
          <w:sz w:val="24"/>
          <w:szCs w:val="24"/>
        </w:rPr>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乙公司全称：（盖章）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 </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hint="default" w:ascii="方正仿宋_GBK" w:hAnsi="方正仿宋_GBK" w:eastAsia="方正仿宋_GBK" w:cs="方正仿宋_GBK"/>
          <w:color w:val="auto"/>
          <w:sz w:val="24"/>
          <w:szCs w:val="24"/>
        </w:rPr>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……公司全称（盖章）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rPr>
        <w:t xml:space="preserve">法定代表人：（签字或盖章）</w:t>
      </w:r>
      <w:r/>
    </w:p>
    <w:p>
      <w:pPr>
        <w:pStyle w:val="1079"/>
        <w:ind w:firstLine="480"/>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年</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月</w:t>
      </w:r>
      <w:r>
        <w:rPr>
          <w:rFonts w:ascii="方正仿宋_GBK" w:hAnsi="方正仿宋_GBK" w:eastAsia="方正仿宋_GBK" w:cs="方正仿宋_GBK"/>
          <w:color w:val="auto"/>
          <w:sz w:val="24"/>
          <w:szCs w:val="24"/>
          <w:u w:val="single"/>
        </w:rPr>
        <w:t xml:space="preserve">    </w:t>
      </w:r>
      <w:r>
        <w:rPr>
          <w:rFonts w:ascii="方正仿宋_GBK" w:hAnsi="方正仿宋_GBK" w:eastAsia="方正仿宋_GBK" w:cs="方正仿宋_GBK"/>
          <w:color w:val="auto"/>
          <w:sz w:val="24"/>
          <w:szCs w:val="24"/>
        </w:rPr>
        <w:t xml:space="preserve">日</w:t>
      </w:r>
      <w:r/>
    </w:p>
    <w:p>
      <w:pPr>
        <w:pStyle w:val="1079"/>
        <w:ind w:firstLine="482"/>
        <w:spacing w:before="0" w:beforeAutospacing="0" w:after="0" w:afterAutospacing="0" w:line="500" w:lineRule="exact"/>
        <w:rPr>
          <w:rFonts w:hint="default" w:ascii="方正仿宋_GBK" w:hAnsi="方正仿宋_GBK" w:eastAsia="方正仿宋_GBK" w:cs="方正仿宋_GBK"/>
          <w:b/>
          <w:bCs/>
          <w:color w:val="auto"/>
          <w:sz w:val="24"/>
          <w:szCs w:val="24"/>
        </w:rPr>
      </w:pPr>
      <w:r>
        <w:rPr>
          <w:rFonts w:ascii="方正仿宋_GBK" w:hAnsi="方正仿宋_GBK" w:eastAsia="方正仿宋_GBK" w:cs="方正仿宋_GBK"/>
          <w:b/>
          <w:bCs/>
          <w:color w:val="auto"/>
          <w:sz w:val="24"/>
          <w:szCs w:val="24"/>
        </w:rPr>
        <w:t xml:space="preserve">注：</w:t>
      </w:r>
      <w:r/>
    </w:p>
    <w:p>
      <w:pPr>
        <w:pStyle w:val="1079"/>
        <w:ind w:firstLine="482"/>
        <w:spacing w:before="0" w:beforeAutospacing="0" w:after="0" w:afterAutospacing="0" w:line="500" w:lineRule="exact"/>
        <w:rPr>
          <w:rFonts w:hint="default" w:ascii="方正仿宋_GBK" w:hAnsi="方正仿宋_GBK" w:eastAsia="方正仿宋_GBK" w:cs="方正仿宋_GBK"/>
          <w:b/>
          <w:bCs/>
          <w:color w:val="auto"/>
          <w:sz w:val="24"/>
          <w:szCs w:val="24"/>
        </w:rPr>
      </w:pPr>
      <w:r>
        <w:rPr>
          <w:rFonts w:ascii="方正仿宋_GBK" w:hAnsi="方正仿宋_GBK" w:eastAsia="方正仿宋_GBK" w:cs="方正仿宋_GBK"/>
          <w:b/>
          <w:bCs/>
          <w:color w:val="auto"/>
          <w:sz w:val="24"/>
          <w:szCs w:val="24"/>
        </w:rPr>
        <w:t xml:space="preserve">1.各方成员应在本意向书上共同盖章确认。</w:t>
      </w:r>
      <w:r/>
    </w:p>
    <w:p>
      <w:pPr>
        <w:pStyle w:val="1079"/>
        <w:ind w:firstLine="482"/>
        <w:spacing w:before="0" w:beforeAutospacing="0" w:after="0" w:afterAutospacing="0" w:line="500" w:lineRule="exact"/>
        <w:rPr>
          <w:rFonts w:hint="default" w:ascii="方正仿宋_GBK" w:hAnsi="方正仿宋_GBK" w:eastAsia="方正仿宋_GBK" w:cs="方正仿宋_GBK"/>
          <w:color w:val="auto"/>
          <w:sz w:val="24"/>
          <w:szCs w:val="24"/>
        </w:rPr>
      </w:pPr>
      <w:r>
        <w:rPr>
          <w:rFonts w:ascii="方正仿宋_GBK" w:hAnsi="方正仿宋_GBK" w:eastAsia="方正仿宋_GBK" w:cs="方正仿宋_GBK"/>
          <w:b/>
          <w:bCs/>
          <w:color w:val="auto"/>
          <w:sz w:val="24"/>
          <w:szCs w:val="24"/>
        </w:rPr>
        <w:t xml:space="preserve">2.本意向书内容将作为签订合同的附件之一。</w:t>
      </w:r>
      <w:r/>
    </w:p>
    <w:p>
      <w:pPr>
        <w:rPr>
          <w:rFonts w:hint="eastAsia" w:ascii="宋体" w:eastAsia="宋体" w:cs="宋体"/>
          <w:color w:val="auto"/>
          <w:sz w:val="24"/>
          <w:highlight w:val="none"/>
          <w:lang w:bidi="ar-SA"/>
        </w:rPr>
      </w:pPr>
      <w:r>
        <w:rPr>
          <w:rFonts w:hint="eastAsia" w:ascii="宋体" w:eastAsia="宋体" w:cs="宋体"/>
          <w:color w:val="auto"/>
          <w:sz w:val="24"/>
          <w:highlight w:val="none"/>
          <w:lang w:bidi="ar-SA"/>
        </w:rPr>
        <w:br w:type="page" w:clear="all"/>
      </w:r>
      <w:r/>
    </w:p>
    <w:p>
      <w:pPr>
        <w:pStyle w:val="105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w:t>
      </w:r>
      <w:r>
        <w:rPr>
          <w:rFonts w:hint="eastAsia" w:ascii="宋体" w:eastAsia="宋体" w:cs="宋体"/>
          <w:color w:val="auto"/>
          <w:sz w:val="24"/>
          <w:highlight w:val="none"/>
          <w:lang w:val="en-US" w:eastAsia="zh-CN" w:bidi="ar-SA"/>
        </w:rPr>
        <w:t xml:space="preserve">五</w:t>
      </w:r>
      <w:r>
        <w:rPr>
          <w:rFonts w:hint="eastAsia" w:ascii="宋体" w:eastAsia="宋体" w:cs="宋体"/>
          <w:color w:val="auto"/>
          <w:sz w:val="24"/>
          <w:highlight w:val="none"/>
          <w:lang w:bidi="ar-SA"/>
        </w:rPr>
        <w:t xml:space="preserve">、投标所需其他材料</w:t>
      </w:r>
      <w:bookmarkEnd w:id="140"/>
      <w:r/>
      <w:r/>
    </w:p>
    <w:p>
      <w:pPr>
        <w:pStyle w:val="1056"/>
        <w:ind w:firstLine="56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bookmarkEnd w:id="130"/>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2"/>
        <w:ind w:firstLine="0"/>
        <w:spacing w:line="440" w:lineRule="exact"/>
        <w:rPr>
          <w:rFonts w:hint="eastAsia" w:ascii="宋体" w:cs="宋体"/>
          <w:color w:val="auto"/>
          <w:sz w:val="24"/>
          <w:highlight w:val="none"/>
          <w:lang w:bidi="ar-SA"/>
        </w:rPr>
      </w:pPr>
      <w:r/>
      <w:bookmarkStart w:id="141" w:name="_Hlt26609389"/>
      <w:r/>
      <w:bookmarkEnd w:id="141"/>
      <w:r/>
      <w:bookmarkStart w:id="142" w:name="_Hlt26671374"/>
      <w:r/>
      <w:bookmarkEnd w:id="142"/>
      <w:r/>
      <w:bookmarkStart w:id="143" w:name="_Hlt26955066"/>
      <w:r/>
      <w:bookmarkEnd w:id="143"/>
      <w:r/>
      <w:bookmarkStart w:id="144" w:name="_Toc462564146"/>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bookmarkEnd w:id="144"/>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42"/>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b/>
          <w:bCs/>
          <w:color w:val="auto"/>
          <w:sz w:val="24"/>
          <w:highlight w:val="none"/>
          <w:lang w:bidi="ar-SA"/>
        </w:rPr>
        <w:outlineLvl w:val="1"/>
      </w:pPr>
      <w:r/>
      <w:bookmarkStart w:id="145" w:name="_格式2__法定代表人授权书"/>
      <w:r/>
      <w:bookmarkEnd w:id="145"/>
      <w:r>
        <w:rPr>
          <w:rFonts w:hint="eastAsia" w:ascii="宋体" w:cs="宋体"/>
          <w:b/>
          <w:color w:val="auto"/>
          <w:sz w:val="24"/>
          <w:highlight w:val="none"/>
          <w:lang w:bidi="ar-SA"/>
        </w:rPr>
        <w:br w:type="page" w:clear="all"/>
      </w:r>
      <w:r>
        <w:rPr>
          <w:rFonts w:hint="eastAsia" w:ascii="宋体" w:cs="宋体"/>
          <w:b/>
          <w:bCs/>
          <w:color w:val="auto"/>
          <w:sz w:val="24"/>
          <w:highlight w:val="none"/>
          <w:lang w:bidi="ar-SA"/>
        </w:rPr>
        <w:t xml:space="preserve">质疑函范本</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一、质疑投标人基本信息</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质疑投标人：</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联系人：联系电话：</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授权代表：</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联系电话：</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 邮编：</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二、质疑项目基本情况</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质疑项目的编号：包号：</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采购人名称：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采购文件获取日期：</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三、质疑事项具体内容</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质疑事项1：</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事实依据：</w:t>
      </w:r>
      <w:r/>
    </w:p>
    <w:p>
      <w:pPr>
        <w:spacing w:line="440" w:lineRule="exact"/>
        <w:rPr>
          <w:rFonts w:hint="eastAsia" w:ascii="宋体" w:cs="宋体"/>
          <w:color w:val="auto"/>
          <w:sz w:val="24"/>
          <w:highlight w:val="none"/>
          <w:lang w:bidi="ar-SA"/>
        </w:rPr>
        <w:outlineLvl w:val="0"/>
      </w:pPr>
      <w:r>
        <w:rPr>
          <w:rFonts w:hint="eastAsia" w:ascii="宋体" w:cs="宋体"/>
          <w:color w:val="auto"/>
          <w:sz w:val="24"/>
          <w:highlight w:val="non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法律依据：</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u w:val="singl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质疑事项2</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四、与质疑事项相关的质疑请求</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请求：</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签字(签章)：                   公章：                      </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日期：    </w:t>
      </w:r>
      <w:r/>
    </w:p>
    <w:p>
      <w:pP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质疑函制作说明：</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103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方正仿宋_GBK">
    <w:panose1 w:val="020B0503020202020204"/>
  </w:font>
  <w:font w:name="FangSong">
    <w:panose1 w:val="02010609060101010101"/>
  </w:font>
  <w:font w:name="方正魏碑_GBK">
    <w:panose1 w:val="020B0503020202020204"/>
  </w:font>
  <w:font w:name="Cambria Math">
    <w:panose1 w:val="02040503050406030204"/>
  </w:font>
  <w:font w:name="华文楷体">
    <w:panose1 w:val="02010600040101010101"/>
  </w:font>
  <w:font w:name="Wingdings">
    <w:panose1 w:val="05000000000000000000"/>
  </w:font>
  <w:font w:name="黑体">
    <w:panose1 w:val="02010609060101010101"/>
  </w:font>
  <w:font w:name="幼圆">
    <w:panose1 w:val="02010509060101010101"/>
  </w:font>
  <w:font w:name="华文中宋">
    <w:panose1 w:val="0201060004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fldSimple w:instr="PAGE \* MERGEFORMAT">
      <w:r>
        <w:t xml:space="preserve">1</w:t>
      </w:r>
    </w:fldSimple>
    <w:r/>
    <w:r/>
  </w:p>
  <w:p>
    <w:pPr>
      <w:pStyle w:val="7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jc w:val="center"/>
    </w:pPr>
    <w:fldSimple w:instr="PAGE \* MERGEFORMAT">
      <w:r>
        <w:t xml:space="preserve">1</w:t>
      </w:r>
    </w:fldSimple>
    <w:r/>
    <w:r/>
  </w:p>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2"/>
  </w:num>
  <w:num w:numId="4">
    <w:abstractNumId w:val="1"/>
  </w:num>
  <w:num w:numId="5">
    <w:abstractNumId w:val="4"/>
  </w:num>
  <w:num w:numId="6">
    <w:abstractNumId w:val="5"/>
  </w:num>
  <w:num w:numId="7">
    <w:abstractNumId w:val="8"/>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072"/>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next w:val="764"/>
    <w:uiPriority w:val="0"/>
    <w:qFormat/>
    <w:pPr>
      <w:ind w:firstLine="420"/>
    </w:pPr>
    <w:rPr>
      <w:szCs w:val="21"/>
    </w:r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Body Text"/>
    <w:basedOn w:val="764"/>
    <w:next w:val="776"/>
    <w:uiPriority w:val="0"/>
    <w:qFormat/>
    <w:rPr>
      <w:rFonts w:ascii="楷体_GB2312" w:hAnsi="Arial" w:eastAsia="楷体_GB2312" w:cs="Times New Roman"/>
      <w:sz w:val="28"/>
      <w:szCs w:val="28"/>
    </w:rPr>
  </w:style>
  <w:style w:type="paragraph" w:styleId="780">
    <w:name w:val="Body Text Indent"/>
    <w:basedOn w:val="764"/>
    <w:next w:val="781"/>
    <w:uiPriority w:val="0"/>
    <w:unhideWhenUsed/>
    <w:qFormat/>
    <w:pPr>
      <w:ind w:left="420"/>
      <w:spacing w:after="120"/>
    </w:pPr>
  </w:style>
  <w:style w:type="paragraph" w:styleId="781">
    <w:name w:val="envelope return"/>
    <w:basedOn w:val="764"/>
    <w:uiPriority w:val="0"/>
    <w:qFormat/>
    <w:rPr>
      <w:rFonts w:ascii="Arial" w:hAnsi="Arial"/>
    </w:rPr>
  </w:style>
  <w:style w:type="paragraph" w:styleId="782">
    <w:name w:val="toc 5"/>
    <w:basedOn w:val="764"/>
    <w:next w:val="764"/>
    <w:uiPriority w:val="39"/>
    <w:unhideWhenUsed/>
    <w:qFormat/>
    <w:pPr>
      <w:ind w:left="1134" w:right="0" w:firstLine="0"/>
      <w:spacing w:after="57"/>
    </w:pPr>
  </w:style>
  <w:style w:type="paragraph" w:styleId="783">
    <w:name w:val="toc 3"/>
    <w:basedOn w:val="764"/>
    <w:next w:val="764"/>
    <w:uiPriority w:val="39"/>
    <w:unhideWhenUsed/>
    <w:qFormat/>
    <w:pPr>
      <w:ind w:left="567" w:right="0" w:firstLine="0"/>
      <w:spacing w:after="57"/>
    </w:pPr>
  </w:style>
  <w:style w:type="paragraph" w:styleId="784">
    <w:name w:val="Plain Text"/>
    <w:basedOn w:val="764"/>
    <w:uiPriority w:val="0"/>
    <w:qFormat/>
    <w:rPr>
      <w:rFonts w:ascii="宋体" w:hAnsi="Courier New" w:eastAsia="宋体" w:cs="Courier New"/>
      <w:szCs w:val="21"/>
    </w:rPr>
  </w:style>
  <w:style w:type="paragraph" w:styleId="785">
    <w:name w:val="toc 8"/>
    <w:basedOn w:val="764"/>
    <w:next w:val="764"/>
    <w:uiPriority w:val="39"/>
    <w:unhideWhenUsed/>
    <w:qFormat/>
    <w:pPr>
      <w:ind w:left="1984" w:right="0" w:firstLine="0"/>
      <w:spacing w:after="57"/>
    </w:pPr>
  </w:style>
  <w:style w:type="paragraph" w:styleId="786">
    <w:name w:val="endnote text"/>
    <w:basedOn w:val="764"/>
    <w:uiPriority w:val="99"/>
    <w:semiHidden/>
    <w:unhideWhenUsed/>
    <w:qFormat/>
    <w:pPr>
      <w:spacing w:after="0" w:line="240" w:lineRule="auto"/>
    </w:pPr>
    <w:rPr>
      <w:sz w:val="20"/>
    </w:rPr>
  </w:style>
  <w:style w:type="paragraph" w:styleId="787">
    <w:name w:val="Footer"/>
    <w:basedOn w:val="764"/>
    <w:link w:val="812"/>
    <w:uiPriority w:val="99"/>
    <w:unhideWhenUsed/>
    <w:qFormat/>
    <w:pPr>
      <w:spacing w:after="0" w:line="240" w:lineRule="auto"/>
      <w:tabs>
        <w:tab w:val="center" w:pos="7143" w:leader="none"/>
        <w:tab w:val="right" w:pos="14287" w:leader="none"/>
      </w:tabs>
    </w:pPr>
  </w:style>
  <w:style w:type="paragraph" w:styleId="788">
    <w:name w:val="Header"/>
    <w:basedOn w:val="764"/>
    <w:uiPriority w:val="99"/>
    <w:unhideWhenUsed/>
    <w:qFormat/>
    <w:pPr>
      <w:spacing w:after="0" w:line="240" w:lineRule="auto"/>
      <w:tabs>
        <w:tab w:val="center" w:pos="7143" w:leader="none"/>
        <w:tab w:val="right" w:pos="14287" w:leader="none"/>
      </w:tabs>
    </w:pPr>
  </w:style>
  <w:style w:type="paragraph" w:styleId="789">
    <w:name w:val="toc 1"/>
    <w:basedOn w:val="764"/>
    <w:next w:val="764"/>
    <w:uiPriority w:val="39"/>
    <w:unhideWhenUsed/>
    <w:qFormat/>
    <w:pPr>
      <w:ind w:left="0" w:right="0" w:firstLine="0"/>
      <w:spacing w:after="57"/>
    </w:pPr>
  </w:style>
  <w:style w:type="paragraph" w:styleId="790">
    <w:name w:val="toc 4"/>
    <w:basedOn w:val="764"/>
    <w:next w:val="764"/>
    <w:uiPriority w:val="39"/>
    <w:unhideWhenUsed/>
    <w:qFormat/>
    <w:pPr>
      <w:ind w:left="850" w:right="0" w:firstLine="0"/>
      <w:spacing w:after="57"/>
    </w:pPr>
  </w:style>
  <w:style w:type="paragraph" w:styleId="791">
    <w:name w:val="Subtitle"/>
    <w:basedOn w:val="764"/>
    <w:next w:val="764"/>
    <w:uiPriority w:val="11"/>
    <w:qFormat/>
    <w:pPr>
      <w:spacing w:before="200" w:after="200"/>
    </w:pPr>
    <w:rPr>
      <w:sz w:val="24"/>
      <w:szCs w:val="24"/>
    </w:rPr>
  </w:style>
  <w:style w:type="paragraph" w:styleId="792">
    <w:name w:val="footnote text"/>
    <w:basedOn w:val="764"/>
    <w:uiPriority w:val="99"/>
    <w:semiHidden/>
    <w:unhideWhenUsed/>
    <w:qFormat/>
    <w:pPr>
      <w:spacing w:after="40" w:line="240" w:lineRule="auto"/>
    </w:pPr>
    <w:rPr>
      <w:sz w:val="18"/>
    </w:rPr>
  </w:style>
  <w:style w:type="paragraph" w:styleId="793">
    <w:name w:val="toc 6"/>
    <w:basedOn w:val="764"/>
    <w:next w:val="764"/>
    <w:uiPriority w:val="39"/>
    <w:unhideWhenUsed/>
    <w:qFormat/>
    <w:pPr>
      <w:ind w:left="1417" w:right="0" w:firstLine="0"/>
      <w:spacing w:after="57"/>
    </w:pPr>
  </w:style>
  <w:style w:type="paragraph" w:styleId="794">
    <w:name w:val="table of figures"/>
    <w:basedOn w:val="764"/>
    <w:next w:val="764"/>
    <w:uiPriority w:val="99"/>
    <w:unhideWhenUsed/>
    <w:qFormat/>
    <w:pPr>
      <w:spacing w:after="0" w:afterAutospacing="0"/>
    </w:pPr>
  </w:style>
  <w:style w:type="paragraph" w:styleId="795">
    <w:name w:val="toc 2"/>
    <w:basedOn w:val="764"/>
    <w:next w:val="764"/>
    <w:uiPriority w:val="39"/>
    <w:unhideWhenUsed/>
    <w:qFormat/>
    <w:pPr>
      <w:ind w:left="283" w:right="0" w:firstLine="0"/>
      <w:spacing w:after="57"/>
    </w:pPr>
  </w:style>
  <w:style w:type="paragraph" w:styleId="796">
    <w:name w:val="toc 9"/>
    <w:basedOn w:val="764"/>
    <w:next w:val="764"/>
    <w:uiPriority w:val="39"/>
    <w:unhideWhenUsed/>
    <w:qFormat/>
    <w:pPr>
      <w:ind w:left="2268" w:right="0" w:firstLine="0"/>
      <w:spacing w:after="57"/>
    </w:pPr>
  </w:style>
  <w:style w:type="paragraph" w:styleId="797">
    <w:name w:val="Normal (Web)"/>
    <w:basedOn w:val="764"/>
    <w:uiPriority w:val="99"/>
    <w:qFormat/>
    <w:pPr>
      <w:jc w:val="left"/>
      <w:spacing w:before="100" w:beforeAutospacing="1" w:after="100" w:afterAutospacing="1"/>
      <w:widowControl/>
    </w:pPr>
    <w:rPr>
      <w:rFonts w:ascii="宋体" w:hAnsi="宋体" w:eastAsia="宋体" w:cs="宋体"/>
      <w:sz w:val="24"/>
      <w:szCs w:val="24"/>
    </w:rPr>
  </w:style>
  <w:style w:type="paragraph" w:styleId="798">
    <w:name w:val="Title"/>
    <w:basedOn w:val="764"/>
    <w:next w:val="764"/>
    <w:uiPriority w:val="10"/>
    <w:qFormat/>
    <w:pPr>
      <w:contextualSpacing/>
      <w:spacing w:before="300" w:after="200"/>
    </w:pPr>
    <w:rPr>
      <w:sz w:val="48"/>
      <w:szCs w:val="48"/>
    </w:rPr>
  </w:style>
  <w:style w:type="paragraph" w:styleId="799">
    <w:name w:val="Body Text First Indent 2"/>
    <w:basedOn w:val="780"/>
    <w:next w:val="764"/>
    <w:uiPriority w:val="99"/>
    <w:qFormat/>
    <w:pPr>
      <w:ind w:firstLine="420"/>
    </w:p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footnote reference"/>
    <w:uiPriority w:val="99"/>
    <w:unhideWhenUsed/>
    <w:qFormat/>
    <w:rPr>
      <w:vertAlign w:val="superscript"/>
    </w:rPr>
  </w:style>
  <w:style w:type="paragraph" w:styleId="804" w:customStyle="1">
    <w:name w:val="Default"/>
    <w:next w:val="805"/>
    <w:uiPriority w:val="0"/>
    <w:qFormat/>
    <w:pPr>
      <w:widowControl w:val="off"/>
    </w:pPr>
    <w:rPr>
      <w:rFonts w:ascii="宋体" w:hAnsi="Times New Roman" w:eastAsia="宋体" w:cs="宋体"/>
      <w:color w:val="000000"/>
      <w:sz w:val="24"/>
      <w:szCs w:val="24"/>
      <w:lang w:val="en-US" w:eastAsia="zh-CN" w:bidi="ar-SA"/>
    </w:rPr>
  </w:style>
  <w:style w:type="paragraph" w:styleId="805" w:customStyle="1">
    <w:name w:val="大标题"/>
    <w:basedOn w:val="764"/>
    <w:next w:val="799"/>
    <w:uiPriority w:val="0"/>
    <w:qFormat/>
    <w:pPr>
      <w:jc w:val="center"/>
    </w:pPr>
    <w:rPr>
      <w:rFonts w:ascii="Arial" w:hAnsi="Arial"/>
      <w:b/>
      <w:sz w:val="28"/>
    </w:rPr>
  </w:style>
  <w:style w:type="paragraph" w:styleId="806" w:customStyle="1">
    <w:name w:val="正文文本11"/>
    <w:basedOn w:val="764"/>
    <w:next w:val="807"/>
    <w:uiPriority w:val="0"/>
    <w:qFormat/>
    <w:rPr>
      <w:rFonts w:ascii="楷体_GB2312" w:eastAsia="楷体_GB2312"/>
      <w:sz w:val="28"/>
      <w:szCs w:val="28"/>
    </w:rPr>
  </w:style>
  <w:style w:type="paragraph" w:styleId="807" w:customStyle="1">
    <w:name w:val="正文缩进11"/>
    <w:basedOn w:val="764"/>
    <w:next w:val="764"/>
    <w:uiPriority w:val="0"/>
    <w:qFormat/>
    <w:pPr>
      <w:ind w:firstLine="420"/>
    </w:pPr>
    <w:rPr>
      <w:rFonts w:ascii="宋体"/>
      <w:color w:val="000000"/>
      <w:sz w:val="24"/>
      <w:szCs w:val="20"/>
    </w:rPr>
  </w:style>
  <w:style w:type="paragraph" w:styleId="808">
    <w:name w:val="List Paragraph"/>
    <w:basedOn w:val="764"/>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Symbol" w:cs="Times New Roman"/>
    </w:rPr>
  </w:style>
  <w:style w:type="paragraph" w:styleId="810">
    <w:name w:val="Quote"/>
    <w:basedOn w:val="764"/>
    <w:next w:val="764"/>
    <w:uiPriority w:val="29"/>
    <w:qFormat/>
    <w:pPr>
      <w:ind w:left="720" w:right="720"/>
    </w:pPr>
    <w:rPr>
      <w:i/>
    </w:rPr>
  </w:style>
  <w:style w:type="paragraph" w:styleId="811">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Footer Char"/>
    <w:link w:val="787"/>
    <w:uiPriority w:val="99"/>
    <w:qFormat/>
  </w:style>
  <w:style w:type="table" w:styleId="81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8" w:customStyle="1">
    <w:name w:val="标题 11"/>
    <w:basedOn w:val="764"/>
    <w:next w:val="764"/>
    <w:uiPriority w:val="0"/>
    <w:qFormat/>
    <w:pPr>
      <w:keepLines/>
      <w:keepNext/>
      <w:spacing w:before="480" w:after="200"/>
      <w:widowControl w:val="off"/>
      <w:outlineLvl w:val="0"/>
    </w:pPr>
    <w:rPr>
      <w:rFonts w:ascii="Arial" w:hAnsi="Arial" w:eastAsia="Arial" w:cs="Arial"/>
      <w:sz w:val="40"/>
      <w:szCs w:val="40"/>
      <w:lang w:bidi="ar-SA"/>
    </w:rPr>
  </w:style>
  <w:style w:type="paragraph" w:styleId="939" w:customStyle="1">
    <w:name w:val="标题 2111"/>
    <w:basedOn w:val="764"/>
    <w:next w:val="764"/>
    <w:uiPriority w:val="0"/>
    <w:qFormat/>
    <w:pPr>
      <w:keepLines/>
      <w:keepNext/>
      <w:spacing w:before="360" w:after="200"/>
      <w:widowControl w:val="off"/>
      <w:outlineLvl w:val="1"/>
    </w:pPr>
    <w:rPr>
      <w:rFonts w:ascii="Arial" w:hAnsi="Arial" w:eastAsia="Arial" w:cs="Arial"/>
      <w:sz w:val="34"/>
      <w:lang w:bidi="ar-SA"/>
    </w:rPr>
  </w:style>
  <w:style w:type="paragraph" w:styleId="940" w:customStyle="1">
    <w:name w:val="标题 311"/>
    <w:basedOn w:val="764"/>
    <w:next w:val="764"/>
    <w:uiPriority w:val="0"/>
    <w:qFormat/>
    <w:pPr>
      <w:keepLines/>
      <w:keepNext/>
      <w:spacing w:before="320" w:after="200"/>
      <w:widowControl w:val="off"/>
      <w:outlineLvl w:val="2"/>
    </w:pPr>
    <w:rPr>
      <w:rFonts w:ascii="Arial" w:hAnsi="Arial" w:eastAsia="Arial" w:cs="Arial"/>
      <w:sz w:val="30"/>
      <w:szCs w:val="30"/>
      <w:lang w:bidi="ar-SA"/>
    </w:rPr>
  </w:style>
  <w:style w:type="paragraph" w:styleId="941" w:customStyle="1">
    <w:name w:val="标题 411"/>
    <w:basedOn w:val="764"/>
    <w:next w:val="764"/>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42" w:customStyle="1">
    <w:name w:val="标题 51"/>
    <w:basedOn w:val="764"/>
    <w:next w:val="764"/>
    <w:uiPriority w:val="0"/>
    <w:qFormat/>
    <w:pPr>
      <w:keepLines/>
      <w:keepNext/>
      <w:spacing w:before="320" w:after="200"/>
      <w:widowControl w:val="off"/>
      <w:outlineLvl w:val="4"/>
    </w:pPr>
    <w:rPr>
      <w:rFonts w:ascii="Arial" w:hAnsi="Arial" w:eastAsia="Arial" w:cs="Arial"/>
      <w:b/>
      <w:bCs/>
      <w:sz w:val="24"/>
      <w:lang w:bidi="ar-SA"/>
    </w:rPr>
  </w:style>
  <w:style w:type="paragraph" w:styleId="943" w:customStyle="1">
    <w:name w:val="标题 61"/>
    <w:basedOn w:val="764"/>
    <w:next w:val="764"/>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44" w:customStyle="1">
    <w:name w:val="标题 71"/>
    <w:basedOn w:val="764"/>
    <w:next w:val="764"/>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45" w:customStyle="1">
    <w:name w:val="标题 81"/>
    <w:basedOn w:val="764"/>
    <w:next w:val="764"/>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46" w:customStyle="1">
    <w:name w:val="标题 91"/>
    <w:basedOn w:val="764"/>
    <w:next w:val="764"/>
    <w:uiPriority w:val="0"/>
    <w:qFormat/>
    <w:pPr>
      <w:keepLines/>
      <w:keepNext/>
      <w:spacing w:before="320" w:after="200"/>
      <w:widowControl w:val="off"/>
      <w:outlineLvl w:val="8"/>
    </w:pPr>
    <w:rPr>
      <w:rFonts w:ascii="Arial" w:hAnsi="Arial" w:eastAsia="Arial" w:cs="Arial"/>
      <w:i/>
      <w:iCs/>
      <w:szCs w:val="21"/>
      <w:lang w:bidi="ar-SA"/>
    </w:rPr>
  </w:style>
  <w:style w:type="character" w:styleId="947" w:customStyle="1">
    <w:name w:val="默认段落字体111"/>
    <w:link w:val="764"/>
    <w:uiPriority w:val="0"/>
    <w:qFormat/>
  </w:style>
  <w:style w:type="table" w:styleId="948" w:customStyle="1">
    <w:name w:val="普通表格1"/>
    <w:uiPriority w:val="0"/>
    <w:semiHidden/>
    <w:qFormat/>
    <w:tblPr/>
  </w:style>
  <w:style w:type="paragraph" w:styleId="949" w:customStyle="1">
    <w:name w:val="目录 71"/>
    <w:basedOn w:val="764"/>
    <w:next w:val="764"/>
    <w:uiPriority w:val="0"/>
    <w:qFormat/>
    <w:pPr>
      <w:ind w:left="1701"/>
      <w:spacing w:after="57"/>
    </w:pPr>
  </w:style>
  <w:style w:type="paragraph" w:styleId="950" w:customStyle="1">
    <w:name w:val="正文缩进111"/>
    <w:basedOn w:val="764"/>
    <w:next w:val="764"/>
    <w:uiPriority w:val="0"/>
    <w:qFormat/>
    <w:pPr>
      <w:ind w:firstLine="420"/>
    </w:pPr>
  </w:style>
  <w:style w:type="paragraph" w:styleId="951" w:customStyle="1">
    <w:name w:val="题注1"/>
    <w:basedOn w:val="764"/>
    <w:next w:val="764"/>
    <w:uiPriority w:val="0"/>
    <w:qFormat/>
    <w:pPr>
      <w:spacing w:line="276" w:lineRule="auto"/>
    </w:pPr>
    <w:rPr>
      <w:b/>
      <w:bCs/>
      <w:color w:val="4f81bd"/>
      <w:sz w:val="18"/>
      <w:szCs w:val="18"/>
    </w:rPr>
  </w:style>
  <w:style w:type="paragraph" w:styleId="952" w:customStyle="1">
    <w:name w:val="正文文本111"/>
    <w:basedOn w:val="764"/>
    <w:next w:val="950"/>
    <w:uiPriority w:val="0"/>
    <w:qFormat/>
    <w:rPr>
      <w:rFonts w:ascii="楷体_GB2312" w:eastAsia="楷体_GB2312"/>
      <w:sz w:val="28"/>
      <w:szCs w:val="28"/>
    </w:rPr>
  </w:style>
  <w:style w:type="paragraph" w:styleId="953" w:customStyle="1">
    <w:name w:val="正文文本缩进1"/>
    <w:basedOn w:val="764"/>
    <w:next w:val="954"/>
    <w:uiPriority w:val="0"/>
    <w:qFormat/>
    <w:pPr>
      <w:ind w:firstLine="225"/>
    </w:pPr>
    <w:rPr>
      <w:rFonts w:ascii="仿宋_GB2312" w:eastAsia="仿宋_GB2312"/>
      <w:sz w:val="32"/>
    </w:rPr>
  </w:style>
  <w:style w:type="paragraph" w:styleId="954" w:customStyle="1">
    <w:name w:val="寄信人地址1"/>
    <w:basedOn w:val="764"/>
    <w:uiPriority w:val="0"/>
    <w:qFormat/>
    <w:rPr>
      <w:rFonts w:ascii="Arial" w:hAnsi="Arial"/>
    </w:rPr>
  </w:style>
  <w:style w:type="paragraph" w:styleId="955" w:customStyle="1">
    <w:name w:val="目录 51"/>
    <w:basedOn w:val="764"/>
    <w:next w:val="764"/>
    <w:uiPriority w:val="0"/>
    <w:qFormat/>
    <w:pPr>
      <w:ind w:left="1134"/>
      <w:spacing w:after="57"/>
    </w:pPr>
  </w:style>
  <w:style w:type="paragraph" w:styleId="956" w:customStyle="1">
    <w:name w:val="目录 31"/>
    <w:basedOn w:val="764"/>
    <w:next w:val="764"/>
    <w:uiPriority w:val="0"/>
    <w:qFormat/>
    <w:pPr>
      <w:ind w:left="567"/>
      <w:spacing w:after="57"/>
    </w:pPr>
  </w:style>
  <w:style w:type="paragraph" w:styleId="957" w:customStyle="1">
    <w:name w:val="纯文本11"/>
    <w:basedOn w:val="764"/>
    <w:uiPriority w:val="0"/>
    <w:qFormat/>
    <w:rPr>
      <w:rFonts w:ascii="宋体" w:cs="Courier New"/>
      <w:lang w:bidi="ar-SA"/>
    </w:rPr>
  </w:style>
  <w:style w:type="paragraph" w:styleId="958" w:customStyle="1">
    <w:name w:val="目录 81"/>
    <w:basedOn w:val="764"/>
    <w:next w:val="764"/>
    <w:uiPriority w:val="0"/>
    <w:qFormat/>
    <w:pPr>
      <w:ind w:left="1984"/>
      <w:spacing w:after="57"/>
    </w:pPr>
  </w:style>
  <w:style w:type="paragraph" w:styleId="959" w:customStyle="1">
    <w:name w:val="尾注文本1"/>
    <w:basedOn w:val="764"/>
    <w:uiPriority w:val="0"/>
    <w:qFormat/>
    <w:rPr>
      <w:sz w:val="20"/>
    </w:rPr>
  </w:style>
  <w:style w:type="paragraph" w:styleId="960" w:customStyle="1">
    <w:name w:val="页脚11"/>
    <w:basedOn w:val="764"/>
    <w:uiPriority w:val="0"/>
    <w:qFormat/>
    <w:pPr>
      <w:tabs>
        <w:tab w:val="center" w:pos="7143" w:leader="none"/>
        <w:tab w:val="right" w:pos="14287" w:leader="none"/>
      </w:tabs>
    </w:pPr>
  </w:style>
  <w:style w:type="paragraph" w:styleId="961" w:customStyle="1">
    <w:name w:val="页眉11"/>
    <w:basedOn w:val="764"/>
    <w:uiPriority w:val="0"/>
    <w:qFormat/>
    <w:pPr>
      <w:tabs>
        <w:tab w:val="center" w:pos="7143" w:leader="none"/>
        <w:tab w:val="right" w:pos="14287" w:leader="none"/>
      </w:tabs>
    </w:pPr>
  </w:style>
  <w:style w:type="paragraph" w:styleId="962" w:customStyle="1">
    <w:name w:val="目录 111"/>
    <w:basedOn w:val="764"/>
    <w:next w:val="764"/>
    <w:uiPriority w:val="0"/>
    <w:qFormat/>
    <w:pPr>
      <w:spacing w:after="57"/>
    </w:pPr>
  </w:style>
  <w:style w:type="paragraph" w:styleId="963" w:customStyle="1">
    <w:name w:val="目录 41"/>
    <w:basedOn w:val="764"/>
    <w:next w:val="764"/>
    <w:uiPriority w:val="0"/>
    <w:qFormat/>
    <w:pPr>
      <w:ind w:left="850"/>
      <w:spacing w:after="57"/>
    </w:pPr>
  </w:style>
  <w:style w:type="paragraph" w:styleId="964" w:customStyle="1">
    <w:name w:val="副标题1"/>
    <w:basedOn w:val="764"/>
    <w:next w:val="764"/>
    <w:uiPriority w:val="0"/>
    <w:qFormat/>
    <w:pPr>
      <w:spacing w:before="200" w:after="200"/>
    </w:pPr>
    <w:rPr>
      <w:sz w:val="24"/>
    </w:rPr>
  </w:style>
  <w:style w:type="paragraph" w:styleId="965" w:customStyle="1">
    <w:name w:val="脚注文本1"/>
    <w:basedOn w:val="764"/>
    <w:uiPriority w:val="0"/>
    <w:qFormat/>
    <w:pPr>
      <w:spacing w:after="40"/>
    </w:pPr>
    <w:rPr>
      <w:sz w:val="18"/>
    </w:rPr>
  </w:style>
  <w:style w:type="paragraph" w:styleId="966" w:customStyle="1">
    <w:name w:val="目录 61"/>
    <w:basedOn w:val="764"/>
    <w:next w:val="764"/>
    <w:uiPriority w:val="0"/>
    <w:qFormat/>
    <w:pPr>
      <w:ind w:left="1417"/>
      <w:spacing w:after="57"/>
    </w:pPr>
  </w:style>
  <w:style w:type="paragraph" w:styleId="967" w:customStyle="1">
    <w:name w:val="图表目录1"/>
    <w:basedOn w:val="764"/>
    <w:next w:val="764"/>
    <w:uiPriority w:val="0"/>
    <w:qFormat/>
  </w:style>
  <w:style w:type="paragraph" w:styleId="968" w:customStyle="1">
    <w:name w:val="目录 21"/>
    <w:basedOn w:val="764"/>
    <w:next w:val="764"/>
    <w:uiPriority w:val="0"/>
    <w:qFormat/>
    <w:pPr>
      <w:ind w:left="283"/>
      <w:spacing w:after="57"/>
    </w:pPr>
  </w:style>
  <w:style w:type="paragraph" w:styleId="969" w:customStyle="1">
    <w:name w:val="目录 91"/>
    <w:basedOn w:val="764"/>
    <w:next w:val="764"/>
    <w:uiPriority w:val="0"/>
    <w:qFormat/>
    <w:pPr>
      <w:ind w:left="2268"/>
      <w:spacing w:after="57"/>
    </w:pPr>
  </w:style>
  <w:style w:type="paragraph" w:styleId="970" w:customStyle="1">
    <w:name w:val="标题1"/>
    <w:basedOn w:val="764"/>
    <w:next w:val="764"/>
    <w:uiPriority w:val="0"/>
    <w:qFormat/>
    <w:pPr>
      <w:contextualSpacing/>
      <w:spacing w:before="300" w:after="200"/>
    </w:pPr>
    <w:rPr>
      <w:sz w:val="48"/>
      <w:szCs w:val="48"/>
    </w:rPr>
  </w:style>
  <w:style w:type="character" w:styleId="971" w:customStyle="1">
    <w:name w:val="尾注引用1"/>
    <w:link w:val="764"/>
    <w:uiPriority w:val="0"/>
    <w:qFormat/>
    <w:rPr>
      <w:vertAlign w:val="superscript"/>
    </w:rPr>
  </w:style>
  <w:style w:type="character" w:styleId="972" w:customStyle="1">
    <w:name w:val="强调1"/>
    <w:link w:val="764"/>
    <w:uiPriority w:val="0"/>
    <w:qFormat/>
    <w:rPr>
      <w:i/>
    </w:rPr>
  </w:style>
  <w:style w:type="character" w:styleId="973" w:customStyle="1">
    <w:name w:val="超链接11"/>
    <w:link w:val="764"/>
    <w:uiPriority w:val="0"/>
    <w:qFormat/>
    <w:rPr>
      <w:color w:val="0000ff"/>
      <w:u w:val="single"/>
    </w:rPr>
  </w:style>
  <w:style w:type="character" w:styleId="974" w:customStyle="1">
    <w:name w:val="脚注引用1"/>
    <w:link w:val="764"/>
    <w:uiPriority w:val="0"/>
    <w:qFormat/>
    <w:rPr>
      <w:vertAlign w:val="superscript"/>
    </w:rPr>
  </w:style>
  <w:style w:type="character" w:styleId="975" w:customStyle="1">
    <w:name w:val="Heading 1 Char"/>
    <w:basedOn w:val="947"/>
    <w:link w:val="764"/>
    <w:uiPriority w:val="0"/>
    <w:qFormat/>
    <w:rPr>
      <w:rFonts w:ascii="Arial" w:hAnsi="Arial" w:eastAsia="Arial" w:cs="Arial"/>
      <w:sz w:val="40"/>
      <w:szCs w:val="40"/>
      <w:lang w:bidi="ar-SA"/>
    </w:rPr>
  </w:style>
  <w:style w:type="character" w:styleId="976" w:customStyle="1">
    <w:name w:val="Heading 2 Char"/>
    <w:basedOn w:val="947"/>
    <w:link w:val="764"/>
    <w:uiPriority w:val="0"/>
    <w:qFormat/>
    <w:rPr>
      <w:rFonts w:ascii="Arial" w:hAnsi="Arial" w:eastAsia="Arial" w:cs="Arial"/>
      <w:sz w:val="34"/>
      <w:lang w:bidi="ar-SA"/>
    </w:rPr>
  </w:style>
  <w:style w:type="character" w:styleId="977" w:customStyle="1">
    <w:name w:val="Heading 3 Char"/>
    <w:basedOn w:val="947"/>
    <w:link w:val="764"/>
    <w:uiPriority w:val="0"/>
    <w:qFormat/>
    <w:rPr>
      <w:rFonts w:ascii="Arial" w:hAnsi="Arial" w:eastAsia="Arial" w:cs="Arial"/>
      <w:sz w:val="30"/>
      <w:szCs w:val="30"/>
      <w:lang w:bidi="ar-SA"/>
    </w:rPr>
  </w:style>
  <w:style w:type="character" w:styleId="978" w:customStyle="1">
    <w:name w:val="Heading 4 Char"/>
    <w:basedOn w:val="947"/>
    <w:link w:val="764"/>
    <w:uiPriority w:val="0"/>
    <w:qFormat/>
    <w:rPr>
      <w:rFonts w:ascii="Arial" w:hAnsi="Arial" w:eastAsia="Arial" w:cs="Arial"/>
      <w:b/>
      <w:bCs/>
      <w:sz w:val="26"/>
      <w:szCs w:val="26"/>
      <w:lang w:bidi="ar-SA"/>
    </w:rPr>
  </w:style>
  <w:style w:type="character" w:styleId="979" w:customStyle="1">
    <w:name w:val="Heading 5 Char"/>
    <w:basedOn w:val="947"/>
    <w:link w:val="764"/>
    <w:uiPriority w:val="0"/>
    <w:qFormat/>
    <w:rPr>
      <w:rFonts w:ascii="Arial" w:hAnsi="Arial" w:eastAsia="Arial" w:cs="Arial"/>
      <w:b/>
      <w:bCs/>
      <w:sz w:val="24"/>
      <w:szCs w:val="24"/>
      <w:lang w:bidi="ar-SA"/>
    </w:rPr>
  </w:style>
  <w:style w:type="character" w:styleId="980" w:customStyle="1">
    <w:name w:val="Heading 6 Char"/>
    <w:basedOn w:val="947"/>
    <w:link w:val="764"/>
    <w:uiPriority w:val="0"/>
    <w:qFormat/>
    <w:rPr>
      <w:rFonts w:ascii="Arial" w:hAnsi="Arial" w:eastAsia="Arial" w:cs="Arial"/>
      <w:b/>
      <w:bCs/>
      <w:sz w:val="22"/>
      <w:szCs w:val="22"/>
      <w:lang w:bidi="ar-SA"/>
    </w:rPr>
  </w:style>
  <w:style w:type="character" w:styleId="981" w:customStyle="1">
    <w:name w:val="Heading 7 Char"/>
    <w:basedOn w:val="947"/>
    <w:link w:val="764"/>
    <w:uiPriority w:val="0"/>
    <w:qFormat/>
    <w:rPr>
      <w:rFonts w:ascii="Arial" w:hAnsi="Arial" w:eastAsia="Arial" w:cs="Arial"/>
      <w:b/>
      <w:bCs/>
      <w:i/>
      <w:iCs/>
      <w:sz w:val="22"/>
      <w:szCs w:val="22"/>
      <w:lang w:bidi="ar-SA"/>
    </w:rPr>
  </w:style>
  <w:style w:type="character" w:styleId="982" w:customStyle="1">
    <w:name w:val="Heading 8 Char"/>
    <w:basedOn w:val="947"/>
    <w:link w:val="764"/>
    <w:uiPriority w:val="0"/>
    <w:qFormat/>
    <w:rPr>
      <w:rFonts w:ascii="Arial" w:hAnsi="Arial" w:eastAsia="Arial" w:cs="Arial"/>
      <w:i/>
      <w:iCs/>
      <w:sz w:val="22"/>
      <w:szCs w:val="22"/>
      <w:lang w:bidi="ar-SA"/>
    </w:rPr>
  </w:style>
  <w:style w:type="character" w:styleId="983" w:customStyle="1">
    <w:name w:val="Heading 9 Char"/>
    <w:basedOn w:val="947"/>
    <w:link w:val="764"/>
    <w:uiPriority w:val="0"/>
    <w:qFormat/>
    <w:rPr>
      <w:rFonts w:ascii="Arial" w:hAnsi="Arial" w:eastAsia="Arial" w:cs="Arial"/>
      <w:i/>
      <w:iCs/>
      <w:sz w:val="21"/>
      <w:szCs w:val="21"/>
      <w:lang w:bidi="ar-SA"/>
    </w:rPr>
  </w:style>
  <w:style w:type="character" w:styleId="984" w:customStyle="1">
    <w:name w:val="Title Char"/>
    <w:basedOn w:val="947"/>
    <w:link w:val="764"/>
    <w:uiPriority w:val="0"/>
    <w:qFormat/>
    <w:rPr>
      <w:sz w:val="48"/>
      <w:szCs w:val="48"/>
    </w:rPr>
  </w:style>
  <w:style w:type="character" w:styleId="985" w:customStyle="1">
    <w:name w:val="Subtitle Char"/>
    <w:basedOn w:val="947"/>
    <w:link w:val="764"/>
    <w:uiPriority w:val="0"/>
    <w:qFormat/>
    <w:rPr>
      <w:sz w:val="24"/>
      <w:szCs w:val="24"/>
    </w:rPr>
  </w:style>
  <w:style w:type="character" w:styleId="986" w:customStyle="1">
    <w:name w:val="Quote Char"/>
    <w:link w:val="764"/>
    <w:uiPriority w:val="0"/>
    <w:qFormat/>
    <w:rPr>
      <w:i/>
    </w:rPr>
  </w:style>
  <w:style w:type="character" w:styleId="987" w:customStyle="1">
    <w:name w:val="Intense Quote Char"/>
    <w:link w:val="764"/>
    <w:uiPriority w:val="0"/>
    <w:qFormat/>
    <w:rPr>
      <w:i/>
    </w:rPr>
  </w:style>
  <w:style w:type="character" w:styleId="988" w:customStyle="1">
    <w:name w:val="Header Char"/>
    <w:basedOn w:val="947"/>
    <w:link w:val="764"/>
    <w:uiPriority w:val="0"/>
    <w:qFormat/>
  </w:style>
  <w:style w:type="character" w:styleId="989" w:customStyle="1">
    <w:name w:val="Caption Char"/>
    <w:link w:val="764"/>
    <w:uiPriority w:val="0"/>
    <w:qFormat/>
  </w:style>
  <w:style w:type="character" w:styleId="990" w:customStyle="1">
    <w:name w:val="Footnote Text Char"/>
    <w:link w:val="764"/>
    <w:uiPriority w:val="0"/>
    <w:qFormat/>
    <w:rPr>
      <w:sz w:val="18"/>
    </w:rPr>
  </w:style>
  <w:style w:type="character" w:styleId="991" w:customStyle="1">
    <w:name w:val="Endnote Text Char"/>
    <w:link w:val="764"/>
    <w:uiPriority w:val="0"/>
    <w:qFormat/>
    <w:rPr>
      <w:sz w:val="20"/>
    </w:rPr>
  </w:style>
  <w:style w:type="paragraph" w:styleId="992" w:customStyle="1">
    <w:name w:val="TOC Heading"/>
    <w:uiPriority w:val="0"/>
    <w:qFormat/>
    <w:rPr>
      <w:rFonts w:hint="default" w:ascii="Times New Roman" w:hAnsi="Times New Roman" w:eastAsia="宋体" w:cs="Times New Roman"/>
      <w:sz w:val="20"/>
      <w:szCs w:val="20"/>
      <w:lang w:val="en-US" w:eastAsia="zh-CN" w:bidi="ar-SA"/>
    </w:rPr>
  </w:style>
  <w:style w:type="paragraph" w:styleId="993" w:customStyle="1">
    <w:name w:val="标题二、"/>
    <w:basedOn w:val="764"/>
    <w:uiPriority w:val="0"/>
    <w:qFormat/>
    <w:pPr>
      <w:ind w:firstLine="200"/>
      <w:spacing w:line="360" w:lineRule="auto"/>
      <w:outlineLvl w:val="2"/>
    </w:pPr>
    <w:rPr>
      <w:rFonts w:ascii="宋体"/>
      <w:b/>
      <w:szCs w:val="21"/>
    </w:rPr>
  </w:style>
  <w:style w:type="paragraph" w:styleId="994" w:customStyle="1">
    <w:name w:val="浅色列表1"/>
    <w:basedOn w:val="764"/>
    <w:uiPriority w:val="0"/>
    <w:qFormat/>
    <w:pPr>
      <w:contextualSpacing/>
      <w:ind w:left="720"/>
    </w:pPr>
  </w:style>
  <w:style w:type="paragraph" w:styleId="995" w:customStyle="1">
    <w:name w:val="无间隔"/>
    <w:uiPriority w:val="0"/>
    <w:qFormat/>
    <w:rPr>
      <w:rFonts w:hint="default" w:ascii="Times New Roman" w:hAnsi="Times New Roman" w:eastAsia="宋体" w:cs="Times New Roman"/>
      <w:sz w:val="20"/>
      <w:szCs w:val="20"/>
      <w:lang w:val="en-US" w:eastAsia="zh-CN" w:bidi="ar-SA"/>
    </w:rPr>
  </w:style>
  <w:style w:type="paragraph" w:styleId="996" w:customStyle="1">
    <w:name w:val="引用"/>
    <w:basedOn w:val="764"/>
    <w:next w:val="764"/>
    <w:uiPriority w:val="0"/>
    <w:qFormat/>
    <w:pPr>
      <w:ind w:left="720" w:right="720"/>
    </w:pPr>
    <w:rPr>
      <w:i/>
    </w:rPr>
  </w:style>
  <w:style w:type="paragraph" w:styleId="997" w:customStyle="1">
    <w:name w:val="明显引用"/>
    <w:basedOn w:val="764"/>
    <w:next w:val="7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8" w:customStyle="1">
    <w:name w:val="TOC 标题1"/>
    <w:uiPriority w:val="0"/>
    <w:qFormat/>
    <w:rPr>
      <w:rFonts w:hint="default" w:ascii="Times New Roman" w:hAnsi="Times New Roman" w:eastAsia="宋体" w:cs="Times New Roman"/>
      <w:sz w:val="20"/>
      <w:szCs w:val="20"/>
      <w:lang w:val="en-US" w:eastAsia="zh-CN" w:bidi="ar-SA"/>
    </w:rPr>
  </w:style>
  <w:style w:type="paragraph" w:styleId="999" w:customStyle="1">
    <w:name w:val="标题 31"/>
    <w:basedOn w:val="764"/>
    <w:next w:val="764"/>
    <w:uiPriority w:val="0"/>
    <w:qFormat/>
    <w:pPr>
      <w:jc w:val="left"/>
      <w:spacing w:before="100" w:beforeAutospacing="1" w:after="100" w:afterAutospacing="1"/>
      <w:outlineLvl w:val="2"/>
    </w:pPr>
    <w:rPr>
      <w:rFonts w:ascii="宋体"/>
      <w:b/>
      <w:bCs/>
      <w:sz w:val="27"/>
      <w:szCs w:val="27"/>
    </w:rPr>
  </w:style>
  <w:style w:type="character" w:styleId="1000" w:customStyle="1">
    <w:name w:val="默认段落字体1"/>
    <w:link w:val="764"/>
    <w:uiPriority w:val="0"/>
    <w:qFormat/>
  </w:style>
  <w:style w:type="paragraph" w:styleId="1001" w:customStyle="1">
    <w:name w:val="正文文本1"/>
    <w:basedOn w:val="764"/>
    <w:next w:val="764"/>
    <w:uiPriority w:val="0"/>
    <w:qFormat/>
    <w:pPr>
      <w:spacing w:after="120"/>
    </w:pPr>
  </w:style>
  <w:style w:type="paragraph" w:styleId="1002" w:customStyle="1">
    <w:name w:val="批注文字1"/>
    <w:basedOn w:val="764"/>
    <w:uiPriority w:val="0"/>
    <w:qFormat/>
    <w:pPr>
      <w:jc w:val="left"/>
    </w:pPr>
  </w:style>
  <w:style w:type="paragraph" w:styleId="1003" w:customStyle="1">
    <w:name w:val="页脚1"/>
    <w:basedOn w:val="764"/>
    <w:uiPriority w:val="0"/>
    <w:qFormat/>
    <w:pPr>
      <w:jc w:val="left"/>
      <w:tabs>
        <w:tab w:val="center" w:pos="4153" w:leader="none"/>
        <w:tab w:val="right" w:pos="8306" w:leader="none"/>
      </w:tabs>
    </w:pPr>
    <w:rPr>
      <w:sz w:val="18"/>
      <w:szCs w:val="18"/>
    </w:rPr>
  </w:style>
  <w:style w:type="paragraph" w:styleId="1004"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05" w:customStyle="1">
    <w:name w:val="普通(网站)1"/>
    <w:basedOn w:val="764"/>
    <w:uiPriority w:val="0"/>
    <w:qFormat/>
    <w:pPr>
      <w:jc w:val="left"/>
      <w:spacing w:before="100" w:beforeAutospacing="1" w:after="100" w:afterAutospacing="1"/>
    </w:pPr>
    <w:rPr>
      <w:sz w:val="24"/>
    </w:rPr>
  </w:style>
  <w:style w:type="character" w:styleId="1006" w:customStyle="1">
    <w:name w:val="超链接1"/>
    <w:basedOn w:val="1000"/>
    <w:link w:val="764"/>
    <w:uiPriority w:val="0"/>
    <w:qFormat/>
    <w:rPr>
      <w:color w:val="0000ff"/>
      <w:u w:val="single"/>
    </w:rPr>
  </w:style>
  <w:style w:type="paragraph" w:styleId="1007"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08" w:customStyle="1">
    <w:name w:val="正文_3"/>
    <w:next w:val="1009"/>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首行缩进 2_1"/>
    <w:basedOn w:val="1010"/>
    <w:next w:val="1012"/>
    <w:uiPriority w:val="0"/>
    <w:qFormat/>
    <w:pPr>
      <w:ind w:left="420" w:firstLine="420"/>
      <w:spacing w:before="0" w:after="120" w:line="240" w:lineRule="auto"/>
    </w:pPr>
    <w:rPr>
      <w:rFonts w:ascii="Times New Roman" w:hAnsi="Times New Roman"/>
      <w:szCs w:val="24"/>
    </w:rPr>
  </w:style>
  <w:style w:type="paragraph" w:styleId="1010" w:customStyle="1">
    <w:name w:val="正文文本缩进_1"/>
    <w:basedOn w:val="1011"/>
    <w:next w:val="1009"/>
    <w:uiPriority w:val="0"/>
    <w:qFormat/>
    <w:pPr>
      <w:ind w:firstLine="552"/>
      <w:spacing w:before="240" w:line="360" w:lineRule="auto"/>
    </w:pPr>
    <w:rPr>
      <w:rFonts w:ascii="宋体"/>
      <w:szCs w:val="20"/>
    </w:rPr>
  </w:style>
  <w:style w:type="paragraph" w:styleId="1011" w:customStyle="1">
    <w:name w:val="正文_18"/>
    <w:next w:val="101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xl53_0"/>
    <w:next w:val="100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1013"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14" w:customStyle="1">
    <w:name w:val="标题 3_0"/>
    <w:basedOn w:val="1013"/>
    <w:next w:val="1013"/>
    <w:uiPriority w:val="0"/>
    <w:qFormat/>
    <w:pPr>
      <w:keepLines/>
      <w:keepNext/>
      <w:spacing w:before="260" w:after="260" w:line="412" w:lineRule="auto"/>
      <w:widowControl w:val="off"/>
      <w:outlineLvl w:val="2"/>
    </w:pPr>
    <w:rPr>
      <w:rFonts w:ascii="Calibri" w:hAnsi="Calibri" w:eastAsia="Times New Roman"/>
      <w:b/>
      <w:sz w:val="32"/>
    </w:rPr>
  </w:style>
  <w:style w:type="paragraph" w:styleId="1015"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1016" w:customStyle="1">
    <w:name w:val="标题 4_0"/>
    <w:basedOn w:val="1015"/>
    <w:next w:val="1015"/>
    <w:uiPriority w:val="0"/>
    <w:qFormat/>
    <w:pPr>
      <w:keepLines/>
      <w:keepNext/>
      <w:spacing w:before="280" w:after="290" w:line="372" w:lineRule="auto"/>
      <w:widowControl w:val="off"/>
      <w:outlineLvl w:val="3"/>
    </w:pPr>
    <w:rPr>
      <w:rFonts w:ascii="Arial" w:hAnsi="Arial" w:eastAsia="黑体"/>
      <w:b/>
      <w:sz w:val="28"/>
    </w:rPr>
  </w:style>
  <w:style w:type="paragraph" w:styleId="1017" w:customStyle="1">
    <w:name w:val="标题 5_0"/>
    <w:basedOn w:val="1015"/>
    <w:next w:val="1015"/>
    <w:uiPriority w:val="0"/>
    <w:qFormat/>
    <w:pPr>
      <w:keepLines/>
      <w:keepNext/>
      <w:spacing w:before="280" w:after="290" w:line="374" w:lineRule="auto"/>
      <w:widowControl w:val="off"/>
      <w:outlineLvl w:val="4"/>
    </w:pPr>
    <w:rPr>
      <w:rFonts w:eastAsia="Times New Roman"/>
      <w:b/>
      <w:bCs/>
      <w:sz w:val="28"/>
      <w:szCs w:val="28"/>
    </w:rPr>
  </w:style>
  <w:style w:type="paragraph" w:styleId="1018" w:customStyle="1">
    <w:name w:val="Normal_20_0_0"/>
    <w:next w:val="1019"/>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Heading 1_0_0"/>
    <w:basedOn w:val="1018"/>
    <w:next w:val="1018"/>
    <w:uiPriority w:val="0"/>
    <w:qFormat/>
    <w:pPr>
      <w:keepLines/>
      <w:keepNext/>
      <w:spacing w:before="340" w:after="330" w:line="576" w:lineRule="auto"/>
      <w:widowControl w:val="off"/>
      <w:outlineLvl w:val="0"/>
    </w:pPr>
    <w:rPr>
      <w:rFonts w:ascii="Times New Roman" w:hAnsi="Times New Roman"/>
      <w:b/>
      <w:sz w:val="44"/>
      <w:szCs w:val="20"/>
    </w:rPr>
  </w:style>
  <w:style w:type="paragraph" w:styleId="1020"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21" w:customStyle="1">
    <w:name w:val="正文_2_0"/>
    <w:basedOn w:val="1020"/>
    <w:next w:val="1020"/>
    <w:uiPriority w:val="0"/>
    <w:qFormat/>
    <w:rPr>
      <w:rFonts w:cs="Times New Roman"/>
      <w:lang w:bidi="ar-SA"/>
    </w:rPr>
  </w:style>
  <w:style w:type="paragraph" w:styleId="1022" w:customStyle="1">
    <w:name w:val="正文_2"/>
    <w:next w:val="1023"/>
    <w:uiPriority w:val="0"/>
    <w:qFormat/>
    <w:pPr>
      <w:jc w:val="both"/>
      <w:widowControl w:val="off"/>
    </w:pPr>
    <w:rPr>
      <w:rFonts w:hint="default" w:ascii="Calibri" w:hAnsi="Calibri" w:eastAsia="宋体" w:cs="Times New Roman"/>
      <w:sz w:val="21"/>
      <w:szCs w:val="22"/>
      <w:lang w:val="en-US" w:eastAsia="zh-CN" w:bidi="ar-SA"/>
    </w:rPr>
  </w:style>
  <w:style w:type="paragraph" w:styleId="1023" w:customStyle="1">
    <w:name w:val="正文文本_0"/>
    <w:basedOn w:val="1024"/>
    <w:next w:val="1022"/>
    <w:uiPriority w:val="0"/>
    <w:qFormat/>
    <w:pPr>
      <w:spacing w:after="120"/>
    </w:pPr>
  </w:style>
  <w:style w:type="paragraph" w:styleId="1024" w:customStyle="1">
    <w:name w:val="正文_16"/>
    <w:next w:val="1025"/>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正文文本 2_0"/>
    <w:basedOn w:val="1024"/>
    <w:uiPriority w:val="0"/>
    <w:qFormat/>
    <w:rPr>
      <w:rFonts w:ascii="仿宋_GB2312" w:eastAsia="仿宋_GB2312"/>
      <w:sz w:val="28"/>
    </w:rPr>
  </w:style>
  <w:style w:type="paragraph" w:styleId="102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标题 1_0"/>
    <w:basedOn w:val="1026"/>
    <w:next w:val="1026"/>
    <w:uiPriority w:val="0"/>
    <w:qFormat/>
    <w:pPr>
      <w:keepLines/>
      <w:keepNext/>
      <w:spacing w:before="340" w:after="330" w:line="576" w:lineRule="auto"/>
      <w:widowControl w:val="off"/>
      <w:outlineLvl w:val="0"/>
    </w:pPr>
    <w:rPr>
      <w:rFonts w:ascii="Calibri" w:hAnsi="Calibri"/>
      <w:b/>
      <w:sz w:val="44"/>
      <w:szCs w:val="20"/>
    </w:rPr>
  </w:style>
  <w:style w:type="paragraph" w:styleId="1028" w:customStyle="1">
    <w:name w:val="标题 2_0"/>
    <w:basedOn w:val="1022"/>
    <w:next w:val="1022"/>
    <w:uiPriority w:val="0"/>
    <w:qFormat/>
    <w:pPr>
      <w:keepLines/>
      <w:keepNext/>
      <w:spacing w:before="260" w:after="260" w:line="412" w:lineRule="auto"/>
      <w:widowControl w:val="off"/>
      <w:outlineLvl w:val="1"/>
    </w:pPr>
    <w:rPr>
      <w:rFonts w:ascii="Arial" w:hAnsi="Arial" w:eastAsia="黑体"/>
      <w:b/>
      <w:sz w:val="32"/>
      <w:szCs w:val="20"/>
    </w:rPr>
  </w:style>
  <w:style w:type="paragraph" w:styleId="1029" w:customStyle="1">
    <w:name w:val="正文文本缩进_0"/>
    <w:basedOn w:val="1022"/>
    <w:uiPriority w:val="0"/>
    <w:qFormat/>
    <w:pPr>
      <w:ind w:firstLine="225"/>
    </w:pPr>
    <w:rPr>
      <w:rFonts w:ascii="仿宋_GB2312" w:eastAsia="仿宋_GB2312"/>
      <w:sz w:val="32"/>
    </w:rPr>
  </w:style>
  <w:style w:type="paragraph" w:styleId="1030" w:customStyle="1">
    <w:name w:val="正文首行缩进 2_0"/>
    <w:basedOn w:val="1029"/>
    <w:uiPriority w:val="0"/>
    <w:qFormat/>
    <w:pPr>
      <w:ind w:left="200" w:firstLine="200"/>
      <w:spacing w:after="120"/>
    </w:pPr>
    <w:rPr>
      <w:rFonts w:ascii="Times New Roman" w:hAnsi="Times New Roman"/>
      <w:sz w:val="24"/>
      <w:szCs w:val="24"/>
    </w:rPr>
  </w:style>
  <w:style w:type="paragraph" w:styleId="1031" w:customStyle="1">
    <w:name w:val="标题 41"/>
    <w:basedOn w:val="764"/>
    <w:next w:val="1032"/>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32" w:customStyle="1">
    <w:name w:val="正文缩进1"/>
    <w:basedOn w:val="764"/>
    <w:next w:val="764"/>
    <w:uiPriority w:val="0"/>
    <w:qFormat/>
    <w:pPr>
      <w:ind w:firstLine="420"/>
    </w:pPr>
  </w:style>
  <w:style w:type="paragraph" w:styleId="1033"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34" w:customStyle="1">
    <w:name w:val="Normal_19"/>
    <w:basedOn w:val="1021"/>
    <w:uiPriority w:val="0"/>
    <w:qFormat/>
  </w:style>
  <w:style w:type="paragraph" w:styleId="1035" w:customStyle="1">
    <w:name w:val="无间隔1_0_0"/>
    <w:basedOn w:val="1034"/>
    <w:uiPriority w:val="0"/>
    <w:qFormat/>
    <w:pPr>
      <w:spacing w:line="400" w:lineRule="exact"/>
    </w:pPr>
    <w:rPr>
      <w:rFonts w:ascii="Times New Roman" w:hAnsi="Times New Roman" w:eastAsia="Times New Roman"/>
      <w:color w:val="000000"/>
      <w:sz w:val="24"/>
      <w:szCs w:val="24"/>
    </w:rPr>
  </w:style>
  <w:style w:type="paragraph" w:styleId="1036"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37" w:customStyle="1">
    <w:name w:val="列出段落1"/>
    <w:basedOn w:val="764"/>
    <w:uiPriority w:val="0"/>
    <w:qFormat/>
    <w:pPr>
      <w:contextualSpacing/>
      <w:ind w:left="720"/>
      <w:jc w:val="left"/>
      <w:widowControl/>
    </w:pPr>
    <w:rPr>
      <w:sz w:val="24"/>
      <w:lang w:bidi="en-US"/>
    </w:rPr>
  </w:style>
  <w:style w:type="paragraph" w:styleId="1038" w:customStyle="1">
    <w:name w:val="目录 11"/>
    <w:basedOn w:val="764"/>
    <w:next w:val="764"/>
    <w:uiPriority w:val="0"/>
    <w:qFormat/>
    <w:pPr>
      <w:jc w:val="left"/>
      <w:spacing w:before="120" w:after="120" w:line="400" w:lineRule="exact"/>
      <w:tabs>
        <w:tab w:val="right" w:pos="8720" w:leader="dot"/>
      </w:tabs>
    </w:pPr>
    <w:rPr>
      <w:rFonts w:ascii="宋体"/>
      <w:caps/>
      <w:sz w:val="24"/>
    </w:rPr>
  </w:style>
  <w:style w:type="paragraph" w:styleId="103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左对齐正文"/>
    <w:uiPriority w:val="0"/>
    <w:qFormat/>
    <w:rPr>
      <w:rFonts w:hint="default" w:ascii="Calibri" w:hAnsi="Calibri" w:eastAsia="仿宋_GB2312" w:cs="Calibri"/>
      <w:sz w:val="32"/>
      <w:szCs w:val="32"/>
      <w:lang w:val="en-US" w:eastAsia="zh-CN" w:bidi="ar-SA"/>
    </w:rPr>
  </w:style>
  <w:style w:type="paragraph" w:styleId="1042" w:customStyle="1">
    <w:name w:val="正文空2字"/>
    <w:basedOn w:val="1041"/>
    <w:uiPriority w:val="0"/>
    <w:qFormat/>
    <w:pPr>
      <w:ind w:firstLine="640"/>
      <w:spacing w:line="560" w:lineRule="exact"/>
      <w:widowControl w:val="off"/>
    </w:pPr>
    <w:rPr>
      <w:rFonts w:ascii="仿宋_GB2312" w:cs="仿宋_GB2312"/>
      <w:lang w:val="zh-TW" w:eastAsia="zh-TW" w:bidi="ar-SA"/>
    </w:rPr>
  </w:style>
  <w:style w:type="paragraph" w:styleId="1043" w:customStyle="1">
    <w:name w:val="Char1"/>
    <w:basedOn w:val="764"/>
    <w:uiPriority w:val="0"/>
    <w:qFormat/>
    <w:pPr>
      <w:ind w:firstLine="200"/>
      <w:tabs>
        <w:tab w:val="left" w:pos="360" w:leader="none"/>
      </w:tabs>
    </w:pPr>
    <w:rPr>
      <w:sz w:val="28"/>
      <w:szCs w:val="30"/>
    </w:rPr>
  </w:style>
  <w:style w:type="paragraph" w:styleId="1044" w:customStyle="1">
    <w:name w:val="普通正文"/>
    <w:basedOn w:val="764"/>
    <w:uiPriority w:val="0"/>
    <w:qFormat/>
    <w:pPr>
      <w:ind w:firstLine="480"/>
      <w:jc w:val="left"/>
      <w:spacing w:before="120" w:after="120" w:line="360" w:lineRule="auto"/>
    </w:pPr>
    <w:rPr>
      <w:rFonts w:ascii="Arial" w:hAnsi="Arial"/>
      <w:sz w:val="24"/>
    </w:rPr>
  </w:style>
  <w:style w:type="paragraph" w:styleId="1045" w:customStyle="1">
    <w:name w:val="标题 21"/>
    <w:basedOn w:val="764"/>
    <w:next w:val="764"/>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4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正文文本12"/>
    <w:basedOn w:val="764"/>
    <w:uiPriority w:val="0"/>
    <w:qFormat/>
    <w:pPr>
      <w:ind w:left="120"/>
    </w:pPr>
    <w:rPr>
      <w:rFonts w:ascii="宋体" w:cs="宋体"/>
      <w:lang w:val="zh-CN" w:eastAsia="zh-CN" w:bidi="zh-CN"/>
    </w:rPr>
  </w:style>
  <w:style w:type="paragraph" w:styleId="1050" w:customStyle="1">
    <w:name w:val="Normal_18_0"/>
    <w:uiPriority w:val="0"/>
    <w:qFormat/>
    <w:rPr>
      <w:rFonts w:hint="default" w:ascii="黑体" w:hAnsi="Times New Roman" w:eastAsia="黑体" w:cs="黑体"/>
      <w:b/>
      <w:sz w:val="32"/>
      <w:szCs w:val="24"/>
      <w:lang w:val="en-US" w:eastAsia="zh-CN" w:bidi="ar-SA"/>
    </w:rPr>
  </w:style>
  <w:style w:type="paragraph" w:styleId="1051" w:customStyle="1">
    <w:name w:val="正文_12_0_0_0_0"/>
    <w:basedOn w:val="764"/>
    <w:uiPriority w:val="0"/>
    <w:qFormat/>
  </w:style>
  <w:style w:type="paragraph" w:styleId="105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Normal_20"/>
    <w:uiPriority w:val="0"/>
    <w:qFormat/>
    <w:rPr>
      <w:rFonts w:hint="default" w:ascii="黑体" w:hAnsi="Times New Roman" w:eastAsia="黑体" w:cs="黑体"/>
      <w:b/>
      <w:sz w:val="32"/>
      <w:szCs w:val="24"/>
      <w:lang w:val="en-US" w:eastAsia="zh-CN" w:bidi="ar-SA"/>
    </w:rPr>
  </w:style>
  <w:style w:type="paragraph" w:styleId="105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57" w:customStyle="1">
    <w:name w:val="页码1"/>
    <w:link w:val="764"/>
    <w:uiPriority w:val="0"/>
    <w:qFormat/>
  </w:style>
  <w:style w:type="paragraph" w:styleId="1058"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59" w:customStyle="1">
    <w:name w:val="font11"/>
    <w:basedOn w:val="947"/>
    <w:link w:val="764"/>
    <w:uiPriority w:val="0"/>
    <w:qFormat/>
    <w:rPr>
      <w:rFonts w:ascii="宋体" w:eastAsia="宋体" w:cs="宋体"/>
      <w:color w:val="000000"/>
      <w:sz w:val="24"/>
      <w:szCs w:val="24"/>
      <w:u w:val="none"/>
      <w:lang w:bidi="ar-SA"/>
    </w:rPr>
  </w:style>
  <w:style w:type="character" w:styleId="1060" w:customStyle="1">
    <w:name w:val="font101"/>
    <w:basedOn w:val="947"/>
    <w:link w:val="764"/>
    <w:uiPriority w:val="0"/>
    <w:qFormat/>
    <w:rPr>
      <w:rFonts w:ascii="Cambria Math" w:hAnsi="Cambria Math" w:eastAsia="Cambria Math" w:cs="Cambria Math"/>
      <w:color w:val="000000"/>
      <w:sz w:val="24"/>
      <w:szCs w:val="24"/>
      <w:u w:val="none"/>
      <w:lang w:bidi="ar-SA"/>
    </w:rPr>
  </w:style>
  <w:style w:type="character" w:styleId="1061" w:customStyle="1">
    <w:name w:val="font41"/>
    <w:basedOn w:val="774"/>
    <w:link w:val="764"/>
    <w:uiPriority w:val="0"/>
    <w:qFormat/>
    <w:rPr>
      <w:rFonts w:ascii="宋体" w:eastAsia="宋体" w:cs="宋体"/>
      <w:color w:val="000000"/>
      <w:sz w:val="24"/>
      <w:szCs w:val="24"/>
      <w:u w:val="none"/>
      <w:lang w:bidi="ar-SA"/>
    </w:rPr>
  </w:style>
  <w:style w:type="character" w:styleId="1062" w:customStyle="1">
    <w:name w:val="font112"/>
    <w:basedOn w:val="947"/>
    <w:link w:val="764"/>
    <w:uiPriority w:val="0"/>
    <w:qFormat/>
    <w:rPr>
      <w:rFonts w:ascii="Calibri" w:hAnsi="Calibri" w:cs="Calibri"/>
      <w:color w:val="000000"/>
      <w:sz w:val="24"/>
      <w:szCs w:val="24"/>
      <w:u w:val="none"/>
      <w:lang w:bidi="ar-SA"/>
    </w:rPr>
  </w:style>
  <w:style w:type="character" w:styleId="1063" w:customStyle="1">
    <w:name w:val="font61"/>
    <w:basedOn w:val="947"/>
    <w:link w:val="764"/>
    <w:uiPriority w:val="0"/>
    <w:qFormat/>
    <w:rPr>
      <w:rFonts w:ascii="Calibri" w:hAnsi="Calibri" w:cs="Calibri"/>
      <w:color w:val="000000"/>
      <w:sz w:val="20"/>
      <w:szCs w:val="20"/>
      <w:u w:val="none"/>
      <w:lang w:bidi="ar-SA"/>
    </w:rPr>
  </w:style>
  <w:style w:type="character" w:styleId="1064" w:customStyle="1">
    <w:name w:val="font31"/>
    <w:basedOn w:val="774"/>
    <w:link w:val="764"/>
    <w:uiPriority w:val="0"/>
    <w:qFormat/>
    <w:rPr>
      <w:rFonts w:ascii="宋体" w:eastAsia="宋体" w:cs="宋体"/>
      <w:color w:val="000000"/>
      <w:sz w:val="20"/>
      <w:szCs w:val="20"/>
      <w:u w:val="none"/>
      <w:lang w:bidi="ar-SA"/>
    </w:rPr>
  </w:style>
  <w:style w:type="paragraph" w:styleId="1065" w:customStyle="1">
    <w:name w:val="标题 211"/>
    <w:basedOn w:val="764"/>
    <w:next w:val="807"/>
    <w:uiPriority w:val="0"/>
    <w:qFormat/>
    <w:pPr>
      <w:keepLines/>
      <w:keepNext/>
      <w:spacing w:before="260" w:after="260" w:line="412" w:lineRule="auto"/>
      <w:widowControl w:val="off"/>
      <w:outlineLvl w:val="1"/>
    </w:pPr>
    <w:rPr>
      <w:rFonts w:ascii="Arial" w:hAnsi="Arial" w:eastAsia="黑体"/>
      <w:b/>
      <w:sz w:val="32"/>
      <w:szCs w:val="20"/>
    </w:rPr>
  </w:style>
  <w:style w:type="paragraph" w:styleId="1066" w:customStyle="1">
    <w:name w:val="纯文本1"/>
    <w:basedOn w:val="1024"/>
    <w:uiPriority w:val="0"/>
    <w:qFormat/>
    <w:rPr>
      <w:rFonts w:ascii="宋体" w:cs="Courier New"/>
      <w:lang w:bidi="ar-SA"/>
    </w:rPr>
  </w:style>
  <w:style w:type="character" w:styleId="1067" w:customStyle="1">
    <w:name w:val="默认段落字体11"/>
    <w:link w:val="764"/>
    <w:uiPriority w:val="0"/>
    <w:qFormat/>
    <w:rPr>
      <w:rFonts w:ascii="Calibri" w:hAnsi="Calibri"/>
      <w:sz w:val="21"/>
      <w:szCs w:val="22"/>
      <w:lang w:val="en-US" w:eastAsia="zh-CN" w:bidi="ar-SA"/>
    </w:rPr>
  </w:style>
  <w:style w:type="paragraph" w:styleId="1068" w:customStyle="1">
    <w:name w:val="批注文字_1"/>
    <w:basedOn w:val="1011"/>
    <w:uiPriority w:val="0"/>
    <w:qFormat/>
    <w:pPr>
      <w:jc w:val="left"/>
    </w:pPr>
  </w:style>
  <w:style w:type="paragraph" w:styleId="1069" w:customStyle="1">
    <w:name w:val="批注主题_1"/>
    <w:basedOn w:val="1068"/>
    <w:next w:val="1011"/>
    <w:uiPriority w:val="0"/>
    <w:qFormat/>
    <w:rPr>
      <w:b/>
      <w:bCs/>
      <w:szCs w:val="24"/>
    </w:rPr>
  </w:style>
  <w:style w:type="paragraph" w:styleId="1070"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0_2_0"/>
    <w:uiPriority w:val="0"/>
    <w:qFormat/>
    <w:rPr>
      <w:rFonts w:hint="default" w:ascii="黑体" w:hAnsi="Times New Roman" w:eastAsia="黑体" w:cs="Times New Roman"/>
      <w:b/>
      <w:sz w:val="32"/>
      <w:szCs w:val="24"/>
      <w:lang w:val="en-US" w:eastAsia="zh-CN" w:bidi="ar-SA"/>
    </w:rPr>
  </w:style>
  <w:style w:type="character" w:styleId="1072" w:customStyle="1">
    <w:name w:val="10"/>
    <w:basedOn w:val="1000"/>
    <w:link w:val="764"/>
    <w:uiPriority w:val="0"/>
    <w:qFormat/>
    <w:rPr>
      <w:rFonts w:ascii="Times New Roman" w:hAnsi="Times New Roman" w:eastAsia="Times New Roman" w:cs="Times New Roman"/>
      <w:lang w:bidi="ar-SA"/>
    </w:rPr>
  </w:style>
  <w:style w:type="paragraph" w:styleId="107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74" w:customStyle="1">
    <w:name w:val="font81"/>
    <w:basedOn w:val="774"/>
    <w:uiPriority w:val="0"/>
    <w:qFormat/>
    <w:rPr>
      <w:rFonts w:ascii="Arial" w:hAnsi="Arial" w:cs="Arial"/>
      <w:color w:val="000000"/>
      <w:sz w:val="16"/>
      <w:szCs w:val="16"/>
      <w:u w:val="none"/>
    </w:rPr>
  </w:style>
  <w:style w:type="character" w:styleId="1075" w:customStyle="1">
    <w:name w:val="font21"/>
    <w:basedOn w:val="774"/>
    <w:uiPriority w:val="0"/>
    <w:qFormat/>
    <w:rPr>
      <w:rFonts w:hint="eastAsia" w:ascii="宋体" w:hAnsi="宋体" w:eastAsia="宋体" w:cs="宋体"/>
      <w:color w:val="333333"/>
      <w:sz w:val="24"/>
      <w:szCs w:val="24"/>
      <w:u w:val="none"/>
    </w:rPr>
  </w:style>
  <w:style w:type="character" w:styleId="1076" w:customStyle="1">
    <w:name w:val="font51"/>
    <w:basedOn w:val="774"/>
    <w:uiPriority w:val="0"/>
    <w:qFormat/>
    <w:rPr>
      <w:rFonts w:hint="eastAsia" w:ascii="宋体" w:hAnsi="宋体" w:eastAsia="宋体" w:cs="宋体"/>
      <w:color w:val="000000"/>
      <w:sz w:val="20"/>
      <w:szCs w:val="20"/>
      <w:u w:val="none"/>
    </w:rPr>
  </w:style>
  <w:style w:type="paragraph" w:styleId="1077" w:customStyle="1">
    <w:name w:val="Table Text"/>
    <w:basedOn w:val="764"/>
    <w:uiPriority w:val="0"/>
    <w:semiHidden/>
    <w:qFormat/>
    <w:rPr>
      <w:rFonts w:ascii="宋体" w:hAnsi="宋体" w:eastAsia="宋体" w:cs="宋体"/>
      <w:sz w:val="20"/>
      <w:szCs w:val="20"/>
      <w:lang w:val="en-US" w:eastAsia="en-US" w:bidi="ar-SA"/>
    </w:rPr>
  </w:style>
  <w:style w:type="table" w:styleId="1078" w:customStyle="1">
    <w:name w:val="Table Normal"/>
    <w:uiPriority w:val="0"/>
    <w:semiHidden/>
    <w:unhideWhenUsed/>
    <w:qFormat/>
    <w:tblPr>
      <w:tblCellMar>
        <w:left w:w="0" w:type="dxa"/>
        <w:top w:w="0" w:type="dxa"/>
        <w:right w:w="0" w:type="dxa"/>
        <w:bottom w:w="0" w:type="dxa"/>
      </w:tblCellMar>
    </w:tblPr>
  </w:style>
  <w:style w:type="paragraph" w:styleId="1079" w:customStyle="1">
    <w:name w:val="font7"/>
    <w:basedOn w:val="764"/>
    <w:uiPriority w:val="0"/>
    <w:qFormat/>
    <w:pPr>
      <w:spacing w:before="100" w:beforeAutospacing="1" w:after="100" w:afterAutospacing="1"/>
    </w:pPr>
    <w:rPr>
      <w:rFonts w:hint="eastAsia" w:ascii="宋体" w:hAnsi="宋体"/>
      <w:sz w:val="18"/>
      <w:szCs w:val="18"/>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c1b95d31-53cc-44a5-89d8-1cd6d9280c9f</errorID>
      <errorWord>[2024]20号</errorWord>
      <group>L1_Knowledge</group>
      <groupName>知识性问题</groupName>
      <ability>L2_Knowledge</ability>
      <abilityName>其他知识</abilityName>
      <candidateList>
        <item>〔2024〕20号</item>
      </candidateList>
      <explain>发文字号格式错误。</explain>
      <paraID> 781992E</paraID>
      <start>22</start>
      <end>31</end>
      <status>ignored</status>
      <modifiedWord/>
      <trackRevisions>false</trackRevisions>
    </reviewItem>
    <reviewItem>
      <errorID>6135a73f-55b2-4be7-94a0-103c067a78a9</errorID>
      <errorWord>国家发改委</errorWord>
      <group>L1_Knowledge</group>
      <groupName>知识性问题</groupName>
      <ability>L2_Knowledge</ability>
      <abilityName>其他知识</abilityName>
      <candidateList>
        <item>国家发展改革委</item>
      </candidateList>
      <explain/>
      <paraID>116A2CDB</paraID>
      <start>17</start>
      <end>22</end>
      <status>ignored</status>
      <modifiedWord/>
      <trackRevisions>false</trackRevisions>
    </reviewItem>
    <reviewItem>
      <errorID>54fa35da-4cff-4196-ae57-1368b1c89011</errorID>
      <errorWord>国家市场监督管理局</errorWord>
      <group>L1_Word</group>
      <groupName>字词问题</groupName>
      <ability>L2_Typo</ability>
      <abilityName>字词错误</abilityName>
      <candidateList>
        <item>国家市场监督管理总局</item>
      </candidateList>
      <explain/>
      <paraID>4B61912C</paraID>
      <start>45</start>
      <end>54</end>
      <status>ignored</status>
      <modifiedWord/>
      <trackRevisions>false</trackRevisions>
    </reviewItem>
    <reviewItem>
      <errorID>43c6763f-73de-4336-b2e3-50284a36b8ee</errorID>
      <errorWord>国家市场监督管理局</errorWord>
      <group>L1_Word</group>
      <groupName>字词问题</groupName>
      <ability>L2_Typo</ability>
      <abilityName>字词错误</abilityName>
      <candidateList>
        <item>国家市场监督管理总局</item>
      </candidateList>
      <explain/>
      <paraID>4B61912C</paraID>
      <start>186</start>
      <end>195</end>
      <status>ignored</status>
      <modifiedWord/>
      <trackRevisions>false</trackRevisions>
    </reviewItem>
    <reviewItem>
      <errorID>52cc12bc-bb66-4af0-a6d2-beb8b1c1b58d</errorID>
      <errorWord>,</errorWord>
      <group>L1_Format</group>
      <groupName>格式问题</groupName>
      <ability>L2_HalfPunc</ability>
      <abilityName>全半角检查</abilityName>
      <candidateList>
        <item>，</item>
      </candidateList>
      <explain>文本全半角错误。</explain>
      <paraID>24960110</paraID>
      <start>12</start>
      <end>13</end>
      <status>ignored</status>
      <modifiedWord/>
      <trackRevisions>false</trackRevisions>
    </reviewItem>
    <reviewItem>
      <errorID>386be4fc-cc82-4156-abf1-336b50714b32</errorID>
      <errorWord>,</errorWord>
      <group>L1_Format</group>
      <groupName>格式问题</groupName>
      <ability>L2_HalfPunc</ability>
      <abilityName>全半角检查</abilityName>
      <candidateList>
        <item>，</item>
      </candidateList>
      <explain>文本全半角错误。</explain>
      <paraID>7D75368A</paraID>
      <start>17</start>
      <end>18</end>
      <status>ignored</status>
      <modifiedWord/>
      <trackRevisions>false</trackRevisions>
    </reviewItem>
    <reviewItem>
      <errorID>72b11191-571e-4341-85e4-00b7b2061681</errorID>
      <errorWord>,</errorWord>
      <group>L1_Format</group>
      <groupName>格式问题</groupName>
      <ability>L2_HalfPunc</ability>
      <abilityName>全半角检查</abilityName>
      <candidateList>
        <item>，</item>
      </candidateList>
      <explain>文本全半角错误。</explain>
      <paraID>69B982E6</paraID>
      <start>11</start>
      <end>12</end>
      <status>ignored</status>
      <modifiedWord/>
      <trackRevisions>false</trackRevisions>
    </reviewItem>
    <reviewItem>
      <errorID>0834341d-4ab0-4ac4-95ba-a7e04224039c</errorID>
      <errorWord>,</errorWord>
      <group>L1_Format</group>
      <groupName>格式问题</groupName>
      <ability>L2_HalfPunc</ability>
      <abilityName>全半角检查</abilityName>
      <candidateList>
        <item>，</item>
      </candidateList>
      <explain>文本全半角错误。</explain>
      <paraID>4A2DBDEA</paraID>
      <start>22</start>
      <end>23</end>
      <status>ignored</status>
      <modifiedWord/>
      <trackRevisions>false</trackRevisions>
    </reviewItem>
    <reviewItem>
      <errorID>e7855a8f-3fa5-4c5f-8088-5905c027198e</errorID>
      <errorWord>"</errorWord>
      <group>L1_Format</group>
      <groupName>格式问题</groupName>
      <ability>L2_HalfPunc</ability>
      <abilityName>全半角检查</abilityName>
      <candidateList/>
      <explain>文本全半角错误。</explain>
      <paraID>4A2DBDEA</paraID>
      <start>27</start>
      <end>28</end>
      <status>ignored</status>
      <modifiedWord/>
      <trackRevisions>false</trackRevisions>
    </reviewItem>
    <reviewItem>
      <errorID>a4a8ad37-d85d-4fa2-b815-c4ab9a2785ba</errorID>
      <errorWord>,</errorWord>
      <group>L1_Format</group>
      <groupName>格式问题</groupName>
      <ability>L2_HalfPunc</ability>
      <abilityName>全半角检查</abilityName>
      <candidateList>
        <item>，</item>
      </candidateList>
      <explain>文本全半角错误。</explain>
      <paraID> 9F5A1B3</paraID>
      <start>180</start>
      <end>181</end>
      <status>ignored</status>
      <modifiedWord/>
      <trackRevisions>false</trackRevisions>
    </reviewItem>
    <reviewItem>
      <errorID>7a85a84c-dac4-4d5f-a7f5-58d5d86126e1</errorID>
      <errorWord>,</errorWord>
      <group>L1_Format</group>
      <groupName>格式问题</groupName>
      <ability>L2_HalfPunc</ability>
      <abilityName>全半角检查</abilityName>
      <candidateList>
        <item>，</item>
      </candidateList>
      <explain>文本全半角错误。</explain>
      <paraID> 9F5A1B3</paraID>
      <start>221</start>
      <end>222</end>
      <status>ignored</status>
      <modifiedWord/>
      <trackRevisions>false</trackRevisions>
    </reviewItem>
    <reviewItem>
      <errorID>399d3959-b390-4fb4-b84f-f57c4b01f7c8</errorID>
      <errorWord>,</errorWord>
      <group>L1_Format</group>
      <groupName>格式问题</groupName>
      <ability>L2_HalfPunc</ability>
      <abilityName>全半角检查</abilityName>
      <candidateList>
        <item>，</item>
      </candidateList>
      <explain>文本全半角错误。</explain>
      <paraID>1D20B344</paraID>
      <start>8</start>
      <end>9</end>
      <status>ignored</status>
      <modifiedWord/>
      <trackRevisions>false</trackRevisions>
    </reviewItem>
    <reviewItem>
      <errorID>e58506c8-a4ff-4d38-9676-441322e42af3</errorID>
      <errorWord>"</errorWord>
      <group>L1_Format</group>
      <groupName>格式问题</groupName>
      <ability>L2_HalfPunc</ability>
      <abilityName>全半角检查</abilityName>
      <candidateList/>
      <explain>文本全半角错误。</explain>
      <paraID>1C3A10C2</paraID>
      <start>11</start>
      <end>12</end>
      <status>ignored</status>
      <modifiedWord/>
      <trackRevisions>false</trackRevisions>
    </reviewItem>
    <reviewItem>
      <errorID>93ab4860-3d99-47be-8661-1d64f0fb4255</errorID>
      <errorWord>胶粘</errorWord>
      <group>L1_Word</group>
      <groupName>字词问题</groupName>
      <ability>L2_Typo</ability>
      <abilityName>字词错误</abilityName>
      <candidateList>
        <item>胶黏</item>
      </candidateList>
      <explain/>
      <paraID>537DB3C5</paraID>
      <start>2251</start>
      <end>2253</end>
      <status>ignored</status>
      <modifiedWord/>
      <trackRevisions>false</trackRevisions>
    </reviewItem>
    <reviewItem>
      <errorID>eca7e282-53ce-4e6e-bccb-63d1e77bac53</errorID>
      <errorWord>登陆</errorWord>
      <group>L1_Word</group>
      <groupName>字词问题</groupName>
      <ability>L2_Typo</ability>
      <abilityName>字词错误</abilityName>
      <candidateList>
        <item>登录</item>
      </candidateList>
      <explain>〈动〉❶登记：～在案。❷注册▲。</explain>
      <paraID>5771104C</paraID>
      <start>56</start>
      <end>58</end>
      <status>ignored</status>
      <modifiedWord/>
      <trackRevisions>false</trackRevisions>
    </reviewItem>
    <reviewItem>
      <errorID>13731541-6320-4200-9565-cca834d74345</errorID>
      <errorWord>需具备</errorWord>
      <group>L1_Word</group>
      <groupName>字词问题</groupName>
      <ability>L2_Typo</ability>
      <abilityName>字词错误</abilityName>
      <candidateList>
        <item>须具备</item>
      </candidateList>
      <explain/>
      <paraID>27564E88</paraID>
      <start>126</start>
      <end>129</end>
      <status>ignored</status>
      <modifiedWord/>
      <trackRevisions>false</trackRevisions>
    </reviewItem>
    <reviewItem>
      <errorID>bba44096-ccd9-4128-8818-93cb34f28e1f</errorID>
      <errorWord>需具备</errorWord>
      <group>L1_Word</group>
      <groupName>字词问题</groupName>
      <ability>L2_Typo</ability>
      <abilityName>字词错误</abilityName>
      <candidateList>
        <item>须具备</item>
      </candidateList>
      <explain/>
      <paraID>27564E88</paraID>
      <start>286</start>
      <end>289</end>
      <status>ignored</status>
      <modifiedWord/>
      <trackRevisions>false</trackRevisions>
    </reviewItem>
    <reviewItem>
      <errorID>5853d5e5-6fdf-4972-8820-42e913dd46e3</errorID>
      <errorWord>,</errorWord>
      <group>L1_Format</group>
      <groupName>格式问题</groupName>
      <ability>L2_HalfPunc</ability>
      <abilityName>全半角检查</abilityName>
      <candidateList>
        <item>，</item>
      </candidateList>
      <explain>文本全半角错误。</explain>
      <paraID>53209DA5</paraID>
      <start>43</start>
      <end>44</end>
      <status>ignored</status>
      <modifiedWord/>
      <trackRevisions>false</trackRevisions>
    </reviewItem>
    <reviewItem>
      <errorID>f449e707-d24b-466c-880a-a054015a71a4</errorID>
      <errorWord>,</errorWord>
      <group>L1_Format</group>
      <groupName>格式问题</groupName>
      <ability>L2_HalfPunc</ability>
      <abilityName>全半角检查</abilityName>
      <candidateList>
        <item>，</item>
      </candidateList>
      <explain>文本全半角错误。</explain>
      <paraID>1F663942</paraID>
      <start>13</start>
      <end>14</end>
      <status>ignored</status>
      <modifiedWord/>
      <trackRevisions>false</trackRevisions>
    </reviewItem>
    <reviewItem>
      <errorID>6123f975-9644-4cbe-b725-84372a87fce4</errorID>
      <errorWord>接</errorWord>
      <group>L1_Word</group>
      <groupName>字词问题</groupName>
      <ability>L2_Typo</ability>
      <abilityName>字词错误</abilityName>
      <candidateList>
        <item>接到</item>
      </candidateList>
      <explain/>
      <paraID> 1008038</paraID>
      <start>107</start>
      <end>108</end>
      <status>ignored</status>
      <modifiedWord/>
      <trackRevisions>false</trackRevisions>
    </reviewItem>
    <reviewItem>
      <errorID>2bac55ef-7d42-48e5-a4fb-046288b884aa</errorID>
      <errorWord>接到</errorWord>
      <group>L1_Word</group>
      <groupName>字词问题</groupName>
      <ability>L2_Typo</ability>
      <abilityName>字词错误</abilityName>
      <candidateList>
        <item>接</item>
      </candidateList>
      <explain/>
      <paraID> 1008038</paraID>
      <start>116</start>
      <end>118</end>
      <status>ignored</status>
      <modifiedWord/>
      <trackRevisions>false</trackRevisions>
    </reviewItem>
    <reviewItem>
      <errorID>dd12d884-bf48-443a-b0d3-ba2db699feeb</errorID>
      <errorWord>登陆</errorWord>
      <group>L1_Word</group>
      <groupName>字词问题</groupName>
      <ability>L2_Typo</ability>
      <abilityName>字词错误</abilityName>
      <candidateList>
        <item>登录</item>
      </candidateList>
      <explain>〈动〉❶登记：～在案。❷注册▲。</explain>
      <paraID>503B1B94</paraID>
      <start>91</start>
      <end>93</end>
      <status>ignored</status>
      <modifiedWord/>
      <trackRevisions>false</trackRevisions>
    </reviewItem>
    <reviewItem>
      <errorID>0cc4159c-9c7c-4277-8777-39cf46d517d7</errorID>
      <errorWord>4千</errorWord>
      <group>L1_Knowledge</group>
      <groupName>知识性问题</groupName>
      <ability>L2_Knowledge</ability>
      <abilityName>其他知识</abilityName>
      <candidateList>
        <item>4000</item>
      </candidateList>
      <explain/>
      <paraID>4A73A1A9</paraID>
      <start>37</start>
      <end>39</end>
      <status>ignored</status>
      <modifiedWord/>
      <trackRevisions>false</trackRevisions>
    </reviewItem>
    <reviewItem>
      <errorID>829749d8-7621-4f27-96de-cf98503f16b5</errorID>
      <errorWord>4千</errorWord>
      <group>L1_Knowledge</group>
      <groupName>知识性问题</groupName>
      <ability>L2_Knowledge</ability>
      <abilityName>其他知识</abilityName>
      <candidateList>
        <item>4000</item>
      </candidateList>
      <explain/>
      <paraID>4A73A1A9</paraID>
      <start>44</start>
      <end>46</end>
      <status>ignored</status>
      <modifiedWord/>
      <trackRevisions>false</trackRevisions>
    </reviewItem>
    <reviewItem>
      <errorID>62ce7ad8-a167-4984-adbb-cfb3ef1011fa</errorID>
      <errorWord>,</errorWord>
      <group>L1_Format</group>
      <groupName>格式问题</groupName>
      <ability>L2_HalfPunc</ability>
      <abilityName>全半角检查</abilityName>
      <candidateList>
        <item>，</item>
      </candidateList>
      <explain>文本全半角错误。</explain>
      <paraID>65849660</paraID>
      <start>388</start>
      <end>389</end>
      <status>ignored</status>
      <modifiedWord/>
      <trackRevisions>false</trackRevisions>
    </reviewItem>
    <reviewItem>
      <errorID>86f109a7-25d2-440b-8f4a-6dfb5aac81ae</errorID>
      <errorWord>国家市场监督管理局</errorWord>
      <group>L1_Word</group>
      <groupName>字词问题</groupName>
      <ability>L2_Typo</ability>
      <abilityName>字词错误</abilityName>
      <candidateList>
        <item>国家市场监督管理总局</item>
      </candidateList>
      <explain/>
      <paraID>78260767</paraID>
      <start>51</start>
      <end>60</end>
      <status>ignored</status>
      <modifiedWord/>
      <trackRevisions>false</trackRevisions>
    </reviewItem>
    <reviewItem>
      <errorID>5e23e8ad-9e86-4f35-8e61-0b42ad8e8587</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1888A947</paraID>
      <start>18</start>
      <end>19</end>
      <status>modified</status>
      <modifiedWord>对</modifiedWord>
      <trackRevisions>false</trackRevisions>
    </reviewItem>
    <reviewItem>
      <errorID>0ec669c8-f469-4698-8e37-129e59bf1c69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356F4B41</paraID>
      <start>8</start>
      <end>9</end>
      <status>ignored</status>
      <modifiedWord/>
      <trackRevisions>false</trackRevisions>
    </reviewItem>
    <reviewItem>
      <errorID>a8d4acf0-bb67-40ac-9dfa-3cd3e6e5a941</errorID>
      <errorWord>下</errorWord>
      <group>L1_Word</group>
      <groupName>字词问题</groupName>
      <ability>L2_Typo</ability>
      <abilityName>字词错误</abilityName>
      <candidateList>
        <item>下简</item>
      </candidateList>
      <explain/>
      <paraID>2045DD15</paraID>
      <start>8</start>
      <end>9</end>
      <status>ignored</status>
      <modifiedWord/>
      <trackRevisions>false</trackRevisions>
    </reviewItem>
    <reviewItem>
      <errorID>f207968f-c38e-4c42-aa86-bf3eb3a50d97</errorID>
      <errorWord>下</errorWord>
      <group>L1_Word</group>
      <groupName>字词问题</groupName>
      <ability>L2_Typo</ability>
      <abilityName>字词错误</abilityName>
      <candidateList>
        <item>下简</item>
      </candidateList>
      <explain/>
      <paraID>3E9E5FB9</paraID>
      <start>8</start>
      <end>9</end>
      <status>ignored</status>
      <modifiedWord/>
      <trackRevisions>false</trackRevisions>
    </reviewItem>
    <reviewItem>
      <errorID>5aec92c4-0e2e-41b9-ae30-fa207eb82828</errorID>
      <errorWord>应</errorWord>
      <group>L1_Word</group>
      <groupName>字词问题</groupName>
      <ability>L2_Typo</ability>
      <abilityName>字词错误</abilityName>
      <candidateList>
        <item>应当</item>
      </candidateList>
      <explain/>
      <paraID>72FFA71A</paraID>
      <start>34</start>
      <end>35</end>
      <status>ignored</status>
      <modifiedWord/>
      <trackRevisions>false</trackRevisions>
    </reviewItem>
    <reviewItem>
      <errorID>f5fe72b5-1c6f-45a4-810a-4eb1f034288f</errorID>
      <errorWord>作</errorWord>
      <group>L1_Word</group>
      <groupName>字词问题</groupName>
      <ability>L2_Typo</ability>
      <abilityName>字词错误</abilityName>
      <candidateList>
        <item>做</item>
      </candidateList>
      <explain>存在发音相同字词的误用。</explain>
      <paraID> AD2C6E6</paraID>
      <start>4</start>
      <end>5</end>
      <status>ignored</status>
      <modifiedWord/>
      <trackRevisions>false</trackRevisions>
    </reviewItem>
    <reviewItem>
      <errorID>d264dec2-99a0-483a-aafc-59dac6b565cc</errorID>
      <errorWord>[2011]300号</errorWord>
      <group>L1_Knowledge</group>
      <groupName>知识性问题</groupName>
      <ability>L2_Knowledge</ability>
      <abilityName>其他知识</abilityName>
      <candidateList>
        <item>〔2011〕300号</item>
      </candidateList>
      <explain>发文字号格式错误。</explain>
      <paraID>2EFF78F1</paraID>
      <start>58</start>
      <end>68</end>
      <status>ignored</status>
      <modifiedWord/>
      <trackRevisions>false</trackRevisions>
    </reviewItem>
    <reviewItem>
      <errorID>9d0283cd-73c9-486a-8408-c7026aebb414</errorID>
      <errorWord>〔2017〕 141号</errorWord>
      <group>L1_Knowledge</group>
      <groupName>知识性问题</groupName>
      <ability>L2_Knowledge</ability>
      <abilityName>其他知识</abilityName>
      <candidateList>
        <item>〔2017〕141号</item>
      </candidateList>
      <explain>发文字号格式错误。</explain>
      <paraID>1F1A2396</paraID>
      <start>49</start>
      <end>60</end>
      <status>ignored</status>
      <modifiedWord/>
      <trackRevisions>false</trackRevisions>
    </reviewItem>
    <reviewItem>
      <errorID>2841c882-b8d5-4fcb-af42-1b5cd2fae390</errorID>
      <errorWord>获</errorWord>
      <group>L1_Word</group>
      <groupName>字词问题</groupName>
      <ability>L2_Typo</ability>
      <abilityName>字词错误</abilityName>
      <candidateList>
        <item>获得</item>
      </candidateList>
      <explain>〈动〉取得；得到（多用于抽象事物）：～好评｜～宝贵的经验｜～显著的成绩。</explain>
      <paraID>4777C93C</paraID>
      <start>23</start>
      <end>24</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8D89C0B-A441-4174-9579-3BB90CECAFA9}"/>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罗浩林</cp:lastModifiedBy>
  <cp:revision>11</cp:revision>
  <dcterms:created xsi:type="dcterms:W3CDTF">2022-12-13T00:17:00Z</dcterms:created>
  <dcterms:modified xsi:type="dcterms:W3CDTF">2026-05-22T07:20:00Z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eyJoZGlkIjoiYWE1MTRhNWVlMmE1Mjk2Yjk5NmUwNzExYmI3MmQ0MmIiLCJ1c2VySWQiOiI1MDQ0ODQwOTUifQ==</vt:lpwstr>
  </property>
  <property fmtid="{D5CDD505-2E9C-101B-9397-08002B2CF9AE}" pid="3" name="KSOProductBuildVer">
    <vt:lpwstr>2052-12.1.0.20305</vt:lpwstr>
  </property>
  <property fmtid="{D5CDD505-2E9C-101B-9397-08002B2CF9AE}" pid="4" name="ICV">
    <vt:lpwstr>6AB4998323A748F796883840ABB1BE33_13</vt:lpwstr>
  </property>
</Properties>
</file>