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r>
      <w:r/>
    </w:p>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t xml:space="preserve">竞争性谈判文件</w:t>
      </w:r>
      <w:r/>
    </w:p>
    <w:p>
      <w:pPr>
        <w:ind w:firstLine="2249"/>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ind w:right="0"/>
        <w:jc w:val="center"/>
        <w:spacing w:before="0" w:after="0" w:line="360" w:lineRule="auto"/>
        <w:rPr>
          <w:rFonts w:hint="eastAsia" w:ascii="宋体" w:hAnsi="宋体" w:cs="宋体"/>
          <w:b/>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lang w:val="en-US" w:eastAsia="zh-CN"/>
        </w:rPr>
        <w:t xml:space="preserve">项目名称</w:t>
      </w:r>
      <w:r>
        <w:rPr>
          <w:rFonts w:hint="eastAsia" w:ascii="宋体" w:hAnsi="宋体" w:eastAsia="宋体" w:cs="宋体"/>
          <w:b/>
          <w:bCs/>
          <w:color w:val="auto"/>
          <w:sz w:val="30"/>
          <w:szCs w:val="30"/>
          <w:highlight w:val="none"/>
        </w:rPr>
        <w:t xml:space="preserve">：</w:t>
      </w:r>
      <w:r>
        <w:rPr>
          <w:rFonts w:hint="eastAsia" w:ascii="宋体" w:hAnsi="宋体" w:cs="宋体"/>
          <w:b/>
          <w:color w:val="auto"/>
          <w:sz w:val="30"/>
          <w:szCs w:val="30"/>
          <w:highlight w:val="none"/>
          <w:lang w:val="en-US" w:eastAsia="zh-CN"/>
        </w:rPr>
        <w:t xml:space="preserve">海州区2026年中央农业防灾减灾和水利救灾资金</w:t>
      </w:r>
      <w:r/>
    </w:p>
    <w:p>
      <w:pPr>
        <w:ind w:right="0"/>
        <w:jc w:val="center"/>
        <w:spacing w:before="0" w:after="0" w:line="360" w:lineRule="auto"/>
        <w:rPr>
          <w:rFonts w:hint="eastAsia" w:ascii="宋体" w:hAnsi="宋体" w:cs="宋体"/>
          <w:b/>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none"/>
          <w:lang w:val="en-US" w:eastAsia="zh-CN"/>
        </w:rPr>
        <w:t xml:space="preserve">（防灾救灾第一批）药剂采购项目</w:t>
      </w:r>
      <w:r/>
    </w:p>
    <w:p>
      <w:pPr>
        <w:ind w:right="0"/>
        <w:jc w:val="both"/>
        <w:spacing w:before="0" w:after="0" w:line="360" w:lineRule="auto"/>
        <w:rPr>
          <w:rFonts w:hint="eastAsia" w:ascii="宋体" w:hAnsi="宋体" w:eastAsia="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r>
      <w:r/>
    </w:p>
    <w:p>
      <w:pPr>
        <w:ind w:right="0"/>
        <w:jc w:val="center"/>
        <w:spacing w:before="0" w:after="0" w:line="360" w:lineRule="auto"/>
        <w:rPr>
          <w:rFonts w:hint="eastAsia" w:ascii="宋体" w:hAnsi="宋体" w:eastAsia="宋体" w:cs="宋体"/>
          <w:color w:val="auto"/>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highlight w:val="none"/>
        </w:rPr>
        <w:t xml:space="preserve">项目编号：JSZC-320706-SXSD-T2026-0015</w:t>
      </w:r>
      <w:r/>
    </w:p>
    <w:p>
      <w:pPr>
        <w:ind w:firstLine="643"/>
        <w:jc w:val="left"/>
        <w:spacing w:before="120" w:after="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w:t>
      </w:r>
      <w:r/>
    </w:p>
    <w:p>
      <w:pPr>
        <w:ind w:firstLine="1470"/>
        <w:jc w:val="left"/>
        <w:spacing w:before="120" w:after="120" w:line="360" w:lineRule="auto"/>
        <w:rPr>
          <w:rFonts w:hint="eastAsia" w:ascii="宋体" w:hAnsi="宋体" w:eastAsia="宋体" w:cs="宋体"/>
          <w:b/>
          <w:color w:val="auto"/>
          <w:sz w:val="30"/>
          <w:szCs w:val="30"/>
          <w:highlight w:val="none"/>
        </w:rPr>
      </w:pPr>
      <w:r>
        <w:rPr>
          <w:rFonts w:hint="eastAsia" w:ascii="宋体" w:hAnsi="宋体" w:eastAsia="宋体" w:cs="宋体"/>
          <w:color w:val="auto"/>
          <w:szCs w:val="21"/>
          <w:highlight w:val="none"/>
        </w:rPr>
        <w:t xml:space="preserve">   </w:t>
      </w:r>
      <w:r>
        <w:rPr>
          <w:rFonts w:hint="eastAsia" w:ascii="宋体" w:hAnsi="宋体" w:eastAsia="宋体" w:cs="宋体"/>
          <w:b/>
          <w:color w:val="auto"/>
          <w:sz w:val="30"/>
          <w:szCs w:val="30"/>
          <w:highlight w:val="none"/>
        </w:rPr>
        <w:t xml:space="preserve">     </w:t>
      </w:r>
      <w:r/>
    </w:p>
    <w:p>
      <w:pPr>
        <w:ind w:firstLine="1606"/>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1606"/>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1606"/>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1606"/>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center"/>
        <w:spacing w:before="120" w:after="120" w:line="360" w:lineRule="auto"/>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rPr>
        <w:t xml:space="preserve">采   购   人：</w:t>
      </w:r>
      <w:r>
        <w:rPr>
          <w:rFonts w:hint="eastAsia" w:ascii="宋体" w:hAnsi="宋体" w:eastAsia="宋体" w:cs="宋体"/>
          <w:b/>
          <w:bCs/>
          <w:color w:val="auto"/>
          <w:sz w:val="32"/>
          <w:szCs w:val="24"/>
          <w:highlight w:val="none"/>
          <w:lang w:eastAsia="zh-CN"/>
        </w:rPr>
        <w:t xml:space="preserve">连云港市海州区农业农村局</w:t>
      </w:r>
      <w:r/>
    </w:p>
    <w:p>
      <w:pPr>
        <w:jc w:val="center"/>
        <w:spacing w:before="120" w:after="120" w:line="360" w:lineRule="auto"/>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rPr>
        <w:t xml:space="preserve">采购代理机构：</w:t>
      </w:r>
      <w:r>
        <w:rPr>
          <w:rFonts w:hint="eastAsia" w:ascii="宋体" w:hAnsi="宋体" w:cs="宋体"/>
          <w:b/>
          <w:bCs/>
          <w:color w:val="auto"/>
          <w:sz w:val="32"/>
          <w:szCs w:val="24"/>
          <w:highlight w:val="none"/>
          <w:lang w:eastAsia="zh-CN"/>
        </w:rPr>
        <w:t xml:space="preserve">江苏新时代工程项目管理有限公司</w:t>
      </w:r>
      <w:r/>
    </w:p>
    <w:p>
      <w:pPr>
        <w:jc w:val="center"/>
        <w:spacing w:before="120" w:after="120" w:line="360" w:lineRule="auto"/>
        <w:rPr>
          <w:rFonts w:hint="eastAsia" w:ascii="宋体" w:hAnsi="宋体" w:eastAsia="宋体" w:cs="宋体"/>
          <w:color w:val="auto"/>
          <w:sz w:val="24"/>
          <w:szCs w:val="24"/>
          <w:highlight w:val="none"/>
          <w:u w:val="single"/>
        </w:rPr>
      </w:pPr>
      <w:r>
        <w:rPr>
          <w:rFonts w:hint="eastAsia" w:ascii="宋体" w:hAnsi="宋体" w:cs="宋体"/>
          <w:b/>
          <w:bCs/>
          <w:color w:val="auto"/>
          <w:sz w:val="32"/>
          <w:szCs w:val="24"/>
          <w:highlight w:val="none"/>
          <w:lang w:val="en-US" w:eastAsia="zh-CN"/>
        </w:rPr>
        <w:t xml:space="preserve">2026年05月</w:t>
      </w:r>
      <w:r/>
    </w:p>
    <w:p>
      <w:pPr>
        <w:jc w:val="center"/>
        <w:spacing w:line="480" w:lineRule="auto"/>
        <w:rPr>
          <w:rFonts w:hint="eastAsia" w:ascii="宋体" w:hAnsi="宋体" w:eastAsia="宋体" w:cs="宋体"/>
          <w:b/>
          <w:color w:val="auto"/>
          <w:sz w:val="44"/>
          <w:szCs w:val="21"/>
          <w:highlight w:val="none"/>
        </w:rPr>
        <w:outlineLvl w:val="0"/>
      </w:pPr>
      <w:r/>
      <w:bookmarkStart w:id="0" w:name="_Toc120614210"/>
      <w:r/>
      <w:bookmarkStart w:id="1" w:name="_Toc16938516"/>
      <w:r/>
      <w:bookmarkStart w:id="2" w:name="_Toc479757206"/>
      <w:r/>
      <w:bookmarkStart w:id="3" w:name="_Toc523127445"/>
      <w:r/>
      <w:bookmarkStart w:id="4" w:name="_Toc20823272"/>
      <w:r/>
      <w:bookmarkStart w:id="5" w:name="_Toc513029200"/>
      <w:r>
        <w:rPr>
          <w:rFonts w:hint="eastAsia" w:ascii="宋体" w:hAnsi="宋体" w:eastAsia="宋体" w:cs="宋体"/>
          <w:b/>
          <w:color w:val="auto"/>
          <w:sz w:val="44"/>
          <w:szCs w:val="21"/>
          <w:highlight w:val="none"/>
        </w:rPr>
        <w:t xml:space="preserve">目  录</w:t>
      </w:r>
      <w:r/>
    </w:p>
    <w:p>
      <w:pPr>
        <w:spacing w:line="480" w:lineRule="auto"/>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r>
      <w:r/>
    </w:p>
    <w:p>
      <w:pPr>
        <w:numPr>
          <w:ilvl w:val="0"/>
          <w:numId w:val="0"/>
        </w:numPr>
        <w:ind w:left="1440" w:hanging="1440"/>
        <w:spacing w:line="480" w:lineRule="auto"/>
        <w:rPr>
          <w:rFonts w:hint="eastAsia" w:ascii="宋体" w:hAnsi="宋体" w:eastAsia="宋体" w:cs="宋体"/>
          <w:b w:val="0"/>
          <w:bCs w:val="0"/>
          <w:color w:val="auto"/>
          <w:sz w:val="30"/>
          <w:szCs w:val="30"/>
          <w:highlight w:val="none"/>
        </w:rPr>
        <w:outlineLvl w:val="9"/>
      </w:pPr>
      <w:r>
        <w:rPr>
          <w:rFonts w:hint="eastAsia" w:ascii="宋体" w:hAnsi="宋体" w:eastAsia="宋体" w:cs="宋体"/>
          <w:b w:val="0"/>
          <w:bCs w:val="0"/>
          <w:color w:val="auto"/>
          <w:sz w:val="30"/>
          <w:szCs w:val="30"/>
          <w:highlight w:val="none"/>
          <w:lang w:val="en-US" w:eastAsia="zh-CN"/>
        </w:rPr>
        <w:t xml:space="preserve">第</w:t>
      </w:r>
      <w:r>
        <w:rPr>
          <w:rFonts w:hint="eastAsia" w:ascii="宋体" w:hAnsi="宋体" w:cs="宋体"/>
          <w:b w:val="0"/>
          <w:bCs w:val="0"/>
          <w:color w:val="auto"/>
          <w:sz w:val="30"/>
          <w:szCs w:val="30"/>
          <w:highlight w:val="none"/>
          <w:lang w:val="en-US" w:eastAsia="zh-CN"/>
        </w:rPr>
        <w:t xml:space="preserve">一</w:t>
      </w:r>
      <w:r>
        <w:rPr>
          <w:rFonts w:hint="eastAsia" w:ascii="宋体" w:hAnsi="宋体" w:eastAsia="宋体" w:cs="宋体"/>
          <w:b w:val="0"/>
          <w:bCs w:val="0"/>
          <w:color w:val="auto"/>
          <w:sz w:val="30"/>
          <w:szCs w:val="30"/>
          <w:highlight w:val="none"/>
          <w:lang w:val="en-US" w:eastAsia="zh-CN"/>
        </w:rPr>
        <w:t xml:space="preserve">章</w:t>
      </w:r>
      <w:r>
        <w:rPr>
          <w:rFonts w:hint="eastAsia" w:ascii="黑体" w:hAnsi="宋体" w:eastAsia="黑体" w:cs="宋体"/>
          <w:b w:val="0"/>
          <w:bCs w:val="0"/>
          <w:color w:val="auto"/>
          <w:sz w:val="30"/>
          <w:szCs w:val="30"/>
          <w:highlight w:val="none"/>
          <w:lang w:val="en-US" w:eastAsia="zh-CN" w:bidi="ar-SA"/>
        </w:rPr>
        <w:t xml:space="preserve">  </w:t>
      </w:r>
      <w:r>
        <w:rPr>
          <w:rFonts w:hint="eastAsia" w:ascii="宋体" w:hAnsi="宋体" w:eastAsia="宋体" w:cs="宋体"/>
          <w:b w:val="0"/>
          <w:bCs w:val="0"/>
          <w:color w:val="auto"/>
          <w:sz w:val="30"/>
          <w:szCs w:val="30"/>
          <w:highlight w:val="none"/>
        </w:rPr>
        <w:t xml:space="preserve">谈判邀请……………………………………………………</w:t>
      </w:r>
      <w:r>
        <w:rPr>
          <w:rFonts w:hint="eastAsia" w:ascii="宋体" w:hAnsi="宋体" w:eastAsia="宋体" w:cs="宋体"/>
          <w:b w:val="0"/>
          <w:bCs w:val="0"/>
          <w:color w:val="auto"/>
          <w:sz w:val="30"/>
          <w:szCs w:val="30"/>
          <w:highlight w:val="none"/>
          <w:lang w:val="en-US" w:eastAsia="zh-CN"/>
        </w:rPr>
        <w:t xml:space="preserve">2</w:t>
      </w:r>
      <w:r>
        <w:rPr>
          <w:rFonts w:hint="eastAsia" w:ascii="宋体" w:hAnsi="宋体" w:eastAsia="宋体" w:cs="宋体"/>
          <w:b w:val="0"/>
          <w:bCs w:val="0"/>
          <w:color w:val="auto"/>
          <w:sz w:val="30"/>
          <w:szCs w:val="30"/>
          <w:highlight w:val="none"/>
        </w:rPr>
        <w:t xml:space="preserve"> </w:t>
      </w:r>
      <w:r/>
    </w:p>
    <w:p>
      <w:pPr>
        <w:numPr>
          <w:ilvl w:val="0"/>
          <w:numId w:val="0"/>
        </w:numPr>
        <w:ind w:left="1440" w:hanging="1440"/>
        <w:spacing w:line="480" w:lineRule="auto"/>
        <w:rPr>
          <w:rFonts w:hint="eastAsia" w:ascii="宋体" w:hAnsi="宋体" w:eastAsia="宋体" w:cs="宋体"/>
          <w:b w:val="0"/>
          <w:bCs w:val="0"/>
          <w:color w:val="auto"/>
          <w:sz w:val="30"/>
          <w:szCs w:val="30"/>
          <w:highlight w:val="none"/>
        </w:rPr>
        <w:outlineLvl w:val="9"/>
      </w:pPr>
      <w:r>
        <w:rPr>
          <w:rFonts w:hint="eastAsia" w:ascii="宋体" w:hAnsi="宋体" w:eastAsia="宋体" w:cs="宋体"/>
          <w:b w:val="0"/>
          <w:bCs w:val="0"/>
          <w:color w:val="auto"/>
          <w:sz w:val="30"/>
          <w:szCs w:val="30"/>
          <w:highlight w:val="none"/>
          <w:lang w:val="en-US" w:eastAsia="zh-CN"/>
        </w:rPr>
        <w:t xml:space="preserve">第</w:t>
      </w:r>
      <w:r>
        <w:rPr>
          <w:rFonts w:hint="eastAsia" w:ascii="宋体" w:hAnsi="宋体" w:cs="宋体"/>
          <w:b w:val="0"/>
          <w:bCs w:val="0"/>
          <w:color w:val="auto"/>
          <w:sz w:val="30"/>
          <w:szCs w:val="30"/>
          <w:highlight w:val="none"/>
          <w:lang w:val="en-US" w:eastAsia="zh-CN"/>
        </w:rPr>
        <w:t xml:space="preserve">二</w:t>
      </w:r>
      <w:r>
        <w:rPr>
          <w:rFonts w:hint="eastAsia" w:ascii="宋体" w:hAnsi="宋体" w:eastAsia="宋体" w:cs="宋体"/>
          <w:b w:val="0"/>
          <w:bCs w:val="0"/>
          <w:color w:val="auto"/>
          <w:sz w:val="30"/>
          <w:szCs w:val="30"/>
          <w:highlight w:val="none"/>
          <w:lang w:val="en-US" w:eastAsia="zh-CN"/>
        </w:rPr>
        <w:t xml:space="preserve">章</w:t>
      </w:r>
      <w:r>
        <w:rPr>
          <w:rFonts w:hint="eastAsia" w:ascii="黑体" w:hAnsi="宋体" w:eastAsia="黑体" w:cs="宋体"/>
          <w:b w:val="0"/>
          <w:bCs w:val="0"/>
          <w:color w:val="auto"/>
          <w:sz w:val="30"/>
          <w:szCs w:val="30"/>
          <w:highlight w:val="none"/>
          <w:lang w:val="en-US" w:eastAsia="zh-CN" w:bidi="ar-SA"/>
        </w:rPr>
        <w:t xml:space="preserve">  </w:t>
      </w:r>
      <w:r>
        <w:rPr>
          <w:rFonts w:hint="eastAsia" w:ascii="宋体" w:hAnsi="宋体" w:eastAsia="宋体" w:cs="宋体"/>
          <w:b w:val="0"/>
          <w:bCs w:val="0"/>
          <w:color w:val="auto"/>
          <w:sz w:val="30"/>
          <w:szCs w:val="30"/>
          <w:highlight w:val="none"/>
        </w:rPr>
        <w:t xml:space="preserve">供应商须知…………………………………………………</w:t>
      </w:r>
      <w:r>
        <w:rPr>
          <w:rFonts w:hint="eastAsia" w:ascii="宋体" w:hAnsi="宋体" w:eastAsia="宋体" w:cs="宋体"/>
          <w:b w:val="0"/>
          <w:bCs w:val="0"/>
          <w:color w:val="auto"/>
          <w:sz w:val="30"/>
          <w:szCs w:val="30"/>
          <w:highlight w:val="none"/>
          <w:lang w:val="en-US" w:eastAsia="zh-CN"/>
        </w:rPr>
        <w:t xml:space="preserve">6</w:t>
      </w:r>
      <w:r>
        <w:rPr>
          <w:rFonts w:hint="eastAsia" w:ascii="宋体" w:hAnsi="宋体" w:eastAsia="宋体" w:cs="宋体"/>
          <w:b w:val="0"/>
          <w:bCs w:val="0"/>
          <w:color w:val="auto"/>
          <w:sz w:val="30"/>
          <w:szCs w:val="30"/>
          <w:highlight w:val="none"/>
        </w:rPr>
        <w:t xml:space="preserve">  </w:t>
      </w:r>
      <w:r/>
    </w:p>
    <w:p>
      <w:pPr>
        <w:numPr>
          <w:ilvl w:val="0"/>
          <w:numId w:val="0"/>
        </w:numPr>
        <w:spacing w:line="480" w:lineRule="auto"/>
        <w:rPr>
          <w:rFonts w:hint="eastAsia" w:ascii="宋体" w:hAnsi="宋体" w:eastAsia="宋体" w:cs="宋体"/>
          <w:b w:val="0"/>
          <w:bCs w:val="0"/>
          <w:color w:val="auto"/>
          <w:sz w:val="30"/>
          <w:szCs w:val="30"/>
          <w:highlight w:val="none"/>
          <w:lang w:val="en-US" w:eastAsia="zh-CN"/>
        </w:rPr>
        <w:outlineLvl w:val="9"/>
      </w:pPr>
      <w:r>
        <w:rPr>
          <w:rFonts w:hint="eastAsia" w:ascii="宋体" w:hAnsi="宋体" w:eastAsia="宋体" w:cs="宋体"/>
          <w:b w:val="0"/>
          <w:bCs w:val="0"/>
          <w:color w:val="auto"/>
          <w:sz w:val="30"/>
          <w:szCs w:val="30"/>
          <w:highlight w:val="none"/>
          <w:lang w:val="en-US" w:eastAsia="zh-CN"/>
        </w:rPr>
        <w:t xml:space="preserve">第三章  </w:t>
      </w:r>
      <w:r>
        <w:rPr>
          <w:rFonts w:hint="eastAsia" w:ascii="宋体" w:hAnsi="宋体" w:eastAsia="宋体" w:cs="宋体"/>
          <w:b w:val="0"/>
          <w:bCs w:val="0"/>
          <w:color w:val="auto"/>
          <w:sz w:val="30"/>
          <w:szCs w:val="30"/>
          <w:highlight w:val="none"/>
        </w:rPr>
        <w:t xml:space="preserve">合同文本……………………………………………………</w:t>
      </w:r>
      <w:r>
        <w:rPr>
          <w:rFonts w:hint="eastAsia" w:ascii="宋体" w:hAnsi="宋体" w:eastAsia="宋体" w:cs="宋体"/>
          <w:b w:val="0"/>
          <w:bCs w:val="0"/>
          <w:color w:val="auto"/>
          <w:sz w:val="30"/>
          <w:szCs w:val="30"/>
          <w:highlight w:val="none"/>
          <w:lang w:val="en-US" w:eastAsia="zh-CN"/>
        </w:rPr>
        <w:t xml:space="preserve">18</w:t>
      </w:r>
      <w:r/>
    </w:p>
    <w:p>
      <w:pPr>
        <w:numPr>
          <w:ilvl w:val="0"/>
          <w:numId w:val="0"/>
        </w:numPr>
        <w:spacing w:line="480" w:lineRule="auto"/>
        <w:rPr>
          <w:rFonts w:hint="eastAsia" w:ascii="宋体" w:hAnsi="宋体" w:eastAsia="宋体" w:cs="宋体"/>
          <w:color w:val="auto"/>
          <w:sz w:val="30"/>
          <w:szCs w:val="30"/>
          <w:highlight w:val="none"/>
          <w:lang w:val="en-US" w:eastAsia="zh-CN"/>
        </w:rPr>
        <w:outlineLvl w:val="9"/>
      </w:pPr>
      <w:r>
        <w:rPr>
          <w:rFonts w:hint="eastAsia" w:ascii="宋体" w:hAnsi="宋体" w:eastAsia="宋体" w:cs="宋体"/>
          <w:color w:val="auto"/>
          <w:sz w:val="30"/>
          <w:szCs w:val="30"/>
          <w:highlight w:val="none"/>
          <w:lang w:val="en-US" w:eastAsia="zh-CN"/>
        </w:rPr>
        <w:t xml:space="preserve">第四章  </w:t>
      </w:r>
      <w:r>
        <w:rPr>
          <w:rFonts w:hint="eastAsia" w:ascii="宋体" w:hAnsi="宋体" w:eastAsia="宋体" w:cs="宋体"/>
          <w:color w:val="auto"/>
          <w:sz w:val="30"/>
          <w:szCs w:val="30"/>
          <w:highlight w:val="none"/>
        </w:rPr>
        <w:t xml:space="preserve">采购需求…………………</w:t>
      </w:r>
      <w:r>
        <w:rPr>
          <w:rFonts w:hint="eastAsia" w:ascii="宋体" w:hAnsi="宋体" w:eastAsia="宋体" w:cs="宋体"/>
          <w:b w:val="0"/>
          <w:bCs w:val="0"/>
          <w:color w:val="auto"/>
          <w:sz w:val="30"/>
          <w:szCs w:val="30"/>
          <w:highlight w:val="none"/>
        </w:rPr>
        <w:t xml:space="preserve">………………</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21</w:t>
      </w:r>
      <w:r/>
    </w:p>
    <w:p>
      <w:pPr>
        <w:numPr>
          <w:ilvl w:val="0"/>
          <w:numId w:val="0"/>
        </w:numPr>
        <w:spacing w:line="480" w:lineRule="auto"/>
        <w:rPr>
          <w:rFonts w:hint="eastAsia" w:ascii="宋体" w:hAnsi="宋体" w:eastAsia="宋体" w:cs="宋体"/>
          <w:color w:val="auto"/>
          <w:sz w:val="30"/>
          <w:szCs w:val="30"/>
          <w:highlight w:val="none"/>
          <w:lang w:val="en-US" w:eastAsia="zh-CN"/>
        </w:rPr>
        <w:outlineLvl w:val="9"/>
      </w:pPr>
      <w:r>
        <w:rPr>
          <w:rFonts w:hint="eastAsia" w:ascii="宋体" w:hAnsi="宋体" w:eastAsia="宋体" w:cs="宋体"/>
          <w:color w:val="auto"/>
          <w:sz w:val="30"/>
          <w:szCs w:val="30"/>
          <w:highlight w:val="none"/>
          <w:lang w:val="en-US" w:eastAsia="zh-CN"/>
        </w:rPr>
        <w:t xml:space="preserve">第五章  </w:t>
      </w:r>
      <w:r>
        <w:rPr>
          <w:rFonts w:hint="eastAsia" w:ascii="宋体" w:hAnsi="宋体" w:eastAsia="宋体" w:cs="宋体"/>
          <w:color w:val="auto"/>
          <w:sz w:val="30"/>
          <w:szCs w:val="30"/>
          <w:highlight w:val="none"/>
        </w:rPr>
        <w:t xml:space="preserve">响应文件格式………………</w:t>
      </w:r>
      <w:r>
        <w:rPr>
          <w:rFonts w:hint="eastAsia" w:ascii="宋体" w:hAnsi="宋体" w:eastAsia="宋体" w:cs="宋体"/>
          <w:b w:val="0"/>
          <w:bCs w:val="0"/>
          <w:color w:val="auto"/>
          <w:sz w:val="30"/>
          <w:szCs w:val="30"/>
          <w:highlight w:val="none"/>
        </w:rPr>
        <w:t xml:space="preserve">………………</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23</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第一章  </w:t>
      </w:r>
      <w:bookmarkEnd w:id="0"/>
      <w:r>
        <w:rPr>
          <w:rFonts w:hint="eastAsia" w:ascii="宋体" w:hAnsi="宋体" w:eastAsia="宋体" w:cs="宋体"/>
          <w:color w:val="auto"/>
          <w:sz w:val="44"/>
          <w:szCs w:val="44"/>
          <w:highlight w:val="none"/>
        </w:rPr>
        <w:t xml:space="preserve">谈判邀请</w:t>
      </w:r>
      <w:r/>
    </w:p>
    <w:p>
      <w:pPr>
        <w:jc w:val="center"/>
        <w:keepNex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ind w:firstLine="480"/>
        <w:jc w:val="left"/>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color w:val="auto"/>
          <w:sz w:val="24"/>
          <w:szCs w:val="24"/>
          <w:highlight w:val="none"/>
        </w:rPr>
        <w:t xml:space="preserve">项目概况</w:t>
      </w:r>
      <w:r/>
    </w:p>
    <w:p>
      <w:pPr>
        <w:ind w:firstLine="480"/>
        <w:jc w:val="left"/>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海州区2026年中央农业防灾减灾和水利救灾资金（防灾救灾第一批）药剂采购项目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竞争性谈判项目的潜在供应商可在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谈判文件，并于</w:t>
      </w:r>
      <w:r>
        <w:rPr>
          <w:rFonts w:hint="eastAsia" w:ascii="宋体" w:hAnsi="宋体" w:eastAsia="宋体" w:cs="宋体"/>
          <w:color w:val="auto"/>
          <w:sz w:val="24"/>
          <w:szCs w:val="24"/>
          <w:highlight w:val="none"/>
          <w:u w:val="single"/>
          <w:lang w:val="en-US" w:eastAsia="zh-CN"/>
        </w:rPr>
        <w:t xml:space="preserve">2026年0</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lang w:val="en-US" w:eastAsia="zh-CN"/>
        </w:rPr>
        <w:t xml:space="preserve">月</w:t>
      </w:r>
      <w:r>
        <w:rPr>
          <w:rFonts w:hint="eastAsia" w:ascii="宋体" w:hAnsi="宋体" w:cs="宋体"/>
          <w:bCs/>
          <w:color w:val="auto"/>
          <w:sz w:val="24"/>
          <w:szCs w:val="24"/>
          <w:highlight w:val="none"/>
          <w:u w:val="single"/>
          <w:lang w:val="en-US" w:eastAsia="zh-CN"/>
        </w:rPr>
        <w:t xml:space="preserve">14</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rPr>
        <w:t xml:space="preserve">点3</w:t>
      </w:r>
      <w:r>
        <w:rPr>
          <w:rFonts w:hint="eastAsia" w:ascii="宋体" w:hAnsi="宋体" w:eastAsia="宋体" w:cs="宋体"/>
          <w:bCs/>
          <w:color w:val="auto"/>
          <w:sz w:val="24"/>
          <w:szCs w:val="24"/>
          <w:highlight w:val="none"/>
          <w:u w:val="single"/>
          <w:lang w:val="en-US" w:eastAsia="zh-CN"/>
        </w:rPr>
        <w:t xml:space="preserve">0</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ind w:firstLine="482"/>
        <w:jc w:val="left"/>
        <w:keepLines/>
        <w:keepNext/>
        <w:pageBreakBefore w:val="0"/>
        <w:spacing w:line="360" w:lineRule="auto"/>
        <w:rPr>
          <w:rFonts w:hint="eastAsia" w:ascii="宋体" w:hAnsi="宋体" w:eastAsia="宋体" w:cs="宋体"/>
          <w:b/>
          <w:bCs/>
          <w:color w:val="auto"/>
          <w:sz w:val="24"/>
          <w:szCs w:val="24"/>
          <w:highlight w:val="none"/>
        </w:rPr>
        <w:outlineLvl w:val="9"/>
      </w:pPr>
      <w:r/>
      <w:bookmarkStart w:id="6" w:name="_Toc38985263"/>
      <w:r/>
      <w:bookmarkStart w:id="7" w:name="_Toc28359002"/>
      <w:r/>
      <w:bookmarkStart w:id="8" w:name="_Toc35393621"/>
      <w:r/>
      <w:bookmarkStart w:id="9" w:name="_Toc28359079"/>
      <w:r/>
      <w:bookmarkStart w:id="10" w:name="_Toc35393790"/>
      <w:r/>
      <w:bookmarkStart w:id="11" w:name="_Hlk24379207"/>
      <w:r>
        <w:rPr>
          <w:rFonts w:hint="eastAsia" w:ascii="宋体" w:hAnsi="宋体" w:eastAsia="宋体" w:cs="宋体"/>
          <w:b/>
          <w:bCs/>
          <w:color w:val="auto"/>
          <w:sz w:val="24"/>
          <w:szCs w:val="24"/>
          <w:highlight w:val="none"/>
        </w:rPr>
        <w:t xml:space="preserve">一、项目基本情况</w:t>
      </w:r>
      <w:bookmarkEnd w:id="6"/>
      <w:r/>
      <w:bookmarkEnd w:id="7"/>
      <w:r/>
      <w:bookmarkEnd w:id="8"/>
      <w:r/>
      <w:bookmarkEnd w:id="9"/>
      <w:r/>
      <w:bookmarkEnd w:id="10"/>
      <w:r/>
      <w:r/>
    </w:p>
    <w:p>
      <w:pPr>
        <w:ind w:left="0" w:right="0" w:firstLine="480"/>
        <w:jc w:val="left"/>
        <w:pageBreakBefore w:val="0"/>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JSZC-320706-SXSD-T2026-0015</w:t>
      </w:r>
      <w:r/>
    </w:p>
    <w:p>
      <w:pPr>
        <w:ind w:firstLine="480"/>
        <w:jc w:val="left"/>
        <w:pageBreakBefore w:val="0"/>
        <w:spacing w:line="360" w:lineRule="auto"/>
        <w:rPr>
          <w:rFonts w:hint="eastAsia" w:ascii="宋体" w:hAnsi="宋体" w:eastAsia="宋体" w:cs="宋体"/>
          <w:color w:val="auto"/>
          <w:sz w:val="24"/>
          <w:szCs w:val="24"/>
          <w:highlight w:val="none"/>
          <w:u w:val="none"/>
          <w:lang w:eastAsia="zh-CN"/>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bookmarkEnd w:id="11"/>
      <w:r>
        <w:rPr>
          <w:rFonts w:hint="eastAsia" w:ascii="宋体" w:hAnsi="宋体" w:eastAsia="宋体" w:cs="宋体"/>
          <w:color w:val="auto"/>
          <w:sz w:val="24"/>
          <w:szCs w:val="24"/>
          <w:highlight w:val="none"/>
          <w:u w:val="none"/>
          <w:lang w:eastAsia="zh-CN"/>
        </w:rPr>
        <w:t xml:space="preserve">海州区2026年中央农业防灾减灾和水利救灾资金（防灾救灾第一批）药剂采购项目</w:t>
      </w:r>
      <w:r/>
    </w:p>
    <w:p>
      <w:pPr>
        <w:ind w:firstLine="480"/>
        <w:jc w:val="left"/>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187.72万元人民币。</w:t>
      </w:r>
      <w:r/>
    </w:p>
    <w:p>
      <w:pPr>
        <w:ind w:firstLine="480"/>
        <w:jc w:val="left"/>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最高限价：人民币187.72万元，其中有机水溶肥（水剂）97.01575万（最高单价限价：3.25元/袋）、含氨基酸水溶肥31.34355万（最高单价限价：1.05元/袋）、14-羟基芸苔素甾醇0.01%可溶液剂28.05994万（最高单价限价：0.94元/袋）、磷酸二氢钾31.34355万（最高单价限价：1.05元/袋），报价超过预算金额及最高单价限价的按无效响应处理；</w:t>
      </w:r>
      <w:r/>
    </w:p>
    <w:p>
      <w:pPr>
        <w:ind w:firstLine="480"/>
        <w:jc w:val="left"/>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bCs/>
          <w:color w:val="auto"/>
          <w:sz w:val="24"/>
          <w:szCs w:val="24"/>
          <w:highlight w:val="none"/>
          <w:lang w:val="en-US" w:eastAsia="zh-CN"/>
        </w:rPr>
        <w:t xml:space="preserve">拟</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bCs/>
          <w:color w:val="auto"/>
          <w:sz w:val="24"/>
          <w:szCs w:val="24"/>
          <w:highlight w:val="none"/>
          <w:lang w:val="en-US" w:eastAsia="zh-CN"/>
        </w:rPr>
        <w:t xml:space="preserve">一批机水溶肥（水剂）、含氨基酸水溶肥、14-羟基芸苔素甾醇0.01%可溶液剂、磷酸二氢钾，具体</w:t>
      </w:r>
      <w:r>
        <w:rPr>
          <w:rFonts w:hint="eastAsia" w:ascii="宋体" w:hAnsi="宋体" w:eastAsia="宋体" w:cs="宋体"/>
          <w:bCs/>
          <w:color w:val="auto"/>
          <w:sz w:val="24"/>
          <w:szCs w:val="24"/>
          <w:highlight w:val="none"/>
          <w:lang w:eastAsia="zh-CN"/>
        </w:rPr>
        <w:t xml:space="preserve">内容详见</w:t>
      </w:r>
      <w:r>
        <w:rPr>
          <w:rFonts w:hint="eastAsia" w:ascii="宋体" w:hAnsi="宋体" w:eastAsia="宋体" w:cs="宋体"/>
          <w:bCs/>
          <w:color w:val="auto"/>
          <w:sz w:val="24"/>
          <w:szCs w:val="24"/>
          <w:highlight w:val="none"/>
          <w:lang w:val="en-US" w:eastAsia="zh-CN"/>
        </w:rPr>
        <w:t xml:space="preserve">谈判文件</w:t>
      </w:r>
      <w:r>
        <w:rPr>
          <w:rFonts w:hint="eastAsia" w:ascii="宋体" w:hAnsi="宋体" w:eastAsia="宋体" w:cs="宋体"/>
          <w:color w:val="auto"/>
          <w:sz w:val="24"/>
          <w:szCs w:val="24"/>
          <w:highlight w:val="none"/>
        </w:rPr>
        <w:t xml:space="preserve">“项目需求”；</w:t>
      </w:r>
      <w:r>
        <w:rPr>
          <w:rFonts w:hint="eastAsia" w:ascii="宋体" w:hAnsi="宋体" w:eastAsia="宋体" w:cs="宋体"/>
          <w:b/>
          <w:bCs/>
          <w:color w:val="auto"/>
          <w:sz w:val="24"/>
          <w:szCs w:val="24"/>
          <w:highlight w:val="none"/>
        </w:rPr>
        <w:t xml:space="preserve">对项目需求部分的询问、质疑请与采购人联系；</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eastAsia="zh-CN"/>
        </w:rPr>
        <w:t xml:space="preserve">供货期限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签订合同之日起5个自然日内完成供货，并送达采购人指定地点；</w:t>
      </w:r>
      <w:r/>
    </w:p>
    <w:p>
      <w:pPr>
        <w:numPr>
          <w:ilvl w:val="0"/>
          <w:numId w:val="0"/>
        </w:numPr>
        <w:ind w:firstLine="480"/>
        <w:jc w:val="left"/>
        <w:pageBreakBefore w:val="0"/>
        <w:spacing w:line="360" w:lineRule="auto"/>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质量</w:t>
      </w:r>
      <w:r>
        <w:rPr>
          <w:rFonts w:hint="eastAsia" w:ascii="宋体" w:hAnsi="宋体" w:eastAsia="宋体" w:cs="宋体"/>
          <w:bCs/>
          <w:color w:val="auto"/>
          <w:sz w:val="24"/>
          <w:szCs w:val="24"/>
          <w:highlight w:val="none"/>
          <w:lang w:val="en-US" w:eastAsia="zh-CN"/>
        </w:rPr>
        <w:t xml:space="preserve">标准</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执行国家、行业现行质量标准</w:t>
      </w:r>
      <w:r>
        <w:rPr>
          <w:rFonts w:hint="eastAsia" w:ascii="宋体" w:hAnsi="宋体" w:eastAsia="宋体" w:cs="宋体"/>
          <w:bCs/>
          <w:color w:val="auto"/>
          <w:sz w:val="24"/>
          <w:szCs w:val="24"/>
          <w:highlight w:val="none"/>
          <w:lang w:eastAsia="zh-CN"/>
        </w:rPr>
        <w:t xml:space="preserve">；</w:t>
      </w:r>
      <w:r/>
    </w:p>
    <w:p>
      <w:pPr>
        <w:ind w:firstLine="480"/>
        <w:jc w:val="left"/>
        <w:pageBreakBefore w:val="0"/>
        <w:spacing w:line="360" w:lineRule="auto"/>
        <w:rPr>
          <w:rFonts w:hint="eastAsia" w:ascii="宋体" w:hAnsi="宋体" w:eastAsia="宋体" w:cs="宋体"/>
          <w:color w:val="auto"/>
          <w:sz w:val="24"/>
          <w:szCs w:val="24"/>
          <w:highlight w:val="none"/>
          <w:lang w:val="en-US" w:eastAsia="zh-CN"/>
        </w:rPr>
        <w:outlineLvl w:val="9"/>
      </w:pPr>
      <w:r/>
      <w:bookmarkStart w:id="12" w:name="_Toc35393791"/>
      <w:r/>
      <w:bookmarkStart w:id="13" w:name="_Toc38985264"/>
      <w:r/>
      <w:bookmarkStart w:id="14" w:name="_Toc35393622"/>
      <w:r/>
      <w:bookmarkStart w:id="15" w:name="_Toc28359080"/>
      <w:r/>
      <w:bookmarkStart w:id="16" w:name="_Toc28359003"/>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本项目（是/否）接受联合体：不接受联合体</w:t>
      </w:r>
      <w:r>
        <w:rPr>
          <w:rFonts w:hint="eastAsia" w:ascii="宋体" w:hAnsi="宋体" w:eastAsia="宋体" w:cs="宋体"/>
          <w:color w:val="auto"/>
          <w:sz w:val="24"/>
          <w:szCs w:val="24"/>
          <w:highlight w:val="none"/>
          <w:lang w:eastAsia="zh-CN"/>
        </w:rPr>
        <w:t xml:space="preserve">。</w:t>
      </w:r>
      <w:r/>
    </w:p>
    <w:p>
      <w:pPr>
        <w:ind w:firstLine="482"/>
        <w:jc w:val="left"/>
        <w:keepLines/>
        <w:keepNext/>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二、申请人的资格要求：</w:t>
      </w:r>
      <w:bookmarkEnd w:id="12"/>
      <w:r/>
      <w:bookmarkEnd w:id="13"/>
      <w:r/>
      <w:bookmarkEnd w:id="14"/>
      <w:r/>
      <w:bookmarkEnd w:id="15"/>
      <w:r/>
      <w:bookmarkEnd w:id="16"/>
      <w:r/>
      <w:r/>
    </w:p>
    <w:p>
      <w:pPr>
        <w:ind w:left="0" w:firstLine="480"/>
        <w:jc w:val="left"/>
        <w:pageBreakBefore w:val="0"/>
        <w:spacing w:line="360" w:lineRule="auto"/>
        <w:rPr>
          <w:rFonts w:hint="eastAsia" w:ascii="宋体" w:hAnsi="宋体" w:eastAsia="宋体" w:cs="宋体"/>
          <w:color w:val="auto"/>
          <w:sz w:val="24"/>
          <w:szCs w:val="24"/>
          <w:highlight w:val="none"/>
        </w:rPr>
        <w:outlineLvl w:val="9"/>
      </w:pPr>
      <w:r/>
      <w:bookmarkStart w:id="17" w:name="_Toc28359081"/>
      <w:r/>
      <w:bookmarkStart w:id="18" w:name="_Toc28359004"/>
      <w:r/>
      <w:bookmarkStart w:id="19" w:name="_Toc35393623"/>
      <w:r/>
      <w:bookmarkStart w:id="20" w:name="_Toc38985265"/>
      <w:r/>
      <w:bookmarkStart w:id="21" w:name="_Toc35393792"/>
      <w:r>
        <w:rPr>
          <w:rFonts w:hint="eastAsia" w:ascii="宋体" w:hAnsi="宋体" w:eastAsia="宋体" w:cs="宋体"/>
          <w:color w:val="auto"/>
          <w:sz w:val="24"/>
          <w:szCs w:val="24"/>
          <w:highlight w:val="none"/>
        </w:rPr>
        <w:t xml:space="preserve">1.满足《中华人民共和国政府采购法》第二十二条规定，并提供下列材料：</w:t>
      </w:r>
      <w:r/>
    </w:p>
    <w:p>
      <w:pPr>
        <w:ind w:left="0"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法人或者其他组织的营业执照等证明文件，自然人的身份证明；</w:t>
      </w:r>
      <w:r/>
    </w:p>
    <w:p>
      <w:pPr>
        <w:ind w:left="0"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上一年度的财务状况报告；（成立不满一年无需提供）</w:t>
      </w:r>
      <w:r/>
    </w:p>
    <w:p>
      <w:pPr>
        <w:ind w:left="0" w:firstLine="480"/>
        <w:jc w:val="left"/>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auto"/>
          <w:sz w:val="24"/>
          <w:szCs w:val="24"/>
          <w:highlight w:val="none"/>
          <w:lang w:eastAsia="zh-CN"/>
        </w:rPr>
        <w:t xml:space="preserve">；</w:t>
      </w:r>
      <w:r/>
    </w:p>
    <w:p>
      <w:pPr>
        <w:ind w:left="0"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1.4具备履行合同所必需的设备和专业技术能力的书面声明；</w:t>
      </w:r>
      <w:r/>
    </w:p>
    <w:p>
      <w:pPr>
        <w:ind w:left="0"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left="0"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根据连财购〔2023〕4号文件精神，1.2、1.3项可以提供《财务状况报告及税收、社会保障资金缴纳情况承诺函》，详见投标文件格式。</w:t>
      </w:r>
      <w:r/>
    </w:p>
    <w:p>
      <w:pPr>
        <w:ind w:left="0"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firstLine="480"/>
        <w:jc w:val="left"/>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3.落实政府采购政策需满足的资格要求：</w:t>
      </w:r>
      <w:r>
        <w:rPr>
          <w:rFonts w:hint="eastAsia" w:ascii="宋体" w:hAnsi="宋体" w:eastAsia="宋体" w:cs="宋体"/>
          <w:color w:val="auto"/>
          <w:sz w:val="24"/>
          <w:szCs w:val="24"/>
          <w:highlight w:val="none"/>
          <w:u w:val="none"/>
        </w:rPr>
        <w:t xml:space="preserve">本采购项目执行财政部、工业和信息化部关于印发《政府采购促进中小企业发展管理办法》的通知(财库[2020]46号)、苏财购[2022]45号，本项目专门面向中小企业采购，符合文件要求的供应商应提交《中小企业声明函》</w:t>
      </w:r>
      <w:r>
        <w:rPr>
          <w:rFonts w:hint="eastAsia" w:ascii="宋体" w:hAnsi="宋体" w:eastAsia="宋体" w:cs="宋体"/>
          <w:color w:val="auto"/>
          <w:sz w:val="24"/>
          <w:szCs w:val="24"/>
          <w:highlight w:val="none"/>
          <w:u w:val="none"/>
          <w:lang w:eastAsia="zh-CN"/>
        </w:rPr>
        <w:t xml:space="preserve">。</w:t>
      </w:r>
      <w:r/>
    </w:p>
    <w:p>
      <w:pPr>
        <w:ind w:left="0"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（二）本项目的特定资格要求</w:t>
      </w:r>
      <w:bookmarkEnd w:id="17"/>
      <w:r/>
      <w:bookmarkEnd w:id="18"/>
      <w:r/>
      <w:bookmarkEnd w:id="19"/>
      <w:r/>
      <w:bookmarkEnd w:id="20"/>
      <w:r/>
      <w:bookmarkEnd w:id="21"/>
      <w:r/>
      <w:r/>
    </w:p>
    <w:p>
      <w:pPr>
        <w:ind w:firstLine="482"/>
        <w:jc w:val="left"/>
        <w:keepLines/>
        <w:keepNext/>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有机水溶肥（水剂）、含氨基酸水溶肥：提供生产厂家或供应商持有的、农业农村部或省级农业农村部门颁发的有效期内的肥料登记证，以及产品执行的国家或行业现行有效标准；</w:t>
      </w:r>
      <w:r/>
    </w:p>
    <w:p>
      <w:pPr>
        <w:ind w:firstLine="482"/>
        <w:jc w:val="left"/>
        <w:keepLines/>
        <w:keepNext/>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14-羟基芸苔素甾醇0.01%可溶液剂：提供生产厂家持有的、农业农村部颁发的有效期内的农药登记证、农药生产许可证，以及产品执行的国家或行业现行有效标准；</w:t>
      </w:r>
      <w:r/>
    </w:p>
    <w:p>
      <w:pPr>
        <w:ind w:firstLine="482"/>
        <w:jc w:val="left"/>
        <w:keepLines/>
        <w:keepNext/>
        <w:pageBreakBefore w:val="0"/>
        <w:spacing w:line="360" w:lineRule="auto"/>
        <w:rPr>
          <w:rFonts w:hint="eastAsia" w:ascii="宋体" w:hAnsi="宋体" w:eastAsia="宋体" w:cs="宋体"/>
          <w:b/>
          <w:bCs/>
          <w:color w:val="auto"/>
          <w:sz w:val="24"/>
          <w:szCs w:val="24"/>
          <w:highlight w:val="none"/>
          <w:lang w:eastAsia="zh-CN"/>
        </w:rPr>
        <w:outlineLvl w:val="9"/>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磷酸二氢钾：提供生产厂家或供应商持有的、省级农业农村部门出具的有效期内的肥料备案证，以及产品执行的国家或行业现行有效标准</w:t>
      </w:r>
      <w:r>
        <w:rPr>
          <w:rFonts w:hint="eastAsia" w:ascii="宋体" w:hAnsi="宋体" w:cs="宋体"/>
          <w:b/>
          <w:bCs/>
          <w:color w:val="auto"/>
          <w:sz w:val="24"/>
          <w:szCs w:val="24"/>
          <w:highlight w:val="none"/>
          <w:lang w:eastAsia="zh-CN"/>
        </w:rPr>
        <w:t xml:space="preserve">。</w:t>
      </w:r>
      <w:r/>
    </w:p>
    <w:p>
      <w:pPr>
        <w:ind w:firstLine="482"/>
        <w:jc w:val="left"/>
        <w:keepLines/>
        <w:keepNext/>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三、获取谈判文件</w:t>
      </w:r>
      <w:r/>
    </w:p>
    <w:p>
      <w:pPr>
        <w:ind w:firstLine="480"/>
        <w:jc w:val="left"/>
        <w:pageBreakBefore w:val="0"/>
        <w:spacing w:line="360" w:lineRule="auto"/>
        <w:rPr>
          <w:rFonts w:hint="eastAsia" w:ascii="宋体" w:hAnsi="宋体" w:eastAsia="宋体" w:cs="宋体"/>
          <w:color w:val="auto"/>
          <w:sz w:val="24"/>
          <w:szCs w:val="24"/>
          <w:highlight w:val="none"/>
        </w:rPr>
        <w:outlineLvl w:val="9"/>
      </w:pPr>
      <w:r/>
      <w:bookmarkStart w:id="22" w:name="_Toc28359005"/>
      <w:r/>
      <w:bookmarkStart w:id="23" w:name="_Toc28359082"/>
      <w:r/>
      <w:bookmarkStart w:id="24" w:name="_Toc35393793"/>
      <w:r/>
      <w:bookmarkStart w:id="25" w:name="_Toc38985266"/>
      <w:r/>
      <w:bookmarkStart w:id="26" w:name="_Toc35393624"/>
      <w:r>
        <w:rPr>
          <w:rFonts w:hint="eastAsia" w:ascii="宋体" w:hAnsi="宋体" w:eastAsia="宋体" w:cs="宋体"/>
          <w:color w:val="auto"/>
          <w:sz w:val="24"/>
          <w:szCs w:val="24"/>
          <w:highlight w:val="none"/>
        </w:rPr>
        <w:t xml:space="preserve">时间：自谈判文件公告发布之日起3个工作日</w:t>
      </w:r>
      <w:r/>
    </w:p>
    <w:p>
      <w:pPr>
        <w:ind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地点：江苏政府采购网  </w:t>
      </w:r>
      <w:r/>
    </w:p>
    <w:p>
      <w:pPr>
        <w:ind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方式：供应商办理江苏省政府采购交易系统CA数字证书，登录“苏采云”政府采购交易系统，自行下载。 </w:t>
      </w:r>
      <w:r/>
    </w:p>
    <w:p>
      <w:pPr>
        <w:ind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售价：0.00元 </w:t>
      </w:r>
      <w:r/>
    </w:p>
    <w:p>
      <w:pPr>
        <w:ind w:firstLine="482"/>
        <w:jc w:val="left"/>
        <w:keepLines/>
        <w:keepNext/>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四、提交</w:t>
      </w:r>
      <w:bookmarkEnd w:id="22"/>
      <w:r/>
      <w:bookmarkEnd w:id="23"/>
      <w:r>
        <w:rPr>
          <w:rFonts w:hint="eastAsia" w:ascii="宋体" w:hAnsi="宋体" w:eastAsia="宋体" w:cs="宋体"/>
          <w:b/>
          <w:bCs/>
          <w:color w:val="auto"/>
          <w:sz w:val="24"/>
          <w:szCs w:val="24"/>
          <w:highlight w:val="none"/>
        </w:rPr>
        <w:t xml:space="preserve">响应文件截止时间</w:t>
      </w:r>
      <w:bookmarkEnd w:id="24"/>
      <w:r/>
      <w:bookmarkEnd w:id="25"/>
      <w:r/>
      <w:bookmarkEnd w:id="26"/>
      <w:r/>
      <w:r/>
    </w:p>
    <w:p>
      <w:pPr>
        <w:ind w:firstLine="480"/>
        <w:jc w:val="left"/>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2026年</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val="en-US" w:eastAsia="zh-CN"/>
        </w:rPr>
        <w:t xml:space="preserve">日</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点</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分（北京时间）。</w:t>
      </w:r>
      <w:r/>
    </w:p>
    <w:p>
      <w:pPr>
        <w:ind w:firstLine="480"/>
        <w:jc w:val="left"/>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2.地点：江苏政府采购网。</w:t>
      </w:r>
      <w:r/>
    </w:p>
    <w:p>
      <w:pPr>
        <w:pStyle w:val="862"/>
        <w:numPr>
          <w:ilvl w:val="0"/>
          <w:numId w:val="0"/>
        </w:numPr>
        <w:ind w:firstLine="482"/>
        <w:jc w:val="left"/>
        <w:pageBreakBefore w:val="0"/>
        <w:spacing w:line="360" w:lineRule="auto"/>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五、开启</w:t>
      </w:r>
      <w:r/>
    </w:p>
    <w:p>
      <w:pPr>
        <w:ind w:left="0" w:right="0" w:firstLine="480"/>
        <w:jc w:val="left"/>
        <w:pageBreakBefore w:val="0"/>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时间：2026年</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val="en-US" w:eastAsia="zh-CN"/>
        </w:rPr>
        <w:t xml:space="preserve">日</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点</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（北京时间）</w:t>
      </w:r>
      <w:r/>
    </w:p>
    <w:p>
      <w:pPr>
        <w:ind w:left="0" w:right="0" w:firstLine="480"/>
        <w:jc w:val="left"/>
        <w:pageBreakBefore w:val="0"/>
        <w:spacing w:line="360" w:lineRule="auto"/>
        <w:rPr>
          <w:rFonts w:hint="eastAsia" w:ascii="宋体" w:hAnsi="宋体" w:eastAsia="宋体" w:cs="宋体"/>
          <w:color w:val="auto"/>
          <w:sz w:val="24"/>
          <w:szCs w:val="24"/>
          <w:highlight w:val="none"/>
          <w:lang w:val="en-US" w:eastAsia="zh-CN"/>
          <w14:ligatures w14: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地点：连云港市公共资源交易中心市区二楼不见面开标舱</w:t>
      </w:r>
      <w:r/>
    </w:p>
    <w:p>
      <w:pPr>
        <w:ind w:firstLine="482"/>
        <w:jc w:val="left"/>
        <w:keepLines/>
        <w:keepNext/>
        <w:pageBreakBefore w:val="0"/>
        <w:spacing w:line="360" w:lineRule="auto"/>
        <w:rPr>
          <w:rFonts w:hint="eastAsia" w:ascii="宋体" w:hAnsi="宋体" w:eastAsia="宋体" w:cs="宋体"/>
          <w:b/>
          <w:bCs/>
          <w:color w:val="auto"/>
          <w:sz w:val="24"/>
          <w:szCs w:val="24"/>
          <w:highlight w:val="none"/>
        </w:rPr>
        <w:outlineLvl w:val="9"/>
      </w:pPr>
      <w:r/>
      <w:bookmarkStart w:id="27" w:name="_Toc28359007"/>
      <w:r/>
      <w:bookmarkStart w:id="28" w:name="_Toc35393625"/>
      <w:r/>
      <w:bookmarkStart w:id="29" w:name="_Toc35393794"/>
      <w:r/>
      <w:bookmarkStart w:id="30" w:name="_Toc38985267"/>
      <w:r/>
      <w:bookmarkStart w:id="31" w:name="_Toc28359084"/>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、公告期限</w:t>
      </w:r>
      <w:bookmarkEnd w:id="27"/>
      <w:r/>
      <w:bookmarkEnd w:id="28"/>
      <w:r/>
      <w:bookmarkEnd w:id="29"/>
      <w:r/>
      <w:bookmarkEnd w:id="30"/>
      <w:r/>
      <w:bookmarkEnd w:id="31"/>
      <w:r/>
      <w:r/>
    </w:p>
    <w:p>
      <w:pPr>
        <w:ind w:left="0" w:right="0" w:firstLine="480"/>
        <w:jc w:val="left"/>
        <w:pageBreakBefore w:val="0"/>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bookmarkStart w:id="32" w:name="_Toc38985268"/>
      <w:r/>
      <w:bookmarkStart w:id="33" w:name="_Toc35393626"/>
      <w:r/>
      <w:bookmarkStart w:id="34" w:name="_Toc35393795"/>
      <w:r>
        <w:rPr>
          <w:rFonts w:hint="eastAsia" w:ascii="宋体" w:hAnsi="宋体" w:eastAsia="宋体" w:cs="宋体"/>
          <w:color w:val="auto"/>
          <w:sz w:val="24"/>
          <w:szCs w:val="24"/>
          <w:highlight w:val="none"/>
          <w:lang w:val="en-US" w:eastAsia="zh-CN"/>
        </w:rPr>
        <w:t xml:space="preserve">自本公告发布之日起3个工作日。</w:t>
      </w:r>
      <w:r/>
    </w:p>
    <w:p>
      <w:pPr>
        <w:ind w:firstLine="482"/>
        <w:jc w:val="left"/>
        <w:keepLines/>
        <w:keepNext/>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、其他补充事宜</w:t>
      </w:r>
      <w:bookmarkEnd w:id="32"/>
      <w:r/>
      <w:bookmarkEnd w:id="33"/>
      <w:r/>
      <w:bookmarkEnd w:id="34"/>
      <w:r/>
      <w:r/>
    </w:p>
    <w:p>
      <w:pPr>
        <w:ind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w:t>
      </w:r>
      <w:r/>
    </w:p>
    <w:p>
      <w:pPr>
        <w:ind w:firstLine="482"/>
        <w:jc w:val="left"/>
        <w:keepLines/>
        <w:keepNext/>
        <w:pageBreakBefore w:val="0"/>
        <w:spacing w:line="360" w:lineRule="auto"/>
        <w:rPr>
          <w:rFonts w:hint="eastAsia" w:ascii="宋体" w:hAnsi="宋体" w:eastAsia="宋体" w:cs="宋体"/>
          <w:b/>
          <w:bCs/>
          <w:color w:val="auto"/>
          <w:sz w:val="24"/>
          <w:szCs w:val="24"/>
          <w:highlight w:val="none"/>
        </w:rPr>
        <w:outlineLvl w:val="9"/>
      </w:pPr>
      <w:r/>
      <w:bookmarkStart w:id="35" w:name="_Toc28359008"/>
      <w:r/>
      <w:bookmarkStart w:id="36" w:name="_Toc28359085"/>
      <w:r/>
      <w:bookmarkStart w:id="37" w:name="_Toc38985269"/>
      <w:r/>
      <w:bookmarkStart w:id="38" w:name="_Toc35393627"/>
      <w:r/>
      <w:bookmarkStart w:id="39" w:name="_Toc35393796"/>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、本次谈判联系方式</w:t>
      </w:r>
      <w:bookmarkEnd w:id="35"/>
      <w:r/>
      <w:bookmarkEnd w:id="36"/>
      <w:r/>
      <w:bookmarkEnd w:id="37"/>
      <w:r/>
      <w:bookmarkEnd w:id="38"/>
      <w:r/>
      <w:bookmarkEnd w:id="39"/>
      <w:r/>
      <w:r/>
    </w:p>
    <w:p>
      <w:pPr>
        <w:ind w:firstLine="480"/>
        <w:jc w:val="lef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1.采购人信息</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名    称：连云港市海州区农业农村局</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地    址：连云港市海州区朝阳西路113号</w:t>
      </w:r>
      <w:r/>
    </w:p>
    <w:p>
      <w:pPr>
        <w:numPr>
          <w:ilvl w:val="0"/>
          <w:numId w:val="0"/>
        </w:numPr>
        <w:ind w:firstLine="480"/>
        <w:jc w:val="left"/>
        <w:pageBreakBefore w:val="0"/>
        <w:spacing w:line="360" w:lineRule="auto"/>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cs="宋体"/>
          <w:color w:val="auto"/>
          <w:sz w:val="24"/>
          <w:szCs w:val="24"/>
          <w:highlight w:val="none"/>
          <w:lang w:val="en-US" w:eastAsia="zh-CN" w:bidi="ar-SA"/>
        </w:rPr>
        <w:t xml:space="preserve">051881581997</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2.代理机构信息</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lang w:val="en-US" w:eastAsia="zh-CN" w:bidi="ar-SA"/>
        </w:rPr>
        <w:outlineLvl w:val="9"/>
      </w:pPr>
      <w:r/>
      <w:bookmarkStart w:id="40" w:name="_Toc28359010"/>
      <w:r/>
      <w:bookmarkStart w:id="41" w:name="_Toc28359087"/>
      <w:r>
        <w:rPr>
          <w:rFonts w:hint="eastAsia" w:ascii="宋体" w:hAnsi="宋体" w:eastAsia="宋体" w:cs="宋体"/>
          <w:color w:val="auto"/>
          <w:sz w:val="24"/>
          <w:szCs w:val="24"/>
          <w:highlight w:val="none"/>
          <w:lang w:val="en-US" w:eastAsia="zh-CN" w:bidi="ar-SA"/>
        </w:rPr>
        <w:t xml:space="preserve">名    称：江苏新时代工程项目管理有限公司</w:t>
      </w:r>
      <w:r/>
    </w:p>
    <w:p>
      <w:pPr>
        <w:numPr>
          <w:ilvl w:val="0"/>
          <w:numId w:val="0"/>
        </w:numPr>
        <w:ind w:firstLine="480"/>
        <w:jc w:val="left"/>
        <w:pageBreakBefore w:val="0"/>
        <w:spacing w:line="360" w:lineRule="auto"/>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地址：</w:t>
      </w:r>
      <w:r>
        <w:rPr>
          <w:rFonts w:hint="eastAsia" w:ascii="宋体" w:hAnsi="宋体" w:cs="宋体"/>
          <w:color w:val="auto"/>
          <w:sz w:val="24"/>
          <w:szCs w:val="24"/>
          <w:highlight w:val="none"/>
          <w:lang w:val="en-US" w:eastAsia="zh-CN" w:bidi="ar-SA"/>
        </w:rPr>
        <w:t xml:space="preserve">江苏省连云港市海州区朝阳东路36号</w:t>
      </w:r>
      <w:r/>
    </w:p>
    <w:p>
      <w:pPr>
        <w:numPr>
          <w:ilvl w:val="0"/>
          <w:numId w:val="0"/>
        </w:numPr>
        <w:ind w:firstLine="480"/>
        <w:jc w:val="left"/>
        <w:pageBreakBefore w:val="0"/>
        <w:spacing w:line="360" w:lineRule="auto"/>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cs="宋体"/>
          <w:color w:val="auto"/>
          <w:sz w:val="24"/>
          <w:szCs w:val="24"/>
          <w:highlight w:val="none"/>
          <w:lang w:val="en-US" w:eastAsia="zh-CN" w:bidi="ar-SA"/>
        </w:rPr>
        <w:t xml:space="preserve">马工 18014647305</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3.项目联系方式</w:t>
      </w:r>
      <w:r/>
    </w:p>
    <w:p>
      <w:pPr>
        <w:numPr>
          <w:ilvl w:val="0"/>
          <w:numId w:val="0"/>
        </w:numPr>
        <w:ind w:firstLine="480"/>
        <w:jc w:val="left"/>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4.项目联系人：</w:t>
      </w:r>
      <w:r>
        <w:rPr>
          <w:rFonts w:hint="eastAsia" w:ascii="宋体" w:hAnsi="宋体" w:cs="宋体"/>
          <w:color w:val="auto"/>
          <w:sz w:val="24"/>
          <w:szCs w:val="24"/>
          <w:highlight w:val="none"/>
          <w:lang w:val="en-US" w:eastAsia="zh-CN" w:bidi="ar-SA"/>
        </w:rPr>
        <w:t xml:space="preserve">马工</w:t>
      </w:r>
      <w:r/>
    </w:p>
    <w:p>
      <w:pPr>
        <w:numPr>
          <w:ilvl w:val="0"/>
          <w:numId w:val="0"/>
        </w:numPr>
        <w:ind w:firstLine="480"/>
        <w:jc w:val="left"/>
        <w:pageBreakBefore w:val="0"/>
        <w:spacing w:line="360" w:lineRule="auto"/>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5.电话：</w:t>
      </w:r>
      <w:bookmarkEnd w:id="40"/>
      <w:r/>
      <w:bookmarkEnd w:id="41"/>
      <w:r>
        <w:rPr>
          <w:rFonts w:hint="eastAsia" w:ascii="宋体" w:hAnsi="宋体" w:cs="宋体"/>
          <w:color w:val="auto"/>
          <w:sz w:val="24"/>
          <w:szCs w:val="24"/>
          <w:highlight w:val="none"/>
          <w:lang w:val="en-US" w:eastAsia="zh-CN" w:bidi="ar-SA"/>
        </w:rPr>
        <w:t xml:space="preserve">18014647305</w:t>
      </w:r>
      <w:r/>
    </w:p>
    <w:p>
      <w:pPr>
        <w:ind w:firstLine="482"/>
        <w:jc w:val="left"/>
        <w:keepLines/>
        <w:keepNext/>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、其他</w:t>
      </w:r>
      <w:r/>
    </w:p>
    <w:p>
      <w:pPr>
        <w:ind w:firstLine="480"/>
        <w:jc w:val="left"/>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通过“苏采云”系统参与政府采购项目，需要办理（更换）CA数字证书和电子签章。具体办理指南和操作手册见链接：http://www.ccgp-jiangsu.gov.cn/jiangsu/zlxz/ee/ee3a4bc5a3454aa2b0d9312230633ce9.html</w:t>
      </w:r>
      <w:r/>
    </w:p>
    <w:p>
      <w:pPr>
        <w:ind w:firstLine="480"/>
        <w:jc w:val="left"/>
        <w:pageBreakBefore w:val="0"/>
        <w:spacing w:line="360" w:lineRule="auto"/>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请</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按照《操作手册》要求获取招标文件，制作、递交（上传）电子投标文件，参加开标，澄清、说明或者补正。因</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未按要求操作原因导致电子投标文件被拒绝、造成无效响应的，自行承担一切损失。</w:t>
      </w:r>
      <w:r/>
    </w:p>
    <w:p>
      <w:pPr>
        <w:ind w:firstLine="480"/>
        <w:jc w:val="left"/>
        <w:pageBreakBefore w:val="0"/>
        <w:spacing w:line="360" w:lineRule="auto"/>
        <w:tabs>
          <w:tab w:val="left" w:pos="90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 有关本次谈判的事项若存在变动或修改，敬请及时关注</w:t>
      </w:r>
      <w:r>
        <w:rPr>
          <w:rFonts w:hint="eastAsia" w:ascii="宋体" w:hAnsi="宋体" w:eastAsia="宋体" w:cs="宋体"/>
          <w:color w:val="auto"/>
          <w:sz w:val="24"/>
          <w:szCs w:val="24"/>
          <w:highlight w:val="none"/>
          <w:lang w:val="en-US" w:eastAsia="zh-CN"/>
        </w:rPr>
        <w:t xml:space="preserve">江苏新时代工程项目管理有限公司</w:t>
      </w:r>
      <w:r>
        <w:rPr>
          <w:rFonts w:hint="eastAsia" w:ascii="宋体" w:hAnsi="宋体" w:eastAsia="宋体" w:cs="宋体"/>
          <w:bCs/>
          <w:color w:val="auto"/>
          <w:sz w:val="24"/>
          <w:szCs w:val="24"/>
          <w:highlight w:val="none"/>
        </w:rPr>
        <w:t xml:space="preserve">在“江苏政府采购网”发布的更正公告。</w:t>
      </w:r>
      <w:r/>
    </w:p>
    <w:p>
      <w:pPr>
        <w:ind w:firstLine="480"/>
        <w:jc w:val="left"/>
        <w:pageBreakBefore w:val="0"/>
        <w:spacing w:line="360" w:lineRule="auto"/>
        <w:tabs>
          <w:tab w:val="left" w:pos="90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 本次谈判不收取谈判保证金。</w:t>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keepNext/>
        <w:spacing w:before="260" w:after="260" w:line="416" w:lineRule="auto"/>
        <w:rPr>
          <w:rFonts w:hint="eastAsia" w:ascii="宋体" w:hAnsi="宋体" w:eastAsia="宋体" w:cs="宋体"/>
          <w:color w:val="auto"/>
          <w:sz w:val="44"/>
          <w:szCs w:val="44"/>
          <w:highlight w:val="none"/>
        </w:rPr>
        <w:outlineLvl w:val="1"/>
      </w:pPr>
      <w:r/>
      <w:bookmarkStart w:id="42" w:name="_Toc120614211"/>
      <w:r>
        <w:rPr>
          <w:rFonts w:hint="eastAsia" w:ascii="宋体" w:hAnsi="宋体" w:eastAsia="宋体" w:cs="宋体"/>
          <w:b/>
          <w:bCs/>
          <w:color w:val="auto"/>
          <w:sz w:val="44"/>
          <w:szCs w:val="44"/>
          <w:highlight w:val="none"/>
        </w:rPr>
        <w:t xml:space="preserve">第二章  </w:t>
      </w:r>
      <w:bookmarkEnd w:id="1"/>
      <w:r/>
      <w:bookmarkEnd w:id="2"/>
      <w:r/>
      <w:bookmarkEnd w:id="3"/>
      <w:r/>
      <w:bookmarkEnd w:id="4"/>
      <w:r/>
      <w:bookmarkEnd w:id="5"/>
      <w:r/>
      <w:bookmarkEnd w:id="42"/>
      <w:r>
        <w:rPr>
          <w:rFonts w:hint="eastAsia" w:ascii="宋体" w:hAnsi="宋体" w:eastAsia="宋体" w:cs="宋体"/>
          <w:b/>
          <w:bCs/>
          <w:color w:val="auto"/>
          <w:sz w:val="44"/>
          <w:szCs w:val="44"/>
          <w:highlight w:val="none"/>
        </w:rPr>
        <w:t xml:space="preserve">供应商须知</w:t>
      </w:r>
      <w:r/>
    </w:p>
    <w:p>
      <w:pPr>
        <w:ind w:firstLine="498"/>
        <w:keepLines/>
        <w:keepNext/>
        <w:spacing w:before="145" w:after="145" w:line="360" w:lineRule="auto"/>
        <w:rPr>
          <w:rFonts w:hint="eastAsia" w:ascii="宋体" w:hAnsi="宋体" w:eastAsia="宋体" w:cs="宋体"/>
          <w:b/>
          <w:bCs/>
          <w:color w:val="auto"/>
          <w:sz w:val="24"/>
          <w:szCs w:val="24"/>
          <w:highlight w:val="none"/>
        </w:rPr>
        <w:outlineLvl w:val="2"/>
      </w:pPr>
      <w:r/>
      <w:bookmarkStart w:id="43" w:name="_Toc120614214"/>
      <w:r/>
      <w:bookmarkStart w:id="44" w:name="_Toc16938519"/>
      <w:r/>
      <w:bookmarkStart w:id="45" w:name="_Toc20823275"/>
      <w:r/>
      <w:bookmarkStart w:id="46" w:name="_Toc513029203"/>
      <w:r>
        <w:rPr>
          <w:rFonts w:hint="eastAsia" w:ascii="宋体" w:hAnsi="宋体" w:eastAsia="宋体" w:cs="宋体"/>
          <w:b/>
          <w:bCs/>
          <w:color w:val="auto"/>
          <w:sz w:val="24"/>
          <w:szCs w:val="24"/>
          <w:highlight w:val="none"/>
        </w:rPr>
        <w:t xml:space="preserve">一、总则</w:t>
      </w:r>
      <w:bookmarkEnd w:id="43"/>
      <w:r/>
      <w:bookmarkEnd w:id="44"/>
      <w:r/>
      <w:bookmarkEnd w:id="45"/>
      <w:r/>
      <w:bookmarkEnd w:id="46"/>
      <w:r/>
      <w:r/>
    </w:p>
    <w:p>
      <w:pPr>
        <w:ind w:firstLine="420"/>
        <w:keepLines/>
        <w:keepNext/>
        <w:spacing w:line="360" w:lineRule="auto"/>
        <w:rPr>
          <w:rFonts w:hint="eastAsia" w:ascii="宋体" w:hAnsi="宋体" w:eastAsia="宋体" w:cs="宋体"/>
          <w:color w:val="auto"/>
          <w:sz w:val="24"/>
          <w:szCs w:val="24"/>
          <w:highlight w:val="none"/>
        </w:rPr>
        <w:outlineLvl w:val="3"/>
      </w:pPr>
      <w:r/>
      <w:bookmarkStart w:id="47" w:name="_Hlt16619475"/>
      <w:r/>
      <w:bookmarkEnd w:id="47"/>
      <w:r/>
      <w:bookmarkStart w:id="48" w:name="_Toc458694821"/>
      <w:r/>
      <w:bookmarkStart w:id="49" w:name="_Toc513029204"/>
      <w:r/>
      <w:bookmarkStart w:id="50" w:name="_Toc20823276"/>
      <w:r/>
      <w:bookmarkStart w:id="51" w:name="_Toc16938520"/>
      <w:r>
        <w:rPr>
          <w:rFonts w:hint="eastAsia" w:ascii="宋体" w:hAnsi="宋体" w:eastAsia="宋体" w:cs="宋体"/>
          <w:color w:val="auto"/>
          <w:sz w:val="24"/>
          <w:szCs w:val="24"/>
          <w:highlight w:val="none"/>
        </w:rPr>
        <w:t xml:space="preserve">1</w:t>
      </w:r>
      <w:bookmarkEnd w:id="48"/>
      <w:r>
        <w:rPr>
          <w:rFonts w:hint="eastAsia" w:ascii="宋体" w:hAnsi="宋体" w:eastAsia="宋体" w:cs="宋体"/>
          <w:color w:val="auto"/>
          <w:sz w:val="24"/>
          <w:szCs w:val="24"/>
          <w:highlight w:val="none"/>
        </w:rPr>
        <w:t xml:space="preserve">、采购方式</w:t>
      </w:r>
      <w:bookmarkEnd w:id="49"/>
      <w:r/>
      <w:bookmarkEnd w:id="50"/>
      <w:r/>
      <w:bookmarkEnd w:id="5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本次政府采购活动采取竞争性谈判(以下简称谈判)方式，本谈判文件仅适用于谈判公告中所述项目。</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52" w:name="_Toc513029205"/>
      <w:r/>
      <w:bookmarkStart w:id="53" w:name="_Toc16938521"/>
      <w:r/>
      <w:bookmarkStart w:id="54" w:name="_Toc20823277"/>
      <w:r>
        <w:rPr>
          <w:rFonts w:hint="eastAsia" w:ascii="宋体" w:hAnsi="宋体" w:eastAsia="宋体" w:cs="宋体"/>
          <w:color w:val="auto"/>
          <w:sz w:val="24"/>
          <w:szCs w:val="24"/>
          <w:highlight w:val="none"/>
        </w:rPr>
        <w:t xml:space="preserve">2、合格的</w:t>
      </w:r>
      <w:bookmarkEnd w:id="52"/>
      <w:r/>
      <w:bookmarkEnd w:id="53"/>
      <w:r/>
      <w:bookmarkEnd w:id="54"/>
      <w:r>
        <w:rPr>
          <w:rFonts w:hint="eastAsia" w:ascii="宋体" w:hAnsi="宋体" w:eastAsia="宋体" w:cs="宋体"/>
          <w:color w:val="auto"/>
          <w:sz w:val="24"/>
          <w:szCs w:val="24"/>
          <w:highlight w:val="none"/>
        </w:rPr>
        <w:t xml:space="preserve">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2.1满足谈判公告中供应商资格要求的规定。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满足本谈判文件实质性要求和条件的规定。</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55" w:name="_Toc513029206"/>
      <w:r/>
      <w:bookmarkStart w:id="56" w:name="_Toc16938522"/>
      <w:r/>
      <w:bookmarkStart w:id="57" w:name="_Toc20823278"/>
      <w:r>
        <w:rPr>
          <w:rFonts w:hint="eastAsia" w:ascii="宋体" w:hAnsi="宋体" w:eastAsia="宋体" w:cs="宋体"/>
          <w:color w:val="auto"/>
          <w:sz w:val="24"/>
          <w:szCs w:val="24"/>
          <w:highlight w:val="none"/>
        </w:rPr>
        <w:t xml:space="preserve">3、适用法律</w:t>
      </w:r>
      <w:bookmarkEnd w:id="55"/>
      <w:r/>
      <w:bookmarkEnd w:id="56"/>
      <w:r/>
      <w:bookmarkEnd w:id="57"/>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本次谈判及由此产生的合同受中华人民共和国有关的法律法规制约和保护。</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58" w:name="_Toc20823279"/>
      <w:r/>
      <w:bookmarkStart w:id="59" w:name="_Toc513029207"/>
      <w:r/>
      <w:bookmarkStart w:id="60" w:name="_Toc462564067"/>
      <w:r/>
      <w:bookmarkStart w:id="61" w:name="_Toc16938523"/>
      <w:r>
        <w:rPr>
          <w:rFonts w:hint="eastAsia" w:ascii="宋体" w:hAnsi="宋体" w:eastAsia="宋体" w:cs="宋体"/>
          <w:color w:val="auto"/>
          <w:sz w:val="24"/>
          <w:szCs w:val="24"/>
          <w:highlight w:val="none"/>
        </w:rPr>
        <w:t xml:space="preserve">4、谈判费用</w:t>
      </w:r>
      <w:bookmarkEnd w:id="58"/>
      <w:r/>
      <w:bookmarkEnd w:id="59"/>
      <w:r/>
      <w:bookmarkEnd w:id="60"/>
      <w:r/>
      <w:bookmarkEnd w:id="6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无论投标过程中的做法和结果如何，</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自行承担所有与参加投标有关的全部费用。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本项目以</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通知书确定的</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总金额作为收费的计算基数。</w:t>
      </w:r>
      <w:r/>
    </w:p>
    <w:p>
      <w:pPr>
        <w:ind w:left="0" w:right="0" w:firstLine="48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最终</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en-US" w:eastAsia="zh-CN"/>
        </w:rPr>
        <w:t xml:space="preserve">价100万以下按</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en-US" w:eastAsia="zh-CN"/>
        </w:rPr>
        <w:t xml:space="preserve">价1%计取；</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en-US" w:eastAsia="zh-CN"/>
        </w:rPr>
        <w:t xml:space="preserve">金额100万以上，代理费按100万以下的部分1%+100万以上部分0.5%计取。</w:t>
      </w:r>
      <w:r>
        <w:rPr>
          <w:rFonts w:hint="eastAsia" w:ascii="宋体" w:hAnsi="宋体" w:eastAsia="宋体" w:cs="宋体"/>
          <w:color w:val="auto"/>
          <w:sz w:val="24"/>
          <w:szCs w:val="24"/>
          <w:highlight w:val="none"/>
        </w:rPr>
        <w:t xml:space="preserve">由</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在领取</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通知书时支付。</w:t>
      </w:r>
      <w:r/>
    </w:p>
    <w:p>
      <w:pPr>
        <w:ind w:firstLine="301"/>
        <w:keepLines/>
        <w:keepNext/>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b/>
          <w:bCs/>
          <w:color w:val="auto"/>
          <w:sz w:val="24"/>
          <w:szCs w:val="24"/>
          <w:highlight w:val="none"/>
        </w:rPr>
        <w:t xml:space="preserve">5、</w:t>
      </w:r>
      <w:r>
        <w:rPr>
          <w:rFonts w:hint="eastAsia" w:ascii="宋体" w:hAnsi="宋体" w:eastAsia="宋体" w:cs="宋体"/>
          <w:color w:val="auto"/>
          <w:sz w:val="24"/>
          <w:szCs w:val="24"/>
          <w:highlight w:val="none"/>
        </w:rPr>
        <w:t xml:space="preserve">谈判文件的约束力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供应商一旦参加本项目采购活动，即被认为接受了本谈判文件的规定和约束。</w:t>
      </w:r>
      <w:r/>
    </w:p>
    <w:p>
      <w:pPr>
        <w:ind w:firstLine="321"/>
        <w:keepLines/>
        <w:keepNext/>
        <w:spacing w:before="145" w:after="145" w:line="360" w:lineRule="auto"/>
        <w:rPr>
          <w:rFonts w:hint="eastAsia" w:ascii="宋体" w:hAnsi="宋体" w:eastAsia="宋体" w:cs="宋体"/>
          <w:b/>
          <w:bCs/>
          <w:color w:val="auto"/>
          <w:sz w:val="24"/>
          <w:szCs w:val="24"/>
          <w:highlight w:val="none"/>
        </w:rPr>
        <w:outlineLvl w:val="2"/>
      </w:pPr>
      <w:r/>
      <w:bookmarkStart w:id="62" w:name="_Toc120614215"/>
      <w:r/>
      <w:bookmarkStart w:id="63" w:name="_Toc20823281"/>
      <w:r/>
      <w:bookmarkStart w:id="64" w:name="_Toc513029209"/>
      <w:r/>
      <w:bookmarkStart w:id="65" w:name="_Toc16938525"/>
      <w:r>
        <w:rPr>
          <w:rFonts w:hint="eastAsia" w:ascii="宋体" w:hAnsi="宋体" w:eastAsia="宋体" w:cs="宋体"/>
          <w:b/>
          <w:bCs/>
          <w:color w:val="auto"/>
          <w:sz w:val="24"/>
          <w:szCs w:val="24"/>
          <w:highlight w:val="none"/>
        </w:rPr>
        <w:t xml:space="preserve">二、</w:t>
      </w:r>
      <w:bookmarkEnd w:id="62"/>
      <w:r/>
      <w:bookmarkEnd w:id="63"/>
      <w:r/>
      <w:bookmarkEnd w:id="64"/>
      <w:r/>
      <w:bookmarkEnd w:id="65"/>
      <w:r>
        <w:rPr>
          <w:rFonts w:hint="eastAsia" w:ascii="宋体" w:hAnsi="宋体" w:eastAsia="宋体" w:cs="宋体"/>
          <w:b/>
          <w:bCs/>
          <w:color w:val="auto"/>
          <w:sz w:val="24"/>
          <w:szCs w:val="24"/>
          <w:highlight w:val="none"/>
        </w:rPr>
        <w:t xml:space="preserve">谈判文件</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66" w:name="_Toc16938526"/>
      <w:r/>
      <w:bookmarkStart w:id="67" w:name="_Toc513029210"/>
      <w:r/>
      <w:bookmarkStart w:id="68" w:name="_Toc20823282"/>
      <w:r>
        <w:rPr>
          <w:rFonts w:hint="eastAsia" w:ascii="宋体" w:hAnsi="宋体" w:eastAsia="宋体" w:cs="宋体"/>
          <w:color w:val="auto"/>
          <w:sz w:val="24"/>
          <w:szCs w:val="24"/>
          <w:highlight w:val="none"/>
        </w:rPr>
        <w:t xml:space="preserve">6、谈判文件构成</w:t>
      </w:r>
      <w:bookmarkEnd w:id="66"/>
      <w:r/>
      <w:bookmarkEnd w:id="67"/>
      <w:r/>
      <w:bookmarkEnd w:id="68"/>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谈判文件由以下部分组成：</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（1）谈判邀请</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请仔细检查谈判文件是否齐全，如有缺漏请立即与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联系解决。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560"/>
        <w:keepLines/>
        <w:keepNext/>
        <w:spacing w:line="360" w:lineRule="auto"/>
        <w:rPr>
          <w:rFonts w:hint="eastAsia" w:ascii="宋体" w:hAnsi="宋体" w:eastAsia="宋体" w:cs="宋体"/>
          <w:color w:val="auto"/>
          <w:sz w:val="24"/>
          <w:szCs w:val="24"/>
          <w:highlight w:val="none"/>
        </w:rPr>
        <w:outlineLvl w:val="3"/>
      </w:pPr>
      <w:r/>
      <w:bookmarkStart w:id="69" w:name="_Toc16938527"/>
      <w:r/>
      <w:bookmarkStart w:id="70" w:name="_Toc462564070"/>
      <w:r/>
      <w:bookmarkStart w:id="71" w:name="_Toc513029211"/>
      <w:r/>
      <w:bookmarkStart w:id="72" w:name="_Toc20823283"/>
      <w:r>
        <w:rPr>
          <w:rFonts w:hint="eastAsia" w:ascii="宋体" w:hAnsi="宋体" w:eastAsia="宋体" w:cs="宋体"/>
          <w:color w:val="auto"/>
          <w:sz w:val="24"/>
          <w:szCs w:val="24"/>
          <w:highlight w:val="none"/>
        </w:rPr>
        <w:t xml:space="preserve">7、谈判文件的澄清</w:t>
      </w:r>
      <w:bookmarkEnd w:id="69"/>
      <w:r/>
      <w:bookmarkEnd w:id="70"/>
      <w:r/>
      <w:bookmarkEnd w:id="71"/>
      <w:r/>
      <w:bookmarkEnd w:id="7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 任何要求对谈判文件进行澄清的供应商，应在谈判截止期5日前按谈判公告中的通讯地址，以书面形式通知</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w:t>
      </w:r>
      <w:r/>
    </w:p>
    <w:p>
      <w:pPr>
        <w:ind w:firstLine="560"/>
        <w:keepLines/>
        <w:keepNext/>
        <w:spacing w:line="360" w:lineRule="auto"/>
        <w:rPr>
          <w:rFonts w:hint="eastAsia" w:ascii="宋体" w:hAnsi="宋体" w:eastAsia="宋体" w:cs="宋体"/>
          <w:color w:val="auto"/>
          <w:sz w:val="24"/>
          <w:szCs w:val="24"/>
          <w:highlight w:val="none"/>
        </w:rPr>
        <w:outlineLvl w:val="3"/>
      </w:pPr>
      <w:r/>
      <w:bookmarkStart w:id="73" w:name="_Toc462564071"/>
      <w:r/>
      <w:bookmarkStart w:id="74" w:name="_Toc16938528"/>
      <w:r/>
      <w:bookmarkStart w:id="75" w:name="_Toc20823284"/>
      <w:r/>
      <w:bookmarkStart w:id="76" w:name="_Toc513029212"/>
      <w:r>
        <w:rPr>
          <w:rFonts w:hint="eastAsia" w:ascii="宋体" w:hAnsi="宋体" w:eastAsia="宋体" w:cs="宋体"/>
          <w:color w:val="auto"/>
          <w:sz w:val="24"/>
          <w:szCs w:val="24"/>
          <w:highlight w:val="none"/>
        </w:rPr>
        <w:t xml:space="preserve">8、谈判文件的澄清和修改</w:t>
      </w:r>
      <w:bookmarkEnd w:id="73"/>
      <w:r/>
      <w:bookmarkEnd w:id="74"/>
      <w:r/>
      <w:bookmarkEnd w:id="75"/>
      <w:r/>
      <w:bookmarkEnd w:id="76"/>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在响应文件提交截止时间前，</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可以对谈判文件进行澄清和修改, 澄清或者修改的内容作为谈判文件的组成部分。澄清或者修改的内容可能影响响应文件编制的，</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将在提交首次响应文件截止时间至少5日前，在“江苏政府采购网”上发布书面更正公告形式通知所有获取谈判文件的供应商, 更正公告内容将作为谈判文件的组成部分，并对供应商具有约束力。不足5日的，</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将顺延提交首次响应文件截止时间。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可以视采购项目的具体情况，组织供应商进行现场考察或召开谈判前答疑会，但不单独或分别组织只有一个供应商参加的现场考察和答疑会。</w:t>
      </w:r>
      <w:r/>
    </w:p>
    <w:p>
      <w:pPr>
        <w:ind w:firstLine="482"/>
        <w:keepLines/>
        <w:keepNext/>
        <w:spacing w:before="145" w:after="145" w:line="360" w:lineRule="auto"/>
        <w:rPr>
          <w:rFonts w:hint="eastAsia" w:ascii="宋体" w:hAnsi="宋体" w:eastAsia="宋体" w:cs="宋体"/>
          <w:b/>
          <w:bCs/>
          <w:color w:val="auto"/>
          <w:sz w:val="24"/>
          <w:szCs w:val="24"/>
          <w:highlight w:val="none"/>
        </w:rPr>
        <w:outlineLvl w:val="2"/>
      </w:pPr>
      <w:r/>
      <w:bookmarkStart w:id="77" w:name="_Toc16938529"/>
      <w:r/>
      <w:bookmarkStart w:id="78" w:name="_Toc462564072"/>
      <w:r/>
      <w:bookmarkStart w:id="79" w:name="_Toc120614216"/>
      <w:r/>
      <w:bookmarkStart w:id="80" w:name="_Toc513029213"/>
      <w:r/>
      <w:bookmarkStart w:id="81" w:name="_Toc20823285"/>
      <w:r>
        <w:rPr>
          <w:rFonts w:hint="eastAsia" w:ascii="宋体" w:hAnsi="宋体" w:eastAsia="宋体" w:cs="宋体"/>
          <w:b/>
          <w:bCs/>
          <w:color w:val="auto"/>
          <w:sz w:val="24"/>
          <w:szCs w:val="24"/>
          <w:highlight w:val="none"/>
        </w:rPr>
        <w:t xml:space="preserve">三、响应文件的编制</w:t>
      </w:r>
      <w:bookmarkEnd w:id="77"/>
      <w:r/>
      <w:bookmarkEnd w:id="78"/>
      <w:r/>
      <w:bookmarkEnd w:id="79"/>
      <w:r/>
      <w:bookmarkEnd w:id="80"/>
      <w:r/>
      <w:bookmarkEnd w:id="81"/>
      <w:r/>
      <w:r/>
    </w:p>
    <w:p>
      <w:pPr>
        <w:ind w:firstLine="560"/>
        <w:keepLines/>
        <w:keepNext/>
        <w:spacing w:line="360" w:lineRule="auto"/>
        <w:rPr>
          <w:rFonts w:hint="eastAsia" w:ascii="宋体" w:hAnsi="宋体" w:eastAsia="宋体" w:cs="宋体"/>
          <w:b/>
          <w:color w:val="auto"/>
          <w:sz w:val="24"/>
          <w:szCs w:val="24"/>
          <w:highlight w:val="none"/>
        </w:rPr>
        <w:outlineLvl w:val="3"/>
      </w:pPr>
      <w:r/>
      <w:bookmarkStart w:id="82" w:name="_Toc462564073"/>
      <w:r/>
      <w:bookmarkStart w:id="83" w:name="_Toc20823286"/>
      <w:r/>
      <w:bookmarkStart w:id="84" w:name="_Toc16938530"/>
      <w:r/>
      <w:bookmarkStart w:id="85" w:name="_Toc513029214"/>
      <w:r>
        <w:rPr>
          <w:rFonts w:hint="eastAsia" w:ascii="宋体" w:hAnsi="宋体" w:eastAsia="宋体" w:cs="宋体"/>
          <w:color w:val="auto"/>
          <w:sz w:val="24"/>
          <w:szCs w:val="24"/>
          <w:highlight w:val="none"/>
        </w:rPr>
        <w:t xml:space="preserve">9、响应文件的语言及度量衡单位</w:t>
      </w:r>
      <w:bookmarkEnd w:id="82"/>
      <w:r/>
      <w:bookmarkEnd w:id="83"/>
      <w:r/>
      <w:bookmarkEnd w:id="84"/>
      <w:r/>
      <w:bookmarkEnd w:id="85"/>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供应商提交的响应文件以及供应商与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就有关谈判的所有来往通知、函件和文件均应使用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 除技术性能另有规定外，响应文件所使用的度量衡单位，均须采用国家法定计量单位。</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86" w:name="_Toc20823287"/>
      <w:r/>
      <w:bookmarkStart w:id="87" w:name="_Toc513029215"/>
      <w:r/>
      <w:bookmarkStart w:id="88" w:name="_Toc16938531"/>
      <w:r/>
      <w:bookmarkStart w:id="89" w:name="_Toc462564074"/>
      <w:r>
        <w:rPr>
          <w:rFonts w:hint="eastAsia" w:ascii="宋体" w:hAnsi="宋体" w:eastAsia="宋体" w:cs="宋体"/>
          <w:color w:val="auto"/>
          <w:sz w:val="24"/>
          <w:szCs w:val="24"/>
          <w:highlight w:val="none"/>
        </w:rPr>
        <w:t xml:space="preserve">10、响应文件构成</w:t>
      </w:r>
      <w:bookmarkEnd w:id="86"/>
      <w:r/>
      <w:bookmarkEnd w:id="87"/>
      <w:r/>
      <w:bookmarkEnd w:id="88"/>
      <w:r/>
      <w:bookmarkEnd w:id="89"/>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供应商编写的响应文件应包括资格证明文件、符合性证明文件、分项报价表、技术要求响应及偏离表、商务要求响应及偏离表、其他证明文件、谈判响应函等部分。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如标书制作工具中格式和内容与“江苏政府采购网”发布的谈判文件不一致，请以“江苏政府采购网”发布的谈判文件为准。</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90" w:name="_Hlt26668975"/>
      <w:r/>
      <w:bookmarkEnd w:id="90"/>
      <w:r/>
      <w:bookmarkStart w:id="91" w:name="_Hlt26670360"/>
      <w:r/>
      <w:bookmarkEnd w:id="91"/>
      <w:r/>
      <w:bookmarkStart w:id="92" w:name="_Hlt26954838"/>
      <w:r/>
      <w:bookmarkEnd w:id="92"/>
      <w:r/>
      <w:bookmarkStart w:id="93" w:name="_Toc49090509"/>
      <w:r/>
      <w:bookmarkStart w:id="94" w:name="_Toc513029219"/>
      <w:r/>
      <w:bookmarkStart w:id="95" w:name="_Toc14577357"/>
      <w:r/>
      <w:bookmarkStart w:id="96" w:name="_Toc513029216"/>
      <w:r/>
      <w:bookmarkStart w:id="97" w:name="_Toc14577354"/>
      <w:r/>
      <w:bookmarkStart w:id="98" w:name="_Toc49090507"/>
      <w:r/>
      <w:bookmarkStart w:id="99" w:name="_Toc49090508"/>
      <w:r/>
      <w:bookmarkStart w:id="100" w:name="_Toc14577355"/>
      <w:r>
        <w:rPr>
          <w:rFonts w:hint="eastAsia" w:ascii="宋体" w:hAnsi="宋体" w:eastAsia="宋体" w:cs="宋体"/>
          <w:color w:val="auto"/>
          <w:sz w:val="24"/>
          <w:szCs w:val="24"/>
          <w:highlight w:val="none"/>
        </w:rPr>
        <w:t xml:space="preserve">11、证明谈判响应标的符合谈判文件规定的文件</w:t>
      </w:r>
      <w:bookmarkEnd w:id="93"/>
      <w:r/>
      <w:bookmarkEnd w:id="94"/>
      <w:r/>
      <w:bookmarkEnd w:id="95"/>
      <w:r/>
      <w:bookmarkEnd w:id="96"/>
      <w:r/>
      <w:bookmarkEnd w:id="97"/>
      <w:r/>
      <w:bookmarkEnd w:id="98"/>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11.1供应商应按照谈判文件要求提交证明文件，证明其及谈判响应标的符合谈判文件规定。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11.2谈判文件对证明文件无明确形式要求的，证明文件可以以文字资料、图纸和数据等形式提交。</w:t>
      </w:r>
      <w:bookmarkEnd w:id="99"/>
      <w:r/>
      <w:bookmarkEnd w:id="100"/>
      <w:r/>
      <w:r/>
    </w:p>
    <w:p>
      <w:pPr>
        <w:ind w:firstLine="420"/>
        <w:keepLines/>
        <w:keepNext/>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12、分项报价表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供应商应按照谈判文件规定格式填报分项报价表。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谈判货币。响应文件中的单价和总价无特殊规定的采用人民币报价，以元为单位标注。</w:t>
      </w:r>
      <w:r>
        <w:rPr>
          <w:rFonts w:hint="eastAsia" w:ascii="宋体" w:hAnsi="宋体" w:eastAsia="宋体" w:cs="宋体"/>
          <w:color w:val="auto"/>
          <w:sz w:val="24"/>
          <w:szCs w:val="24"/>
          <w:highlight w:val="none"/>
        </w:rPr>
        <w:t xml:space="preserve">谈判文件中另有规定的按规定执行。</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101" w:name="_Hlt26954848"/>
      <w:r/>
      <w:bookmarkEnd w:id="101"/>
      <w:r/>
      <w:bookmarkStart w:id="102" w:name="_Hlt26670482"/>
      <w:r/>
      <w:bookmarkEnd w:id="102"/>
      <w:r/>
      <w:bookmarkStart w:id="103" w:name="_Hlt26954846"/>
      <w:r/>
      <w:bookmarkEnd w:id="103"/>
      <w:r/>
      <w:bookmarkStart w:id="104" w:name="_Hlt26670486"/>
      <w:r/>
      <w:bookmarkEnd w:id="104"/>
      <w:r/>
      <w:bookmarkStart w:id="105" w:name="_Hlt26954731"/>
      <w:r/>
      <w:bookmarkEnd w:id="105"/>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供应商需对谈判文件中的技术要求与商务要求逐项作出响应或偏离，并说明原因。</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13.2供应商可在响应文件中提供认为需要的其他技术文件或说明。</w:t>
      </w:r>
      <w:r/>
    </w:p>
    <w:p>
      <w:pPr>
        <w:ind w:firstLine="420"/>
        <w:keepLines/>
        <w:keepNext/>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14、服务承诺、培训计划、人员安排及其他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供应商需根据谈判文件要求提供有关售后服务的管理制度，售后服务机构的分布情况，售后服务人员的数量、素质、技术水平及售后服务的反应能力等。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14.2供应商需根据谈判文件要求提供培训计划。</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14.3供应商需根据谈判文件要求提供</w:t>
      </w:r>
      <w:r>
        <w:rPr>
          <w:rFonts w:hint="eastAsia" w:ascii="宋体" w:hAnsi="宋体" w:eastAsia="宋体" w:cs="宋体"/>
          <w:color w:val="auto"/>
          <w:sz w:val="24"/>
          <w:szCs w:val="24"/>
          <w:highlight w:val="none"/>
          <w:lang w:val="zh-CN"/>
        </w:rPr>
        <w:t xml:space="preserve">谈判响应标的的主要组成部分、功能设计、实现思路及关键技术等。</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106" w:name="_Toc14577359"/>
      <w:r/>
      <w:bookmarkStart w:id="107" w:name="_Toc49090510"/>
      <w:r>
        <w:rPr>
          <w:rFonts w:hint="eastAsia" w:ascii="宋体" w:hAnsi="宋体" w:eastAsia="宋体" w:cs="宋体"/>
          <w:color w:val="auto"/>
          <w:sz w:val="24"/>
          <w:szCs w:val="24"/>
          <w:highlight w:val="none"/>
        </w:rPr>
        <w:t xml:space="preserve">15、谈判响应函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供应商应按照谈判文件中提供的格式完整、正确填写谈判响应函。</w:t>
      </w:r>
      <w:bookmarkEnd w:id="106"/>
      <w:r/>
      <w:bookmarkEnd w:id="107"/>
      <w:r/>
      <w:r/>
    </w:p>
    <w:p>
      <w:pPr>
        <w:ind w:firstLine="420"/>
        <w:keepLines/>
        <w:keepNext/>
        <w:spacing w:line="360" w:lineRule="auto"/>
        <w:rPr>
          <w:rFonts w:hint="eastAsia" w:ascii="宋体" w:hAnsi="宋体" w:eastAsia="宋体" w:cs="宋体"/>
          <w:color w:val="auto"/>
          <w:sz w:val="24"/>
          <w:szCs w:val="24"/>
          <w:highlight w:val="none"/>
        </w:rPr>
        <w:outlineLvl w:val="3"/>
      </w:pPr>
      <w:r/>
      <w:bookmarkStart w:id="108" w:name="_Toc14577360"/>
      <w:r/>
      <w:bookmarkStart w:id="109" w:name="_Toc49090511"/>
      <w:r>
        <w:rPr>
          <w:rFonts w:hint="eastAsia" w:ascii="宋体" w:hAnsi="宋体" w:eastAsia="宋体" w:cs="宋体"/>
          <w:color w:val="auto"/>
          <w:sz w:val="24"/>
          <w:szCs w:val="24"/>
          <w:highlight w:val="none"/>
        </w:rPr>
        <w:t xml:space="preserve">16、谈判有效期</w:t>
      </w:r>
      <w:bookmarkEnd w:id="108"/>
      <w:r/>
      <w:bookmarkEnd w:id="109"/>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16.1谈判有效期为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规定的提交响应文件截止之日后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。谈判有效期比规定短的将被视为非实质性响应谈判文件而予以拒绝。</w:t>
      </w:r>
      <w:r/>
    </w:p>
    <w:p>
      <w:pPr>
        <w:ind w:firstLine="420"/>
        <w:keepLines/>
        <w:keepNext/>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17、谈判有效期的延长</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17.1在特殊情况下，</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于原谈判有效期满之前，可向供应商提出延长谈判有效期的要求。这种要求与答复均应采用书面形式。供应商可以拒绝</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的这一要求而放弃谈判，同意延长谈判有效期的供应商既不能要求也不允许修改其响应文件。</w:t>
      </w:r>
      <w:r>
        <w:rPr>
          <w:rFonts w:hint="eastAsia" w:ascii="宋体" w:hAnsi="宋体" w:eastAsia="宋体" w:cs="宋体"/>
          <w:color w:val="auto"/>
          <w:sz w:val="24"/>
          <w:szCs w:val="24"/>
          <w:highlight w:val="none"/>
        </w:rPr>
        <w:t xml:space="preserve">受谈判有效期约束的所有权利与义务均延长至新的有效期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2"/>
        <w:keepLines/>
        <w:keepNext/>
        <w:spacing w:before="145" w:after="145" w:line="360" w:lineRule="auto"/>
        <w:rPr>
          <w:rFonts w:hint="eastAsia" w:ascii="宋体" w:hAnsi="宋体" w:eastAsia="宋体" w:cs="宋体"/>
          <w:b/>
          <w:bCs/>
          <w:color w:val="auto"/>
          <w:sz w:val="24"/>
          <w:szCs w:val="24"/>
          <w:highlight w:val="none"/>
        </w:rPr>
        <w:outlineLvl w:val="2"/>
      </w:pPr>
      <w:r/>
      <w:bookmarkStart w:id="110" w:name="_Hlt26954852"/>
      <w:r/>
      <w:bookmarkEnd w:id="110"/>
      <w:r/>
      <w:bookmarkStart w:id="111" w:name="_Hlt26954739"/>
      <w:r/>
      <w:bookmarkEnd w:id="111"/>
      <w:r/>
      <w:bookmarkStart w:id="112" w:name="_Toc16938540"/>
      <w:r/>
      <w:bookmarkStart w:id="113" w:name="_Toc513029224"/>
      <w:r/>
      <w:bookmarkStart w:id="114" w:name="_Toc20823296"/>
      <w:r/>
      <w:bookmarkStart w:id="115" w:name="_Toc120614217"/>
      <w:r>
        <w:rPr>
          <w:rFonts w:hint="eastAsia" w:ascii="宋体" w:hAnsi="宋体" w:eastAsia="宋体" w:cs="宋体"/>
          <w:b/>
          <w:bCs/>
          <w:color w:val="auto"/>
          <w:sz w:val="24"/>
          <w:szCs w:val="24"/>
          <w:highlight w:val="none"/>
        </w:rPr>
        <w:t xml:space="preserve">四、响应文件的递交</w:t>
      </w:r>
      <w:bookmarkEnd w:id="112"/>
      <w:r/>
      <w:bookmarkEnd w:id="113"/>
      <w:r/>
      <w:bookmarkEnd w:id="114"/>
      <w:r/>
      <w:bookmarkEnd w:id="115"/>
      <w:r/>
      <w:r/>
    </w:p>
    <w:p>
      <w:pPr>
        <w:ind w:firstLine="560"/>
        <w:keepLines/>
        <w:keepNext/>
        <w:spacing w:line="360" w:lineRule="auto"/>
        <w:rPr>
          <w:rFonts w:hint="eastAsia" w:ascii="宋体" w:hAnsi="宋体" w:eastAsia="宋体" w:cs="宋体"/>
          <w:color w:val="auto"/>
          <w:sz w:val="24"/>
          <w:szCs w:val="24"/>
          <w:highlight w:val="none"/>
        </w:rPr>
        <w:outlineLvl w:val="3"/>
      </w:pPr>
      <w:r/>
      <w:bookmarkStart w:id="116" w:name="_Toc16938541"/>
      <w:r/>
      <w:bookmarkStart w:id="117" w:name="_Toc513029225"/>
      <w:r/>
      <w:bookmarkStart w:id="118" w:name="_Toc20823297"/>
      <w:r/>
      <w:bookmarkStart w:id="119" w:name="_Toc462564084"/>
      <w:r>
        <w:rPr>
          <w:rFonts w:hint="eastAsia" w:ascii="宋体" w:hAnsi="宋体" w:eastAsia="宋体" w:cs="宋体"/>
          <w:color w:val="auto"/>
          <w:sz w:val="24"/>
          <w:szCs w:val="24"/>
          <w:highlight w:val="none"/>
        </w:rPr>
        <w:t xml:space="preserve">18、电子谈判</w:t>
      </w:r>
      <w:bookmarkEnd w:id="116"/>
      <w:r/>
      <w:bookmarkEnd w:id="117"/>
      <w:r/>
      <w:bookmarkEnd w:id="118"/>
      <w:r/>
      <w:bookmarkEnd w:id="119"/>
      <w:r>
        <w:rPr>
          <w:rFonts w:hint="eastAsia" w:ascii="宋体" w:hAnsi="宋体" w:eastAsia="宋体" w:cs="宋体"/>
          <w:color w:val="auto"/>
          <w:sz w:val="24"/>
          <w:szCs w:val="24"/>
          <w:highlight w:val="none"/>
        </w:rPr>
        <w:t xml:space="preserve">响应文件的递交</w:t>
      </w:r>
      <w:r/>
    </w:p>
    <w:p>
      <w:pPr>
        <w:ind w:firstLine="6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18.1供应商应当按照《操作手册》规定，在提交响应文件截止时间前制作并上传电子响应文件。</w:t>
      </w:r>
      <w:bookmarkStart w:id="120" w:name="_Toc20823298"/>
      <w:r/>
      <w:bookmarkStart w:id="121" w:name="_Toc513029226"/>
      <w:r/>
      <w:bookmarkStart w:id="122" w:name="_Toc1693854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19、提交响应文件截止时间</w:t>
      </w:r>
      <w:bookmarkEnd w:id="120"/>
      <w:r/>
      <w:bookmarkEnd w:id="121"/>
      <w:r/>
      <w:bookmarkEnd w:id="12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19.1供应商上传电子响应文件的时间不得迟于谈判公告中规定的提交响应文件截止时间。</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供应商应充分考虑到网络环境、网络带宽等风险因素，如因供应商自身原因造成的电子响应文件上传不成功的按照本谈判文件第二章第26.3.2条规定做无效响应处理。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可以按照规定，通过修改谈判文件酌情延长提交响应文件截止日期，在此情况下，供应商的所有权利和义务以及供应商受制的截止日期均应以延长后新的截止日期为准。</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123" w:name="_Toc16938543"/>
      <w:r/>
      <w:bookmarkStart w:id="124" w:name="_Toc20823299"/>
      <w:r/>
      <w:bookmarkStart w:id="125" w:name="_Toc513029227"/>
      <w:r>
        <w:rPr>
          <w:rFonts w:hint="eastAsia" w:ascii="宋体" w:hAnsi="宋体" w:eastAsia="宋体" w:cs="宋体"/>
          <w:color w:val="auto"/>
          <w:sz w:val="24"/>
          <w:szCs w:val="24"/>
          <w:highlight w:val="none"/>
        </w:rPr>
        <w:t xml:space="preserve">20、响应文件</w:t>
      </w:r>
      <w:bookmarkEnd w:id="123"/>
      <w:r/>
      <w:bookmarkEnd w:id="124"/>
      <w:r/>
      <w:bookmarkEnd w:id="125"/>
      <w:r>
        <w:rPr>
          <w:rFonts w:hint="eastAsia" w:ascii="宋体" w:hAnsi="宋体" w:eastAsia="宋体" w:cs="宋体"/>
          <w:color w:val="auto"/>
          <w:sz w:val="24"/>
          <w:szCs w:val="24"/>
          <w:highlight w:val="none"/>
        </w:rPr>
        <w:t xml:space="preserve">的拒收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 </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拒绝接收在其规定的提交响应文件截止时间后上传的任何电子响应文件。</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126" w:name="_Toc513029228"/>
      <w:r/>
      <w:bookmarkStart w:id="127" w:name="_Toc20823300"/>
      <w:r/>
      <w:bookmarkStart w:id="128" w:name="_Toc16938544"/>
      <w:r>
        <w:rPr>
          <w:rFonts w:hint="eastAsia" w:ascii="宋体" w:hAnsi="宋体" w:eastAsia="宋体" w:cs="宋体"/>
          <w:color w:val="auto"/>
          <w:sz w:val="24"/>
          <w:szCs w:val="24"/>
          <w:highlight w:val="none"/>
        </w:rPr>
        <w:t xml:space="preserve">21、响应文件的撤回和修改</w:t>
      </w:r>
      <w:bookmarkEnd w:id="126"/>
      <w:r/>
      <w:bookmarkEnd w:id="127"/>
      <w:r/>
      <w:bookmarkEnd w:id="128"/>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截止时间前，撤回其电子响应文件，具体操作方法见《操作手册》。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21.1.2供应商撤回电子响应文件，则认为其不再参与本项目谈判活动。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截止时间前，对其电子响应文件进行修改，具体操作方法见《操作手册》。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 在提交响应文件截止时间之后，供应商不得对其电子响应文件作任何修改。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21.4</w:t>
      </w:r>
      <w:r>
        <w:rPr>
          <w:rFonts w:hint="eastAsia" w:ascii="宋体" w:hAnsi="宋体" w:eastAsia="宋体" w:cs="宋体"/>
          <w:bCs/>
          <w:color w:val="auto"/>
          <w:sz w:val="24"/>
          <w:szCs w:val="24"/>
          <w:highlight w:val="none"/>
        </w:rPr>
        <w:t xml:space="preserve"> 在提交响应文件截止时间至谈判文件中规定的谈判有效期满之间的这段时间内，供应商不得撤回其响应文件。</w:t>
      </w:r>
      <w:r/>
    </w:p>
    <w:p>
      <w:pPr>
        <w:ind w:firstLine="482"/>
        <w:keepLines/>
        <w:keepNext/>
        <w:spacing w:before="145" w:after="145" w:line="360" w:lineRule="auto"/>
        <w:rPr>
          <w:rFonts w:hint="eastAsia" w:ascii="宋体" w:hAnsi="宋体" w:eastAsia="宋体" w:cs="宋体"/>
          <w:b/>
          <w:bCs/>
          <w:color w:val="auto"/>
          <w:sz w:val="24"/>
          <w:szCs w:val="24"/>
          <w:highlight w:val="none"/>
        </w:rPr>
        <w:outlineLvl w:val="2"/>
      </w:pPr>
      <w:r/>
      <w:bookmarkStart w:id="129" w:name="_Toc20823301"/>
      <w:r/>
      <w:bookmarkStart w:id="130" w:name="_Toc16938545"/>
      <w:r/>
      <w:bookmarkStart w:id="131" w:name="_Toc513029229"/>
      <w:r/>
      <w:bookmarkStart w:id="132" w:name="_Toc120614218"/>
      <w:r>
        <w:rPr>
          <w:rFonts w:hint="eastAsia" w:ascii="宋体" w:hAnsi="宋体" w:eastAsia="宋体" w:cs="宋体"/>
          <w:b/>
          <w:bCs/>
          <w:color w:val="auto"/>
          <w:sz w:val="24"/>
          <w:szCs w:val="24"/>
          <w:highlight w:val="none"/>
        </w:rPr>
        <w:t xml:space="preserve">五、响应文件的解密与评审</w:t>
      </w:r>
      <w:bookmarkEnd w:id="129"/>
      <w:r/>
      <w:bookmarkEnd w:id="130"/>
      <w:r/>
      <w:bookmarkEnd w:id="131"/>
      <w:r/>
      <w:bookmarkEnd w:id="132"/>
      <w:r/>
      <w:r/>
    </w:p>
    <w:p>
      <w:pPr>
        <w:ind w:firstLine="420"/>
        <w:keepLines/>
        <w:keepNext/>
        <w:spacing w:line="360" w:lineRule="auto"/>
        <w:rPr>
          <w:rFonts w:hint="eastAsia" w:ascii="宋体" w:hAnsi="宋体" w:eastAsia="宋体" w:cs="宋体"/>
          <w:color w:val="auto"/>
          <w:sz w:val="24"/>
          <w:szCs w:val="24"/>
          <w:highlight w:val="none"/>
        </w:rPr>
        <w:outlineLvl w:val="3"/>
      </w:pPr>
      <w:r/>
      <w:bookmarkStart w:id="133" w:name="_Toc16938546"/>
      <w:r/>
      <w:bookmarkStart w:id="134" w:name="_Toc20823302"/>
      <w:r/>
      <w:bookmarkStart w:id="135" w:name="_Toc513029230"/>
      <w:r>
        <w:rPr>
          <w:rFonts w:hint="eastAsia" w:ascii="宋体" w:hAnsi="宋体" w:eastAsia="宋体" w:cs="宋体"/>
          <w:color w:val="auto"/>
          <w:sz w:val="24"/>
          <w:szCs w:val="24"/>
          <w:highlight w:val="none"/>
        </w:rPr>
        <w:t xml:space="preserve">22、</w:t>
      </w:r>
      <w:bookmarkEnd w:id="133"/>
      <w:r/>
      <w:bookmarkEnd w:id="134"/>
      <w:r/>
      <w:bookmarkEnd w:id="135"/>
      <w:r>
        <w:rPr>
          <w:rFonts w:hint="eastAsia" w:ascii="宋体" w:hAnsi="宋体" w:eastAsia="宋体" w:cs="宋体"/>
          <w:color w:val="auto"/>
          <w:sz w:val="24"/>
          <w:szCs w:val="24"/>
          <w:highlight w:val="none"/>
        </w:rPr>
        <w:t xml:space="preserve">响应文件解密</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22.1供应商应当按照《操作手册》规定，在苏采云系统规定的时间内对谈判响应文件进行解密。</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136" w:name="_Toc16938547"/>
      <w:r/>
      <w:bookmarkStart w:id="137" w:name="_Toc20823303"/>
      <w:r/>
      <w:bookmarkStart w:id="138" w:name="_Toc513029231"/>
      <w:r>
        <w:rPr>
          <w:rFonts w:hint="eastAsia" w:ascii="宋体" w:hAnsi="宋体" w:eastAsia="宋体" w:cs="宋体"/>
          <w:color w:val="auto"/>
          <w:sz w:val="24"/>
          <w:szCs w:val="24"/>
          <w:highlight w:val="none"/>
        </w:rPr>
        <w:t xml:space="preserve">23、谈判小组</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23.1</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将组织谈判小组对响应文件进行评审。谈判小组由采购人代表和有关技术、经济等方面的专家组成，且人员构成符合政府采购有关规定。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23.2谈判小组独立工作，负责评审所有响应文件并确定成交侯选人。</w:t>
      </w:r>
      <w:r/>
    </w:p>
    <w:p>
      <w:pPr>
        <w:ind w:firstLine="420"/>
        <w:keepLines/>
        <w:keepNext/>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24、评审过程的保密与公正</w:t>
      </w:r>
      <w:bookmarkEnd w:id="136"/>
      <w:r/>
      <w:bookmarkEnd w:id="137"/>
      <w:r/>
      <w:bookmarkEnd w:id="138"/>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谈判小组、采购人和</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工作人员、相关监督人员等与评审工作有关的人员，对评审情况以及在评审过程中获悉的国家秘密、商业秘密负有保密责任。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24.2在评审过程中，供应商不得以任何行为影响谈判评审过程，否则其响应文件将被作为无效响应文件。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将设专门人员与供应商联系。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和谈判小组不向未成交的供应商解释未成交原因，也不公布评审过程中的相关细节。</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139" w:name="_Toc513029232"/>
      <w:r/>
      <w:bookmarkStart w:id="140" w:name="_Toc20823304"/>
      <w:r/>
      <w:bookmarkStart w:id="141" w:name="_Toc16938548"/>
      <w:r>
        <w:rPr>
          <w:rFonts w:hint="eastAsia" w:ascii="宋体" w:hAnsi="宋体" w:eastAsia="宋体" w:cs="宋体"/>
          <w:color w:val="auto"/>
          <w:sz w:val="24"/>
          <w:szCs w:val="24"/>
          <w:highlight w:val="none"/>
        </w:rPr>
        <w:t xml:space="preserve">25、评审过程中的的澄清</w:t>
      </w:r>
      <w:bookmarkEnd w:id="139"/>
      <w:r/>
      <w:bookmarkEnd w:id="140"/>
      <w:r/>
      <w:bookmarkEnd w:id="14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谈判小组并非对每个供应商都作澄清要求。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 接到谈判小组澄清、说明和更正要求的供应商如未按规定做出澄清、说明和 更正，其风险由供应商自行承担。</w:t>
      </w:r>
      <w:r/>
    </w:p>
    <w:p>
      <w:pPr>
        <w:ind w:firstLine="420"/>
        <w:keepLines/>
        <w:keepNext/>
        <w:spacing w:line="360" w:lineRule="auto"/>
        <w:rPr>
          <w:rFonts w:hint="eastAsia" w:ascii="宋体" w:hAnsi="宋体" w:eastAsia="宋体" w:cs="宋体"/>
          <w:color w:val="auto"/>
          <w:sz w:val="24"/>
          <w:szCs w:val="24"/>
          <w:highlight w:val="none"/>
        </w:rPr>
        <w:outlineLvl w:val="3"/>
      </w:pPr>
      <w:r/>
      <w:bookmarkStart w:id="142" w:name="_Toc16938549"/>
      <w:r/>
      <w:bookmarkStart w:id="143" w:name="_Toc20823305"/>
      <w:r/>
      <w:bookmarkStart w:id="144" w:name="_Toc513029233"/>
      <w:r>
        <w:rPr>
          <w:rFonts w:hint="eastAsia" w:ascii="宋体" w:hAnsi="宋体" w:eastAsia="宋体" w:cs="宋体"/>
          <w:color w:val="auto"/>
          <w:sz w:val="24"/>
          <w:szCs w:val="24"/>
          <w:highlight w:val="none"/>
        </w:rPr>
        <w:t xml:space="preserve">26、对响应文件的审</w:t>
      </w:r>
      <w:bookmarkEnd w:id="142"/>
      <w:r/>
      <w:bookmarkEnd w:id="143"/>
      <w:r/>
      <w:bookmarkEnd w:id="144"/>
      <w:r>
        <w:rPr>
          <w:rFonts w:hint="eastAsia" w:ascii="宋体" w:hAnsi="宋体" w:eastAsia="宋体" w:cs="宋体"/>
          <w:color w:val="auto"/>
          <w:sz w:val="24"/>
          <w:szCs w:val="24"/>
          <w:highlight w:val="none"/>
        </w:rPr>
        <w:t xml:space="preserve">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响应文件审查分为资格审查和符合性审查。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 资格审查：由谈判小组依据法律法规和谈判文件的规定，对响应文件中的资格证明文件进行审查，以确定供应商是否具备参加谈判的资格。</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谈判小组在进行资格审查的同时，将在“信用中国”网站（www.creditchina.gov.cn）查询供应商的信用记录，以确定供应商是否具备谈判资格,查询结果留存并归档。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 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26.1.3 未通过资格审查或符合性审查的供应商，谈判小组将在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中告知未通过资格审查或符合性审查的原因，评审结束后，谈判小组将不再告知未通过资格审查或符合性审查的原因。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所谓重大偏离或保留是指与谈判文件规定的实质性要求存在负偏离，或者在实质上与谈判文件不一致，而且限制了合同中买方和</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26.3未实质性响应谈判文件的情形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规定的时间内未成功解密电子响应文件的。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26.3.2供应商未按照谈判文件要求上传电子响应文件的。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26.3.3同一供应商提交两个（含两个）以上不同的响应文件或者最后报价的。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26.3.4供应商不具备谈判文件中规定资格要求的。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26.3.5供应商的最后报价超过了采购预算。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26.3.6不符合谈判文件中规定的实质性要求和条件的</w:t>
      </w:r>
      <w:r>
        <w:rPr>
          <w:rFonts w:hint="eastAsia" w:ascii="宋体" w:hAnsi="宋体" w:eastAsia="宋体" w:cs="宋体"/>
          <w:bCs/>
          <w:i/>
          <w:color w:val="auto"/>
          <w:sz w:val="24"/>
          <w:szCs w:val="24"/>
          <w:highlight w:val="none"/>
          <w:u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26.3.8  响应文件含有采购人不能接受的附加条件的。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26.3.10响应文件未按照谈判文件要求加盖CA电子公章的。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26.4未实质性响应谈判文件的响应文件按无效响应处理。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如果响应文件实质上没有响应谈判文件的要求，谈判小组将予以拒绝，供应商不得通过修改或撤销不合要求的偏离或保留而使其成为实质性响应的文件。</w:t>
      </w:r>
      <w:r/>
    </w:p>
    <w:p>
      <w:pPr>
        <w:ind w:firstLine="480"/>
        <w:spacing w:line="360" w:lineRule="auto"/>
        <w:rPr>
          <w:rFonts w:hint="eastAsia" w:ascii="宋体" w:hAnsi="宋体" w:eastAsia="宋体" w:cs="宋体"/>
          <w:bCs/>
          <w:color w:val="auto"/>
          <w:sz w:val="24"/>
          <w:szCs w:val="24"/>
          <w:highlight w:val="none"/>
        </w:rPr>
      </w:pPr>
      <w:r/>
      <w:bookmarkStart w:id="145" w:name="_Toc20823306"/>
      <w:r/>
      <w:bookmarkStart w:id="146" w:name="_Toc16938550"/>
      <w:r/>
      <w:bookmarkStart w:id="147" w:name="_Toc513029234"/>
      <w:r>
        <w:rPr>
          <w:rFonts w:hint="eastAsia" w:ascii="宋体" w:hAnsi="宋体" w:eastAsia="宋体" w:cs="宋体"/>
          <w:color w:val="auto"/>
          <w:sz w:val="24"/>
          <w:szCs w:val="24"/>
          <w:highlight w:val="none"/>
        </w:rPr>
        <w:t xml:space="preserve">26.6供应商在项目评审全过程中应保持通讯畅通，并安排专人与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及谈判小</w:t>
      </w:r>
      <w:r>
        <w:rPr>
          <w:rFonts w:hint="eastAsia" w:ascii="宋体" w:hAnsi="宋体" w:eastAsia="宋体" w:cs="宋体"/>
          <w:bCs/>
          <w:color w:val="auto"/>
          <w:sz w:val="24"/>
          <w:szCs w:val="24"/>
          <w:highlight w:val="none"/>
        </w:rPr>
        <w:t xml:space="preserve">组联系。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w:t>
      </w:r>
      <w:bookmarkEnd w:id="145"/>
      <w:r/>
      <w:bookmarkEnd w:id="146"/>
      <w:r/>
      <w:bookmarkEnd w:id="147"/>
      <w:r>
        <w:rPr>
          <w:rFonts w:hint="eastAsia" w:ascii="宋体" w:hAnsi="宋体" w:eastAsia="宋体" w:cs="宋体"/>
          <w:bCs/>
          <w:color w:val="auto"/>
          <w:sz w:val="24"/>
          <w:szCs w:val="24"/>
          <w:highlight w:val="none"/>
        </w:rPr>
        <w:t xml:space="preserve">谈判程序及成交原则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27.1谈判程序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在谈判过程中，谈判小组可能根据谈判文</w:t>
      </w:r>
      <w:r>
        <w:rPr>
          <w:rFonts w:hint="eastAsia" w:ascii="宋体" w:hAnsi="宋体" w:eastAsia="宋体" w:cs="宋体"/>
          <w:color w:val="auto"/>
          <w:sz w:val="24"/>
          <w:szCs w:val="24"/>
          <w:highlight w:val="none"/>
        </w:rPr>
        <w:t xml:space="preserve">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w:t>
      </w:r>
      <w:r>
        <w:rPr>
          <w:rFonts w:hint="eastAsia" w:ascii="宋体" w:hAnsi="宋体" w:eastAsia="宋体" w:cs="宋体"/>
          <w:bCs/>
          <w:color w:val="auto"/>
          <w:sz w:val="24"/>
          <w:szCs w:val="24"/>
          <w:highlight w:val="none"/>
        </w:rPr>
        <w:t xml:space="preserve">CA电子公章。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77"/>
        <w:spacing w:after="145"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77"/>
        <w:spacing w:after="145"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成交原则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 采购人确定成交供应商后，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将在“江苏政府采购网”发布成交结果公告，公告期限为1个工作日。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执行《关于印发&lt;政府采购促进中小企业发展管理办法&gt;的通知》（财库〔2020〕46号，以下简称《办法》）、《关于印发中小企业划型标准规定的通知》以下简称《通知》）、《关于政府采购支持监狱企业发展有关问题的通知》（财库〔2014〕68号）、《关于促进残疾人就业政府采购政策的通知》（财库〔2017〕141号）、《关于进一步加大政府采购支持中小企业力度的通知》（财库〔2022〕19号）的规定，专门面向中小型企业、残疾人福利性单位、监狱企业采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27.3</w:t>
      </w:r>
      <w:r>
        <w:rPr>
          <w:rFonts w:hint="eastAsia" w:ascii="宋体" w:hAnsi="宋体" w:eastAsia="宋体" w:cs="宋体"/>
          <w:color w:val="auto"/>
          <w:sz w:val="24"/>
          <w:szCs w:val="24"/>
          <w:highlight w:val="none"/>
        </w:rPr>
        <w:t xml:space="preserve">.2 参加本项目政府采购活动的供应商应当提供的材料：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提供的货物全部由中型企业、小型企业、微型企业制造的，提供《中小企业声明函》</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（2）符合《关于促进残疾人就业政府采购政策的通知》（财库〔2017〕141号）规定的条件并提供《残疾人福利性单位声明函》的残疾人福利性单位视同小型、微型企业。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享受扶持政策获得政府采购合同的，小微企业不得将合同分包给大中型企业，中型企业不得将合同分包给大型企业。</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27.4支持绿色发展</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27.4.1</w:t>
      </w:r>
      <w:r>
        <w:rPr>
          <w:rFonts w:hint="default" w:ascii="宋体" w:hAnsi="宋体" w:cs="宋体"/>
          <w:color w:val="auto"/>
          <w:sz w:val="24"/>
          <w:szCs w:val="24"/>
          <w:highlight w:val="none"/>
          <w:lang w:val="en-US" w:eastAsia="zh-CN"/>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谈判文件要求提供相关产品认证证书。</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27.4.</w:t>
      </w:r>
      <w:r>
        <w:rPr>
          <w:rFonts w:hint="default" w:ascii="宋体" w:hAnsi="宋体" w:cs="宋体"/>
          <w:color w:val="auto"/>
          <w:sz w:val="24"/>
          <w:szCs w:val="24"/>
          <w:highlight w:val="none"/>
          <w:lang w:val="en-US" w:eastAsia="zh-CN"/>
        </w:rPr>
        <w:t xml:space="preserve">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27.4.</w:t>
      </w:r>
      <w:r>
        <w:rPr>
          <w:rFonts w:hint="default" w:ascii="宋体" w:hAnsi="宋体" w:cs="宋体"/>
          <w:color w:val="auto"/>
          <w:sz w:val="24"/>
          <w:szCs w:val="24"/>
          <w:highlight w:val="none"/>
          <w:lang w:val="en-US" w:eastAsia="zh-CN"/>
        </w:rPr>
        <w:t xml:space="preserve">.3政府采购项目执行《财政部 生态环境部 工业和信息化部关于印发&lt;绿色数据中心政府采购需求标准（试行）&gt;的通知》（财库〔2023〕7号）相关要求。</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27.4</w:t>
      </w:r>
      <w:r>
        <w:rPr>
          <w:rFonts w:hint="default" w:ascii="宋体" w:hAnsi="宋体" w:cs="宋体"/>
          <w:color w:val="auto"/>
          <w:sz w:val="24"/>
          <w:szCs w:val="24"/>
          <w:highlight w:val="none"/>
          <w:lang w:val="en-US" w:eastAsia="zh-CN"/>
        </w:rPr>
        <w:t xml:space="preserve">.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27.5政府采购需求标准</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27.5</w:t>
      </w:r>
      <w:r>
        <w:rPr>
          <w:rFonts w:hint="default" w:ascii="宋体" w:hAnsi="宋体" w:cs="宋体"/>
          <w:color w:val="auto"/>
          <w:sz w:val="24"/>
          <w:szCs w:val="24"/>
          <w:highlight w:val="none"/>
          <w:lang w:val="en-US" w:eastAsia="zh-CN"/>
        </w:rPr>
        <w:t xml:space="preserve">.1 本项目执行《绿色数据中心政府采购需求</w:t>
      </w:r>
      <w:r>
        <w:rPr>
          <w:rFonts w:hint="default" w:ascii="宋体" w:hAnsi="宋体" w:cs="宋体"/>
          <w:color w:val="auto"/>
          <w:sz w:val="24"/>
          <w:szCs w:val="24"/>
          <w:highlight w:val="none"/>
          <w:lang w:val="en-US" w:eastAsia="zh-CN"/>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27.6采购本国产品的支持政策</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.6</w:t>
      </w:r>
      <w:r>
        <w:rPr>
          <w:rFonts w:hint="default" w:ascii="宋体" w:hAnsi="宋体" w:cs="宋体"/>
          <w:color w:val="auto"/>
          <w:sz w:val="24"/>
          <w:szCs w:val="24"/>
          <w:highlight w:val="none"/>
          <w:lang w:val="en-US" w:eastAsia="zh-CN"/>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.6</w:t>
      </w:r>
      <w:r>
        <w:rPr>
          <w:rFonts w:hint="default" w:ascii="宋体" w:hAnsi="宋体" w:cs="宋体"/>
          <w:color w:val="auto"/>
          <w:sz w:val="24"/>
          <w:szCs w:val="24"/>
          <w:highlight w:val="none"/>
          <w:lang w:val="en-US" w:eastAsia="zh-CN"/>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.6</w:t>
      </w:r>
      <w:r>
        <w:rPr>
          <w:rFonts w:hint="default" w:ascii="宋体" w:hAnsi="宋体" w:cs="宋体"/>
          <w:color w:val="auto"/>
          <w:sz w:val="24"/>
          <w:szCs w:val="24"/>
          <w:highlight w:val="none"/>
          <w:lang w:val="en-US" w:eastAsia="zh-CN"/>
        </w:rPr>
        <w:t xml:space="preserve">.3 供应商需按照招标文件的要求提供《关于符合本国产品标准的声明函》（以下简称《声明函》），如不提供将不享受本国产品价格评审优惠。</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.6</w:t>
      </w:r>
      <w:r>
        <w:rPr>
          <w:rFonts w:hint="default" w:ascii="宋体" w:hAnsi="宋体" w:cs="宋体"/>
          <w:color w:val="auto"/>
          <w:sz w:val="24"/>
          <w:szCs w:val="24"/>
          <w:highlight w:val="none"/>
          <w:lang w:val="en-US" w:eastAsia="zh-CN"/>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.6</w:t>
      </w:r>
      <w:r>
        <w:rPr>
          <w:rFonts w:hint="default" w:ascii="宋体" w:hAnsi="宋体" w:cs="宋体"/>
          <w:color w:val="auto"/>
          <w:sz w:val="24"/>
          <w:szCs w:val="24"/>
          <w:highlight w:val="none"/>
          <w:lang w:val="en-US" w:eastAsia="zh-CN"/>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.6</w:t>
      </w:r>
      <w:r>
        <w:rPr>
          <w:rFonts w:hint="default" w:ascii="宋体" w:hAnsi="宋体" w:cs="宋体"/>
          <w:color w:val="auto"/>
          <w:sz w:val="24"/>
          <w:szCs w:val="24"/>
          <w:highlight w:val="none"/>
          <w:lang w:val="en-US" w:eastAsia="zh-CN"/>
        </w:rPr>
        <w:t xml:space="preserve">.6政府采购中的本国产品标准及其他未尽事宜详见《国务院办公厅关于在政府采购中实施本国产品标准及相关政策的通知》（国办发〔2025〕34号）。</w:t>
      </w:r>
      <w:r/>
    </w:p>
    <w:p>
      <w:pPr>
        <w:ind w:firstLine="480"/>
        <w:spacing w:line="360" w:lineRule="auto"/>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.4采购活动终止的情况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出现下列情形之一的，本次竞争性谈判采购活动将被终止：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.4.1因情况变化，不再符合规定的竞争性谈判采购方式适用情形的。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.4.2出现影响采购公正的违法、违规行为的。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.4.3在采购过程中符合要求的供应商或者最后报价未超过采购预算的供应商不足3家的。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.4在苏采云系统规定时间内成功解密电子响应文件的供应商不足3家的。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、成交供应商被取消成交资格情形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若有充分证据证明，成交供应商出现下列情况之一的，一经查实，将被取消成交资格：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.1提供虚假材料谋取成交的。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.2与评审专家、采购人、其他供应商或者</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工作人员恶意串通的。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.3向评审专家、采购人或</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工作人员行贿或者提供其他不正当利益的。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.4恶意竞争，最后报价明显低于其自身合理成本且又无法提供证明的。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.5不满足本谈判文件规定的实质性要求，但在评审过程中又未被谈判小组发现的。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.6成交后无正当理由拒不与采购人签订政府采购合同或者未按照谈判文件确定的事项签订政府采购合同的。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.7将政府采购合同转包的。</w:t>
      </w:r>
      <w:r/>
    </w:p>
    <w:p>
      <w:pPr>
        <w:ind w:firstLine="480"/>
        <w:spacing w:line="360" w:lineRule="auto"/>
        <w:rPr>
          <w:rFonts w:hint="eastAsia" w:ascii="宋体" w:hAnsi="宋体" w:eastAsia="宋体" w:cs="宋体"/>
          <w:color w:val="auto"/>
          <w:sz w:val="24"/>
          <w:szCs w:val="24"/>
          <w:highlight w:val="none"/>
        </w:rPr>
      </w:pPr>
      <w:r/>
      <w:bookmarkStart w:id="148" w:name="_Toc200451960"/>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、质疑处理</w:t>
      </w:r>
      <w:bookmarkEnd w:id="148"/>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.2.2对采购过程提出质疑的，为各采购程序环节结束之日。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.2.3对成交结果提出质疑的，为成交结果公告期限届满之日。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.4 供应商（含潜在供应商）对与本项目有关的所有询问、质疑均请向采购人提出，由采购人负责答复。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采购人只接收以纸质原件形式送达的质疑,建议供应商尽量通过邮寄方式提交质疑。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采购人质疑接收人及联系方式见本谈判文件第一章。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.5 以下情形的质疑不予受理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.5.1 内容不符合《政府采购质疑和投诉办法》第十二条规定的质疑。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.5.2 超出政府采购法定期限的质疑。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.5.3 以传真、电子邮件等方式递交的非原件形式的质疑。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.5.4 未参加谈判活动的供应商或在谈判活动中自身权益未受到损害的供应商所提出的质疑。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.5.5供应商组成联合体参加谈判，联合体中任何一方或多方未按要求签字、盖章、加盖公章的质疑。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.6  供应商提出书面质疑必须有理、有据，不得捏造事实、提供虚假材料进行恶意质疑。否则，一经查实，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、成交通知书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.1成交结果确定后，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hint="eastAsia" w:ascii="宋体" w:hAnsi="宋体" w:eastAsia="宋体" w:cs="宋体"/>
          <w:b/>
          <w:bCs/>
          <w:color w:val="auto"/>
          <w:sz w:val="24"/>
          <w:szCs w:val="24"/>
          <w:highlight w:val="none"/>
        </w:rPr>
        <w:outlineLvl w:val="2"/>
      </w:pPr>
      <w:r/>
      <w:bookmarkStart w:id="149" w:name="_Toc16938552"/>
      <w:r/>
      <w:bookmarkStart w:id="150" w:name="_Toc513029236"/>
      <w:r/>
      <w:bookmarkStart w:id="151" w:name="_Toc120614220"/>
      <w:r/>
      <w:bookmarkStart w:id="152" w:name="_Toc20823308"/>
      <w:r>
        <w:rPr>
          <w:rFonts w:hint="eastAsia" w:ascii="宋体" w:hAnsi="宋体" w:eastAsia="宋体" w:cs="宋体"/>
          <w:b/>
          <w:bCs/>
          <w:color w:val="auto"/>
          <w:sz w:val="24"/>
          <w:szCs w:val="24"/>
          <w:highlight w:val="none"/>
        </w:rPr>
        <w:t xml:space="preserve">七、授予合同</w:t>
      </w:r>
      <w:bookmarkEnd w:id="149"/>
      <w:r/>
      <w:bookmarkEnd w:id="150"/>
      <w:r/>
      <w:bookmarkEnd w:id="151"/>
      <w:r/>
      <w:bookmarkEnd w:id="152"/>
      <w:r/>
      <w:r/>
    </w:p>
    <w:p>
      <w:pPr>
        <w:ind w:firstLine="480"/>
        <w:spacing w:line="360" w:lineRule="auto"/>
        <w:rPr>
          <w:rFonts w:hint="eastAsia" w:ascii="宋体" w:hAnsi="宋体" w:eastAsia="宋体" w:cs="宋体"/>
          <w:color w:val="auto"/>
          <w:sz w:val="24"/>
          <w:szCs w:val="24"/>
          <w:highlight w:val="none"/>
        </w:rPr>
      </w:pPr>
      <w:r/>
      <w:bookmarkStart w:id="153" w:name="_Toc20823309"/>
      <w:r/>
      <w:bookmarkStart w:id="154" w:name="_Toc16938553"/>
      <w:r/>
      <w:bookmarkStart w:id="155" w:name="_Toc513029237"/>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.l成交供应商应当在成交通知书发出之日起三十日内，按照谈判文件确定的事项与采购人签订政府采购合同。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.2谈判文件、成交供应商的响应文件及谈判过程中有关澄清、承诺文件均应作为合同附件。</w:t>
      </w:r>
      <w:r/>
    </w:p>
    <w:p>
      <w:pPr>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.3 签订合同后，</w:t>
      </w:r>
      <w:r>
        <w:rPr>
          <w:rFonts w:hint="eastAsia" w:ascii="宋体" w:hAnsi="宋体" w:eastAsia="宋体" w:cs="宋体"/>
          <w:i w:val="0"/>
          <w:iCs/>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、标的物的追加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3"/>
      <w:r/>
      <w:bookmarkEnd w:id="154"/>
      <w:r/>
      <w:bookmarkEnd w:id="155"/>
      <w:r/>
      <w:r/>
    </w:p>
    <w:p>
      <w:pPr>
        <w:ind w:firstLine="600"/>
        <w:keepLines/>
        <w:keepNext/>
        <w:spacing w:line="360" w:lineRule="auto"/>
        <w:rPr>
          <w:rFonts w:hint="eastAsia" w:ascii="宋体" w:hAnsi="宋体" w:eastAsia="宋体" w:cs="宋体"/>
          <w:bCs/>
          <w:color w:val="auto"/>
          <w:sz w:val="24"/>
          <w:szCs w:val="24"/>
          <w:highlight w:val="none"/>
        </w:rPr>
        <w:outlineLvl w:val="3"/>
      </w:pPr>
      <w:r/>
      <w:bookmarkStart w:id="156" w:name="_Toc479757207"/>
      <w:r/>
      <w:bookmarkStart w:id="157" w:name="_Toc120614221"/>
      <w:r/>
      <w:bookmarkStart w:id="158" w:name="_Toc20823314"/>
      <w:r/>
      <w:bookmarkStart w:id="159" w:name="_Toc16938558"/>
      <w:r/>
      <w:bookmarkStart w:id="160" w:name="_Toc513029242"/>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、政府采购履约资金扶持政策</w:t>
      </w:r>
      <w:r/>
    </w:p>
    <w:p>
      <w:pPr>
        <w:ind w:firstLine="556"/>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成交供应商可凭政府采购合同办理融资贷款，详情请见江苏政府采购网“政采贷”专栏。</w:t>
      </w:r>
      <w:r/>
    </w:p>
    <w:p>
      <w:pPr>
        <w:ind w:firstLine="2640"/>
        <w:keepNext/>
        <w:spacing w:line="360" w:lineRule="auto"/>
        <w:rPr>
          <w:rFonts w:hint="eastAsia" w:ascii="宋体" w:hAnsi="宋体" w:eastAsia="宋体" w:cs="宋体"/>
          <w:bCs/>
          <w:color w:val="auto"/>
          <w:sz w:val="44"/>
          <w:szCs w:val="28"/>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44"/>
          <w:szCs w:val="28"/>
          <w:highlight w:val="none"/>
        </w:rPr>
        <w:t xml:space="preserve">第三章  合同</w:t>
      </w:r>
      <w:bookmarkEnd w:id="156"/>
      <w:r/>
      <w:bookmarkEnd w:id="157"/>
      <w:r/>
      <w:bookmarkEnd w:id="158"/>
      <w:r/>
      <w:bookmarkEnd w:id="159"/>
      <w:r/>
      <w:bookmarkEnd w:id="160"/>
      <w:r>
        <w:rPr>
          <w:rFonts w:hint="eastAsia" w:ascii="宋体" w:hAnsi="宋体" w:eastAsia="宋体" w:cs="宋体"/>
          <w:bCs/>
          <w:color w:val="auto"/>
          <w:sz w:val="44"/>
          <w:szCs w:val="28"/>
          <w:highlight w:val="none"/>
        </w:rPr>
        <w:t xml:space="preserve">文本</w:t>
      </w:r>
      <w:r/>
    </w:p>
    <w:p>
      <w:pPr>
        <w:jc w:val="center"/>
        <w:keepLines w:val="0"/>
        <w:keepNext w:val="0"/>
        <w:pageBreakBefore w:val="0"/>
        <w:spacing w:before="145" w:after="145" w:line="440" w:lineRule="exact"/>
        <w:widowControl w:val="off"/>
        <w:rPr>
          <w:rFonts w:hint="eastAsia" w:ascii="宋体" w:hAnsi="宋体" w:eastAsia="宋体" w:cs="宋体"/>
          <w:b/>
          <w:color w:val="auto"/>
          <w:sz w:val="30"/>
          <w:szCs w:val="21"/>
          <w:highlight w:val="none"/>
        </w:rPr>
        <w:outlineLvl w:val="9"/>
      </w:pPr>
      <w:r/>
      <w:bookmarkStart w:id="161" w:name="_Toc20823315"/>
      <w:r/>
      <w:bookmarkStart w:id="162" w:name="_Toc513029243"/>
      <w:r/>
      <w:bookmarkStart w:id="163" w:name="_Toc16938559"/>
      <w:r>
        <w:rPr>
          <w:rFonts w:hint="eastAsia" w:ascii="宋体" w:hAnsi="宋体" w:eastAsia="宋体" w:cs="宋体"/>
          <w:b/>
          <w:color w:val="auto"/>
          <w:sz w:val="30"/>
          <w:szCs w:val="21"/>
          <w:highlight w:val="none"/>
        </w:rPr>
        <w:t xml:space="preserve">政府采购合同</w:t>
      </w:r>
      <w:r/>
    </w:p>
    <w:p>
      <w:pPr>
        <w:jc w:val="center"/>
        <w:keepLines w:val="0"/>
        <w:keepNext w:val="0"/>
        <w:pageBreakBefore w:val="0"/>
        <w:spacing w:before="145" w:after="145" w:line="440" w:lineRule="exact"/>
        <w:widowControl w:val="off"/>
        <w:rPr>
          <w:rFonts w:hint="eastAsia" w:ascii="宋体" w:hAnsi="宋体" w:eastAsia="宋体" w:cs="宋体"/>
          <w:b/>
          <w:bCs/>
          <w:color w:val="auto"/>
          <w:sz w:val="30"/>
          <w:szCs w:val="20"/>
          <w:highlight w:val="none"/>
        </w:rPr>
        <w:outlineLvl w:val="9"/>
      </w:pPr>
      <w:r>
        <w:rPr>
          <w:rFonts w:hint="eastAsia" w:ascii="宋体" w:hAnsi="宋体" w:eastAsia="宋体" w:cs="宋体"/>
          <w:b/>
          <w:color w:val="auto"/>
          <w:sz w:val="30"/>
          <w:szCs w:val="21"/>
          <w:highlight w:val="none"/>
        </w:rPr>
        <w:t xml:space="preserve">（合同编号</w:t>
      </w:r>
      <w:r>
        <w:rPr>
          <w:rFonts w:hint="eastAsia" w:ascii="宋体" w:hAnsi="宋体" w:eastAsia="宋体" w:cs="宋体"/>
          <w:b/>
          <w:color w:val="auto"/>
          <w:sz w:val="30"/>
          <w:szCs w:val="21"/>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color w:val="auto"/>
          <w:sz w:val="30"/>
          <w:szCs w:val="21"/>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cs="宋体"/>
          <w:color w:val="auto"/>
          <w:sz w:val="24"/>
          <w:szCs w:val="24"/>
          <w:highlight w:val="none"/>
          <w:lang w:val="en-US" w:eastAsia="zh-CN"/>
        </w:rPr>
        <w:t xml:space="preserve">江苏新时代工程项目管理有限公司</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竞争性谈判的结果，签署本合同。</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标的质量：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标的数量（规模）：</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履行时间（期限）：</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履行地点：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履行方式：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包装方式：</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本合同金额为（大写）：_____________圆（___________元）人民币。</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3.1乙方应按谈判文件规定的时间向甲方提供与合同标的有关的技术资料。</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五、产权担保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 乙方保证所交付的合同标的的所有权完全属于乙方且无任何抵押、查封等产权瑕疵。</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本项目不收取履约保证金。</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8.1合同款项的支付方式及进度安排</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8.1.1 支付时间：</w:t>
      </w:r>
      <w:r>
        <w:rPr>
          <w:rFonts w:ascii="SimSun" w:hAnsi="SimSun" w:eastAsia="SimSun" w:cs="SimSun"/>
          <w:color w:val="000000"/>
          <w:sz w:val="24"/>
        </w:rPr>
        <w:t xml:space="preserve">供货完成且经第三方检测合格后一次性付清全部货款（供应商须向采购人开具等额增值税发票）</w:t>
      </w:r>
      <w:r>
        <w:rPr>
          <w:rFonts w:hint="eastAsia" w:ascii="宋体" w:hAnsi="宋体" w:eastAsia="宋体" w:cs="宋体"/>
          <w:bCs/>
          <w:color w:val="auto"/>
          <w:sz w:val="24"/>
          <w:szCs w:val="24"/>
          <w:highlight w:val="none"/>
          <w:lang w:eastAsia="zh-CN"/>
        </w:rPr>
        <w:t xml:space="preserve">。</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九、税费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十、项目验收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甲方依法组织履约验收工作。</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对于实际使用人和甲方分离的项目，甲方邀请实际使用人参与验收。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w:t>
      </w:r>
      <w:r>
        <w:rPr>
          <w:rFonts w:hint="eastAsia" w:ascii="宋体" w:hAnsi="宋体" w:eastAsia="宋体" w:cs="宋体"/>
          <w:color w:val="auto"/>
          <w:sz w:val="24"/>
          <w:szCs w:val="24"/>
          <w:highlight w:val="none"/>
          <w:lang w:val="en-US" w:eastAsia="zh-CN"/>
        </w:rPr>
        <w:t xml:space="preserve">全部供货完成</w:t>
      </w:r>
      <w:r>
        <w:rPr>
          <w:rFonts w:hint="eastAsia" w:ascii="宋体" w:hAnsi="宋体" w:eastAsia="宋体" w:cs="宋体"/>
          <w:color w:val="auto"/>
          <w:sz w:val="24"/>
          <w:szCs w:val="24"/>
          <w:highlight w:val="none"/>
        </w:rPr>
        <w:t xml:space="preserve">后，采购人对部分肥料进行抽检，由第三方检测机构出具合格报告后，进行资金拨付（检测费由供应商</w:t>
      </w:r>
      <w:r>
        <w:rPr>
          <w:rFonts w:hint="eastAsia" w:ascii="宋体" w:hAnsi="宋体" w:eastAsia="宋体" w:cs="宋体"/>
          <w:color w:val="auto"/>
          <w:sz w:val="24"/>
          <w:szCs w:val="24"/>
          <w:highlight w:val="none"/>
          <w:lang w:val="en-US" w:eastAsia="zh-CN"/>
        </w:rPr>
        <w:t xml:space="preserve">自行承担</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十一、货物的包装、发运及运输</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使用说明书、质量检验证明书、随配附件和工具以及清单一并附于货物内。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乙方在货物发运手续办理完毕后24小时内或货到甲方48小时前通知甲方，以准备接货。</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货物在交付甲方前发生的风险均由乙方负责。</w:t>
      </w:r>
      <w:r/>
    </w:p>
    <w:p>
      <w:pPr>
        <w:ind w:left="0" w:right="26"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货物在规定的交付期限内由乙方送达甲方指定的地点</w:t>
      </w:r>
      <w:r>
        <w:rPr>
          <w:rFonts w:hint="eastAsia" w:ascii="宋体" w:hAnsi="宋体" w:cs="宋体"/>
          <w:color w:val="auto"/>
          <w:sz w:val="24"/>
          <w:szCs w:val="24"/>
          <w:highlight w:val="none"/>
          <w:lang w:eastAsia="zh-CN"/>
        </w:rPr>
        <w:t xml:space="preserve">并负责卸货完成后，</w:t>
      </w:r>
      <w:r>
        <w:rPr>
          <w:rFonts w:hint="eastAsia" w:ascii="宋体" w:hAnsi="宋体" w:eastAsia="宋体" w:cs="宋体"/>
          <w:color w:val="auto"/>
          <w:sz w:val="24"/>
          <w:szCs w:val="24"/>
          <w:highlight w:val="none"/>
        </w:rPr>
        <w:t xml:space="preserve">视为交付，乙方同时需通知甲方货物已送达。</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十一、违约责任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甲方无正当理由拒绝接受乙方提供的合同标的的，甲方向乙方偿付拒绝接受合同价款总值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甲方无故逾期验收和办理合同款项支付手续的,甲方应按逾期付款总额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每日向乙方支付违约金。</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11.3</w:t>
      </w:r>
      <w:r>
        <w:rPr>
          <w:rFonts w:hint="eastAsia" w:ascii="宋体" w:hAnsi="宋体" w:cs="宋体"/>
          <w:color w:val="auto"/>
          <w:sz w:val="24"/>
          <w:szCs w:val="24"/>
          <w:highlight w:val="none"/>
          <w:lang w:val="en-US" w:eastAsia="zh-CN"/>
        </w:rPr>
        <w:t xml:space="preserve"> 本项目部分产品可根据采购人实际需求调整为大包装规格，调整后的产品技术指标、质量标准须完全符合本采购文件要求；具体包装规格以双方签订的正式政府采购合同约定为准，产品总净含量（总供货量）、分项单价及合同总价保持不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乙方交付合同标的的标准不符合合同规定及谈判文件规定标准的，甲方有权拒绝接受合同标的，并可单方面解除合同。</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十二、不可抗力事件处理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在合同有效期内，任何一方因不可抗力事件导致不能履行合同，则合同履行期可延长，其延长期与不可抗力影响 期相同。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不可抗力事件发生后，应立即通知对方，并寄送有关权威机构出具的证明。</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不可抗力事件延续120天以上，双方应通过友好协商，确定是否继续履行合同。</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十三、解决争议的方法</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13.1双方在签订、履行合同中所发生的一切争议，应通过友好协商解决。如协商不成，由甲方住所地人民法院管辖。</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十四、合同生效及其它</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合同经双方法定代表人或授权委托代表人签字并加盖单位公章后生效。</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14.2本合同未尽事宜，遵照《民法典》、《政府采购法》有关条文执行。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本合同正本一式</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份，具有同等法律效力，甲方</w:t>
      </w: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lang w:eastAsia="zh-CN"/>
        </w:rPr>
        <w:t xml:space="preserve">份</w:t>
      </w:r>
      <w:r>
        <w:rPr>
          <w:rFonts w:hint="eastAsia" w:ascii="宋体" w:hAnsi="宋体" w:eastAsia="宋体" w:cs="宋体"/>
          <w:color w:val="auto"/>
          <w:sz w:val="24"/>
          <w:szCs w:val="24"/>
          <w:highlight w:val="none"/>
        </w:rPr>
        <w:t xml:space="preserve">、乙方</w:t>
      </w:r>
      <w:r>
        <w:rPr>
          <w:rFonts w:hint="eastAsia" w:ascii="宋体" w:hAnsi="宋体" w:cs="宋体"/>
          <w:color w:val="auto"/>
          <w:sz w:val="24"/>
          <w:szCs w:val="24"/>
          <w:highlight w:val="none"/>
          <w:lang w:eastAsia="zh-CN"/>
        </w:rPr>
        <w:t xml:space="preserve">两</w:t>
      </w:r>
      <w:r>
        <w:rPr>
          <w:rFonts w:hint="eastAsia" w:ascii="宋体" w:hAnsi="宋体" w:eastAsia="宋体" w:cs="宋体"/>
          <w:color w:val="auto"/>
          <w:sz w:val="24"/>
          <w:szCs w:val="24"/>
          <w:highlight w:val="none"/>
        </w:rPr>
        <w:t xml:space="preserve">份。</w:t>
      </w:r>
      <w:r/>
    </w:p>
    <w:p>
      <w:pPr>
        <w:ind w:left="480" w:hanging="480"/>
        <w:keepLines w:val="0"/>
        <w:keepNext w:val="0"/>
        <w:pageBreakBefore w:val="0"/>
        <w:spacing w:before="120" w:after="12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left="480" w:hanging="480"/>
        <w:keepLines w:val="0"/>
        <w:keepNext w:val="0"/>
        <w:pageBreakBefore w:val="0"/>
        <w:spacing w:before="120" w:after="12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79" w:hanging="261"/>
        <w:keepLines w:val="0"/>
        <w:keepNext w:val="0"/>
        <w:pageBreakBefore w:val="0"/>
        <w:spacing w:before="120" w:after="12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keepLines w:val="0"/>
        <w:keepNext w:val="0"/>
        <w:pageBreakBefore w:val="0"/>
        <w:spacing w:before="120" w:after="12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地址： </w:t>
      </w:r>
      <w:r/>
    </w:p>
    <w:p>
      <w:pPr>
        <w:keepLines w:val="0"/>
        <w:keepNext w:val="0"/>
        <w:pageBreakBefore w:val="0"/>
        <w:spacing w:before="120" w:after="12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        法定代表人或授权代表：</w:t>
      </w:r>
      <w:r/>
    </w:p>
    <w:p>
      <w:pPr>
        <w:ind w:firstLine="240"/>
        <w:keepLines w:val="0"/>
        <w:keepNext w:val="0"/>
        <w:pageBreakBefore w:val="0"/>
        <w:spacing w:before="120" w:after="12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ind w:firstLine="420"/>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                                          签订日期：      年    月   日</w:t>
      </w:r>
      <w:bookmarkEnd w:id="161"/>
      <w:r/>
      <w:bookmarkEnd w:id="162"/>
      <w:r/>
      <w:bookmarkEnd w:id="163"/>
      <w:r/>
      <w:r/>
    </w:p>
    <w:p>
      <w:pPr>
        <w:jc w:val="center"/>
        <w:spacing w:before="120" w:after="120" w:line="0" w:lineRule="atLeast"/>
        <w:rPr>
          <w:rFonts w:hint="eastAsia" w:ascii="宋体" w:hAnsi="宋体" w:eastAsia="宋体" w:cs="宋体"/>
          <w:bCs/>
          <w:color w:val="auto"/>
          <w:sz w:val="44"/>
          <w:szCs w:val="21"/>
          <w:highlight w:val="none"/>
        </w:rPr>
        <w:outlineLvl w:val="0"/>
      </w:pPr>
      <w:r/>
      <w:bookmarkStart w:id="164" w:name="_Hlt16619369"/>
      <w:r/>
      <w:bookmarkEnd w:id="164"/>
      <w:r/>
      <w:bookmarkStart w:id="165" w:name="_Hlt16619350"/>
      <w:r/>
      <w:bookmarkStart w:id="166" w:name="_Toc20823346"/>
      <w:r/>
      <w:bookmarkStart w:id="167" w:name="_Toc120614244"/>
      <w:r/>
      <w:bookmarkStart w:id="168" w:name="_Toc16938590"/>
      <w:r/>
      <w:bookmarkStart w:id="169" w:name="_Toc479757211"/>
      <w:r/>
      <w:bookmarkStart w:id="170" w:name="_Toc462564139"/>
      <w:r>
        <w:rPr>
          <w:rFonts w:hint="eastAsia" w:ascii="宋体" w:hAnsi="宋体" w:eastAsia="宋体" w:cs="宋体"/>
          <w:bCs/>
          <w:color w:val="auto"/>
          <w:sz w:val="44"/>
          <w:szCs w:val="21"/>
          <w:highlight w:val="none"/>
        </w:rPr>
        <w:br w:type="page" w:clear="all"/>
      </w:r>
      <w:r>
        <w:rPr>
          <w:rFonts w:hint="eastAsia" w:ascii="宋体" w:hAnsi="宋体" w:eastAsia="宋体" w:cs="宋体"/>
          <w:bCs/>
          <w:color w:val="auto"/>
          <w:sz w:val="44"/>
          <w:szCs w:val="21"/>
          <w:highlight w:val="none"/>
        </w:rPr>
        <w:t xml:space="preserve">第</w:t>
      </w:r>
      <w:bookmarkEnd w:id="165"/>
      <w:r>
        <w:rPr>
          <w:rFonts w:hint="eastAsia" w:ascii="宋体" w:hAnsi="宋体" w:eastAsia="宋体" w:cs="宋体"/>
          <w:bCs/>
          <w:color w:val="auto"/>
          <w:sz w:val="44"/>
          <w:szCs w:val="21"/>
          <w:highlight w:val="none"/>
        </w:rPr>
        <w:t xml:space="preserve">四章 采购需求</w:t>
      </w:r>
      <w:bookmarkEnd w:id="166"/>
      <w:r/>
      <w:bookmarkEnd w:id="167"/>
      <w:r/>
      <w:bookmarkEnd w:id="168"/>
      <w:r/>
      <w:bookmarkStart w:id="171" w:name="_Toc49090575"/>
      <w:r/>
      <w:bookmarkStart w:id="172" w:name="_Toc26554093"/>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说明：本项目采购方式为竞争性谈判，项目属性为货物，采购标的对应的中小企业划分标准所属行业为</w:t>
      </w:r>
      <w:r>
        <w:rPr>
          <w:rFonts w:hint="eastAsia" w:ascii="宋体" w:hAnsi="宋体" w:eastAsia="宋体" w:cs="宋体"/>
          <w:b/>
          <w:bCs/>
          <w:color w:val="auto"/>
          <w:sz w:val="24"/>
          <w:szCs w:val="24"/>
          <w:highlight w:val="none"/>
          <w:u w:val="single"/>
        </w:rPr>
        <w:t xml:space="preserve">工业</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根据《关于印发中小企业划型标准规定的通知》</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numPr>
          <w:ilvl w:val="0"/>
          <w:numId w:val="0"/>
        </w:num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rPr>
        <w:t xml:space="preserve">本项目需求中标注★号的部分为实质性要求和条件（由采购人根据实际情况设置），</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必须作出满足原要求和条件的响应，否则投标无效。</w:t>
      </w:r>
      <w:r/>
    </w:p>
    <w:p>
      <w:pPr>
        <w:numPr>
          <w:ilvl w:val="0"/>
          <w:numId w:val="0"/>
        </w:numPr>
        <w:keepNext/>
        <w:spacing w:line="360" w:lineRule="auto"/>
        <w:tabs>
          <w:tab w:val="left" w:pos="1021" w:leader="none"/>
        </w:tabs>
        <w:rPr>
          <w:rFonts w:hint="eastAsia" w:ascii="宋体" w:hAnsi="宋体" w:eastAsia="宋体" w:cs="宋体"/>
          <w:b/>
          <w:color w:val="auto"/>
          <w:sz w:val="24"/>
          <w:szCs w:val="24"/>
          <w:highlight w:val="none"/>
          <w:u w:val="single"/>
          <w:lang w:val="en-US" w:eastAsia="zh-CN"/>
        </w:rPr>
        <w:outlineLvl w:val="1"/>
      </w:pPr>
      <w:r>
        <w:rPr>
          <w:rFonts w:hint="eastAsia" w:ascii="宋体" w:hAnsi="宋体" w:eastAsia="宋体" w:cs="宋体"/>
          <w:b/>
          <w:color w:val="auto"/>
          <w:sz w:val="24"/>
          <w:szCs w:val="24"/>
          <w:highlight w:val="none"/>
          <w:lang w:val="en-US" w:eastAsia="zh-CN" w:bidi="ar-SA"/>
        </w:rPr>
        <w:t xml:space="preserve">一、</w:t>
      </w:r>
      <w:r>
        <w:rPr>
          <w:rFonts w:hint="eastAsia" w:ascii="宋体" w:hAnsi="宋体" w:eastAsia="宋体" w:cs="宋体"/>
          <w:b/>
          <w:color w:val="auto"/>
          <w:sz w:val="24"/>
          <w:szCs w:val="24"/>
          <w:highlight w:val="none"/>
        </w:rPr>
        <w:t xml:space="preserve">货物清单</w:t>
      </w:r>
      <w:bookmarkStart w:id="173" w:name="_Toc120614281"/>
      <w:r/>
      <w:r/>
    </w:p>
    <w:tbl>
      <w:tblPr>
        <w:tblStyle w:val="860"/>
        <w:tblW w:w="506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2"/>
        <w:gridCol w:w="1399"/>
        <w:gridCol w:w="2567"/>
        <w:gridCol w:w="838"/>
        <w:gridCol w:w="713"/>
        <w:gridCol w:w="1050"/>
        <w:gridCol w:w="885"/>
        <w:gridCol w:w="1200"/>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52"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药剂名称</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tcPr>
          <w:p>
            <w:pPr>
              <w:jc w:val="center"/>
              <w:keepLines w:val="0"/>
              <w:keepNext w:val="0"/>
              <w:widowControl/>
              <w:rPr>
                <w:rFonts w:hint="default" w:ascii="宋体" w:hAnsi="宋体" w:eastAsia="宋体" w:cs="宋体"/>
                <w:b/>
                <w:bCs/>
                <w:i w:val="0"/>
                <w:iCs w:val="0"/>
                <w:color w:val="auto"/>
                <w:sz w:val="22"/>
                <w:szCs w:val="22"/>
                <w:highlight w:val="none"/>
                <w:u w:val="none"/>
                <w:lang w:val="en-US"/>
              </w:rPr>
              <w:suppressLineNumbers w:val="0"/>
            </w:pPr>
            <w:r>
              <w:rPr>
                <w:rFonts w:hint="eastAsia" w:ascii="宋体" w:hAnsi="宋体" w:cs="宋体"/>
                <w:b/>
                <w:bCs/>
                <w:i w:val="0"/>
                <w:iCs w:val="0"/>
                <w:color w:val="auto"/>
                <w:sz w:val="22"/>
                <w:szCs w:val="22"/>
                <w:highlight w:val="none"/>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登记作物</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单价（元/瓶）</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数量（瓶）</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cs="宋体"/>
                <w:b/>
                <w:bCs/>
                <w:i w:val="0"/>
                <w:iCs w:val="0"/>
                <w:color w:val="auto"/>
                <w:sz w:val="22"/>
                <w:szCs w:val="22"/>
                <w:highlight w:val="none"/>
                <w:u w:val="none"/>
                <w:lang w:val="en-US" w:eastAsia="zh-CN" w:bidi="ar"/>
              </w:rPr>
              <w:t xml:space="preserve">总价（元）</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有机水溶肥（水剂）</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有机质≥180g/L；N+P2O5+K2O≥150g/L；Fe+Mn+Zn+B+Mo:5g-15g/L；PH：6.5-8.5；水不溶物≤20g/L</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小麦、水稻、玉米</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298510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970157.5</w:t>
            </w:r>
            <w:r/>
          </w:p>
        </w:tc>
      </w:tr>
      <w:tr>
        <w:trPr>
          <w:trHeight w:val="900"/>
        </w:trPr>
        <w:tc>
          <w:tcPr>
            <w:shd w:val="clear" w:color="auto" w:fill="auto"/>
            <w:tcBorders>
              <w:top w:val="non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含氨基酸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水溶肥</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氨基酸≥100g/L；镁≥30g/L；Cu+Fe+Mn+Zn+B≥3g/L</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小麦</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30g</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298510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313435.5</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14-羟基芸苔素甾醇0.01%可溶液剂</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14-羟基芸苔素甾醇 0.01%；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剂型：可溶液剂</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小麦、水稻、玉米</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10g</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0.94</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298510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280599.4</w:t>
            </w:r>
            <w:r/>
          </w:p>
        </w:tc>
      </w:tr>
      <w:tr>
        <w:trPr>
          <w:trHeight w:val="2287"/>
        </w:trPr>
        <w:tc>
          <w:tcPr>
            <w:shd w:val="clear" w:color="auto" w:fill="auto"/>
            <w:tcBorders>
              <w:top w:val="non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2"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磷酸二氢钾</w:t>
            </w:r>
            <w:r/>
          </w:p>
        </w:tc>
        <w:tc>
          <w:tcPr>
            <w:shd w:val="clear" w:color="auto" w:fill="auto"/>
            <w:tcBorders>
              <w:top w:val="single" w:color="000000" w:sz="4" w:space="0"/>
              <w:left w:val="single" w:color="000000" w:sz="4" w:space="0"/>
              <w:bottom w:val="single" w:color="000000" w:sz="4" w:space="0"/>
              <w:right w:val="single" w:color="000000" w:sz="4" w:space="0"/>
            </w:tcBorders>
            <w:tcW w:w="1380" w:type="pct"/>
            <w:vAlign w:val="center"/>
            <w:textDirection w:val="lrTb"/>
            <w:noWrap w:val="false"/>
          </w:tcPr>
          <w:p>
            <w:pPr>
              <w:jc w:val="left"/>
              <w:keepLines w:val="0"/>
              <w:keepNext w:val="0"/>
              <w:spacing w:after="22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磷酸二氢钾≥99.0%；P205+K20≥86%；水溶性五氧化二磷P205≥52% ；氧化钾K20≥34%；水分≤1.5%；氯化物（C1-）≤0.30%；水不溶物≤0.5%；pH 值（10g/L溶液）：4.3~4.9；外观：目测白色或无色粉末，无可见杂质，闪溶（膨化）。</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小麦、水稻</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50g</w:t>
            </w:r>
            <w:r/>
          </w:p>
        </w:tc>
        <w:tc>
          <w:tcPr>
            <w:shd w:val="clear" w:color="auto" w:fill="auto"/>
            <w:tcBorders>
              <w:top w:val="single" w:color="000000" w:sz="4" w:space="0"/>
              <w:left w:val="single" w:color="000000" w:sz="4" w:space="0"/>
              <w:bottom w:val="single" w:color="000000" w:sz="4" w:space="0"/>
              <w:right w:val="single" w:color="000000" w:sz="4" w:space="0"/>
            </w:tcBorders>
            <w:tcW w:w="56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298510</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313435.5</w:t>
            </w:r>
            <w:r/>
          </w:p>
        </w:tc>
      </w:tr>
    </w:tbl>
    <w:p>
      <w:pPr>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二、商务要求</w:t>
      </w:r>
      <w:r/>
    </w:p>
    <w:p>
      <w:pPr>
        <w:ind w:firstLine="241"/>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1、报价要求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w:t>
      </w:r>
      <w:r>
        <w:rPr>
          <w:rFonts w:hint="eastAsia" w:ascii="宋体" w:hAnsi="宋体" w:cs="宋体"/>
          <w:b w:val="0"/>
          <w:bCs w:val="0"/>
          <w:color w:val="auto"/>
          <w:sz w:val="24"/>
          <w:szCs w:val="24"/>
          <w:highlight w:val="none"/>
          <w:lang w:val="en-US" w:eastAsia="zh-CN" w:bidi="ar"/>
        </w:rPr>
        <w:t xml:space="preserve">1</w:t>
      </w:r>
      <w:r>
        <w:rPr>
          <w:rFonts w:hint="eastAsia" w:ascii="宋体" w:hAnsi="宋体" w:eastAsia="宋体" w:cs="宋体"/>
          <w:b w:val="0"/>
          <w:bCs w:val="0"/>
          <w:color w:val="auto"/>
          <w:sz w:val="24"/>
          <w:szCs w:val="24"/>
          <w:highlight w:val="none"/>
          <w:lang w:val="en-US" w:eastAsia="zh-CN" w:bidi="ar"/>
        </w:rPr>
        <w:t xml:space="preserve">）报</w:t>
      </w:r>
      <w:r>
        <w:rPr>
          <w:rFonts w:hint="eastAsia" w:ascii="宋体" w:hAnsi="宋体" w:eastAsia="宋体" w:cs="宋体"/>
          <w:color w:val="auto"/>
          <w:sz w:val="24"/>
          <w:szCs w:val="24"/>
          <w:highlight w:val="none"/>
          <w:lang w:val="en-US" w:eastAsia="zh-CN" w:bidi="ar"/>
        </w:rPr>
        <w:t xml:space="preserve">价包含但不限于</w:t>
      </w:r>
      <w:r>
        <w:rPr>
          <w:rFonts w:hint="eastAsia" w:ascii="宋体" w:hAnsi="宋体" w:cs="宋体"/>
          <w:color w:val="auto"/>
          <w:sz w:val="24"/>
          <w:szCs w:val="24"/>
          <w:highlight w:val="none"/>
          <w:lang w:val="en-US" w:eastAsia="zh-CN" w:bidi="ar"/>
        </w:rPr>
        <w:t xml:space="preserve">包括但不限于人工、产品生产、包装、运输、仓储、质量检验、验收、售后服务、保险、税费等以及可能产生的为完成本项目的一切费用；乙方应已考虑履行本项目的所有市场风险，包括但不限于人力成本的增加和原材料的价格上涨、国家宏观调控、经济环境变化等因素。甲方在上述合同价款之外不再向乙方支付其他任何费用。</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供货要求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交货期：</w:t>
      </w:r>
      <w:r>
        <w:rPr>
          <w:rFonts w:hint="eastAsia" w:ascii="宋体" w:hAnsi="宋体" w:cs="宋体"/>
          <w:color w:val="auto"/>
          <w:sz w:val="24"/>
          <w:szCs w:val="24"/>
          <w:highlight w:val="none"/>
          <w:lang w:val="en-US" w:eastAsia="zh-CN"/>
        </w:rPr>
        <w:t xml:space="preserve">签订合同之日起5个自然日内完成供货，并送达采购人指定地点</w:t>
      </w:r>
      <w:r>
        <w:rPr>
          <w:rFonts w:hint="eastAsia" w:ascii="宋体" w:hAnsi="宋体" w:eastAsia="宋体" w:cs="宋体"/>
          <w:b w:val="0"/>
          <w:bCs w:val="0"/>
          <w:color w:val="auto"/>
          <w:sz w:val="21"/>
          <w:szCs w:val="21"/>
          <w:highlight w:val="none"/>
          <w:lang w:val="en-US"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交货方式：免费送货上门</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交货地点：采购人指定</w:t>
      </w:r>
      <w:r>
        <w:rPr>
          <w:rFonts w:hint="eastAsia" w:ascii="宋体" w:hAnsi="宋体" w:eastAsia="宋体" w:cs="宋体"/>
          <w:color w:val="auto"/>
          <w:sz w:val="24"/>
          <w:szCs w:val="24"/>
          <w:highlight w:val="none"/>
          <w:lang w:eastAsia="zh-CN"/>
        </w:rPr>
        <w:t xml:space="preserve">地点</w:t>
      </w:r>
      <w:r>
        <w:rPr>
          <w:rFonts w:hint="eastAsia" w:ascii="宋体" w:hAnsi="宋体" w:eastAsia="宋体" w:cs="宋体"/>
          <w:color w:val="auto"/>
          <w:sz w:val="24"/>
          <w:szCs w:val="24"/>
          <w:highlight w:val="none"/>
        </w:rPr>
        <w:t xml:space="preserve">。</w:t>
      </w:r>
      <w:bookmarkStart w:id="174" w:name="_Toc1114"/>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（4）生产日期：</w:t>
      </w:r>
      <w:bookmarkEnd w:id="174"/>
      <w:r>
        <w:rPr>
          <w:rFonts w:hint="eastAsia" w:ascii="宋体" w:hAnsi="宋体" w:cs="宋体"/>
          <w:color w:val="auto"/>
          <w:sz w:val="24"/>
          <w:szCs w:val="24"/>
          <w:highlight w:val="none"/>
          <w:lang w:val="en-US" w:eastAsia="zh-CN"/>
        </w:rPr>
        <w:t xml:space="preserve">所投产品的生产日期必须为2026年3月1日以后。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免费质保期限：</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年。</w:t>
      </w:r>
      <w:r/>
    </w:p>
    <w:p>
      <w:pPr>
        <w:ind w:firstLine="241"/>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履约验收要求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（1）采购人</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rPr>
        <w:t xml:space="preserve">提交的货物依据</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rPr>
        <w:t xml:space="preserve">文件上的技术规格要求和国家有关质量标准进行现场初步验收，外观、说明书符合招标文件技术要求的，给予签收，初步验收不合格的不予签收并可立即要求退换。在采购人将所有的货物按</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4"/>
          <w:highlight w:val="none"/>
        </w:rPr>
        <w:t xml:space="preserve">文件要求和国家标准或行业标准进行检测验收后，发现有其他非故意的质量问题的，由</w:t>
      </w:r>
      <w:r>
        <w:rPr>
          <w:rFonts w:hint="eastAsia" w:ascii="宋体" w:hAnsi="宋体" w:eastAsia="宋体" w:cs="宋体"/>
          <w:color w:val="auto"/>
          <w:sz w:val="24"/>
          <w:szCs w:val="24"/>
          <w:highlight w:val="none"/>
          <w:lang w:val="en-US" w:eastAsia="zh-CN"/>
        </w:rPr>
        <w:t xml:space="preserve">成交单位</w:t>
      </w:r>
      <w:r>
        <w:rPr>
          <w:rFonts w:hint="eastAsia" w:ascii="宋体" w:hAnsi="宋体" w:eastAsia="宋体" w:cs="宋体"/>
          <w:color w:val="auto"/>
          <w:sz w:val="24"/>
          <w:szCs w:val="24"/>
          <w:highlight w:val="none"/>
        </w:rPr>
        <w:t xml:space="preserve">立即予以更换，不得拒绝和延误。</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全部供货完成</w:t>
      </w:r>
      <w:r>
        <w:rPr>
          <w:rFonts w:hint="eastAsia" w:ascii="宋体" w:hAnsi="宋体" w:eastAsia="宋体" w:cs="宋体"/>
          <w:color w:val="auto"/>
          <w:sz w:val="24"/>
          <w:szCs w:val="24"/>
          <w:highlight w:val="none"/>
        </w:rPr>
        <w:t xml:space="preserve">后，采购人对部分肥料进行抽检，由第三方检测机构出具合格报告后，进行资金拨付（检测费由供应商</w:t>
      </w:r>
      <w:r>
        <w:rPr>
          <w:rFonts w:hint="eastAsia" w:ascii="宋体" w:hAnsi="宋体" w:cs="宋体"/>
          <w:color w:val="auto"/>
          <w:sz w:val="24"/>
          <w:szCs w:val="24"/>
          <w:highlight w:val="none"/>
          <w:lang w:val="en-US" w:eastAsia="zh-CN"/>
        </w:rPr>
        <w:t xml:space="preserve">自行承担</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rPr>
        <w:t xml:space="preserve">交货前应对产品作出全面检查和对验收文件进行整理，并列出清单，作为</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收货验收和使用的技术条件依据，检验的结果应随货物交</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验收时</w:t>
      </w:r>
      <w:r>
        <w:rPr>
          <w:rFonts w:hint="eastAsia" w:ascii="宋体" w:hAnsi="宋体" w:eastAsia="宋体" w:cs="宋体"/>
          <w:color w:val="auto"/>
          <w:sz w:val="24"/>
          <w:szCs w:val="24"/>
          <w:highlight w:val="none"/>
          <w:lang w:val="en-US" w:eastAsia="zh-CN"/>
        </w:rPr>
        <w:t xml:space="preserve">成交单位</w:t>
      </w:r>
      <w:r>
        <w:rPr>
          <w:rFonts w:hint="eastAsia" w:ascii="宋体" w:hAnsi="宋体" w:eastAsia="宋体" w:cs="宋体"/>
          <w:color w:val="auto"/>
          <w:sz w:val="24"/>
          <w:szCs w:val="24"/>
          <w:highlight w:val="none"/>
        </w:rPr>
        <w:t xml:space="preserve">必须在现场，验收完毕后作出验收结果报告；</w:t>
      </w:r>
      <w:r/>
    </w:p>
    <w:p>
      <w:pPr>
        <w:ind w:firstLine="442"/>
        <w:jc w:val="left"/>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售后服务要求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lang w:val="en-US" w:eastAsia="zh-CN"/>
        </w:rPr>
        <w:t xml:space="preserve">验收合格之日起</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免费质保期间，如发现质量问题，</w:t>
      </w:r>
      <w:r>
        <w:rPr>
          <w:rFonts w:hint="eastAsia" w:ascii="宋体" w:hAnsi="宋体" w:eastAsia="宋体" w:cs="宋体"/>
          <w:color w:val="auto"/>
          <w:sz w:val="24"/>
          <w:szCs w:val="21"/>
          <w:highlight w:val="none"/>
          <w:lang w:val="en-US" w:eastAsia="zh-CN"/>
        </w:rPr>
        <w:t xml:space="preserve">成交</w:t>
      </w:r>
      <w:r>
        <w:rPr>
          <w:rFonts w:hint="eastAsia" w:ascii="宋体" w:hAnsi="宋体" w:eastAsia="宋体" w:cs="宋体"/>
          <w:color w:val="auto"/>
          <w:sz w:val="24"/>
          <w:szCs w:val="24"/>
          <w:highlight w:val="none"/>
        </w:rPr>
        <w:t xml:space="preserve">人免费调换，对于采购方人为原因造成的故障，成交供应商只收取维保成本费用。</w:t>
      </w:r>
      <w:r/>
    </w:p>
    <w:p>
      <w:pPr>
        <w:ind w:firstLine="44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付款方式与履约保证金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1、付款方式</w:t>
      </w:r>
      <w:r/>
    </w:p>
    <w:p>
      <w:pPr>
        <w:ind w:firstLine="24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rPr>
        <w:t xml:space="preserve">.付款方式：</w:t>
      </w:r>
      <w:r>
        <w:rPr>
          <w:rFonts w:ascii="SimSun" w:hAnsi="SimSun" w:eastAsia="SimSun" w:cs="SimSun"/>
          <w:color w:val="000000"/>
          <w:sz w:val="24"/>
        </w:rPr>
        <w:t xml:space="preserve">供货完成且经第三方检测合格后一次性付清全部货款（供应商须向采购人开具等额增值税发票）</w:t>
      </w:r>
      <w:r>
        <w:rPr>
          <w:rFonts w:hint="eastAsia" w:ascii="宋体" w:hAnsi="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5.3</w:t>
      </w:r>
      <w:r>
        <w:rPr>
          <w:rFonts w:hint="eastAsia" w:ascii="宋体" w:hAnsi="宋体" w:eastAsia="宋体" w:cs="宋体"/>
          <w:color w:val="auto"/>
          <w:sz w:val="24"/>
          <w:szCs w:val="24"/>
          <w:highlight w:val="none"/>
        </w:rPr>
        <w:t xml:space="preserve">、履约保证金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本项目不收取履约保证金。</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注：标</w:t>
      </w:r>
      <w:r>
        <w:rPr>
          <w:rFonts w:hint="eastAsia" w:ascii="宋体" w:hAnsi="宋体" w:eastAsia="宋体" w:cs="宋体"/>
          <w:b/>
          <w:bCs/>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部分为实质性要求和条件，</w:t>
      </w:r>
      <w:r>
        <w:rPr>
          <w:rFonts w:hint="eastAsia" w:ascii="宋体" w:hAnsi="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必须作出满足或者优于原要求和条件的响应，否则投标无效。</w:t>
      </w:r>
      <w:r/>
    </w:p>
    <w:p>
      <w:pPr>
        <w:jc w:val="center"/>
        <w:keepNext/>
        <w:rPr>
          <w:rFonts w:hint="eastAsia" w:ascii="宋体" w:hAnsi="宋体" w:eastAsia="宋体" w:cs="宋体"/>
          <w:bCs/>
          <w:color w:val="auto"/>
          <w:sz w:val="44"/>
          <w:szCs w:val="28"/>
          <w:highlight w:val="none"/>
        </w:rPr>
        <w:outlineLvl w:val="0"/>
      </w:pPr>
      <w:r>
        <w:rPr>
          <w:rFonts w:hint="eastAsia" w:ascii="宋体" w:hAnsi="宋体" w:eastAsia="宋体" w:cs="宋体"/>
          <w:bCs/>
          <w:color w:val="auto"/>
          <w:sz w:val="44"/>
          <w:szCs w:val="28"/>
          <w:highlight w:val="none"/>
        </w:rPr>
        <w:br w:type="page" w:clear="all"/>
      </w:r>
      <w:r>
        <w:rPr>
          <w:rFonts w:hint="eastAsia" w:ascii="宋体" w:hAnsi="宋体" w:eastAsia="宋体" w:cs="宋体"/>
          <w:bCs/>
          <w:color w:val="auto"/>
          <w:sz w:val="44"/>
          <w:szCs w:val="28"/>
          <w:highlight w:val="none"/>
        </w:rPr>
        <w:t xml:space="preserve">第五章  </w:t>
      </w:r>
      <w:bookmarkEnd w:id="171"/>
      <w:r/>
      <w:bookmarkEnd w:id="172"/>
      <w:r/>
      <w:bookmarkEnd w:id="173"/>
      <w:r>
        <w:rPr>
          <w:rFonts w:hint="eastAsia" w:ascii="宋体" w:hAnsi="宋体" w:eastAsia="宋体" w:cs="宋体"/>
          <w:bCs/>
          <w:color w:val="auto"/>
          <w:sz w:val="44"/>
          <w:szCs w:val="28"/>
          <w:highlight w:val="none"/>
        </w:rPr>
        <w:t xml:space="preserve">响应文件格式</w:t>
      </w:r>
      <w:r/>
    </w:p>
    <w:p>
      <w:pPr>
        <w:jc w:val="center"/>
        <w:rPr>
          <w:rFonts w:hint="eastAsia" w:ascii="宋体" w:hAnsi="宋体" w:eastAsia="宋体" w:cs="宋体"/>
          <w:b/>
          <w:color w:val="auto"/>
          <w:sz w:val="72"/>
          <w:szCs w:val="21"/>
          <w:highlight w:val="none"/>
        </w:rPr>
      </w:pPr>
      <w:r/>
      <w:bookmarkStart w:id="175" w:name="_Hlt26955039"/>
      <w:r/>
      <w:bookmarkEnd w:id="175"/>
      <w:r/>
      <w:bookmarkStart w:id="176" w:name="_Hlt26671244"/>
      <w:r/>
      <w:bookmarkEnd w:id="176"/>
      <w:r/>
      <w:bookmarkStart w:id="177" w:name="_Toc120614282"/>
      <w:r/>
      <w:bookmarkStart w:id="178" w:name="_Toc26554094"/>
      <w:r/>
      <w:bookmarkStart w:id="179" w:name="_Toc49090576"/>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  应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供应商名称 ：</w:t>
      </w:r>
      <w:r>
        <w:rPr>
          <w:rFonts w:hint="eastAsia" w:ascii="宋体" w:hAnsi="宋体" w:eastAsia="宋体" w:cs="宋体"/>
          <w:b/>
          <w:color w:val="auto"/>
          <w:sz w:val="36"/>
          <w:szCs w:val="21"/>
          <w:highlight w:val="none"/>
          <w:u w:val="single"/>
        </w:rPr>
        <w:t xml:space="preserve">（加盖CA电子公章）</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084"/>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一、法人或者其他组织的营业执照等证明文件，自然人的身份证明</w:t>
      </w:r>
      <w:r/>
    </w:p>
    <w:p>
      <w:pPr>
        <w:ind w:left="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二、上一年度的财务状况报告（谈判供应商成立不满一年无需提供）</w:t>
      </w:r>
      <w:r/>
    </w:p>
    <w:p>
      <w:pPr>
        <w:ind w:left="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三、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p>
      <w:pPr>
        <w:ind w:left="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四、具备履行合同所必需的设备和专业技术能力的书面声明</w:t>
      </w:r>
      <w:r/>
    </w:p>
    <w:p>
      <w:pPr>
        <w:ind w:firstLine="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五、参加政府采购活动前 3 年内在经营活动中没有重大违法记录的书面声明</w:t>
      </w:r>
      <w:r/>
    </w:p>
    <w:p>
      <w:pPr>
        <w:ind w:firstLine="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六、特定资格要求的证明文件（如果本项目设置特定资格要求，则需要提供）</w:t>
      </w:r>
      <w:r/>
    </w:p>
    <w:p>
      <w:pPr>
        <w:ind w:firstLine="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七、法人授权书</w:t>
      </w:r>
      <w:r/>
    </w:p>
    <w:p>
      <w:pPr>
        <w:ind w:firstLine="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八、谈判响应函</w:t>
      </w:r>
      <w:r/>
    </w:p>
    <w:p>
      <w:pPr>
        <w:ind w:firstLine="48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i w:val="0"/>
          <w:iCs/>
          <w:color w:val="auto"/>
          <w:sz w:val="24"/>
          <w:szCs w:val="21"/>
          <w:highlight w:val="none"/>
          <w:u w:val="none"/>
        </w:rPr>
        <w:t xml:space="preserve">九、小微企业声明函</w:t>
      </w:r>
      <w:r/>
    </w:p>
    <w:p>
      <w:pPr>
        <w:ind w:firstLine="480"/>
        <w:spacing w:line="360" w:lineRule="auto"/>
        <w:rPr>
          <w:rFonts w:hint="eastAsia" w:ascii="宋体" w:hAnsi="宋体" w:eastAsia="宋体" w:cs="宋体"/>
          <w:color w:val="auto"/>
          <w:sz w:val="24"/>
          <w:szCs w:val="21"/>
          <w:highlight w:val="none"/>
          <w:u w:val="none"/>
        </w:rPr>
      </w:pPr>
      <w:r>
        <w:rPr>
          <w:rFonts w:hint="eastAsia" w:ascii="宋体" w:hAnsi="宋体" w:eastAsia="宋体" w:cs="宋体"/>
          <w:color w:val="auto"/>
          <w:sz w:val="24"/>
          <w:szCs w:val="21"/>
          <w:highlight w:val="none"/>
          <w:u w:val="none"/>
        </w:rPr>
        <w:t xml:space="preserve">十、残疾人福利性单位声明函</w:t>
      </w:r>
      <w:r/>
    </w:p>
    <w:p>
      <w:pPr>
        <w:ind w:firstLine="480"/>
        <w:spacing w:line="360" w:lineRule="auto"/>
        <w:rPr>
          <w:rFonts w:hint="default" w:ascii="宋体" w:hAnsi="宋体" w:eastAsia="宋体" w:cs="宋体"/>
          <w:color w:val="auto"/>
          <w:sz w:val="24"/>
          <w:szCs w:val="21"/>
          <w:highlight w:val="none"/>
          <w:u w:val="none"/>
          <w:lang w:val="en-US" w:eastAsia="zh-CN"/>
        </w:rPr>
      </w:pPr>
      <w:r>
        <w:rPr>
          <w:rFonts w:hint="eastAsia" w:ascii="宋体" w:hAnsi="宋体" w:eastAsia="宋体" w:cs="宋体"/>
          <w:color w:val="auto"/>
          <w:sz w:val="24"/>
          <w:szCs w:val="21"/>
          <w:highlight w:val="none"/>
          <w:u w:val="none"/>
        </w:rPr>
        <w:t xml:space="preserve">十一、</w:t>
      </w:r>
      <w:r>
        <w:rPr>
          <w:rFonts w:hint="eastAsia" w:ascii="宋体" w:hAnsi="宋体" w:cs="宋体"/>
          <w:color w:val="auto"/>
          <w:sz w:val="24"/>
          <w:szCs w:val="21"/>
          <w:highlight w:val="none"/>
          <w:u w:val="none"/>
          <w:lang w:val="en-US" w:eastAsia="zh-CN"/>
        </w:rPr>
        <w:t xml:space="preserve">报价一览表</w:t>
      </w:r>
      <w:r/>
    </w:p>
    <w:p>
      <w:pPr>
        <w:ind w:firstLine="480"/>
        <w:spacing w:line="360" w:lineRule="auto"/>
        <w:rPr>
          <w:rFonts w:hint="eastAsia" w:ascii="宋体" w:hAnsi="宋体" w:eastAsia="宋体" w:cs="宋体"/>
          <w:color w:val="auto"/>
          <w:sz w:val="24"/>
          <w:szCs w:val="21"/>
          <w:highlight w:val="none"/>
          <w:u w:val="none"/>
        </w:rPr>
      </w:pPr>
      <w:r>
        <w:rPr>
          <w:rFonts w:hint="eastAsia" w:ascii="宋体" w:hAnsi="宋体" w:eastAsia="宋体" w:cs="宋体"/>
          <w:color w:val="auto"/>
          <w:sz w:val="24"/>
          <w:szCs w:val="21"/>
          <w:highlight w:val="none"/>
          <w:u w:val="none"/>
        </w:rPr>
        <w:t xml:space="preserve">十二、分项报价表</w:t>
      </w:r>
      <w:r/>
    </w:p>
    <w:p>
      <w:pPr>
        <w:ind w:firstLine="480"/>
        <w:spacing w:line="360" w:lineRule="auto"/>
        <w:rPr>
          <w:rFonts w:hint="eastAsia" w:ascii="宋体" w:hAnsi="宋体" w:eastAsia="宋体" w:cs="宋体"/>
          <w:color w:val="auto"/>
          <w:sz w:val="24"/>
          <w:szCs w:val="21"/>
          <w:highlight w:val="none"/>
          <w:u w:val="none"/>
        </w:rPr>
      </w:pPr>
      <w:r>
        <w:rPr>
          <w:rFonts w:hint="eastAsia" w:ascii="宋体" w:hAnsi="宋体" w:eastAsia="宋体" w:cs="宋体"/>
          <w:color w:val="auto"/>
          <w:sz w:val="24"/>
          <w:szCs w:val="21"/>
          <w:highlight w:val="none"/>
          <w:u w:val="none"/>
        </w:rPr>
        <w:t xml:space="preserve">十三、技术要求响应及偏离表</w:t>
      </w:r>
      <w:r/>
    </w:p>
    <w:p>
      <w:pPr>
        <w:ind w:firstLine="480"/>
        <w:spacing w:line="360" w:lineRule="auto"/>
        <w:rPr>
          <w:rFonts w:hint="eastAsia" w:ascii="宋体" w:hAnsi="宋体" w:eastAsia="宋体" w:cs="宋体"/>
          <w:color w:val="auto"/>
          <w:sz w:val="24"/>
          <w:szCs w:val="21"/>
          <w:highlight w:val="none"/>
          <w:u w:val="none"/>
        </w:rPr>
      </w:pPr>
      <w:r>
        <w:rPr>
          <w:rFonts w:hint="eastAsia" w:ascii="宋体" w:hAnsi="宋体" w:eastAsia="宋体" w:cs="宋体"/>
          <w:color w:val="auto"/>
          <w:sz w:val="24"/>
          <w:szCs w:val="21"/>
          <w:highlight w:val="none"/>
          <w:u w:val="none"/>
        </w:rPr>
        <w:t xml:space="preserve">十四、商务要求响应及偏离表</w:t>
      </w:r>
      <w:r/>
    </w:p>
    <w:p>
      <w:pPr>
        <w:ind w:firstLine="480"/>
        <w:spacing w:line="440" w:lineRule="exact"/>
        <w:rPr>
          <w:rFonts w:hint="eastAsia" w:ascii="宋体" w:hAnsi="宋体" w:eastAsia="宋体" w:cs="宋体"/>
          <w:i/>
          <w:color w:val="auto"/>
          <w:sz w:val="24"/>
          <w:szCs w:val="21"/>
          <w:highlight w:val="none"/>
          <w:u w:val="single"/>
        </w:rPr>
      </w:pPr>
      <w:r>
        <w:rPr>
          <w:rFonts w:hint="eastAsia" w:ascii="宋体" w:hAnsi="宋体" w:eastAsia="宋体" w:cs="宋体"/>
          <w:i/>
          <w:color w:val="auto"/>
          <w:sz w:val="24"/>
          <w:szCs w:val="21"/>
          <w:highlight w:val="none"/>
          <w:u w:val="singl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br w:type="page" w:clear="all"/>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t xml:space="preserve">一、法人或者其他组织的营业执照等证明文件，自然人的身份证明</w:t>
      </w:r>
      <w:r/>
    </w:p>
    <w:p>
      <w:pPr>
        <w:ind w:firstLine="480"/>
        <w:spacing w:line="440" w:lineRule="exact"/>
        <w:rPr>
          <w:rFonts w:hint="eastAsia" w:ascii="宋体" w:hAnsi="宋体" w:eastAsia="宋体" w:cs="宋体"/>
          <w:i w:val="0"/>
          <w:iCs/>
          <w:color w:val="auto"/>
          <w:sz w:val="24"/>
          <w:szCs w:val="21"/>
          <w:highlight w:val="none"/>
        </w:rPr>
      </w:pPr>
      <w:r>
        <w:rPr>
          <w:rFonts w:hint="eastAsia" w:ascii="宋体" w:hAnsi="宋体" w:eastAsia="宋体" w:cs="宋体"/>
          <w:i w:val="0"/>
          <w:iCs/>
          <w:color w:val="auto"/>
          <w:sz w:val="24"/>
          <w:szCs w:val="21"/>
          <w:highlight w:val="none"/>
        </w:rPr>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t xml:space="preserve">二、上一年度的财务状况报告（谈判供应商成立不满一年无需提供</w:t>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t xml:space="preserve">供应商成立不满一年无需提供</w:t>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t xml:space="preserve">三、依法缴纳税收和社会保障资金的相关材料</w:t>
      </w:r>
      <w:r/>
    </w:p>
    <w:p>
      <w:pPr>
        <w:ind w:firstLine="480"/>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提供提交响应文件截止时间前一年内至少一个月依法缴纳税收及缴纳社会保障资金的证明材料。供应商依法享受缓缴、免缴税收、社会保障资金的提供证明材料。</w:t>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主要设备有：</w:t>
      </w:r>
      <w:r>
        <w:rPr>
          <w:rFonts w:hint="eastAsia" w:ascii="宋体" w:hAnsi="宋体" w:eastAsia="宋体" w:cs="宋体"/>
          <w:bCs/>
          <w:i w:val="0"/>
          <w:iCs/>
          <w:color w:val="auto"/>
          <w:sz w:val="24"/>
          <w:szCs w:val="21"/>
          <w:highlight w:val="none"/>
          <w:u w:val="single"/>
        </w:rPr>
        <w:t xml:space="preserve">  </w:t>
      </w:r>
      <w:r>
        <w:rPr>
          <w:rFonts w:hint="eastAsia" w:ascii="宋体" w:hAnsi="宋体" w:eastAsia="宋体" w:cs="宋体"/>
          <w:bCs/>
          <w:i w:val="0"/>
          <w:iCs/>
          <w:color w:val="auto"/>
          <w:sz w:val="24"/>
          <w:szCs w:val="21"/>
          <w:highlight w:val="none"/>
        </w:rPr>
        <w:t xml:space="preserve">。</w:t>
      </w:r>
      <w:r/>
    </w:p>
    <w:p>
      <w:pPr>
        <w:ind w:firstLine="492"/>
        <w:spacing w:line="460" w:lineRule="exac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主要专业技术能力有：</w:t>
      </w:r>
      <w:r>
        <w:rPr>
          <w:rFonts w:hint="eastAsia" w:ascii="宋体" w:hAnsi="宋体" w:eastAsia="宋体" w:cs="宋体"/>
          <w:bCs/>
          <w:i w:val="0"/>
          <w:iCs/>
          <w:color w:val="auto"/>
          <w:sz w:val="24"/>
          <w:szCs w:val="21"/>
          <w:highlight w:val="none"/>
          <w:u w:val="single"/>
        </w:rPr>
        <w:t xml:space="preserve">   </w:t>
      </w:r>
      <w:r>
        <w:rPr>
          <w:rFonts w:hint="eastAsia" w:ascii="宋体" w:hAnsi="宋体" w:eastAsia="宋体" w:cs="宋体"/>
          <w:bCs/>
          <w:i w:val="0"/>
          <w:iCs/>
          <w:color w:val="auto"/>
          <w:sz w:val="24"/>
          <w:szCs w:val="21"/>
          <w:highlight w:val="none"/>
        </w:rPr>
        <w:t xml:space="preserve">。</w:t>
      </w:r>
      <w:r/>
    </w:p>
    <w:p>
      <w:pPr>
        <w:spacing w:line="460" w:lineRule="exact"/>
        <w:rPr>
          <w:rFonts w:hint="eastAsia" w:ascii="宋体" w:hAnsi="宋体" w:eastAsia="宋体" w:cs="宋体"/>
          <w:bCs/>
          <w:i w:val="0"/>
          <w:iCs/>
          <w:color w:val="auto"/>
          <w:sz w:val="24"/>
          <w:szCs w:val="21"/>
          <w:highlight w:val="none"/>
        </w:rPr>
      </w:pPr>
      <w:r>
        <w:rPr>
          <w:rFonts w:hint="eastAsia" w:ascii="宋体" w:hAnsi="宋体" w:eastAsia="宋体" w:cs="宋体"/>
          <w:bCs/>
          <w:i w:val="0"/>
          <w:iCs/>
          <w:color w:val="auto"/>
          <w:sz w:val="24"/>
          <w:szCs w:val="21"/>
          <w:highlight w:val="none"/>
        </w:rPr>
        <w:t xml:space="preserve">                                     </w:t>
      </w:r>
      <w:r/>
    </w:p>
    <w:p>
      <w:pPr>
        <w:rPr>
          <w:rFonts w:hint="eastAsia" w:ascii="宋体" w:hAnsi="宋体" w:eastAsia="宋体" w:cs="宋体"/>
          <w:i w:val="0"/>
          <w:iCs/>
          <w:color w:val="auto"/>
          <w:szCs w:val="21"/>
          <w:highlight w:val="none"/>
        </w:rPr>
      </w:pPr>
      <w:r>
        <w:rPr>
          <w:rFonts w:hint="eastAsia" w:ascii="宋体" w:hAnsi="宋体" w:eastAsia="宋体" w:cs="宋体"/>
          <w:i w:val="0"/>
          <w:iCs/>
          <w:color w:val="auto"/>
          <w:szCs w:val="21"/>
          <w:highlight w:val="none"/>
        </w:rPr>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eastAsia="宋体" w:cs="宋体"/>
          <w:b/>
          <w:bCs/>
          <w:i w:val="0"/>
          <w:iCs/>
          <w:color w:val="auto"/>
          <w:sz w:val="44"/>
          <w:szCs w:val="44"/>
          <w:highlight w:val="none"/>
        </w:rPr>
      </w:pPr>
      <w:r>
        <w:rPr>
          <w:rFonts w:hint="eastAsia" w:ascii="宋体" w:hAnsi="宋体" w:eastAsia="宋体" w:cs="宋体"/>
          <w:b/>
          <w:bCs/>
          <w:i w:val="0"/>
          <w:iCs/>
          <w:color w:val="auto"/>
          <w:sz w:val="44"/>
          <w:szCs w:val="44"/>
          <w:highlight w:val="none"/>
        </w:rPr>
        <w:t xml:space="preserve">                 声  明</w:t>
      </w:r>
      <w:r/>
    </w:p>
    <w:p>
      <w:pPr>
        <w:spacing w:line="460" w:lineRule="exact"/>
        <w:rPr>
          <w:rFonts w:hint="eastAsia" w:ascii="宋体" w:hAnsi="宋体" w:eastAsia="宋体" w:cs="宋体"/>
          <w:bCs/>
          <w:i w:val="0"/>
          <w:iCs/>
          <w:color w:val="auto"/>
          <w:sz w:val="24"/>
          <w:szCs w:val="21"/>
          <w:highlight w:val="none"/>
        </w:rPr>
      </w:pPr>
      <w:r>
        <w:rPr>
          <w:rFonts w:hint="eastAsia" w:ascii="宋体" w:hAnsi="宋体" w:eastAsia="宋体" w:cs="宋体"/>
          <w:b/>
          <w:bCs/>
          <w:i w:val="0"/>
          <w:iCs/>
          <w:color w:val="auto"/>
          <w:sz w:val="24"/>
          <w:szCs w:val="21"/>
          <w:highlight w:val="none"/>
        </w:rPr>
        <w:t xml:space="preserve">    </w:t>
      </w:r>
      <w:r>
        <w:rPr>
          <w:rFonts w:hint="eastAsia" w:ascii="宋体" w:hAnsi="宋体" w:eastAsia="宋体" w:cs="宋体"/>
          <w:bCs/>
          <w:i w:val="0"/>
          <w:i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t xml:space="preserve">六、特定资格要求的证明文件</w:t>
      </w:r>
      <w:r/>
    </w:p>
    <w:p>
      <w:pPr>
        <w:spacing w:line="460" w:lineRule="exact"/>
        <w:rPr>
          <w:rFonts w:hint="eastAsia" w:ascii="宋体" w:hAnsi="宋体" w:eastAsia="宋体" w:cs="宋体"/>
          <w:bCs/>
          <w:i w:val="0"/>
          <w:iCs/>
          <w:color w:val="auto"/>
          <w:sz w:val="24"/>
          <w:szCs w:val="21"/>
          <w:highlight w:val="none"/>
        </w:rPr>
      </w:pPr>
      <w:r>
        <w:rPr>
          <w:rFonts w:hint="eastAsia" w:ascii="宋体" w:hAnsi="宋体" w:eastAsia="宋体" w:cs="宋体"/>
          <w:i w:val="0"/>
          <w:iCs/>
          <w:color w:val="auto"/>
          <w:sz w:val="24"/>
          <w:szCs w:val="21"/>
          <w:highlight w:val="none"/>
        </w:rPr>
        <w:t xml:space="preserve">   如果本项目申请人的特定资格要求中要求提供的，必须提供。</w:t>
      </w:r>
      <w:bookmarkEnd w:id="177"/>
      <w:r/>
      <w:bookmarkEnd w:id="178"/>
      <w:r/>
      <w:bookmarkEnd w:id="179"/>
      <w:r/>
      <w:r/>
    </w:p>
    <w:p>
      <w:pPr>
        <w:spacing w:line="460" w:lineRule="exact"/>
        <w:rPr>
          <w:rFonts w:hint="eastAsia" w:ascii="宋体" w:hAnsi="宋体" w:eastAsia="宋体" w:cs="宋体"/>
          <w:bCs/>
          <w:i w:val="0"/>
          <w:iCs/>
          <w:color w:val="auto"/>
          <w:sz w:val="24"/>
          <w:szCs w:val="21"/>
          <w:highlight w:val="none"/>
        </w:rPr>
      </w:pPr>
      <w:r/>
      <w:bookmarkStart w:id="180" w:name="_Toc120614284"/>
      <w:r/>
      <w:r/>
    </w:p>
    <w:p>
      <w:pP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br w:type="page" w:clear="all"/>
      </w:r>
      <w:r/>
    </w:p>
    <w:p>
      <w:pPr>
        <w:jc w:val="center"/>
        <w:rPr>
          <w:rFonts w:hint="eastAsia" w:ascii="宋体" w:hAnsi="宋体" w:eastAsia="宋体" w:cs="宋体"/>
          <w:i w:val="0"/>
          <w:iCs/>
          <w:color w:val="auto"/>
          <w:sz w:val="32"/>
          <w:szCs w:val="32"/>
          <w:highlight w:val="none"/>
          <w:u w:val="single"/>
        </w:rPr>
      </w:pPr>
      <w:r>
        <w:rPr>
          <w:rFonts w:hint="eastAsia" w:ascii="宋体" w:hAnsi="宋体" w:eastAsia="宋体" w:cs="宋体"/>
          <w:i w:val="0"/>
          <w:iCs/>
          <w:color w:val="auto"/>
          <w:sz w:val="32"/>
          <w:szCs w:val="32"/>
          <w:highlight w:val="none"/>
          <w:u w:val="single"/>
        </w:rPr>
        <w:t xml:space="preserve">七、法人授权书</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i w:val="0"/>
          <w:iCs/>
          <w:color w:val="auto"/>
          <w:sz w:val="24"/>
          <w:szCs w:val="24"/>
          <w:highlight w:val="none"/>
        </w:rPr>
        <w:t xml:space="preserve">本授权书声明：____________（供应商名称）授权________________（被授权人的姓名）为我方就JSZC-</w:t>
      </w:r>
      <w:r>
        <w:rPr>
          <w:rFonts w:hint="eastAsia" w:ascii="宋体" w:hAnsi="宋体" w:eastAsia="宋体" w:cs="宋体"/>
          <w:i w:val="0"/>
          <w:iCs/>
          <w:color w:val="auto"/>
          <w:sz w:val="24"/>
          <w:szCs w:val="24"/>
          <w:highlight w:val="none"/>
          <w:u w:val="single"/>
        </w:rPr>
        <w:t xml:space="preserve">        </w:t>
      </w:r>
      <w:r>
        <w:rPr>
          <w:rFonts w:hint="eastAsia" w:ascii="宋体" w:hAnsi="宋体" w:eastAsia="宋体" w:cs="宋体"/>
          <w:i w:val="0"/>
          <w:iCs/>
          <w:color w:val="auto"/>
          <w:sz w:val="24"/>
          <w:szCs w:val="24"/>
          <w:highlight w:val="none"/>
        </w:rPr>
        <w:t xml:space="preserve">号项目采购活动的合法代理人，以本单位名义全权处理一切与该项目采购有关的事务</w:t>
      </w:r>
      <w:r>
        <w:rPr>
          <w:rFonts w:hint="eastAsia" w:ascii="宋体" w:hAnsi="宋体" w:eastAsia="宋体" w:cs="宋体"/>
          <w:color w:val="auto"/>
          <w:sz w:val="24"/>
          <w:szCs w:val="24"/>
          <w:highlight w:val="none"/>
        </w:rPr>
        <w:t xml:space="preserve">。</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ind w:firstLine="120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日期：</w:t>
      </w:r>
      <w:bookmarkStart w:id="181" w:name="_Hlt26955070"/>
      <w:r/>
      <w:bookmarkEnd w:id="181"/>
      <w:r/>
      <w:bookmarkStart w:id="182" w:name="_Hlt26671380"/>
      <w:r/>
      <w:bookmarkEnd w:id="182"/>
      <w:r/>
      <w:bookmarkStart w:id="183" w:name="_格式3__银行出具的资信证明"/>
      <w:r/>
      <w:bookmarkEnd w:id="183"/>
      <w:r>
        <w:rPr>
          <w:rFonts w:hint="eastAsia" w:ascii="宋体" w:hAnsi="宋体" w:eastAsia="宋体" w:cs="宋体"/>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3390"/>
        <w:keepLines/>
        <w:keepNext/>
        <w:spacing w:before="260" w:after="260" w:line="416" w:lineRule="auto"/>
        <w:rPr>
          <w:rFonts w:hint="eastAsia" w:ascii="宋体" w:hAnsi="宋体" w:eastAsia="宋体" w:cs="宋体"/>
          <w:b/>
          <w:i w:val="0"/>
          <w:iCs/>
          <w:color w:val="auto"/>
          <w:sz w:val="32"/>
          <w:szCs w:val="32"/>
          <w:highlight w:val="none"/>
          <w:u w:val="single"/>
        </w:rPr>
        <w:outlineLvl w:val="1"/>
      </w:pPr>
      <w:r>
        <w:rPr>
          <w:rFonts w:hint="eastAsia" w:ascii="宋体" w:hAnsi="宋体" w:eastAsia="宋体" w:cs="宋体"/>
          <w:b/>
          <w:color w:val="auto"/>
          <w:sz w:val="24"/>
          <w:szCs w:val="44"/>
          <w:highlight w:val="none"/>
        </w:rPr>
        <w:br w:type="page" w:clear="all"/>
      </w:r>
      <w:r>
        <w:rPr>
          <w:rFonts w:hint="eastAsia" w:ascii="宋体" w:hAnsi="宋体" w:eastAsia="宋体" w:cs="宋体"/>
          <w:b/>
          <w:i w:val="0"/>
          <w:iCs/>
          <w:color w:val="auto"/>
          <w:sz w:val="32"/>
          <w:szCs w:val="32"/>
          <w:highlight w:val="none"/>
          <w:u w:val="single"/>
        </w:rPr>
        <w:t xml:space="preserve">八、谈判响应函</w:t>
      </w:r>
      <w:r/>
    </w:p>
    <w:p>
      <w:pPr>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致：</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z w:val="24"/>
          <w:szCs w:val="21"/>
          <w:highlight w:val="none"/>
          <w:lang w:val="en-US" w:eastAsia="zh-CN"/>
        </w:rPr>
        <w:t xml:space="preserve">项目编号：</w:t>
      </w:r>
      <w:r>
        <w:rPr>
          <w:rFonts w:hint="eastAsia" w:ascii="宋体" w:hAnsi="宋体" w:eastAsia="宋体" w:cs="宋体"/>
          <w:color w:val="auto"/>
          <w:sz w:val="24"/>
          <w:szCs w:val="24"/>
          <w:highlight w:val="none"/>
          <w:lang w:val="en-US" w:eastAsia="zh-CN"/>
        </w:rPr>
        <w:t xml:space="preserve">谈判</w:t>
      </w:r>
      <w:r>
        <w:rPr>
          <w:rFonts w:hint="eastAsia" w:ascii="宋体" w:hAnsi="宋体" w:eastAsia="宋体" w:cs="宋体"/>
          <w:color w:val="auto"/>
          <w:sz w:val="24"/>
          <w:szCs w:val="21"/>
          <w:highlight w:val="none"/>
        </w:rPr>
        <w:t xml:space="preserve">文件，正式授权下述签字人______(姓名)代表我方______________（供应商的名称），全权处理本次项目谈判的有关事宜。</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1.按谈判文件规定的各项要求，向买方提供所需货物、服务（包含与货物相关的服务及与服务相关的货物）。</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2.我们已详细审核全部谈判文件及其有效补充文件，我们知道必须放弃提出含糊不清或误解问题的权利。</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3.我们同意从规定的开标日期起遵循本响应文件，并在规定的谈判有效期期满之前均具有约束力。</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4.同意向贵方提供贵方可能另外要求的与谈判有关的任何证据或资料，并保证我方已提供和将要提供的文件是真实的、准确的。</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5.一旦我方成交,我方将根据谈判文件的规定，严格履行合同的责任和义务,并保证在谈判文件规定的时间完成项目，交付买方验收、使用。</w:t>
      </w:r>
      <w:r/>
    </w:p>
    <w:p>
      <w:pPr>
        <w:ind w:left="425"/>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6.我方与本谈判有关的正式通讯地址为：</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供应商开户行：</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期：________年____月____日</w:t>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321"/>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321"/>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九、小微企业声明函（货物）</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组织的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采购</w:t>
      </w:r>
      <w:r>
        <w:rPr>
          <w:rFonts w:hint="eastAsia" w:ascii="宋体" w:hAnsi="宋体" w:eastAsia="宋体" w:cs="宋体"/>
          <w:color w:val="auto"/>
          <w:sz w:val="24"/>
          <w:szCs w:val="24"/>
          <w:highlight w:val="none"/>
          <w:u w:val="single"/>
          <w:lang w:eastAsia="zh-CN"/>
        </w:rPr>
        <w:t xml:space="preserve">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采购活动，提供的货物全部由符合政策要求的小微企业制造。根据《工业和信息化部、国家统计局、国家发展和改革委员会、财政部关于印发中小企业划型标准规定的通知》的规定，相关企业（含联合体中的小微企业、签订分包意向协议的小微企业）的具体情况如下：</w:t>
      </w:r>
      <w:r/>
    </w:p>
    <w:p>
      <w:pPr>
        <w:numPr>
          <w:ilvl w:val="0"/>
          <w:numId w:val="0"/>
        </w:num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i w:val="0"/>
          <w:iCs/>
          <w:color w:val="auto"/>
          <w:sz w:val="24"/>
          <w:szCs w:val="24"/>
          <w:highlight w:val="none"/>
          <w:u w:val="none"/>
          <w:lang w:val="en-US" w:eastAsia="zh-CN" w:bidi="ar-SA"/>
        </w:rPr>
        <w:t xml:space="preserve">1.</w:t>
      </w:r>
      <w:r>
        <w:rPr>
          <w:rFonts w:hint="eastAsia" w:ascii="宋体" w:hAnsi="宋体" w:cs="宋体"/>
          <w:i w:val="0"/>
          <w:iCs/>
          <w:color w:val="auto"/>
          <w:sz w:val="24"/>
          <w:szCs w:val="24"/>
          <w:highlight w:val="none"/>
          <w:u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（小型企业、微型企业）；</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480" w:firstLine="54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360"/>
        <w:spacing w:line="560" w:lineRule="exact"/>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备注2：供应商如不提供此声明函，价格将不做相应扣除。</w:t>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十、残疾人福利性单位声明函</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Style w:val="861"/>
        <w:ind w:left="0" w:right="0"/>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highlight w:val="none"/>
        </w:rPr>
        <w:t xml:space="preserve">关于符合本国产品标准的声明函（采购包号：**）</w:t>
      </w:r>
      <w:r/>
    </w:p>
    <w:p>
      <w:pPr>
        <w:pStyle w:val="861"/>
        <w:ind w:left="0" w:firstLine="420"/>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861"/>
        <w:ind w:lef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1"/>
        <w:ind w:left="0" w:firstLine="420"/>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p>
    <w:p>
      <w:pPr>
        <w:pStyle w:val="861"/>
        <w:ind w:left="0" w:firstLine="420"/>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p>
    <w:p>
      <w:pPr>
        <w:pStyle w:val="861"/>
        <w:ind w:left="0" w:firstLine="420"/>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861"/>
        <w:ind w:left="0" w:firstLine="420"/>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61"/>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861"/>
        <w:ind w:left="0" w:right="480" w:firstLine="3720"/>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公司（单位）名称（盖章）：         </w:t>
      </w:r>
      <w:r/>
    </w:p>
    <w:p>
      <w:pPr>
        <w:pStyle w:val="861"/>
        <w:jc w:val="center"/>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    日期：    年   月   日         </w:t>
      </w:r>
      <w:r/>
    </w:p>
    <w:p>
      <w:pPr>
        <w:pStyle w:val="861"/>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861"/>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861"/>
        <w:keepLines w:val="0"/>
        <w:keepNext w:val="0"/>
        <w:spacing w:before="30" w:beforeAutospacing="0" w:after="3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jc w:val="center"/>
        <w:rPr>
          <w:rFonts w:hint="eastAsia" w:ascii="宋体" w:hAnsi="宋体" w:eastAsia="宋体" w:cs="宋体"/>
          <w:bCs/>
          <w:color w:val="auto"/>
          <w:sz w:val="36"/>
          <w:szCs w:val="28"/>
          <w:highlight w:val="none"/>
        </w:rPr>
      </w:pPr>
      <w:r>
        <w:rPr>
          <w:rFonts w:hint="eastAsia" w:ascii="宋体" w:hAnsi="宋体" w:eastAsia="宋体" w:cs="宋体"/>
          <w:color w:val="auto"/>
          <w:sz w:val="24"/>
          <w:szCs w:val="21"/>
          <w:highlight w:val="none"/>
        </w:rPr>
        <w:br w:type="page" w:clear="all"/>
      </w:r>
      <w:r>
        <w:rPr>
          <w:rFonts w:hint="eastAsia" w:ascii="宋体" w:hAnsi="宋体" w:eastAsia="宋体" w:cs="宋体"/>
          <w:bCs/>
          <w:color w:val="auto"/>
          <w:sz w:val="32"/>
          <w:szCs w:val="24"/>
          <w:highlight w:val="none"/>
          <w:lang w:val="en-US" w:eastAsia="zh-CN"/>
        </w:rPr>
        <w:t xml:space="preserve">十一、报价一览表</w:t>
      </w:r>
      <w:r/>
    </w:p>
    <w:p>
      <w:pPr>
        <w:ind w:firstLine="7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项目编号：</w:t>
      </w:r>
      <w:r/>
    </w:p>
    <w:p>
      <w:pPr>
        <w:ind w:firstLine="72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bl>
      <w:tblPr>
        <w:tblStyle w:val="860"/>
        <w:tblW w:w="7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74"/>
        <w:gridCol w:w="4130"/>
      </w:tblGrid>
      <w:tr>
        <w:trPr>
          <w:cantSplit/>
          <w:jc w:val="center"/>
          <w:trHeight w:val="1310"/>
        </w:trPr>
        <w:tc>
          <w:tcPr>
            <w:tcW w:w="317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标题</w:t>
            </w:r>
            <w:r/>
          </w:p>
        </w:tc>
        <w:tc>
          <w:tcPr>
            <w:tcW w:w="41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cantSplit/>
          <w:jc w:val="center"/>
          <w:trHeight w:val="1310"/>
        </w:trPr>
        <w:tc>
          <w:tcPr>
            <w:tcW w:w="317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w:t>
            </w:r>
            <w:r/>
          </w:p>
        </w:tc>
        <w:tc>
          <w:tcPr>
            <w:tcW w:w="41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310"/>
        </w:trPr>
        <w:tc>
          <w:tcPr>
            <w:tcW w:w="317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交货</w:t>
            </w:r>
            <w:r>
              <w:rPr>
                <w:rFonts w:hint="eastAsia" w:ascii="宋体" w:hAnsi="宋体" w:eastAsia="宋体" w:cs="宋体"/>
                <w:bCs/>
                <w:color w:val="auto"/>
                <w:sz w:val="24"/>
                <w:szCs w:val="24"/>
                <w:highlight w:val="none"/>
              </w:rPr>
              <w:t xml:space="preserve">期限</w:t>
            </w:r>
            <w:r/>
          </w:p>
        </w:tc>
        <w:tc>
          <w:tcPr>
            <w:tcW w:w="41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72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ind w:firstLine="72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right="1560" w:firstLine="720"/>
        <w:jc w:val="both"/>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24"/>
          <w:szCs w:val="24"/>
          <w:highlight w:val="none"/>
        </w:rPr>
        <w:t xml:space="preserve">日期：    年     月     日</w:t>
      </w:r>
      <w:r/>
    </w:p>
    <w:p>
      <w:pPr>
        <w:ind w:right="1560" w:firstLine="480"/>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十二、</w:t>
      </w:r>
      <w:r>
        <w:rPr>
          <w:rFonts w:hint="eastAsia" w:ascii="宋体" w:hAnsi="宋体" w:eastAsia="宋体" w:cs="宋体"/>
          <w:b/>
          <w:color w:val="auto"/>
          <w:sz w:val="32"/>
          <w:szCs w:val="32"/>
          <w:highlight w:val="none"/>
        </w:rPr>
        <w:t xml:space="preserve">分项报价表（货物类）</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numPr>
          <w:ilvl w:val="0"/>
          <w:numId w:val="0"/>
        </w:numPr>
        <w:ind w:firstLine="480"/>
        <w:jc w:val="both"/>
        <w:rPr>
          <w:rFonts w:hint="eastAsia" w:ascii="宋体" w:hAnsi="宋体" w:eastAsia="宋体" w:cs="宋体"/>
          <w:b/>
          <w:color w:val="auto"/>
          <w:sz w:val="32"/>
          <w:szCs w:val="32"/>
          <w:highlight w:val="none"/>
          <w:lang w:eastAsia="zh-CN"/>
        </w:rPr>
      </w:pP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r/>
    </w:p>
    <w:tbl>
      <w:tblPr>
        <w:tblStyle w:val="860"/>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auto"/>
            <w:tcW w:w="10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w:t>
            </w:r>
            <w:r/>
          </w:p>
          <w:p>
            <w:pPr>
              <w:jc w:val="center"/>
              <w:spacing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名称</w:t>
            </w:r>
            <w:r/>
          </w:p>
        </w:tc>
        <w:tc>
          <w:tcPr>
            <w:shd w:val="clear" w:color="auto" w:fill="auto"/>
            <w:tcW w:w="966"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品牌</w:t>
            </w:r>
            <w:r/>
          </w:p>
        </w:tc>
        <w:tc>
          <w:tcPr>
            <w:shd w:val="clear" w:color="auto" w:fill="auto"/>
            <w:tcW w:w="14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p>
            <w:pPr>
              <w:jc w:val="center"/>
              <w:spacing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型号</w:t>
            </w:r>
            <w:r/>
          </w:p>
        </w:tc>
        <w:tc>
          <w:tcPr>
            <w:shd w:val="clear" w:color="auto" w:fill="auto"/>
            <w:tcW w:w="784"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产地</w:t>
            </w:r>
            <w:r/>
          </w:p>
        </w:tc>
        <w:tc>
          <w:tcPr>
            <w:shd w:val="clear" w:color="auto" w:fill="auto"/>
            <w:tcW w:w="980"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交付期</w:t>
            </w:r>
            <w:r/>
          </w:p>
        </w:tc>
        <w:tc>
          <w:tcPr>
            <w:shd w:val="clear" w:color="auto" w:fill="auto"/>
            <w:tcW w:w="727"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数量</w:t>
            </w:r>
            <w:r/>
          </w:p>
        </w:tc>
        <w:tc>
          <w:tcPr>
            <w:shd w:val="clear" w:color="auto" w:fill="auto"/>
            <w:tcW w:w="1372"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分项单价</w:t>
            </w:r>
            <w:r/>
          </w:p>
        </w:tc>
        <w:tc>
          <w:tcPr>
            <w:shd w:val="clear" w:color="auto" w:fill="auto"/>
            <w:tcW w:w="1246"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分项总价</w:t>
            </w:r>
            <w:r/>
          </w:p>
        </w:tc>
      </w:tr>
      <w:tr>
        <w:trPr>
          <w:cantSplit/>
          <w:trHeight w:val="612"/>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96"/>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3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724"/>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3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3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6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80"/>
        </w:trPr>
        <w:tc>
          <w:tcPr>
            <w:tcW w:w="55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3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96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4"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7"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72"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0"/>
        </w:trPr>
        <w:tc>
          <w:tcPr>
            <w:gridSpan w:val="8"/>
            <w:tcW w:w="783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总报价（人民币：元）</w:t>
            </w:r>
            <w:r/>
          </w:p>
        </w:tc>
        <w:tc>
          <w:tcPr>
            <w:tcW w:w="1246" w:type="dxa"/>
            <w:vAlign w:val="top"/>
            <w:textDirection w:val="lrTb"/>
            <w:noWrap w:val="false"/>
          </w:tcPr>
          <w:p>
            <w:pP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4"/>
          <w:highlight w:val="none"/>
        </w:rPr>
        <w:t xml:space="preserve">备注：</w:t>
      </w:r>
      <w:r>
        <w:rPr>
          <w:rFonts w:hint="eastAsia" w:ascii="宋体" w:hAnsi="宋体" w:eastAsia="宋体" w:cs="宋体"/>
          <w:color w:val="auto"/>
          <w:sz w:val="24"/>
          <w:szCs w:val="21"/>
          <w:highlight w:val="none"/>
        </w:rPr>
        <w:t xml:space="preserve">谈判报价采用总承包方式，供应商的</w:t>
      </w:r>
      <w:r>
        <w:rPr>
          <w:rFonts w:hint="eastAsia" w:ascii="宋体" w:hAnsi="宋体" w:eastAsia="宋体" w:cs="宋体"/>
          <w:color w:val="auto"/>
          <w:sz w:val="24"/>
          <w:szCs w:val="24"/>
          <w:highlight w:val="none"/>
        </w:rPr>
        <w:t xml:space="preserve">“总报价”</w:t>
      </w:r>
      <w:r>
        <w:rPr>
          <w:rFonts w:hint="eastAsia" w:ascii="宋体" w:hAnsi="宋体" w:eastAsia="宋体" w:cs="宋体"/>
          <w:color w:val="auto"/>
          <w:sz w:val="24"/>
          <w:szCs w:val="21"/>
          <w:highlight w:val="none"/>
        </w:rPr>
        <w:t xml:space="preserve">应包括所投产品</w:t>
      </w:r>
      <w:r>
        <w:rPr>
          <w:rFonts w:hint="eastAsia" w:ascii="宋体" w:hAnsi="宋体" w:cs="宋体"/>
          <w:color w:val="auto"/>
          <w:sz w:val="24"/>
          <w:szCs w:val="21"/>
          <w:highlight w:val="none"/>
          <w:lang w:val="en-US" w:eastAsia="zh-CN"/>
        </w:rPr>
        <w:t xml:space="preserve">全部</w:t>
      </w:r>
      <w:r>
        <w:rPr>
          <w:rFonts w:hint="eastAsia" w:ascii="宋体" w:hAnsi="宋体" w:eastAsia="宋体" w:cs="宋体"/>
          <w:color w:val="auto"/>
          <w:sz w:val="24"/>
          <w:szCs w:val="21"/>
          <w:highlight w:val="none"/>
        </w:rPr>
        <w:t xml:space="preserve">费用</w:t>
      </w:r>
      <w:r>
        <w:rPr>
          <w:rFonts w:hint="eastAsia" w:ascii="宋体" w:hAnsi="宋体" w:cs="宋体"/>
          <w:color w:val="auto"/>
          <w:sz w:val="24"/>
          <w:szCs w:val="21"/>
          <w:highlight w:val="none"/>
          <w:lang w:val="en-US" w:eastAsia="zh-CN"/>
        </w:rPr>
        <w:t xml:space="preserve">包括但不限于人工、产品生产、包装、运输、仓储、质量检验、验收、售后服务、保险、税费等以及可能产生的为完成本项目的一切费用；乙方应已考虑履行本项目的所有市场风险，包括但不限于人力成本的增加和原材料的价格上涨、国家宏观调控、经济环境变化等因素。甲方在上述价款之外不再向乙方支付其他任何费用。</w:t>
      </w:r>
      <w:r>
        <w:rPr>
          <w:rFonts w:hint="eastAsia" w:ascii="宋体" w:hAnsi="宋体" w:eastAsia="宋体" w:cs="宋体"/>
          <w:color w:val="auto"/>
          <w:sz w:val="24"/>
          <w:szCs w:val="21"/>
          <w:highlight w:val="none"/>
        </w:rPr>
        <w:t xml:space="preserve">谈判文件中另有规定的除外</w:t>
      </w:r>
      <w:r>
        <w:rPr>
          <w:rFonts w:hint="eastAsia" w:ascii="宋体" w:hAnsi="宋体" w:cs="宋体"/>
          <w:color w:val="auto"/>
          <w:sz w:val="24"/>
          <w:szCs w:val="21"/>
          <w:highlight w:val="none"/>
          <w:lang w:eastAsia="zh-CN"/>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198" w:name="_GoBack"/>
      <w:r/>
      <w:bookmarkEnd w:id="198"/>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十三、</w:t>
      </w:r>
      <w:r>
        <w:rPr>
          <w:rFonts w:hint="eastAsia" w:ascii="宋体" w:hAnsi="宋体" w:eastAsia="宋体" w:cs="宋体"/>
          <w:b/>
          <w:color w:val="auto"/>
          <w:sz w:val="32"/>
          <w:szCs w:val="32"/>
          <w:highlight w:val="none"/>
        </w:rPr>
        <w:t xml:space="preserve">技术要求响应及偏离表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numPr>
          <w:ilvl w:val="0"/>
          <w:numId w:val="0"/>
        </w:numPr>
        <w:ind w:firstLine="480"/>
        <w:jc w:val="both"/>
        <w:rPr>
          <w:rFonts w:hint="eastAsia" w:ascii="宋体" w:hAnsi="宋体" w:eastAsia="宋体" w:cs="宋体"/>
          <w:b/>
          <w:color w:val="auto"/>
          <w:sz w:val="32"/>
          <w:szCs w:val="32"/>
          <w:highlight w:val="none"/>
          <w:lang w:eastAsia="zh-CN"/>
        </w:rPr>
      </w:pP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r/>
    </w:p>
    <w:tbl>
      <w:tblPr>
        <w:tblStyle w:val="8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谈判文件要求</w:t>
            </w:r>
            <w:r/>
          </w:p>
        </w:tc>
        <w:tc>
          <w:tcPr>
            <w:tcW w:w="28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13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bookmarkEnd w:id="180"/>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numPr>
          <w:ilvl w:val="0"/>
          <w:numId w:val="0"/>
        </w:numPr>
        <w:jc w:val="center"/>
        <w:rPr>
          <w:rFonts w:hint="eastAsia" w:ascii="宋体" w:hAnsi="宋体" w:eastAsia="宋体" w:cs="宋体"/>
          <w:b/>
          <w:color w:val="auto"/>
          <w:sz w:val="32"/>
          <w:szCs w:val="32"/>
          <w:highlight w:val="none"/>
          <w:lang w:val="en-US" w:eastAsia="zh-CN"/>
        </w:rPr>
      </w:pPr>
      <w:r/>
      <w:bookmarkStart w:id="184" w:name="_Hlt26955054"/>
      <w:r/>
      <w:bookmarkEnd w:id="184"/>
      <w:r/>
      <w:r/>
    </w:p>
    <w:p>
      <w:pPr>
        <w:numPr>
          <w:ilvl w:val="0"/>
          <w:numId w:val="0"/>
        </w:numPr>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numPr>
          <w:ilvl w:val="0"/>
          <w:numId w:val="0"/>
        </w:numPr>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numPr>
          <w:ilvl w:val="0"/>
          <w:numId w:val="0"/>
        </w:numPr>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numPr>
          <w:ilvl w:val="0"/>
          <w:numId w:val="0"/>
        </w:numPr>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numPr>
          <w:ilvl w:val="0"/>
          <w:numId w:val="0"/>
        </w:numPr>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numPr>
          <w:ilvl w:val="0"/>
          <w:numId w:val="0"/>
        </w:numPr>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numPr>
          <w:ilvl w:val="0"/>
          <w:numId w:val="0"/>
        </w:num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十四、</w:t>
      </w:r>
      <w:r>
        <w:rPr>
          <w:rFonts w:hint="eastAsia" w:ascii="宋体" w:hAnsi="宋体" w:eastAsia="宋体" w:cs="宋体"/>
          <w:b/>
          <w:color w:val="auto"/>
          <w:sz w:val="32"/>
          <w:szCs w:val="32"/>
          <w:highlight w:val="none"/>
        </w:rPr>
        <w:t xml:space="preserve">商务要求响应及偏离表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numPr>
          <w:ilvl w:val="0"/>
          <w:numId w:val="0"/>
        </w:numPr>
        <w:ind w:firstLine="480"/>
        <w:jc w:val="both"/>
        <w:rPr>
          <w:rFonts w:hint="eastAsia" w:ascii="宋体" w:hAnsi="宋体" w:eastAsia="宋体" w:cs="宋体"/>
          <w:b/>
          <w:color w:val="auto"/>
          <w:sz w:val="32"/>
          <w:szCs w:val="32"/>
          <w:highlight w:val="none"/>
          <w:lang w:val="en-US" w:eastAsia="zh-CN"/>
        </w:rPr>
      </w:pP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r/>
    </w:p>
    <w:tbl>
      <w:tblPr>
        <w:tblStyle w:val="8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eastAsia="宋体" w:cs="宋体"/>
                <w:color w:val="auto"/>
                <w:sz w:val="24"/>
                <w:szCs w:val="24"/>
                <w:highlight w:val="none"/>
              </w:rPr>
            </w:pPr>
            <w:r/>
            <w:bookmarkStart w:id="185" w:name="_Hlt26580838"/>
            <w:r/>
            <w:bookmarkEnd w:id="185"/>
            <w:r/>
            <w:bookmarkStart w:id="186" w:name="_Hlt26955064"/>
            <w:r/>
            <w:bookmarkEnd w:id="186"/>
            <w:r/>
            <w:bookmarkStart w:id="187" w:name="_Hlt26671372"/>
            <w:r/>
            <w:bookmarkEnd w:id="187"/>
            <w:r/>
            <w:bookmarkStart w:id="188" w:name="_Hlt24879081"/>
            <w:r/>
            <w:bookmarkEnd w:id="188"/>
            <w:r/>
            <w:bookmarkStart w:id="189" w:name="_Hlt26782999"/>
            <w:r/>
            <w:bookmarkEnd w:id="189"/>
            <w:r/>
            <w:bookmarkStart w:id="190" w:name="_Hlt26955056"/>
            <w:r/>
            <w:bookmarkEnd w:id="190"/>
            <w:r/>
            <w:bookmarkStart w:id="191" w:name="_Hlt26671343"/>
            <w:r/>
            <w:bookmarkEnd w:id="191"/>
            <w:r/>
            <w:bookmarkStart w:id="192" w:name="_Hlt26609391"/>
            <w:r/>
            <w:bookmarkEnd w:id="192"/>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谈判文件要求</w:t>
            </w:r>
            <w:r/>
          </w:p>
        </w:tc>
        <w:tc>
          <w:tcPr>
            <w:tcW w:w="28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13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85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bookmarkEnd w:id="169"/>
      <w:r/>
      <w:bookmarkEnd w:id="170"/>
      <w:r/>
      <w:r/>
    </w:p>
    <w:p>
      <w:pPr>
        <w:rPr>
          <w:rFonts w:hint="eastAsia" w:ascii="宋体" w:hAnsi="宋体" w:eastAsia="宋体" w:cs="宋体"/>
          <w:color w:val="auto"/>
          <w:sz w:val="24"/>
          <w:szCs w:val="21"/>
          <w:highlight w:val="none"/>
        </w:rPr>
      </w:pPr>
      <w:r/>
      <w:bookmarkStart w:id="193" w:name="_Toc462564146"/>
      <w:r/>
      <w:bookmarkEnd w:id="193"/>
      <w:r/>
      <w:bookmarkStart w:id="194" w:name="_Hlt26609389"/>
      <w:r/>
      <w:bookmarkEnd w:id="194"/>
      <w:r/>
      <w:bookmarkStart w:id="195" w:name="_Hlt26671374"/>
      <w:r/>
      <w:bookmarkEnd w:id="195"/>
      <w:r/>
      <w:bookmarkStart w:id="196" w:name="_Hlt26955066"/>
      <w:r/>
      <w:bookmarkEnd w:id="196"/>
      <w:r/>
      <w:r/>
    </w:p>
    <w:p>
      <w:pPr>
        <w:jc w:val="center"/>
        <w:rPr>
          <w:rFonts w:hint="eastAsia" w:ascii="宋体" w:hAnsi="宋体" w:eastAsia="宋体" w:cs="宋体"/>
          <w:b/>
          <w:color w:val="auto"/>
          <w:sz w:val="32"/>
          <w:szCs w:val="32"/>
          <w:highlight w:val="none"/>
        </w:rPr>
      </w:pPr>
      <w:r/>
      <w:bookmarkStart w:id="197" w:name="_格式2__法定代表人授权书"/>
      <w:r/>
      <w:bookmarkEnd w:id="197"/>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8"/>
      <w:foot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65"/>
        <w:rFonts w:ascii="宋体" w:hAnsi="宋体"/>
      </w:rPr>
      <w:framePr w:wrap="around" w:vAnchor="text" w:hAnchor="margin" w:xAlign="center" w:y="1"/>
    </w:pPr>
    <w:r>
      <w:rPr>
        <w:rFonts w:ascii="宋体" w:hAnsi="宋体"/>
      </w:rPr>
      <w:fldChar w:fldCharType="begin"/>
    </w:r>
    <w:r>
      <w:rPr>
        <w:rStyle w:val="865"/>
        <w:rFonts w:ascii="宋体" w:hAnsi="宋体"/>
      </w:rPr>
      <w:instrText xml:space="preserve">PAGE  </w:instrText>
    </w:r>
    <w:r>
      <w:rPr>
        <w:rFonts w:ascii="宋体" w:hAnsi="宋体"/>
      </w:rPr>
      <w:fldChar w:fldCharType="separate"/>
    </w:r>
    <w:r>
      <w:rPr>
        <w:rStyle w:val="865"/>
        <w:rFonts w:ascii="宋体" w:hAnsi="宋体"/>
      </w:rPr>
      <w:t xml:space="preserve">２８</w:t>
    </w:r>
    <w:r>
      <w:rPr>
        <w:rFonts w:ascii="宋体" w:hAnsi="宋体"/>
      </w:rPr>
      <w:fldChar w:fldCharType="end"/>
    </w:r>
    <w:r/>
  </w:p>
  <w:p>
    <w:pPr>
      <w:pStyle w:val="86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65"/>
      </w:rPr>
      <w:framePr w:wrap="around" w:vAnchor="text" w:hAnchor="margin" w:xAlign="center" w:y="1"/>
    </w:pPr>
    <w:r>
      <w:fldChar w:fldCharType="begin"/>
    </w:r>
    <w:r>
      <w:rPr>
        <w:rStyle w:val="865"/>
      </w:rPr>
      <w:instrText xml:space="preserve">PAGE  </w:instrText>
    </w:r>
    <w:r>
      <w:fldChar w:fldCharType="separate"/>
    </w:r>
    <w:r>
      <w:rPr>
        <w:rStyle w:val="865"/>
      </w:rPr>
      <w:t xml:space="preserve">1</w:t>
    </w:r>
    <w:r>
      <w:fldChar w:fldCharType="end"/>
    </w:r>
    <w:r/>
  </w:p>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name w:val="Heading 1"/>
    <w:basedOn w:val="858"/>
    <w:next w:val="858"/>
    <w:link w:val="681"/>
    <w:uiPriority w:val="9"/>
    <w:qFormat/>
    <w:pPr>
      <w:keepLines/>
      <w:keepNext/>
      <w:spacing w:before="480" w:after="200"/>
      <w:outlineLvl w:val="0"/>
    </w:pPr>
    <w:rPr>
      <w:rFonts w:ascii="Arial" w:hAnsi="Arial" w:eastAsia="Arial" w:cs="Arial"/>
      <w:sz w:val="40"/>
      <w:szCs w:val="40"/>
    </w:rPr>
  </w:style>
  <w:style w:type="character" w:styleId="681">
    <w:name w:val="Heading 1 Char"/>
    <w:basedOn w:val="859"/>
    <w:link w:val="680"/>
    <w:uiPriority w:val="9"/>
    <w:rPr>
      <w:rFonts w:ascii="Arial" w:hAnsi="Arial" w:eastAsia="Arial" w:cs="Arial"/>
      <w:sz w:val="40"/>
      <w:szCs w:val="40"/>
    </w:rPr>
  </w:style>
  <w:style w:type="paragraph" w:styleId="682">
    <w:name w:val="Heading 2"/>
    <w:basedOn w:val="858"/>
    <w:next w:val="858"/>
    <w:link w:val="683"/>
    <w:uiPriority w:val="9"/>
    <w:unhideWhenUsed/>
    <w:qFormat/>
    <w:pPr>
      <w:keepLines/>
      <w:keepNext/>
      <w:spacing w:before="360" w:after="200"/>
      <w:outlineLvl w:val="1"/>
    </w:pPr>
    <w:rPr>
      <w:rFonts w:ascii="Arial" w:hAnsi="Arial" w:eastAsia="Arial" w:cs="Arial"/>
      <w:sz w:val="34"/>
    </w:rPr>
  </w:style>
  <w:style w:type="character" w:styleId="683">
    <w:name w:val="Heading 2 Char"/>
    <w:basedOn w:val="859"/>
    <w:link w:val="682"/>
    <w:uiPriority w:val="9"/>
    <w:rPr>
      <w:rFonts w:ascii="Arial" w:hAnsi="Arial" w:eastAsia="Arial" w:cs="Arial"/>
      <w:sz w:val="34"/>
    </w:rPr>
  </w:style>
  <w:style w:type="paragraph" w:styleId="684">
    <w:name w:val="Heading 3"/>
    <w:basedOn w:val="858"/>
    <w:next w:val="858"/>
    <w:link w:val="685"/>
    <w:uiPriority w:val="9"/>
    <w:unhideWhenUsed/>
    <w:qFormat/>
    <w:pPr>
      <w:keepLines/>
      <w:keepNext/>
      <w:spacing w:before="320" w:after="200"/>
      <w:outlineLvl w:val="2"/>
    </w:pPr>
    <w:rPr>
      <w:rFonts w:ascii="Arial" w:hAnsi="Arial" w:eastAsia="Arial" w:cs="Arial"/>
      <w:sz w:val="30"/>
      <w:szCs w:val="30"/>
    </w:rPr>
  </w:style>
  <w:style w:type="character" w:styleId="685">
    <w:name w:val="Heading 3 Char"/>
    <w:basedOn w:val="859"/>
    <w:link w:val="684"/>
    <w:uiPriority w:val="9"/>
    <w:rPr>
      <w:rFonts w:ascii="Arial" w:hAnsi="Arial" w:eastAsia="Arial" w:cs="Arial"/>
      <w:sz w:val="30"/>
      <w:szCs w:val="30"/>
    </w:rPr>
  </w:style>
  <w:style w:type="paragraph" w:styleId="686">
    <w:name w:val="Heading 4"/>
    <w:basedOn w:val="858"/>
    <w:next w:val="858"/>
    <w:link w:val="687"/>
    <w:uiPriority w:val="9"/>
    <w:unhideWhenUsed/>
    <w:qFormat/>
    <w:pPr>
      <w:keepLines/>
      <w:keepNext/>
      <w:spacing w:before="320" w:after="200"/>
      <w:outlineLvl w:val="3"/>
    </w:pPr>
    <w:rPr>
      <w:rFonts w:ascii="Arial" w:hAnsi="Arial" w:eastAsia="Arial" w:cs="Arial"/>
      <w:b/>
      <w:bCs/>
      <w:sz w:val="26"/>
      <w:szCs w:val="26"/>
    </w:rPr>
  </w:style>
  <w:style w:type="character" w:styleId="687">
    <w:name w:val="Heading 4 Char"/>
    <w:basedOn w:val="859"/>
    <w:link w:val="686"/>
    <w:uiPriority w:val="9"/>
    <w:rPr>
      <w:rFonts w:ascii="Arial" w:hAnsi="Arial" w:eastAsia="Arial" w:cs="Arial"/>
      <w:b/>
      <w:bCs/>
      <w:sz w:val="26"/>
      <w:szCs w:val="26"/>
    </w:rPr>
  </w:style>
  <w:style w:type="paragraph" w:styleId="688">
    <w:name w:val="Heading 5"/>
    <w:basedOn w:val="858"/>
    <w:next w:val="858"/>
    <w:link w:val="689"/>
    <w:uiPriority w:val="9"/>
    <w:unhideWhenUsed/>
    <w:qFormat/>
    <w:pPr>
      <w:keepLines/>
      <w:keepNext/>
      <w:spacing w:before="320" w:after="200"/>
      <w:outlineLvl w:val="4"/>
    </w:pPr>
    <w:rPr>
      <w:rFonts w:ascii="Arial" w:hAnsi="Arial" w:eastAsia="Arial" w:cs="Arial"/>
      <w:b/>
      <w:bCs/>
      <w:sz w:val="24"/>
      <w:szCs w:val="24"/>
    </w:rPr>
  </w:style>
  <w:style w:type="character" w:styleId="689">
    <w:name w:val="Heading 5 Char"/>
    <w:basedOn w:val="859"/>
    <w:link w:val="688"/>
    <w:uiPriority w:val="9"/>
    <w:rPr>
      <w:rFonts w:ascii="Arial" w:hAnsi="Arial" w:eastAsia="Arial" w:cs="Arial"/>
      <w:b/>
      <w:bCs/>
      <w:sz w:val="24"/>
      <w:szCs w:val="24"/>
    </w:rPr>
  </w:style>
  <w:style w:type="paragraph" w:styleId="690">
    <w:name w:val="Heading 6"/>
    <w:basedOn w:val="858"/>
    <w:next w:val="858"/>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basedOn w:val="859"/>
    <w:link w:val="690"/>
    <w:uiPriority w:val="9"/>
    <w:rPr>
      <w:rFonts w:ascii="Arial" w:hAnsi="Arial" w:eastAsia="Arial" w:cs="Arial"/>
      <w:b/>
      <w:bCs/>
      <w:sz w:val="22"/>
      <w:szCs w:val="22"/>
    </w:rPr>
  </w:style>
  <w:style w:type="paragraph" w:styleId="692">
    <w:name w:val="Heading 7"/>
    <w:basedOn w:val="858"/>
    <w:next w:val="858"/>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basedOn w:val="859"/>
    <w:link w:val="692"/>
    <w:uiPriority w:val="9"/>
    <w:rPr>
      <w:rFonts w:ascii="Arial" w:hAnsi="Arial" w:eastAsia="Arial" w:cs="Arial"/>
      <w:b/>
      <w:bCs/>
      <w:i/>
      <w:iCs/>
      <w:sz w:val="22"/>
      <w:szCs w:val="22"/>
    </w:rPr>
  </w:style>
  <w:style w:type="paragraph" w:styleId="694">
    <w:name w:val="Heading 8"/>
    <w:basedOn w:val="858"/>
    <w:next w:val="858"/>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basedOn w:val="859"/>
    <w:link w:val="694"/>
    <w:uiPriority w:val="9"/>
    <w:rPr>
      <w:rFonts w:ascii="Arial" w:hAnsi="Arial" w:eastAsia="Arial" w:cs="Arial"/>
      <w:i/>
      <w:iCs/>
      <w:sz w:val="22"/>
      <w:szCs w:val="22"/>
    </w:rPr>
  </w:style>
  <w:style w:type="paragraph" w:styleId="696">
    <w:name w:val="Heading 9"/>
    <w:basedOn w:val="858"/>
    <w:next w:val="858"/>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basedOn w:val="859"/>
    <w:link w:val="696"/>
    <w:uiPriority w:val="9"/>
    <w:rPr>
      <w:rFonts w:ascii="Arial" w:hAnsi="Arial" w:eastAsia="Arial" w:cs="Arial"/>
      <w:i/>
      <w:iCs/>
      <w:sz w:val="21"/>
      <w:szCs w:val="21"/>
    </w:rPr>
  </w:style>
  <w:style w:type="paragraph" w:styleId="698">
    <w:name w:val="List Paragraph"/>
    <w:basedOn w:val="858"/>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858"/>
    <w:next w:val="858"/>
    <w:link w:val="701"/>
    <w:uiPriority w:val="10"/>
    <w:qFormat/>
    <w:pPr>
      <w:contextualSpacing/>
      <w:spacing w:before="300" w:after="200"/>
    </w:pPr>
    <w:rPr>
      <w:sz w:val="48"/>
      <w:szCs w:val="48"/>
    </w:rPr>
  </w:style>
  <w:style w:type="character" w:styleId="701">
    <w:name w:val="Title Char"/>
    <w:basedOn w:val="859"/>
    <w:link w:val="700"/>
    <w:uiPriority w:val="10"/>
    <w:rPr>
      <w:sz w:val="48"/>
      <w:szCs w:val="48"/>
    </w:rPr>
  </w:style>
  <w:style w:type="paragraph" w:styleId="702">
    <w:name w:val="Subtitle"/>
    <w:basedOn w:val="858"/>
    <w:next w:val="858"/>
    <w:link w:val="703"/>
    <w:uiPriority w:val="11"/>
    <w:qFormat/>
    <w:pPr>
      <w:spacing w:before="200" w:after="200"/>
    </w:pPr>
    <w:rPr>
      <w:sz w:val="24"/>
      <w:szCs w:val="24"/>
    </w:rPr>
  </w:style>
  <w:style w:type="character" w:styleId="703">
    <w:name w:val="Subtitle Char"/>
    <w:basedOn w:val="859"/>
    <w:link w:val="702"/>
    <w:uiPriority w:val="11"/>
    <w:rPr>
      <w:sz w:val="24"/>
      <w:szCs w:val="24"/>
    </w:rPr>
  </w:style>
  <w:style w:type="paragraph" w:styleId="704">
    <w:name w:val="Quote"/>
    <w:basedOn w:val="858"/>
    <w:next w:val="858"/>
    <w:link w:val="705"/>
    <w:uiPriority w:val="29"/>
    <w:qFormat/>
    <w:pPr>
      <w:ind w:left="720" w:right="720"/>
    </w:pPr>
    <w:rPr>
      <w:i/>
    </w:rPr>
  </w:style>
  <w:style w:type="character" w:styleId="705">
    <w:name w:val="Quote Char"/>
    <w:link w:val="704"/>
    <w:uiPriority w:val="29"/>
    <w:rPr>
      <w:i/>
    </w:rPr>
  </w:style>
  <w:style w:type="paragraph" w:styleId="706">
    <w:name w:val="Intense Quote"/>
    <w:basedOn w:val="858"/>
    <w:next w:val="858"/>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paragraph" w:styleId="708">
    <w:name w:val="Header"/>
    <w:basedOn w:val="858"/>
    <w:link w:val="709"/>
    <w:uiPriority w:val="99"/>
    <w:unhideWhenUsed/>
    <w:pPr>
      <w:spacing w:after="0" w:line="240" w:lineRule="auto"/>
      <w:tabs>
        <w:tab w:val="center" w:pos="7143" w:leader="none"/>
        <w:tab w:val="right" w:pos="14287" w:leader="none"/>
      </w:tabs>
    </w:pPr>
  </w:style>
  <w:style w:type="character" w:styleId="709">
    <w:name w:val="Header Char"/>
    <w:basedOn w:val="859"/>
    <w:link w:val="708"/>
    <w:uiPriority w:val="99"/>
  </w:style>
  <w:style w:type="paragraph" w:styleId="710">
    <w:name w:val="Footer"/>
    <w:basedOn w:val="858"/>
    <w:link w:val="713"/>
    <w:uiPriority w:val="99"/>
    <w:unhideWhenUsed/>
    <w:pPr>
      <w:spacing w:after="0" w:line="240" w:lineRule="auto"/>
      <w:tabs>
        <w:tab w:val="center" w:pos="7143" w:leader="none"/>
        <w:tab w:val="right" w:pos="14287" w:leader="none"/>
      </w:tabs>
    </w:pPr>
  </w:style>
  <w:style w:type="character" w:styleId="711">
    <w:name w:val="Footer Char"/>
    <w:basedOn w:val="859"/>
    <w:link w:val="710"/>
    <w:uiPriority w:val="99"/>
  </w:style>
  <w:style w:type="paragraph" w:styleId="712">
    <w:name w:val="Caption"/>
    <w:basedOn w:val="858"/>
    <w:next w:val="858"/>
    <w:uiPriority w:val="35"/>
    <w:semiHidden/>
    <w:unhideWhenUsed/>
    <w:qFormat/>
    <w:pPr>
      <w:spacing w:line="276" w:lineRule="auto"/>
    </w:pPr>
    <w:rPr>
      <w:b/>
      <w:bCs/>
      <w:color w:val="4f81bd" w:themeColor="accent1"/>
      <w:sz w:val="18"/>
      <w:szCs w:val="18"/>
    </w:rPr>
  </w:style>
  <w:style w:type="character" w:styleId="713">
    <w:name w:val="Caption Char"/>
    <w:basedOn w:val="712"/>
    <w:link w:val="710"/>
    <w:uiPriority w:val="99"/>
  </w:style>
  <w:style w:type="table" w:styleId="714">
    <w:name w:val="Table Grid"/>
    <w:basedOn w:val="86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5">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1">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2">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3">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4">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5">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6">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3">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6">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7">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8">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9">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0">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1">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3">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4">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5">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6">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7">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8">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7">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8">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9">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0">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1">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2">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4">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5">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6">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7">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8">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9">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1">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2">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3">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4">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5">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6">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8">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9">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0">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1">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2">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3">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Hyperlink"/>
    <w:uiPriority w:val="99"/>
    <w:unhideWhenUsed/>
    <w:rPr>
      <w:color w:val="0000ff" w:themeColor="hyperlink"/>
      <w:u w:val="single"/>
    </w:rPr>
  </w:style>
  <w:style w:type="paragraph" w:styleId="841">
    <w:name w:val="footnote text"/>
    <w:basedOn w:val="858"/>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basedOn w:val="859"/>
    <w:uiPriority w:val="99"/>
    <w:unhideWhenUsed/>
    <w:rPr>
      <w:vertAlign w:val="superscript"/>
    </w:rPr>
  </w:style>
  <w:style w:type="paragraph" w:styleId="844">
    <w:name w:val="endnote text"/>
    <w:basedOn w:val="858"/>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basedOn w:val="859"/>
    <w:uiPriority w:val="99"/>
    <w:semiHidden/>
    <w:unhideWhenUsed/>
    <w:rPr>
      <w:vertAlign w:val="superscript"/>
    </w:rPr>
  </w:style>
  <w:style w:type="paragraph" w:styleId="847">
    <w:name w:val="toc 1"/>
    <w:basedOn w:val="858"/>
    <w:next w:val="858"/>
    <w:uiPriority w:val="39"/>
    <w:unhideWhenUsed/>
    <w:pPr>
      <w:ind w:left="0" w:right="0" w:firstLine="0"/>
      <w:spacing w:after="57"/>
    </w:pPr>
  </w:style>
  <w:style w:type="paragraph" w:styleId="848">
    <w:name w:val="toc 2"/>
    <w:basedOn w:val="858"/>
    <w:next w:val="858"/>
    <w:uiPriority w:val="39"/>
    <w:unhideWhenUsed/>
    <w:pPr>
      <w:ind w:left="283" w:right="0" w:firstLine="0"/>
      <w:spacing w:after="57"/>
    </w:pPr>
  </w:style>
  <w:style w:type="paragraph" w:styleId="849">
    <w:name w:val="toc 3"/>
    <w:basedOn w:val="858"/>
    <w:next w:val="858"/>
    <w:uiPriority w:val="39"/>
    <w:unhideWhenUsed/>
    <w:pPr>
      <w:ind w:left="567" w:right="0" w:firstLine="0"/>
      <w:spacing w:after="57"/>
    </w:pPr>
  </w:style>
  <w:style w:type="paragraph" w:styleId="850">
    <w:name w:val="toc 4"/>
    <w:basedOn w:val="858"/>
    <w:next w:val="858"/>
    <w:uiPriority w:val="39"/>
    <w:unhideWhenUsed/>
    <w:pPr>
      <w:ind w:left="850" w:right="0" w:firstLine="0"/>
      <w:spacing w:after="57"/>
    </w:p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link w:val="865"/>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859" w:default="1">
    <w:name w:val="Default Paragraph Font"/>
    <w:uiPriority w:val="0"/>
    <w:semiHidden/>
  </w:style>
  <w:style w:type="table" w:styleId="860" w:default="1">
    <w:name w:val="Normal Table"/>
    <w:uiPriority w:val="0"/>
    <w:semiHidden/>
    <w:qFormat/>
    <w:tblPr>
      <w:tblCellMar>
        <w:left w:w="108" w:type="dxa"/>
        <w:top w:w="0" w:type="dxa"/>
        <w:right w:w="108" w:type="dxa"/>
        <w:bottom w:w="0" w:type="dxa"/>
      </w:tblCellMar>
    </w:tblPr>
  </w:style>
  <w:style w:type="paragraph" w:styleId="861">
    <w:name w:val="Normal (Web)"/>
    <w:basedOn w:val="858"/>
    <w:uiPriority w:val="0"/>
    <w:pPr>
      <w:ind w:left="0" w:right="0"/>
      <w:jc w:val="left"/>
      <w:spacing w:before="0" w:beforeAutospacing="1" w:after="0" w:afterAutospacing="1"/>
    </w:pPr>
    <w:rPr>
      <w:sz w:val="24"/>
      <w:lang w:val="en-US" w:eastAsia="zh-CN" w:bidi="ar"/>
    </w:rPr>
  </w:style>
  <w:style w:type="paragraph" w:styleId="862" w:customStyle="1">
    <w:name w:val="正文文本1"/>
    <w:basedOn w:val="858"/>
    <w:uiPriority w:val="0"/>
    <w:qFormat/>
    <w:rPr>
      <w:rFonts w:ascii="楷体_GB2312" w:hAnsi="Arial" w:eastAsia="楷体_GB2312" w:cs="Times New Roman"/>
      <w:sz w:val="28"/>
      <w:szCs w:val="28"/>
    </w:rPr>
  </w:style>
  <w:style w:type="paragraph" w:styleId="863" w:customStyle="1">
    <w:name w:val="页眉1"/>
    <w:basedOn w:val="85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864" w:customStyle="1">
    <w:name w:val="页脚1"/>
    <w:basedOn w:val="858"/>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65" w:customStyle="1">
    <w:name w:val="页码1"/>
    <w:link w:val="858"/>
    <w:uiPriority w:val="0"/>
    <w:qFormat/>
    <w:rPr>
      <w:rFonts w:hint="default" w:ascii="Times New Roman" w:hAnsi="Times New Roman" w:eastAsia="宋体" w:cs="Times New Roman"/>
      <w:sz w:val="21"/>
      <w:szCs w:val="22"/>
      <w:lang w:val="en-US" w:eastAsia="zh-CN" w:bidi="ar-SA"/>
    </w:rPr>
  </w:style>
  <w:style w:type="numbering" w:styleId="8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徐琨</cp:lastModifiedBy>
  <cp:revision>4</cp:revision>
  <dcterms:created xsi:type="dcterms:W3CDTF">2026-04-30T06:37:00Z</dcterms:created>
  <dcterms:modified xsi:type="dcterms:W3CDTF">2026-05-07T07:16:42Z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eyJoZGlkIjoiMTIxNzdjNDVmNmU0MDJhZjZiMmYxNjc0ZTY4OWVjODgiLCJ1c2VySWQiOiIyODkzNDEyOTQifQ==</vt:lpwstr>
  </property>
  <property fmtid="{D5CDD505-2E9C-101B-9397-08002B2CF9AE}" pid="4" name="ICV">
    <vt:lpwstr>F283A9B9A17E4D69A9310F9B2879DDEC_12</vt:lpwstr>
  </property>
</Properties>
</file>