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shd w:val="clear" w:color="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shd w:val="clear" w:color="auto"/>
        <w:rPr>
          <w:rFonts w:ascii="宋体" w:hAnsi="宋体" w:cs="宋体"/>
          <w:color w:val="auto"/>
          <w:sz w:val="72"/>
          <w:szCs w:val="72"/>
          <w:highlight w:val="none"/>
        </w:rPr>
      </w:pPr>
      <w:r>
        <w:rPr>
          <w:rFonts w:hint="eastAsia" w:ascii="宋体" w:hAnsi="宋体" w:cs="宋体"/>
          <w:color w:val="auto"/>
          <w:sz w:val="72"/>
          <w:szCs w:val="72"/>
          <w:highlight w:val="none"/>
        </w:rPr>
        <w:t xml:space="preserve">昆山市政府采购</w:t>
      </w:r>
      <w:r/>
    </w:p>
    <w:p>
      <w:pPr>
        <w:jc w:val="center"/>
        <w:spacing w:line="360" w:lineRule="auto"/>
        <w:shd w:val="clear" w:color="auto"/>
        <w:rPr>
          <w:rFonts w:hint="default" w:ascii="宋体" w:hAnsi="宋体" w:eastAsia="宋体" w:cs="宋体"/>
          <w:color w:val="auto"/>
          <w:sz w:val="72"/>
          <w:szCs w:val="72"/>
          <w:highlight w:val="none"/>
          <w:lang w:val="en-US" w:eastAsia="zh-CN"/>
        </w:rPr>
      </w:pPr>
      <w:r>
        <w:rPr>
          <w:rFonts w:hint="eastAsia" w:ascii="宋体" w:hAnsi="宋体" w:cs="宋体"/>
          <w:color w:val="auto"/>
          <w:sz w:val="72"/>
          <w:szCs w:val="72"/>
          <w:highlight w:val="none"/>
          <w:lang w:val="en-US" w:eastAsia="zh-CN"/>
        </w:rPr>
        <w:t xml:space="preserve">竞争性谈判文件</w:t>
      </w:r>
      <w:r/>
    </w:p>
    <w:p>
      <w:pPr>
        <w:jc w:val="center"/>
        <w:spacing w:line="360" w:lineRule="auto"/>
        <w:shd w:val="clear" w:color="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jc w:val="center"/>
        <w:spacing w:line="360" w:lineRule="auto"/>
        <w:shd w:val="clear" w:color="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pStyle w:val="704"/>
        <w:shd w:val="clear" w:color="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pStyle w:val="704"/>
        <w:shd w:val="clear" w:color="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tbl>
      <w:tblPr>
        <w:tblStyle w:val="728"/>
        <w:tblW w:w="0" w:type="auto"/>
        <w:tblInd w:w="5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0"/>
        <w:gridCol w:w="6240"/>
      </w:tblGrid>
      <w:tr>
        <w:trPr>
          <w:trHeight w:val="914"/>
        </w:trPr>
        <w:tc>
          <w:tcPr>
            <w:tcBorders>
              <w:top w:val="none" w:color="000000" w:sz="4" w:space="0"/>
              <w:left w:val="none" w:color="000000" w:sz="4" w:space="0"/>
              <w:bottom w:val="none" w:color="000000" w:sz="4" w:space="0"/>
              <w:right w:val="none" w:color="000000" w:sz="4" w:space="0"/>
            </w:tcBorders>
            <w:tcW w:w="2310" w:type="dxa"/>
            <w:vAlign w:val="center"/>
            <w:textDirection w:val="lrTb"/>
            <w:noWrap w:val="false"/>
          </w:tcPr>
          <w:p>
            <w:pPr>
              <w:pStyle w:val="704"/>
              <w:jc w:val="center"/>
              <w:shd w:val="clear" w:color="auto"/>
              <w:rPr>
                <w:rFonts w:hint="eastAsia" w:ascii="宋体" w:hAnsi="宋体" w:eastAsia="宋体" w:cs="宋体"/>
                <w:b w:val="0"/>
                <w:bCs w:val="0"/>
                <w:color w:val="auto"/>
                <w:spacing w:val="-17"/>
                <w:position w:val="0"/>
                <w:sz w:val="30"/>
                <w:szCs w:val="30"/>
                <w:highlight w:val="none"/>
                <w:lang w:val="en-US" w:eastAsia="zh-CN"/>
              </w:rPr>
            </w:pPr>
            <w:r>
              <w:rPr>
                <w:rFonts w:hint="eastAsia" w:ascii="宋体" w:hAnsi="宋体" w:eastAsia="宋体" w:cs="宋体"/>
                <w:b w:val="0"/>
                <w:bCs w:val="0"/>
                <w:color w:val="auto"/>
                <w:spacing w:val="-17"/>
                <w:position w:val="0"/>
                <w:sz w:val="30"/>
                <w:szCs w:val="30"/>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6240" w:type="dxa"/>
            <w:vAlign w:val="center"/>
            <w:textDirection w:val="lrTb"/>
            <w:noWrap w:val="false"/>
          </w:tcPr>
          <w:p>
            <w:pPr>
              <w:pStyle w:val="704"/>
              <w:jc w:val="center"/>
              <w:shd w:val="clear" w:color="auto"/>
              <w:rPr>
                <w:rFonts w:hint="eastAsia" w:ascii="宋体" w:hAnsi="宋体" w:eastAsia="宋体" w:cs="宋体"/>
                <w:b w:val="0"/>
                <w:bCs w:val="0"/>
                <w:color w:val="auto"/>
                <w:spacing w:val="-17"/>
                <w:position w:val="0"/>
                <w:sz w:val="30"/>
                <w:szCs w:val="30"/>
                <w:highlight w:val="none"/>
                <w:lang w:val="zh-CN" w:eastAsia="zh-CN"/>
              </w:rPr>
            </w:pPr>
            <w:r>
              <w:rPr>
                <w:rFonts w:hint="eastAsia" w:ascii="宋体" w:hAnsi="宋体" w:eastAsia="宋体" w:cs="宋体"/>
                <w:b w:val="0"/>
                <w:bCs w:val="0"/>
                <w:color w:val="auto"/>
                <w:spacing w:val="-17"/>
                <w:sz w:val="30"/>
                <w:szCs w:val="30"/>
                <w:highlight w:val="none"/>
                <w:lang w:val="zh-CN" w:eastAsia="zh-CN"/>
              </w:rPr>
              <w:t xml:space="preserve">JSZC-320583-JXCG-T2026-0013</w:t>
            </w:r>
            <w:r/>
          </w:p>
        </w:tc>
      </w:tr>
      <w:tr>
        <w:trPr>
          <w:trHeight w:val="913"/>
        </w:trPr>
        <w:tc>
          <w:tcPr>
            <w:tcBorders>
              <w:top w:val="none" w:color="000000" w:sz="4" w:space="0"/>
              <w:left w:val="none" w:color="000000" w:sz="4" w:space="0"/>
              <w:bottom w:val="none" w:color="000000" w:sz="4" w:space="0"/>
              <w:right w:val="none" w:color="000000" w:sz="4" w:space="0"/>
            </w:tcBorders>
            <w:tcW w:w="2310" w:type="dxa"/>
            <w:vAlign w:val="center"/>
            <w:textDirection w:val="lrTb"/>
            <w:noWrap w:val="false"/>
          </w:tcPr>
          <w:p>
            <w:pPr>
              <w:pStyle w:val="704"/>
              <w:jc w:val="center"/>
              <w:shd w:val="clear" w:color="auto"/>
              <w:rPr>
                <w:rFonts w:hint="eastAsia" w:ascii="宋体" w:hAnsi="宋体" w:eastAsia="宋体" w:cs="宋体"/>
                <w:b w:val="0"/>
                <w:bCs w:val="0"/>
                <w:color w:val="auto"/>
                <w:spacing w:val="-17"/>
                <w:position w:val="0"/>
                <w:sz w:val="30"/>
                <w:szCs w:val="30"/>
                <w:highlight w:val="none"/>
                <w:lang w:val="en-US" w:eastAsia="zh-CN"/>
              </w:rPr>
            </w:pPr>
            <w:r>
              <w:rPr>
                <w:rFonts w:hint="eastAsia" w:ascii="宋体" w:hAnsi="宋体" w:eastAsia="宋体" w:cs="宋体"/>
                <w:b w:val="0"/>
                <w:bCs w:val="0"/>
                <w:color w:val="auto"/>
                <w:spacing w:val="-17"/>
                <w:position w:val="0"/>
                <w:sz w:val="30"/>
                <w:szCs w:val="30"/>
                <w:highlight w:val="none"/>
                <w:lang w:val="en-US" w:eastAsia="zh-CN"/>
              </w:rPr>
              <w:t xml:space="preserve">采购人：</w:t>
            </w:r>
            <w:r/>
          </w:p>
        </w:tc>
        <w:tc>
          <w:tcPr>
            <w:tcBorders>
              <w:top w:val="none" w:color="000000" w:sz="4" w:space="0"/>
              <w:left w:val="none" w:color="000000" w:sz="4" w:space="0"/>
              <w:bottom w:val="none" w:color="000000" w:sz="4" w:space="0"/>
              <w:right w:val="none" w:color="000000" w:sz="4" w:space="0"/>
            </w:tcBorders>
            <w:tcW w:w="6240" w:type="dxa"/>
            <w:vAlign w:val="center"/>
            <w:textDirection w:val="lrTb"/>
            <w:noWrap w:val="false"/>
          </w:tcPr>
          <w:p>
            <w:pPr>
              <w:pStyle w:val="704"/>
              <w:jc w:val="center"/>
              <w:shd w:val="clear" w:color="auto"/>
              <w:rPr>
                <w:rFonts w:hint="eastAsia" w:ascii="宋体" w:hAnsi="宋体" w:eastAsia="宋体" w:cs="宋体"/>
                <w:b w:val="0"/>
                <w:bCs w:val="0"/>
                <w:color w:val="auto"/>
                <w:spacing w:val="-17"/>
                <w:sz w:val="30"/>
                <w:szCs w:val="30"/>
                <w:highlight w:val="none"/>
                <w:lang w:val="zh-CN" w:eastAsia="zh-CN"/>
              </w:rPr>
            </w:pPr>
            <w:r>
              <w:rPr>
                <w:rFonts w:hint="eastAsia" w:ascii="宋体" w:hAnsi="宋体" w:eastAsia="宋体" w:cs="宋体"/>
                <w:b w:val="0"/>
                <w:bCs w:val="0"/>
                <w:color w:val="auto"/>
                <w:spacing w:val="-17"/>
                <w:sz w:val="30"/>
                <w:szCs w:val="30"/>
                <w:highlight w:val="none"/>
                <w:lang w:val="zh-CN" w:eastAsia="zh-CN"/>
              </w:rPr>
              <w:t xml:space="preserve">江苏昆山经济技术开发区管理委员会</w:t>
            </w:r>
            <w:r/>
          </w:p>
          <w:p>
            <w:pPr>
              <w:pStyle w:val="704"/>
              <w:jc w:val="center"/>
              <w:shd w:val="clear" w:color="auto"/>
              <w:rPr>
                <w:rFonts w:hint="eastAsia" w:ascii="宋体" w:hAnsi="宋体" w:eastAsia="宋体" w:cs="宋体"/>
                <w:b w:val="0"/>
                <w:bCs w:val="0"/>
                <w:color w:val="auto"/>
                <w:spacing w:val="-17"/>
                <w:position w:val="0"/>
                <w:sz w:val="30"/>
                <w:szCs w:val="30"/>
                <w:highlight w:val="none"/>
                <w:lang w:val="zh-CN" w:eastAsia="zh-CN"/>
              </w:rPr>
            </w:pPr>
            <w:r>
              <w:rPr>
                <w:rFonts w:hint="eastAsia" w:ascii="宋体" w:hAnsi="宋体" w:eastAsia="宋体" w:cs="宋体"/>
                <w:b w:val="0"/>
                <w:bCs w:val="0"/>
                <w:color w:val="auto"/>
                <w:spacing w:val="-17"/>
                <w:sz w:val="30"/>
                <w:szCs w:val="30"/>
                <w:highlight w:val="none"/>
                <w:lang w:val="zh-CN" w:eastAsia="zh-CN"/>
              </w:rPr>
              <w:t xml:space="preserve">（昆山经济技术开发区规划建设局）</w:t>
            </w:r>
            <w:r/>
          </w:p>
        </w:tc>
      </w:tr>
      <w:tr>
        <w:trPr>
          <w:trHeight w:val="899"/>
        </w:trPr>
        <w:tc>
          <w:tcPr>
            <w:tcBorders>
              <w:top w:val="none" w:color="000000" w:sz="4" w:space="0"/>
              <w:left w:val="none" w:color="000000" w:sz="4" w:space="0"/>
              <w:bottom w:val="none" w:color="000000" w:sz="4" w:space="0"/>
              <w:right w:val="none" w:color="000000" w:sz="4" w:space="0"/>
            </w:tcBorders>
            <w:tcW w:w="2310" w:type="dxa"/>
            <w:vAlign w:val="center"/>
            <w:textDirection w:val="lrTb"/>
            <w:noWrap w:val="false"/>
          </w:tcPr>
          <w:p>
            <w:pPr>
              <w:pStyle w:val="704"/>
              <w:jc w:val="center"/>
              <w:shd w:val="clear" w:color="auto"/>
              <w:rPr>
                <w:rFonts w:hint="eastAsia" w:ascii="宋体" w:hAnsi="宋体" w:eastAsia="宋体" w:cs="宋体"/>
                <w:b w:val="0"/>
                <w:bCs w:val="0"/>
                <w:color w:val="auto"/>
                <w:spacing w:val="-17"/>
                <w:sz w:val="30"/>
                <w:szCs w:val="30"/>
                <w:highlight w:val="none"/>
                <w:lang w:val="en-US" w:eastAsia="zh-CN"/>
              </w:rPr>
            </w:pPr>
            <w:r>
              <w:rPr>
                <w:rFonts w:hint="eastAsia" w:ascii="宋体" w:hAnsi="宋体" w:eastAsia="宋体" w:cs="宋体"/>
                <w:b w:val="0"/>
                <w:bCs w:val="0"/>
                <w:color w:val="auto"/>
                <w:spacing w:val="-17"/>
                <w:sz w:val="30"/>
                <w:szCs w:val="30"/>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6240" w:type="dxa"/>
            <w:vAlign w:val="center"/>
            <w:textDirection w:val="lrTb"/>
            <w:noWrap w:val="false"/>
          </w:tcPr>
          <w:p>
            <w:pPr>
              <w:pStyle w:val="704"/>
              <w:jc w:val="center"/>
              <w:shd w:val="clear" w:color="auto"/>
              <w:rPr>
                <w:rFonts w:hint="eastAsia" w:ascii="宋体" w:hAnsi="宋体" w:eastAsia="宋体" w:cs="宋体"/>
                <w:b w:val="0"/>
                <w:bCs w:val="0"/>
                <w:color w:val="auto"/>
                <w:spacing w:val="-17"/>
                <w:sz w:val="30"/>
                <w:szCs w:val="30"/>
                <w:highlight w:val="none"/>
                <w:lang w:val="zh-CN" w:eastAsia="zh-CN"/>
              </w:rPr>
            </w:pPr>
            <w:r>
              <w:rPr>
                <w:rFonts w:hint="eastAsia" w:ascii="宋体" w:hAnsi="宋体" w:eastAsia="宋体" w:cs="宋体"/>
                <w:b w:val="0"/>
                <w:bCs w:val="0"/>
                <w:color w:val="auto"/>
                <w:spacing w:val="-17"/>
                <w:sz w:val="30"/>
                <w:szCs w:val="30"/>
                <w:highlight w:val="none"/>
                <w:lang w:val="zh-CN" w:eastAsia="zh-CN"/>
              </w:rPr>
              <w:t xml:space="preserve">2026-2027年河道治理设备养护</w:t>
            </w:r>
            <w:r/>
          </w:p>
        </w:tc>
      </w:tr>
    </w:tbl>
    <w:p>
      <w:pPr>
        <w:pStyle w:val="704"/>
        <w:shd w:val="clear" w:color="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ind w:firstLine="317"/>
        <w:keepLines w:val="0"/>
        <w:keepNext w:val="0"/>
        <w:pageBreakBefore w:val="0"/>
        <w:spacing w:line="240" w:lineRule="auto"/>
        <w:shd w:val="clear" w:color="auto"/>
        <w:widowControl w:val="off"/>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ind w:firstLine="320"/>
        <w:spacing w:line="360" w:lineRule="auto"/>
        <w:shd w:val="clear" w:color="auto"/>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p>
      <w:pPr>
        <w:spacing w:line="360" w:lineRule="auto"/>
        <w:shd w:val="clear" w:color="auto"/>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shd w:val="clear" w:color="auto"/>
        <w:tabs>
          <w:tab w:val="left" w:pos="4620" w:leader="none"/>
          <w:tab w:val="left" w:pos="483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both"/>
        <w:spacing w:line="360" w:lineRule="auto"/>
        <w:shd w:val="clear" w:color="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shd w:val="clear" w:color="auto"/>
        <w:tabs>
          <w:tab w:val="left" w:pos="4620" w:leader="none"/>
          <w:tab w:val="left" w:pos="4830" w:leader="none"/>
        </w:tabs>
        <w:rPr>
          <w:rFonts w:ascii="宋体" w:hAnsi="宋体" w:cs="宋体"/>
          <w:color w:val="auto"/>
          <w:sz w:val="30"/>
          <w:szCs w:val="30"/>
          <w:highlight w:val="none"/>
          <w:lang w:val="zh-CN"/>
        </w:rPr>
      </w:pPr>
      <w:r>
        <w:rPr>
          <w:rFonts w:hint="eastAsia" w:ascii="宋体" w:hAnsi="宋体" w:cs="宋体"/>
          <w:color w:val="auto"/>
          <w:sz w:val="30"/>
          <w:szCs w:val="30"/>
          <w:highlight w:val="none"/>
          <w:lang w:val="zh-CN"/>
        </w:rPr>
        <w:t xml:space="preserve">江苏建协全过程工程咨询有限公司</w:t>
      </w:r>
      <w:r/>
    </w:p>
    <w:p>
      <w:pPr>
        <w:pStyle w:val="920"/>
        <w:jc w:val="center"/>
        <w:spacing w:line="360" w:lineRule="auto"/>
        <w:shd w:val="clear" w:color="auto"/>
        <w:tabs>
          <w:tab w:val="left" w:pos="4620" w:leader="none"/>
          <w:tab w:val="left" w:pos="4830" w:leader="none"/>
        </w:tabs>
        <w:rPr>
          <w:rFonts w:hint="default" w:eastAsia="宋体" w:cs="宋体"/>
          <w:color w:val="auto"/>
          <w:sz w:val="28"/>
          <w:szCs w:val="28"/>
          <w:highlight w:val="none"/>
        </w:rPr>
      </w:pPr>
      <w:r>
        <w:rPr>
          <w:rFonts w:eastAsia="宋体" w:cs="宋体"/>
          <w:color w:val="auto"/>
          <w:sz w:val="30"/>
          <w:szCs w:val="30"/>
          <w:highlight w:val="none"/>
          <w:lang w:val="zh-CN"/>
        </w:rPr>
        <w:t xml:space="preserve">二〇二</w:t>
      </w:r>
      <w:r>
        <w:rPr>
          <w:rFonts w:hint="eastAsia" w:eastAsia="宋体" w:cs="宋体"/>
          <w:color w:val="auto"/>
          <w:sz w:val="30"/>
          <w:szCs w:val="30"/>
          <w:highlight w:val="none"/>
          <w:lang w:eastAsia="zh-CN"/>
        </w:rPr>
        <w:t xml:space="preserve">六年</w:t>
      </w:r>
      <w:r>
        <w:rPr>
          <w:rFonts w:hint="eastAsia" w:eastAsia="宋体" w:cs="宋体"/>
          <w:color w:val="auto"/>
          <w:sz w:val="30"/>
          <w:szCs w:val="30"/>
          <w:highlight w:val="none"/>
          <w:lang w:val="en-US" w:eastAsia="zh-CN"/>
        </w:rPr>
        <w:t xml:space="preserve">四</w:t>
      </w:r>
      <w:r>
        <w:rPr>
          <w:rFonts w:eastAsia="宋体" w:cs="宋体"/>
          <w:color w:val="auto"/>
          <w:sz w:val="30"/>
          <w:szCs w:val="30"/>
          <w:highlight w:val="none"/>
          <w:lang w:val="zh-CN"/>
        </w:rPr>
        <w:t xml:space="preserve">月</w:t>
      </w:r>
      <w:r/>
    </w:p>
    <w:p>
      <w:pPr>
        <w:shd w:val="clear" w:color="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br w:type="page" w:clear="all"/>
      </w:r>
      <w:r/>
    </w:p>
    <w:p>
      <w:pPr>
        <w:pStyle w:val="912"/>
        <w:ind w:firstLine="0"/>
        <w:jc w:val="both"/>
        <w:spacing w:line="360" w:lineRule="auto"/>
        <w:shd w:val="clear" w:color="auto"/>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r>
      <w:r/>
    </w:p>
    <w:p>
      <w:pPr>
        <w:pStyle w:val="912"/>
        <w:ind w:firstLine="0"/>
        <w:jc w:val="center"/>
        <w:spacing w:line="360" w:lineRule="auto"/>
        <w:shd w:val="clear" w:color="auto"/>
        <w:rPr>
          <w:rFonts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t xml:space="preserve">目   录</w:t>
      </w:r>
      <w:r/>
    </w:p>
    <w:p>
      <w:pPr>
        <w:pStyle w:val="912"/>
        <w:ind w:firstLine="0"/>
        <w:keepLines w:val="0"/>
        <w:keepNext w:val="0"/>
        <w:pageBreakBefore w:val="0"/>
        <w:spacing w:line="640" w:lineRule="exact"/>
        <w:shd w:val="clear" w:color="auto"/>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w:t>
      </w:r>
      <w:r>
        <w:rPr>
          <w:rFonts w:hint="eastAsia" w:ascii="宋体" w:hAnsi="宋体" w:eastAsia="宋体" w:cs="宋体"/>
          <w:bCs/>
          <w:color w:val="auto"/>
          <w:sz w:val="28"/>
          <w:szCs w:val="28"/>
          <w:highlight w:val="none"/>
          <w:lang w:val="en-US" w:eastAsia="zh-CN"/>
        </w:rPr>
        <w:t xml:space="preserve">竞争性谈判邀请函</w:t>
      </w:r>
      <w:r/>
    </w:p>
    <w:p>
      <w:pPr>
        <w:pStyle w:val="912"/>
        <w:ind w:firstLine="0"/>
        <w:keepLines w:val="0"/>
        <w:keepNext w:val="0"/>
        <w:pageBreakBefore w:val="0"/>
        <w:spacing w:line="640" w:lineRule="exact"/>
        <w:shd w:val="clear" w:color="auto"/>
        <w:widowControl w:val="off"/>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第二章：</w:t>
      </w:r>
      <w:r>
        <w:rPr>
          <w:rFonts w:hint="eastAsia" w:ascii="宋体" w:hAnsi="宋体" w:eastAsia="宋体" w:cs="宋体"/>
          <w:bCs/>
          <w:color w:val="auto"/>
          <w:sz w:val="28"/>
          <w:szCs w:val="28"/>
          <w:highlight w:val="none"/>
          <w:lang w:val="en-US" w:eastAsia="zh-CN"/>
        </w:rPr>
        <w:t xml:space="preserve">响应</w:t>
      </w:r>
      <w:r>
        <w:rPr>
          <w:rFonts w:hint="eastAsia" w:ascii="宋体" w:hAnsi="宋体" w:eastAsia="宋体" w:cs="宋体"/>
          <w:bCs/>
          <w:color w:val="auto"/>
          <w:sz w:val="28"/>
          <w:szCs w:val="28"/>
          <w:highlight w:val="none"/>
        </w:rPr>
        <w:t xml:space="preserve">须知</w:t>
      </w:r>
      <w:r/>
    </w:p>
    <w:p>
      <w:pPr>
        <w:keepLines w:val="0"/>
        <w:keepNext w:val="0"/>
        <w:pageBreakBefore w:val="0"/>
        <w:spacing w:line="640" w:lineRule="exact"/>
        <w:shd w:val="clear" w:color="auto"/>
        <w:widowControl w:val="off"/>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第三章：</w:t>
      </w:r>
      <w:r>
        <w:rPr>
          <w:rFonts w:hint="eastAsia" w:ascii="宋体" w:hAnsi="宋体" w:eastAsia="宋体" w:cs="宋体"/>
          <w:bCs/>
          <w:color w:val="auto"/>
          <w:sz w:val="28"/>
          <w:szCs w:val="28"/>
          <w:highlight w:val="none"/>
          <w:lang w:val="en-US" w:eastAsia="zh-CN"/>
        </w:rPr>
        <w:t xml:space="preserve">采购需求</w:t>
      </w:r>
      <w:r/>
    </w:p>
    <w:p>
      <w:pPr>
        <w:pStyle w:val="912"/>
        <w:ind w:firstLine="0"/>
        <w:keepLines w:val="0"/>
        <w:keepNext w:val="0"/>
        <w:pageBreakBefore w:val="0"/>
        <w:spacing w:line="640" w:lineRule="exact"/>
        <w:shd w:val="clear" w:color="auto"/>
        <w:widowControl w:val="off"/>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第四章：</w:t>
      </w:r>
      <w:r>
        <w:rPr>
          <w:rFonts w:hint="eastAsia" w:ascii="宋体" w:hAnsi="宋体" w:eastAsia="宋体" w:cs="宋体"/>
          <w:bCs/>
          <w:color w:val="auto"/>
          <w:sz w:val="28"/>
          <w:szCs w:val="28"/>
          <w:highlight w:val="none"/>
          <w:lang w:val="en-US" w:eastAsia="zh-CN"/>
        </w:rPr>
        <w:t xml:space="preserve">评审程序</w:t>
      </w:r>
      <w:r/>
    </w:p>
    <w:p>
      <w:pPr>
        <w:pStyle w:val="912"/>
        <w:ind w:firstLine="0"/>
        <w:keepLines w:val="0"/>
        <w:keepNext w:val="0"/>
        <w:pageBreakBefore w:val="0"/>
        <w:spacing w:line="640" w:lineRule="exact"/>
        <w:shd w:val="clear" w:color="auto"/>
        <w:widowControl w:val="off"/>
        <w:rPr>
          <w:rFonts w:hint="default"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rPr>
        <w:t xml:space="preserve">第五章：</w:t>
      </w:r>
      <w:r>
        <w:rPr>
          <w:rFonts w:hint="eastAsia" w:ascii="宋体" w:hAnsi="宋体" w:eastAsia="宋体" w:cs="宋体"/>
          <w:bCs/>
          <w:color w:val="auto"/>
          <w:sz w:val="28"/>
          <w:szCs w:val="28"/>
          <w:highlight w:val="none"/>
          <w:lang w:val="en-US" w:eastAsia="zh-CN"/>
        </w:rPr>
        <w:t xml:space="preserve">评审方法</w:t>
      </w:r>
      <w:r/>
    </w:p>
    <w:p>
      <w:pPr>
        <w:keepLines w:val="0"/>
        <w:keepNext w:val="0"/>
        <w:pageBreakBefore w:val="0"/>
        <w:spacing w:line="640" w:lineRule="exact"/>
        <w:shd w:val="clear" w:color="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第六章：</w:t>
      </w:r>
      <w:r>
        <w:rPr>
          <w:rFonts w:hint="eastAsia" w:ascii="宋体" w:hAnsi="宋体" w:eastAsia="宋体" w:cs="宋体"/>
          <w:bCs/>
          <w:color w:val="auto"/>
          <w:sz w:val="28"/>
          <w:szCs w:val="28"/>
          <w:highlight w:val="none"/>
          <w:lang w:val="en-US" w:eastAsia="zh-CN"/>
        </w:rPr>
        <w:t xml:space="preserve">采购合同</w:t>
      </w:r>
      <w:r/>
    </w:p>
    <w:p>
      <w:pPr>
        <w:pStyle w:val="689"/>
        <w:shd w:val="clear" w:color="auto"/>
        <w:rPr>
          <w:rFonts w:hint="default"/>
          <w:color w:val="auto"/>
          <w:highlight w:val="none"/>
          <w:lang w:val="en-US" w:eastAsia="zh-CN"/>
        </w:rPr>
      </w:pPr>
      <w:r>
        <w:rPr>
          <w:rFonts w:hint="eastAsia" w:ascii="宋体" w:hAnsi="宋体" w:cs="宋体"/>
          <w:bCs/>
          <w:color w:val="auto"/>
          <w:sz w:val="28"/>
          <w:szCs w:val="28"/>
          <w:highlight w:val="none"/>
          <w:lang w:val="en-US" w:eastAsia="zh-CN"/>
        </w:rPr>
        <w:t xml:space="preserve">第七章：</w:t>
      </w:r>
      <w:r>
        <w:rPr>
          <w:rFonts w:hint="eastAsia" w:ascii="宋体" w:hAnsi="宋体" w:eastAsia="宋体" w:cs="宋体"/>
          <w:bCs/>
          <w:color w:val="auto"/>
          <w:sz w:val="28"/>
          <w:szCs w:val="28"/>
          <w:highlight w:val="none"/>
          <w:lang w:val="en-US" w:eastAsia="zh-CN"/>
        </w:rPr>
        <w:t xml:space="preserve">响应文件格式</w:t>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pStyle w:val="996"/>
        <w:spacing w:line="360" w:lineRule="auto"/>
        <w:shd w:val="clear" w:color="auto"/>
        <w:rPr>
          <w:rFonts w:hint="default" w:hAnsi="宋体" w:eastAsia="宋体" w:cs="宋体"/>
          <w:bCs/>
          <w:color w:val="auto"/>
          <w:sz w:val="21"/>
          <w:szCs w:val="21"/>
          <w:highlight w:val="none"/>
        </w:rPr>
      </w:pPr>
      <w:r>
        <w:rPr>
          <w:rFonts w:hint="default" w:hAnsi="宋体" w:eastAsia="宋体" w:cs="宋体"/>
          <w:bCs/>
          <w:color w:val="auto"/>
          <w:sz w:val="21"/>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pStyle w:val="996"/>
        <w:spacing w:line="360" w:lineRule="auto"/>
        <w:shd w:val="clear" w:color="auto"/>
        <w:rPr>
          <w:rFonts w:hint="default" w:hAnsi="宋体" w:eastAsia="宋体" w:cs="宋体"/>
          <w:bCs/>
          <w:color w:val="auto"/>
          <w:sz w:val="21"/>
          <w:szCs w:val="21"/>
          <w:highlight w:val="none"/>
        </w:rPr>
      </w:pPr>
      <w:r>
        <w:rPr>
          <w:rFonts w:hint="default" w:hAnsi="宋体" w:eastAsia="宋体" w:cs="宋体"/>
          <w:bCs/>
          <w:color w:val="auto"/>
          <w:sz w:val="21"/>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rPr>
          <w:rFonts w:ascii="宋体" w:hAnsi="宋体" w:cs="宋体"/>
          <w:bCs/>
          <w:color w:val="auto"/>
          <w:szCs w:val="21"/>
          <w:highlight w:val="none"/>
        </w:rPr>
      </w:pPr>
      <w:r>
        <w:rPr>
          <w:rFonts w:ascii="宋体" w:hAnsi="宋体" w:cs="宋体"/>
          <w:bCs/>
          <w:color w:val="auto"/>
          <w:szCs w:val="21"/>
          <w:highlight w:val="none"/>
        </w:rPr>
      </w:r>
      <w:r/>
    </w:p>
    <w:p>
      <w:pPr>
        <w:pStyle w:val="1016"/>
        <w:jc w:val="center"/>
        <w:spacing w:before="0" w:after="0"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clear="all"/>
      </w:r>
      <w:bookmarkStart w:id="0" w:name="_Ref66451520"/>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rPr>
        <w:t xml:space="preserve">竞争性谈判</w:t>
      </w:r>
      <w:r>
        <w:rPr>
          <w:rFonts w:hint="eastAsia" w:ascii="宋体" w:hAnsi="宋体" w:eastAsia="宋体" w:cs="宋体"/>
          <w:color w:val="auto"/>
          <w:sz w:val="28"/>
          <w:szCs w:val="28"/>
          <w:highlight w:val="none"/>
        </w:rPr>
        <w:t xml:space="preserve">邀请函</w:t>
      </w:r>
      <w:bookmarkEnd w:id="0"/>
      <w:r/>
      <w:r/>
    </w:p>
    <w:p>
      <w:pPr>
        <w:ind w:firstLine="420"/>
        <w:spacing w:line="360" w:lineRule="auto"/>
        <w:shd w:val="clear" w:color="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rPr>
        <w:t xml:space="preserve">项目概况</w:t>
      </w:r>
      <w:r/>
    </w:p>
    <w:p>
      <w:pPr>
        <w:ind w:firstLine="420"/>
        <w:spacing w:line="360" w:lineRule="auto"/>
        <w:shd w:val="clear" w:color="auto"/>
        <w:rPr>
          <w:rFonts w:ascii="宋体" w:hAnsi="宋体" w:cs="宋体"/>
          <w:color w:val="auto"/>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2026-2027年河道治理设备养护</w:t>
      </w:r>
      <w:r>
        <w:rPr>
          <w:rFonts w:hint="eastAsia" w:ascii="宋体" w:hAnsi="宋体" w:cs="宋体"/>
          <w:bCs/>
          <w:color w:val="auto"/>
          <w:szCs w:val="21"/>
          <w:highlight w:val="none"/>
          <w:lang w:eastAsia="zh-CN"/>
        </w:rPr>
        <w:t xml:space="preserve">JSZC-320583-JXCG-T2026-0013</w:t>
      </w:r>
      <w:r>
        <w:rPr>
          <w:rFonts w:hint="eastAsia" w:ascii="宋体" w:hAnsi="宋体" w:cs="宋体"/>
          <w:bCs/>
          <w:color w:val="auto"/>
          <w:szCs w:val="21"/>
          <w:highlight w:val="none"/>
        </w:rPr>
        <w:t xml:space="preserve">招标</w:t>
      </w:r>
      <w:r>
        <w:rPr>
          <w:rFonts w:hint="eastAsia" w:ascii="宋体" w:hAnsi="宋体" w:cs="宋体"/>
          <w:color w:val="auto"/>
          <w:szCs w:val="21"/>
          <w:highlight w:val="none"/>
        </w:rPr>
        <w:t xml:space="preserve">项目的潜在投标供应商应在“苏采云”系统（网址：</w:t>
      </w:r>
      <w:r>
        <w:rPr>
          <w:rStyle w:val="731"/>
          <w:rFonts w:hint="eastAsia" w:ascii="宋体" w:hAnsi="宋体" w:cs="宋体"/>
          <w:color w:val="auto"/>
          <w:szCs w:val="21"/>
          <w:highlight w:val="none"/>
          <w:u w:val="none"/>
        </w:rPr>
        <w:fldChar w:fldCharType="begin"/>
      </w:r>
      <w:r>
        <w:rPr>
          <w:rStyle w:val="731"/>
          <w:rFonts w:hint="eastAsia" w:ascii="宋体" w:hAnsi="宋体" w:cs="宋体"/>
          <w:color w:val="auto"/>
          <w:szCs w:val="21"/>
          <w:highlight w:val="none"/>
          <w:u w:val="none"/>
        </w:rPr>
        <w:instrText xml:space="preserve"> HYPERLINK "http://jszfcg.jsczt.cn/）获取招标文件，并于2024年6月" </w:instrText>
      </w:r>
      <w:r>
        <w:rPr>
          <w:rStyle w:val="731"/>
          <w:rFonts w:hint="eastAsia" w:ascii="宋体" w:hAnsi="宋体" w:cs="宋体"/>
          <w:color w:val="auto"/>
          <w:szCs w:val="21"/>
          <w:highlight w:val="none"/>
          <w:u w:val="none"/>
        </w:rPr>
        <w:fldChar w:fldCharType="separate"/>
      </w:r>
      <w:r>
        <w:rPr>
          <w:rFonts w:hint="eastAsia" w:ascii="宋体" w:hAnsi="宋体" w:cs="宋体"/>
          <w:bCs/>
          <w:color w:val="auto"/>
          <w:szCs w:val="21"/>
          <w:highlight w:val="none"/>
          <w:lang w:val="zh-CN"/>
        </w:rPr>
        <w:t xml:space="preserve">http://jszfcg.jsczt.cn/）获取招标文件，</w:t>
      </w:r>
      <w:r>
        <w:rPr>
          <w:rStyle w:val="731"/>
          <w:rFonts w:hint="eastAsia" w:ascii="宋体" w:hAnsi="宋体" w:cs="宋体"/>
          <w:color w:val="auto"/>
          <w:szCs w:val="21"/>
          <w:highlight w:val="none"/>
          <w:u w:val="none"/>
        </w:rPr>
        <w:t xml:space="preserve">并于202</w:t>
      </w:r>
      <w:r>
        <w:rPr>
          <w:rStyle w:val="731"/>
          <w:rFonts w:hint="eastAsia" w:ascii="宋体" w:hAnsi="宋体" w:cs="宋体"/>
          <w:color w:val="auto"/>
          <w:szCs w:val="21"/>
          <w:highlight w:val="none"/>
          <w:u w:val="none"/>
          <w:lang w:val="en-US" w:eastAsia="zh-CN"/>
        </w:rPr>
        <w:t xml:space="preserve">6</w:t>
      </w:r>
      <w:r>
        <w:rPr>
          <w:rStyle w:val="731"/>
          <w:rFonts w:hint="eastAsia" w:ascii="宋体" w:hAnsi="宋体" w:cs="宋体"/>
          <w:color w:val="auto"/>
          <w:szCs w:val="21"/>
          <w:highlight w:val="none"/>
          <w:u w:val="none"/>
        </w:rPr>
        <w:t xml:space="preserve">年</w:t>
      </w:r>
      <w:r>
        <w:rPr>
          <w:rStyle w:val="731"/>
          <w:rFonts w:hint="eastAsia" w:ascii="宋体" w:hAnsi="宋体" w:cs="宋体"/>
          <w:color w:val="auto"/>
          <w:szCs w:val="21"/>
          <w:highlight w:val="none"/>
          <w:u w:val="none"/>
          <w:lang w:val="en-US" w:eastAsia="zh-CN"/>
        </w:rPr>
        <w:t xml:space="preserve">05</w:t>
      </w:r>
      <w:r>
        <w:rPr>
          <w:rStyle w:val="731"/>
          <w:rFonts w:hint="eastAsia" w:ascii="宋体" w:hAnsi="宋体" w:cs="宋体"/>
          <w:color w:val="auto"/>
          <w:szCs w:val="21"/>
          <w:highlight w:val="none"/>
          <w:u w:val="none"/>
        </w:rPr>
        <w:t xml:space="preserve">月</w:t>
      </w:r>
      <w:r>
        <w:rPr>
          <w:rStyle w:val="731"/>
          <w:rFonts w:hint="eastAsia" w:ascii="宋体" w:hAnsi="宋体" w:cs="宋体"/>
          <w:color w:val="auto"/>
          <w:szCs w:val="21"/>
          <w:highlight w:val="none"/>
          <w:u w:val="none"/>
        </w:rPr>
        <w:fldChar w:fldCharType="end"/>
      </w:r>
      <w:r>
        <w:rPr>
          <w:rStyle w:val="731"/>
          <w:rFonts w:hint="eastAsia" w:ascii="宋体" w:hAnsi="宋体" w:cs="宋体"/>
          <w:color w:val="auto"/>
          <w:szCs w:val="21"/>
          <w:highlight w:val="none"/>
          <w:u w:val="none"/>
        </w:rPr>
        <w:t xml:space="preserve">15日</w:t>
      </w:r>
      <w:r>
        <w:rPr>
          <w:rStyle w:val="731"/>
          <w:rFonts w:hint="eastAsia" w:ascii="宋体" w:hAnsi="宋体" w:cs="宋体"/>
          <w:color w:val="auto"/>
          <w:szCs w:val="21"/>
          <w:highlight w:val="none"/>
          <w:u w:val="none"/>
          <w:lang w:val="en-US" w:eastAsia="zh-CN"/>
        </w:rPr>
        <w:t xml:space="preserve">14</w:t>
      </w:r>
      <w:r>
        <w:rPr>
          <w:rFonts w:hint="eastAsia" w:ascii="宋体" w:hAnsi="宋体" w:cs="宋体"/>
          <w:bCs/>
          <w:color w:val="auto"/>
          <w:szCs w:val="21"/>
          <w:highlight w:val="none"/>
          <w:u w:val="none"/>
        </w:rPr>
        <w:t xml:space="preserve">点30分（北京时间）前递交投标文件</w:t>
      </w:r>
      <w:r>
        <w:rPr>
          <w:rFonts w:hint="eastAsia" w:ascii="宋体" w:hAnsi="宋体" w:cs="宋体"/>
          <w:color w:val="auto"/>
          <w:szCs w:val="21"/>
          <w:highlight w:val="none"/>
          <w:u w:val="none"/>
        </w:rPr>
        <w:t xml:space="preserve">。</w:t>
      </w:r>
      <w:r/>
    </w:p>
    <w:p>
      <w:pPr>
        <w:ind w:firstLine="422"/>
        <w:jc w:val="left"/>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一、项目基本情况</w:t>
      </w:r>
      <w:r/>
    </w:p>
    <w:p>
      <w:pPr>
        <w:ind w:firstLine="420"/>
        <w:jc w:val="left"/>
        <w:spacing w:line="360" w:lineRule="auto"/>
        <w:shd w:val="clear" w:color="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JSZC-320583-JXCG-T2026-0013</w:t>
      </w:r>
      <w:r>
        <w:rPr>
          <w:rFonts w:hint="eastAsia" w:ascii="宋体" w:hAnsi="宋体" w:cs="宋体"/>
          <w:bCs/>
          <w:color w:val="auto"/>
          <w:szCs w:val="21"/>
          <w:highlight w:val="none"/>
          <w:lang w:val="en-US" w:eastAsia="zh-CN"/>
        </w:rPr>
        <w:t xml:space="preserve">。</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2026-2027年河道治理设备养护。</w:t>
      </w:r>
      <w:r/>
    </w:p>
    <w:p>
      <w:pPr>
        <w:ind w:firstLine="420"/>
        <w:jc w:val="left"/>
        <w:spacing w:line="360" w:lineRule="auto"/>
        <w:shd w:val="clear" w:color="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3、预算金额：人民币</w:t>
      </w:r>
      <w:r>
        <w:rPr>
          <w:rFonts w:hint="eastAsia" w:ascii="宋体" w:hAnsi="宋体"/>
          <w:color w:val="auto"/>
          <w:szCs w:val="21"/>
          <w:highlight w:val="none"/>
          <w:lang w:val="en-US" w:eastAsia="zh-CN"/>
        </w:rPr>
        <w:t xml:space="preserve">贰佰叁拾玖万伍仟陆佰玖拾元整</w:t>
      </w:r>
      <w:r>
        <w:rPr>
          <w:rFonts w:hint="eastAsia" w:ascii="宋体" w:hAnsi="宋体" w:eastAsia="宋体"/>
          <w:color w:val="auto"/>
          <w:szCs w:val="21"/>
          <w:highlight w:val="none"/>
          <w:lang w:val="en-US" w:eastAsia="zh-CN"/>
        </w:rPr>
        <w:t xml:space="preserve">（¥：</w:t>
      </w:r>
      <w:r>
        <w:rPr>
          <w:rFonts w:hint="eastAsia" w:ascii="宋体" w:hAnsi="宋体"/>
          <w:color w:val="auto"/>
          <w:szCs w:val="21"/>
          <w:highlight w:val="none"/>
          <w:lang w:val="en-US" w:eastAsia="zh-CN"/>
        </w:rPr>
        <w:t xml:space="preserve">2395690</w:t>
      </w:r>
      <w:r>
        <w:rPr>
          <w:rFonts w:hint="eastAsia" w:ascii="宋体" w:hAnsi="宋体" w:eastAsia="宋体"/>
          <w:color w:val="auto"/>
          <w:szCs w:val="21"/>
          <w:highlight w:val="none"/>
          <w:lang w:val="en-US" w:eastAsia="zh-CN"/>
        </w:rPr>
        <w:t xml:space="preserve">.00）</w:t>
      </w:r>
      <w:r>
        <w:rPr>
          <w:rFonts w:hint="eastAsia" w:ascii="宋体" w:hAnsi="宋体"/>
          <w:color w:val="auto"/>
          <w:szCs w:val="21"/>
          <w:highlight w:val="none"/>
          <w:lang w:val="en-US" w:eastAsia="zh-CN"/>
        </w:rPr>
        <w:t xml:space="preserve">。</w:t>
      </w:r>
      <w:r>
        <w:rPr>
          <w:rFonts w:hint="eastAsia" w:ascii="宋体" w:hAnsi="宋体" w:cs="宋体"/>
          <w:bCs/>
          <w:color w:val="auto"/>
          <w:szCs w:val="21"/>
          <w:highlight w:val="none"/>
          <w:lang w:val="zh-CN"/>
        </w:rPr>
        <w:t xml:space="preserve"> </w:t>
      </w:r>
      <w:r/>
    </w:p>
    <w:p>
      <w:pPr>
        <w:ind w:firstLine="420"/>
        <w:jc w:val="left"/>
        <w:spacing w:line="360" w:lineRule="auto"/>
        <w:shd w:val="clear" w:color="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4、最高限价：</w:t>
      </w:r>
      <w:r>
        <w:rPr>
          <w:rFonts w:hint="eastAsia" w:ascii="宋体" w:hAnsi="宋体"/>
          <w:color w:val="auto"/>
          <w:szCs w:val="21"/>
          <w:highlight w:val="none"/>
          <w:lang w:val="en-US" w:eastAsia="zh-CN"/>
        </w:rPr>
        <w:t xml:space="preserve">无。</w:t>
      </w:r>
      <w:r>
        <w:rPr>
          <w:rFonts w:hint="eastAsia" w:ascii="宋体" w:hAnsi="宋体" w:cs="宋体"/>
          <w:bCs/>
          <w:color w:val="auto"/>
          <w:szCs w:val="21"/>
          <w:highlight w:val="none"/>
          <w:lang w:val="zh-CN"/>
        </w:rPr>
        <w:t xml:space="preserve"> </w:t>
      </w:r>
      <w:r/>
    </w:p>
    <w:p>
      <w:pPr>
        <w:ind w:firstLine="420"/>
        <w:jc w:val="left"/>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5、采购需求：详见招标文件。</w:t>
      </w:r>
      <w:r/>
    </w:p>
    <w:p>
      <w:pPr>
        <w:ind w:firstLine="420"/>
        <w:jc w:val="left"/>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val="en-US" w:eastAsia="zh-CN"/>
        </w:rPr>
        <w:t xml:space="preserve">项目服务</w:t>
      </w:r>
      <w:r>
        <w:rPr>
          <w:rFonts w:hint="eastAsia" w:ascii="宋体" w:hAnsi="宋体" w:cs="宋体"/>
          <w:bCs/>
          <w:color w:val="auto"/>
          <w:szCs w:val="21"/>
          <w:highlight w:val="none"/>
        </w:rPr>
        <w:t xml:space="preserve">期限：</w:t>
      </w:r>
      <w:r>
        <w:rPr>
          <w:rFonts w:hint="eastAsia" w:ascii="宋体" w:hAnsi="宋体" w:cs="宋体"/>
          <w:b/>
          <w:bCs w:val="0"/>
          <w:color w:val="auto"/>
          <w:szCs w:val="21"/>
          <w:highlight w:val="none"/>
          <w:lang w:val="en-US" w:eastAsia="zh-CN"/>
        </w:rPr>
        <w:t xml:space="preserve">15个月（具体开始时间以甲方通知为准）</w:t>
      </w:r>
      <w:r>
        <w:rPr>
          <w:rFonts w:hint="eastAsia" w:ascii="宋体" w:hAnsi="宋体" w:cs="宋体"/>
          <w:bCs/>
          <w:color w:val="auto"/>
          <w:szCs w:val="21"/>
          <w:highlight w:val="none"/>
        </w:rPr>
        <w:t xml:space="preserve">。</w:t>
      </w:r>
      <w:r/>
    </w:p>
    <w:p>
      <w:pPr>
        <w:ind w:firstLine="420"/>
        <w:jc w:val="left"/>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7、本项目（是/否）接受联合体投标：</w:t>
      </w:r>
      <w:r>
        <w:rPr>
          <w:rFonts w:hint="eastAsia" w:ascii="宋体" w:hAnsi="宋体" w:cs="宋体"/>
          <w:bCs/>
          <w:color w:val="auto"/>
          <w:szCs w:val="21"/>
          <w:highlight w:val="none"/>
          <w:lang w:eastAsia="zh-CN"/>
        </w:rPr>
        <w:t xml:space="preserve">不</w:t>
      </w:r>
      <w:r>
        <w:rPr>
          <w:rFonts w:hint="eastAsia" w:ascii="宋体" w:hAnsi="宋体" w:cs="宋体"/>
          <w:bCs/>
          <w:color w:val="auto"/>
          <w:szCs w:val="21"/>
          <w:highlight w:val="none"/>
        </w:rPr>
        <w:t xml:space="preserve">接受联合体。</w:t>
      </w:r>
      <w:r/>
    </w:p>
    <w:p>
      <w:pPr>
        <w:ind w:firstLine="420"/>
        <w:jc w:val="left"/>
        <w:spacing w:line="360" w:lineRule="auto"/>
        <w:shd w:val="clear" w:color="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w:t>
      </w:r>
      <w:bookmarkStart w:id="1" w:name="_Toc35393791"/>
      <w:r/>
      <w:bookmarkStart w:id="2" w:name="_Toc35393622"/>
      <w:r/>
      <w:bookmarkStart w:id="3" w:name="_Toc28359080"/>
      <w:r/>
      <w:bookmarkStart w:id="4" w:name="_Toc28359003"/>
      <w:r/>
      <w:bookmarkStart w:id="5" w:name="_Toc38985264"/>
      <w:r>
        <w:rPr>
          <w:rFonts w:hint="eastAsia" w:ascii="宋体" w:hAnsi="宋体" w:cs="宋体"/>
          <w:bCs/>
          <w:color w:val="auto"/>
          <w:szCs w:val="21"/>
          <w:highlight w:val="none"/>
          <w:lang w:val="en-US" w:eastAsia="zh-CN"/>
        </w:rPr>
        <w:t xml:space="preserve">履约保证金：无</w:t>
      </w:r>
      <w:r/>
    </w:p>
    <w:p>
      <w:pPr>
        <w:ind w:firstLine="422"/>
        <w:jc w:val="left"/>
        <w:spacing w:line="360" w:lineRule="auto"/>
        <w:shd w:val="clear" w:color="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1"/>
      <w:r/>
      <w:bookmarkEnd w:id="2"/>
      <w:r/>
      <w:bookmarkEnd w:id="3"/>
      <w:r/>
      <w:bookmarkEnd w:id="4"/>
      <w:r/>
      <w:bookmarkEnd w:id="5"/>
      <w:r/>
      <w:r/>
    </w:p>
    <w:p>
      <w:pPr>
        <w:ind w:firstLine="420"/>
        <w:jc w:val="left"/>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（一）满足《中华人民共和国政府采购法》第二十二条规定</w:t>
      </w:r>
      <w:r>
        <w:rPr>
          <w:rFonts w:hint="eastAsia" w:ascii="宋体" w:hAnsi="宋体" w:cs="宋体"/>
          <w:color w:val="auto"/>
          <w:szCs w:val="21"/>
          <w:highlight w:val="none"/>
          <w:lang w:eastAsia="zh-CN"/>
        </w:rPr>
        <w:t xml:space="preserve">：</w:t>
      </w:r>
      <w:r/>
    </w:p>
    <w:p>
      <w:pPr>
        <w:ind w:firstLine="420"/>
        <w:jc w:val="left"/>
        <w:spacing w:line="360" w:lineRule="auto"/>
        <w:shd w:val="clear" w:color="auto"/>
        <w:rPr>
          <w:rFonts w:ascii="宋体" w:hAnsi="宋体" w:cs="宋体"/>
          <w:color w:val="auto"/>
          <w:szCs w:val="21"/>
          <w:highlight w:val="none"/>
        </w:rPr>
      </w:pPr>
      <w:r/>
      <w:bookmarkStart w:id="6" w:name="_Toc28359004"/>
      <w:r>
        <w:rPr>
          <w:rFonts w:hint="eastAsia" w:ascii="宋体" w:hAnsi="宋体" w:cs="宋体"/>
          <w:color w:val="auto"/>
          <w:szCs w:val="21"/>
          <w:highlight w:val="none"/>
        </w:rPr>
        <w:t xml:space="preserve">1、具有独立承担民事责任的能力；</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4、具有依法缴纳税收和社会保障资金的良好记录；</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630"/>
        <w:jc w:val="left"/>
        <w:spacing w:line="360" w:lineRule="auto"/>
        <w:shd w:val="clear" w:color="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未被“信</w:t>
      </w:r>
      <w:r>
        <w:rPr>
          <w:rFonts w:hint="eastAsia" w:ascii="宋体" w:hAnsi="宋体" w:cs="宋体"/>
          <w:color w:val="auto"/>
          <w:szCs w:val="21"/>
          <w:highlight w:val="none"/>
        </w:rPr>
        <w:t xml:space="preserve">用中国”网站（www.creditchina.gov.cn）列入失信被执行人、重大税收违法失信主体名单、采购严重违法失信行为记录名单</w:t>
      </w:r>
      <w:r>
        <w:rPr>
          <w:rFonts w:hint="eastAsia" w:ascii="宋体" w:hAnsi="宋体" w:cs="宋体"/>
          <w:color w:val="auto"/>
          <w:szCs w:val="21"/>
          <w:highlight w:val="none"/>
          <w:lang w:eastAsia="zh-CN"/>
        </w:rPr>
        <w:t xml:space="preserve">。</w:t>
      </w:r>
      <w:r/>
    </w:p>
    <w:p>
      <w:pPr>
        <w:ind w:firstLine="422"/>
        <w:spacing w:line="360" w:lineRule="auto"/>
        <w:shd w:val="clear" w:color="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三、获取</w:t>
      </w:r>
      <w:r>
        <w:rPr>
          <w:rFonts w:hint="eastAsia" w:ascii="宋体" w:hAnsi="宋体" w:cs="宋体"/>
          <w:b/>
          <w:bCs/>
          <w:color w:val="auto"/>
          <w:szCs w:val="21"/>
          <w:highlight w:val="none"/>
          <w:lang w:val="en-US" w:eastAsia="zh-CN"/>
        </w:rPr>
        <w:t xml:space="preserve">谈判</w:t>
      </w:r>
      <w:r>
        <w:rPr>
          <w:rFonts w:hint="eastAsia" w:ascii="宋体" w:hAnsi="宋体" w:cs="宋体"/>
          <w:b/>
          <w:bCs/>
          <w:color w:val="auto"/>
          <w:szCs w:val="21"/>
          <w:highlight w:val="none"/>
        </w:rPr>
        <w:t xml:space="preserve">文件</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1、获取谈判文件时间：自谈判文件公告发布之日起3个工作日</w:t>
      </w:r>
      <w:r>
        <w:rPr>
          <w:rFonts w:ascii="宋体" w:hAnsi="宋体"/>
          <w:color w:val="auto"/>
          <w:szCs w:val="21"/>
          <w:highlight w:val="none"/>
        </w:rPr>
        <w:t xml:space="preserve">；</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2、获取谈判文件</w:t>
      </w:r>
      <w:r>
        <w:rPr>
          <w:rFonts w:hint="eastAsia" w:ascii="宋体" w:hAnsi="宋体" w:cs="宋体"/>
          <w:color w:val="auto"/>
          <w:szCs w:val="21"/>
          <w:highlight w:val="none"/>
          <w:lang w:eastAsia="zh-CN"/>
        </w:rPr>
        <w:t xml:space="preserve">地点</w:t>
      </w:r>
      <w:r>
        <w:rPr>
          <w:rFonts w:hint="eastAsia" w:ascii="宋体" w:hAnsi="宋体" w:cs="宋体"/>
          <w:color w:val="auto"/>
          <w:szCs w:val="21"/>
          <w:highlight w:val="none"/>
        </w:rPr>
        <w:t xml:space="preserve">：“苏采云”系统（网址：http://jszfcg.jsczt.cn/）</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3、获取谈判文件方式：“苏采云”系统下载</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4、谈判文件售价：0.00元</w:t>
      </w:r>
      <w:r/>
    </w:p>
    <w:p>
      <w:pPr>
        <w:ind w:firstLine="422"/>
        <w:jc w:val="left"/>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四、提交</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文件截止时间、开标时间和地点</w:t>
      </w:r>
      <w:r/>
    </w:p>
    <w:p>
      <w:pPr>
        <w:ind w:firstLine="420"/>
        <w:jc w:val="left"/>
        <w:spacing w:line="360" w:lineRule="auto"/>
        <w:shd w:val="clear" w:color="auto"/>
        <w:rPr>
          <w:rFonts w:hint="eastAsia" w:ascii="宋体" w:hAnsi="宋体" w:cs="宋体"/>
          <w:color w:val="auto"/>
          <w:szCs w:val="21"/>
          <w:highlight w:val="none"/>
        </w:rPr>
      </w:pPr>
      <w:r>
        <w:rPr>
          <w:rFonts w:hint="eastAsia" w:ascii="宋体" w:hAnsi="宋体"/>
          <w:bCs/>
          <w:color w:val="auto"/>
          <w:szCs w:val="21"/>
          <w:highlight w:val="none"/>
        </w:rPr>
        <w:t xml:space="preserve">本项目采用电子化采购模式，供应商须线上提交响应文件，并可通过远程开标方式完成开标。</w:t>
      </w:r>
      <w:r/>
    </w:p>
    <w:p>
      <w:pPr>
        <w:ind w:firstLine="420"/>
        <w:spacing w:line="360" w:lineRule="auto"/>
        <w:shd w:val="clear" w:color="auto"/>
        <w:rPr>
          <w:rFonts w:ascii="宋体" w:hAnsi="宋体"/>
          <w:color w:val="auto"/>
          <w:szCs w:val="21"/>
          <w:highlight w:val="none"/>
        </w:rPr>
      </w:pPr>
      <w:r/>
      <w:bookmarkStart w:id="7" w:name="_Hlk161388287"/>
      <w:r>
        <w:rPr>
          <w:rFonts w:ascii="宋体" w:hAnsi="宋体"/>
          <w:color w:val="auto"/>
          <w:szCs w:val="21"/>
          <w:highlight w:val="none"/>
        </w:rPr>
        <w:t xml:space="preserve">1.</w:t>
      </w:r>
      <w:r>
        <w:rPr>
          <w:rFonts w:hint="eastAsia" w:ascii="宋体" w:hAnsi="宋体"/>
          <w:color w:val="auto"/>
          <w:szCs w:val="21"/>
          <w:highlight w:val="none"/>
        </w:rPr>
        <w:t xml:space="preserve">提交响应文件截止时间：</w:t>
      </w:r>
      <w:r>
        <w:rPr>
          <w:rFonts w:hint="eastAsia" w:ascii="宋体" w:hAnsi="宋体" w:eastAsia="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:30</w:t>
      </w:r>
      <w:r>
        <w:rPr>
          <w:rFonts w:hint="eastAsia" w:ascii="宋体" w:hAnsi="宋体"/>
          <w:color w:val="auto"/>
          <w:szCs w:val="21"/>
          <w:highlight w:val="none"/>
        </w:rPr>
        <w:t xml:space="preserve">（北京时间）；</w:t>
      </w:r>
      <w:r/>
    </w:p>
    <w:p>
      <w:pPr>
        <w:ind w:firstLine="420"/>
        <w:spacing w:line="360" w:lineRule="auto"/>
        <w:shd w:val="clear" w:color="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远程开标时间：</w:t>
      </w:r>
      <w:r>
        <w:rPr>
          <w:rFonts w:hint="eastAsia" w:ascii="宋体" w:hAnsi="宋体" w:eastAsia="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:30</w:t>
      </w:r>
      <w:r>
        <w:rPr>
          <w:rFonts w:hint="eastAsia" w:ascii="宋体" w:hAnsi="宋体"/>
          <w:color w:val="auto"/>
          <w:szCs w:val="21"/>
          <w:highlight w:val="none"/>
        </w:rPr>
        <w:t xml:space="preserve">（北京时间）；</w:t>
      </w:r>
      <w:bookmarkEnd w:id="7"/>
      <w:r/>
      <w:r/>
    </w:p>
    <w:p>
      <w:pPr>
        <w:ind w:firstLine="420"/>
        <w:jc w:val="left"/>
        <w:spacing w:line="360" w:lineRule="auto"/>
        <w:shd w:val="clear" w:color="auto"/>
        <w:rPr>
          <w:rFonts w:ascii="宋体" w:hAnsi="宋体"/>
          <w:bCs/>
          <w:color w:val="auto"/>
          <w:szCs w:val="21"/>
          <w:highlight w:val="none"/>
        </w:rPr>
      </w:pPr>
      <w:r>
        <w:rPr>
          <w:rFonts w:hint="eastAsia" w:ascii="宋体" w:hAnsi="宋体"/>
          <w:bCs/>
          <w:color w:val="auto"/>
          <w:szCs w:val="21"/>
          <w:highlight w:val="none"/>
        </w:rPr>
        <w:t xml:space="preserve">3</w:t>
      </w:r>
      <w:r>
        <w:rPr>
          <w:rFonts w:ascii="宋体" w:hAnsi="宋体"/>
          <w:bCs/>
          <w:color w:val="auto"/>
          <w:szCs w:val="21"/>
          <w:highlight w:val="none"/>
        </w:rPr>
        <w:t xml:space="preserve">.</w:t>
      </w:r>
      <w:r>
        <w:rPr>
          <w:rFonts w:hint="eastAsia" w:ascii="宋体" w:hAnsi="宋体"/>
          <w:bCs/>
          <w:color w:val="auto"/>
          <w:szCs w:val="21"/>
          <w:highlight w:val="none"/>
        </w:rPr>
        <w:t xml:space="preserve">远程C</w:t>
      </w:r>
      <w:r>
        <w:rPr>
          <w:rFonts w:ascii="宋体" w:hAnsi="宋体"/>
          <w:bCs/>
          <w:color w:val="auto"/>
          <w:szCs w:val="21"/>
          <w:highlight w:val="none"/>
        </w:rPr>
        <w:t xml:space="preserve">A</w:t>
      </w:r>
      <w:r>
        <w:rPr>
          <w:rFonts w:hint="eastAsia" w:ascii="宋体" w:hAnsi="宋体"/>
          <w:bCs/>
          <w:color w:val="auto"/>
          <w:szCs w:val="21"/>
          <w:highlight w:val="none"/>
        </w:rPr>
        <w:t xml:space="preserve">解密时间：以开标时“苏采云”系统为准；</w:t>
      </w:r>
      <w:r>
        <w:rPr>
          <w:rFonts w:ascii="宋体" w:hAnsi="宋体"/>
          <w:bCs/>
          <w:color w:val="auto"/>
          <w:szCs w:val="21"/>
          <w:highlight w:val="none"/>
        </w:rPr>
        <w:t xml:space="preserve"> </w:t>
      </w:r>
      <w:r/>
    </w:p>
    <w:p>
      <w:pPr>
        <w:ind w:firstLine="420"/>
        <w:jc w:val="left"/>
        <w:spacing w:line="360" w:lineRule="auto"/>
        <w:shd w:val="clear" w:color="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w:t>
      </w:r>
      <w:r>
        <w:rPr>
          <w:rFonts w:ascii="宋体" w:hAnsi="宋体"/>
          <w:bCs/>
          <w:color w:val="auto"/>
          <w:szCs w:val="21"/>
          <w:highlight w:val="none"/>
          <w:u w:val="single"/>
        </w:rPr>
        <w:fldChar w:fldCharType="begin"/>
      </w:r>
      <w:r>
        <w:rPr>
          <w:rFonts w:ascii="宋体" w:hAnsi="宋体"/>
          <w:bCs/>
          <w:color w:val="auto"/>
          <w:szCs w:val="21"/>
          <w:highlight w:val="none"/>
          <w:u w:val="single"/>
        </w:rPr>
        <w:instrText xml:space="preserve"> HYPERLINK "http://jszfcg.jsczt.cn/" </w:instrText>
      </w:r>
      <w:r>
        <w:rPr>
          <w:rFonts w:ascii="宋体" w:hAnsi="宋体"/>
          <w:bCs/>
          <w:color w:val="auto"/>
          <w:szCs w:val="21"/>
          <w:highlight w:val="none"/>
          <w:u w:val="single"/>
        </w:rPr>
        <w:fldChar w:fldCharType="separate"/>
      </w:r>
      <w:r>
        <w:rPr>
          <w:rFonts w:hint="eastAsia" w:ascii="宋体" w:hAnsi="宋体"/>
          <w:bCs/>
          <w:color w:val="auto"/>
          <w:szCs w:val="21"/>
          <w:highlight w:val="none"/>
          <w:u w:val="single"/>
        </w:rPr>
        <w:t xml:space="preserve">http://jszfcg.jsczt.cn/</w:t>
      </w:r>
      <w:r>
        <w:rPr>
          <w:rFonts w:ascii="宋体" w:hAnsi="宋体"/>
          <w:bCs/>
          <w:color w:val="auto"/>
          <w:szCs w:val="21"/>
          <w:highlight w:val="none"/>
          <w:u w:val="single"/>
        </w:rPr>
        <w:fldChar w:fldCharType="end"/>
      </w:r>
      <w:r>
        <w:rPr>
          <w:rFonts w:hint="eastAsia" w:ascii="宋体" w:hAnsi="宋体"/>
          <w:bCs/>
          <w:color w:val="auto"/>
          <w:szCs w:val="21"/>
          <w:highlight w:val="none"/>
        </w:rPr>
        <w:t xml:space="preserve">）。</w:t>
      </w:r>
      <w:r/>
    </w:p>
    <w:p>
      <w:pPr>
        <w:ind w:firstLine="422"/>
        <w:jc w:val="left"/>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jc w:val="left"/>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1、CA证书办理</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auto"/>
          <w:szCs w:val="21"/>
          <w:highlight w:val="none"/>
          <w:lang w:val="en-US"/>
        </w:rPr>
        <w:t xml:space="preserve">105</w:t>
      </w:r>
      <w:r>
        <w:rPr>
          <w:rFonts w:hint="eastAsia" w:ascii="宋体" w:hAnsi="宋体" w:cs="宋体"/>
          <w:color w:val="auto"/>
          <w:szCs w:val="21"/>
          <w:highlight w:val="none"/>
        </w:rPr>
        <w:t xml:space="preserve">号狮山科技馆</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楼服务大厅，咨询电话：</w:t>
      </w:r>
      <w:r>
        <w:rPr>
          <w:rFonts w:hint="eastAsia" w:ascii="宋体" w:hAnsi="宋体" w:cs="宋体"/>
          <w:color w:val="auto"/>
          <w:szCs w:val="21"/>
          <w:highlight w:val="none"/>
          <w:lang w:val="en-US" w:eastAsia="zh-CN"/>
        </w:rPr>
        <w:t xml:space="preserve">0512-</w:t>
      </w:r>
      <w:r>
        <w:rPr>
          <w:rFonts w:hint="eastAsia" w:ascii="宋体" w:hAnsi="宋体" w:cs="宋体"/>
          <w:color w:val="auto"/>
          <w:szCs w:val="21"/>
          <w:highlight w:val="none"/>
        </w:rPr>
        <w:t xml:space="preserve">65737699。</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供应商插入CA证书登陆“苏采云”系统后选择具体项目，点击“我要参与”并签章提交《投标供应商确认函》，提交《投标供应商确认函</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日期视</w:t>
      </w:r>
      <w:r>
        <w:rPr>
          <w:rFonts w:hint="eastAsia" w:ascii="宋体" w:hAnsi="宋体" w:cs="宋体"/>
          <w:color w:val="auto"/>
          <w:szCs w:val="21"/>
          <w:highlight w:val="none"/>
          <w:lang w:eastAsia="zh-CN"/>
        </w:rPr>
        <w:t xml:space="preserve">同</w:t>
      </w:r>
      <w:r>
        <w:rPr>
          <w:rFonts w:hint="eastAsia" w:ascii="宋体" w:hAnsi="宋体" w:cs="宋体"/>
          <w:color w:val="auto"/>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auto"/>
          <w:szCs w:val="21"/>
          <w:highlight w:val="none"/>
          <w:lang w:eastAsia="zh-CN"/>
        </w:rPr>
        <w:t xml:space="preserve">项目</w:t>
      </w:r>
      <w:r>
        <w:rPr>
          <w:rFonts w:hint="eastAsia" w:ascii="宋体" w:hAnsi="宋体" w:cs="宋体"/>
          <w:color w:val="auto"/>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jc w:val="left"/>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shd w:val="clear" w:color="auto"/>
        <w:widowControl/>
        <w:rPr>
          <w:rFonts w:ascii="宋体" w:hAnsi="宋体"/>
          <w:color w:val="auto"/>
          <w:szCs w:val="21"/>
          <w:highlight w:val="none"/>
        </w:rPr>
      </w:pPr>
      <w:r>
        <w:rPr>
          <w:rFonts w:ascii="宋体" w:hAnsi="宋体"/>
          <w:color w:val="auto"/>
          <w:szCs w:val="21"/>
          <w:highlight w:val="none"/>
        </w:rPr>
        <w:t xml:space="preserve">4.远程开标支持计算机端，</w:t>
      </w:r>
      <w:r>
        <w:rPr>
          <w:rFonts w:hint="eastAsia" w:ascii="宋体" w:hAnsi="宋体"/>
          <w:color w:val="auto"/>
          <w:szCs w:val="21"/>
          <w:highlight w:val="none"/>
        </w:rPr>
        <w:t xml:space="preserve">响应</w:t>
      </w:r>
      <w:r>
        <w:rPr>
          <w:rFonts w:ascii="宋体" w:hAnsi="宋体"/>
          <w:color w:val="auto"/>
          <w:szCs w:val="21"/>
          <w:highlight w:val="none"/>
        </w:rPr>
        <w:t xml:space="preserve">人可根据“</w:t>
      </w:r>
      <w:r>
        <w:rPr>
          <w:rFonts w:hint="eastAsia" w:ascii="宋体" w:hAnsi="宋体"/>
          <w:color w:val="auto"/>
          <w:szCs w:val="21"/>
          <w:highlight w:val="none"/>
        </w:rPr>
        <w:t xml:space="preserve">《苏采云系统供应商操作手册》（网址链接https://czju.suzhou.gov.cn/zfcg/html/content/20231220161910031.shtml）</w:t>
      </w:r>
      <w:r>
        <w:rPr>
          <w:rFonts w:ascii="宋体" w:hAnsi="宋体"/>
          <w:color w:val="auto"/>
          <w:szCs w:val="21"/>
          <w:highlight w:val="none"/>
        </w:rPr>
        <w:t xml:space="preserve">进行操作。</w:t>
      </w:r>
      <w:r/>
    </w:p>
    <w:p>
      <w:pPr>
        <w:ind w:firstLine="420"/>
        <w:jc w:val="left"/>
        <w:spacing w:line="360" w:lineRule="auto"/>
        <w:shd w:val="clear" w:color="auto"/>
        <w:rPr>
          <w:rFonts w:ascii="宋体" w:hAnsi="宋体"/>
          <w:color w:val="auto"/>
          <w:szCs w:val="21"/>
          <w:highlight w:val="none"/>
        </w:rPr>
      </w:pPr>
      <w:r>
        <w:rPr>
          <w:rFonts w:ascii="宋体" w:hAnsi="宋体"/>
          <w:color w:val="auto"/>
          <w:szCs w:val="21"/>
          <w:highlight w:val="none"/>
        </w:rPr>
        <w:t xml:space="preserve">5.远程开标设备必须符合配置要求（配置要求详见操作手册）。项目开标前，</w:t>
      </w:r>
      <w:r>
        <w:rPr>
          <w:rFonts w:hint="eastAsia" w:ascii="宋体" w:hAnsi="宋体"/>
          <w:color w:val="auto"/>
          <w:szCs w:val="21"/>
          <w:highlight w:val="none"/>
        </w:rPr>
        <w:t xml:space="preserve">响应</w:t>
      </w:r>
      <w:r>
        <w:rPr>
          <w:rFonts w:ascii="宋体" w:hAnsi="宋体"/>
          <w:color w:val="auto"/>
          <w:szCs w:val="21"/>
          <w:highlight w:val="none"/>
        </w:rPr>
        <w:t xml:space="preserve">人应当提前检查电力供应、网络环境和远程开标会议有关设施、设备的稳定性和安全性，并对必要的软件进行提前启动，</w:t>
      </w:r>
      <w:r>
        <w:rPr>
          <w:rFonts w:hint="eastAsia" w:ascii="宋体" w:hAnsi="宋体"/>
          <w:color w:val="auto"/>
          <w:szCs w:val="21"/>
          <w:highlight w:val="none"/>
        </w:rPr>
        <w:t xml:space="preserve">响应</w:t>
      </w:r>
      <w:r>
        <w:rPr>
          <w:rFonts w:ascii="宋体" w:hAnsi="宋体"/>
          <w:color w:val="auto"/>
          <w:szCs w:val="21"/>
          <w:highlight w:val="none"/>
        </w:rPr>
        <w:t xml:space="preserve">人因自身原因导致无法完成响应或者不能进行现场实时交互的，自行承担相应后果。</w:t>
      </w:r>
      <w:r/>
    </w:p>
    <w:p>
      <w:pPr>
        <w:ind w:firstLine="420"/>
        <w:jc w:val="left"/>
        <w:spacing w:line="360" w:lineRule="auto"/>
        <w:shd w:val="clear" w:color="auto"/>
        <w:rPr>
          <w:rFonts w:ascii="宋体" w:hAnsi="宋体"/>
          <w:color w:val="auto"/>
          <w:szCs w:val="21"/>
          <w:highlight w:val="none"/>
        </w:rPr>
      </w:pPr>
      <w:r>
        <w:rPr>
          <w:rFonts w:ascii="宋体" w:hAnsi="宋体"/>
          <w:color w:val="auto"/>
          <w:szCs w:val="21"/>
          <w:highlight w:val="none"/>
        </w:rPr>
        <w:t xml:space="preserve">6.本项目以电子投标文件的内容为准，不再收取纸质投标文件及相关原件等纸质材料。</w:t>
      </w:r>
      <w:r/>
    </w:p>
    <w:p>
      <w:pPr>
        <w:ind w:firstLine="420"/>
        <w:spacing w:line="360" w:lineRule="auto"/>
        <w:shd w:val="clear" w:color="auto"/>
        <w:widowControl/>
        <w:rPr>
          <w:rFonts w:ascii="宋体" w:hAnsi="宋体"/>
          <w:color w:val="auto"/>
          <w:szCs w:val="21"/>
          <w:highlight w:val="none"/>
        </w:rPr>
      </w:pPr>
      <w:r>
        <w:rPr>
          <w:rFonts w:ascii="宋体" w:hAnsi="宋体"/>
          <w:color w:val="auto"/>
          <w:szCs w:val="21"/>
          <w:highlight w:val="none"/>
        </w:rPr>
        <w:t xml:space="preserve">7.昆山市财政局监督电话：0512-57310854。</w:t>
      </w:r>
      <w:r/>
    </w:p>
    <w:p>
      <w:pPr>
        <w:ind w:firstLine="420"/>
        <w:jc w:val="left"/>
        <w:spacing w:line="360" w:lineRule="auto"/>
        <w:shd w:val="clear" w:color="auto"/>
        <w:rPr>
          <w:rFonts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 响应</w:t>
      </w:r>
      <w:r>
        <w:rPr>
          <w:rFonts w:ascii="宋体" w:hAnsi="宋体"/>
          <w:color w:val="auto"/>
          <w:szCs w:val="21"/>
          <w:highlight w:val="none"/>
        </w:rPr>
        <w:t xml:space="preserve">人在参加政府采购活动时须遵守《昆山市政府采购供应商诚信管理办法》的相关规定。</w:t>
      </w:r>
      <w:r/>
    </w:p>
    <w:p>
      <w:pPr>
        <w:ind w:firstLine="422"/>
        <w:jc w:val="left"/>
        <w:spacing w:line="360" w:lineRule="auto"/>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七、对本次</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rPr>
        <w:t xml:space="preserve">提出询问，请按以下方式联系</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招标</w:t>
      </w:r>
      <w:r>
        <w:rPr>
          <w:rFonts w:hint="eastAsia" w:ascii="宋体" w:hAnsi="宋体" w:cs="宋体"/>
          <w:bCs/>
          <w:color w:val="auto"/>
          <w:szCs w:val="21"/>
          <w:highlight w:val="none"/>
        </w:rPr>
        <w:t xml:space="preserve">人信息</w:t>
      </w:r>
      <w:r/>
    </w:p>
    <w:p>
      <w:pPr>
        <w:ind w:firstLine="420"/>
        <w:jc w:val="left"/>
        <w:spacing w:line="360" w:lineRule="auto"/>
        <w:shd w:val="clear" w:color="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val="zh-CN" w:eastAsia="zh-CN"/>
        </w:rPr>
        <w:t xml:space="preserve">江苏昆山经济技术开发区管理委员会（昆山经济技术开发区规划建设局）</w:t>
      </w:r>
      <w:r/>
    </w:p>
    <w:p>
      <w:pPr>
        <w:ind w:firstLine="420"/>
        <w:jc w:val="left"/>
        <w:spacing w:line="360" w:lineRule="auto"/>
        <w:shd w:val="clear" w:color="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shd w:val="clear" w:color="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邢工</w:t>
      </w:r>
      <w:r/>
    </w:p>
    <w:p>
      <w:pPr>
        <w:ind w:firstLine="420"/>
        <w:jc w:val="left"/>
        <w:spacing w:line="360" w:lineRule="auto"/>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0512-50197826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2、采购代理机构信息</w:t>
      </w:r>
      <w:r/>
    </w:p>
    <w:p>
      <w:pPr>
        <w:ind w:firstLine="420"/>
        <w:jc w:val="left"/>
        <w:spacing w:line="360" w:lineRule="auto"/>
        <w:shd w:val="clear" w:color="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江苏建协全过程工程咨询有限公司</w:t>
      </w:r>
      <w:r/>
    </w:p>
    <w:p>
      <w:pPr>
        <w:ind w:firstLine="420"/>
        <w:jc w:val="left"/>
        <w:spacing w:line="360" w:lineRule="auto"/>
        <w:shd w:val="clear" w:color="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单位地址：</w:t>
      </w:r>
      <w:r>
        <w:rPr>
          <w:rFonts w:hint="eastAsia" w:ascii="宋体" w:hAnsi="宋体" w:cs="宋体"/>
          <w:bCs/>
          <w:color w:val="auto"/>
          <w:szCs w:val="21"/>
          <w:highlight w:val="none"/>
          <w:lang w:eastAsia="zh-CN"/>
        </w:rPr>
        <w:t xml:space="preserve">昆山市长江中路177号新都银座A座703</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程丹</w:t>
      </w:r>
      <w:r>
        <w:rPr>
          <w:rFonts w:hint="eastAsia" w:ascii="宋体" w:hAnsi="宋体" w:cs="宋体"/>
          <w:bCs/>
          <w:color w:val="auto"/>
          <w:szCs w:val="21"/>
          <w:highlight w:val="none"/>
        </w:rPr>
        <w:t xml:space="preserve">          </w:t>
      </w:r>
      <w:r/>
    </w:p>
    <w:p>
      <w:pPr>
        <w:ind w:firstLine="420"/>
        <w:jc w:val="left"/>
        <w:spacing w:line="360" w:lineRule="auto"/>
        <w:shd w:val="clear" w:color="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eastAsia="zh-CN"/>
        </w:rPr>
        <w:t xml:space="preserve">0512-57793725</w:t>
      </w:r>
      <w:r>
        <w:rPr>
          <w:rFonts w:hint="eastAsia" w:ascii="宋体" w:hAnsi="宋体" w:cs="宋体"/>
          <w:bCs/>
          <w:color w:val="auto"/>
          <w:szCs w:val="21"/>
          <w:highlight w:val="none"/>
        </w:rPr>
        <w:t xml:space="preserve">  </w:t>
      </w:r>
      <w:r/>
    </w:p>
    <w:p>
      <w:pPr>
        <w:ind w:firstLine="420"/>
        <w:jc w:val="left"/>
        <w:spacing w:line="360" w:lineRule="auto"/>
        <w:shd w:val="clear" w:color="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r>
      <w:r/>
    </w:p>
    <w:p>
      <w:pPr>
        <w:jc w:val="center"/>
        <w:keepLines/>
        <w:keepNext/>
        <w:spacing w:line="360" w:lineRule="auto"/>
        <w:shd w:val="clear" w:color="auto"/>
        <w:widowControl w:val="off"/>
        <w:rPr>
          <w:rFonts w:hint="default" w:ascii="Calibri" w:hAnsi="Calibri" w:eastAsia="宋体" w:cs="Times New Roman"/>
          <w:b/>
          <w:bCs/>
          <w:color w:val="auto"/>
          <w:sz w:val="32"/>
          <w:szCs w:val="32"/>
          <w:highlight w:val="none"/>
        </w:rPr>
        <w:outlineLvl w:val="0"/>
      </w:pPr>
      <w:r/>
      <w:bookmarkStart w:id="8" w:name="_Toc63583486"/>
      <w:r/>
      <w:bookmarkStart w:id="9" w:name="_Toc62807497"/>
      <w:r/>
      <w:bookmarkStart w:id="10" w:name="_Toc33452245"/>
      <w:r/>
      <w:bookmarkStart w:id="11" w:name="_Toc177569005"/>
      <w:r/>
      <w:bookmarkStart w:id="12" w:name="_Toc62807504"/>
      <w:r/>
      <w:bookmarkStart w:id="13" w:name="_Ref66451525"/>
      <w:r>
        <w:rPr>
          <w:rFonts w:hint="eastAsia" w:ascii="Times New Roman" w:hAnsi="Times New Roman" w:eastAsia="宋体" w:cs="Times New Roman"/>
          <w:b/>
          <w:bCs/>
          <w:color w:val="auto"/>
          <w:sz w:val="32"/>
          <w:szCs w:val="32"/>
          <w:highlight w:val="none"/>
          <w:lang w:val="en-US" w:eastAsia="zh-CN" w:bidi="ar-SA"/>
        </w:rPr>
        <w:t xml:space="preserve">第二章 响应须知</w:t>
      </w:r>
      <w:bookmarkEnd w:id="8"/>
      <w:r/>
      <w:bookmarkEnd w:id="9"/>
      <w:r/>
      <w:bookmarkEnd w:id="10"/>
      <w:r/>
      <w:bookmarkEnd w:id="11"/>
      <w:r/>
      <w:bookmarkEnd w:id="12"/>
      <w:r/>
      <w:r/>
    </w:p>
    <w:p>
      <w:pPr>
        <w:ind w:firstLine="422"/>
        <w:jc w:val="left"/>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一、采购说明</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1.本谈判文件仅适用于</w:t>
      </w:r>
      <w:r>
        <w:rPr>
          <w:rFonts w:hint="eastAsia" w:ascii="宋体" w:hAnsi="宋体" w:eastAsia="宋体" w:cs="Times New Roman"/>
          <w:color w:val="auto"/>
          <w:sz w:val="21"/>
          <w:szCs w:val="21"/>
          <w:highlight w:val="none"/>
          <w:lang w:eastAsia="zh-CN"/>
        </w:rPr>
        <w:t xml:space="preserve">江苏建协全过程工程咨询有限公司</w:t>
      </w:r>
      <w:r>
        <w:rPr>
          <w:rFonts w:hint="eastAsia" w:ascii="宋体" w:hAnsi="宋体" w:eastAsia="宋体" w:cs="Times New Roman"/>
          <w:color w:val="auto"/>
          <w:sz w:val="21"/>
          <w:szCs w:val="21"/>
          <w:highlight w:val="none"/>
        </w:rPr>
        <w:t xml:space="preserve">组织的采购活动。</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2.本次采购活动及因本次采购活动产生的合同受中国法律制约和保护。</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3.本谈判文件的解释权属于</w:t>
      </w:r>
      <w:r>
        <w:rPr>
          <w:rFonts w:hint="eastAsia" w:ascii="宋体" w:hAnsi="宋体" w:eastAsia="宋体" w:cs="Times New Roman"/>
          <w:color w:val="auto"/>
          <w:sz w:val="21"/>
          <w:szCs w:val="21"/>
          <w:highlight w:val="none"/>
          <w:lang w:eastAsia="zh-CN"/>
        </w:rPr>
        <w:t xml:space="preserve">江苏建协全过程工程咨询有限公司</w:t>
      </w:r>
      <w:r>
        <w:rPr>
          <w:rFonts w:hint="eastAsia" w:ascii="宋体" w:hAnsi="宋体" w:eastAsia="宋体" w:cs="Times New Roman"/>
          <w:color w:val="auto"/>
          <w:sz w:val="21"/>
          <w:szCs w:val="21"/>
          <w:highlight w:val="none"/>
        </w:rPr>
        <w:t xml:space="preserve">。</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二、响应文件说明</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1.响应文件中所使用的计量单位，除谈判文件中有特殊要求外，应采用国家法定计量单位。</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响应文件按谈判文件规定的格式制作，需盖章或签字之处，应加盖电子签章，如果未按要求制作上传，将被认定为未实质性响应谈判文件要求。</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（三）响应文件的有效期</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自开标日起三个月内，响应文件应保持有效。有效期短于这个规定期限的响应，将被认定为未实质性响应谈判文件要求。</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（四）响应报价</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highlight w:val="none"/>
        </w:rPr>
        <w:t xml:space="preserve">供应商对本项目的报价</w:t>
      </w:r>
      <w:r>
        <w:rPr>
          <w:rFonts w:hint="eastAsia" w:ascii="宋体" w:hAnsi="宋体"/>
          <w:color w:val="auto"/>
          <w:szCs w:val="21"/>
          <w:highlight w:val="none"/>
        </w:rPr>
        <w:t xml:space="preserve">应包</w:t>
      </w:r>
      <w:r>
        <w:rPr>
          <w:rFonts w:hint="eastAsia"/>
          <w:color w:val="auto"/>
          <w:highlight w:val="none"/>
        </w:rPr>
        <w:t xml:space="preserve">含完成本项目发生的所有含税费用、支付给员工的工资和国家强制缴纳的各种社会保障资金，以及供应商认为需要的其他费用等</w:t>
      </w:r>
      <w:r>
        <w:rPr>
          <w:rFonts w:hint="eastAsia" w:ascii="宋体" w:hAnsi="宋体"/>
          <w:color w:val="auto"/>
          <w:szCs w:val="21"/>
          <w:highlight w:val="none"/>
        </w:rPr>
        <w:t xml:space="preserve">。除非因特殊原因并经双方协商同意，供应商不得再要求追加任何费用。</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4.响应文件报价中的单价和总价全部采用人民币表示，除非另有规定。</w:t>
      </w:r>
      <w:r/>
    </w:p>
    <w:p>
      <w:pPr>
        <w:ind w:firstLine="422"/>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u w:val="single"/>
        </w:rPr>
      </w:pPr>
      <w:r>
        <w:rPr>
          <w:rFonts w:hint="eastAsia" w:ascii="宋体" w:hAnsi="宋体" w:eastAsia="宋体" w:cs="Times New Roman"/>
          <w:b/>
          <w:color w:val="auto"/>
          <w:sz w:val="21"/>
          <w:szCs w:val="21"/>
          <w:highlight w:val="none"/>
        </w:rPr>
        <w:t xml:space="preserve">5.竞争性谈判采取二次报价的方式</w:t>
      </w:r>
      <w:r>
        <w:rPr>
          <w:rFonts w:hint="eastAsia" w:ascii="宋体" w:hAnsi="宋体" w:eastAsia="宋体" w:cs="Times New Roman"/>
          <w:color w:val="auto"/>
          <w:sz w:val="21"/>
          <w:szCs w:val="21"/>
          <w:highlight w:val="none"/>
        </w:rPr>
        <w:t xml:space="preserve">，即提交响应文件中的报价为首次报价，谈判结束后，所有继续参加谈判的供应商在规定时间内提交最后报价。</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 xml:space="preserve">6.竞争性谈判采取最低评标价法，即根据质量和服务均能满足采购文件实质性响应要求且最后报价最低的原则确定成交供应商。</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（五）响应文件的组成</w:t>
      </w:r>
      <w:r/>
    </w:p>
    <w:p>
      <w:pPr>
        <w:numPr>
          <w:ilvl w:val="0"/>
          <w:numId w:val="2"/>
        </w:numPr>
        <w:ind w:firstLine="420"/>
        <w:jc w:val="both"/>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封面</w:t>
      </w:r>
      <w:r/>
    </w:p>
    <w:p>
      <w:pPr>
        <w:numPr>
          <w:ilvl w:val="0"/>
          <w:numId w:val="2"/>
        </w:numPr>
        <w:ind w:firstLine="420"/>
        <w:jc w:val="both"/>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目录</w:t>
      </w:r>
      <w:r/>
    </w:p>
    <w:p>
      <w:pPr>
        <w:numPr>
          <w:ilvl w:val="0"/>
          <w:numId w:val="2"/>
        </w:numPr>
        <w:ind w:firstLine="420"/>
        <w:jc w:val="both"/>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开标一览表（格式见第七章，必须提供否则将被认定为未实质性响应谈判文件要求）</w:t>
      </w:r>
      <w:r/>
    </w:p>
    <w:p>
      <w:pPr>
        <w:numPr>
          <w:ilvl w:val="0"/>
          <w:numId w:val="2"/>
        </w:numPr>
        <w:ind w:firstLine="420"/>
        <w:jc w:val="both"/>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资格审查文件</w:t>
      </w:r>
      <w:r/>
    </w:p>
    <w:p>
      <w:pPr>
        <w:ind w:firstLine="422"/>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b/>
          <w:color w:val="auto"/>
          <w:szCs w:val="21"/>
          <w:highlight w:val="none"/>
        </w:rPr>
        <w:t xml:space="preserve">供应商必须提交“4.1-4.3”款规定的资料，否则将被认定为未实质性响应谈判文件要求或资格审查不合格。</w:t>
      </w:r>
      <w:r/>
    </w:p>
    <w:p>
      <w:pPr>
        <w:ind w:firstLine="420"/>
        <w:keepLines w:val="0"/>
        <w:keepNext w:val="0"/>
        <w:pageBreakBefore w:val="0"/>
        <w:spacing w:line="360" w:lineRule="auto"/>
        <w:shd w:val="clear" w:color="auto"/>
        <w:widowControl w:val="off"/>
        <w:rPr>
          <w:rFonts w:ascii="宋体" w:hAnsi="宋体"/>
          <w:color w:val="auto"/>
          <w:szCs w:val="21"/>
          <w:highlight w:val="none"/>
        </w:rPr>
      </w:pPr>
      <w:r/>
      <w:bookmarkStart w:id="14" w:name="_Hlk160023334"/>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供应商满足《中华人民共和国政府采购法》第二十二条规定</w:t>
      </w:r>
      <w:r>
        <w:rPr>
          <w:rFonts w:hint="eastAsia" w:ascii="宋体" w:hAnsi="宋体"/>
          <w:color w:val="auto"/>
          <w:szCs w:val="21"/>
          <w:highlight w:val="none"/>
        </w:rPr>
        <w:t xml:space="preserve">：</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.1具有独立承担民事责任的能力（提供法人或者其他组织的营业执照等证明文件、自然人的身份证明）；</w:t>
      </w:r>
      <w:r/>
    </w:p>
    <w:p>
      <w:pPr>
        <w:ind w:firstLine="420"/>
        <w:keepLines w:val="0"/>
        <w:keepNext w:val="0"/>
        <w:pageBreakBefore w:val="0"/>
        <w:spacing w:line="360" w:lineRule="auto"/>
        <w:shd w:val="clear" w:color="auto"/>
        <w:widowControl w:val="off"/>
        <w:rPr>
          <w:rFonts w:ascii="宋体" w:hAnsi="宋体"/>
          <w:bCs/>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.2具有良好的商业信誉和健全的财务会计制度（</w:t>
      </w:r>
      <w:r>
        <w:rPr>
          <w:rFonts w:hint="eastAsia" w:ascii="宋体" w:hAnsi="宋体"/>
          <w:color w:val="auto"/>
          <w:szCs w:val="21"/>
          <w:highlight w:val="none"/>
        </w:rPr>
        <w:t xml:space="preserve">提供</w:t>
      </w:r>
      <w:r>
        <w:rPr>
          <w:rFonts w:hint="eastAsia" w:ascii="宋体" w:hAnsi="宋体"/>
          <w:color w:val="auto"/>
          <w:szCs w:val="21"/>
          <w:highlight w:val="none"/>
          <w:lang w:eastAsia="zh-CN"/>
        </w:rPr>
        <w:t xml:space="preserve">资格条件</w:t>
      </w:r>
      <w:r>
        <w:rPr>
          <w:rFonts w:hint="eastAsia" w:ascii="宋体" w:hAnsi="宋体"/>
          <w:color w:val="auto"/>
          <w:szCs w:val="21"/>
          <w:highlight w:val="none"/>
        </w:rPr>
        <w:t xml:space="preserve">承诺函</w:t>
      </w:r>
      <w:r>
        <w:rPr>
          <w:rFonts w:ascii="宋体" w:hAnsi="宋体"/>
          <w:color w:val="auto"/>
          <w:szCs w:val="21"/>
          <w:highlight w:val="none"/>
        </w:rPr>
        <w:t xml:space="preserve">或提供相应证明材料</w:t>
      </w:r>
      <w:r>
        <w:rPr>
          <w:rFonts w:hint="eastAsia" w:ascii="宋体" w:hAnsi="宋体" w:cs="宋体"/>
          <w:color w:val="auto"/>
          <w:szCs w:val="21"/>
          <w:highlight w:val="none"/>
        </w:rPr>
        <w:t xml:space="preserve">，格式见第</w:t>
      </w:r>
      <w:r>
        <w:rPr>
          <w:rFonts w:hint="eastAsia" w:ascii="宋体" w:hAnsi="宋体" w:cs="宋体"/>
          <w:color w:val="auto"/>
          <w:szCs w:val="21"/>
          <w:highlight w:val="none"/>
          <w:lang w:eastAsia="zh-CN"/>
        </w:rPr>
        <w:t xml:space="preserve">七</w:t>
      </w:r>
      <w:r>
        <w:rPr>
          <w:rFonts w:hint="eastAsia" w:ascii="宋体" w:hAnsi="宋体" w:cs="宋体"/>
          <w:color w:val="auto"/>
          <w:szCs w:val="21"/>
          <w:highlight w:val="none"/>
        </w:rPr>
        <w:t xml:space="preserve">章</w:t>
      </w:r>
      <w:r>
        <w:rPr>
          <w:rFonts w:ascii="宋体" w:hAnsi="宋体"/>
          <w:color w:val="auto"/>
          <w:szCs w:val="21"/>
          <w:highlight w:val="none"/>
        </w:rPr>
        <w:t xml:space="preserve">）；</w:t>
      </w:r>
      <w:r/>
    </w:p>
    <w:p>
      <w:pPr>
        <w:ind w:firstLine="420"/>
        <w:keepLines w:val="0"/>
        <w:keepNext w:val="0"/>
        <w:pageBreakBefore w:val="0"/>
        <w:spacing w:line="360" w:lineRule="auto"/>
        <w:shd w:val="clear" w:color="auto"/>
        <w:widowControl w:val="off"/>
        <w:rPr>
          <w:rFonts w:ascii="宋体" w:hAnsi="宋体"/>
          <w:bCs/>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.3具有履行合同所必需的设备和专业技术能力（</w:t>
      </w:r>
      <w:r>
        <w:rPr>
          <w:rFonts w:hint="eastAsia" w:ascii="宋体" w:hAnsi="宋体"/>
          <w:color w:val="auto"/>
          <w:szCs w:val="21"/>
          <w:highlight w:val="none"/>
        </w:rPr>
        <w:t xml:space="preserve">提供</w:t>
      </w:r>
      <w:r>
        <w:rPr>
          <w:rFonts w:hint="eastAsia" w:ascii="宋体" w:hAnsi="宋体"/>
          <w:color w:val="auto"/>
          <w:szCs w:val="21"/>
          <w:highlight w:val="none"/>
          <w:lang w:eastAsia="zh-CN"/>
        </w:rPr>
        <w:t xml:space="preserve">资格条件</w:t>
      </w:r>
      <w:r>
        <w:rPr>
          <w:rFonts w:hint="eastAsia" w:ascii="宋体" w:hAnsi="宋体"/>
          <w:color w:val="auto"/>
          <w:szCs w:val="21"/>
          <w:highlight w:val="none"/>
        </w:rPr>
        <w:t xml:space="preserve">承诺函</w:t>
      </w:r>
      <w:r>
        <w:rPr>
          <w:rFonts w:ascii="宋体" w:hAnsi="宋体"/>
          <w:color w:val="auto"/>
          <w:szCs w:val="21"/>
          <w:highlight w:val="none"/>
        </w:rPr>
        <w:t xml:space="preserve">或提供相应证明材料</w:t>
      </w:r>
      <w:r>
        <w:rPr>
          <w:rFonts w:hint="eastAsia" w:ascii="宋体" w:hAnsi="宋体" w:cs="宋体"/>
          <w:color w:val="auto"/>
          <w:szCs w:val="21"/>
          <w:highlight w:val="none"/>
        </w:rPr>
        <w:t xml:space="preserve">，格式见第</w:t>
      </w:r>
      <w:r>
        <w:rPr>
          <w:rFonts w:hint="eastAsia" w:ascii="宋体" w:hAnsi="宋体" w:cs="宋体"/>
          <w:color w:val="auto"/>
          <w:szCs w:val="21"/>
          <w:highlight w:val="none"/>
          <w:lang w:eastAsia="zh-CN"/>
        </w:rPr>
        <w:t xml:space="preserve">七</w:t>
      </w:r>
      <w:r>
        <w:rPr>
          <w:rFonts w:hint="eastAsia" w:ascii="宋体" w:hAnsi="宋体" w:cs="宋体"/>
          <w:color w:val="auto"/>
          <w:szCs w:val="21"/>
          <w:highlight w:val="none"/>
        </w:rPr>
        <w:t xml:space="preserve">章</w:t>
      </w:r>
      <w:r>
        <w:rPr>
          <w:rFonts w:ascii="宋体" w:hAnsi="宋体"/>
          <w:color w:val="auto"/>
          <w:szCs w:val="21"/>
          <w:highlight w:val="none"/>
        </w:rPr>
        <w:t xml:space="preserve">）；</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.4具有依法缴纳税收和社会保障资金的良好记录（</w:t>
      </w:r>
      <w:r>
        <w:rPr>
          <w:rFonts w:hint="eastAsia" w:ascii="宋体" w:hAnsi="宋体"/>
          <w:color w:val="auto"/>
          <w:szCs w:val="21"/>
          <w:highlight w:val="none"/>
        </w:rPr>
        <w:t xml:space="preserve">提供</w:t>
      </w:r>
      <w:r>
        <w:rPr>
          <w:rFonts w:hint="eastAsia" w:ascii="宋体" w:hAnsi="宋体"/>
          <w:color w:val="auto"/>
          <w:szCs w:val="21"/>
          <w:highlight w:val="none"/>
          <w:lang w:eastAsia="zh-CN"/>
        </w:rPr>
        <w:t xml:space="preserve">资格条件</w:t>
      </w:r>
      <w:r>
        <w:rPr>
          <w:rFonts w:hint="eastAsia" w:ascii="宋体" w:hAnsi="宋体"/>
          <w:color w:val="auto"/>
          <w:szCs w:val="21"/>
          <w:highlight w:val="none"/>
        </w:rPr>
        <w:t xml:space="preserve">承诺函</w:t>
      </w:r>
      <w:r>
        <w:rPr>
          <w:rFonts w:ascii="宋体" w:hAnsi="宋体"/>
          <w:color w:val="auto"/>
          <w:szCs w:val="21"/>
          <w:highlight w:val="none"/>
        </w:rPr>
        <w:t xml:space="preserve">或提供相应证明材料</w:t>
      </w:r>
      <w:r>
        <w:rPr>
          <w:rFonts w:hint="eastAsia" w:ascii="宋体" w:hAnsi="宋体" w:cs="宋体"/>
          <w:color w:val="auto"/>
          <w:szCs w:val="21"/>
          <w:highlight w:val="none"/>
        </w:rPr>
        <w:t xml:space="preserve">，格式见第</w:t>
      </w:r>
      <w:r>
        <w:rPr>
          <w:rFonts w:hint="eastAsia" w:ascii="宋体" w:hAnsi="宋体" w:cs="宋体"/>
          <w:color w:val="auto"/>
          <w:szCs w:val="21"/>
          <w:highlight w:val="none"/>
          <w:lang w:eastAsia="zh-CN"/>
        </w:rPr>
        <w:t xml:space="preserve">七</w:t>
      </w:r>
      <w:r>
        <w:rPr>
          <w:rFonts w:hint="eastAsia" w:ascii="宋体" w:hAnsi="宋体" w:cs="宋体"/>
          <w:color w:val="auto"/>
          <w:szCs w:val="21"/>
          <w:highlight w:val="none"/>
        </w:rPr>
        <w:t xml:space="preserve">章</w:t>
      </w:r>
      <w:r>
        <w:rPr>
          <w:rFonts w:ascii="宋体" w:hAnsi="宋体"/>
          <w:color w:val="auto"/>
          <w:szCs w:val="21"/>
          <w:highlight w:val="none"/>
        </w:rPr>
        <w:t xml:space="preserve">）；</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.5参加政府采购活动前三年内，在经营活动中没有重大违法记录（</w:t>
      </w:r>
      <w:r>
        <w:rPr>
          <w:rFonts w:hint="eastAsia" w:ascii="宋体" w:hAnsi="宋体"/>
          <w:color w:val="auto"/>
          <w:szCs w:val="21"/>
          <w:highlight w:val="none"/>
        </w:rPr>
        <w:t xml:space="preserve">提供</w:t>
      </w:r>
      <w:r>
        <w:rPr>
          <w:rFonts w:hint="eastAsia" w:ascii="宋体" w:hAnsi="宋体"/>
          <w:color w:val="auto"/>
          <w:szCs w:val="21"/>
          <w:highlight w:val="none"/>
          <w:lang w:eastAsia="zh-CN"/>
        </w:rPr>
        <w:t xml:space="preserve">资格条件</w:t>
      </w:r>
      <w:r>
        <w:rPr>
          <w:rFonts w:hint="eastAsia" w:ascii="宋体" w:hAnsi="宋体"/>
          <w:color w:val="auto"/>
          <w:szCs w:val="21"/>
          <w:highlight w:val="none"/>
        </w:rPr>
        <w:t xml:space="preserve">承诺函</w:t>
      </w:r>
      <w:r>
        <w:rPr>
          <w:rFonts w:hint="eastAsia" w:ascii="宋体" w:hAnsi="宋体" w:cs="宋体"/>
          <w:color w:val="auto"/>
          <w:szCs w:val="21"/>
          <w:highlight w:val="none"/>
        </w:rPr>
        <w:t xml:space="preserve">，格式见第</w:t>
      </w:r>
      <w:r>
        <w:rPr>
          <w:rFonts w:hint="eastAsia" w:ascii="宋体" w:hAnsi="宋体" w:cs="宋体"/>
          <w:color w:val="auto"/>
          <w:szCs w:val="21"/>
          <w:highlight w:val="none"/>
          <w:lang w:eastAsia="zh-CN"/>
        </w:rPr>
        <w:t xml:space="preserve">七</w:t>
      </w:r>
      <w:r>
        <w:rPr>
          <w:rFonts w:hint="eastAsia" w:ascii="宋体" w:hAnsi="宋体" w:cs="宋体"/>
          <w:color w:val="auto"/>
          <w:szCs w:val="21"/>
          <w:highlight w:val="none"/>
        </w:rPr>
        <w:t xml:space="preserve">章</w:t>
      </w:r>
      <w:r>
        <w:rPr>
          <w:rFonts w:ascii="宋体" w:hAnsi="宋体"/>
          <w:color w:val="auto"/>
          <w:szCs w:val="21"/>
          <w:highlight w:val="none"/>
        </w:rPr>
        <w:t xml:space="preserve">）；</w:t>
      </w:r>
      <w:bookmarkEnd w:id="14"/>
      <w:r/>
      <w:r/>
    </w:p>
    <w:p>
      <w:pPr>
        <w:ind w:firstLine="422"/>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b/>
          <w:color w:val="auto"/>
          <w:szCs w:val="21"/>
          <w:highlight w:val="none"/>
        </w:rPr>
        <w:t xml:space="preserve">4.</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供应商符合相关扶持政策的证明材料（如有落实政府采购政策需满足的资格条件，则必须按要求提供以下材料中的至少一份，否则将被认定为资格审查不合格）</w:t>
      </w:r>
      <w:r>
        <w:rPr>
          <w:rFonts w:hint="eastAsia" w:ascii="宋体" w:hAnsi="宋体"/>
          <w:color w:val="auto"/>
          <w:szCs w:val="21"/>
          <w:highlight w:val="none"/>
        </w:rPr>
        <w:t xml:space="preserve">：</w:t>
      </w:r>
      <w:r/>
    </w:p>
    <w:p>
      <w:pPr>
        <w:ind w:left="422"/>
        <w:keepLines w:val="0"/>
        <w:keepNext w:val="0"/>
        <w:pageBreakBefore w:val="0"/>
        <w:spacing w:line="360" w:lineRule="auto"/>
        <w:shd w:val="clear" w:color="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.1中小企业声明函（格式见第</w:t>
      </w:r>
      <w:r>
        <w:rPr>
          <w:rFonts w:hint="eastAsia" w:ascii="宋体" w:hAnsi="宋体"/>
          <w:color w:val="auto"/>
          <w:szCs w:val="21"/>
          <w:highlight w:val="none"/>
        </w:rPr>
        <w:t xml:space="preserve">七</w:t>
      </w:r>
      <w:r>
        <w:rPr>
          <w:rFonts w:ascii="宋体" w:hAnsi="宋体"/>
          <w:color w:val="auto"/>
          <w:szCs w:val="21"/>
          <w:highlight w:val="none"/>
        </w:rPr>
        <w:t xml:space="preserve">章）；</w:t>
      </w:r>
      <w:r/>
    </w:p>
    <w:p>
      <w:pPr>
        <w:ind w:left="422"/>
        <w:keepLines w:val="0"/>
        <w:keepNext w:val="0"/>
        <w:pageBreakBefore w:val="0"/>
        <w:spacing w:line="360" w:lineRule="auto"/>
        <w:shd w:val="clear" w:color="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.2残疾人福利性单位声明函（格式见第</w:t>
      </w:r>
      <w:r>
        <w:rPr>
          <w:rFonts w:hint="eastAsia" w:ascii="宋体" w:hAnsi="宋体"/>
          <w:color w:val="auto"/>
          <w:szCs w:val="21"/>
          <w:highlight w:val="none"/>
        </w:rPr>
        <w:t xml:space="preserve">七</w:t>
      </w:r>
      <w:r>
        <w:rPr>
          <w:rFonts w:ascii="宋体" w:hAnsi="宋体"/>
          <w:color w:val="auto"/>
          <w:szCs w:val="21"/>
          <w:highlight w:val="none"/>
        </w:rPr>
        <w:t xml:space="preserve">章）；</w:t>
      </w:r>
      <w:r/>
    </w:p>
    <w:p>
      <w:pPr>
        <w:ind w:left="422"/>
        <w:keepLines w:val="0"/>
        <w:keepNext w:val="0"/>
        <w:pageBreakBefore w:val="0"/>
        <w:spacing w:line="360" w:lineRule="auto"/>
        <w:shd w:val="clear" w:color="auto"/>
        <w:widowControl w:val="off"/>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.3监狱企业证明文件；</w:t>
      </w:r>
      <w:r/>
    </w:p>
    <w:p>
      <w:pPr>
        <w:ind w:firstLine="422"/>
        <w:keepLines w:val="0"/>
        <w:keepNext w:val="0"/>
        <w:pageBreakBefore w:val="0"/>
        <w:spacing w:line="360" w:lineRule="auto"/>
        <w:shd w:val="clear" w:color="auto"/>
        <w:widowControl w:val="off"/>
        <w:rPr>
          <w:rFonts w:hint="eastAsia" w:ascii="宋体" w:hAnsi="宋体"/>
          <w:b w:val="0"/>
          <w:bCs/>
          <w:color w:val="auto"/>
          <w:szCs w:val="21"/>
          <w:highlight w:val="none"/>
        </w:rPr>
      </w:pPr>
      <w:r>
        <w:rPr>
          <w:rFonts w:hint="eastAsia" w:ascii="宋体" w:hAnsi="宋体" w:eastAsia="宋体" w:cs="宋体"/>
          <w:b/>
          <w:bCs/>
          <w:color w:val="auto"/>
          <w:szCs w:val="21"/>
          <w:highlight w:val="none"/>
          <w:lang w:eastAsia="zh-CN"/>
        </w:rPr>
        <w:t xml:space="preserve">4.</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特定资格条件的证明材料：</w:t>
      </w:r>
      <w:r>
        <w:rPr>
          <w:rFonts w:hint="eastAsia" w:ascii="宋体" w:hAnsi="宋体" w:cs="宋体"/>
          <w:color w:val="auto"/>
          <w:szCs w:val="21"/>
          <w:highlight w:val="none"/>
        </w:rPr>
        <w:t xml:space="preserve">未被“信用中国”网站（www.creditchina.gov.cn）列入失信被执行人、重大税收违法案件当事人名单、政府采购严重失信行为记录名单。</w:t>
      </w:r>
      <w:r>
        <w:rPr>
          <w:rFonts w:hint="eastAsia" w:ascii="宋体" w:hAnsi="宋体"/>
          <w:b/>
          <w:color w:val="auto"/>
          <w:szCs w:val="21"/>
          <w:highlight w:val="none"/>
        </w:rPr>
        <w:t xml:space="preserve">（</w:t>
      </w:r>
      <w:r>
        <w:rPr>
          <w:rFonts w:hint="eastAsia" w:ascii="宋体" w:hAnsi="宋体"/>
          <w:b/>
          <w:color w:val="auto"/>
          <w:szCs w:val="21"/>
          <w:highlight w:val="none"/>
          <w:lang w:eastAsia="zh-CN"/>
        </w:rPr>
        <w:t xml:space="preserve">信用报告）</w:t>
      </w:r>
      <w:r>
        <w:rPr>
          <w:rFonts w:hint="eastAsia" w:ascii="宋体" w:hAnsi="宋体"/>
          <w:b w:val="0"/>
          <w:bCs/>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Cs w:val="21"/>
          <w:highlight w:val="none"/>
          <w:lang w:val="en-US" w:eastAsia="zh-CN"/>
        </w:rPr>
      </w:pPr>
      <w:r/>
      <w:bookmarkStart w:id="15" w:name="_Hlk160522763"/>
      <w:r>
        <w:rPr>
          <w:rFonts w:ascii="宋体" w:hAnsi="宋体" w:eastAsia="宋体" w:cs="Times New Roman"/>
          <w:color w:val="auto"/>
          <w:szCs w:val="21"/>
          <w:highlight w:val="none"/>
        </w:rPr>
        <w:t xml:space="preserve">4.</w:t>
      </w:r>
      <w:r>
        <w:rPr>
          <w:rFonts w:hint="eastAsia" w:ascii="宋体" w:hAnsi="宋体" w:eastAsia="宋体" w:cs="Times New Roman"/>
          <w:color w:val="auto"/>
          <w:szCs w:val="21"/>
          <w:highlight w:val="none"/>
          <w:lang w:val="en-US" w:eastAsia="zh-CN"/>
        </w:rPr>
        <w:t xml:space="preserve">4 </w:t>
      </w:r>
      <w:bookmarkEnd w:id="15"/>
      <w:r>
        <w:rPr>
          <w:rFonts w:hint="eastAsia" w:ascii="宋体" w:hAnsi="宋体" w:cs="宋体"/>
          <w:bCs/>
          <w:color w:val="auto"/>
          <w:szCs w:val="21"/>
          <w:highlight w:val="none"/>
          <w:lang w:val="en-US" w:eastAsia="zh-CN" w:bidi="ar-SA"/>
        </w:rPr>
        <w:t xml:space="preserve">其他有关资格证明的文件</w:t>
      </w:r>
      <w:r>
        <w:rPr>
          <w:rFonts w:hint="eastAsia" w:ascii="宋体" w:hAnsi="宋体" w:eastAsia="宋体" w:cs="宋体"/>
          <w:b/>
          <w:bCs/>
          <w:color w:val="auto"/>
          <w:szCs w:val="21"/>
          <w:highlight w:val="none"/>
          <w:lang w:val="en-US" w:eastAsia="zh-CN"/>
        </w:rPr>
        <w:t xml:space="preserve">（谈判文件如有</w:t>
      </w:r>
      <w:r>
        <w:rPr>
          <w:rFonts w:hint="eastAsia" w:ascii="宋体" w:hAnsi="宋体" w:cs="宋体"/>
          <w:b/>
          <w:bCs/>
          <w:color w:val="auto"/>
          <w:szCs w:val="21"/>
          <w:highlight w:val="none"/>
          <w:lang w:val="en-US" w:eastAsia="zh-CN"/>
        </w:rPr>
        <w:t xml:space="preserve">则</w:t>
      </w:r>
      <w:r>
        <w:rPr>
          <w:rFonts w:hint="eastAsia" w:ascii="宋体" w:hAnsi="宋体" w:eastAsia="宋体" w:cs="宋体"/>
          <w:b/>
          <w:bCs/>
          <w:color w:val="auto"/>
          <w:szCs w:val="21"/>
          <w:highlight w:val="none"/>
          <w:lang w:val="en-US" w:eastAsia="zh-CN"/>
        </w:rPr>
        <w:t xml:space="preserve">必须提供，否则为无效标）。</w:t>
      </w:r>
      <w:r/>
    </w:p>
    <w:p>
      <w:pPr>
        <w:numPr>
          <w:ilvl w:val="0"/>
          <w:numId w:val="2"/>
        </w:numPr>
        <w:ind w:firstLine="420"/>
        <w:jc w:val="both"/>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符合性审查文件</w:t>
      </w:r>
      <w:r/>
    </w:p>
    <w:p>
      <w:pPr>
        <w:ind w:firstLine="420"/>
        <w:keepLines w:val="0"/>
        <w:keepNext w:val="0"/>
        <w:pageBreakBefore w:val="0"/>
        <w:spacing w:line="360" w:lineRule="auto"/>
        <w:shd w:val="clear" w:color="auto"/>
        <w:widowControl w:val="off"/>
        <w:rPr>
          <w:rFonts w:ascii="宋体" w:hAnsi="宋体"/>
          <w:color w:val="auto"/>
          <w:sz w:val="21"/>
          <w:szCs w:val="21"/>
          <w:highlight w:val="none"/>
        </w:rPr>
      </w:pPr>
      <w:r>
        <w:rPr>
          <w:rFonts w:hint="eastAsia" w:ascii="宋体" w:hAnsi="宋体"/>
          <w:color w:val="auto"/>
          <w:sz w:val="21"/>
          <w:szCs w:val="21"/>
          <w:highlight w:val="none"/>
        </w:rPr>
        <w:t xml:space="preserve">5.1报价分析表；</w:t>
      </w:r>
      <w:r>
        <w:rPr>
          <w:rFonts w:hint="eastAsia" w:ascii="宋体" w:hAnsi="宋体"/>
          <w:b/>
          <w:color w:val="auto"/>
          <w:sz w:val="21"/>
          <w:szCs w:val="21"/>
          <w:highlight w:val="none"/>
        </w:rPr>
        <w:t xml:space="preserve">（格式见第七章，必须提供否则将被认定为未实质性响应谈判文件要求）</w:t>
      </w:r>
      <w:r/>
    </w:p>
    <w:p>
      <w:pPr>
        <w:ind w:firstLine="420"/>
        <w:keepLines w:val="0"/>
        <w:keepNext w:val="0"/>
        <w:pageBreakBefore w:val="0"/>
        <w:spacing w:line="360" w:lineRule="auto"/>
        <w:shd w:val="clear" w:color="auto"/>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响应</w:t>
      </w:r>
      <w:r>
        <w:rPr>
          <w:rFonts w:hint="eastAsia" w:ascii="宋体" w:hAnsi="宋体" w:cs="宋体"/>
          <w:color w:val="auto"/>
          <w:sz w:val="21"/>
          <w:szCs w:val="21"/>
          <w:highlight w:val="none"/>
        </w:rPr>
        <w:t xml:space="preserve">承诺</w:t>
      </w:r>
      <w:r>
        <w:rPr>
          <w:rFonts w:hint="eastAsia" w:ascii="宋体" w:hAnsi="宋体"/>
          <w:color w:val="auto"/>
          <w:sz w:val="21"/>
          <w:szCs w:val="21"/>
          <w:highlight w:val="none"/>
        </w:rPr>
        <w:t xml:space="preserve">函；</w:t>
      </w:r>
      <w:r>
        <w:rPr>
          <w:rFonts w:hint="eastAsia" w:ascii="宋体" w:hAnsi="宋体"/>
          <w:b/>
          <w:color w:val="auto"/>
          <w:sz w:val="21"/>
          <w:szCs w:val="21"/>
          <w:highlight w:val="none"/>
        </w:rPr>
        <w:t xml:space="preserve">（格式见第七章，必须提供否则将被认定为未实质性响应谈判文件要求）</w:t>
      </w:r>
      <w:r/>
    </w:p>
    <w:p>
      <w:pPr>
        <w:ind w:firstLine="420"/>
        <w:keepLines w:val="0"/>
        <w:keepNext w:val="0"/>
        <w:pageBreakBefore w:val="0"/>
        <w:spacing w:line="360" w:lineRule="auto"/>
        <w:shd w:val="clear" w:color="auto"/>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供应商情况表</w:t>
      </w:r>
      <w:r>
        <w:rPr>
          <w:rFonts w:hint="eastAsia" w:ascii="宋体" w:hAnsi="宋体"/>
          <w:color w:val="auto"/>
          <w:sz w:val="21"/>
          <w:szCs w:val="21"/>
          <w:highlight w:val="none"/>
        </w:rPr>
        <w:t xml:space="preserve">；</w:t>
      </w:r>
      <w:r>
        <w:rPr>
          <w:rFonts w:hint="eastAsia" w:ascii="宋体" w:hAnsi="宋体"/>
          <w:b/>
          <w:color w:val="auto"/>
          <w:sz w:val="21"/>
          <w:szCs w:val="21"/>
          <w:highlight w:val="none"/>
        </w:rPr>
        <w:t xml:space="preserve">（格式见第七章，必须提供否则将被认定为未实质性响应谈判文件要求）</w:t>
      </w:r>
      <w:r/>
    </w:p>
    <w:p>
      <w:pPr>
        <w:ind w:firstLine="420"/>
        <w:keepLines w:val="0"/>
        <w:keepNext w:val="0"/>
        <w:pageBreakBefore w:val="0"/>
        <w:spacing w:line="360" w:lineRule="auto"/>
        <w:shd w:val="clear" w:color="auto"/>
        <w:widowControl w:val="off"/>
        <w:rPr>
          <w:rFonts w:ascii="宋体" w:hAnsi="宋体"/>
          <w:b/>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偏离表；</w:t>
      </w:r>
      <w:r>
        <w:rPr>
          <w:rFonts w:hint="eastAsia" w:ascii="宋体" w:hAnsi="宋体"/>
          <w:b/>
          <w:color w:val="auto"/>
          <w:sz w:val="21"/>
          <w:szCs w:val="21"/>
          <w:highlight w:val="none"/>
        </w:rPr>
        <w:t xml:space="preserve">（格式见第七章，必须提供否则将被认定为未实质性响应谈判文件要求）</w:t>
      </w:r>
      <w:r/>
    </w:p>
    <w:p>
      <w:pPr>
        <w:ind w:firstLine="420"/>
        <w:keepLines w:val="0"/>
        <w:keepNext w:val="0"/>
        <w:pageBreakBefore w:val="0"/>
        <w:spacing w:line="360" w:lineRule="auto"/>
        <w:shd w:val="clear" w:color="auto"/>
        <w:widowControl w:val="off"/>
        <w:rPr>
          <w:b/>
          <w:bCs/>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5 </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人员配置表</w:t>
      </w:r>
      <w:r>
        <w:rPr>
          <w:rFonts w:hint="eastAsia" w:ascii="宋体" w:hAnsi="宋体"/>
          <w:color w:val="auto"/>
          <w:sz w:val="21"/>
          <w:szCs w:val="21"/>
          <w:highlight w:val="none"/>
        </w:rPr>
        <w:t xml:space="preserve">；</w:t>
      </w:r>
      <w:r>
        <w:rPr>
          <w:rFonts w:hint="eastAsia" w:ascii="宋体" w:hAnsi="宋体"/>
          <w:b/>
          <w:color w:val="auto"/>
          <w:sz w:val="21"/>
          <w:szCs w:val="21"/>
          <w:highlight w:val="none"/>
        </w:rPr>
        <w:t xml:space="preserve">（格式见第七章，必须提供否则将被认定为未实质性响应谈判文件要求）</w:t>
      </w:r>
      <w:r/>
    </w:p>
    <w:p>
      <w:pPr>
        <w:ind w:firstLine="420"/>
        <w:keepLines w:val="0"/>
        <w:keepNext w:val="0"/>
        <w:pageBreakBefore w:val="0"/>
        <w:spacing w:line="360" w:lineRule="auto"/>
        <w:shd w:val="clear" w:color="auto"/>
        <w:widowControl w:val="off"/>
        <w:rPr>
          <w:rFonts w:hint="eastAsia" w:ascii="宋体" w:hAnsi="宋体"/>
          <w:color w:val="auto"/>
          <w:szCs w:val="21"/>
          <w:highlight w:val="none"/>
          <w:lang w:val="en-US" w:eastAsia="zh-CN"/>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6拟投入设施设备一览表</w:t>
      </w:r>
      <w:r>
        <w:rPr>
          <w:rFonts w:hint="eastAsia" w:ascii="宋体" w:hAnsi="宋体"/>
          <w:color w:val="auto"/>
          <w:sz w:val="21"/>
          <w:szCs w:val="21"/>
          <w:highlight w:val="none"/>
        </w:rPr>
        <w:t xml:space="preserve">；</w:t>
      </w:r>
      <w:r>
        <w:rPr>
          <w:rFonts w:hint="eastAsia" w:ascii="宋体" w:hAnsi="宋体"/>
          <w:b/>
          <w:color w:val="auto"/>
          <w:sz w:val="21"/>
          <w:szCs w:val="21"/>
          <w:highlight w:val="none"/>
        </w:rPr>
        <w:t xml:space="preserve">（格式见第七章，必须提供否则将被认定为未实质性响应谈判文</w:t>
      </w:r>
      <w:r>
        <w:rPr>
          <w:rFonts w:hint="eastAsia" w:ascii="宋体" w:hAnsi="宋体"/>
          <w:b/>
          <w:color w:val="auto"/>
          <w:szCs w:val="21"/>
          <w:highlight w:val="none"/>
        </w:rPr>
        <w:t xml:space="preserve">件要求）</w:t>
      </w:r>
      <w:r/>
    </w:p>
    <w:p>
      <w:pPr>
        <w:ind w:firstLine="420"/>
        <w:keepLines w:val="0"/>
        <w:keepNext w:val="0"/>
        <w:pageBreakBefore w:val="0"/>
        <w:spacing w:line="360" w:lineRule="auto"/>
        <w:shd w:val="clear" w:color="auto"/>
        <w:widowControl w:val="off"/>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5.7</w:t>
      </w:r>
      <w:r>
        <w:rPr>
          <w:rFonts w:hint="eastAsia" w:ascii="宋体" w:hAnsi="宋体" w:eastAsia="宋体" w:cs="宋体"/>
          <w:color w:val="auto"/>
          <w:szCs w:val="21"/>
          <w:highlight w:val="none"/>
        </w:rPr>
        <w:t xml:space="preserve">授权委托书、双方身份证、投标</w:t>
      </w:r>
      <w:r>
        <w:rPr>
          <w:rFonts w:hint="eastAsia" w:ascii="宋体" w:hAnsi="宋体" w:cs="宋体"/>
          <w:color w:val="auto"/>
          <w:szCs w:val="21"/>
          <w:highlight w:val="none"/>
          <w:lang w:eastAsia="zh-CN"/>
        </w:rPr>
        <w:t xml:space="preserve">人</w:t>
      </w:r>
      <w:r>
        <w:rPr>
          <w:rFonts w:hint="eastAsia" w:ascii="宋体" w:hAnsi="宋体" w:eastAsia="宋体" w:cs="宋体"/>
          <w:color w:val="auto"/>
          <w:szCs w:val="21"/>
          <w:highlight w:val="none"/>
        </w:rPr>
        <w:t xml:space="preserve">为被授权人近期缴纳社保的证明；</w:t>
      </w:r>
      <w:r>
        <w:rPr>
          <w:rFonts w:hint="eastAsia" w:ascii="宋体" w:hAnsi="宋体"/>
          <w:b/>
          <w:color w:val="auto"/>
          <w:szCs w:val="21"/>
          <w:highlight w:val="none"/>
        </w:rPr>
        <w:t xml:space="preserve">（如有授权，必须提供，</w:t>
      </w:r>
      <w:r>
        <w:rPr>
          <w:rFonts w:hint="eastAsia" w:ascii="宋体" w:hAnsi="宋体"/>
          <w:b/>
          <w:color w:val="auto"/>
          <w:szCs w:val="21"/>
          <w:highlight w:val="none"/>
          <w:lang w:eastAsia="zh-CN"/>
        </w:rPr>
        <w:t xml:space="preserve">否则为无效标，</w:t>
      </w:r>
      <w:r>
        <w:rPr>
          <w:rFonts w:hint="eastAsia" w:ascii="宋体" w:hAnsi="宋体"/>
          <w:b/>
          <w:color w:val="auto"/>
          <w:szCs w:val="21"/>
          <w:highlight w:val="none"/>
        </w:rPr>
        <w:t xml:space="preserve">格式见第七章）。</w:t>
      </w:r>
      <w:r/>
    </w:p>
    <w:p>
      <w:pPr>
        <w:ind w:firstLine="420"/>
        <w:keepLines w:val="0"/>
        <w:keepNext w:val="0"/>
        <w:pageBreakBefore w:val="0"/>
        <w:spacing w:line="360" w:lineRule="auto"/>
        <w:shd w:val="clear" w:color="auto"/>
        <w:widowControl w:val="off"/>
        <w:rPr>
          <w:rFonts w:hint="eastAsia" w:ascii="宋体" w:hAnsi="宋体"/>
          <w:b/>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相关的符合性审查证明材料。</w:t>
      </w:r>
      <w:r>
        <w:rPr>
          <w:rFonts w:hint="eastAsia" w:ascii="宋体" w:hAnsi="宋体"/>
          <w:b/>
          <w:color w:val="auto"/>
          <w:szCs w:val="21"/>
          <w:highlight w:val="none"/>
        </w:rPr>
        <w:t xml:space="preserve">（如有实质性响应项要求提供的材料则必须提供相应材料，否则将被认定为未实质性响应招标文件要求）</w:t>
      </w:r>
      <w:r/>
    </w:p>
    <w:p>
      <w:pPr>
        <w:numPr>
          <w:ilvl w:val="0"/>
          <w:numId w:val="0"/>
        </w:numPr>
        <w:ind w:left="420"/>
        <w:jc w:val="both"/>
        <w:keepLines w:val="0"/>
        <w:keepNext w:val="0"/>
        <w:pageBreakBefore w:val="0"/>
        <w:spacing w:line="360" w:lineRule="auto"/>
        <w:shd w:val="clear" w:color="auto"/>
        <w:widowControl w:val="off"/>
        <w:rPr>
          <w:rFonts w:hint="default" w:ascii="宋体" w:hAnsi="宋体" w:eastAsia="宋体" w:cs="Times New Roman"/>
          <w:b/>
          <w:color w:val="auto"/>
          <w:sz w:val="21"/>
          <w:szCs w:val="21"/>
          <w:highlight w:val="none"/>
        </w:rPr>
      </w:pPr>
      <w:r>
        <w:rPr>
          <w:rFonts w:hint="eastAsia" w:ascii="宋体" w:hAnsi="宋体" w:eastAsia="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rPr>
        <w:t xml:space="preserve">注意</w:t>
      </w:r>
      <w:r>
        <w:rPr>
          <w:rFonts w:hint="eastAsia" w:ascii="宋体" w:hAnsi="宋体" w:eastAsia="宋体" w:cs="Times New Roman"/>
          <w:b/>
          <w:color w:val="auto"/>
          <w:sz w:val="21"/>
          <w:szCs w:val="21"/>
          <w:highlight w:val="none"/>
        </w:rPr>
        <w:t xml:space="preserve">事项 </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.1资格审查文件中要求必须提供的材料，供应商必须提供并加盖公章，否则将被认定为不符合资格审查要求。</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.2符合性审查文件要求必须提供的材料，供应商必须提供并加盖公章，否则将被认定为未实质性响应谈判文件要求。</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.3制作电子投标文件时必须与投标文件制作软件目录一一对应，将相关资料上传至相应模块。</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lang w:val="en-US" w:eastAsia="zh-CN"/>
        </w:rPr>
        <w:t xml:space="preserve">6</w:t>
      </w:r>
      <w:r>
        <w:rPr>
          <w:rFonts w:hint="eastAsia" w:ascii="宋体" w:hAnsi="宋体"/>
          <w:b/>
          <w:color w:val="auto"/>
          <w:szCs w:val="21"/>
          <w:highlight w:val="none"/>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三、谈判文件的澄清和修改</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1.供应商在获取谈判文件后，若有疑问，应于提交响应文件截止时间前，向采购代理机构提出询问，采购代理机构将按规定予以答复。</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四、响应文件的提交、撤回和修改</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1.响应文件应当在提交响应文件的截止时间前</w:t>
      </w:r>
      <w:r>
        <w:rPr>
          <w:rFonts w:hint="eastAsia" w:ascii="宋体" w:hAnsi="宋体" w:cs="宋体"/>
          <w:color w:val="auto"/>
          <w:szCs w:val="21"/>
          <w:highlight w:val="none"/>
        </w:rPr>
        <w:t xml:space="preserve">制作并上传电子投标文件</w:t>
      </w:r>
      <w:r>
        <w:rPr>
          <w:rFonts w:hint="eastAsia" w:ascii="宋体" w:hAnsi="宋体"/>
          <w:color w:val="auto"/>
          <w:szCs w:val="21"/>
          <w:highlight w:val="none"/>
        </w:rPr>
        <w:t xml:space="preserve">；</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2.在提交响应文件的截止时间前，供应商可以撤回或者修改响应文件，</w:t>
      </w:r>
      <w:bookmarkStart w:id="16" w:name="_Hlk155612446"/>
      <w:r>
        <w:rPr>
          <w:rFonts w:hint="eastAsia" w:ascii="宋体" w:hAnsi="宋体"/>
          <w:color w:val="auto"/>
          <w:szCs w:val="21"/>
          <w:highlight w:val="none"/>
        </w:rPr>
        <w:t xml:space="preserve">具体操作方法见《苏采云系统供应商操作手册》。</w:t>
      </w:r>
      <w:bookmarkEnd w:id="16"/>
      <w:r/>
      <w:r/>
    </w:p>
    <w:p>
      <w:pPr>
        <w:ind w:firstLine="420"/>
        <w:jc w:val="left"/>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供应商通过“苏采云”系统不见面开标大厅在线参与开标活动。（具体操作详见《苏采云系统供应商操作手册》，网址链接https://czju.suzhou.gov.cn/zfcg/html/content/20231220161910031.shtml）。</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五、质疑</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楷体_GB2312"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hint="default" w:ascii="宋体" w:hAnsi="宋体" w:eastAsia="宋体" w:cs="Times New Roman"/>
          <w:color w:val="auto"/>
          <w:sz w:val="21"/>
          <w:szCs w:val="21"/>
          <w:highlight w:val="none"/>
        </w:rPr>
        <w:t xml:space="preserve">http://www.szzyjy.com.cn:8086/kssfzx/034004/034004002/20190929/5beba8e5-100a-4262-89c0-d476cc460507.html</w:t>
      </w:r>
      <w:r>
        <w:rPr>
          <w:rFonts w:hint="eastAsia" w:ascii="宋体" w:hAnsi="宋体" w:eastAsia="宋体" w:cs="Times New Roman"/>
          <w:color w:val="auto"/>
          <w:sz w:val="21"/>
          <w:szCs w:val="21"/>
          <w:highlight w:val="none"/>
        </w:rPr>
        <w:t xml:space="preserve">）。</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供应商应当在法定质疑期内一次性提出针对同一采购程序环节的质疑。</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采购人、采购代理机构应当在收到供应商书面质疑后七个工作日内作出答复，并以书面形式通知质疑供应商和其他相关供应商。</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2.质疑函应包括以下主要内容，并按照</w:t>
      </w:r>
      <w:r>
        <w:rPr>
          <w:rFonts w:hint="default"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谁主张、谁举证</w:t>
      </w:r>
      <w:r>
        <w:rPr>
          <w:rFonts w:hint="default"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的原则，附上必要的证明材料。　　　　　　　</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2.1供应商的姓名或者名称、地址、邮编、联系人及联系电话；</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2.2质疑项目名称、编号；</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2.3具体、明确的质疑事项和与质疑事项相关的请求；</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2.4具体的事实依据及相关证据材料；</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2.5必要的法律依据；</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2.6提出质疑的日期；</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default" w:ascii="宋体" w:hAnsi="宋体" w:eastAsia="宋体" w:cs="Times New Roman"/>
          <w:color w:val="auto"/>
          <w:sz w:val="21"/>
          <w:szCs w:val="21"/>
          <w:highlight w:val="none"/>
        </w:rPr>
        <w:t xml:space="preserve">.7</w:t>
      </w:r>
      <w:r>
        <w:rPr>
          <w:rFonts w:hint="eastAsia" w:ascii="宋体" w:hAnsi="宋体" w:eastAsia="宋体" w:cs="Times New Roman"/>
          <w:color w:val="auto"/>
          <w:sz w:val="21"/>
          <w:szCs w:val="21"/>
          <w:highlight w:val="none"/>
        </w:rPr>
        <w:t xml:space="preserve">依法获取谈判文件的证明（《投标供应商确认函》）</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default" w:ascii="宋体" w:hAnsi="宋体" w:eastAsia="宋体" w:cs="Times New Roman"/>
          <w:color w:val="auto"/>
          <w:sz w:val="21"/>
          <w:szCs w:val="21"/>
          <w:highlight w:val="none"/>
        </w:rPr>
        <w:t xml:space="preserve">8</w:t>
      </w:r>
      <w:r>
        <w:rPr>
          <w:rFonts w:hint="eastAsia" w:ascii="宋体" w:hAnsi="宋体" w:eastAsia="宋体" w:cs="Times New Roman"/>
          <w:color w:val="auto"/>
          <w:sz w:val="21"/>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default" w:ascii="宋体" w:hAnsi="宋体" w:eastAsia="宋体" w:cs="Times New Roman"/>
          <w:color w:val="auto"/>
          <w:sz w:val="21"/>
          <w:szCs w:val="21"/>
          <w:highlight w:val="none"/>
        </w:rPr>
        <w:t xml:space="preserve">9</w:t>
      </w:r>
      <w:r>
        <w:rPr>
          <w:rFonts w:hint="eastAsia" w:ascii="宋体" w:hAnsi="宋体" w:eastAsia="宋体" w:cs="Times New Roman"/>
          <w:color w:val="auto"/>
          <w:sz w:val="21"/>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代理人提出质疑，应当提交供应商签署的授权委托书。</w:t>
      </w:r>
      <w:r/>
    </w:p>
    <w:p>
      <w:pPr>
        <w:ind w:firstLine="420"/>
        <w:jc w:val="left"/>
        <w:keepLines w:val="0"/>
        <w:keepNext w:val="0"/>
        <w:pageBreakBefore w:val="0"/>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jc w:val="left"/>
        <w:keepLines w:val="0"/>
        <w:keepNext w:val="0"/>
        <w:pageBreakBefore w:val="0"/>
        <w:spacing w:line="360" w:lineRule="auto"/>
        <w:shd w:val="clear" w:color="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六、成交服务费</w:t>
      </w:r>
      <w:r/>
    </w:p>
    <w:p>
      <w:pPr>
        <w:ind w:firstLine="420"/>
        <w:jc w:val="left"/>
        <w:keepLines w:val="0"/>
        <w:keepNext w:val="0"/>
        <w:pageBreakBefore w:val="0"/>
        <w:spacing w:line="360" w:lineRule="auto"/>
        <w:shd w:val="clear" w:color="auto"/>
        <w:widowControl w:val="off"/>
        <w:rPr>
          <w:b w:val="0"/>
          <w:color w:val="auto"/>
          <w:sz w:val="32"/>
          <w:szCs w:val="32"/>
          <w:highlight w:val="none"/>
        </w:rPr>
        <w:sectPr>
          <w:footnotePr/>
          <w:endnotePr/>
          <w:type w:val="nextPage"/>
          <w:pgSz w:w="11906" w:h="16838" w:orient="portrait"/>
          <w:pgMar w:top="1474" w:right="1417" w:bottom="1247" w:left="1417" w:header="851" w:footer="680" w:gutter="0"/>
          <w:cols w:num="1" w:sep="0" w:space="425" w:equalWidth="1"/>
          <w:docGrid w:linePitch="360"/>
        </w:sectPr>
      </w:pPr>
      <w:r>
        <w:rPr>
          <w:rFonts w:hint="eastAsia" w:ascii="宋体" w:hAnsi="宋体" w:eastAsia="宋体" w:cs="Times New Roman"/>
          <w:color w:val="auto"/>
          <w:sz w:val="21"/>
          <w:szCs w:val="21"/>
          <w:highlight w:val="none"/>
        </w:rPr>
        <w:t xml:space="preserve">成交服务费：成交单位根据预算金额按差额定率累进法计算并支付成交服务费：100万元以下部分收取1.5%；100万元（含）-500万元部分收取1.1%；500万元（含）-1000万元部分收取0.8%；1000万元（含）～5000万元部分收取0.5%，5000万元（含）以上部分收取0.25%，不足叁仟元按叁仟元整收取）。该费用应在领取成交通知书前付清。成交单位如果未按规定交纳成交服务费，招标代理机构保留诉讼的权利。成交服务费缴纳账户：</w:t>
      </w:r>
      <w:r>
        <w:rPr>
          <w:rFonts w:hint="eastAsia" w:ascii="宋体" w:hAnsi="宋体" w:eastAsia="宋体" w:cs="Times New Roman"/>
          <w:b/>
          <w:bCs/>
          <w:color w:val="auto"/>
          <w:sz w:val="21"/>
          <w:szCs w:val="21"/>
          <w:highlight w:val="none"/>
        </w:rPr>
        <w:t xml:space="preserve">（</w:t>
      </w:r>
      <w:r>
        <w:rPr>
          <w:rFonts w:hint="eastAsia" w:ascii="宋体" w:hAnsi="宋体" w:eastAsia="宋体" w:cs="Times New Roman"/>
          <w:b/>
          <w:bCs/>
          <w:color w:val="auto"/>
          <w:sz w:val="21"/>
          <w:szCs w:val="21"/>
          <w:highlight w:val="none"/>
          <w:lang w:eastAsia="zh-CN"/>
        </w:rPr>
        <w:t xml:space="preserve">江苏建协全过程工程咨询有限公司</w:t>
      </w:r>
      <w:r>
        <w:rPr>
          <w:rFonts w:hint="eastAsia" w:ascii="宋体" w:hAnsi="宋体" w:eastAsia="宋体" w:cs="Times New Roman"/>
          <w:b/>
          <w:bCs/>
          <w:color w:val="auto"/>
          <w:sz w:val="21"/>
          <w:szCs w:val="21"/>
          <w:highlight w:val="none"/>
        </w:rPr>
        <w:t xml:space="preserve">  </w:t>
      </w:r>
      <w:r>
        <w:rPr>
          <w:rFonts w:hint="eastAsia" w:ascii="宋体" w:hAnsi="宋体" w:eastAsia="宋体" w:cs="Times New Roman"/>
          <w:b/>
          <w:bCs/>
          <w:color w:val="auto"/>
          <w:sz w:val="21"/>
          <w:szCs w:val="21"/>
          <w:highlight w:val="none"/>
          <w:lang w:eastAsia="zh-CN"/>
        </w:rPr>
        <w:t xml:space="preserve">账号</w:t>
      </w:r>
      <w:r>
        <w:rPr>
          <w:rFonts w:hint="eastAsia" w:ascii="宋体" w:hAnsi="宋体" w:eastAsia="宋体" w:cs="Times New Roman"/>
          <w:b/>
          <w:bCs/>
          <w:color w:val="auto"/>
          <w:sz w:val="21"/>
          <w:szCs w:val="21"/>
          <w:highlight w:val="none"/>
        </w:rPr>
        <w:t xml:space="preserve">：</w:t>
      </w:r>
      <w:r>
        <w:rPr>
          <w:rFonts w:hint="eastAsia" w:ascii="宋体" w:hAnsi="宋体" w:eastAsia="宋体" w:cs="Times New Roman"/>
          <w:b/>
          <w:bCs/>
          <w:color w:val="auto"/>
          <w:sz w:val="21"/>
          <w:szCs w:val="21"/>
          <w:highlight w:val="none"/>
          <w:lang w:eastAsia="zh-CN"/>
        </w:rPr>
        <w:t xml:space="preserve">32250198644800001946</w:t>
      </w:r>
      <w:r>
        <w:rPr>
          <w:rFonts w:hint="eastAsia" w:ascii="宋体" w:hAnsi="宋体" w:eastAsia="宋体" w:cs="Times New Roman"/>
          <w:b/>
          <w:bCs/>
          <w:color w:val="auto"/>
          <w:sz w:val="21"/>
          <w:szCs w:val="21"/>
          <w:highlight w:val="none"/>
        </w:rPr>
        <w:t xml:space="preserve"> 开户行：</w:t>
      </w:r>
      <w:r>
        <w:rPr>
          <w:rFonts w:hint="eastAsia" w:ascii="宋体" w:hAnsi="宋体" w:eastAsia="宋体" w:cs="Times New Roman"/>
          <w:b/>
          <w:bCs/>
          <w:color w:val="auto"/>
          <w:sz w:val="21"/>
          <w:szCs w:val="21"/>
          <w:highlight w:val="none"/>
          <w:lang w:eastAsia="zh-CN"/>
        </w:rPr>
        <w:t xml:space="preserve">中国建设银行股份有限公司昆山城中支行</w:t>
      </w:r>
      <w:r>
        <w:rPr>
          <w:rFonts w:hint="eastAsia" w:ascii="宋体" w:hAnsi="宋体" w:eastAsia="宋体" w:cs="Times New Roman"/>
          <w:b/>
          <w:bCs/>
          <w:color w:val="auto"/>
          <w:sz w:val="21"/>
          <w:szCs w:val="21"/>
          <w:highlight w:val="none"/>
        </w:rPr>
        <w:t xml:space="preserve">）</w:t>
      </w:r>
      <w:r/>
    </w:p>
    <w:p>
      <w:pPr>
        <w:pStyle w:val="688"/>
        <w:jc w:val="center"/>
        <w:spacing w:before="0" w:after="0" w:line="360" w:lineRule="auto"/>
        <w:shd w:val="clear" w:color="auto"/>
        <w:rPr>
          <w:rFonts w:ascii="Calibri" w:hAnsi="Calibri" w:eastAsia="宋体" w:cs="Times New Roman"/>
          <w:b/>
          <w:bCs w:val="0"/>
          <w:color w:val="auto"/>
          <w:sz w:val="32"/>
          <w:szCs w:val="32"/>
          <w:highlight w:val="none"/>
        </w:rPr>
      </w:pPr>
      <w:r/>
      <w:bookmarkStart w:id="17" w:name="_Toc177569006"/>
      <w:r>
        <w:rPr>
          <w:rFonts w:hint="eastAsia" w:ascii="Times New Roman" w:hAnsi="Times New Roman" w:eastAsia="宋体" w:cs="Times New Roman"/>
          <w:b/>
          <w:bCs w:val="0"/>
          <w:color w:val="auto"/>
          <w:sz w:val="32"/>
          <w:szCs w:val="32"/>
          <w:highlight w:val="none"/>
          <w:lang w:val="en-US" w:eastAsia="zh-CN" w:bidi="ar-SA"/>
        </w:rPr>
        <w:t xml:space="preserve">第三章 采购需求</w:t>
      </w:r>
      <w:bookmarkEnd w:id="17"/>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lang w:val="en-US" w:eastAsia="zh-CN" w:bidi="ar-SA"/>
        </w:rPr>
      </w:pPr>
      <w:r>
        <w:rPr>
          <w:rFonts w:hint="eastAsia" w:ascii="宋体" w:hAnsi="宋体" w:eastAsia="宋体" w:cs="宋体"/>
          <w:b/>
          <w:color w:val="auto"/>
          <w:szCs w:val="21"/>
          <w:highlight w:val="none"/>
          <w:lang w:val="en-US" w:eastAsia="zh-CN" w:bidi="ar-SA"/>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lang w:val="zh-CN" w:eastAsia="zh-CN"/>
        </w:rPr>
        <w:t xml:space="preserve">项目名称</w:t>
      </w:r>
      <w:r>
        <w:rPr>
          <w:rFonts w:hint="eastAsia" w:ascii="宋体" w:hAnsi="宋体" w:eastAsia="宋体" w:cs="宋体"/>
          <w:b/>
          <w:bCs/>
          <w:color w:val="auto"/>
          <w:szCs w:val="21"/>
          <w:highlight w:val="none"/>
          <w:lang w:val="en-US" w:eastAsia="zh-CN"/>
        </w:rPr>
        <w:t xml:space="preserve">：</w:t>
      </w:r>
      <w:r>
        <w:rPr>
          <w:rFonts w:hint="eastAsia" w:ascii="宋体" w:hAnsi="宋体" w:cs="宋体"/>
          <w:color w:val="auto"/>
          <w:szCs w:val="21"/>
          <w:highlight w:val="none"/>
          <w:lang w:val="zh-CN" w:eastAsia="zh-CN"/>
        </w:rPr>
        <w:t xml:space="preserve">2026-2027年河道治理设备养护</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val="zh-CN" w:eastAsia="zh-CN"/>
        </w:rPr>
        <w:t xml:space="preserve">项目</w:t>
      </w:r>
      <w:r>
        <w:rPr>
          <w:rFonts w:hint="eastAsia" w:ascii="宋体" w:hAnsi="宋体" w:eastAsia="宋体" w:cs="宋体"/>
          <w:b/>
          <w:bCs/>
          <w:color w:val="auto"/>
          <w:szCs w:val="21"/>
          <w:highlight w:val="none"/>
          <w:lang w:val="en-US" w:eastAsia="zh-CN"/>
        </w:rPr>
        <w:t xml:space="preserve">编号：</w:t>
      </w:r>
      <w:r>
        <w:rPr>
          <w:rFonts w:hint="eastAsia" w:ascii="宋体" w:hAnsi="宋体" w:eastAsia="宋体" w:cs="宋体"/>
          <w:color w:val="auto"/>
          <w:szCs w:val="21"/>
          <w:highlight w:val="none"/>
          <w:lang w:val="zh-CN" w:eastAsia="zh-CN"/>
        </w:rPr>
        <w:t xml:space="preserve">JSZC-320583-JXCG-T2026-0013</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三、服务期限：</w:t>
      </w:r>
      <w:r>
        <w:rPr>
          <w:rFonts w:hint="eastAsia" w:ascii="宋体" w:hAnsi="宋体" w:eastAsia="宋体" w:cs="宋体"/>
          <w:b/>
          <w:bCs w:val="0"/>
          <w:color w:val="auto"/>
          <w:szCs w:val="21"/>
          <w:highlight w:val="none"/>
          <w:lang w:val="en-US" w:eastAsia="zh-CN"/>
        </w:rPr>
        <w:t xml:space="preserve">15个月</w:t>
      </w:r>
      <w:r>
        <w:rPr>
          <w:rFonts w:hint="eastAsia" w:ascii="宋体" w:hAnsi="宋体" w:cs="宋体"/>
          <w:b/>
          <w:bCs w:val="0"/>
          <w:color w:val="auto"/>
          <w:szCs w:val="21"/>
          <w:highlight w:val="none"/>
          <w:lang w:val="en-US" w:eastAsia="zh-CN"/>
        </w:rPr>
        <w:t xml:space="preserve">（具体开始时间以甲方通知为准）。</w:t>
      </w:r>
      <w:r/>
    </w:p>
    <w:p>
      <w:pPr>
        <w:numPr>
          <w:ilvl w:val="0"/>
          <w:numId w:val="3"/>
        </w:numPr>
        <w:ind w:right="178"/>
        <w:keepLines w:val="0"/>
        <w:keepNext w:val="0"/>
        <w:pageBreakBefore w:val="0"/>
        <w:spacing w:line="360" w:lineRule="auto"/>
        <w:shd w:val="clear" w:color="auto"/>
        <w:widowControl w:val="off"/>
        <w:rPr>
          <w:rFonts w:hint="eastAsia" w:ascii="Times New Roman" w:hAnsi="Times New Roman" w:eastAsia="宋体" w:cs="Times New Roman"/>
          <w:b/>
          <w:color w:val="auto"/>
          <w:szCs w:val="21"/>
          <w:highlight w:val="none"/>
          <w:lang w:val="en-US" w:eastAsia="zh-CN" w:bidi="ar-SA"/>
        </w:rPr>
      </w:pP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b/>
          <w:color w:val="auto"/>
          <w:szCs w:val="21"/>
          <w:highlight w:val="none"/>
          <w:lang w:val="en-US" w:eastAsia="zh-CN" w:bidi="ar-SA"/>
        </w:rPr>
        <w:t xml:space="preserve">项目内容及要求</w:t>
      </w:r>
      <w:r/>
    </w:p>
    <w:p>
      <w:pPr>
        <w:ind w:left="420" w:right="178"/>
        <w:keepLines w:val="0"/>
        <w:keepNext w:val="0"/>
        <w:pageBreakBefore w:val="0"/>
        <w:spacing w:line="360" w:lineRule="auto"/>
        <w:shd w:val="clear" w:color="auto"/>
        <w:widowControl w:val="off"/>
        <w:rPr>
          <w:rFonts w:hint="eastAsia" w:ascii="Times New Roman" w:hAnsi="Times New Roman" w:eastAsia="宋体" w:cs="Times New Roman"/>
          <w:b/>
          <w:color w:val="auto"/>
          <w:szCs w:val="21"/>
          <w:highlight w:val="none"/>
          <w:lang w:val="en-US" w:eastAsia="zh-CN" w:bidi="ar-SA"/>
        </w:rPr>
      </w:pPr>
      <w:r>
        <w:rPr>
          <w:rFonts w:hint="eastAsia" w:ascii="Times New Roman" w:hAnsi="Times New Roman" w:eastAsia="宋体" w:cs="Times New Roman"/>
          <w:b/>
          <w:color w:val="auto"/>
          <w:szCs w:val="21"/>
          <w:highlight w:val="none"/>
          <w:lang w:val="en-US" w:eastAsia="zh-CN" w:bidi="ar-SA"/>
        </w:rPr>
        <w:t xml:space="preserve">（一）项目概况</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1、新城河：北起孔巷河，南至吴淞江。该段全长3530m，平均宽度40m。</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2、兵东中心河：北起微山湖路，南至景王路。该段全长4300m，平均宽度约30m。</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2、洞庭河：北起太仓塘，南至三巷路。该段全长4600m，平均宽度25m。</w:t>
      </w:r>
      <w:r/>
    </w:p>
    <w:p>
      <w:pPr>
        <w:ind w:firstLine="420"/>
        <w:keepLines w:val="0"/>
        <w:keepNext w:val="0"/>
        <w:pageBreakBefore w:val="0"/>
        <w:spacing w:line="360" w:lineRule="auto"/>
        <w:shd w:val="clear" w:color="auto"/>
        <w:widowControl w:val="off"/>
        <w:rPr>
          <w:rFonts w:hint="default" w:ascii="Times New Roman" w:hAnsi="Times New Roman" w:eastAsia="宋体" w:cs="Times New Roman"/>
          <w:color w:val="auto"/>
          <w:highlight w:val="none"/>
          <w:lang w:val="en-US" w:eastAsia="zh-CN"/>
        </w:rPr>
        <w:outlineLvl w:val="1"/>
      </w:pPr>
      <w:r>
        <w:rPr>
          <w:rFonts w:hint="eastAsia" w:ascii="宋体" w:hAnsi="宋体" w:eastAsia="宋体" w:cs="Times New Roman"/>
          <w:color w:val="auto"/>
          <w:highlight w:val="none"/>
          <w:lang w:val="en-US" w:eastAsia="zh-CN" w:bidi="ar-SA"/>
        </w:rPr>
        <w:t xml:space="preserve">4、瓦浦河：项目涉及北栈泾、栈泾河、栈泾东河、西邵泾及瓦浦河共5条河道，总长2630m，水面积51400㎡，水量77000m3。</w:t>
      </w:r>
      <w:r/>
    </w:p>
    <w:p>
      <w:pPr>
        <w:ind w:firstLine="422"/>
        <w:keepLines w:val="0"/>
        <w:keepNext w:val="0"/>
        <w:pageBreakBefore w:val="0"/>
        <w:spacing w:line="360" w:lineRule="auto"/>
        <w:shd w:val="clear" w:color="auto"/>
        <w:widowControl w:val="off"/>
        <w:rPr>
          <w:rFonts w:hint="eastAsia" w:ascii="宋体" w:hAnsi="宋体" w:eastAsia="宋体" w:cs="Times New Roman"/>
          <w:b/>
          <w:bCs/>
          <w:color w:val="auto"/>
          <w:highlight w:val="none"/>
          <w:lang w:val="en-US" w:eastAsia="zh-CN" w:bidi="ar-SA"/>
        </w:rPr>
        <w:outlineLvl w:val="1"/>
      </w:pPr>
      <w:r>
        <w:rPr>
          <w:rFonts w:hint="eastAsia" w:ascii="宋体" w:hAnsi="宋体" w:eastAsia="宋体" w:cs="Times New Roman"/>
          <w:b/>
          <w:bCs/>
          <w:color w:val="auto"/>
          <w:highlight w:val="none"/>
          <w:lang w:val="en-US" w:eastAsia="zh-CN" w:bidi="ar-SA"/>
        </w:rPr>
        <w:t xml:space="preserve">（二）服务目标</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1.水质目标：水体主要水质指标(氨氮、总磷、高锰酸盐)达到《地表水环境质量标准》(GB3838-2002)Ⅳ类水标准或以上（氨氮≤1.5mg/L、总磷≤0.3mg/L、高锰酸盐≤10mg/L</w:t>
      </w:r>
      <w:r>
        <w:rPr>
          <w:rFonts w:hint="eastAsia" w:ascii="宋体" w:hAnsi="宋体" w:cs="Times New Roman"/>
          <w:color w:val="auto"/>
          <w:highlight w:val="none"/>
          <w:lang w:val="en-US" w:eastAsia="zh-CN" w:bidi="ar-SA"/>
        </w:rPr>
        <w:t xml:space="preserve">）</w:t>
      </w:r>
      <w:r>
        <w:rPr>
          <w:rFonts w:hint="eastAsia" w:ascii="宋体" w:hAnsi="宋体" w:eastAsia="宋体" w:cs="Times New Roman"/>
          <w:color w:val="auto"/>
          <w:highlight w:val="none"/>
          <w:lang w:val="en-US" w:eastAsia="zh-CN" w:bidi="ar-SA"/>
        </w:rPr>
        <w:t xml:space="preserve">；</w:t>
      </w:r>
      <w:r/>
    </w:p>
    <w:p>
      <w:pPr>
        <w:ind w:firstLine="420"/>
        <w:keepLines w:val="0"/>
        <w:keepNext w:val="0"/>
        <w:pageBreakBefore w:val="0"/>
        <w:spacing w:line="360" w:lineRule="auto"/>
        <w:shd w:val="clear" w:color="auto"/>
        <w:widowControl w:val="off"/>
        <w:rPr>
          <w:rFonts w:hint="eastAsia" w:ascii="Times New Roman" w:hAnsi="Times New Roman" w:eastAsia="宋体" w:cs="Times New Roman"/>
          <w:color w:val="auto"/>
          <w:highlight w:val="none"/>
          <w:lang w:eastAsia="zh-CN"/>
        </w:rPr>
        <w:outlineLvl w:val="1"/>
      </w:pPr>
      <w:r>
        <w:rPr>
          <w:rFonts w:hint="eastAsia" w:ascii="宋体" w:hAnsi="宋体" w:eastAsia="宋体" w:cs="Times New Roman"/>
          <w:color w:val="auto"/>
          <w:highlight w:val="none"/>
          <w:lang w:val="en-US" w:eastAsia="zh-CN" w:bidi="ar-SA"/>
        </w:rPr>
        <w:t xml:space="preserve">2.感官目标：瓦浦河透明度大于等于1.2米。</w:t>
      </w:r>
      <w:r/>
    </w:p>
    <w:p>
      <w:pPr>
        <w:ind w:left="420" w:right="178"/>
        <w:keepLines w:val="0"/>
        <w:keepNext w:val="0"/>
        <w:pageBreakBefore w:val="0"/>
        <w:spacing w:line="360" w:lineRule="auto"/>
        <w:shd w:val="clear" w:color="auto"/>
        <w:widowControl w:val="off"/>
        <w:rPr>
          <w:rFonts w:hint="eastAsia" w:ascii="Times New Roman" w:hAnsi="Times New Roman" w:eastAsia="宋体" w:cs="Times New Roman"/>
          <w:b/>
          <w:color w:val="auto"/>
          <w:szCs w:val="21"/>
          <w:highlight w:val="none"/>
          <w:lang w:val="en-US" w:eastAsia="zh-CN" w:bidi="ar-SA"/>
        </w:rPr>
      </w:pPr>
      <w:r>
        <w:rPr>
          <w:rFonts w:hint="eastAsia" w:ascii="Times New Roman" w:hAnsi="Times New Roman" w:eastAsia="宋体" w:cs="Times New Roman"/>
          <w:b/>
          <w:color w:val="auto"/>
          <w:szCs w:val="21"/>
          <w:highlight w:val="none"/>
          <w:lang w:val="en-US" w:eastAsia="zh-CN" w:bidi="ar-SA"/>
        </w:rPr>
        <w:t xml:space="preserve">（三）运维要求</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对25台复氧发生器、500组生物膜修复设备、3台磁絮凝设备（其中1台2000t/天、2台5500t/天）、3台合页坝设备，应急处理，并做好运维台账及目视化等管理工作。</w:t>
      </w:r>
      <w:r/>
    </w:p>
    <w:p>
      <w:pPr>
        <w:ind w:firstLine="422"/>
        <w:keepLines w:val="0"/>
        <w:keepNext w:val="0"/>
        <w:pageBreakBefore w:val="0"/>
        <w:spacing w:line="360" w:lineRule="auto"/>
        <w:shd w:val="clear" w:color="auto"/>
        <w:widowControl w:val="off"/>
        <w:rPr>
          <w:rFonts w:hint="eastAsia" w:ascii="宋体" w:hAnsi="宋体" w:eastAsia="宋体" w:cs="Times New Roman"/>
          <w:b/>
          <w:bCs/>
          <w:color w:val="auto"/>
          <w:highlight w:val="none"/>
          <w:lang w:val="en-US" w:eastAsia="zh-CN" w:bidi="ar-SA"/>
        </w:rPr>
        <w:outlineLvl w:val="1"/>
      </w:pPr>
      <w:r>
        <w:rPr>
          <w:rFonts w:hint="eastAsia" w:ascii="宋体" w:hAnsi="宋体" w:eastAsia="宋体" w:cs="Times New Roman"/>
          <w:b/>
          <w:bCs/>
          <w:color w:val="auto"/>
          <w:highlight w:val="none"/>
          <w:lang w:val="en-US" w:eastAsia="zh-CN" w:bidi="ar-SA"/>
        </w:rPr>
        <w:t xml:space="preserve">（四）奖惩机制</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1.本项目中标单位按照昆山市幸福河湖建设相关标准全面开展</w:t>
      </w:r>
      <w:r>
        <w:rPr>
          <w:rFonts w:hint="eastAsia" w:ascii="宋体" w:hAnsi="宋体" w:eastAsia="宋体" w:cs="宋体"/>
          <w:color w:val="auto"/>
          <w:szCs w:val="21"/>
          <w:highlight w:val="none"/>
          <w:lang w:val="zh-CN" w:eastAsia="zh-CN"/>
        </w:rPr>
        <w:t xml:space="preserve">河道治理设备养护</w:t>
      </w:r>
      <w:r>
        <w:rPr>
          <w:rFonts w:hint="eastAsia" w:ascii="宋体" w:hAnsi="宋体" w:eastAsia="宋体" w:cs="Times New Roman"/>
          <w:color w:val="auto"/>
          <w:highlight w:val="none"/>
          <w:lang w:val="en-US" w:eastAsia="zh-CN" w:bidi="ar-SA"/>
        </w:rPr>
        <w:t xml:space="preserve">工作。甲方根据考核办法开展对口考核工作，并引入第三方检测机构，对水质指标进行评测，评估生态修复及水质提升服务的效果。</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2.养护期内养护设备正常运行等，并由甲方委托第三方检测机构在兵东中心河、洞庭河、新城河、瓦浦河河道随机选取若干点位每月不定期对水质指标进行实时抽检，水质均达到Ⅳ类水标准及以上视为合格，单条河若水质连续2个月未达标，则扣除5000元/次，单条河若水质连续5个月未达标，则甲方有权解除合同。</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eastAsia="宋体" w:cs="Times New Roman"/>
          <w:color w:val="auto"/>
          <w:highlight w:val="none"/>
          <w:lang w:val="en-US" w:eastAsia="zh-CN" w:bidi="ar-SA"/>
        </w:rPr>
        <w:t xml:space="preserve">3.雨后5日内确保水质达标。</w:t>
      </w:r>
      <w:r/>
    </w:p>
    <w:p>
      <w:pPr>
        <w:ind w:firstLine="422"/>
        <w:keepLines w:val="0"/>
        <w:keepNext w:val="0"/>
        <w:pageBreakBefore w:val="0"/>
        <w:spacing w:line="360" w:lineRule="auto"/>
        <w:shd w:val="clear" w:color="auto"/>
        <w:widowControl w:val="off"/>
        <w:rPr>
          <w:rFonts w:hint="eastAsia" w:ascii="宋体" w:hAnsi="宋体" w:eastAsia="宋体" w:cs="Times New Roman"/>
          <w:b/>
          <w:bCs/>
          <w:color w:val="auto"/>
          <w:highlight w:val="none"/>
          <w:lang w:val="en-US" w:eastAsia="zh-CN" w:bidi="ar-SA"/>
        </w:rPr>
        <w:outlineLvl w:val="1"/>
      </w:pPr>
      <w:r>
        <w:rPr>
          <w:rFonts w:hint="eastAsia" w:ascii="宋体" w:hAnsi="宋体" w:eastAsia="宋体" w:cs="Times New Roman"/>
          <w:b/>
          <w:bCs/>
          <w:color w:val="auto"/>
          <w:highlight w:val="none"/>
          <w:lang w:val="en-US" w:eastAsia="zh-CN" w:bidi="ar-SA"/>
        </w:rPr>
        <w:t xml:space="preserve">（五）其它要求</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highlight w:val="none"/>
          <w:lang w:val="en-US" w:eastAsia="zh-CN" w:bidi="ar-SA"/>
        </w:rPr>
        <w:outlineLvl w:val="1"/>
      </w:pPr>
      <w:r>
        <w:rPr>
          <w:rFonts w:hint="eastAsia" w:ascii="宋体" w:hAnsi="宋体" w:cs="Times New Roman"/>
          <w:color w:val="auto"/>
          <w:highlight w:val="none"/>
          <w:lang w:val="en-US" w:eastAsia="zh-CN" w:bidi="ar-SA"/>
        </w:rPr>
        <w:t xml:space="preserve">1.</w:t>
      </w:r>
      <w:r>
        <w:rPr>
          <w:rFonts w:hint="eastAsia" w:ascii="宋体" w:hAnsi="宋体" w:eastAsia="宋体" w:cs="Times New Roman"/>
          <w:color w:val="auto"/>
          <w:highlight w:val="none"/>
          <w:lang w:val="en-US" w:eastAsia="zh-CN" w:bidi="ar-SA"/>
        </w:rPr>
        <w:t xml:space="preserve">服务方应遵守工程建设安全生产有关管理规定，严格按安全标准组织施工，并随时接受行业安全检查人员依法实施的监督检查，采取必要的安全防护措施，消除事故隐患。由于服务方安全措施不力造成事故的责任和因此发生的费用，由服务方承担。</w:t>
      </w:r>
      <w:r/>
    </w:p>
    <w:p>
      <w:pPr>
        <w:pStyle w:val="689"/>
        <w:ind w:firstLine="422"/>
        <w:shd w:val="clear" w:color="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Times New Roman"/>
          <w:b/>
          <w:bCs/>
          <w:color w:val="auto"/>
          <w:sz w:val="21"/>
          <w:szCs w:val="24"/>
          <w:highlight w:val="none"/>
          <w:lang w:val="en-US" w:eastAsia="zh-CN" w:bidi="ar-SA"/>
        </w:rPr>
        <w:t xml:space="preserve">2.</w:t>
      </w:r>
      <w:r>
        <w:rPr>
          <w:rFonts w:hint="eastAsia" w:ascii="宋体" w:hAnsi="宋体" w:eastAsia="宋体" w:cs="宋体"/>
          <w:b/>
          <w:bCs/>
          <w:i w:val="0"/>
          <w:iCs w:val="0"/>
          <w:color w:val="auto"/>
          <w:sz w:val="21"/>
          <w:szCs w:val="21"/>
          <w:highlight w:val="none"/>
          <w:u w:val="none"/>
          <w:lang w:val="en-US" w:eastAsia="zh-CN" w:bidi="ar"/>
        </w:rPr>
        <w:t xml:space="preserve">瓦浦河：磁絮凝设备运维，一周开启时间不少于80小时；</w:t>
      </w:r>
      <w:r/>
    </w:p>
    <w:p>
      <w:pPr>
        <w:ind w:firstLine="632"/>
        <w:shd w:val="clear" w:color="auto"/>
        <w:rPr>
          <w:rFonts w:hint="default"/>
          <w:b/>
          <w:bCs/>
          <w:color w:val="auto"/>
          <w:highlight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洞庭河</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磁絮凝设备运维，一周开启时间不少于</w:t>
      </w:r>
      <w:r>
        <w:rPr>
          <w:rFonts w:hint="eastAsia" w:ascii="宋体" w:hAnsi="宋体" w:cs="宋体"/>
          <w:b/>
          <w:bCs/>
          <w:i w:val="0"/>
          <w:iCs w:val="0"/>
          <w:color w:val="auto"/>
          <w:sz w:val="21"/>
          <w:szCs w:val="21"/>
          <w:highlight w:val="none"/>
          <w:u w:val="none"/>
          <w:lang w:val="en-US" w:eastAsia="zh-CN" w:bidi="ar"/>
        </w:rPr>
        <w:t xml:space="preserve">56</w:t>
      </w:r>
      <w:r>
        <w:rPr>
          <w:rFonts w:hint="eastAsia" w:ascii="宋体" w:hAnsi="宋体" w:eastAsia="宋体" w:cs="宋体"/>
          <w:b/>
          <w:bCs/>
          <w:i w:val="0"/>
          <w:iCs w:val="0"/>
          <w:color w:val="auto"/>
          <w:sz w:val="21"/>
          <w:szCs w:val="21"/>
          <w:highlight w:val="none"/>
          <w:u w:val="none"/>
          <w:lang w:val="en-US" w:eastAsia="zh-CN" w:bidi="ar"/>
        </w:rPr>
        <w:t xml:space="preserve">小时</w:t>
      </w:r>
      <w:r>
        <w:rPr>
          <w:rFonts w:hint="eastAsia" w:ascii="宋体" w:hAnsi="宋体" w:cs="宋体"/>
          <w:b/>
          <w:bCs/>
          <w:i w:val="0"/>
          <w:iCs w:val="0"/>
          <w:color w:val="auto"/>
          <w:sz w:val="21"/>
          <w:szCs w:val="21"/>
          <w:highlight w:val="none"/>
          <w:u w:val="none"/>
          <w:lang w:val="en-US" w:eastAsia="zh-CN" w:bidi="ar"/>
        </w:rPr>
        <w:t xml:space="preserve">。</w:t>
      </w:r>
      <w:r/>
    </w:p>
    <w:p>
      <w:pPr>
        <w:ind w:firstLine="422"/>
        <w:keepLines w:val="0"/>
        <w:keepNext w:val="0"/>
        <w:pageBreakBefore w:val="0"/>
        <w:spacing w:line="440" w:lineRule="exact"/>
        <w:shd w:val="clear" w:color="auto"/>
        <w:rPr>
          <w:rFonts w:hint="eastAsia" w:ascii="宋体" w:hAnsi="宋体" w:eastAsia="宋体" w:cs="Times New Roman"/>
          <w:b/>
          <w:bCs/>
          <w:color w:val="auto"/>
          <w:highlight w:val="none"/>
          <w:lang w:val="en-US" w:eastAsia="zh-CN" w:bidi="ar-SA"/>
        </w:rPr>
        <w:outlineLvl w:val="1"/>
      </w:pPr>
      <w:r>
        <w:rPr>
          <w:rFonts w:hint="eastAsia" w:ascii="宋体" w:hAnsi="宋体" w:eastAsia="宋体" w:cs="Times New Roman"/>
          <w:b/>
          <w:bCs/>
          <w:color w:val="auto"/>
          <w:highlight w:val="none"/>
          <w:lang w:val="en-US" w:eastAsia="zh-CN" w:bidi="ar-SA"/>
        </w:rPr>
        <w:t xml:space="preserve">（六）项目清单</w:t>
      </w:r>
      <w:r/>
    </w:p>
    <w:tbl>
      <w:tblPr>
        <w:tblStyle w:val="698"/>
        <w:tblW w:w="99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731"/>
        <w:gridCol w:w="5127"/>
        <w:gridCol w:w="697"/>
        <w:gridCol w:w="690"/>
        <w:gridCol w:w="957"/>
      </w:tblGrid>
      <w:tr>
        <w:trPr>
          <w:trHeight w:val="81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90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兵东中心河（养护时间15个月）</w:t>
            </w:r>
            <w:r/>
          </w:p>
        </w:tc>
        <w:tc>
          <w:tcPr>
            <w:shd w:val="clear" w:color="auto" w:fill="auto"/>
            <w:tcBorders>
              <w:top w:val="non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95"/>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复氧发生器运维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1.复氧发生器运维，日常养护，维修、易损件更换、台账、水质自检、含人工（除运行电费外涵盖运维所有费用）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生物膜修复设备运维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1.生物膜修复设备运维，日常养护，维修、易损件更换、台账、水质自检、含人工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应急处置费</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水质未达标按照要求需做应急处置；规定标准为六次，未超出规定标准按单次费用结算，超出标准则按六次结算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89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洞庭河（养护时间15个月）</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9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水质净化费</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磁絮凝设备水质净化费，含药剂、污泥处理、台账、水质自检、含人工（除运行电费外所有费用，包括但不限于药剂、污泥处置等）</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复氧发生器运维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1.复氧发生器运维，日常养护，维修、易损件更换、台账、水质自检、含人工（除运行电费外涵盖运维所有费用）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42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生物膜修复设备运维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1.生物膜修复设备运维，日常养护，维修、易损件更换、台账、水质自检、含人工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磁絮凝设备运维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1.磁絮凝设备（2000t/天)运维、日常养护、设备维修，含人工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应急处置费</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水质未达标按照要求需做应急处置；规定标准为六次，未超出规定标准按单次费用结算，超出标准则按六次结算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新城河（养护时间15个月）</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复氧发生器运维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1.复氧发生器运维，日常养护，维修、易损件更换、台账、水质自检、含人工（除运行电费外涵盖运维所有费用）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生物膜修复设备运维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1.生物膜修复设备运维，日常养护，含人工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2.运维时间：15个月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235"/>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应急处置费</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水质未达标按照要求需做应急处置；规定标准为四次，未超出规定标准按单次费用结算，超出标准则按四次结算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瓦浦河（养护时间10个月）</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水质净化费</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磁絮凝设备水质净化费，含药剂、污泥处理、台账、水质自检、含人工（除运行电费外所有费用，包括但不限于药剂、污泥处置等）</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3300000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磁絮凝设备运维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1.磁絮凝设备（5500t/天)运维、日常养护、设备维修，含人工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2.运维时间：10个月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合页坝设备运维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1.合页坝设备运维、日常养护、设备维修、汛期及特殊时期的启闭等，含人工</w:t>
            </w:r>
            <w:r/>
          </w:p>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2.孔口净宽32m*闸门高度2.7m，翻板式钢闸门</w:t>
            </w:r>
            <w:r/>
          </w:p>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3.运维时间：10个月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合页坝设备运维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1.合页坝设备运维、日常养护、设备维修、汛期及特殊时期的启闭等，含人工</w:t>
            </w:r>
            <w:r/>
          </w:p>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2.尺寸:孔口净宽13m*闸门高度2.7m，翻板式钢闸门</w:t>
            </w:r>
            <w:r/>
          </w:p>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3.运维时间：10个月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合页坝设备运维</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1.合页坝设备运维、日常养护、设备维修、汛期及特殊时期的启闭等，含人工</w:t>
            </w:r>
            <w:r/>
          </w:p>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2.尺寸:孔口净宽23m*闸门高度2.7m，翻板式钢闸门</w:t>
            </w:r>
            <w:r/>
          </w:p>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3.运维时间：10个月</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应急处置费</w:t>
            </w:r>
            <w:r/>
          </w:p>
        </w:tc>
        <w:tc>
          <w:tcPr>
            <w:shd w:val="clear" w:color="auto" w:fill="auto"/>
            <w:tcBorders>
              <w:top w:val="single" w:color="000000" w:sz="4" w:space="0"/>
              <w:left w:val="single" w:color="000000" w:sz="4" w:space="0"/>
              <w:bottom w:val="single" w:color="000000" w:sz="4" w:space="0"/>
              <w:right w:val="single" w:color="000000" w:sz="4" w:space="0"/>
            </w:tcBorders>
            <w:tcW w:w="5127" w:type="dxa"/>
            <w:vAlign w:val="center"/>
            <w:textDirection w:val="lrTb"/>
            <w:noWrap w:val="false"/>
          </w:tcPr>
          <w:p>
            <w:pPr>
              <w:ind w:left="0" w:right="0"/>
              <w:jc w:val="left"/>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水质未达标按照要求需做应急处置；规定标准为四次，未超出规定标准按单次费用结算，超出标准则按四次结算</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bl>
    <w:p>
      <w:pPr>
        <w:ind w:firstLine="422"/>
        <w:keepLines w:val="0"/>
        <w:keepNext w:val="0"/>
        <w:pageBreakBefore w:val="0"/>
        <w:spacing w:line="360" w:lineRule="auto"/>
        <w:shd w:val="clear" w:color="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、其他要求</w:t>
      </w:r>
      <w:r/>
    </w:p>
    <w:p>
      <w:pPr>
        <w:ind w:firstLine="420"/>
        <w:keepLines w:val="0"/>
        <w:keepNext w:val="0"/>
        <w:pageBreakBefore w:val="0"/>
        <w:spacing w:line="360" w:lineRule="auto"/>
        <w:shd w:val="clear" w:color="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投标总报价应包括服务所需的人员费用、设备费用、管理费用、交通食宿费用、运费、利润、税金及合同包含的所有风险、责任等各项应有费用。投标报价在合同实施期间不因市场变化因素而变动，除非合同另有约定或经双方协商同意，投标人不得再要求追加任何费用。</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投标人</w:t>
      </w:r>
      <w:r>
        <w:rPr>
          <w:rFonts w:hint="eastAsia" w:ascii="宋体" w:hAnsi="宋体" w:eastAsia="宋体" w:cs="宋体"/>
          <w:b/>
          <w:bCs/>
          <w:color w:val="auto"/>
          <w:szCs w:val="21"/>
          <w:highlight w:val="none"/>
        </w:rPr>
        <w:t xml:space="preserve">应根据</w:t>
      </w:r>
      <w:r>
        <w:rPr>
          <w:rFonts w:hint="eastAsia" w:ascii="宋体" w:hAnsi="宋体" w:eastAsia="宋体" w:cs="宋体"/>
          <w:b/>
          <w:bCs/>
          <w:color w:val="auto"/>
          <w:szCs w:val="21"/>
          <w:highlight w:val="none"/>
          <w:lang w:eastAsia="zh-CN"/>
        </w:rPr>
        <w:t xml:space="preserve">项目</w:t>
      </w:r>
      <w:r>
        <w:rPr>
          <w:rFonts w:hint="eastAsia" w:ascii="宋体" w:hAnsi="宋体" w:eastAsia="宋体" w:cs="宋体"/>
          <w:b/>
          <w:bCs/>
          <w:color w:val="auto"/>
          <w:szCs w:val="21"/>
          <w:highlight w:val="none"/>
        </w:rPr>
        <w:t xml:space="preserve">内容制定相应的服务方案。</w:t>
      </w:r>
      <w:r>
        <w:rPr>
          <w:rFonts w:hint="eastAsia" w:ascii="宋体" w:hAnsi="宋体" w:eastAsia="宋体" w:cs="宋体"/>
          <w:b/>
          <w:bCs/>
          <w:color w:val="auto"/>
          <w:szCs w:val="21"/>
          <w:highlight w:val="none"/>
          <w:lang w:eastAsia="zh-CN"/>
        </w:rPr>
        <w:t xml:space="preserve">投标人</w:t>
      </w:r>
      <w:r>
        <w:rPr>
          <w:rFonts w:hint="eastAsia" w:ascii="宋体" w:hAnsi="宋体" w:eastAsia="宋体" w:cs="宋体"/>
          <w:b/>
          <w:bCs/>
          <w:color w:val="auto"/>
          <w:szCs w:val="21"/>
          <w:highlight w:val="none"/>
        </w:rPr>
        <w:t xml:space="preserve">必须响应本章节及合同文本的全部要求，否则为无效标，如果其中某些条款不响应时，应在偏离表中逐条列出，未列出的视同响应。</w:t>
      </w:r>
      <w:r/>
    </w:p>
    <w:p>
      <w:pPr>
        <w:ind w:firstLine="420"/>
        <w:jc w:val="left"/>
        <w:keepLines w:val="0"/>
        <w:keepNext w:val="0"/>
        <w:pageBreakBefore w:val="0"/>
        <w:spacing w:line="360" w:lineRule="auto"/>
        <w:shd w:val="clear" w:color="auto"/>
        <w:widowControl w:val="off"/>
        <w:rPr>
          <w:rFonts w:hint="eastAsia" w:ascii="Times New Roman" w:hAnsi="Times New Roman" w:eastAsia="宋体" w:cs="Times New Roman"/>
          <w:color w:val="auto"/>
          <w:szCs w:val="21"/>
          <w:highlight w:val="none"/>
          <w:lang w:val="en-US" w:eastAsia="zh-CN" w:bidi="ar-SA"/>
        </w:rPr>
      </w:pPr>
      <w:r>
        <w:rPr>
          <w:rFonts w:hint="eastAsia" w:ascii="Times New Roman" w:hAnsi="Times New Roman" w:eastAsia="宋体" w:cs="Times New Roman"/>
          <w:color w:val="auto"/>
          <w:szCs w:val="21"/>
          <w:highlight w:val="none"/>
          <w:lang w:val="en-US" w:eastAsia="zh-CN" w:bidi="ar-SA"/>
        </w:rPr>
        <w:t xml:space="preserve">3、中标人所聘人员在岗履行职责期间（包括上下班途中）发生的一切安全事故，均由中标人负责处理并承担经济和道义上的责任，招标人不承担任何责任。</w:t>
      </w:r>
      <w:r/>
    </w:p>
    <w:p>
      <w:pPr>
        <w:ind w:firstLine="420"/>
        <w:jc w:val="left"/>
        <w:keepLines w:val="0"/>
        <w:keepNext w:val="0"/>
        <w:pageBreakBefore w:val="0"/>
        <w:spacing w:line="360" w:lineRule="auto"/>
        <w:shd w:val="clear" w:color="auto"/>
        <w:widowControl w:val="off"/>
        <w:rPr>
          <w:rFonts w:hint="eastAsia" w:ascii="Times New Roman" w:hAnsi="Times New Roman" w:eastAsia="宋体" w:cs="Times New Roman"/>
          <w:color w:val="auto"/>
          <w:szCs w:val="21"/>
          <w:highlight w:val="none"/>
          <w:lang w:val="en-US" w:eastAsia="zh-CN" w:bidi="ar-SA"/>
        </w:rPr>
      </w:pPr>
      <w:r>
        <w:rPr>
          <w:rFonts w:hint="eastAsia" w:ascii="Times New Roman" w:hAnsi="Times New Roman" w:eastAsia="宋体" w:cs="Times New Roman"/>
          <w:color w:val="auto"/>
          <w:szCs w:val="21"/>
          <w:highlight w:val="none"/>
          <w:lang w:val="en-US" w:eastAsia="zh-CN" w:bidi="ar-SA"/>
        </w:rPr>
        <w:t xml:space="preserve">4、中标人必须依法用工。</w:t>
      </w:r>
      <w:r/>
    </w:p>
    <w:p>
      <w:pPr>
        <w:ind w:firstLine="420"/>
        <w:jc w:val="left"/>
        <w:keepLines w:val="0"/>
        <w:keepNext w:val="0"/>
        <w:pageBreakBefore w:val="0"/>
        <w:spacing w:line="360" w:lineRule="auto"/>
        <w:shd w:val="clear" w:color="auto"/>
        <w:widowControl w:val="off"/>
        <w:rPr>
          <w:rFonts w:hint="eastAsia" w:ascii="Times New Roman" w:hAnsi="Times New Roman" w:eastAsia="宋体" w:cs="Times New Roman"/>
          <w:color w:val="auto"/>
          <w:szCs w:val="21"/>
          <w:highlight w:val="none"/>
          <w:lang w:val="en-US" w:eastAsia="zh-CN" w:bidi="ar-SA"/>
        </w:rPr>
      </w:pPr>
      <w:r>
        <w:rPr>
          <w:rFonts w:hint="eastAsia" w:ascii="Times New Roman" w:hAnsi="Times New Roman" w:eastAsia="宋体" w:cs="Times New Roman"/>
          <w:color w:val="auto"/>
          <w:szCs w:val="21"/>
          <w:highlight w:val="none"/>
          <w:lang w:val="en-US" w:eastAsia="zh-CN" w:bidi="ar-SA"/>
        </w:rPr>
        <w:t xml:space="preserve">5、凡涉及招标文件的补充说明和修改，均以江苏省政府采购网上发布的公告为准。</w:t>
      </w:r>
      <w:r/>
    </w:p>
    <w:p>
      <w:pPr>
        <w:ind w:firstLine="420"/>
        <w:jc w:val="left"/>
        <w:keepLines w:val="0"/>
        <w:keepNext w:val="0"/>
        <w:pageBreakBefore w:val="0"/>
        <w:spacing w:line="360" w:lineRule="auto"/>
        <w:shd w:val="clear" w:color="auto"/>
        <w:widowControl/>
        <w:rPr>
          <w:rFonts w:hint="eastAsia" w:ascii="宋体" w:hAnsi="宋体" w:eastAsia="宋体" w:cs="Arial"/>
          <w:color w:val="auto"/>
          <w:szCs w:val="21"/>
          <w:highlight w:val="none"/>
        </w:rPr>
      </w:pPr>
      <w:r>
        <w:rPr>
          <w:rFonts w:hint="eastAsia" w:ascii="宋体" w:hAnsi="宋体" w:eastAsia="宋体" w:cs="Arial"/>
          <w:color w:val="auto"/>
          <w:szCs w:val="21"/>
          <w:highlight w:val="none"/>
          <w:lang w:val="en-US" w:eastAsia="zh-CN"/>
        </w:rPr>
        <w:t xml:space="preserve">6、采购</w:t>
      </w:r>
      <w:r>
        <w:rPr>
          <w:rFonts w:hint="eastAsia" w:ascii="宋体" w:hAnsi="宋体" w:eastAsia="宋体" w:cs="Arial"/>
          <w:color w:val="auto"/>
          <w:szCs w:val="21"/>
          <w:highlight w:val="none"/>
        </w:rPr>
        <w:t xml:space="preserve">单位应</w:t>
      </w:r>
      <w:r>
        <w:rPr>
          <w:rFonts w:hint="eastAsia" w:ascii="宋体" w:hAnsi="宋体" w:eastAsia="宋体" w:cs="Arial"/>
          <w:color w:val="auto"/>
          <w:szCs w:val="21"/>
          <w:highlight w:val="none"/>
          <w:lang w:val="en-US" w:eastAsia="zh-CN"/>
        </w:rPr>
        <w:t xml:space="preserve">每月</w:t>
      </w:r>
      <w:r>
        <w:rPr>
          <w:rFonts w:hint="eastAsia" w:ascii="宋体" w:hAnsi="宋体" w:eastAsia="宋体" w:cs="Arial"/>
          <w:color w:val="auto"/>
          <w:szCs w:val="21"/>
          <w:highlight w:val="none"/>
        </w:rPr>
        <w:t xml:space="preserve">对</w:t>
      </w:r>
      <w:r>
        <w:rPr>
          <w:rFonts w:hint="eastAsia" w:ascii="宋体" w:hAnsi="宋体" w:eastAsia="宋体" w:cs="Arial"/>
          <w:color w:val="auto"/>
          <w:szCs w:val="21"/>
          <w:highlight w:val="none"/>
          <w:lang w:val="en-US" w:eastAsia="zh-CN"/>
        </w:rPr>
        <w:t xml:space="preserve">养护内容</w:t>
      </w:r>
      <w:r>
        <w:rPr>
          <w:rFonts w:hint="eastAsia" w:ascii="宋体" w:hAnsi="宋体" w:eastAsia="宋体" w:cs="Arial"/>
          <w:color w:val="auto"/>
          <w:szCs w:val="21"/>
          <w:highlight w:val="none"/>
        </w:rPr>
        <w:t xml:space="preserve">现场检查</w:t>
      </w:r>
      <w:r>
        <w:rPr>
          <w:rFonts w:hint="eastAsia" w:ascii="宋体" w:hAnsi="宋体" w:eastAsia="宋体" w:cs="Arial"/>
          <w:color w:val="auto"/>
          <w:szCs w:val="21"/>
          <w:highlight w:val="none"/>
          <w:lang w:val="en-US" w:eastAsia="zh-CN"/>
        </w:rPr>
        <w:t xml:space="preserve">及考核</w:t>
      </w:r>
      <w:r>
        <w:rPr>
          <w:rFonts w:hint="eastAsia" w:ascii="宋体" w:hAnsi="宋体" w:eastAsia="宋体" w:cs="Arial"/>
          <w:color w:val="auto"/>
          <w:szCs w:val="21"/>
          <w:highlight w:val="none"/>
        </w:rPr>
        <w:t xml:space="preserve">，并</w:t>
      </w:r>
      <w:r>
        <w:rPr>
          <w:rFonts w:hint="eastAsia" w:ascii="宋体" w:hAnsi="宋体" w:eastAsia="宋体" w:cs="Arial"/>
          <w:color w:val="auto"/>
          <w:szCs w:val="21"/>
          <w:highlight w:val="none"/>
          <w:lang w:val="en-US" w:eastAsia="zh-CN"/>
        </w:rPr>
        <w:t xml:space="preserve">根据</w:t>
      </w:r>
      <w:r>
        <w:rPr>
          <w:rFonts w:hint="eastAsia" w:ascii="宋体" w:hAnsi="宋体" w:eastAsia="宋体" w:cs="Arial"/>
          <w:color w:val="auto"/>
          <w:szCs w:val="21"/>
          <w:highlight w:val="none"/>
        </w:rPr>
        <w:t xml:space="preserve">考核结果运用于项目资金的支付。</w:t>
      </w:r>
      <w:r/>
    </w:p>
    <w:tbl>
      <w:tblPr>
        <w:tblStyle w:val="698"/>
        <w:tblW w:w="9654"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3330"/>
        <w:gridCol w:w="2409"/>
        <w:gridCol w:w="2835"/>
      </w:tblGrid>
      <w:tr>
        <w:trPr>
          <w:trHeight w:val="2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档次</w:t>
            </w:r>
            <w:r/>
          </w:p>
        </w:tc>
        <w:tc>
          <w:tcPr>
            <w:tcBorders>
              <w:top w:val="single" w:color="auto" w:sz="4" w:space="0"/>
              <w:left w:val="none" w:color="000000" w:sz="4" w:space="0"/>
              <w:bottom w:val="single" w:color="auto" w:sz="4" w:space="0"/>
              <w:right w:val="single" w:color="auto" w:sz="4" w:space="0"/>
            </w:tcBorders>
            <w:tcW w:w="333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履约考核得分（当月）</w:t>
            </w:r>
            <w:r/>
          </w:p>
        </w:tc>
        <w:tc>
          <w:tcPr>
            <w:tcBorders>
              <w:top w:val="single" w:color="auto" w:sz="4" w:space="0"/>
              <w:left w:val="none" w:color="000000" w:sz="4" w:space="0"/>
              <w:bottom w:val="single" w:color="auto" w:sz="4" w:space="0"/>
              <w:right w:val="single" w:color="auto" w:sz="4" w:space="0"/>
            </w:tcBorders>
            <w:tcW w:w="2409"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支付比例                       （当月履约考核费用）</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A</w:t>
            </w:r>
            <w:r/>
          </w:p>
        </w:tc>
        <w:tc>
          <w:tcPr>
            <w:tcBorders>
              <w:top w:val="none" w:color="000000" w:sz="4" w:space="0"/>
              <w:left w:val="none" w:color="000000" w:sz="4" w:space="0"/>
              <w:bottom w:val="single" w:color="auto" w:sz="4" w:space="0"/>
              <w:right w:val="single" w:color="auto" w:sz="4" w:space="0"/>
            </w:tcBorders>
            <w:tcW w:w="333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95分及以上</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全额支付</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ascii="宋体" w:hAnsi="宋体" w:eastAsia="宋体" w:cs="宋体"/>
                <w:color w:val="auto"/>
                <w:sz w:val="22"/>
                <w:szCs w:val="22"/>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B</w:t>
            </w:r>
            <w:r/>
          </w:p>
        </w:tc>
        <w:tc>
          <w:tcPr>
            <w:tcBorders>
              <w:top w:val="none" w:color="000000" w:sz="4" w:space="0"/>
              <w:left w:val="none" w:color="000000" w:sz="4" w:space="0"/>
              <w:bottom w:val="single" w:color="auto" w:sz="4" w:space="0"/>
              <w:right w:val="single" w:color="auto" w:sz="4" w:space="0"/>
            </w:tcBorders>
            <w:tcW w:w="333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90分（含）～94分</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ascii="宋体" w:hAnsi="宋体" w:eastAsia="宋体" w:cs="宋体"/>
                <w:color w:val="auto"/>
                <w:sz w:val="22"/>
                <w:szCs w:val="22"/>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C</w:t>
            </w:r>
            <w:r/>
          </w:p>
        </w:tc>
        <w:tc>
          <w:tcPr>
            <w:tcBorders>
              <w:top w:val="none" w:color="000000" w:sz="4" w:space="0"/>
              <w:left w:val="none" w:color="000000" w:sz="4" w:space="0"/>
              <w:bottom w:val="single" w:color="auto" w:sz="4" w:space="0"/>
              <w:right w:val="single" w:color="auto" w:sz="4" w:space="0"/>
            </w:tcBorders>
            <w:tcW w:w="333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85分（不含）～89分</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90%</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ascii="宋体" w:hAnsi="宋体" w:eastAsia="宋体" w:cs="宋体"/>
                <w:color w:val="auto"/>
                <w:sz w:val="22"/>
                <w:szCs w:val="22"/>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D</w:t>
            </w:r>
            <w:r/>
          </w:p>
        </w:tc>
        <w:tc>
          <w:tcPr>
            <w:tcBorders>
              <w:top w:val="none" w:color="000000" w:sz="4" w:space="0"/>
              <w:left w:val="none" w:color="000000" w:sz="4" w:space="0"/>
              <w:bottom w:val="single" w:color="auto" w:sz="4" w:space="0"/>
              <w:right w:val="single" w:color="auto" w:sz="4" w:space="0"/>
            </w:tcBorders>
            <w:tcW w:w="3330"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85分及以下</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85%</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ind w:left="0" w:right="0"/>
              <w:jc w:val="center"/>
              <w:keepLines w:val="0"/>
              <w:keepNext w:val="0"/>
              <w:pageBreakBefore w:val="0"/>
              <w:spacing w:before="0" w:beforeAutospacing="0" w:after="0" w:afterAutospacing="0" w:line="440" w:lineRule="exact"/>
              <w:shd w:val="clear" w:color="auto"/>
              <w:widowControl/>
              <w:rPr>
                <w:rFonts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连续</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个月得分85分及以下，甲方有权直接终止合同</w:t>
            </w:r>
            <w:r/>
          </w:p>
        </w:tc>
      </w:tr>
    </w:tbl>
    <w:p>
      <w:pPr>
        <w:ind w:left="0" w:firstLine="0"/>
        <w:jc w:val="both"/>
        <w:keepLines w:val="0"/>
        <w:keepNext w:val="0"/>
        <w:pageBreakBefore w:val="0"/>
        <w:spacing w:after="0"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698"/>
        <w:tblpPr w:horzAnchor="page" w:tblpX="1571" w:vertAnchor="text" w:tblpY="266" w:leftFromText="180" w:topFromText="0" w:rightFromText="180" w:bottomFromText="0"/>
        <w:tblW w:w="97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2"/>
        <w:gridCol w:w="586"/>
        <w:gridCol w:w="5265"/>
        <w:gridCol w:w="1650"/>
        <w:gridCol w:w="1138"/>
      </w:tblGrid>
      <w:tr>
        <w:trPr>
          <w:trHeight w:val="480"/>
        </w:trPr>
        <w:tc>
          <w:tcPr>
            <w:gridSpan w:val="5"/>
            <w:shd w:val="clear" w:color="auto" w:fill="auto"/>
            <w:tcBorders>
              <w:top w:val="none" w:color="000000" w:sz="4" w:space="0"/>
              <w:left w:val="none" w:color="000000" w:sz="4" w:space="0"/>
              <w:bottom w:val="none" w:color="000000" w:sz="4" w:space="0"/>
              <w:right w:val="none" w:color="000000" w:sz="4" w:space="0"/>
            </w:tcBorders>
            <w:tcW w:w="9761"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40"/>
                <w:szCs w:val="40"/>
                <w:highlight w:val="none"/>
                <w:u w:val="none"/>
              </w:rPr>
              <w:suppressLineNumbers w:val="0"/>
            </w:pPr>
            <w:r>
              <w:rPr>
                <w:rFonts w:hint="eastAsia" w:ascii="宋体" w:hAnsi="宋体" w:eastAsia="宋体" w:cs="宋体"/>
                <w:i w:val="0"/>
                <w:iCs w:val="0"/>
                <w:color w:val="auto"/>
                <w:sz w:val="40"/>
                <w:szCs w:val="40"/>
                <w:highlight w:val="none"/>
                <w:u w:val="none"/>
                <w:lang w:val="en-US" w:eastAsia="zh-CN" w:bidi="ar"/>
              </w:rPr>
              <w:t xml:space="preserve">履约考核表</w:t>
            </w:r>
            <w:r/>
          </w:p>
        </w:tc>
      </w:tr>
      <w:tr>
        <w:trPr>
          <w:trHeight w:val="495"/>
        </w:trPr>
        <w:tc>
          <w:tcPr>
            <w:gridSpan w:val="2"/>
            <w:shd w:val="clear" w:color="auto" w:fill="auto"/>
            <w:tcBorders>
              <w:top w:val="none" w:color="000000" w:sz="4" w:space="0"/>
              <w:left w:val="none" w:color="000000" w:sz="4" w:space="0"/>
              <w:bottom w:val="none" w:color="000000" w:sz="4" w:space="0"/>
              <w:right w:val="none" w:color="000000" w:sz="4" w:space="0"/>
            </w:tcBorders>
            <w:tcW w:w="170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项目名称：</w:t>
            </w:r>
            <w:r/>
          </w:p>
        </w:tc>
        <w:tc>
          <w:tcPr>
            <w:shd w:val="clear" w:color="auto" w:fill="auto"/>
            <w:tcBorders>
              <w:top w:val="none" w:color="000000" w:sz="4" w:space="0"/>
              <w:left w:val="none" w:color="000000" w:sz="4" w:space="0"/>
              <w:bottom w:val="none" w:color="000000" w:sz="4" w:space="0"/>
              <w:right w:val="none" w:color="000000" w:sz="4" w:space="0"/>
            </w:tcBorders>
            <w:tcW w:w="5265" w:type="dxa"/>
            <w:vAlign w:val="center"/>
            <w:textDirection w:val="lrTb"/>
            <w:noWrap/>
          </w:tcPr>
          <w:p>
            <w:pPr>
              <w:ind w:left="0" w:right="0"/>
              <w:jc w:val="both"/>
              <w:keepLines w:val="0"/>
              <w:keepNext w:val="0"/>
              <w:spacing w:before="0" w:beforeAutospacing="0" w:after="0" w:afterAutospacing="0"/>
              <w:shd w:val="clear" w:color="auto"/>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2026-2027年河道治理设备养护</w:t>
            </w:r>
            <w:r/>
          </w:p>
        </w:tc>
        <w:tc>
          <w:tcPr>
            <w:shd w:val="clear" w:color="auto" w:fill="auto"/>
            <w:tcBorders>
              <w:top w:val="none" w:color="000000" w:sz="4" w:space="0"/>
              <w:left w:val="none" w:color="000000" w:sz="4" w:space="0"/>
              <w:bottom w:val="none" w:color="000000" w:sz="4" w:space="0"/>
              <w:right w:val="non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40"/>
                <w:szCs w:val="40"/>
                <w:highlight w:val="none"/>
                <w:u w:val="none"/>
              </w:rPr>
              <w:suppressLineNumbers w:val="0"/>
            </w:pPr>
            <w:r>
              <w:rPr>
                <w:rFonts w:hint="eastAsia" w:ascii="宋体" w:hAnsi="宋体" w:eastAsia="宋体" w:cs="宋体"/>
                <w:i w:val="0"/>
                <w:iCs w:val="0"/>
                <w:color w:val="auto"/>
                <w:sz w:val="40"/>
                <w:szCs w:val="40"/>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40"/>
                <w:szCs w:val="40"/>
                <w:highlight w:val="none"/>
                <w:u w:val="none"/>
              </w:rPr>
              <w:suppressLineNumbers w:val="0"/>
            </w:pPr>
            <w:r>
              <w:rPr>
                <w:rFonts w:hint="eastAsia" w:ascii="宋体" w:hAnsi="宋体" w:eastAsia="宋体" w:cs="宋体"/>
                <w:i w:val="0"/>
                <w:iCs w:val="0"/>
                <w:color w:val="auto"/>
                <w:sz w:val="40"/>
                <w:szCs w:val="40"/>
                <w:highlight w:val="none"/>
                <w:u w:val="none"/>
              </w:rPr>
            </w:r>
            <w:r/>
          </w:p>
        </w:tc>
      </w:tr>
      <w:tr>
        <w:trPr>
          <w:trHeight w:val="430"/>
        </w:trPr>
        <w:tc>
          <w:tcPr>
            <w:gridSpan w:val="3"/>
            <w:shd w:val="clear" w:color="auto" w:fill="auto"/>
            <w:tcBorders>
              <w:top w:val="single" w:color="000000" w:sz="4" w:space="0"/>
              <w:left w:val="single" w:color="000000" w:sz="4" w:space="0"/>
              <w:bottom w:val="single" w:color="000000" w:sz="4" w:space="0"/>
              <w:right w:val="none" w:color="000000" w:sz="4" w:space="0"/>
            </w:tcBorders>
            <w:tcW w:w="6973"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  查  考  核  内  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养护管理水平（</w:t>
            </w:r>
            <w:r>
              <w:rPr>
                <w:rFonts w:hint="eastAsia" w:ascii="宋体" w:hAnsi="宋体" w:cs="宋体"/>
                <w:i w:val="0"/>
                <w:iCs w:val="0"/>
                <w:color w:val="auto"/>
                <w:sz w:val="22"/>
                <w:szCs w:val="22"/>
                <w:highlight w:val="none"/>
                <w:u w:val="none"/>
                <w:lang w:val="en-US" w:eastAsia="zh-CN" w:bidi="ar"/>
              </w:rPr>
              <w:t xml:space="preserve">10</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养护工具齐全、人员配置到位、养护计划合理，其中一项不符合要求扣1分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对养护范围明确、品类清晰、明细掌握，其中一项不符合要求扣1分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提供必要的工作必需品、工作服、救生衣等，其中一项不符合要求扣1分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每月开展一次安全生产隐患排查，未开展扣</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养护服务质量（</w:t>
            </w:r>
            <w:r>
              <w:rPr>
                <w:rFonts w:hint="eastAsia" w:ascii="宋体" w:hAnsi="宋体" w:cs="宋体"/>
                <w:i w:val="0"/>
                <w:iCs w:val="0"/>
                <w:color w:val="auto"/>
                <w:sz w:val="22"/>
                <w:szCs w:val="22"/>
                <w:highlight w:val="none"/>
                <w:u w:val="none"/>
                <w:lang w:val="en-US" w:eastAsia="zh-CN" w:bidi="ar"/>
              </w:rPr>
              <w:t xml:space="preserve">74）</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设备管理到位，有</w:t>
            </w:r>
            <w:r>
              <w:rPr>
                <w:rFonts w:hint="eastAsia" w:ascii="宋体" w:hAnsi="宋体" w:cs="宋体"/>
                <w:i w:val="0"/>
                <w:iCs w:val="0"/>
                <w:color w:val="auto"/>
                <w:sz w:val="22"/>
                <w:szCs w:val="22"/>
                <w:highlight w:val="none"/>
                <w:u w:val="none"/>
                <w:lang w:val="en-US" w:eastAsia="zh-CN" w:bidi="ar"/>
              </w:rPr>
              <w:t xml:space="preserve">每日</w:t>
            </w:r>
            <w:r>
              <w:rPr>
                <w:rFonts w:hint="eastAsia" w:ascii="宋体" w:hAnsi="宋体" w:eastAsia="宋体" w:cs="宋体"/>
                <w:i w:val="0"/>
                <w:iCs w:val="0"/>
                <w:color w:val="auto"/>
                <w:sz w:val="22"/>
                <w:szCs w:val="22"/>
                <w:highlight w:val="none"/>
                <w:u w:val="none"/>
                <w:lang w:val="en-US" w:eastAsia="zh-CN" w:bidi="ar"/>
              </w:rPr>
              <w:t xml:space="preserve">运行台账、养护台账，缺失一项扣</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设备运行整体情况良好，</w:t>
            </w:r>
            <w:r>
              <w:rPr>
                <w:rFonts w:hint="eastAsia" w:ascii="宋体" w:hAnsi="宋体" w:cs="宋体"/>
                <w:i w:val="0"/>
                <w:iCs w:val="0"/>
                <w:color w:val="auto"/>
                <w:sz w:val="22"/>
                <w:szCs w:val="22"/>
                <w:highlight w:val="none"/>
                <w:u w:val="none"/>
                <w:lang w:val="en-US" w:eastAsia="zh-CN" w:bidi="ar"/>
              </w:rPr>
              <w:t xml:space="preserve">若</w:t>
            </w:r>
            <w:r>
              <w:rPr>
                <w:rFonts w:hint="eastAsia" w:ascii="宋体" w:hAnsi="宋体" w:eastAsia="宋体" w:cs="宋体"/>
                <w:i w:val="0"/>
                <w:iCs w:val="0"/>
                <w:color w:val="auto"/>
                <w:sz w:val="22"/>
                <w:szCs w:val="22"/>
                <w:highlight w:val="none"/>
                <w:u w:val="none"/>
                <w:lang w:val="en-US" w:eastAsia="zh-CN" w:bidi="ar"/>
              </w:rPr>
              <w:t xml:space="preserve">发现</w:t>
            </w:r>
            <w:r>
              <w:rPr>
                <w:rFonts w:hint="eastAsia" w:ascii="宋体" w:hAnsi="宋体" w:cs="宋体"/>
                <w:i w:val="0"/>
                <w:iCs w:val="0"/>
                <w:color w:val="auto"/>
                <w:sz w:val="22"/>
                <w:szCs w:val="22"/>
                <w:highlight w:val="none"/>
                <w:u w:val="none"/>
                <w:lang w:val="en-US" w:eastAsia="zh-CN" w:bidi="ar"/>
              </w:rPr>
              <w:t xml:space="preserve">设备堵塞、开启不均匀等问题或</w:t>
            </w:r>
            <w:r>
              <w:rPr>
                <w:rFonts w:hint="eastAsia" w:ascii="宋体" w:hAnsi="宋体" w:eastAsia="宋体" w:cs="宋体"/>
                <w:i w:val="0"/>
                <w:iCs w:val="0"/>
                <w:color w:val="auto"/>
                <w:sz w:val="22"/>
                <w:szCs w:val="22"/>
                <w:highlight w:val="none"/>
                <w:u w:val="none"/>
                <w:lang w:val="en-US" w:eastAsia="zh-CN" w:bidi="ar"/>
              </w:rPr>
              <w:t xml:space="preserve">损坏</w:t>
            </w:r>
            <w:r>
              <w:rPr>
                <w:rFonts w:hint="eastAsia" w:ascii="宋体" w:hAnsi="宋体" w:cs="宋体"/>
                <w:i w:val="0"/>
                <w:iCs w:val="0"/>
                <w:color w:val="auto"/>
                <w:sz w:val="22"/>
                <w:szCs w:val="22"/>
                <w:highlight w:val="none"/>
                <w:u w:val="none"/>
                <w:lang w:val="en-US" w:eastAsia="zh-CN" w:bidi="ar"/>
              </w:rPr>
              <w:t xml:space="preserve">，在72小时内完成</w:t>
            </w:r>
            <w:r>
              <w:rPr>
                <w:rFonts w:hint="eastAsia" w:ascii="宋体" w:hAnsi="宋体" w:eastAsia="宋体" w:cs="宋体"/>
                <w:i w:val="0"/>
                <w:iCs w:val="0"/>
                <w:color w:val="auto"/>
                <w:sz w:val="22"/>
                <w:szCs w:val="22"/>
                <w:highlight w:val="none"/>
                <w:u w:val="none"/>
                <w:lang w:val="en-US" w:eastAsia="zh-CN" w:bidi="ar"/>
              </w:rPr>
              <w:t xml:space="preserve">更换或修复，</w:t>
            </w:r>
            <w:r>
              <w:rPr>
                <w:rFonts w:hint="eastAsia" w:ascii="宋体" w:hAnsi="宋体" w:cs="宋体"/>
                <w:i w:val="0"/>
                <w:iCs w:val="0"/>
                <w:color w:val="auto"/>
                <w:sz w:val="22"/>
                <w:szCs w:val="22"/>
                <w:highlight w:val="none"/>
                <w:u w:val="none"/>
                <w:lang w:val="en-US" w:eastAsia="zh-CN" w:bidi="ar"/>
              </w:rPr>
              <w:t xml:space="preserve">未及时完成的，发生一次</w:t>
            </w:r>
            <w:r>
              <w:rPr>
                <w:rFonts w:hint="eastAsia" w:ascii="宋体" w:hAnsi="宋体" w:eastAsia="宋体" w:cs="宋体"/>
                <w:i w:val="0"/>
                <w:iCs w:val="0"/>
                <w:color w:val="auto"/>
                <w:sz w:val="22"/>
                <w:szCs w:val="22"/>
                <w:highlight w:val="none"/>
                <w:u w:val="none"/>
                <w:lang w:val="en-US" w:eastAsia="zh-CN" w:bidi="ar"/>
              </w:rPr>
              <w:t xml:space="preserve">扣</w:t>
            </w: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河道内所有复氧发生器、生物膜修复设备、磁絮凝等设备摆放不匀称、周围水草垃圾未清理的情况，发现一处扣2分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设备运行过程中出现违规使用药剂、涂料等，造成河道水质污染的，扣</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每月</w:t>
            </w:r>
            <w:r>
              <w:rPr>
                <w:rFonts w:hint="eastAsia" w:ascii="宋体" w:hAnsi="宋体" w:eastAsia="宋体" w:cs="宋体"/>
                <w:i w:val="0"/>
                <w:iCs w:val="0"/>
                <w:color w:val="auto"/>
                <w:sz w:val="22"/>
                <w:szCs w:val="22"/>
                <w:highlight w:val="none"/>
                <w:u w:val="none"/>
                <w:lang w:val="en-US" w:eastAsia="zh-CN" w:bidi="ar"/>
              </w:rPr>
              <w:t xml:space="preserve">复氧发生器、生物膜修复设备、磁絮凝等设备未按照规定时间段开启的，发现一</w:t>
            </w:r>
            <w:r>
              <w:rPr>
                <w:rFonts w:hint="eastAsia" w:ascii="宋体" w:hAnsi="宋体" w:cs="宋体"/>
                <w:i w:val="0"/>
                <w:iCs w:val="0"/>
                <w:color w:val="auto"/>
                <w:sz w:val="22"/>
                <w:szCs w:val="22"/>
                <w:highlight w:val="none"/>
                <w:u w:val="none"/>
                <w:lang w:val="en-US" w:eastAsia="zh-CN" w:bidi="ar"/>
              </w:rPr>
              <w:t xml:space="preserve">次</w:t>
            </w:r>
            <w:r>
              <w:rPr>
                <w:rFonts w:hint="eastAsia" w:ascii="宋体" w:hAnsi="宋体" w:eastAsia="宋体" w:cs="宋体"/>
                <w:i w:val="0"/>
                <w:iCs w:val="0"/>
                <w:color w:val="auto"/>
                <w:sz w:val="22"/>
                <w:szCs w:val="22"/>
                <w:highlight w:val="none"/>
                <w:u w:val="none"/>
                <w:lang w:val="en-US" w:eastAsia="zh-CN" w:bidi="ar"/>
              </w:rPr>
              <w:t xml:space="preserve">扣2分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合叶坝每月开闭检查一次，</w:t>
            </w:r>
            <w:r>
              <w:rPr>
                <w:rFonts w:hint="eastAsia" w:ascii="宋体" w:hAnsi="宋体" w:eastAsia="宋体" w:cs="宋体"/>
                <w:i w:val="0"/>
                <w:iCs w:val="0"/>
                <w:color w:val="auto"/>
                <w:sz w:val="22"/>
                <w:szCs w:val="22"/>
                <w:highlight w:val="none"/>
                <w:u w:val="none"/>
                <w:lang w:val="en-US" w:eastAsia="zh-CN" w:bidi="ar"/>
              </w:rPr>
              <w:t xml:space="preserve">未开展扣</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设备表面干净整洁，不得有垃圾、杂物缠绕，其中一项不符合扣2分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作业过程中发生安全生产事故的，扣6分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社会监督、媒体曝光、市民投诉设涉及复氧发生器、生物膜修复设备、磁絮凝等设备故障现象的，问题属实的，发生一次扣2分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养护工作状态（1</w:t>
            </w: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服从安排、工作认真、遵守安全生产制度，其中一项不符合扣</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人员着装规范，穿着工作服、救生衣，其中一项不符合扣</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5265" w:type="dxa"/>
            <w:vAlign w:val="center"/>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未及时清理垃圾的，磁絮凝</w:t>
            </w:r>
            <w:r>
              <w:rPr>
                <w:rFonts w:hint="eastAsia" w:ascii="宋体" w:hAnsi="宋体" w:cs="宋体"/>
                <w:i w:val="0"/>
                <w:iCs w:val="0"/>
                <w:color w:val="auto"/>
                <w:sz w:val="22"/>
                <w:szCs w:val="22"/>
                <w:highlight w:val="none"/>
                <w:u w:val="none"/>
                <w:lang w:val="en-US" w:eastAsia="zh-CN" w:bidi="ar"/>
              </w:rPr>
              <w:t xml:space="preserve">淤泥未按要求运输至指定地点，</w:t>
            </w:r>
            <w:r>
              <w:rPr>
                <w:rFonts w:hint="eastAsia" w:ascii="宋体" w:hAnsi="宋体" w:eastAsia="宋体" w:cs="宋体"/>
                <w:i w:val="0"/>
                <w:iCs w:val="0"/>
                <w:color w:val="auto"/>
                <w:sz w:val="22"/>
                <w:szCs w:val="22"/>
                <w:highlight w:val="none"/>
                <w:u w:val="none"/>
                <w:lang w:val="en-US" w:eastAsia="zh-CN" w:bidi="ar"/>
              </w:rPr>
              <w:t xml:space="preserve">发生一次扣</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none" w:color="000000" w:sz="4" w:space="0"/>
            </w:tcBorders>
            <w:tcW w:w="526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养护过程安全文明作业，未按要求作业的，发生一次扣2分</w:t>
            </w:r>
            <w:r/>
          </w:p>
        </w:tc>
        <w:tc>
          <w:tcPr>
            <w:shd w:val="clear" w:color="auto" w:fill="auto"/>
            <w:tcBorders>
              <w:top w:val="single" w:color="000000" w:sz="4" w:space="0"/>
              <w:left w:val="single" w:color="000000" w:sz="4" w:space="0"/>
              <w:bottom w:val="non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90"/>
        </w:trPr>
        <w:tc>
          <w:tcPr>
            <w:gridSpan w:val="3"/>
            <w:shd w:val="clear" w:color="auto" w:fill="auto"/>
            <w:tcBorders>
              <w:top w:val="single" w:color="000000" w:sz="4" w:space="0"/>
              <w:left w:val="single" w:color="000000" w:sz="4" w:space="0"/>
              <w:bottom w:val="single" w:color="000000" w:sz="4" w:space="0"/>
              <w:right w:val="single" w:color="000000" w:sz="4" w:space="0"/>
            </w:tcBorders>
            <w:tcW w:w="6973"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22"/>
        </w:trPr>
        <w:tc>
          <w:tcPr>
            <w:gridSpan w:val="2"/>
            <w:shd w:val="clear" w:color="auto" w:fill="auto"/>
            <w:tcBorders>
              <w:top w:val="none" w:color="000000" w:sz="4" w:space="0"/>
              <w:left w:val="none" w:color="000000" w:sz="4" w:space="0"/>
              <w:bottom w:val="none" w:color="000000" w:sz="4" w:space="0"/>
              <w:right w:val="none" w:color="000000" w:sz="4" w:space="0"/>
            </w:tcBorders>
            <w:tcW w:w="170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考核人员：</w:t>
            </w:r>
            <w:r/>
          </w:p>
        </w:tc>
        <w:tc>
          <w:tcPr>
            <w:shd w:val="clear" w:color="auto" w:fill="auto"/>
            <w:tcBorders>
              <w:top w:val="none" w:color="000000" w:sz="4" w:space="0"/>
              <w:left w:val="none" w:color="000000" w:sz="4" w:space="0"/>
              <w:bottom w:val="none" w:color="000000" w:sz="4" w:space="0"/>
              <w:right w:val="none" w:color="000000" w:sz="4" w:space="0"/>
            </w:tcBorders>
            <w:tcW w:w="5265"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650" w:type="dxa"/>
            <w:vAlign w:val="center"/>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考核日期：</w:t>
            </w:r>
            <w:r/>
          </w:p>
        </w:tc>
        <w:tc>
          <w:tcPr>
            <w:shd w:val="clear" w:color="auto" w:fill="auto"/>
            <w:tcBorders>
              <w:top w:val="none" w:color="000000" w:sz="4" w:space="0"/>
              <w:left w:val="none" w:color="000000" w:sz="4" w:space="0"/>
              <w:bottom w:val="none" w:color="000000" w:sz="4" w:space="0"/>
              <w:right w:val="none" w:color="000000" w:sz="4" w:space="0"/>
            </w:tcBorders>
            <w:tcW w:w="1138" w:type="dxa"/>
            <w:vAlign w:val="center"/>
            <w:textDirection w:val="lrTb"/>
            <w:noWrap/>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jc w:val="center"/>
        <w:shd w:val="clear" w:color="auto"/>
        <w:rPr>
          <w:rFonts w:ascii="Calibri" w:hAnsi="Calibri" w:eastAsia="宋体" w:cs="Times New Roman"/>
          <w:b/>
          <w:bCs w:val="0"/>
          <w:color w:val="auto"/>
          <w:sz w:val="32"/>
          <w:szCs w:val="32"/>
          <w:highlight w:val="none"/>
        </w:rPr>
      </w:pPr>
      <w:r/>
      <w:bookmarkStart w:id="18" w:name="_Toc21136"/>
      <w:r>
        <w:rPr>
          <w:rFonts w:hint="eastAsia" w:ascii="Times New Roman" w:hAnsi="Times New Roman" w:eastAsia="宋体" w:cs="Times New Roman"/>
          <w:b/>
          <w:bCs w:val="0"/>
          <w:color w:val="auto"/>
          <w:sz w:val="32"/>
          <w:szCs w:val="32"/>
          <w:highlight w:val="none"/>
          <w:lang w:val="en-US" w:eastAsia="zh-CN" w:bidi="ar-SA"/>
        </w:rPr>
        <w:t xml:space="preserve">第四章 评审程序</w:t>
      </w:r>
      <w:bookmarkStart w:id="19" w:name="_Toc517625408"/>
      <w:r/>
      <w:bookmarkEnd w:id="19"/>
      <w:r/>
      <w:bookmarkStart w:id="20" w:name="_Toc517625506"/>
      <w:r/>
      <w:bookmarkEnd w:id="20"/>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一、谈判流程：</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.开标完成后，进入评审环节，谈判小组按照谈判文件的要求独立对供应商进行资格性和符合性审查，确定合格供应商。</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资格审查：由谈判小组依据法律法规和谈判文件的规定，对响应文件中的资格证明文件进行审查，以确定供应商是否具备参加谈判的资格。</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.2</w:t>
      </w:r>
      <w:r>
        <w:rPr>
          <w:rFonts w:hint="eastAsia" w:ascii="宋体" w:hAnsi="宋体"/>
          <w:color w:val="auto"/>
          <w:highlight w:val="none"/>
        </w:rPr>
        <w:t xml:space="preserve">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2.3</w:t>
      </w:r>
      <w:r>
        <w:rPr>
          <w:rFonts w:hint="eastAsia" w:ascii="宋体" w:hAnsi="宋体"/>
          <w:color w:val="auto"/>
          <w:highlight w:val="none"/>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.4</w:t>
      </w:r>
      <w:r>
        <w:rPr>
          <w:rFonts w:hint="eastAsia" w:ascii="宋体" w:hAnsi="宋体"/>
          <w:color w:val="auto"/>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未实质性响应谈判文件的情形</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2.5.1</w:t>
      </w:r>
      <w:r>
        <w:rPr>
          <w:rFonts w:hint="eastAsia" w:ascii="宋体" w:hAnsi="宋体"/>
          <w:color w:val="auto"/>
          <w:highlight w:val="none"/>
        </w:rPr>
        <w:t xml:space="preserve">供应商在苏采云系统规定的时间内未成功解密电子响应文件的。</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2.5.2</w:t>
      </w:r>
      <w:r>
        <w:rPr>
          <w:rFonts w:hint="eastAsia" w:ascii="宋体" w:hAnsi="宋体"/>
          <w:color w:val="auto"/>
          <w:highlight w:val="none"/>
        </w:rPr>
        <w:t xml:space="preserve">供应商未按照谈判文件要求上传电子响应文件的。</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2.5.3</w:t>
      </w:r>
      <w:r>
        <w:rPr>
          <w:rFonts w:hint="eastAsia" w:ascii="宋体" w:hAnsi="宋体"/>
          <w:color w:val="auto"/>
          <w:highlight w:val="none"/>
        </w:rPr>
        <w:t xml:space="preserve">同一供应商提交两个（含两个）以上不同的响应文件或者最后报价的。</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.4供应商不具备谈判文件中规定资格要求的。</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.5供应商的最后报价超过了采购预算。</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.6不符合谈判文件中规定的实质性要求和条件的（本谈判文件中打★项为实质性要求和条件）。</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.8  响应文件含有</w:t>
      </w:r>
      <w:r>
        <w:rPr>
          <w:rFonts w:hint="eastAsia" w:ascii="宋体" w:hAnsi="宋体"/>
          <w:color w:val="auto"/>
          <w:highlight w:val="none"/>
          <w:lang w:eastAsia="zh-CN"/>
        </w:rPr>
        <w:t xml:space="preserve">采购人</w:t>
      </w:r>
      <w:r>
        <w:rPr>
          <w:rFonts w:hint="eastAsia" w:ascii="宋体" w:hAnsi="宋体"/>
          <w:color w:val="auto"/>
          <w:highlight w:val="none"/>
        </w:rPr>
        <w:t xml:space="preserve">不能接受的附加条件的。</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2.5</w:t>
      </w:r>
      <w:r>
        <w:rPr>
          <w:rFonts w:hint="eastAsia" w:ascii="宋体" w:hAnsi="宋体"/>
          <w:color w:val="auto"/>
          <w:highlight w:val="none"/>
        </w:rPr>
        <w:t xml:space="preserve">.10响应文件未按照谈判文件要求加盖CA电子公章的。</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2.6</w:t>
      </w:r>
      <w:r>
        <w:rPr>
          <w:rFonts w:hint="eastAsia" w:ascii="宋体" w:hAnsi="宋体"/>
          <w:color w:val="auto"/>
          <w:highlight w:val="none"/>
        </w:rPr>
        <w:t xml:space="preserve">未实质性响应谈判文件的响应文件按无效响应处理。</w:t>
      </w:r>
      <w:r/>
    </w:p>
    <w:p>
      <w:pPr>
        <w:ind w:firstLine="420"/>
        <w:keepLines w:val="0"/>
        <w:keepNext w:val="0"/>
        <w:pageBreakBefore w:val="0"/>
        <w:spacing w:line="360" w:lineRule="auto"/>
        <w:shd w:val="clear" w:color="auto"/>
        <w:widowControl w:val="off"/>
        <w:rPr>
          <w:rFonts w:ascii="宋体" w:hAnsi="宋体"/>
          <w:bCs/>
          <w:color w:val="auto"/>
          <w:szCs w:val="21"/>
          <w:highlight w:val="none"/>
        </w:rPr>
      </w:pPr>
      <w:r>
        <w:rPr>
          <w:rFonts w:hint="eastAsia" w:ascii="宋体" w:hAnsi="宋体"/>
          <w:color w:val="auto"/>
          <w:highlight w:val="none"/>
        </w:rPr>
        <w:t xml:space="preserve">2.7</w:t>
      </w:r>
      <w:r>
        <w:rPr>
          <w:rFonts w:hint="eastAsia" w:ascii="宋体" w:hAnsi="宋体"/>
          <w:bCs/>
          <w:color w:val="auto"/>
          <w:szCs w:val="21"/>
          <w:highlight w:val="none"/>
        </w:rPr>
        <w:t xml:space="preserve">供应商查询中，不同供应商上传响应文件所使用的电脑的MAC地址和标书制作工具客户端标识码均一致的（如发现违法违规行为，将依法追究其法律责任）；</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8如果响应文件实质上没有响应谈判文件的要求，谈判小组将予以拒绝，供应商不得通过修改或撤销不合要求的偏离或保留而使其成为实质性响应的文件。</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9供应商在项目评审全过程中应保持通讯畅通，并安排专人与采购中心及谈判小组联系。</w:t>
      </w:r>
      <w:r/>
    </w:p>
    <w:p>
      <w:pPr>
        <w:ind w:firstLine="420"/>
        <w:keepLines w:val="0"/>
        <w:keepNext w:val="0"/>
        <w:pageBreakBefore w:val="0"/>
        <w:spacing w:line="360" w:lineRule="auto"/>
        <w:shd w:val="clear" w:color="auto"/>
        <w:widowControl w:val="off"/>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在谈判过程中，谈判小组可能根据谈判文件和谈判情况实质性变动的内容有：采购需求中的技术、服务要求以及合同草案条款，但不得变动谈判文件中的其他内容。实质性变动的内容，须经</w:t>
      </w:r>
      <w:r>
        <w:rPr>
          <w:rFonts w:hint="eastAsia" w:ascii="宋体" w:hAnsi="宋体"/>
          <w:color w:val="auto"/>
          <w:highlight w:val="none"/>
          <w:lang w:eastAsia="zh-CN"/>
        </w:rPr>
        <w:t xml:space="preserve">采购人</w:t>
      </w:r>
      <w:r>
        <w:rPr>
          <w:rFonts w:hint="eastAsia" w:ascii="宋体" w:hAnsi="宋体"/>
          <w:color w:val="auto"/>
          <w:highlight w:val="none"/>
        </w:rPr>
        <w:t xml:space="preserve">代表确认。</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keepLines w:val="0"/>
        <w:keepNext w:val="0"/>
        <w:pageBreakBefore w:val="0"/>
        <w:spacing w:line="360" w:lineRule="auto"/>
        <w:shd w:val="clear" w:color="auto"/>
        <w:widowControl w:val="off"/>
        <w:rPr>
          <w:rFonts w:ascii="宋体" w:hAnsi="宋体"/>
          <w:b/>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none"/>
        </w:rPr>
        <w:t xml:space="preserve">提交最后报价的规定时间为十五分钟，超过规定的时间视为放弃提交最后报价。</w:t>
      </w:r>
      <w:r/>
    </w:p>
    <w:p>
      <w:pPr>
        <w:ind w:firstLine="420"/>
        <w:keepLines w:val="0"/>
        <w:keepNext w:val="0"/>
        <w:pageBreakBefore w:val="0"/>
        <w:spacing w:line="360" w:lineRule="auto"/>
        <w:shd w:val="clear" w:color="auto"/>
        <w:widowControl w:val="off"/>
        <w:rPr>
          <w:rFonts w:ascii="宋体" w:hAnsi="宋体"/>
          <w:b/>
          <w:color w:val="auto"/>
          <w:highlight w:val="none"/>
        </w:rPr>
      </w:pPr>
      <w:r>
        <w:rPr>
          <w:rFonts w:hint="eastAsia" w:ascii="宋体" w:hAnsi="宋体"/>
          <w:color w:val="auto"/>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none"/>
        </w:rPr>
        <w:t xml:space="preserve">提交最后报价的规定时间为十五分钟，超过规定的时间视为放弃提交最后报价。</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最后报价是供应商响应文件的有效组成部分。</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highlight w:val="none"/>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b/>
          <w:bCs/>
          <w:color w:val="auto"/>
          <w:highlight w:val="none"/>
        </w:rPr>
        <w:t xml:space="preserve">6</w:t>
      </w:r>
      <w:r>
        <w:rPr>
          <w:rFonts w:hint="eastAsia" w:ascii="宋体" w:hAnsi="宋体" w:cs="宋体"/>
          <w:b/>
          <w:bCs/>
          <w:color w:val="auto"/>
          <w:szCs w:val="21"/>
          <w:highlight w:val="none"/>
          <w:lang w:val="en-US" w:eastAsia="zh-CN"/>
        </w:rPr>
        <w:t xml:space="preserve">.异常低价响应审查：</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6.1评审中出现下列情形之一的，评审委员会应当启动异常低价投标（响应）审查程序：</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（3）投标(响应)报价低于采购项目最高限价45%的，即投标(响应)报价&lt;采购项目最高限价x45%；</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相关法律法规对供应商报价有规定的，从其规定。</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line="360" w:lineRule="auto"/>
        <w:shd w:val="clear" w:color="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shd w:val="clear" w:color="auto"/>
        <w:widowControl w:val="off"/>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.谈判小组根据谈判成交原则确定成交供应商，并将结果通知所有参加谈判的未成交的供应商。</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二、项目评审</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（一）谈判小组</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3.谈判小组的</w:t>
      </w:r>
      <w:r>
        <w:rPr>
          <w:rFonts w:ascii="宋体" w:hAnsi="宋体"/>
          <w:color w:val="auto"/>
          <w:szCs w:val="21"/>
          <w:highlight w:val="none"/>
        </w:rPr>
        <w:t xml:space="preserve">评审</w:t>
      </w:r>
      <w:r>
        <w:rPr>
          <w:rFonts w:hint="eastAsia" w:ascii="宋体" w:hAnsi="宋体"/>
          <w:color w:val="auto"/>
          <w:szCs w:val="21"/>
          <w:highlight w:val="none"/>
        </w:rPr>
        <w:t xml:space="preserve">工作由采购代理机构负责组织，具体评审事务由谈判小组负责，并独立履行法律、法规规定的职责。</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（二）谈判过程</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highlight w:val="none"/>
        </w:rPr>
        <w:t xml:space="preserve">对谈判文件作出的实质性变动是谈判文件的有效组成部分。</w:t>
      </w:r>
      <w:r/>
    </w:p>
    <w:p>
      <w:pPr>
        <w:ind w:firstLine="420"/>
        <w:keepLines w:val="0"/>
        <w:keepNext w:val="0"/>
        <w:pageBreakBefore w:val="0"/>
        <w:spacing w:line="360" w:lineRule="auto"/>
        <w:shd w:val="clear" w:color="auto"/>
        <w:widowControl w:val="off"/>
        <w:rPr>
          <w:rFonts w:ascii="宋体" w:hAnsi="宋体" w:cs="Arial"/>
          <w:color w:val="auto"/>
          <w:highlight w:val="none"/>
        </w:rPr>
      </w:pPr>
      <w:r>
        <w:rPr>
          <w:rFonts w:hint="eastAsia" w:ascii="宋体" w:hAnsi="宋体" w:cs="Arial"/>
          <w:color w:val="auto"/>
          <w:highlight w:val="none"/>
        </w:rPr>
        <w:t xml:space="preserve">3.</w:t>
      </w:r>
      <w:r>
        <w:rPr>
          <w:rFonts w:ascii="宋体" w:hAnsi="宋体" w:cs="Arial"/>
          <w:color w:val="auto"/>
          <w:highlight w:val="none"/>
        </w:rPr>
        <w:t xml:space="preserve">谈判小组在对响应文件的有效性、完整性和响应程度进行审查时，可以要求</w:t>
      </w:r>
      <w:r>
        <w:rPr>
          <w:rFonts w:hint="eastAsia" w:ascii="宋体" w:hAnsi="宋体" w:cs="Arial"/>
          <w:color w:val="auto"/>
          <w:highlight w:val="none"/>
        </w:rPr>
        <w:t xml:space="preserve">供应商</w:t>
      </w:r>
      <w:r>
        <w:rPr>
          <w:rFonts w:ascii="宋体" w:hAnsi="宋体" w:cs="Arial"/>
          <w:color w:val="auto"/>
          <w:highlight w:val="none"/>
        </w:rPr>
        <w:t xml:space="preserve">对响应文件中含义不明确、同类问题表述不一致或者有明显文字和计算错误的内容等作出必要的澄清、说明或者更正。</w:t>
      </w:r>
      <w:r>
        <w:rPr>
          <w:rFonts w:hint="eastAsia" w:ascii="宋体" w:hAnsi="宋体" w:cs="Arial"/>
          <w:color w:val="auto"/>
          <w:highlight w:val="none"/>
        </w:rPr>
        <w:t xml:space="preserve">供应商</w:t>
      </w:r>
      <w:r>
        <w:rPr>
          <w:rFonts w:ascii="宋体" w:hAnsi="宋体" w:cs="Arial"/>
          <w:color w:val="auto"/>
          <w:highlight w:val="none"/>
        </w:rPr>
        <w:t xml:space="preserve">的澄清、说明或者更正不得超出响应文件的范围或者改变响应文件的实质性内容</w:t>
      </w:r>
      <w:r>
        <w:rPr>
          <w:rFonts w:hint="eastAsia" w:ascii="宋体" w:hAnsi="宋体" w:cs="Arial"/>
          <w:color w:val="auto"/>
          <w:highlight w:val="none"/>
        </w:rPr>
        <w:t xml:space="preserve">，并作为响应文件的有效组成部分。</w:t>
      </w:r>
      <w:r/>
    </w:p>
    <w:p>
      <w:pPr>
        <w:ind w:firstLine="420"/>
        <w:keepLines w:val="0"/>
        <w:keepNext w:val="0"/>
        <w:pageBreakBefore w:val="0"/>
        <w:spacing w:line="360" w:lineRule="auto"/>
        <w:shd w:val="clear" w:color="auto"/>
        <w:widowControl w:val="off"/>
        <w:rPr>
          <w:rFonts w:ascii="宋体" w:hAnsi="宋体" w:cs="Arial"/>
          <w:color w:val="auto"/>
          <w:highlight w:val="none"/>
        </w:rPr>
      </w:pPr>
      <w:r>
        <w:rPr>
          <w:rFonts w:hint="eastAsia" w:ascii="宋体" w:hAnsi="宋体" w:cs="Arial"/>
          <w:color w:val="auto"/>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shd w:val="clear" w:color="auto"/>
        <w:widowControl w:val="off"/>
        <w:rPr>
          <w:rFonts w:ascii="宋体" w:hAnsi="宋体" w:cs="Arial"/>
          <w:color w:val="auto"/>
          <w:highlight w:val="none"/>
        </w:rPr>
      </w:pPr>
      <w:r>
        <w:rPr>
          <w:rFonts w:hint="eastAsia" w:ascii="宋体" w:hAnsi="宋体" w:cs="Arial"/>
          <w:color w:val="auto"/>
          <w:highlight w:val="none"/>
        </w:rPr>
        <w:t xml:space="preserve">接到谈判小组澄清、说明和更正要求的供应商如未按规定做出澄清、说明和 更正，其风险由供应商自行承担。</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三、项目成交</w:t>
      </w:r>
      <w:r/>
    </w:p>
    <w:p>
      <w:pPr>
        <w:ind w:firstLine="420"/>
        <w:keepLines w:val="0"/>
        <w:keepNext w:val="0"/>
        <w:pageBreakBefore w:val="0"/>
        <w:spacing w:line="360" w:lineRule="auto"/>
        <w:shd w:val="clear" w:color="auto"/>
        <w:widowControl w:val="off"/>
        <w:rPr>
          <w:rFonts w:hAnsi="宋体"/>
          <w:bCs/>
          <w:color w:val="auto"/>
          <w:szCs w:val="21"/>
          <w:highlight w:val="none"/>
        </w:rPr>
      </w:pPr>
      <w:r>
        <w:rPr>
          <w:rFonts w:hint="eastAsia" w:hAnsi="宋体"/>
          <w:color w:val="auto"/>
          <w:szCs w:val="21"/>
          <w:highlight w:val="none"/>
        </w:rPr>
        <w:t xml:space="preserve">（一）项目成交需同时满足以下条件：</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满足谈判文件实质性要求的合格供应商不少于三家；</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2.合格供应商的报价均未超过采购预算；</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3.采购过程中未出现违法、违规行为；</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4.按照谈判文件规定的评审办法确定成交供应商。</w:t>
      </w:r>
      <w:r/>
    </w:p>
    <w:p>
      <w:pPr>
        <w:ind w:firstLine="420"/>
        <w:keepLines w:val="0"/>
        <w:keepNext w:val="0"/>
        <w:pageBreakBefore w:val="0"/>
        <w:spacing w:line="360" w:lineRule="auto"/>
        <w:shd w:val="clear" w:color="auto"/>
        <w:widowControl w:val="off"/>
        <w:rPr>
          <w:rFonts w:hAnsi="宋体"/>
          <w:bCs/>
          <w:color w:val="auto"/>
          <w:szCs w:val="21"/>
          <w:highlight w:val="none"/>
        </w:rPr>
      </w:pPr>
      <w:r>
        <w:rPr>
          <w:rFonts w:hint="eastAsia" w:hAnsi="宋体"/>
          <w:color w:val="auto"/>
          <w:szCs w:val="21"/>
          <w:highlight w:val="none"/>
        </w:rPr>
        <w:t xml:space="preserve">（二）重新评审</w:t>
      </w:r>
      <w:r/>
    </w:p>
    <w:p>
      <w:pPr>
        <w:ind w:firstLine="420"/>
        <w:keepLines w:val="0"/>
        <w:keepNext w:val="0"/>
        <w:pageBreakBefore w:val="0"/>
        <w:spacing w:line="360" w:lineRule="auto"/>
        <w:shd w:val="clear" w:color="auto"/>
        <w:widowControl w:val="off"/>
        <w:rPr>
          <w:rFonts w:hAnsi="宋体"/>
          <w:bCs/>
          <w:color w:val="auto"/>
          <w:szCs w:val="21"/>
          <w:highlight w:val="none"/>
        </w:rPr>
      </w:pPr>
      <w:r>
        <w:rPr>
          <w:rFonts w:hint="eastAsia" w:hAnsi="宋体"/>
          <w:color w:val="auto"/>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keepLines w:val="0"/>
        <w:keepNext w:val="0"/>
        <w:pageBreakBefore w:val="0"/>
        <w:spacing w:line="360" w:lineRule="auto"/>
        <w:shd w:val="clear" w:color="auto"/>
        <w:widowControl w:val="off"/>
        <w:rPr>
          <w:rFonts w:hAnsi="宋体"/>
          <w:bCs/>
          <w:color w:val="auto"/>
          <w:szCs w:val="21"/>
          <w:highlight w:val="none"/>
        </w:rPr>
      </w:pPr>
      <w:r>
        <w:rPr>
          <w:rFonts w:hint="eastAsia" w:hAnsi="宋体"/>
          <w:color w:val="auto"/>
          <w:szCs w:val="21"/>
          <w:highlight w:val="none"/>
        </w:rPr>
        <w:t xml:space="preserve">采购人或者采购代理机构不得通过对样品进行检测、对供应商进行考察等方式改变评审结果。</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（三）成交通知书及合同</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rPr>
        <w:t xml:space="preserve">1.采购代理机构按照法定流程发布成交公告，及时在苏采云系统中签发成交通知书。</w:t>
      </w:r>
      <w:r>
        <w:rPr>
          <w:rFonts w:hint="eastAsia" w:ascii="宋体" w:hAnsi="宋体"/>
          <w:b/>
          <w:color w:val="auto"/>
          <w:szCs w:val="21"/>
          <w:highlight w:val="none"/>
        </w:rPr>
        <w:t xml:space="preserve">请成交供应商在成交结果公告届满之日起30日内，使用CA数字证书登录苏采云系统及时下载成交通知书。</w:t>
      </w:r>
      <w:r>
        <w:rPr>
          <w:rFonts w:hint="eastAsia" w:ascii="宋体" w:hAnsi="宋体"/>
          <w:color w:val="auto"/>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四、响应无效</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出现下列情形之一的，将被认定为响应无效或无效文件：</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（1）违反政府采购相关规定的；</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（2）未实质性响应谈判文件要求的；</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（3）谈判小组认定的其他情形；</w:t>
      </w:r>
      <w:r/>
    </w:p>
    <w:p>
      <w:pPr>
        <w:ind w:firstLine="420"/>
        <w:keepLines w:val="0"/>
        <w:keepNext w:val="0"/>
        <w:pageBreakBefore w:val="0"/>
        <w:spacing w:line="360" w:lineRule="auto"/>
        <w:shd w:val="clear" w:color="auto"/>
        <w:widowControl w:val="off"/>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被认定为响应无效或无效文件的，采购代理机构应当将理由告知相关供应商。</w:t>
      </w:r>
      <w:r/>
    </w:p>
    <w:p>
      <w:pPr>
        <w:ind w:firstLine="422"/>
        <w:keepLines w:val="0"/>
        <w:keepNext w:val="0"/>
        <w:pageBreakBefore w:val="0"/>
        <w:spacing w:line="360" w:lineRule="auto"/>
        <w:shd w:val="clear" w:color="auto"/>
        <w:widowControl w:val="off"/>
        <w:rPr>
          <w:rFonts w:ascii="宋体" w:hAnsi="宋体"/>
          <w:b/>
          <w:color w:val="auto"/>
          <w:szCs w:val="21"/>
          <w:highlight w:val="none"/>
        </w:rPr>
      </w:pPr>
      <w:r>
        <w:rPr>
          <w:rFonts w:hint="eastAsia" w:ascii="宋体" w:hAnsi="宋体"/>
          <w:b/>
          <w:color w:val="auto"/>
          <w:szCs w:val="21"/>
          <w:highlight w:val="none"/>
        </w:rPr>
        <w:t xml:space="preserve">五、项目终止</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（1）因情况变化，不再符合规定的竞争性谈判采购方式适用情形的；</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（2）出现影响采购公正的违法、违规行为的；</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（3）在采购过程中符合竞争要求的供应商或者报价未超过采购预算的供应商不足三家的；</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highlight w:val="none"/>
        </w:rPr>
        <w:t xml:space="preserve">（4）谈</w:t>
      </w:r>
      <w:r>
        <w:rPr>
          <w:rFonts w:hint="eastAsia"/>
          <w:color w:val="auto"/>
          <w:highlight w:val="none"/>
        </w:rPr>
        <w:t xml:space="preserve">判采购</w:t>
      </w:r>
      <w:r>
        <w:rPr>
          <w:color w:val="auto"/>
          <w:highlight w:val="none"/>
        </w:rPr>
        <w:t xml:space="preserve">过程中，如遇到交易中心出现断电、断网或其他不可预见原因导致</w:t>
      </w:r>
      <w:r>
        <w:rPr>
          <w:rFonts w:hint="eastAsia"/>
          <w:color w:val="auto"/>
          <w:highlight w:val="none"/>
        </w:rPr>
        <w:t xml:space="preserve">采购活动无法正常进行的。</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2.项目终止后，采购代理机构应当将项目终止的理由告知所有供应商。</w:t>
      </w:r>
      <w:r/>
    </w:p>
    <w:p>
      <w:pPr>
        <w:ind w:firstLine="420"/>
        <w:spacing w:line="360" w:lineRule="auto"/>
        <w:shd w:val="clear" w:color="auto"/>
        <w:rPr>
          <w:rFonts w:ascii="宋体" w:hAnsi="宋体"/>
          <w:color w:val="auto"/>
          <w:szCs w:val="21"/>
          <w:highlight w:val="none"/>
        </w:rPr>
      </w:pPr>
      <w:r>
        <w:rPr>
          <w:rFonts w:ascii="宋体" w:hAnsi="宋体"/>
          <w:color w:val="auto"/>
          <w:szCs w:val="21"/>
          <w:highlight w:val="none"/>
        </w:rPr>
      </w:r>
      <w:r/>
    </w:p>
    <w:p>
      <w:pPr>
        <w:shd w:val="clear" w:color="auto"/>
        <w:rPr>
          <w:color w:val="auto"/>
          <w:highlight w:val="none"/>
        </w:rPr>
      </w:pPr>
      <w:r/>
      <w:bookmarkStart w:id="21" w:name="_Toc477184672"/>
      <w:r/>
      <w:bookmarkStart w:id="22" w:name="_Toc33452247"/>
      <w:r/>
      <w:bookmarkStart w:id="23" w:name="_Toc63583488"/>
      <w:r/>
      <w:bookmarkStart w:id="24" w:name="_Toc477184531"/>
      <w:r/>
      <w:bookmarkStart w:id="25" w:name="_Toc62807506"/>
      <w:r/>
      <w:bookmarkStart w:id="26" w:name="_Toc62807499"/>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jc w:val="left"/>
        <w:shd w:val="clear" w:color="auto"/>
        <w:widowControl/>
        <w:rPr>
          <w:rFonts w:ascii="Calibri" w:hAnsi="Calibri"/>
          <w:color w:val="auto"/>
          <w:sz w:val="32"/>
          <w:szCs w:val="32"/>
          <w:highlight w:val="none"/>
        </w:rPr>
      </w:pPr>
      <w:r>
        <w:rPr>
          <w:b w:val="0"/>
          <w:bCs w:val="0"/>
          <w:color w:val="auto"/>
          <w:sz w:val="32"/>
          <w:szCs w:val="32"/>
          <w:highlight w:val="none"/>
          <w:lang w:val="en-US" w:eastAsia="zh-CN" w:bidi="ar-SA"/>
        </w:rPr>
        <w:br w:type="page" w:clear="all"/>
      </w:r>
      <w:r/>
    </w:p>
    <w:p>
      <w:pPr>
        <w:jc w:val="center"/>
        <w:keepLines/>
        <w:keepNext/>
        <w:shd w:val="clear" w:color="auto"/>
        <w:widowControl w:val="off"/>
        <w:rPr>
          <w:rFonts w:hint="default" w:ascii="Calibri" w:hAnsi="Calibri" w:eastAsia="宋体" w:cs="Times New Roman"/>
          <w:b/>
          <w:bCs/>
          <w:color w:val="auto"/>
          <w:sz w:val="32"/>
          <w:szCs w:val="32"/>
          <w:highlight w:val="none"/>
        </w:rPr>
        <w:outlineLvl w:val="0"/>
      </w:pPr>
      <w:r/>
      <w:bookmarkStart w:id="27" w:name="_Toc177569008"/>
      <w:r>
        <w:rPr>
          <w:rFonts w:hint="eastAsia" w:ascii="Times New Roman" w:hAnsi="Times New Roman" w:eastAsia="宋体" w:cs="Times New Roman"/>
          <w:b/>
          <w:bCs/>
          <w:color w:val="auto"/>
          <w:sz w:val="32"/>
          <w:szCs w:val="32"/>
          <w:highlight w:val="none"/>
          <w:lang w:val="en-US" w:eastAsia="zh-CN" w:bidi="ar-SA"/>
        </w:rPr>
        <w:t xml:space="preserve">第五章 评审方法</w:t>
      </w:r>
      <w:bookmarkEnd w:id="21"/>
      <w:r/>
      <w:bookmarkEnd w:id="22"/>
      <w:r/>
      <w:bookmarkEnd w:id="23"/>
      <w:r/>
      <w:bookmarkEnd w:id="24"/>
      <w:r/>
      <w:bookmarkEnd w:id="25"/>
      <w:r/>
      <w:bookmarkEnd w:id="26"/>
      <w:r/>
      <w:bookmarkEnd w:id="27"/>
      <w:r/>
      <w:r/>
    </w:p>
    <w:p>
      <w:pPr>
        <w:ind w:firstLine="420"/>
        <w:keepLines w:val="0"/>
        <w:keepNext w:val="0"/>
        <w:pageBreakBefore w:val="0"/>
        <w:spacing w:line="360" w:lineRule="auto"/>
        <w:shd w:val="clear" w:color="auto"/>
        <w:widowControl w:val="off"/>
        <w:rPr>
          <w:rFonts w:ascii="宋体" w:hAnsi="宋体" w:cs="宋体"/>
          <w:b/>
          <w:color w:val="auto"/>
          <w:szCs w:val="21"/>
          <w:highlight w:val="none"/>
        </w:rPr>
      </w:pPr>
      <w:r>
        <w:rPr>
          <w:rFonts w:hint="eastAsia" w:ascii="宋体" w:hAnsi="宋体" w:cs="宋体"/>
          <w:color w:val="auto"/>
          <w:szCs w:val="21"/>
          <w:highlight w:val="none"/>
        </w:rPr>
        <w:t xml:space="preserve">一、</w:t>
      </w:r>
      <w:r>
        <w:rPr>
          <w:rFonts w:hint="eastAsia" w:ascii="宋体" w:hAnsi="宋体" w:cs="宋体"/>
          <w:b/>
          <w:color w:val="auto"/>
          <w:szCs w:val="21"/>
          <w:highlight w:val="none"/>
        </w:rPr>
        <w:t xml:space="preserve">成交规则</w:t>
      </w:r>
      <w:r/>
    </w:p>
    <w:p>
      <w:pPr>
        <w:ind w:firstLine="420"/>
        <w:keepLines w:val="0"/>
        <w:keepNext w:val="0"/>
        <w:pageBreakBefore w:val="0"/>
        <w:spacing w:line="360" w:lineRule="auto"/>
        <w:shd w:val="clear" w:color="auto"/>
        <w:widowControl w:val="off"/>
        <w:rPr>
          <w:rFonts w:ascii="宋体" w:hAnsi="宋体" w:cs="宋体"/>
          <w:color w:val="auto"/>
          <w:szCs w:val="21"/>
          <w:highlight w:val="none"/>
        </w:rPr>
      </w:pPr>
      <w:r>
        <w:rPr>
          <w:rFonts w:hint="eastAsia" w:ascii="宋体" w:hAnsi="宋体" w:cs="宋体"/>
          <w:bCs/>
          <w:color w:val="auto"/>
          <w:szCs w:val="21"/>
          <w:highlight w:val="none"/>
        </w:rPr>
        <w:t xml:space="preserve">1.本次谈判采用</w:t>
      </w:r>
      <w:r>
        <w:rPr>
          <w:rFonts w:hint="eastAsia" w:ascii="宋体" w:hAnsi="宋体" w:cs="宋体"/>
          <w:b/>
          <w:bCs w:val="0"/>
          <w:color w:val="auto"/>
          <w:szCs w:val="21"/>
          <w:highlight w:val="none"/>
        </w:rPr>
        <w:t xml:space="preserve">最低评标价法</w:t>
      </w:r>
      <w:r>
        <w:rPr>
          <w:rFonts w:hint="eastAsia" w:ascii="宋体" w:hAnsi="宋体" w:cs="宋体"/>
          <w:bCs/>
          <w:color w:val="auto"/>
          <w:szCs w:val="21"/>
          <w:highlight w:val="none"/>
        </w:rPr>
        <w:t xml:space="preserve">，供应商的响应内容需全部满足谈判文件的实质性要求，</w:t>
      </w:r>
      <w:r>
        <w:rPr>
          <w:rFonts w:hint="eastAsia" w:ascii="宋体" w:hAnsi="宋体" w:cs="宋体"/>
          <w:color w:val="auto"/>
          <w:szCs w:val="21"/>
          <w:highlight w:val="none"/>
        </w:rPr>
        <w:t xml:space="preserve">且最后报价不超过采购预算的供应商不少于三家，最后报价最低的供应商为成交供应商。</w:t>
      </w:r>
      <w:r/>
    </w:p>
    <w:p>
      <w:pPr>
        <w:ind w:firstLine="420"/>
        <w:keepLines w:val="0"/>
        <w:keepNext w:val="0"/>
        <w:pageBreakBefore w:val="0"/>
        <w:spacing w:line="360" w:lineRule="auto"/>
        <w:shd w:val="clear" w:color="auto"/>
        <w:widowControl w:val="off"/>
        <w:rPr>
          <w:rFonts w:ascii="宋体" w:hAnsi="宋体" w:cs="宋体"/>
          <w:color w:val="auto"/>
          <w:szCs w:val="21"/>
          <w:highlight w:val="none"/>
        </w:rPr>
      </w:pPr>
      <w:r>
        <w:rPr>
          <w:rFonts w:hint="eastAsia" w:ascii="宋体" w:hAnsi="宋体" w:cs="宋体"/>
          <w:color w:val="auto"/>
          <w:szCs w:val="21"/>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keepLines w:val="0"/>
        <w:keepNext w:val="0"/>
        <w:pageBreakBefore w:val="0"/>
        <w:spacing w:line="360" w:lineRule="auto"/>
        <w:shd w:val="clear" w:color="auto"/>
        <w:widowControl w:val="off"/>
        <w:rPr>
          <w:rFonts w:ascii="宋体" w:hAnsi="宋体" w:cs="宋体"/>
          <w:color w:val="auto"/>
          <w:szCs w:val="21"/>
          <w:highlight w:val="none"/>
        </w:rPr>
      </w:pPr>
      <w:r>
        <w:rPr>
          <w:rFonts w:hint="eastAsia" w:ascii="宋体" w:hAnsi="宋体" w:cs="宋体"/>
          <w:color w:val="auto"/>
          <w:szCs w:val="21"/>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keepLines w:val="0"/>
        <w:keepNext w:val="0"/>
        <w:pageBreakBefore w:val="0"/>
        <w:spacing w:line="360" w:lineRule="auto"/>
        <w:shd w:val="clear" w:color="auto"/>
        <w:widowControl w:val="off"/>
        <w:rPr>
          <w:rFonts w:ascii="宋体" w:hAnsi="宋体" w:cs="宋体"/>
          <w:color w:val="auto"/>
          <w:szCs w:val="21"/>
          <w:highlight w:val="none"/>
        </w:rPr>
      </w:pPr>
      <w:r>
        <w:rPr>
          <w:rFonts w:hint="eastAsia" w:ascii="宋体" w:hAnsi="宋体" w:cs="宋体"/>
          <w:color w:val="auto"/>
          <w:szCs w:val="21"/>
          <w:highlight w:val="none"/>
        </w:rPr>
        <w:t xml:space="preserve">谈判小组认为供应商的报价明显低于其他通过符合性审查的供应商的报价，有可能影响产品质量或者不能诚信履约的，则谈判小组有权要求其以书面形式作出相关说明，供应商不能证明其报价合理性的，谈判小组应当认定其响应无效。</w:t>
      </w:r>
      <w:r/>
    </w:p>
    <w:p>
      <w:pPr>
        <w:ind w:firstLine="420"/>
        <w:keepLines w:val="0"/>
        <w:keepNext w:val="0"/>
        <w:pageBreakBefore w:val="0"/>
        <w:spacing w:line="360" w:lineRule="auto"/>
        <w:shd w:val="clear" w:color="auto"/>
        <w:widowControl w:val="off"/>
        <w:rPr>
          <w:rFonts w:ascii="宋体" w:hAnsi="宋体" w:cs="宋体"/>
          <w:color w:val="auto"/>
          <w:szCs w:val="21"/>
          <w:highlight w:val="none"/>
        </w:rPr>
      </w:pPr>
      <w:r>
        <w:rPr>
          <w:rFonts w:hint="eastAsia" w:ascii="宋体" w:hAnsi="宋体" w:cs="宋体"/>
          <w:color w:val="auto"/>
          <w:szCs w:val="21"/>
          <w:highlight w:val="none"/>
        </w:rPr>
        <w:t xml:space="preserve">谈判小组对最后报价进行复核，报价以大写为准。</w:t>
      </w:r>
      <w:r/>
    </w:p>
    <w:p>
      <w:pPr>
        <w:ind w:firstLine="420"/>
        <w:keepLines w:val="0"/>
        <w:keepNext w:val="0"/>
        <w:pageBreakBefore w:val="0"/>
        <w:spacing w:line="360" w:lineRule="auto"/>
        <w:shd w:val="clear" w:color="auto"/>
        <w:widowControl w:val="off"/>
        <w:rPr>
          <w:rFonts w:ascii="宋体" w:hAnsi="宋体" w:cs="宋体"/>
          <w:color w:val="auto"/>
          <w:szCs w:val="21"/>
          <w:highlight w:val="none"/>
        </w:rPr>
      </w:pPr>
      <w:r>
        <w:rPr>
          <w:rFonts w:hint="eastAsia" w:ascii="宋体" w:hAnsi="宋体" w:cs="宋体"/>
          <w:color w:val="auto"/>
          <w:szCs w:val="21"/>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keepLines w:val="0"/>
        <w:keepNext w:val="0"/>
        <w:pageBreakBefore w:val="0"/>
        <w:spacing w:line="360" w:lineRule="auto"/>
        <w:shd w:val="clear" w:color="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二、采购政策</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（一）中小企业</w:t>
      </w:r>
      <w:r/>
    </w:p>
    <w:p>
      <w:pPr>
        <w:ind w:firstLine="420"/>
        <w:keepLines w:val="0"/>
        <w:keepNext w:val="0"/>
        <w:pageBreakBefore w:val="0"/>
        <w:spacing w:line="360" w:lineRule="auto"/>
        <w:shd w:val="clear" w:color="auto"/>
        <w:widowControl w:val="off"/>
        <w:rPr>
          <w:rFonts w:hAnsi="宋体"/>
          <w:color w:val="auto"/>
          <w:szCs w:val="21"/>
          <w:highlight w:val="none"/>
        </w:rPr>
      </w:pPr>
      <w:r>
        <w:rPr>
          <w:rFonts w:hAnsi="宋体"/>
          <w:color w:val="auto"/>
          <w:szCs w:val="21"/>
          <w:highlight w:val="none"/>
        </w:rPr>
        <w:t xml:space="preserve">根据《政府采购促进中小企业发展管理办法》（财库</w:t>
      </w:r>
      <w:r>
        <w:rPr>
          <w:rFonts w:hint="eastAsia"/>
          <w:color w:val="auto"/>
          <w:highlight w:val="none"/>
        </w:rPr>
        <w:t xml:space="preserve">〔</w:t>
      </w:r>
      <w:r>
        <w:rPr>
          <w:rFonts w:hAnsi="宋体"/>
          <w:color w:val="auto"/>
          <w:szCs w:val="21"/>
          <w:highlight w:val="none"/>
        </w:rPr>
        <w:t xml:space="preserve">2020</w:t>
      </w:r>
      <w:r>
        <w:rPr>
          <w:rFonts w:hint="eastAsia" w:ascii="宋体" w:hAnsi="宋体"/>
          <w:color w:val="auto"/>
          <w:szCs w:val="21"/>
          <w:highlight w:val="none"/>
        </w:rPr>
        <w:t xml:space="preserve">〕</w:t>
      </w:r>
      <w:r>
        <w:rPr>
          <w:rFonts w:hAnsi="宋体"/>
          <w:color w:val="auto"/>
          <w:szCs w:val="21"/>
          <w:highlight w:val="none"/>
        </w:rPr>
        <w:t xml:space="preserve">46号）</w:t>
      </w:r>
      <w:r>
        <w:rPr>
          <w:rFonts w:hint="eastAsia" w:hAnsi="宋体"/>
          <w:color w:val="auto"/>
          <w:szCs w:val="21"/>
          <w:highlight w:val="none"/>
        </w:rPr>
        <w:t xml:space="preserve">、《苏州市政府采购促进中小企业发展实施意见》（苏财购</w:t>
      </w:r>
      <w:r>
        <w:rPr>
          <w:rFonts w:hint="eastAsia"/>
          <w:color w:val="auto"/>
          <w:highlight w:val="none"/>
        </w:rPr>
        <w:t xml:space="preserve">〔</w:t>
      </w:r>
      <w:r>
        <w:rPr>
          <w:rFonts w:hAnsi="宋体"/>
          <w:color w:val="auto"/>
          <w:szCs w:val="21"/>
          <w:highlight w:val="none"/>
        </w:rPr>
        <w:t xml:space="preserve">2022</w:t>
      </w:r>
      <w:r>
        <w:rPr>
          <w:rFonts w:hint="eastAsia" w:ascii="宋体" w:hAnsi="宋体"/>
          <w:color w:val="auto"/>
          <w:szCs w:val="21"/>
          <w:highlight w:val="none"/>
        </w:rPr>
        <w:t xml:space="preserve">〕</w:t>
      </w:r>
      <w:r>
        <w:rPr>
          <w:rFonts w:hAnsi="宋体"/>
          <w:color w:val="auto"/>
          <w:szCs w:val="21"/>
          <w:highlight w:val="none"/>
        </w:rPr>
        <w:t xml:space="preserve">16号</w:t>
      </w:r>
      <w:r>
        <w:rPr>
          <w:rFonts w:hint="eastAsia" w:hAnsi="宋体"/>
          <w:color w:val="auto"/>
          <w:szCs w:val="21"/>
          <w:highlight w:val="none"/>
        </w:rPr>
        <w:t xml:space="preserve">）</w:t>
      </w:r>
      <w:r>
        <w:rPr>
          <w:rFonts w:hint="eastAsia" w:ascii="宋体" w:hAnsi="宋体"/>
          <w:color w:val="auto"/>
          <w:szCs w:val="21"/>
          <w:highlight w:val="none"/>
        </w:rPr>
        <w:t xml:space="preserve">的相关规定，</w:t>
      </w:r>
      <w:r>
        <w:rPr>
          <w:rFonts w:hint="eastAsia" w:hAnsi="宋体"/>
          <w:color w:val="auto"/>
          <w:szCs w:val="21"/>
          <w:highlight w:val="none"/>
        </w:rPr>
        <w:t xml:space="preserve">本项目为专门面向中小企业采购。如供应商认定为中型、小型或微型企业，则需根据《中小企业划型标准规定》（工信部联企业〔</w:t>
      </w:r>
      <w:r>
        <w:rPr>
          <w:rFonts w:hAnsi="宋体"/>
          <w:color w:val="auto"/>
          <w:szCs w:val="21"/>
          <w:highlight w:val="none"/>
        </w:rPr>
        <w:t xml:space="preserve">2011</w:t>
      </w:r>
      <w:r>
        <w:rPr>
          <w:rFonts w:hint="eastAsia" w:hAnsi="宋体"/>
          <w:color w:val="auto"/>
          <w:szCs w:val="21"/>
          <w:highlight w:val="none"/>
        </w:rPr>
        <w:t xml:space="preserve">〕</w:t>
      </w:r>
      <w:r>
        <w:rPr>
          <w:rFonts w:hAnsi="宋体"/>
          <w:color w:val="auto"/>
          <w:szCs w:val="21"/>
          <w:highlight w:val="none"/>
        </w:rPr>
        <w:t xml:space="preserve">300</w:t>
      </w:r>
      <w:r>
        <w:rPr>
          <w:rFonts w:hint="eastAsia" w:hAnsi="宋体"/>
          <w:color w:val="auto"/>
          <w:szCs w:val="21"/>
          <w:highlight w:val="none"/>
        </w:rPr>
        <w:t xml:space="preserve">号）填报《中小企业声明函》。</w:t>
      </w:r>
      <w:r>
        <w:rPr>
          <w:rFonts w:hint="eastAsia" w:hAnsi="宋体"/>
          <w:b/>
          <w:bCs/>
          <w:color w:val="auto"/>
          <w:szCs w:val="21"/>
          <w:highlight w:val="none"/>
        </w:rPr>
        <w:t xml:space="preserve">加盖公章后的《中小企业声明函》电子件放置于</w:t>
      </w:r>
      <w:r>
        <w:rPr>
          <w:rFonts w:hint="eastAsia" w:ascii="宋体" w:hAnsi="宋体"/>
          <w:b/>
          <w:color w:val="auto"/>
          <w:szCs w:val="21"/>
          <w:highlight w:val="none"/>
        </w:rPr>
        <w:t xml:space="preserve">响应文件</w:t>
      </w:r>
      <w:r>
        <w:rPr>
          <w:rFonts w:hint="eastAsia" w:hAnsi="宋体"/>
          <w:b/>
          <w:bCs/>
          <w:color w:val="auto"/>
          <w:szCs w:val="21"/>
          <w:highlight w:val="none"/>
        </w:rPr>
        <w:t xml:space="preserve">中提交，未提交则不享受预留采购份额政策。</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Ansi="宋体" w:cs="宋体"/>
          <w:color w:val="auto"/>
          <w:highlight w:val="none"/>
        </w:rPr>
        <w:t xml:space="preserve">根据《三部门联合发布关于促进残疾人就业政府采购政策的通知》（财库</w:t>
      </w:r>
      <w:r>
        <w:rPr>
          <w:rFonts w:hint="eastAsia"/>
          <w:color w:val="auto"/>
          <w:highlight w:val="none"/>
        </w:rPr>
        <w:t xml:space="preserve">〔</w:t>
      </w:r>
      <w:r>
        <w:rPr>
          <w:rFonts w:hAnsi="宋体" w:cs="宋体"/>
          <w:color w:val="auto"/>
          <w:highlight w:val="none"/>
        </w:rPr>
        <w:t xml:space="preserve">2017</w:t>
      </w:r>
      <w:r>
        <w:rPr>
          <w:rFonts w:hint="eastAsia" w:ascii="宋体" w:hAnsi="宋体"/>
          <w:color w:val="auto"/>
          <w:szCs w:val="21"/>
          <w:highlight w:val="none"/>
        </w:rPr>
        <w:t xml:space="preserve">〕</w:t>
      </w:r>
      <w:r>
        <w:rPr>
          <w:rFonts w:hAnsi="宋体" w:cs="宋体"/>
          <w:color w:val="auto"/>
          <w:highlight w:val="none"/>
        </w:rPr>
        <w:t xml:space="preserve">141号）的相关规定</w:t>
      </w:r>
      <w:r>
        <w:rPr>
          <w:rFonts w:hint="eastAsia" w:hAnsi="宋体" w:cs="宋体"/>
          <w:color w:val="auto"/>
          <w:highlight w:val="none"/>
        </w:rPr>
        <w:t xml:space="preserve">，</w:t>
      </w:r>
      <w:r>
        <w:rPr>
          <w:rFonts w:hint="eastAsia" w:ascii="宋体" w:hAnsi="宋体"/>
          <w:color w:val="auto"/>
          <w:szCs w:val="21"/>
          <w:highlight w:val="none"/>
        </w:rPr>
        <w:t xml:space="preserve">如供应商为残疾人福利性单位，</w:t>
      </w:r>
      <w:r>
        <w:rPr>
          <w:rFonts w:hint="eastAsia" w:hAnsi="宋体" w:cs="宋体"/>
          <w:color w:val="auto"/>
          <w:highlight w:val="none"/>
        </w:rPr>
        <w:t xml:space="preserve">则视同小型、微型企业，享受预留份额的政府采购政策。</w:t>
      </w:r>
      <w:r>
        <w:rPr>
          <w:rFonts w:hint="eastAsia" w:hAnsi="宋体" w:cs="宋体"/>
          <w:b/>
          <w:bCs/>
          <w:color w:val="auto"/>
          <w:highlight w:val="none"/>
        </w:rPr>
        <w:t xml:space="preserve">加盖公章后的《残疾人福利性单位声明函》电子件放置于</w:t>
      </w:r>
      <w:r>
        <w:rPr>
          <w:rFonts w:hint="eastAsia" w:ascii="宋体" w:hAnsi="宋体"/>
          <w:b/>
          <w:color w:val="auto"/>
          <w:szCs w:val="21"/>
          <w:highlight w:val="none"/>
        </w:rPr>
        <w:t xml:space="preserve">响应文件</w:t>
      </w:r>
      <w:r>
        <w:rPr>
          <w:rFonts w:hint="eastAsia" w:hAnsi="宋体" w:cs="宋体"/>
          <w:b/>
          <w:bCs/>
          <w:color w:val="auto"/>
          <w:highlight w:val="none"/>
        </w:rPr>
        <w:t xml:space="preserve">中提交，未提交则不享受预留采购份额政策。</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（三）监狱企业</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Ansi="宋体" w:cs="宋体"/>
          <w:color w:val="auto"/>
          <w:highlight w:val="none"/>
        </w:rPr>
        <w:t xml:space="preserve">根据《财政部司法部关于政府采购支持监狱企业发展有关问题的通知》（财库〔2014</w:t>
      </w:r>
      <w:r>
        <w:rPr>
          <w:rFonts w:hint="eastAsia" w:ascii="宋体" w:hAnsi="宋体"/>
          <w:color w:val="auto"/>
          <w:szCs w:val="21"/>
          <w:highlight w:val="none"/>
        </w:rPr>
        <w:t xml:space="preserve">〕</w:t>
      </w:r>
      <w:r>
        <w:rPr>
          <w:rFonts w:hAnsi="宋体" w:cs="宋体"/>
          <w:color w:val="auto"/>
          <w:highlight w:val="none"/>
        </w:rPr>
        <w:t xml:space="preserve">68号）的相关规定</w:t>
      </w:r>
      <w:r>
        <w:rPr>
          <w:rFonts w:hint="eastAsia" w:hAnsi="宋体" w:cs="宋体"/>
          <w:color w:val="auto"/>
          <w:highlight w:val="none"/>
        </w:rPr>
        <w:t xml:space="preserve">，</w:t>
      </w:r>
      <w:r>
        <w:rPr>
          <w:rFonts w:hint="eastAsia" w:ascii="宋体" w:hAnsi="宋体"/>
          <w:color w:val="auto"/>
          <w:szCs w:val="21"/>
          <w:highlight w:val="none"/>
        </w:rPr>
        <w:t xml:space="preserve">如供应商为监狱企业，应当提供由省级以上监狱管理局、戒毒管理局（含新疆生产建设兵团）出具的属于监狱企业的证明文件，</w:t>
      </w:r>
      <w:r>
        <w:rPr>
          <w:rFonts w:hint="eastAsia" w:hAnsi="宋体" w:cs="宋体"/>
          <w:color w:val="auto"/>
          <w:highlight w:val="none"/>
        </w:rPr>
        <w:t xml:space="preserve">则视同小型、微型企业，享受预留份额的政府采购政策。</w:t>
      </w:r>
      <w:r>
        <w:rPr>
          <w:rFonts w:hint="eastAsia" w:hAnsi="宋体" w:cs="宋体"/>
          <w:b/>
          <w:bCs/>
          <w:color w:val="auto"/>
          <w:highlight w:val="none"/>
        </w:rPr>
        <w:t xml:space="preserve">证明文件电子件放置于</w:t>
      </w:r>
      <w:r>
        <w:rPr>
          <w:rFonts w:hint="eastAsia" w:ascii="宋体" w:hAnsi="宋体"/>
          <w:b/>
          <w:color w:val="auto"/>
          <w:szCs w:val="21"/>
          <w:highlight w:val="none"/>
        </w:rPr>
        <w:t xml:space="preserve">响应文件</w:t>
      </w:r>
      <w:r>
        <w:rPr>
          <w:rFonts w:hint="eastAsia" w:hAnsi="宋体" w:cs="宋体"/>
          <w:b/>
          <w:bCs/>
          <w:color w:val="auto"/>
          <w:highlight w:val="none"/>
        </w:rPr>
        <w:t xml:space="preserve">中提交，未提交则不享受预留采购份额政策。</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（四）绿色采购</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ind w:firstLine="420"/>
        <w:keepLines w:val="0"/>
        <w:keepNext w:val="0"/>
        <w:pageBreakBefore w:val="0"/>
        <w:spacing w:line="360" w:lineRule="auto"/>
        <w:shd w:val="clear" w:color="auto"/>
        <w:widowControl w:val="off"/>
        <w:rPr>
          <w:rFonts w:ascii="宋体" w:hAnsi="宋体"/>
          <w:color w:val="auto"/>
          <w:szCs w:val="21"/>
          <w:highlight w:val="none"/>
        </w:rPr>
      </w:pPr>
      <w:r>
        <w:rPr>
          <w:rFonts w:hint="eastAsia" w:ascii="宋体" w:hAnsi="宋体"/>
          <w:color w:val="auto"/>
          <w:szCs w:val="21"/>
          <w:highlight w:val="none"/>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688"/>
        <w:jc w:val="center"/>
        <w:spacing w:before="0" w:after="0"/>
        <w:shd w:val="clear" w:color="auto"/>
        <w:rPr>
          <w:rFonts w:ascii="Calibri" w:hAnsi="Calibri" w:eastAsia="宋体" w:cs="Times New Roman"/>
          <w:b/>
          <w:bCs/>
          <w:color w:val="auto"/>
          <w:sz w:val="32"/>
          <w:szCs w:val="32"/>
          <w:highlight w:val="none"/>
        </w:rPr>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章 </w:t>
      </w:r>
      <w:bookmarkEnd w:id="18"/>
      <w:r>
        <w:rPr>
          <w:rFonts w:hint="eastAsia" w:ascii="宋体" w:hAnsi="宋体" w:eastAsia="宋体" w:cs="宋体"/>
          <w:b/>
          <w:bCs/>
          <w:color w:val="auto"/>
          <w:sz w:val="28"/>
          <w:szCs w:val="28"/>
          <w:highlight w:val="none"/>
          <w:lang w:val="en-US" w:eastAsia="zh-CN"/>
        </w:rPr>
        <w:t xml:space="preserve">采购合同</w:t>
      </w:r>
      <w:r/>
    </w:p>
    <w:p>
      <w:pPr>
        <w:jc w:val="center"/>
        <w:shd w:val="clear" w:color="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采购方（甲方）：江苏昆山经济技术开发区管理委员会（昆山经济技术开发区规划建设局）                                       </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服务方（乙方）：</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根据《中华人民共和国民法典》有关规定，为明确采购单位</w:t>
      </w:r>
      <w:r>
        <w:rPr>
          <w:rFonts w:hint="eastAsia" w:ascii="宋体" w:hAnsi="宋体" w:eastAsia="宋体" w:cs="宋体"/>
          <w:b/>
          <w:color w:val="auto"/>
          <w:sz w:val="21"/>
          <w:szCs w:val="21"/>
          <w:highlight w:val="none"/>
          <w:u w:val="single"/>
          <w:lang w:val="en-US" w:eastAsia="zh-CN" w:bidi="ar-SA"/>
        </w:rPr>
        <w:t xml:space="preserve">江苏昆山经济技术开发区管理委员会（昆山经济技术开发区规划建设局）</w:t>
      </w:r>
      <w:r>
        <w:rPr>
          <w:rFonts w:hint="eastAsia" w:ascii="宋体" w:hAnsi="宋体" w:eastAsia="宋体" w:cs="宋体"/>
          <w:color w:val="auto"/>
          <w:sz w:val="21"/>
          <w:szCs w:val="21"/>
          <w:highlight w:val="none"/>
          <w:lang w:val="en-US" w:eastAsia="zh-CN" w:bidi="ar-SA"/>
        </w:rPr>
        <w:t xml:space="preserve">和服务单位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在服务过程中的权利、义务和经济责任，经双方友好协商，签订以下条款，共同遵守</w:t>
      </w:r>
      <w:r>
        <w:rPr>
          <w:rFonts w:hint="eastAsia" w:ascii="宋体" w:hAnsi="宋体" w:eastAsia="宋体" w:cs="宋体"/>
          <w:color w:val="auto"/>
          <w:sz w:val="21"/>
          <w:szCs w:val="21"/>
          <w:highlight w:val="none"/>
          <w:lang w:val="en-US" w:eastAsia="zh-CN" w:bidi="ar-SA"/>
        </w:rPr>
        <w:t xml:space="preserve">。</w:t>
      </w:r>
      <w:r/>
    </w:p>
    <w:p>
      <w:pPr>
        <w:numPr>
          <w:ilvl w:val="0"/>
          <w:numId w:val="4"/>
        </w:num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服务内容及范围：详见招标文件</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二、合同金额及付款方式及服务期限：</w:t>
      </w:r>
      <w:r/>
    </w:p>
    <w:p>
      <w:pPr>
        <w:ind w:firstLine="420"/>
        <w:jc w:val="left"/>
        <w:keepLines w:val="0"/>
        <w:keepNext w:val="0"/>
        <w:pageBreakBefore w:val="0"/>
        <w:spacing w:line="360" w:lineRule="auto"/>
        <w:shd w:val="clear" w:color="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1、合同总价为    元（大写：         元整，此合同价为含税价，开具增值税发票）</w:t>
      </w:r>
      <w:r>
        <w:rPr>
          <w:rFonts w:hint="eastAsia" w:ascii="宋体" w:hAnsi="宋体" w:cs="宋体"/>
          <w:color w:val="auto"/>
          <w:sz w:val="21"/>
          <w:szCs w:val="21"/>
          <w:highlight w:val="none"/>
          <w:lang w:val="en-US" w:eastAsia="zh-CN" w:bidi="ar-SA"/>
        </w:rPr>
        <w:t xml:space="preserve">，本项目按月计价，按实结算，最终价格以结算价为准。</w:t>
      </w:r>
      <w:r/>
    </w:p>
    <w:p>
      <w:pPr>
        <w:ind w:firstLine="434"/>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此费用包括全部所列项目服务管理内容：包括但不限于人工、材料、机械、设备及其折旧、耗材、租赁、运维、安全文明施工、设备接电、水电费用、劳保用品、培训、临时道路、管理、利润、税金、政策性文件规定的及合同包含的所有可预见及不可预见的风险、责任等一切费用。</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2、付款时间和方式：</w:t>
      </w:r>
      <w:r>
        <w:rPr>
          <w:rFonts w:hint="eastAsia" w:ascii="宋体" w:hAnsi="宋体" w:eastAsia="宋体" w:cs="宋体"/>
          <w:b/>
          <w:bCs/>
          <w:color w:val="auto"/>
          <w:sz w:val="21"/>
          <w:szCs w:val="21"/>
          <w:highlight w:val="none"/>
          <w:lang w:val="en-US" w:eastAsia="zh-CN" w:bidi="ar-SA"/>
        </w:rPr>
        <w:t xml:space="preserve">在合同签订后支付合同总价的10%作为预付款，</w:t>
      </w:r>
      <w:r>
        <w:rPr>
          <w:rFonts w:hint="eastAsia" w:ascii="宋体" w:hAnsi="宋体" w:eastAsia="宋体" w:cs="Times New Roman"/>
          <w:color w:val="auto"/>
          <w:szCs w:val="21"/>
          <w:highlight w:val="none"/>
        </w:rPr>
        <w:t xml:space="preserve">甲方按不超过已确认完成服务量的50%支付项目进度款，累计支付不超过合同总价的50%（含10%的预付款），待项目完成履约验收后支付不超过合同总价的</w:t>
      </w:r>
      <w:r>
        <w:rPr>
          <w:rFonts w:hint="eastAsia" w:ascii="宋体" w:hAnsi="宋体" w:cs="Times New Roman"/>
          <w:color w:val="auto"/>
          <w:szCs w:val="21"/>
          <w:highlight w:val="none"/>
          <w:lang w:val="en-US" w:eastAsia="zh-CN"/>
        </w:rPr>
        <w:t xml:space="preserve">60</w:t>
      </w:r>
      <w:r>
        <w:rPr>
          <w:rFonts w:hint="eastAsia" w:ascii="宋体" w:hAnsi="宋体" w:eastAsia="宋体" w:cs="Times New Roman"/>
          <w:color w:val="auto"/>
          <w:szCs w:val="21"/>
          <w:highlight w:val="none"/>
        </w:rPr>
        <w:t xml:space="preserve">%，在完成项目结算后支付不超过结算价的</w:t>
      </w:r>
      <w:r>
        <w:rPr>
          <w:rFonts w:hint="eastAsia" w:ascii="宋体" w:hAnsi="宋体" w:cs="Times New Roman"/>
          <w:color w:val="auto"/>
          <w:szCs w:val="21"/>
          <w:highlight w:val="none"/>
          <w:lang w:val="en-US" w:eastAsia="zh-CN"/>
        </w:rPr>
        <w:t xml:space="preserve">70</w:t>
      </w:r>
      <w:r>
        <w:rPr>
          <w:rFonts w:hint="eastAsia" w:ascii="宋体" w:hAnsi="宋体" w:eastAsia="宋体" w:cs="Times New Roman"/>
          <w:color w:val="auto"/>
          <w:szCs w:val="21"/>
          <w:highlight w:val="none"/>
        </w:rPr>
        <w:t xml:space="preserve">%，剩余</w:t>
      </w:r>
      <w:r>
        <w:rPr>
          <w:rFonts w:hint="eastAsia" w:ascii="宋体" w:hAnsi="宋体" w:cs="Times New Roman"/>
          <w:color w:val="auto"/>
          <w:szCs w:val="21"/>
          <w:highlight w:val="none"/>
          <w:lang w:val="en-US" w:eastAsia="zh-CN"/>
        </w:rPr>
        <w:t xml:space="preserve">部分</w:t>
      </w:r>
      <w:r>
        <w:rPr>
          <w:rFonts w:hint="eastAsia" w:ascii="宋体" w:hAnsi="宋体" w:eastAsia="宋体" w:cs="Times New Roman"/>
          <w:color w:val="auto"/>
          <w:szCs w:val="21"/>
          <w:highlight w:val="none"/>
        </w:rPr>
        <w:t xml:space="preserve">作为履约考核费用，待项目结束后根据履约考核结果支付履约考核费用，且在</w:t>
      </w:r>
      <w:r>
        <w:rPr>
          <w:rFonts w:hint="eastAsia" w:ascii="宋体" w:hAnsi="宋体" w:cs="Times New Roman"/>
          <w:color w:val="auto"/>
          <w:szCs w:val="21"/>
          <w:highlight w:val="none"/>
          <w:lang w:val="en-US" w:eastAsia="zh-CN"/>
        </w:rPr>
        <w:t xml:space="preserve">两</w:t>
      </w:r>
      <w:r>
        <w:rPr>
          <w:rFonts w:hint="eastAsia" w:ascii="宋体" w:hAnsi="宋体" w:eastAsia="宋体" w:cs="Times New Roman"/>
          <w:color w:val="auto"/>
          <w:szCs w:val="21"/>
          <w:highlight w:val="none"/>
        </w:rPr>
        <w:t xml:space="preserve">年内付清。履约考核具体内容详见招标文件</w:t>
      </w:r>
      <w:r>
        <w:rPr>
          <w:rFonts w:hint="eastAsia" w:ascii="宋体" w:hAnsi="宋体" w:eastAsia="宋体" w:cs="Times New Roman"/>
          <w:color w:val="auto"/>
          <w:szCs w:val="21"/>
          <w:highlight w:val="none"/>
          <w:lang w:val="en-US" w:eastAsia="zh-CN"/>
        </w:rPr>
        <w:t xml:space="preserve">中的履约考核表</w:t>
      </w:r>
      <w:r>
        <w:rPr>
          <w:rFonts w:hint="eastAsia" w:ascii="宋体" w:hAnsi="宋体" w:eastAsia="宋体" w:cs="宋体"/>
          <w:b/>
          <w:bCs/>
          <w:color w:val="auto"/>
          <w:sz w:val="21"/>
          <w:szCs w:val="21"/>
          <w:highlight w:val="none"/>
          <w:lang w:val="en-US" w:eastAsia="zh-CN" w:bidi="ar-SA"/>
        </w:rPr>
        <w:t xml:space="preserve">。每次付款前，乙方应向甲方提供相应金额的合法有效的增值税普通发票及其它甲方要求提供的结算资料。否则甲方有权延后付款，由此产生的一切责任由乙方承担。</w:t>
      </w:r>
      <w:r/>
    </w:p>
    <w:p>
      <w:pPr>
        <w:ind w:firstLine="409"/>
        <w:jc w:val="both"/>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甲方指定联络人：</w:t>
      </w:r>
      <w:r/>
    </w:p>
    <w:p>
      <w:pPr>
        <w:ind w:firstLine="409"/>
        <w:jc w:val="both"/>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               联系方式：</w:t>
      </w:r>
      <w:r/>
    </w:p>
    <w:p>
      <w:pPr>
        <w:ind w:firstLine="409"/>
        <w:jc w:val="both"/>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乙方指定联络人：</w:t>
      </w:r>
      <w:r/>
    </w:p>
    <w:p>
      <w:pPr>
        <w:ind w:firstLine="315"/>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               联系方式：   </w:t>
      </w:r>
      <w:r/>
    </w:p>
    <w:p>
      <w:pPr>
        <w:ind w:firstLine="315"/>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3、服务期限：</w:t>
      </w:r>
      <w:r>
        <w:rPr>
          <w:rFonts w:hint="eastAsia" w:ascii="宋体" w:hAnsi="宋体" w:eastAsia="宋体" w:cs="宋体"/>
          <w:b/>
          <w:bCs/>
          <w:color w:val="auto"/>
          <w:sz w:val="21"/>
          <w:szCs w:val="21"/>
          <w:highlight w:val="none"/>
          <w:u w:val="single"/>
          <w:lang w:val="en-US" w:eastAsia="zh-CN" w:bidi="ar-SA"/>
        </w:rPr>
        <w:t xml:space="preserve">15个月（具体开始时间以甲方通知为准）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    </w:t>
      </w:r>
      <w:r/>
    </w:p>
    <w:p>
      <w:pPr>
        <w:jc w:val="left"/>
        <w:keepLines w:val="0"/>
        <w:keepNext w:val="0"/>
        <w:pageBreakBefore w:val="0"/>
        <w:spacing w:line="360" w:lineRule="auto"/>
        <w:shd w:val="clear" w:color="auto"/>
        <w:tabs>
          <w:tab w:val="left" w:pos="900"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三、双方</w:t>
      </w:r>
      <w:r>
        <w:rPr>
          <w:rFonts w:hint="eastAsia" w:ascii="宋体" w:hAnsi="宋体" w:eastAsia="宋体" w:cs="宋体"/>
          <w:b/>
          <w:color w:val="auto"/>
          <w:sz w:val="21"/>
          <w:szCs w:val="21"/>
          <w:highlight w:val="none"/>
          <w:lang w:val="en-US" w:eastAsia="zh-CN" w:bidi="ar-SA"/>
        </w:rPr>
        <w:t xml:space="preserve">义务：</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1.甲方义务：</w:t>
      </w:r>
      <w:r/>
    </w:p>
    <w:p>
      <w:pPr>
        <w:ind w:firstLine="63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负责相关单位的协调事宜，为乙方的施工提供便利；</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2.乙方义务：</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（1）配备专业人员和检测仪器，及时掌握水质数据；</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（2）必要时从河道提取标本做相关的试验；</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（3）根据检测数据和试验结果制定水质提升技术方案，并根据现场实际情况的变化及时调整方案。</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（4）安排经验丰富的专业人士担任项目负责人，有条不紊的组织项目实施。</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根据项目需要搭建围挡，并注意安全防护。</w:t>
      </w:r>
      <w:r>
        <w:rPr>
          <w:rFonts w:hint="eastAsia" w:ascii="宋体" w:hAnsi="宋体" w:eastAsia="宋体" w:cs="宋体"/>
          <w:color w:val="auto"/>
          <w:sz w:val="21"/>
          <w:szCs w:val="21"/>
          <w:highlight w:val="none"/>
          <w:lang w:val="en-US" w:eastAsia="zh-CN" w:bidi="ar-SA"/>
        </w:rPr>
        <w:t xml:space="preserve">坚持安全文明施工，避免对河道或其它工程造成不良影响。</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（6）乙方负责河道清理工作。</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（7）安全与检查</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（8）安全防护</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乙方在钢管脚手架、动力设备、输电线路、地下管道、密封防震车间、易燃易爆地段以及临街交通要道附近施工时，施工开始前应向甲方提出安全防护措施，经甲方认可后实施，防护措施费用由乙方承担。</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（9）其它注意事项；</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1）防汛期间，乙方必须服从当地水利三防部门对防汛工作的统一要求及安排，制定 《防汛抢险应急方案》，釆取的施工方案和措施必须符合水利部门的要求，所产生费用应包含在投标报价内。如因乙方的原因影响防汛工作的，须承担相关责任，因此所造成的损失全部由乙方负担。</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必须注意施工安全，按国家有关要求做好安全文明施工工作，并承担有关安全施工的全部责任。如因施工现场的安全防范措施不当或工作有疏忽而导致乙方雇请的人员发生工伤或其他人身损害，或造成其他人员的人身或财产损害的，一切责任由乙方负责。乙方在施工中必须按相关规定和标准设置安全标志、标牌、宣传栏、效果图，否则由甲方指定制作，发生的费用在其项目款中扣除。</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3）乙方应按照规定办理各种报建等项目所需各种手续，应考虑如夜间施工等不能得到有关部门批准的因素；</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4）开挖要以不影响河道堤围及附近建筑安全为前提。若甲方认为存在安全隐患，乙方应无条件按有关规定做好支护等工作。乙方的报价，应将该部分内容考虑在内，甲方不予另行支付；</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应当遵守有关环境保护和安全生产法律、法规的规定，釆取措施防止或者减少粉尘、废气、废水、固体废物、噪声、振动和照明产生的污染和危害。施工中产生的各类垃圾应及时清运到市容环境卫生管理部门指定的地点，严禁随意倾倒在城市道路、河道、绿 化带、空旷地带和居民生活垃圾容器内；施工中应注意清理施工场地，做到随做随清。建筑工地运输车辆的车厢应确保牢固、严密，严禁在装运过程中沿途抛、洒、滴、漏。工地出入口5米内应用役硬化，并设置车辆冲洗设施，运输车辆必须冲洗后出场；</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6）施工场地内的地下各种管线设施，乙方须自行探测调查，保证原有地下管线设施的安全，若因乙方施工有损坏，乙方须承担全部责任；</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7）施工期间必须保证不影响周边居民正常生活,不产生噪音、废气等情况，符合环保要求。</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（10）乙方须对施工过程的环境影响采取以下缓解措施：</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减轻嗅味：为避免清淤垃圾、底泥产生恶臭影响，清除出的底泥、垃圾要及时运送至垃圾填埋场进行处置。如无法及时清运，要尽量减少扬尘、恶臭气体散发，避免对附近居民生活质量产生影响。此外，底泥、垃圾运输釆用密闭罐车，以防止沿途散落，影响城市景观。</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减少扬尘：为了减少项目扬尘对周围环境的影响，施工中遇到连续的晴好天气又有风的情况下，对弃土表面洒水，防止扬尘。项目承包者应按照弃土处理计划，及时运走弃土，并在装运的过程中不要超载，装土车沿途不洒落，车辆驶出工地前应将轮子的泥土去除干净，防止沿程弃土满地，影响环境整洁，同时施工者应对工地周边道路环境实行保洁制度， 一旦有弃土、建材撒落应及时清扫。</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噪声的控制：项目施工开挖沟渠、运输车辆喇叭声、发动机声、混凝土搅拌声以及复合压路机声等造成施工的噪声。为了减少施工对周围居民的影响，项目在距民舍200m的区域内不允许在晚上十一时至次日上午八时内施工，同时应在施工设备和方法中加以考虑, 尽量釆用低噪声机械。对夜间一定要施工又要影响周围居民声环境的工地，应对施工机械采取降噪措施，同时也可在工地周围或居民集中地周围设立临时的声障之类的装置，以保证居民区的声环境质量。</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现场废物处理：项目施工时可能被分成多段同时进行，项目承包单位将在临时工作区域内为施工人员提供临时的膳宿。项目开发者及项目承包单位应与当地环卫部门联系，及时清理施工现场的生活废弃物;项目承包单位应对施工人员加强教育,不随意乱丢废弃物，保证施工人员工作生活环境卫生质量。</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5）倡导文明施工：尽可能地减少在施工过程中对周围居民、工厂、学校影响，提倡文明施工，做到“爱民项目”，组织施工单位、街道及业主联络会议，及时协调解决施工中对环境影响问题。</w:t>
      </w:r>
      <w:r/>
    </w:p>
    <w:p>
      <w:pPr>
        <w:keepLines w:val="0"/>
        <w:keepNext w:val="0"/>
        <w:pageBreakBefore w:val="0"/>
        <w:spacing w:line="360" w:lineRule="auto"/>
        <w:shd w:val="clear" w:color="auto"/>
        <w:tabs>
          <w:tab w:val="left" w:pos="900"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四、知识产权</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由此而导致项目停工或者造成甲方其他损失的，乙方按照合同第十条违约责任和赔偿损失中的条款承担相应违约责任。</w:t>
      </w:r>
      <w:r/>
    </w:p>
    <w:p>
      <w:pPr>
        <w:jc w:val="left"/>
        <w:keepLines w:val="0"/>
        <w:keepNext w:val="0"/>
        <w:pageBreakBefore w:val="0"/>
        <w:spacing w:line="360" w:lineRule="auto"/>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五、保密条款：</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1、本协议中的保密信息是指协议任一方在项目洽谈及项目开展过程中所获知的有关</w:t>
      </w:r>
      <w:r>
        <w:rPr>
          <w:rFonts w:hint="eastAsia" w:ascii="宋体" w:hAnsi="宋体" w:eastAsia="宋体" w:cs="宋体"/>
          <w:color w:val="auto"/>
          <w:sz w:val="21"/>
          <w:szCs w:val="21"/>
          <w:highlight w:val="none"/>
          <w:lang w:val="en-US" w:eastAsia="zh-CN" w:bidi="ar-SA"/>
        </w:rPr>
        <w:t xml:space="preserve">对方的仅公开给对方和尚未公开的技术信息及应用于项目中的原材料。</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2、技术保密义务</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1）采取必要技术保密措施的义务</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协议任一方同意将采取一切合理技术保密措施，包括但不限于建立技术保密制度、培训相关人员等，妥善保管对方的技术保密信息，防止技术保密信息以任何方式泄密。</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2）不得为本项目以外目的复制技术保密信息的义务</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除为本项目之目的在本企业内部进行适当的复制外，任一方不得以任何方式复制技术保密信息或技术保密信息载体。</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3）遵守乙方技术保密制度</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根据自身的企业特点制定有相关技术保密制度，该技术保密制度经甲方书面确认后构成本协议的组成部分，甲方及其参与本项目的人员必须遵守，但甲方及工作人员依据法律、法规及正常履行职责必须对外披露的除外。</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乙方用于本项目的所有材料仅为本项目施工服务，甲方无正当理由不得以任何方式提取本项目生态系统材料用于与本协议约定不符的用途。</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3、声明、保证和承诺</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甲方承诺仅将技术保密信息用于完成本项目之目的；不将保密信息用于其他任何目的，不将保密信息及保密信息载体以任何方式泄露给第三方。</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4、损失赔偿</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如因任一方无正当理由违反本技术保密协议而给对方造成巨大经济损失的，违约方应承担由此引起的一切直接、间接损失。</w:t>
      </w:r>
      <w:r/>
    </w:p>
    <w:p>
      <w:pPr>
        <w:keepLines w:val="0"/>
        <w:keepNext w:val="0"/>
        <w:pageBreakBefore w:val="0"/>
        <w:spacing w:line="360" w:lineRule="auto"/>
        <w:shd w:val="clear" w:color="auto"/>
        <w:tabs>
          <w:tab w:val="left" w:pos="900"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color w:val="auto"/>
          <w:sz w:val="21"/>
          <w:szCs w:val="21"/>
          <w:highlight w:val="none"/>
          <w:lang w:val="en-US" w:eastAsia="zh-CN" w:bidi="ar-SA"/>
        </w:rPr>
        <w:t xml:space="preserve">违约责任与赔偿损失</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1、除本合同另有约定外，乙方有下列行为之一的，视为重大违约，甲方有权解除合同，没收保证金，要求乙方返还已支付的款项及赔偿相应的损失，并按照合同的其他条款追究乙方责任：</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1）未按合同约定采取环保措施，造成噪声、臭气等环境问题引发居民投诉或产生其他不良影响，经整改后仍未解决的。</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2）因第三方提出其专利权、商标权或其他知识产权的侵权之诉，导致项目停工或者造成甲方其他损失的。</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2、如乙方未按本合同约定的工期进行施工，甲方有权暂停支付应付项目款，至乙方完成约定的内容，非乙方原因导致的停工或延期除外。</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3、其它违约责任按《中华人民共和国民法典》处理。</w:t>
      </w:r>
      <w:r/>
    </w:p>
    <w:p>
      <w:pPr>
        <w:ind w:left="316" w:hanging="316"/>
        <w:keepLines w:val="0"/>
        <w:keepNext w:val="0"/>
        <w:pageBreakBefore w:val="0"/>
        <w:spacing w:line="360" w:lineRule="auto"/>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七、争端的解决：</w:t>
      </w:r>
      <w:r/>
    </w:p>
    <w:p>
      <w:pPr>
        <w:ind w:left="359"/>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合同执行过程中发生的任何争议，如双方不能通过友好协商解决，甲、乙双方一致同意向项目所在地人民法院提起诉讼。</w:t>
      </w:r>
      <w:r/>
    </w:p>
    <w:p>
      <w:pPr>
        <w:keepLines w:val="0"/>
        <w:keepNext w:val="0"/>
        <w:pageBreakBefore w:val="0"/>
        <w:spacing w:line="360" w:lineRule="auto"/>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八、不可抗力：</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不可抗力包括但不限于：战争、动乱、政治变动、台风、塌坡、溃堤、洪水、地震、对生态系统造成冲击性破坏的暴雨、空中飞行物体坠落或其它非甲乙方责任造成的突发性污染事故、爆炸、火灾等因素。不可抗力应根据有关机构的证明或结论认定。</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2、任何一方由于不可抗力原因不能履行合同时，应积极采取措施减小项目损失，并在不可  抗力事件发生后三日内向对方通报，以减轻可能给对方造成的损失，在取得有关机构的不可抗力证明或双方谅解确认后，允许延期履行或修订合同，并根据情况可部分或全部免于承担违约责任。</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3、不可抗力情形结束后，若合同能够履行且甲方同意继续履行合同的，原合同工期顺延，乙方应继续履行合同；若需要对合同内容作出修订的，可另行签署补充文件。</w:t>
      </w:r>
      <w:r/>
    </w:p>
    <w:p>
      <w:pPr>
        <w:keepLines w:val="0"/>
        <w:keepNext w:val="0"/>
        <w:pageBreakBefore w:val="0"/>
        <w:spacing w:line="360" w:lineRule="auto"/>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九、税费：</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在中国境内、外发生的与本合同执行有关的一切税费均由乙方负担。</w:t>
      </w:r>
      <w:r/>
    </w:p>
    <w:p>
      <w:pPr>
        <w:keepLines w:val="0"/>
        <w:keepNext w:val="0"/>
        <w:pageBreakBefore w:val="0"/>
        <w:spacing w:line="360" w:lineRule="auto"/>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十、合同生效：</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1、合同自甲乙双方法人代表或其授权代表签字盖章后生效。</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2、合同壹式捌份，甲乙双方各执肆份，具有同等法律效力。</w:t>
      </w:r>
      <w:r/>
    </w:p>
    <w:p>
      <w:pPr>
        <w:keepLines w:val="0"/>
        <w:keepNext w:val="0"/>
        <w:pageBreakBefore w:val="0"/>
        <w:spacing w:line="360" w:lineRule="auto"/>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十一、其它约定：</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1、本合同所有附件、采购文件、投标文件、中标通知书均为合同的有效组成部分，与本合同具有同等法律效力。</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2、在执行本合同的过程中，所有经双方签署确认的文件（包括会议纪要、补充协议、往来信函）即成为本合同的有效组成部分。</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3、如一方地址、电话、传真号码有变更，应在变更当日内书面通知对方，否则，应承担相应责任，另一方依原地址的通知或送达仍为有效。</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4、乙方不得部分或全部转让其应履行的合同项下的义务。</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5、合同执行过程中发生的任何争议，如双方不能通过友好协商解决，向昆山市人民法院提起诉讼。</w:t>
      </w:r>
      <w:r/>
    </w:p>
    <w:p>
      <w:pPr>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（以下无正文，为签署页。）</w:t>
      </w:r>
      <w:r/>
    </w:p>
    <w:p>
      <w:pPr>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756"/>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甲方（盖章）：                             乙方（盖章）：</w:t>
      </w:r>
      <w:r/>
    </w:p>
    <w:p>
      <w:pPr>
        <w:ind w:left="756"/>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法定代表人签字：                           法定代表人签字：</w:t>
      </w:r>
      <w:r/>
    </w:p>
    <w:p>
      <w:pPr>
        <w:ind w:left="756"/>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（或委托代理人）                          （或委托代理人）</w:t>
      </w:r>
      <w:r/>
    </w:p>
    <w:p>
      <w:pPr>
        <w:ind w:firstLine="840"/>
        <w:keepLines w:val="0"/>
        <w:keepNext w:val="0"/>
        <w:pageBreakBefore w:val="0"/>
        <w:spacing w:line="360" w:lineRule="auto"/>
        <w:shd w:val="clear" w:color="auto"/>
        <w:tabs>
          <w:tab w:val="left" w:pos="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签约日期：                                 签约日期：</w:t>
      </w:r>
      <w:r/>
    </w:p>
    <w:p>
      <w:pPr>
        <w:jc w:val="center"/>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688"/>
        <w:jc w:val="center"/>
        <w:spacing w:before="0" w:after="0"/>
        <w:shd w:val="clear" w:color="auto"/>
        <w:rPr>
          <w:rFonts w:ascii="Calibri" w:hAnsi="Calibri" w:eastAsia="宋体" w:cs="Times New Roman"/>
          <w:b/>
          <w:bCs w:val="0"/>
          <w:color w:val="auto"/>
          <w:sz w:val="32"/>
          <w:szCs w:val="32"/>
          <w:highlight w:val="none"/>
        </w:rPr>
      </w:pPr>
      <w:r>
        <w:rPr>
          <w:rFonts w:hint="eastAsia" w:ascii="宋体" w:hAnsi="宋体" w:eastAsia="宋体" w:cs="宋体"/>
          <w:b/>
          <w:bCs/>
          <w:color w:val="auto"/>
          <w:sz w:val="28"/>
          <w:szCs w:val="28"/>
          <w:highlight w:val="none"/>
        </w:rPr>
        <w:br w:type="page" w:clear="all"/>
      </w:r>
      <w:bookmarkEnd w:id="13"/>
      <w:r/>
      <w:bookmarkStart w:id="28" w:name="_Toc177569010"/>
      <w:r>
        <w:rPr>
          <w:rFonts w:hint="eastAsia" w:ascii="Times New Roman" w:hAnsi="Times New Roman" w:eastAsia="宋体" w:cs="Times New Roman"/>
          <w:b/>
          <w:bCs w:val="0"/>
          <w:color w:val="auto"/>
          <w:sz w:val="32"/>
          <w:szCs w:val="32"/>
          <w:highlight w:val="none"/>
          <w:lang w:val="en-US" w:eastAsia="zh-CN" w:bidi="ar-SA"/>
        </w:rPr>
        <w:t xml:space="preserve">第七章 </w:t>
      </w:r>
      <w:bookmarkStart w:id="29" w:name="gpcItem_SubmitDocStruct"/>
      <w:r>
        <w:rPr>
          <w:rFonts w:hint="eastAsia" w:ascii="Times New Roman" w:hAnsi="Times New Roman" w:eastAsia="宋体" w:cs="Times New Roman"/>
          <w:b/>
          <w:bCs w:val="0"/>
          <w:color w:val="auto"/>
          <w:sz w:val="32"/>
          <w:szCs w:val="32"/>
          <w:highlight w:val="none"/>
          <w:lang w:val="en-US" w:eastAsia="zh-CN" w:bidi="ar-SA"/>
        </w:rPr>
        <w:t xml:space="preserve">响应文件格式</w:t>
      </w:r>
      <w:bookmarkEnd w:id="28"/>
      <w:r/>
      <w:bookmarkEnd w:id="29"/>
      <w:r/>
      <w:r/>
    </w:p>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shd w:val="clear" w:color="auto"/>
        <w:rPr>
          <w:rFonts w:ascii="宋体" w:hAnsi="宋体"/>
          <w:b/>
          <w:color w:val="auto"/>
          <w:szCs w:val="21"/>
          <w:highlight w:val="none"/>
        </w:rPr>
      </w:pPr>
      <w:r>
        <w:rPr>
          <w:rFonts w:hint="eastAsia" w:ascii="宋体" w:hAnsi="宋体"/>
          <w:b/>
          <w:color w:val="auto"/>
          <w:szCs w:val="21"/>
          <w:highlight w:val="none"/>
        </w:rPr>
        <w:t xml:space="preserve">对本章的格式</w:t>
      </w:r>
      <w:r>
        <w:rPr>
          <w:rFonts w:ascii="宋体" w:hAnsi="宋体"/>
          <w:b/>
          <w:color w:val="auto"/>
          <w:szCs w:val="21"/>
          <w:highlight w:val="none"/>
        </w:rPr>
        <w:t xml:space="preserve">，</w:t>
      </w:r>
      <w:r>
        <w:rPr>
          <w:rFonts w:hint="eastAsia" w:ascii="宋体" w:hAnsi="宋体"/>
          <w:b/>
          <w:color w:val="auto"/>
          <w:szCs w:val="21"/>
          <w:highlight w:val="none"/>
        </w:rPr>
        <w:t xml:space="preserve">供应商</w:t>
      </w:r>
      <w:r>
        <w:rPr>
          <w:rFonts w:ascii="宋体" w:hAnsi="宋体"/>
          <w:b/>
          <w:color w:val="auto"/>
          <w:szCs w:val="21"/>
          <w:highlight w:val="none"/>
        </w:rPr>
        <w:t xml:space="preserve">可根据自身情况进行补充和修改，但补充和修改不得造成与本格式内容有实质性的违背。</w:t>
      </w:r>
      <w:r>
        <w:rPr>
          <w:rFonts w:hint="eastAsia" w:ascii="宋体" w:hAnsi="宋体"/>
          <w:b/>
          <w:color w:val="auto"/>
          <w:szCs w:val="21"/>
          <w:highlight w:val="none"/>
        </w:rPr>
        <w:t xml:space="preserve">相关材料提供要求详见第二章响应须知。</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jc w:val="center"/>
        <w:shd w:val="clear" w:color="auto"/>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shd w:val="clear" w:color="auto"/>
        <w:rPr>
          <w:rFonts w:ascii="宋体" w:hAnsi="宋体"/>
          <w:b/>
          <w:color w:val="auto"/>
          <w:sz w:val="72"/>
          <w:szCs w:val="21"/>
          <w:highlight w:val="none"/>
        </w:rPr>
      </w:pPr>
      <w:r>
        <w:rPr>
          <w:rFonts w:ascii="宋体" w:hAnsi="宋体"/>
          <w:b/>
          <w:color w:val="auto"/>
          <w:sz w:val="72"/>
          <w:szCs w:val="21"/>
          <w:highlight w:val="none"/>
        </w:rPr>
      </w:r>
      <w:r/>
    </w:p>
    <w:p>
      <w:pPr>
        <w:jc w:val="center"/>
        <w:shd w:val="clear" w:color="auto"/>
        <w:rPr>
          <w:rFonts w:ascii="宋体" w:hAnsi="宋体"/>
          <w:b/>
          <w:color w:val="auto"/>
          <w:sz w:val="72"/>
          <w:szCs w:val="21"/>
          <w:highlight w:val="none"/>
        </w:rPr>
      </w:pPr>
      <w:r>
        <w:rPr>
          <w:rFonts w:ascii="宋体" w:hAnsi="宋体"/>
          <w:b/>
          <w:color w:val="auto"/>
          <w:sz w:val="72"/>
          <w:szCs w:val="21"/>
          <w:highlight w:val="none"/>
        </w:rPr>
      </w:r>
      <w:r/>
    </w:p>
    <w:p>
      <w:pPr>
        <w:jc w:val="center"/>
        <w:shd w:val="clear" w:color="auto"/>
        <w:rPr>
          <w:rFonts w:ascii="宋体" w:hAnsi="宋体"/>
          <w:b/>
          <w:color w:val="auto"/>
          <w:sz w:val="36"/>
          <w:szCs w:val="21"/>
          <w:highlight w:val="none"/>
        </w:rPr>
      </w:pPr>
      <w:r>
        <w:rPr>
          <w:rFonts w:ascii="宋体" w:hAnsi="宋体"/>
          <w:b/>
          <w:color w:val="auto"/>
          <w:sz w:val="36"/>
          <w:szCs w:val="21"/>
          <w:highlight w:val="none"/>
        </w:rPr>
      </w:r>
      <w:r/>
    </w:p>
    <w:p>
      <w:pPr>
        <w:jc w:val="center"/>
        <w:shd w:val="clear" w:color="auto"/>
        <w:rPr>
          <w:rFonts w:ascii="宋体" w:hAnsi="宋体"/>
          <w:b/>
          <w:color w:val="auto"/>
          <w:sz w:val="36"/>
          <w:szCs w:val="21"/>
          <w:highlight w:val="none"/>
        </w:rPr>
      </w:pPr>
      <w:r>
        <w:rPr>
          <w:rFonts w:ascii="宋体" w:hAnsi="宋体"/>
          <w:b/>
          <w:color w:val="auto"/>
          <w:sz w:val="36"/>
          <w:szCs w:val="21"/>
          <w:highlight w:val="none"/>
        </w:rPr>
      </w:r>
      <w:r/>
    </w:p>
    <w:p>
      <w:pPr>
        <w:jc w:val="center"/>
        <w:shd w:val="clear" w:color="auto"/>
        <w:rPr>
          <w:rFonts w:ascii="宋体" w:hAnsi="宋体"/>
          <w:b/>
          <w:color w:val="auto"/>
          <w:sz w:val="36"/>
          <w:szCs w:val="21"/>
          <w:highlight w:val="none"/>
        </w:rPr>
      </w:pPr>
      <w:r>
        <w:rPr>
          <w:rFonts w:ascii="宋体" w:hAnsi="宋体"/>
          <w:b/>
          <w:color w:val="auto"/>
          <w:sz w:val="36"/>
          <w:szCs w:val="21"/>
          <w:highlight w:val="none"/>
        </w:rPr>
      </w:r>
      <w:r/>
    </w:p>
    <w:p>
      <w:pPr>
        <w:ind w:firstLine="1084"/>
        <w:shd w:val="clear" w:color="auto"/>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shd w:val="clear" w:color="auto"/>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shd w:val="clear" w:color="auto"/>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shd w:val="clear" w:color="auto"/>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bookmarkStart w:id="30" w:name="_Toc161126689"/>
      <w:r/>
      <w:bookmarkStart w:id="31" w:name="_Ref477865927"/>
      <w:r>
        <w:rPr>
          <w:rFonts w:hint="eastAsia" w:ascii="宋体" w:hAnsi="宋体" w:eastAsia="宋体" w:cs="Times New Roman"/>
          <w:b/>
          <w:bCs/>
          <w:color w:val="auto"/>
          <w:sz w:val="24"/>
          <w:szCs w:val="24"/>
          <w:highlight w:val="none"/>
          <w:lang w:val="zh-CN"/>
        </w:rPr>
        <w:t xml:space="preserve">一、</w:t>
      </w:r>
      <w:r>
        <w:rPr>
          <w:rFonts w:hint="default" w:ascii="宋体" w:hAnsi="宋体" w:eastAsia="宋体" w:cs="Times New Roman"/>
          <w:b/>
          <w:bCs/>
          <w:color w:val="auto"/>
          <w:sz w:val="24"/>
          <w:szCs w:val="24"/>
          <w:highlight w:val="none"/>
          <w:lang w:val="zh-CN"/>
        </w:rPr>
        <w:t xml:space="preserve">供应商情况表</w:t>
      </w:r>
      <w:bookmarkEnd w:id="30"/>
      <w:r/>
      <w:r/>
    </w:p>
    <w:p>
      <w:pPr>
        <w:jc w:val="center"/>
        <w:shd w:val="clear" w:color="auto"/>
        <w:rPr>
          <w:color w:val="auto"/>
          <w:highlight w:val="none"/>
        </w:rPr>
      </w:pPr>
      <w:r>
        <w:rPr>
          <w:rFonts w:hint="eastAsia"/>
          <w:color w:val="auto"/>
          <w:highlight w:val="none"/>
        </w:rPr>
        <w:t xml:space="preserve">供应商情况表</w:t>
      </w:r>
      <w:r/>
    </w:p>
    <w:p>
      <w:pPr>
        <w:shd w:val="clear" w:color="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698"/>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564"/>
        <w:gridCol w:w="881"/>
        <w:gridCol w:w="1416"/>
        <w:gridCol w:w="487"/>
        <w:gridCol w:w="802"/>
        <w:gridCol w:w="778"/>
        <w:gridCol w:w="634"/>
        <w:gridCol w:w="2130"/>
      </w:tblGrid>
      <w:tr>
        <w:trPr>
          <w:jc w:val="center"/>
          <w:trHeight w:val="64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1</w:t>
            </w:r>
            <w:r/>
          </w:p>
        </w:tc>
        <w:tc>
          <w:tcPr>
            <w:tcBorders>
              <w:right w:val="single" w:color="auto" w:sz="4" w:space="0"/>
            </w:tcBorders>
            <w:tcW w:w="1564"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gridSpan w:val="2"/>
            <w:tcW w:w="1580"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公司成立日期</w:t>
            </w:r>
            <w:r/>
          </w:p>
        </w:tc>
        <w:tc>
          <w:tcPr>
            <w:gridSpan w:val="2"/>
            <w:tcW w:w="2764"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64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2</w:t>
            </w:r>
            <w:r/>
          </w:p>
        </w:tc>
        <w:tc>
          <w:tcPr>
            <w:tcBorders>
              <w:right w:val="single" w:color="auto" w:sz="4" w:space="0"/>
            </w:tcBorders>
            <w:tcW w:w="1564"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64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3</w:t>
            </w:r>
            <w:r/>
          </w:p>
        </w:tc>
        <w:tc>
          <w:tcPr>
            <w:tcBorders>
              <w:right w:val="single" w:color="auto" w:sz="4" w:space="0"/>
            </w:tcBorders>
            <w:tcW w:w="1564"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64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4</w:t>
            </w:r>
            <w:r/>
          </w:p>
        </w:tc>
        <w:tc>
          <w:tcPr>
            <w:tcBorders>
              <w:right w:val="single" w:color="auto" w:sz="4" w:space="0"/>
            </w:tcBorders>
            <w:tcW w:w="1564"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电话</w:t>
            </w:r>
            <w:r/>
          </w:p>
        </w:tc>
        <w:tc>
          <w:tcPr>
            <w:gridSpan w:val="2"/>
            <w:tcBorders>
              <w:left w:val="single" w:color="auto" w:sz="4" w:space="0"/>
            </w:tcBorders>
            <w:tcW w:w="2297"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gridSpan w:val="2"/>
            <w:tcBorders>
              <w:right w:val="single" w:color="auto" w:sz="4" w:space="0"/>
            </w:tcBorders>
            <w:tcW w:w="1289"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62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5</w:t>
            </w:r>
            <w:r/>
          </w:p>
        </w:tc>
        <w:tc>
          <w:tcPr>
            <w:tcBorders>
              <w:right w:val="single" w:color="auto" w:sz="4" w:space="0"/>
            </w:tcBorders>
            <w:tcW w:w="1564"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传真</w:t>
            </w:r>
            <w:r/>
          </w:p>
        </w:tc>
        <w:tc>
          <w:tcPr>
            <w:gridSpan w:val="2"/>
            <w:tcBorders>
              <w:left w:val="single" w:color="auto" w:sz="4" w:space="0"/>
            </w:tcBorders>
            <w:tcW w:w="2297"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gridSpan w:val="2"/>
            <w:tcBorders>
              <w:right w:val="single" w:color="auto" w:sz="4" w:space="0"/>
            </w:tcBorders>
            <w:tcW w:w="1289"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b/>
                <w:color w:val="auto"/>
                <w:sz w:val="18"/>
                <w:szCs w:val="18"/>
                <w:highlight w:val="none"/>
              </w:rPr>
              <w:suppressLineNumbers w:val="0"/>
            </w:pPr>
            <w:r>
              <w:rPr>
                <w:rFonts w:hint="default" w:ascii="宋体" w:hAnsi="宋体" w:eastAsia="宋体" w:cs="Times New Roman"/>
                <w:b/>
                <w:color w:val="auto"/>
                <w:sz w:val="18"/>
                <w:szCs w:val="18"/>
                <w:highlight w:val="none"/>
              </w:rPr>
            </w:r>
            <w:r/>
          </w:p>
        </w:tc>
      </w:tr>
      <w:tr>
        <w:trPr>
          <w:jc w:val="center"/>
          <w:trHeight w:val="64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6</w:t>
            </w:r>
            <w:r/>
          </w:p>
        </w:tc>
        <w:tc>
          <w:tcPr>
            <w:tcBorders>
              <w:right w:val="single" w:color="auto" w:sz="4" w:space="0"/>
            </w:tcBorders>
            <w:tcW w:w="1564"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highlight w:val="none"/>
              </w:rPr>
              <w:suppressLineNumbers w:val="0"/>
            </w:pPr>
            <w:r>
              <w:rPr>
                <w:rFonts w:ascii="宋体" w:hAnsi="宋体"/>
                <w:color w:val="auto"/>
                <w:highlight w:val="none"/>
              </w:rPr>
              <w:t xml:space="preserve">单位从业人员数量</w:t>
            </w:r>
            <w:r/>
          </w:p>
        </w:tc>
        <w:tc>
          <w:tcPr>
            <w:gridSpan w:val="2"/>
            <w:tcBorders>
              <w:left w:val="single" w:color="auto" w:sz="4" w:space="0"/>
            </w:tcBorders>
            <w:tcW w:w="2297" w:type="dxa"/>
            <w:vAlign w:val="center"/>
            <w:textDirection w:val="lrTb"/>
            <w:noWrap w:val="false"/>
          </w:tcPr>
          <w:p>
            <w:pPr>
              <w:ind w:left="0" w:right="0" w:firstLine="42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单位202</w:t>
            </w:r>
            <w:r>
              <w:rPr>
                <w:rFonts w:hint="eastAsia" w:ascii="宋体" w:hAnsi="宋体" w:eastAsia="宋体" w:cs="Times New Roman"/>
                <w:color w:val="auto"/>
                <w:sz w:val="21"/>
                <w:szCs w:val="21"/>
                <w:highlight w:val="none"/>
                <w:lang w:val="en-US" w:eastAsia="zh-CN"/>
              </w:rPr>
              <w:t xml:space="preserve">5</w:t>
            </w:r>
            <w:r>
              <w:rPr>
                <w:rFonts w:hint="default" w:ascii="宋体" w:hAnsi="宋体" w:eastAsia="宋体" w:cs="Times New Roman"/>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ind w:left="0" w:right="0" w:firstLine="147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万元</w:t>
            </w:r>
            <w:r/>
          </w:p>
        </w:tc>
      </w:tr>
      <w:tr>
        <w:trPr>
          <w:jc w:val="center"/>
          <w:trHeight w:val="645"/>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7</w:t>
            </w:r>
            <w:r/>
          </w:p>
        </w:tc>
        <w:tc>
          <w:tcPr>
            <w:tcBorders>
              <w:right w:val="single" w:color="auto" w:sz="4" w:space="0"/>
            </w:tcBorders>
            <w:tcW w:w="1564"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highlight w:val="none"/>
              </w:rPr>
              <w:suppressLineNumbers w:val="0"/>
            </w:pPr>
            <w:r>
              <w:rPr>
                <w:rFonts w:hint="eastAsia" w:ascii="宋体" w:hAnsi="宋体"/>
                <w:color w:val="auto"/>
                <w:highlight w:val="none"/>
              </w:rPr>
              <w:t xml:space="preserve">企业规模</w:t>
            </w:r>
            <w:r/>
          </w:p>
        </w:tc>
        <w:tc>
          <w:tcPr>
            <w:gridSpan w:val="7"/>
            <w:tcBorders>
              <w:left w:val="single" w:color="auto" w:sz="4" w:space="0"/>
            </w:tcBorders>
            <w:tcW w:w="7128"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□大型 </w:t>
            </w:r>
            <w:r>
              <w:rPr>
                <w:rFonts w:hint="default"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□中型 </w:t>
            </w:r>
            <w:r>
              <w:rPr>
                <w:rFonts w:hint="default"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 </w:t>
            </w:r>
            <w:r>
              <w:rPr>
                <w:rFonts w:hint="default"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□小型 </w:t>
            </w:r>
            <w:r>
              <w:rPr>
                <w:rFonts w:hint="default"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rPr>
              <w:t xml:space="preserve">□微型</w:t>
            </w:r>
            <w:r/>
          </w:p>
        </w:tc>
      </w:tr>
      <w:tr>
        <w:trPr>
          <w:jc w:val="center"/>
          <w:trHeight w:val="1767"/>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8</w:t>
            </w:r>
            <w:r/>
          </w:p>
        </w:tc>
        <w:tc>
          <w:tcPr>
            <w:gridSpan w:val="8"/>
            <w:tcW w:w="8692"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主营范围</w:t>
            </w:r>
            <w:r/>
          </w:p>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1._____________________________________</w:t>
            </w:r>
            <w:r/>
          </w:p>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2._____________________________________</w:t>
            </w:r>
            <w:r/>
          </w:p>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3.</w:t>
            </w:r>
            <w:r>
              <w:rPr>
                <w:rFonts w:hint="default" w:ascii="宋体" w:hAnsi="宋体" w:eastAsia="宋体" w:cs="Times New Roman"/>
                <w:color w:val="auto"/>
                <w:sz w:val="21"/>
                <w:szCs w:val="21"/>
                <w:highlight w:val="none"/>
                <w:u w:val="single"/>
              </w:rPr>
              <w:t xml:space="preserve">____________________________________ </w:t>
            </w:r>
            <w:r/>
          </w:p>
        </w:tc>
      </w:tr>
      <w:tr>
        <w:trPr>
          <w:jc w:val="center"/>
          <w:trHeight w:val="1548"/>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9</w:t>
            </w:r>
            <w:r/>
          </w:p>
        </w:tc>
        <w:tc>
          <w:tcPr>
            <w:gridSpan w:val="2"/>
            <w:tcW w:w="2445"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最近3年内在经营过程中受到何种奖励或处分</w:t>
            </w:r>
            <w:r/>
          </w:p>
        </w:tc>
        <w:tc>
          <w:tcPr>
            <w:gridSpan w:val="6"/>
            <w:tcW w:w="6247" w:type="dxa"/>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618"/>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10</w:t>
            </w:r>
            <w:r/>
          </w:p>
        </w:tc>
        <w:tc>
          <w:tcPr>
            <w:gridSpan w:val="2"/>
            <w:tcW w:w="2445" w:type="dxa"/>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1392"/>
        </w:trPr>
        <w:tc>
          <w:tcPr>
            <w:tcW w:w="650" w:type="dxa"/>
            <w:vAlign w:val="center"/>
            <w:textDirection w:val="lrTb"/>
            <w:noWrap w:val="false"/>
          </w:tcPr>
          <w:p>
            <w:pPr>
              <w:ind w:left="0" w:right="0" w:firstLine="0"/>
              <w:jc w:val="center"/>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11</w:t>
            </w:r>
            <w:r/>
          </w:p>
        </w:tc>
        <w:tc>
          <w:tcPr>
            <w:gridSpan w:val="8"/>
            <w:tcW w:w="8692" w:type="dxa"/>
            <w:vAlign w:val="center"/>
            <w:textDirection w:val="lrTb"/>
            <w:noWrap w:val="false"/>
          </w:tcPr>
          <w:p>
            <w:pPr>
              <w:ind w:left="0" w:right="0" w:firstLine="0"/>
              <w:jc w:val="both"/>
              <w:keepLines w:val="0"/>
              <w:keepNext w:val="0"/>
              <w:spacing w:before="0" w:beforeAutospacing="0" w:after="0" w:afterAutospacing="0" w:line="300" w:lineRule="auto"/>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t xml:space="preserve">其他需要说明的情况</w:t>
            </w:r>
            <w:r/>
          </w:p>
        </w:tc>
      </w:tr>
    </w:tbl>
    <w:p>
      <w:pPr>
        <w:jc w:val="both"/>
        <w:spacing w:line="360" w:lineRule="auto"/>
        <w:shd w:val="clear" w:color="auto"/>
        <w:widowControl w:val="off"/>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t xml:space="preserve">注：</w:t>
      </w:r>
      <w:r>
        <w:rPr>
          <w:rFonts w:hint="eastAsia" w:ascii="宋体" w:hAnsi="宋体" w:eastAsia="宋体" w:cs="Times New Roman"/>
          <w:b/>
          <w:color w:val="auto"/>
          <w:sz w:val="21"/>
          <w:szCs w:val="21"/>
          <w:highlight w:val="none"/>
        </w:rPr>
        <w:t xml:space="preserve">企业规模的</w:t>
      </w:r>
      <w:r>
        <w:rPr>
          <w:rFonts w:hint="default" w:ascii="宋体" w:hAnsi="宋体" w:eastAsia="宋体" w:cs="Times New Roman"/>
          <w:b/>
          <w:color w:val="auto"/>
          <w:sz w:val="21"/>
          <w:szCs w:val="21"/>
          <w:highlight w:val="none"/>
        </w:rPr>
        <w:t xml:space="preserve">企业划型标准请根据《中小企业划型标准规定》（工信部联企业〔2011〕300号）</w:t>
      </w:r>
      <w:r>
        <w:rPr>
          <w:rFonts w:hint="eastAsia" w:ascii="宋体" w:hAnsi="宋体" w:eastAsia="宋体" w:cs="Times New Roman"/>
          <w:b/>
          <w:color w:val="auto"/>
          <w:sz w:val="21"/>
          <w:szCs w:val="21"/>
          <w:highlight w:val="none"/>
        </w:rPr>
        <w:t xml:space="preserve">。</w:t>
      </w:r>
      <w:bookmarkEnd w:id="31"/>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bookmarkStart w:id="32" w:name="_Ref507166820"/>
      <w:r/>
      <w:bookmarkEnd w:id="32"/>
      <w:r/>
      <w:bookmarkStart w:id="33" w:name="_Ref15302737"/>
      <w:r/>
      <w:bookmarkEnd w:id="33"/>
      <w:r/>
      <w:bookmarkStart w:id="34" w:name="_Toc519686651"/>
      <w:r/>
      <w:bookmarkEnd w:id="34"/>
      <w:r/>
      <w:bookmarkStart w:id="35" w:name="_Toc500143977"/>
      <w:r/>
      <w:bookmarkStart w:id="36" w:name="_Ref477865930"/>
      <w:r/>
      <w:bookmarkStart w:id="37" w:name="_Ref376770270"/>
      <w:r/>
      <w:r/>
    </w:p>
    <w:p>
      <w:pPr>
        <w:shd w:val="clear" w:color="auto"/>
        <w:rPr>
          <w:rFonts w:hint="eastAsia" w:ascii="宋体" w:hAnsi="宋体" w:eastAsia="宋体"/>
          <w:color w:val="auto"/>
          <w:sz w:val="24"/>
          <w:szCs w:val="24"/>
          <w:highlight w:val="none"/>
          <w:lang w:val="zh-CN"/>
        </w:rPr>
      </w:pPr>
      <w:r/>
      <w:bookmarkStart w:id="38" w:name="_Toc161126690"/>
      <w:r/>
      <w:r/>
    </w:p>
    <w:p>
      <w:pPr>
        <w:jc w:val="left"/>
        <w:shd w:val="clear" w:color="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二、</w:t>
      </w:r>
      <w:r>
        <w:rPr>
          <w:rFonts w:hint="eastAsia" w:ascii="宋体" w:hAnsi="宋体" w:eastAsia="宋体" w:cs="宋体"/>
          <w:b/>
          <w:bCs/>
          <w:color w:val="auto"/>
          <w:sz w:val="21"/>
          <w:szCs w:val="21"/>
          <w:highlight w:val="none"/>
        </w:rPr>
        <w:t xml:space="preserve">资格条件承诺函</w:t>
      </w:r>
      <w:r/>
    </w:p>
    <w:p>
      <w:pPr>
        <w:ind w:right="420"/>
        <w:jc w:val="center"/>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right="420"/>
        <w:jc w:val="center"/>
        <w:spacing w:line="360" w:lineRule="auto"/>
        <w:shd w:val="clear" w:color="auto"/>
        <w:widowControl w:val="off"/>
        <w:rPr>
          <w:rFonts w:hint="eastAsia" w:ascii="宋体" w:hAnsi="宋体" w:eastAsia="宋体" w:cs="宋体"/>
          <w:color w:val="auto"/>
          <w:sz w:val="21"/>
          <w:szCs w:val="21"/>
          <w:highlight w:val="none"/>
          <w:u w:val="single"/>
          <w:lang w:eastAsia="zh-CN"/>
        </w:rPr>
      </w:pPr>
      <w:r>
        <w:rPr>
          <w:rFonts w:hint="eastAsia" w:ascii="宋体" w:hAnsi="宋体" w:eastAsia="宋体" w:cs="宋体"/>
          <w:b/>
          <w:bCs/>
          <w:color w:val="auto"/>
          <w:sz w:val="21"/>
          <w:szCs w:val="21"/>
          <w:highlight w:val="none"/>
        </w:rPr>
        <w:t xml:space="preserve">资格条件承诺函</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iCs/>
          <w:color w:val="auto"/>
          <w:sz w:val="21"/>
          <w:szCs w:val="21"/>
          <w:highlight w:val="none"/>
          <w:u w:val="single"/>
        </w:rPr>
        <w:t xml:space="preserve">（采购人名称）</w:t>
      </w:r>
      <w:r>
        <w:rPr>
          <w:rFonts w:hint="eastAsia" w:ascii="宋体" w:hAnsi="宋体" w:eastAsia="宋体" w:cs="宋体"/>
          <w:i/>
          <w:iCs/>
          <w:color w:val="auto"/>
          <w:sz w:val="21"/>
          <w:szCs w:val="21"/>
          <w:highlight w:val="none"/>
        </w:rPr>
        <w:t xml:space="preserve">、</w:t>
      </w:r>
      <w:r>
        <w:rPr>
          <w:rFonts w:hint="eastAsia" w:ascii="宋体" w:hAnsi="宋体" w:cs="宋体"/>
          <w:color w:val="auto"/>
          <w:sz w:val="21"/>
          <w:szCs w:val="21"/>
          <w:highlight w:val="none"/>
          <w:lang w:eastAsia="zh-CN"/>
        </w:rPr>
        <w:t xml:space="preserve">江苏建协全过程工程咨询有限公司</w:t>
      </w:r>
      <w:r>
        <w:rPr>
          <w:rFonts w:hint="eastAsia" w:ascii="宋体" w:hAnsi="宋体" w:eastAsia="宋体" w:cs="宋体"/>
          <w:color w:val="auto"/>
          <w:sz w:val="21"/>
          <w:szCs w:val="21"/>
          <w:highlight w:val="none"/>
        </w:rPr>
        <w:t xml:space="preserve">：</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我方自愿参加________（项目名称、项目编号）的投标，承诺符合《中华人民共和国政府采购法》第二十二条的规定：</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（5）在参加政府采购活动前三年内，在经营活动中没有重大违法记录；</w:t>
      </w:r>
      <w:r/>
    </w:p>
    <w:p>
      <w:pPr>
        <w:ind w:right="42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05"/>
        <w:jc w:val="both"/>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5"/>
        <w:jc w:val="both"/>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供应商：（加盖公章）</w:t>
      </w:r>
      <w:r/>
    </w:p>
    <w:p>
      <w:pPr>
        <w:jc w:val="right"/>
        <w:spacing w:line="360" w:lineRule="auto"/>
        <w:shd w:val="clear" w:color="auto"/>
        <w:rPr>
          <w:rFonts w:hint="eastAsia" w:ascii="宋体" w:hAnsi="宋体" w:eastAsia="宋体" w:cs="宋体"/>
          <w:color w:val="auto"/>
          <w:sz w:val="21"/>
          <w:szCs w:val="21"/>
          <w:highlight w:val="none"/>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eastAsia="宋体" w:cs="宋体"/>
          <w:color w:val="auto"/>
          <w:sz w:val="21"/>
          <w:szCs w:val="21"/>
          <w:highlight w:val="none"/>
        </w:rPr>
        <w:t xml:space="preserve">日期：    年  月  日</w:t>
      </w:r>
      <w:r/>
    </w:p>
    <w:p>
      <w:pPr>
        <w:shd w:val="clear" w:color="auto"/>
        <w:rPr>
          <w:rFonts w:ascii="宋体" w:hAnsi="宋体" w:eastAsia="宋体"/>
          <w:b/>
          <w:bCs/>
          <w:i w:val="0"/>
          <w:iCs w:val="0"/>
          <w:color w:val="auto"/>
          <w:sz w:val="24"/>
          <w:szCs w:val="24"/>
          <w:highlight w:val="none"/>
          <w:lang w:val="zh-CN"/>
        </w:rPr>
      </w:pPr>
      <w:r>
        <w:rPr>
          <w:rFonts w:hint="eastAsia" w:ascii="宋体" w:hAnsi="宋体"/>
          <w:b/>
          <w:bCs/>
          <w:i w:val="0"/>
          <w:iCs w:val="0"/>
          <w:color w:val="auto"/>
          <w:sz w:val="24"/>
          <w:szCs w:val="24"/>
          <w:highlight w:val="none"/>
          <w:lang w:val="zh-CN"/>
        </w:rPr>
        <w:t xml:space="preserve">三</w:t>
      </w:r>
      <w:r>
        <w:rPr>
          <w:rFonts w:hint="eastAsia" w:ascii="宋体" w:hAnsi="宋体" w:eastAsia="宋体"/>
          <w:b/>
          <w:bCs/>
          <w:i w:val="0"/>
          <w:iCs w:val="0"/>
          <w:color w:val="auto"/>
          <w:sz w:val="24"/>
          <w:szCs w:val="24"/>
          <w:highlight w:val="none"/>
          <w:lang w:val="zh-CN"/>
        </w:rPr>
        <w:t xml:space="preserve">、响应承诺</w:t>
      </w:r>
      <w:r>
        <w:rPr>
          <w:rFonts w:ascii="宋体" w:hAnsi="宋体" w:eastAsia="宋体"/>
          <w:b/>
          <w:bCs/>
          <w:i w:val="0"/>
          <w:iCs w:val="0"/>
          <w:color w:val="auto"/>
          <w:sz w:val="24"/>
          <w:szCs w:val="24"/>
          <w:highlight w:val="none"/>
          <w:lang w:val="zh-CN"/>
        </w:rPr>
        <w:t xml:space="preserve">函</w:t>
      </w:r>
      <w:bookmarkEnd w:id="38"/>
      <w:r/>
      <w:r/>
    </w:p>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shd w:val="clear" w:color="auto"/>
        <w:rPr>
          <w:rFonts w:ascii="宋体" w:hAnsi="宋体"/>
          <w:color w:val="auto"/>
          <w:highlight w:val="none"/>
        </w:rPr>
      </w:pPr>
      <w:r>
        <w:rPr>
          <w:rFonts w:hint="eastAsia" w:ascii="宋体" w:hAnsi="宋体"/>
          <w:color w:val="auto"/>
          <w:highlight w:val="none"/>
        </w:rPr>
        <w:t xml:space="preserve">致：</w:t>
      </w:r>
      <w:r>
        <w:rPr>
          <w:rFonts w:hint="eastAsia"/>
          <w:i/>
          <w:iCs/>
          <w:color w:val="auto"/>
          <w:highlight w:val="none"/>
          <w:u w:val="single"/>
        </w:rPr>
        <w:t xml:space="preserve">（采购人名称）</w:t>
      </w:r>
      <w:r>
        <w:rPr>
          <w:rFonts w:hint="eastAsia"/>
          <w:i/>
          <w:iCs/>
          <w:color w:val="auto"/>
          <w:highlight w:val="none"/>
        </w:rPr>
        <w:t xml:space="preserve">、</w:t>
      </w:r>
      <w:r>
        <w:rPr>
          <w:rFonts w:hint="eastAsia" w:ascii="宋体" w:hAnsi="宋体"/>
          <w:color w:val="auto"/>
          <w:szCs w:val="21"/>
          <w:highlight w:val="none"/>
          <w:lang w:eastAsia="zh-CN"/>
        </w:rPr>
        <w:t xml:space="preserve">江苏建协全过程工程咨询有限公司</w:t>
      </w:r>
      <w:r>
        <w:rPr>
          <w:rFonts w:ascii="宋体" w:hAnsi="宋体"/>
          <w:color w:val="auto"/>
          <w:szCs w:val="21"/>
          <w:highlight w:val="none"/>
        </w:rPr>
        <w:t xml:space="preserve">：</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经仔细阅读和研究，我方同意谈判文件的各条款要求，自愿参加________（项目名称、项目编号）的投标，并作出如下承诺：</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1、我方已详细审查并确认全部谈判文件（包括补充文件）、全部参考资料和有关附件；</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2、我方同意提供与投标有关的一切数据或资料，并保证所提供的投标文件及相关资料均真实有效，若有虚假，我方承担一切责任；</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3、我方将坚持全程参加开评标会议，积极响应</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任意处置决定，接受任何处理结果； </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4、我方愿意按照谈判文件的要求，响应该项目的全部实质性内容； </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5、我方同意按</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确定的评标办法及评分标准由评标专家进行评审，并对评标结果无任何异议；</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6、我方如果存在以下行为，我方无条件接受《中华人民共和国政府采购法》及相关法律法规规定的处罚：</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（1）提供虚假材料谋取中标、成交的；</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（2）采取不正当手段诋毁、排挤其他供应商的；</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（3）与</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、其他供应商或者采购代理机构恶意串通的；</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（4）向</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、采购代理机构行贿或者提供其他不正当利益的；</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（5）在招标采购过程中与</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进行协商谈判的；</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（6）拒绝有关部门监督检查或者提供虚假情况的。</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7、我方知晓上述行为的法律后果，本承诺书作为</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要求我方履行违约赔偿义务的依据；</w:t>
      </w:r>
      <w:r/>
    </w:p>
    <w:p>
      <w:pPr>
        <w:ind w:firstLine="420"/>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8、如我方成交，我方同意按谈判文件要求支付成交服务费</w:t>
      </w:r>
      <w:r>
        <w:rPr>
          <w:rFonts w:hint="eastAsia" w:ascii="宋体" w:hAnsi="宋体"/>
          <w:color w:val="auto"/>
          <w:szCs w:val="21"/>
          <w:highlight w:val="none"/>
          <w:lang w:eastAsia="zh-CN"/>
        </w:rPr>
        <w:t xml:space="preserve">；</w:t>
      </w:r>
      <w:r/>
    </w:p>
    <w:p>
      <w:pPr>
        <w:ind w:firstLine="420"/>
        <w:spacing w:line="360" w:lineRule="auto"/>
        <w:shd w:val="clear" w:color="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9、我方同意</w:t>
      </w:r>
      <w:r>
        <w:rPr>
          <w:rFonts w:hint="eastAsia" w:ascii="宋体" w:hAnsi="宋体"/>
          <w:color w:val="auto"/>
          <w:szCs w:val="21"/>
          <w:highlight w:val="none"/>
          <w:lang w:eastAsia="zh-CN"/>
        </w:rPr>
        <w:t xml:space="preserve">采购人</w:t>
      </w:r>
      <w:r>
        <w:rPr>
          <w:rFonts w:hint="eastAsia" w:ascii="宋体" w:hAnsi="宋体"/>
          <w:color w:val="auto"/>
          <w:szCs w:val="21"/>
          <w:highlight w:val="none"/>
        </w:rPr>
        <w:t xml:space="preserve">关于违约责任的认定方式和对违约责任的处罚；在服务过程中，如我方违约，我方愿意承担相应违约责任</w:t>
      </w:r>
      <w:r>
        <w:rPr>
          <w:rFonts w:hint="eastAsia" w:ascii="宋体" w:hAnsi="宋体"/>
          <w:color w:val="auto"/>
          <w:szCs w:val="21"/>
          <w:highlight w:val="none"/>
          <w:lang w:eastAsia="zh-CN"/>
        </w:rPr>
        <w:t xml:space="preserve">；</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10、投标文件有效期：自开标日起90天。</w:t>
      </w:r>
      <w:r/>
    </w:p>
    <w:p>
      <w:pPr>
        <w:jc w:val="right"/>
        <w:spacing w:line="360" w:lineRule="auto"/>
        <w:shd w:val="clear" w:color="auto"/>
        <w:rPr>
          <w:rFonts w:ascii="宋体" w:hAnsi="宋体"/>
          <w:color w:val="auto"/>
          <w:szCs w:val="21"/>
          <w:highlight w:val="none"/>
        </w:rPr>
      </w:pPr>
      <w:r>
        <w:rPr>
          <w:rFonts w:ascii="宋体" w:hAnsi="宋体"/>
          <w:color w:val="auto"/>
          <w:szCs w:val="21"/>
          <w:highlight w:val="none"/>
        </w:rPr>
        <w:t xml:space="preserve">供应商：（</w:t>
      </w:r>
      <w:r>
        <w:rPr>
          <w:color w:val="auto"/>
          <w:highlight w:val="none"/>
        </w:rPr>
        <w:t xml:space="preserve">加盖</w:t>
      </w:r>
      <w:r>
        <w:rPr>
          <w:rFonts w:hint="eastAsia"/>
          <w:color w:val="auto"/>
          <w:highlight w:val="none"/>
        </w:rPr>
        <w:t xml:space="preserve">公章</w:t>
      </w:r>
      <w:r>
        <w:rPr>
          <w:rFonts w:ascii="宋体" w:hAnsi="宋体"/>
          <w:color w:val="auto"/>
          <w:szCs w:val="21"/>
          <w:highlight w:val="none"/>
        </w:rPr>
        <w:t xml:space="preserve">）</w:t>
      </w:r>
      <w:r/>
    </w:p>
    <w:p>
      <w:pPr>
        <w:jc w:val="right"/>
        <w:spacing w:line="360" w:lineRule="auto"/>
        <w:shd w:val="clear" w:color="auto"/>
        <w:rPr>
          <w:rFonts w:ascii="宋体" w:hAnsi="宋体"/>
          <w:color w:val="auto"/>
          <w:szCs w:val="21"/>
          <w:highlight w:val="none"/>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 月</w:t>
      </w:r>
      <w:r>
        <w:rPr>
          <w:rFonts w:hint="eastAsia" w:ascii="宋体" w:hAnsi="宋体"/>
          <w:color w:val="auto"/>
          <w:szCs w:val="21"/>
          <w:highlight w:val="none"/>
        </w:rPr>
        <w:t xml:space="preserve"> </w:t>
      </w:r>
      <w:r>
        <w:rPr>
          <w:rFonts w:ascii="宋体" w:hAnsi="宋体"/>
          <w:color w:val="auto"/>
          <w:szCs w:val="21"/>
          <w:highlight w:val="none"/>
        </w:rPr>
        <w:t xml:space="preserve"> 日</w:t>
      </w:r>
      <w:bookmarkEnd w:id="35"/>
      <w:r/>
      <w:bookmarkEnd w:id="36"/>
      <w:r/>
      <w:bookmarkEnd w:id="37"/>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bookmarkStart w:id="39" w:name="_Toc161126691"/>
      <w:r/>
      <w:bookmarkStart w:id="40" w:name="_Ref33617531"/>
      <w:r/>
      <w:bookmarkStart w:id="41" w:name="_Toc62807513"/>
      <w:r>
        <w:rPr>
          <w:rFonts w:hint="eastAsia" w:ascii="宋体" w:hAnsi="宋体" w:eastAsia="宋体" w:cs="Times New Roman"/>
          <w:b/>
          <w:bCs/>
          <w:color w:val="auto"/>
          <w:sz w:val="24"/>
          <w:szCs w:val="24"/>
          <w:highlight w:val="none"/>
          <w:lang w:val="zh-CN"/>
        </w:rPr>
        <w:t xml:space="preserve">四、</w:t>
      </w:r>
      <w:r>
        <w:rPr>
          <w:rFonts w:hint="default" w:ascii="宋体" w:hAnsi="宋体" w:eastAsia="宋体" w:cs="Times New Roman"/>
          <w:b/>
          <w:bCs/>
          <w:color w:val="auto"/>
          <w:sz w:val="24"/>
          <w:szCs w:val="24"/>
          <w:highlight w:val="none"/>
          <w:lang w:val="zh-CN"/>
        </w:rPr>
        <w:t xml:space="preserve">中小企业声明函</w:t>
      </w:r>
      <w:bookmarkEnd w:id="39"/>
      <w:r/>
      <w:r/>
    </w:p>
    <w:p>
      <w:pPr>
        <w:ind w:right="-210"/>
        <w:jc w:val="center"/>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中小企业声明函</w:t>
      </w:r>
      <w:r/>
    </w:p>
    <w:p>
      <w:pPr>
        <w:ind w:firstLine="420"/>
        <w:spacing w:line="360" w:lineRule="auto"/>
        <w:shd w:val="clear" w:color="auto"/>
        <w:rPr>
          <w:rFonts w:hAnsi="宋体"/>
          <w:color w:val="auto"/>
          <w:szCs w:val="21"/>
          <w:highlight w:val="none"/>
        </w:rPr>
      </w:pPr>
      <w:r>
        <w:rPr>
          <w:rFonts w:hAnsi="宋体"/>
          <w:color w:val="auto"/>
          <w:szCs w:val="21"/>
          <w:highlight w:val="none"/>
        </w:rPr>
        <w:t xml:space="preserve">本公司（联合体）郑重声明，根据《政府采购促进中小企业发展管理办法》（财库[2020]46号）的规定，本公司参加</w:t>
      </w:r>
      <w:r>
        <w:rPr>
          <w:rFonts w:hAnsi="宋体"/>
          <w:i/>
          <w:iCs/>
          <w:color w:val="auto"/>
          <w:szCs w:val="21"/>
          <w:highlight w:val="none"/>
          <w:u w:val="single"/>
        </w:rPr>
        <w:t xml:space="preserve">（单位名称）</w:t>
      </w:r>
      <w:r>
        <w:rPr>
          <w:rFonts w:hAnsi="宋体"/>
          <w:color w:val="auto"/>
          <w:szCs w:val="21"/>
          <w:highlight w:val="none"/>
          <w:u w:val="single"/>
        </w:rPr>
        <w:t xml:space="preserve">的</w:t>
      </w:r>
      <w:r>
        <w:rPr>
          <w:rFonts w:hAnsi="宋体"/>
          <w:i/>
          <w:iCs/>
          <w:color w:val="auto"/>
          <w:szCs w:val="21"/>
          <w:highlight w:val="none"/>
          <w:u w:val="single"/>
        </w:rPr>
        <w:t xml:space="preserve">（项目名称）</w:t>
      </w:r>
      <w:r>
        <w:rPr>
          <w:rFonts w:hAnsi="宋体"/>
          <w:color w:val="auto"/>
          <w:szCs w:val="21"/>
          <w:highlight w:val="none"/>
        </w:rPr>
        <w:t xml:space="preserve">采购活动，服务全部由符合政策要求的中小企业承接。相关企业（含联合体中的中小企业、签订分包意向协议的中小企业）的具体情况如下： </w:t>
      </w:r>
      <w:r/>
    </w:p>
    <w:p>
      <w:pPr>
        <w:ind w:firstLine="420"/>
        <w:spacing w:line="360" w:lineRule="auto"/>
        <w:shd w:val="clear" w:color="auto"/>
        <w:rPr>
          <w:color w:val="auto"/>
          <w:highlight w:val="none"/>
        </w:rPr>
      </w:pPr>
      <w:r>
        <w:rPr>
          <w:rFonts w:ascii="宋体" w:hAnsi="宋体"/>
          <w:color w:val="auto"/>
          <w:szCs w:val="21"/>
          <w:highlight w:val="none"/>
        </w:rPr>
        <w:t xml:space="preserve">1.</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w:t>
      </w:r>
      <w:r>
        <w:rPr>
          <w:rFonts w:hint="eastAsia"/>
          <w:color w:val="auto"/>
          <w:highlight w:val="none"/>
        </w:rPr>
        <w:t xml:space="preserve">承接企业</w:t>
      </w:r>
      <w:r>
        <w:rPr>
          <w:color w:val="auto"/>
          <w:highlight w:val="none"/>
        </w:rPr>
        <w:t xml:space="preserve">为</w:t>
      </w:r>
      <w:r>
        <w:rPr>
          <w:i/>
          <w:iCs/>
          <w:color w:val="auto"/>
          <w:highlight w:val="none"/>
          <w:u w:val="single"/>
        </w:rPr>
        <w:t xml:space="preserve">（企业名称）</w:t>
      </w:r>
      <w:r>
        <w:rPr>
          <w:color w:val="auto"/>
          <w:highlight w:val="none"/>
        </w:rPr>
        <w:t xml:space="preserve">，从业人员</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rFonts w:hint="eastAsia"/>
          <w:color w:val="auto"/>
          <w:highlight w:val="none"/>
        </w:rPr>
        <w:t xml:space="preserve">，</w:t>
      </w:r>
      <w:r>
        <w:rPr>
          <w:color w:val="auto"/>
          <w:highlight w:val="none"/>
        </w:rPr>
        <w:t xml:space="preserve">属于</w:t>
      </w:r>
      <w:r>
        <w:rPr>
          <w:i/>
          <w:iCs/>
          <w:color w:val="auto"/>
          <w:highlight w:val="none"/>
          <w:u w:val="single"/>
        </w:rPr>
        <w:t xml:space="preserve">（中型企业、小型企业、微型企业）</w:t>
      </w:r>
      <w:r>
        <w:rPr>
          <w:color w:val="auto"/>
          <w:highlight w:val="none"/>
        </w:rPr>
        <w:t xml:space="preserve">；</w:t>
      </w:r>
      <w:r/>
    </w:p>
    <w:p>
      <w:pPr>
        <w:ind w:firstLine="420"/>
        <w:spacing w:line="360" w:lineRule="auto"/>
        <w:shd w:val="clear" w:color="auto"/>
        <w:rPr>
          <w:color w:val="auto"/>
          <w:highlight w:val="none"/>
        </w:rPr>
      </w:pPr>
      <w:r>
        <w:rPr>
          <w:rFonts w:ascii="宋体" w:hAnsi="宋体"/>
          <w:color w:val="auto"/>
          <w:szCs w:val="21"/>
          <w:highlight w:val="none"/>
        </w:rPr>
        <w:t xml:space="preserve">2.</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w:t>
      </w:r>
      <w:r>
        <w:rPr>
          <w:rFonts w:hint="eastAsia"/>
          <w:color w:val="auto"/>
          <w:highlight w:val="none"/>
        </w:rPr>
        <w:t xml:space="preserve">承接企业</w:t>
      </w:r>
      <w:r>
        <w:rPr>
          <w:color w:val="auto"/>
          <w:highlight w:val="none"/>
        </w:rPr>
        <w:t xml:space="preserve">为</w:t>
      </w:r>
      <w:r>
        <w:rPr>
          <w:i/>
          <w:iCs/>
          <w:color w:val="auto"/>
          <w:highlight w:val="none"/>
          <w:u w:val="single"/>
        </w:rPr>
        <w:t xml:space="preserve">（企业名称）</w:t>
      </w:r>
      <w:r>
        <w:rPr>
          <w:color w:val="auto"/>
          <w:highlight w:val="none"/>
        </w:rPr>
        <w:t xml:space="preserve">，从业人员</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rFonts w:hint="eastAsia"/>
          <w:color w:val="auto"/>
          <w:highlight w:val="none"/>
        </w:rPr>
        <w:t xml:space="preserve">，</w:t>
      </w:r>
      <w:r>
        <w:rPr>
          <w:color w:val="auto"/>
          <w:highlight w:val="none"/>
        </w:rPr>
        <w:t xml:space="preserve">属于</w:t>
      </w:r>
      <w:r>
        <w:rPr>
          <w:i/>
          <w:iCs/>
          <w:color w:val="auto"/>
          <w:highlight w:val="none"/>
          <w:u w:val="single"/>
        </w:rPr>
        <w:t xml:space="preserve">（中型企业、小型企业、微型企业）</w:t>
      </w:r>
      <w:r>
        <w:rPr>
          <w:color w:val="auto"/>
          <w:highlight w:val="none"/>
        </w:rPr>
        <w:t xml:space="preserve">；</w:t>
      </w:r>
      <w:r/>
    </w:p>
    <w:p>
      <w:pPr>
        <w:ind w:firstLine="420"/>
        <w:spacing w:line="360" w:lineRule="auto"/>
        <w:shd w:val="clear" w:color="auto"/>
        <w:rPr>
          <w:color w:val="auto"/>
          <w:highlight w:val="none"/>
        </w:rPr>
      </w:pPr>
      <w:r>
        <w:rPr>
          <w:rFonts w:hint="eastAsia"/>
          <w:color w:val="auto"/>
          <w:highlight w:val="none"/>
        </w:rPr>
        <w:t xml:space="preserve">……</w:t>
      </w:r>
      <w:r/>
    </w:p>
    <w:p>
      <w:pPr>
        <w:ind w:firstLine="420"/>
        <w:spacing w:line="360" w:lineRule="auto"/>
        <w:shd w:val="clear" w:color="auto"/>
        <w:rPr>
          <w:rFonts w:hAnsi="宋体"/>
          <w:color w:val="auto"/>
          <w:szCs w:val="21"/>
          <w:highlight w:val="none"/>
        </w:rPr>
      </w:pPr>
      <w:r>
        <w:rPr>
          <w:rFonts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hAnsi="宋体"/>
          <w:color w:val="auto"/>
          <w:szCs w:val="21"/>
          <w:highlight w:val="none"/>
        </w:rPr>
      </w:pPr>
      <w:r>
        <w:rPr>
          <w:rFonts w:hAnsi="宋体"/>
          <w:color w:val="auto"/>
          <w:szCs w:val="21"/>
          <w:highlight w:val="none"/>
        </w:rPr>
        <w:t xml:space="preserve">本企业对上述声明内容的真实性负责。如有虚假，将依法承担相应责任。</w:t>
      </w:r>
      <w:r/>
    </w:p>
    <w:p>
      <w:pPr>
        <w:ind w:firstLine="420"/>
        <w:spacing w:line="360" w:lineRule="auto"/>
        <w:shd w:val="clear" w:color="auto"/>
        <w:rPr>
          <w:rFonts w:hAnsi="宋体"/>
          <w:color w:val="auto"/>
          <w:szCs w:val="21"/>
          <w:highlight w:val="none"/>
        </w:rPr>
      </w:pPr>
      <w:r>
        <w:rPr>
          <w:rFonts w:hAnsi="宋体"/>
          <w:color w:val="auto"/>
          <w:szCs w:val="21"/>
          <w:highlight w:val="none"/>
        </w:rPr>
      </w:r>
      <w:r/>
    </w:p>
    <w:p>
      <w:pPr>
        <w:ind w:firstLine="420"/>
        <w:spacing w:line="360" w:lineRule="auto"/>
        <w:shd w:val="clear" w:color="auto"/>
        <w:rPr>
          <w:rFonts w:hAnsi="宋体"/>
          <w:color w:val="auto"/>
          <w:szCs w:val="21"/>
          <w:highlight w:val="none"/>
        </w:rPr>
      </w:pPr>
      <w:r>
        <w:rPr>
          <w:rFonts w:hAnsi="宋体"/>
          <w:color w:val="auto"/>
          <w:szCs w:val="21"/>
          <w:highlight w:val="none"/>
        </w:rPr>
        <w:t xml:space="preserve">注：</w:t>
      </w:r>
      <w:r/>
    </w:p>
    <w:p>
      <w:pPr>
        <w:ind w:firstLine="420"/>
        <w:spacing w:line="360" w:lineRule="auto"/>
        <w:shd w:val="clear" w:color="auto"/>
        <w:rPr>
          <w:rFonts w:ascii="宋体" w:hAnsi="宋体"/>
          <w:color w:val="auto"/>
          <w:szCs w:val="21"/>
          <w:highlight w:val="none"/>
        </w:rPr>
      </w:pPr>
      <w:r>
        <w:rPr>
          <w:rFonts w:ascii="宋体" w:hAnsi="宋体"/>
          <w:color w:val="auto"/>
          <w:szCs w:val="21"/>
          <w:highlight w:val="none"/>
        </w:rPr>
        <w:t xml:space="preserve">1.从业人员、营业收入、资产总额填报上一年度数据，无上一年度数据的新成立企业可不填报。</w:t>
      </w:r>
      <w:r/>
    </w:p>
    <w:p>
      <w:pPr>
        <w:ind w:firstLine="420"/>
        <w:spacing w:line="360" w:lineRule="auto"/>
        <w:shd w:val="clear" w:color="auto"/>
        <w:rPr>
          <w:rFonts w:ascii="宋体" w:hAnsi="宋体"/>
          <w:bCs/>
          <w:color w:val="auto"/>
          <w:szCs w:val="21"/>
          <w:highlight w:val="none"/>
        </w:rPr>
      </w:pPr>
      <w:r>
        <w:rPr>
          <w:rFonts w:ascii="宋体" w:hAnsi="宋体"/>
          <w:color w:val="auto"/>
          <w:szCs w:val="21"/>
          <w:highlight w:val="none"/>
        </w:rPr>
        <w:t xml:space="preserve">2.本项目服务所属行业为</w:t>
      </w:r>
      <w:r>
        <w:rPr>
          <w:rFonts w:hint="eastAsia" w:ascii="宋体" w:hAnsi="宋体" w:eastAsia="宋体" w:cs="宋体"/>
          <w:b/>
          <w:bCs/>
          <w:color w:val="auto"/>
          <w:sz w:val="21"/>
          <w:szCs w:val="21"/>
          <w:highlight w:val="none"/>
          <w:u w:val="single"/>
        </w:rPr>
        <w:t xml:space="preserve">其他未列明行业</w:t>
      </w:r>
      <w:r>
        <w:rPr>
          <w:rFonts w:ascii="宋体" w:hAnsi="宋体"/>
          <w:color w:val="auto"/>
          <w:szCs w:val="21"/>
          <w:highlight w:val="none"/>
        </w:rPr>
        <w:t xml:space="preserve">，</w:t>
      </w:r>
      <w:r>
        <w:rPr>
          <w:rFonts w:ascii="宋体" w:hAnsi="宋体"/>
          <w:bCs/>
          <w:color w:val="auto"/>
          <w:szCs w:val="21"/>
          <w:highlight w:val="none"/>
        </w:rPr>
        <w:t xml:space="preserve">中小微企业划分标准请根据《中小企业划型标准规定》（工信部联企业﹝2011﹞300号文）。</w:t>
      </w:r>
      <w:r/>
    </w:p>
    <w:p>
      <w:pPr>
        <w:jc w:val="right"/>
        <w:spacing w:line="360" w:lineRule="auto"/>
        <w:shd w:val="clear" w:color="auto"/>
        <w:rPr>
          <w:rFonts w:ascii="宋体" w:hAnsi="宋体"/>
          <w:color w:val="auto"/>
          <w:highlight w:val="none"/>
        </w:rPr>
      </w:pPr>
      <w:r>
        <w:rPr>
          <w:rFonts w:ascii="宋体" w:hAnsi="宋体"/>
          <w:color w:val="auto"/>
          <w:highlight w:val="none"/>
        </w:rPr>
      </w:r>
      <w:r/>
    </w:p>
    <w:p>
      <w:pPr>
        <w:jc w:val="right"/>
        <w:spacing w:line="360" w:lineRule="auto"/>
        <w:shd w:val="clear" w:color="auto"/>
        <w:rPr>
          <w:rFonts w:ascii="宋体" w:hAnsi="宋体"/>
          <w:color w:val="auto"/>
          <w:highlight w:val="none"/>
        </w:rPr>
      </w:pPr>
      <w:r/>
      <w:bookmarkStart w:id="42" w:name="_Hlk161237445"/>
      <w:r>
        <w:rPr>
          <w:rFonts w:hint="eastAsia" w:ascii="宋体" w:hAnsi="宋体"/>
          <w:color w:val="auto"/>
          <w:highlight w:val="none"/>
        </w:rPr>
        <w:t xml:space="preserve">企业名称（</w:t>
      </w:r>
      <w:r>
        <w:rPr>
          <w:color w:val="auto"/>
          <w:highlight w:val="none"/>
        </w:rPr>
        <w:t xml:space="preserve">加盖</w:t>
      </w:r>
      <w:r>
        <w:rPr>
          <w:rFonts w:hint="eastAsia" w:ascii="宋体" w:hAnsi="宋体"/>
          <w:color w:val="auto"/>
          <w:highlight w:val="none"/>
        </w:rPr>
        <w:t xml:space="preserve">公章）：</w:t>
      </w:r>
      <w:bookmarkEnd w:id="42"/>
      <w:r/>
      <w:r/>
    </w:p>
    <w:p>
      <w:pPr>
        <w:jc w:val="right"/>
        <w:spacing w:line="360" w:lineRule="auto"/>
        <w:shd w:val="clear" w:color="auto"/>
        <w:rPr>
          <w:rFonts w:ascii="宋体" w:hAnsi="宋体"/>
          <w:color w:val="auto"/>
          <w:highlight w:val="none"/>
        </w:rPr>
      </w:pPr>
      <w:r>
        <w:rPr>
          <w:rFonts w:hint="eastAsia" w:ascii="宋体" w:hAnsi="宋体"/>
          <w:color w:val="auto"/>
          <w:highlight w:val="none"/>
        </w:rPr>
        <w:t xml:space="preserve">日期：    年  月  日</w:t>
      </w:r>
      <w:bookmarkEnd w:id="40"/>
      <w:r/>
      <w:bookmarkEnd w:id="41"/>
      <w:r/>
      <w:r/>
    </w:p>
    <w:p>
      <w:pPr>
        <w:spacing w:line="360" w:lineRule="auto"/>
        <w:shd w:val="clear" w:color="auto"/>
        <w:rPr>
          <w:rFonts w:ascii="宋体" w:hAnsi="宋体"/>
          <w:color w:val="auto"/>
          <w:highlight w:val="none"/>
        </w:rPr>
      </w:pPr>
      <w:r>
        <w:rPr>
          <w:rFonts w:ascii="宋体" w:hAnsi="宋体"/>
          <w:color w:val="auto"/>
          <w:highlight w:val="none"/>
        </w:rPr>
      </w:r>
      <w:r/>
    </w:p>
    <w:p>
      <w:pPr>
        <w:spacing w:line="360" w:lineRule="auto"/>
        <w:shd w:val="clear" w:color="auto"/>
        <w:rPr>
          <w:b/>
          <w:bCs/>
          <w:color w:val="auto"/>
          <w:szCs w:val="21"/>
          <w:highlight w:val="none"/>
        </w:rPr>
      </w:pPr>
      <w:r/>
      <w:bookmarkStart w:id="43" w:name="_Ref66190152"/>
      <w:r/>
      <w:r/>
    </w:p>
    <w:p>
      <w:pPr>
        <w:spacing w:line="360" w:lineRule="auto"/>
        <w:shd w:val="clear" w:color="auto"/>
        <w:rPr>
          <w:b/>
          <w:bCs/>
          <w:color w:val="auto"/>
          <w:szCs w:val="21"/>
          <w:highlight w:val="none"/>
        </w:rPr>
      </w:pPr>
      <w:r>
        <w:rPr>
          <w:b/>
          <w:bCs/>
          <w:color w:val="auto"/>
          <w:szCs w:val="21"/>
          <w:highlight w:val="none"/>
        </w:rPr>
      </w:r>
      <w:r/>
    </w:p>
    <w:p>
      <w:pPr>
        <w:spacing w:line="360" w:lineRule="auto"/>
        <w:shd w:val="clear" w:color="auto"/>
        <w:rPr>
          <w:b/>
          <w:bCs/>
          <w:color w:val="auto"/>
          <w:szCs w:val="21"/>
          <w:highlight w:val="none"/>
        </w:rPr>
      </w:pPr>
      <w:r>
        <w:rPr>
          <w:b/>
          <w:bCs/>
          <w:color w:val="auto"/>
          <w:szCs w:val="21"/>
          <w:highlight w:val="none"/>
        </w:rPr>
      </w:r>
      <w:r/>
    </w:p>
    <w:p>
      <w:pPr>
        <w:jc w:val="left"/>
        <w:shd w:val="clear" w:color="auto"/>
        <w:widowControl/>
        <w:rPr>
          <w:rFonts w:ascii="宋体" w:hAnsi="宋体"/>
          <w:b/>
          <w:color w:val="auto"/>
          <w:sz w:val="20"/>
          <w:highlight w:val="none"/>
        </w:rPr>
      </w:pPr>
      <w:r>
        <w:rPr>
          <w:rFonts w:ascii="宋体" w:hAnsi="宋体"/>
          <w:b/>
          <w:color w:val="auto"/>
          <w:sz w:val="20"/>
          <w:highlight w:val="none"/>
        </w:rPr>
        <w:br w:type="page" w:clear="all"/>
      </w:r>
      <w:r/>
    </w:p>
    <w:p>
      <w:pPr>
        <w:spacing w:line="280" w:lineRule="exact"/>
        <w:shd w:val="clear" w:color="auto"/>
        <w:rPr>
          <w:rFonts w:ascii="宋体" w:hAnsi="宋体"/>
          <w:b/>
          <w:color w:val="auto"/>
          <w:sz w:val="20"/>
          <w:highlight w:val="none"/>
        </w:rPr>
      </w:pPr>
      <w:r>
        <w:rPr>
          <w:rFonts w:hint="eastAsia" w:ascii="宋体" w:hAnsi="宋体"/>
          <w:b/>
          <w:color w:val="auto"/>
          <w:sz w:val="20"/>
          <w:highlight w:val="none"/>
        </w:rPr>
        <w:t xml:space="preserve">附：中小企业划型标准规定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（一）农、林、牧、渔业。</w:t>
      </w:r>
      <w:r>
        <w:rPr>
          <w:rFonts w:hint="eastAsia" w:ascii="宋体" w:hAnsi="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（二）工业。</w:t>
      </w:r>
      <w:r>
        <w:rPr>
          <w:rFonts w:hint="eastAsia" w:ascii="宋体" w:hAnsi="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（三）建筑业。</w:t>
      </w:r>
      <w:r>
        <w:rPr>
          <w:rFonts w:hint="eastAsia" w:ascii="宋体" w:hAnsi="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（四）批发业。</w:t>
      </w:r>
      <w:r>
        <w:rPr>
          <w:rFonts w:hint="eastAsia" w:ascii="宋体" w:hAnsi="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（五）零售业。</w:t>
      </w:r>
      <w:r>
        <w:rPr>
          <w:rFonts w:hint="eastAsia" w:ascii="宋体" w:hAnsi="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（六）交通运输业。</w:t>
      </w:r>
      <w:r>
        <w:rPr>
          <w:rFonts w:hint="eastAsia" w:ascii="宋体" w:hAnsi="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（七）仓储业。</w:t>
      </w:r>
      <w:r>
        <w:rPr>
          <w:rFonts w:hint="eastAsia" w:ascii="宋体" w:hAnsi="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（八）邮政业。</w:t>
      </w:r>
      <w:r>
        <w:rPr>
          <w:rFonts w:hint="eastAsia" w:ascii="宋体" w:hAnsi="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（九）住宿业。</w:t>
      </w:r>
      <w:r>
        <w:rPr>
          <w:rFonts w:hint="eastAsia" w:ascii="宋体" w:hAnsi="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（十）餐饮业。</w:t>
      </w:r>
      <w:r>
        <w:rPr>
          <w:rFonts w:hint="eastAsia" w:ascii="宋体" w:hAnsi="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（十一）信息传输业。</w:t>
      </w:r>
      <w:r>
        <w:rPr>
          <w:rFonts w:hint="eastAsia" w:ascii="宋体" w:hAnsi="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（十二）软件和信息技术服务业。</w:t>
      </w:r>
      <w:r>
        <w:rPr>
          <w:rFonts w:hint="eastAsia" w:ascii="宋体" w:hAnsi="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（十三）房地产开发经营。</w:t>
      </w:r>
      <w:r>
        <w:rPr>
          <w:rFonts w:hint="eastAsia" w:ascii="宋体" w:hAnsi="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（十四）物业管理。</w:t>
      </w:r>
      <w:r>
        <w:rPr>
          <w:rFonts w:hint="eastAsia" w:ascii="宋体" w:hAnsi="宋体"/>
          <w:color w:val="auto"/>
          <w:sz w:val="18"/>
          <w:szCs w:val="18"/>
          <w:highlight w:val="none"/>
        </w:rPr>
        <w:t xml:space="preserve">从业人员1000人以下或营业收入5000万元以下的为中小微型企业。其中，从业人员</w:t>
      </w:r>
      <w:r/>
    </w:p>
    <w:p>
      <w:pPr>
        <w:spacing w:line="280" w:lineRule="exact"/>
        <w:shd w:val="clear" w:color="auto"/>
        <w:rPr>
          <w:rFonts w:ascii="宋体" w:hAnsi="宋体"/>
          <w:color w:val="auto"/>
          <w:sz w:val="18"/>
          <w:szCs w:val="18"/>
          <w:highlight w:val="none"/>
        </w:rPr>
      </w:pPr>
      <w:r>
        <w:rPr>
          <w:rFonts w:hint="eastAsia" w:ascii="宋体" w:hAnsi="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shd w:val="clear" w:color="auto"/>
        <w:rPr>
          <w:rFonts w:ascii="宋体" w:hAnsi="宋体"/>
          <w:color w:val="auto"/>
          <w:sz w:val="18"/>
          <w:szCs w:val="18"/>
          <w:highlight w:val="none"/>
        </w:rPr>
      </w:pPr>
      <w:r>
        <w:rPr>
          <w:rFonts w:hint="eastAsia" w:ascii="宋体" w:hAnsi="宋体"/>
          <w:b/>
          <w:color w:val="auto"/>
          <w:sz w:val="18"/>
          <w:szCs w:val="18"/>
          <w:highlight w:val="none"/>
        </w:rPr>
        <w:t xml:space="preserve">（十五）租赁和商务服务业。</w:t>
      </w:r>
      <w:r>
        <w:rPr>
          <w:rFonts w:hint="eastAsia" w:ascii="宋体" w:hAnsi="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shd w:val="clear" w:color="auto"/>
        <w:rPr>
          <w:rFonts w:ascii="宋体" w:hAnsi="宋体"/>
          <w:color w:val="auto"/>
          <w:sz w:val="20"/>
          <w:highlight w:val="none"/>
        </w:rPr>
      </w:pPr>
      <w:r>
        <w:rPr>
          <w:rFonts w:hint="eastAsia" w:ascii="宋体" w:hAnsi="宋体"/>
          <w:b/>
          <w:color w:val="auto"/>
          <w:sz w:val="18"/>
          <w:szCs w:val="18"/>
          <w:highlight w:val="none"/>
        </w:rPr>
        <w:t xml:space="preserve">（十六）其他未列明行业。</w:t>
      </w:r>
      <w:r>
        <w:rPr>
          <w:rFonts w:hint="eastAsia" w:ascii="宋体" w:hAnsi="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bookmarkEnd w:id="43"/>
      <w:r/>
      <w:r/>
    </w:p>
    <w:p>
      <w:pPr>
        <w:spacing w:line="360" w:lineRule="auto"/>
        <w:shd w:val="clear" w:color="auto"/>
        <w:rPr>
          <w:rFonts w:ascii="宋体" w:hAnsi="宋体" w:cs="宋体"/>
          <w:b/>
          <w:color w:val="auto"/>
          <w:szCs w:val="21"/>
          <w:highlight w:val="none"/>
        </w:rPr>
      </w:pPr>
      <w:r>
        <w:rPr>
          <w:rFonts w:ascii="宋体" w:hAnsi="宋体" w:cs="宋体"/>
          <w:b/>
          <w:color w:val="auto"/>
          <w:szCs w:val="21"/>
          <w:highlight w:val="none"/>
        </w:rPr>
      </w:r>
      <w:r/>
    </w:p>
    <w:p>
      <w:pPr>
        <w:spacing w:line="360" w:lineRule="auto"/>
        <w:shd w:val="clear" w:color="auto"/>
        <w:rPr>
          <w:b/>
          <w:bCs/>
          <w:color w:val="auto"/>
          <w:szCs w:val="21"/>
          <w:highlight w:val="none"/>
        </w:rPr>
      </w:pPr>
      <w:r>
        <w:rPr>
          <w:b/>
          <w:bCs/>
          <w:color w:val="auto"/>
          <w:szCs w:val="21"/>
          <w:highlight w:val="none"/>
        </w:rPr>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eastAsia" w:ascii="宋体" w:hAnsi="宋体" w:eastAsia="宋体" w:cs="Times New Roman"/>
          <w:b/>
          <w:bCs/>
          <w:color w:val="auto"/>
          <w:sz w:val="24"/>
          <w:szCs w:val="24"/>
          <w:highlight w:val="none"/>
          <w:lang w:val="zh-CN"/>
        </w:rPr>
        <w:t xml:space="preserve">五、残疾人福利性单位声明函</w:t>
      </w:r>
      <w:r/>
    </w:p>
    <w:p>
      <w:pPr>
        <w:ind w:firstLine="420"/>
        <w:jc w:val="center"/>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残疾人福利性单位声明函</w:t>
      </w:r>
      <w:r/>
    </w:p>
    <w:p>
      <w:pPr>
        <w:ind w:firstLine="420"/>
        <w:jc w:val="left"/>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ascii="宋体" w:hAnsi="宋体" w:eastAsia="宋体" w:cs="Times New Roman"/>
          <w:color w:val="auto"/>
          <w:sz w:val="21"/>
          <w:szCs w:val="21"/>
          <w:highlight w:val="none"/>
          <w:u w:val="single"/>
        </w:rPr>
        <w:t xml:space="preserve">_       __</w:t>
      </w:r>
      <w:r>
        <w:rPr>
          <w:rFonts w:hint="eastAsia" w:ascii="宋体" w:hAnsi="宋体" w:eastAsia="宋体" w:cs="Times New Roman"/>
          <w:color w:val="auto"/>
          <w:sz w:val="21"/>
          <w:szCs w:val="21"/>
          <w:highlight w:val="none"/>
        </w:rPr>
        <w:t xml:space="preserve">_单位的___</w:t>
      </w:r>
      <w:r>
        <w:rPr>
          <w:rFonts w:hint="eastAsia" w:ascii="宋体" w:hAnsi="宋体" w:eastAsia="宋体" w:cs="Times New Roman"/>
          <w:color w:val="auto"/>
          <w:sz w:val="21"/>
          <w:szCs w:val="21"/>
          <w:highlight w:val="none"/>
          <w:u w:val="single"/>
        </w:rPr>
        <w:t xml:space="preserve">_      _</w:t>
      </w:r>
      <w:r>
        <w:rPr>
          <w:rFonts w:hint="eastAsia" w:ascii="宋体" w:hAnsi="宋体" w:eastAsia="宋体" w:cs="Times New Roman"/>
          <w:color w:val="auto"/>
          <w:sz w:val="21"/>
          <w:szCs w:val="21"/>
          <w:highlight w:val="none"/>
        </w:rPr>
        <w:t xml:space="preserve">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shd w:val="clear" w:color="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本单位对上述声明的真实性负责。如有虚假，将依法承担相应责任。</w:t>
      </w:r>
      <w:r/>
    </w:p>
    <w:p>
      <w:pPr>
        <w:ind w:firstLine="420"/>
        <w:jc w:val="left"/>
        <w:spacing w:line="360" w:lineRule="auto"/>
        <w:shd w:val="clear" w:color="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right="420"/>
        <w:jc w:val="right"/>
        <w:spacing w:line="360" w:lineRule="auto"/>
        <w:shd w:val="clear" w:color="auto"/>
        <w:rPr>
          <w:rFonts w:ascii="宋体" w:hAnsi="宋体"/>
          <w:color w:val="auto"/>
          <w:highlight w:val="none"/>
        </w:rPr>
      </w:pPr>
      <w:r>
        <w:rPr>
          <w:rFonts w:hint="eastAsia" w:ascii="宋体" w:hAnsi="宋体"/>
          <w:color w:val="auto"/>
          <w:highlight w:val="none"/>
        </w:rPr>
        <w:t xml:space="preserve">响应供应商</w:t>
      </w:r>
      <w:r>
        <w:rPr>
          <w:rFonts w:ascii="宋体" w:hAnsi="宋体"/>
          <w:color w:val="auto"/>
          <w:highlight w:val="none"/>
        </w:rPr>
        <w:t xml:space="preserve">：（</w:t>
      </w:r>
      <w:r>
        <w:rPr>
          <w:color w:val="auto"/>
          <w:highlight w:val="none"/>
        </w:rPr>
        <w:t xml:space="preserve">加盖</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shd w:val="clear" w:color="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年月日</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hd w:val="clear" w:color="auto"/>
        <w:rPr>
          <w:rFonts w:hint="eastAsia" w:ascii="宋体" w:hAnsi="宋体" w:eastAsia="宋体"/>
          <w:color w:val="auto"/>
          <w:sz w:val="24"/>
          <w:szCs w:val="24"/>
          <w:highlight w:val="none"/>
          <w:lang w:val="zh-CN"/>
        </w:rPr>
      </w:pPr>
      <w:r/>
      <w:bookmarkStart w:id="44" w:name="_Toc161126693"/>
      <w:r>
        <w:rPr>
          <w:rFonts w:hint="eastAsia" w:ascii="宋体" w:hAnsi="宋体" w:eastAsia="宋体"/>
          <w:color w:val="auto"/>
          <w:sz w:val="24"/>
          <w:szCs w:val="24"/>
          <w:highlight w:val="none"/>
          <w:lang w:val="zh-CN"/>
        </w:rPr>
        <w:br w:type="page" w:clear="all"/>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eastAsia" w:ascii="宋体" w:hAnsi="宋体" w:eastAsia="宋体" w:cs="Times New Roman"/>
          <w:b/>
          <w:bCs/>
          <w:color w:val="auto"/>
          <w:sz w:val="24"/>
          <w:szCs w:val="24"/>
          <w:highlight w:val="none"/>
          <w:lang w:val="zh-CN"/>
        </w:rPr>
        <w:t xml:space="preserve">六、</w:t>
      </w:r>
      <w:r>
        <w:rPr>
          <w:rFonts w:hint="default" w:ascii="宋体" w:hAnsi="宋体" w:eastAsia="宋体" w:cs="Times New Roman"/>
          <w:b/>
          <w:bCs/>
          <w:color w:val="auto"/>
          <w:sz w:val="24"/>
          <w:szCs w:val="24"/>
          <w:highlight w:val="none"/>
          <w:lang w:val="zh-CN"/>
        </w:rPr>
        <w:t xml:space="preserve">法定代表人授权委托书</w:t>
      </w:r>
      <w:bookmarkEnd w:id="44"/>
      <w:r/>
      <w:r/>
    </w:p>
    <w:p>
      <w:pPr>
        <w:jc w:val="cente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lang w:eastAsia="zh-CN"/>
        </w:rPr>
        <w:t xml:space="preserve">江苏建协全过程工程咨询有限公司</w:t>
      </w:r>
      <w:r>
        <w:rPr>
          <w:rFonts w:hint="eastAsia" w:ascii="宋体" w:hAnsi="宋体"/>
          <w:color w:val="auto"/>
          <w:szCs w:val="21"/>
          <w:highlight w:val="none"/>
        </w:rPr>
        <w:t xml:space="preserve">：</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i/>
          <w:iCs/>
          <w:color w:val="auto"/>
          <w:szCs w:val="21"/>
          <w:highlight w:val="none"/>
          <w:u w:val="single"/>
        </w:rPr>
        <w:t xml:space="preserve">（法定代表人姓名） </w:t>
      </w:r>
      <w:r>
        <w:rPr>
          <w:rFonts w:hint="eastAsia" w:ascii="宋体" w:hAnsi="宋体"/>
          <w:color w:val="auto"/>
          <w:szCs w:val="21"/>
          <w:highlight w:val="none"/>
        </w:rPr>
        <w:t xml:space="preserve">系</w:t>
      </w:r>
      <w:r>
        <w:rPr>
          <w:rFonts w:hint="eastAsia" w:ascii="宋体" w:hAnsi="宋体"/>
          <w:i/>
          <w:iCs/>
          <w:color w:val="auto"/>
          <w:szCs w:val="21"/>
          <w:highlight w:val="none"/>
          <w:u w:val="single"/>
        </w:rPr>
        <w:t xml:space="preserve">（公司名称） </w:t>
      </w:r>
      <w:r>
        <w:rPr>
          <w:rFonts w:hint="eastAsia" w:ascii="宋体" w:hAnsi="宋体"/>
          <w:color w:val="auto"/>
          <w:szCs w:val="21"/>
          <w:highlight w:val="none"/>
        </w:rPr>
        <w:t xml:space="preserve">的法定代表人，现授权委托</w:t>
      </w:r>
      <w:r>
        <w:rPr>
          <w:rFonts w:hint="eastAsia" w:ascii="宋体" w:hAnsi="宋体"/>
          <w:i/>
          <w:iCs/>
          <w:color w:val="auto"/>
          <w:szCs w:val="21"/>
          <w:highlight w:val="none"/>
          <w:u w:val="single"/>
        </w:rPr>
        <w:t xml:space="preserve">（代理人姓名）</w:t>
      </w:r>
      <w:r>
        <w:rPr>
          <w:rFonts w:hint="eastAsia" w:ascii="宋体" w:hAnsi="宋体"/>
          <w:color w:val="auto"/>
          <w:szCs w:val="21"/>
          <w:highlight w:val="none"/>
        </w:rPr>
        <w:t xml:space="preserve">代表我公司参加贵</w:t>
      </w:r>
      <w:r>
        <w:rPr>
          <w:rFonts w:hint="eastAsia" w:ascii="宋体" w:hAnsi="宋体"/>
          <w:color w:val="auto"/>
          <w:szCs w:val="21"/>
          <w:highlight w:val="none"/>
          <w:lang w:eastAsia="zh-CN"/>
        </w:rPr>
        <w:t xml:space="preserve">公司</w:t>
      </w:r>
      <w:r>
        <w:rPr>
          <w:rFonts w:hint="eastAsia" w:ascii="宋体" w:hAnsi="宋体"/>
          <w:color w:val="auto"/>
          <w:szCs w:val="21"/>
          <w:highlight w:val="none"/>
        </w:rPr>
        <w:t xml:space="preserve">组织实施的项目编号为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本授权委托书自响应开始至合同履行完毕止。</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代理人： </w:t>
      </w:r>
      <w:r>
        <w:rPr>
          <w:rFonts w:ascii="宋体" w:hAnsi="宋体"/>
          <w:color w:val="auto"/>
          <w:szCs w:val="21"/>
          <w:highlight w:val="none"/>
        </w:rPr>
        <w:t xml:space="preserve">                           </w:t>
      </w:r>
      <w:r>
        <w:rPr>
          <w:rFonts w:hint="eastAsia" w:ascii="宋体" w:hAnsi="宋体"/>
          <w:color w:val="auto"/>
          <w:szCs w:val="21"/>
          <w:highlight w:val="none"/>
        </w:rPr>
        <w:t xml:space="preserve">职务：</w:t>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spacing w:line="360" w:lineRule="auto"/>
        <w:shd w:val="clear" w:color="auto"/>
        <w:rPr>
          <w:rFonts w:ascii="宋体" w:hAnsi="宋体"/>
          <w:color w:val="auto"/>
          <w:szCs w:val="21"/>
          <w:highlight w:val="none"/>
        </w:rPr>
      </w:pPr>
      <w:r>
        <w:rPr>
          <w:rFonts w:hint="eastAsia" w:ascii="宋体" w:hAnsi="宋体"/>
          <w:color w:val="auto"/>
          <w:szCs w:val="21"/>
          <w:highlight w:val="none"/>
        </w:rPr>
        <w:t xml:space="preserve">代理人签章：                       法定代表人签章：</w:t>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ascii="Times New Roman" w:eastAsia="宋体"/>
          <w:color w:val="auto"/>
          <w:highlight w:val="none"/>
          <w:lang w:val="en-US" w:eastAsia="zh-CN"/>
        </w:rPr>
        <w:t xml:space="preserve"> </w:t>
      </w:r>
      <w:r>
        <w:rPr>
          <w:color w:val="auto"/>
          <w:highlight w:val="none"/>
        </w:rPr>
        <w:t xml:space="preserve">月</w:t>
      </w:r>
      <w:r>
        <w:rPr>
          <w:rFonts w:hint="eastAsia" w:ascii="Times New Roman" w:eastAsia="宋体"/>
          <w:color w:val="auto"/>
          <w:highlight w:val="none"/>
          <w:lang w:val="en-US" w:eastAsia="zh-CN"/>
        </w:rPr>
        <w:t xml:space="preserve"> </w:t>
      </w:r>
      <w:r>
        <w:rPr>
          <w:color w:val="auto"/>
          <w:highlight w:val="none"/>
        </w:rPr>
        <w:t xml:space="preserve">日</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hd w:val="clear" w:color="auto"/>
        <w:rPr>
          <w:rFonts w:hint="eastAsia" w:ascii="宋体" w:hAnsi="宋体" w:eastAsia="宋体" w:cs="Times New Roman"/>
          <w:b/>
          <w:bCs/>
          <w:color w:val="auto"/>
          <w:sz w:val="24"/>
          <w:szCs w:val="24"/>
          <w:highlight w:val="none"/>
          <w:lang w:val="zh-CN"/>
        </w:rPr>
      </w:pPr>
      <w:r/>
      <w:bookmarkStart w:id="45" w:name="_Toc161126694"/>
      <w:r>
        <w:rPr>
          <w:rFonts w:hint="eastAsia" w:ascii="宋体" w:hAnsi="宋体" w:eastAsia="宋体" w:cs="Times New Roman"/>
          <w:b/>
          <w:bCs/>
          <w:color w:val="auto"/>
          <w:sz w:val="24"/>
          <w:szCs w:val="24"/>
          <w:highlight w:val="none"/>
          <w:lang w:val="zh-CN"/>
        </w:rPr>
        <w:br w:type="page" w:clear="all"/>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eastAsia" w:ascii="宋体" w:hAnsi="宋体" w:eastAsia="宋体" w:cs="Times New Roman"/>
          <w:b/>
          <w:bCs/>
          <w:color w:val="auto"/>
          <w:sz w:val="24"/>
          <w:szCs w:val="24"/>
          <w:highlight w:val="none"/>
          <w:lang w:val="zh-CN"/>
        </w:rPr>
        <w:t xml:space="preserve">七、</w:t>
      </w:r>
      <w:r>
        <w:rPr>
          <w:rFonts w:hint="default" w:ascii="宋体" w:hAnsi="宋体" w:eastAsia="宋体" w:cs="Times New Roman"/>
          <w:b/>
          <w:bCs/>
          <w:color w:val="auto"/>
          <w:sz w:val="24"/>
          <w:szCs w:val="24"/>
          <w:highlight w:val="none"/>
          <w:lang w:val="zh-CN"/>
        </w:rPr>
        <w:t xml:space="preserve">开标一览表</w:t>
      </w:r>
      <w:bookmarkEnd w:id="45"/>
      <w:r/>
      <w:r/>
    </w:p>
    <w:p>
      <w:pPr>
        <w:ind w:firstLine="0"/>
        <w:jc w:val="center"/>
        <w:pageBreakBefore w:val="0"/>
        <w:spacing w:line="360" w:lineRule="auto"/>
        <w:shd w:val="clear" w:color="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开标一览表</w:t>
      </w:r>
      <w:r>
        <w:rPr>
          <w:rFonts w:hint="eastAsia" w:ascii="宋体" w:hAnsi="宋体" w:eastAsia="宋体" w:cs="宋体"/>
          <w:b/>
          <w:color w:val="000000"/>
          <w:sz w:val="21"/>
          <w:szCs w:val="21"/>
        </w:rPr>
        <w:t xml:space="preserve"> </w:t>
      </w:r>
      <w:r>
        <w:rPr>
          <w:rFonts w:hint="eastAsia" w:ascii="宋体" w:hAnsi="宋体" w:cs="宋体"/>
          <w:b/>
          <w:color w:val="000000"/>
          <w:sz w:val="21"/>
          <w:szCs w:val="21"/>
          <w:lang w:eastAsia="zh-CN"/>
        </w:rPr>
        <w:t xml:space="preserve">（</w:t>
      </w:r>
      <w:r>
        <w:rPr>
          <w:rFonts w:hint="eastAsia" w:ascii="宋体" w:hAnsi="宋体" w:cs="宋体"/>
          <w:b/>
          <w:color w:val="000000"/>
          <w:sz w:val="21"/>
          <w:szCs w:val="21"/>
          <w:lang w:val="en-US" w:eastAsia="zh-CN"/>
        </w:rPr>
        <w:t xml:space="preserve">总报价</w:t>
      </w:r>
      <w:r>
        <w:rPr>
          <w:rFonts w:hint="eastAsia" w:ascii="宋体" w:hAnsi="宋体" w:cs="宋体"/>
          <w:b/>
          <w:color w:val="000000"/>
          <w:sz w:val="21"/>
          <w:szCs w:val="21"/>
          <w:lang w:eastAsia="zh-CN"/>
        </w:rPr>
        <w:t xml:space="preserve">）</w:t>
      </w:r>
      <w:bookmarkStart w:id="50" w:name="_GoBack"/>
      <w:r/>
      <w:bookmarkEnd w:id="50"/>
      <w:r>
        <w:rPr>
          <w:rFonts w:hint="eastAsia" w:ascii="宋体" w:hAnsi="宋体" w:eastAsia="宋体" w:cs="宋体"/>
          <w:b/>
          <w:color w:val="auto"/>
          <w:sz w:val="21"/>
          <w:szCs w:val="21"/>
          <w:highlight w:val="none"/>
        </w:rPr>
        <w:t xml:space="preserve"> </w:t>
      </w:r>
      <w:r/>
    </w:p>
    <w:p>
      <w:pPr>
        <w:ind w:firstLine="210"/>
        <w:jc w:val="both"/>
        <w:keepLines w:val="0"/>
        <w:keepNext w:val="0"/>
        <w:pageBreakBefore w:val="0"/>
        <w:spacing w:beforeAutospacing="0" w:afterAutospacing="0" w:line="360" w:lineRule="auto"/>
        <w:shd w:val="clear" w:color="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firstLine="210"/>
        <w:jc w:val="both"/>
        <w:keepLines w:val="0"/>
        <w:keepNext w:val="0"/>
        <w:pageBreakBefore w:val="0"/>
        <w:spacing w:beforeAutospacing="0" w:afterAutospacing="0" w:line="360" w:lineRule="auto"/>
        <w:widowControl w:val="off"/>
        <w:rPr>
          <w:rFonts w:hint="eastAsia" w:ascii="宋体" w:hAnsi="宋体" w:eastAsia="宋体" w:cs="宋体"/>
          <w:b/>
          <w:color w:val="000000"/>
          <w:sz w:val="21"/>
          <w:szCs w:val="21"/>
        </w:rPr>
      </w:pPr>
      <w:r>
        <w:rPr>
          <w:rFonts w:hint="default" w:ascii="宋体" w:hAnsi="宋体" w:eastAsia="宋体" w:cs="宋体"/>
          <w:sz w:val="21"/>
          <w:szCs w:val="21"/>
        </w:rPr>
        <w:t xml:space="preserve">投标人全称（加盖公章）：</w:t>
      </w:r>
      <w:r>
        <w:rPr>
          <w:rFonts w:hint="eastAsia" w:ascii="宋体" w:hAnsi="宋体" w:eastAsia="宋体" w:cs="宋体"/>
          <w:b/>
          <w:color w:val="000000"/>
          <w:sz w:val="21"/>
          <w:szCs w:val="21"/>
        </w:rPr>
        <w:t xml:space="preserve"> </w:t>
      </w:r>
      <w:r>
        <w:rPr>
          <w:rFonts w:hint="default" w:ascii="宋体" w:hAnsi="宋体" w:eastAsia="宋体" w:cs="宋体"/>
          <w:sz w:val="21"/>
          <w:szCs w:val="21"/>
        </w:rPr>
        <w:t xml:space="preserve">供应商名称</w:t>
      </w:r>
      <w:r/>
    </w:p>
    <w:p>
      <w:pPr>
        <w:ind w:firstLine="210"/>
        <w:jc w:val="both"/>
        <w:keepLines w:val="0"/>
        <w:keepNext w:val="0"/>
        <w:pageBreakBefore w:val="0"/>
        <w:spacing w:beforeAutospacing="0" w:afterAutospacing="0" w:line="360" w:lineRule="auto"/>
        <w:widowControl w:val="off"/>
        <w:rPr>
          <w:rFonts w:hint="default" w:ascii="宋体" w:hAnsi="宋体" w:eastAsia="宋体" w:cs="宋体"/>
          <w:sz w:val="21"/>
          <w:szCs w:val="21"/>
        </w:rPr>
      </w:pPr>
      <w:r>
        <w:rPr>
          <w:rFonts w:hint="default" w:ascii="宋体" w:hAnsi="宋体" w:eastAsia="宋体" w:cs="宋体"/>
          <w:sz w:val="21"/>
          <w:szCs w:val="21"/>
        </w:rPr>
        <w:t xml:space="preserve">项目编号：项目编号</w:t>
      </w:r>
      <w:r/>
    </w:p>
    <w:p>
      <w:pPr>
        <w:ind w:firstLine="210"/>
        <w:jc w:val="both"/>
        <w:keepLines w:val="0"/>
        <w:keepNext w:val="0"/>
        <w:pageBreakBefore w:val="0"/>
        <w:spacing w:beforeAutospacing="0" w:afterAutospacing="0" w:line="360"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分包号：分包号</w:t>
      </w:r>
      <w:r/>
    </w:p>
    <w:p>
      <w:pPr>
        <w:ind w:firstLine="21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p>
    <w:tbl>
      <w:tblPr>
        <w:tblStyle w:val="698"/>
        <w:tblW w:w="38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77"/>
        <w:gridCol w:w="4238"/>
      </w:tblGrid>
      <w:tr>
        <w:trPr>
          <w:jc w:val="center"/>
          <w:trHeight w:val="567"/>
        </w:trPr>
        <w:tc>
          <w:tcPr>
            <w:tcW w:w="3277" w:type="dxa"/>
            <w:vAlign w:val="center"/>
            <w:textDirection w:val="lrTb"/>
            <w:noWrap w:val="false"/>
          </w:tcPr>
          <w:p>
            <w:pPr>
              <w:ind w:left="0" w:right="0"/>
              <w:jc w:val="left"/>
              <w:keepLines w:val="0"/>
              <w:keepNext w:val="0"/>
              <w:pageBreakBefore w:val="0"/>
              <w:spacing w:before="0" w:beforeAutospacing="0" w:after="0" w:afterAutospacing="0" w:line="360" w:lineRule="auto"/>
              <w:rPr>
                <w:color w:val="000000"/>
                <w:sz w:val="21"/>
                <w:szCs w:val="21"/>
                <w:highlight w:val="none"/>
              </w:rPr>
              <w:suppressLineNumbers w:val="0"/>
            </w:pPr>
            <w:r>
              <w:rPr>
                <w:rFonts w:hint="eastAsia"/>
                <w:color w:val="000000"/>
                <w:sz w:val="21"/>
                <w:szCs w:val="21"/>
                <w:highlight w:val="none"/>
              </w:rPr>
              <w:t xml:space="preserve">项目名称</w:t>
            </w:r>
            <w:r/>
          </w:p>
        </w:tc>
        <w:tc>
          <w:tcPr>
            <w:tcW w:w="4239" w:type="dxa"/>
            <w:vAlign w:val="center"/>
            <w:textDirection w:val="lrTb"/>
            <w:noWrap w:val="false"/>
          </w:tcPr>
          <w:p>
            <w:pPr>
              <w:ind w:left="0" w:right="0"/>
              <w:jc w:val="left"/>
              <w:keepLines w:val="0"/>
              <w:keepNext w:val="0"/>
              <w:pageBreakBefore w:val="0"/>
              <w:spacing w:before="0" w:beforeAutospacing="0" w:after="0" w:afterAutospacing="0" w:line="360" w:lineRule="auto"/>
              <w:rPr>
                <w:rFonts w:hint="default" w:eastAsia="宋体"/>
                <w:color w:val="000000"/>
                <w:sz w:val="21"/>
                <w:szCs w:val="21"/>
                <w:highlight w:val="none"/>
                <w:lang w:val="en-US" w:eastAsia="zh-CN"/>
              </w:rPr>
              <w:suppressLineNumbers w:val="0"/>
            </w:pPr>
            <w:r>
              <w:rPr>
                <w:rFonts w:hint="eastAsia" w:ascii="Times New Roman" w:eastAsia="宋体"/>
                <w:color w:val="000000"/>
                <w:sz w:val="21"/>
                <w:szCs w:val="21"/>
                <w:highlight w:val="none"/>
                <w:lang w:val="en-US" w:eastAsia="zh-CN"/>
              </w:rPr>
              <w:t xml:space="preserve">投标总报价</w:t>
            </w:r>
            <w:r/>
          </w:p>
        </w:tc>
      </w:tr>
      <w:tr>
        <w:trPr>
          <w:jc w:val="center"/>
          <w:trHeight w:val="567"/>
        </w:trPr>
        <w:tc>
          <w:tcPr>
            <w:tcW w:w="3277" w:type="dxa"/>
            <w:vAlign w:val="center"/>
            <w:textDirection w:val="lrTb"/>
            <w:noWrap w:val="false"/>
          </w:tcPr>
          <w:p>
            <w:pPr>
              <w:ind w:left="0" w:right="0"/>
              <w:jc w:val="left"/>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highlight w:val="none"/>
              </w:rPr>
              <w:t xml:space="preserve">项目名称</w:t>
            </w:r>
            <w:r/>
          </w:p>
        </w:tc>
        <w:tc>
          <w:tcPr>
            <w:tcW w:w="4239"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小写：       （元人民币）</w:t>
            </w:r>
            <w:r/>
          </w:p>
        </w:tc>
      </w:tr>
      <w:tr>
        <w:trPr>
          <w:jc w:val="center"/>
          <w:trHeight w:val="567"/>
        </w:trPr>
        <w:tc>
          <w:tcPr>
            <w:tcW w:w="3277" w:type="dxa"/>
            <w:vAlign w:val="center"/>
            <w:textDirection w:val="lrTb"/>
            <w:noWrap w:val="false"/>
          </w:tcPr>
          <w:p>
            <w:pPr>
              <w:pStyle w:val="725"/>
              <w:ind w:left="0" w:right="0"/>
              <w:jc w:val="left"/>
              <w:keepLines w:val="0"/>
              <w:keepNext w:val="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投标报价大写金额：</w:t>
            </w:r>
            <w:r/>
          </w:p>
        </w:tc>
        <w:tc>
          <w:tcPr>
            <w:tcW w:w="4239" w:type="dxa"/>
            <w:vAlign w:val="center"/>
            <w:textDirection w:val="lrTb"/>
            <w:noWrap w:val="false"/>
          </w:tcPr>
          <w:p>
            <w:pPr>
              <w:pStyle w:val="725"/>
              <w:ind w:left="0" w:right="0"/>
              <w:jc w:val="left"/>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highlight w:val="none"/>
                <w:lang w:val="en-US" w:eastAsia="zh-CN"/>
              </w:rPr>
              <w:t xml:space="preserve">金额大写</w:t>
            </w:r>
            <w:r/>
          </w:p>
        </w:tc>
      </w:tr>
    </w:tbl>
    <w:p>
      <w:pPr>
        <w:ind w:firstLine="420"/>
        <w:jc w:val="center"/>
        <w:keepLines w:val="0"/>
        <w:keepNext w:val="0"/>
        <w:pageBreakBefore w:val="0"/>
        <w:spacing w:beforeAutospacing="0" w:afterAutospacing="0"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p>
    <w:p>
      <w:pPr>
        <w:ind w:firstLine="420"/>
        <w:jc w:val="center"/>
        <w:keepLines w:val="0"/>
        <w:keepNext w:val="0"/>
        <w:pageBreakBefore w:val="0"/>
        <w:spacing w:beforeAutospacing="0" w:afterAutospacing="0"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日期：</w:t>
      </w:r>
      <w:r>
        <w:rPr>
          <w:rFonts w:hint="eastAsia" w:ascii="宋体" w:hAnsi="宋体" w:eastAsia="宋体" w:cs="宋体"/>
          <w:sz w:val="21"/>
          <w:szCs w:val="21"/>
          <w:lang w:val="en-US" w:eastAsia="zh-CN"/>
        </w:rPr>
        <w:t xml:space="preserve">   年   月 </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 日</w:t>
      </w:r>
      <w:r/>
    </w:p>
    <w:p>
      <w:pPr>
        <w:spacing w:line="360" w:lineRule="auto"/>
        <w:rPr>
          <w:rFonts w:hint="eastAsia" w:ascii="宋体" w:hAnsi="宋体"/>
          <w:szCs w:val="21"/>
          <w:highlight w:val="yellow"/>
          <w:lang w:val="en-US" w:eastAsia="zh-CN"/>
        </w:rPr>
      </w:pPr>
      <w:r>
        <w:rPr>
          <w:rFonts w:hint="eastAsia" w:ascii="宋体" w:hAnsi="宋体"/>
          <w:szCs w:val="21"/>
          <w:highlight w:val="yellow"/>
          <w:lang w:val="en-US" w:eastAsia="zh-CN"/>
        </w:rPr>
      </w:r>
      <w:r/>
    </w:p>
    <w:p>
      <w:pPr>
        <w:spacing w:line="360" w:lineRule="auto"/>
        <w:rPr>
          <w:rFonts w:hint="eastAsia" w:ascii="宋体" w:hAnsi="宋体"/>
          <w:szCs w:val="21"/>
          <w:highlight w:val="yellow"/>
          <w:lang w:val="en-US" w:eastAsia="zh-CN"/>
        </w:rPr>
      </w:pPr>
      <w:r>
        <w:rPr>
          <w:rFonts w:hint="eastAsia" w:ascii="宋体" w:hAnsi="宋体"/>
          <w:szCs w:val="21"/>
          <w:highlight w:val="yellow"/>
          <w:lang w:val="en-US" w:eastAsia="zh-CN"/>
        </w:rPr>
      </w:r>
      <w:r/>
    </w:p>
    <w:p>
      <w:pPr>
        <w:ind w:firstLine="21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填表说明：</w:t>
      </w:r>
      <w:r/>
    </w:p>
    <w:p>
      <w:pPr>
        <w:ind w:firstLine="210"/>
        <w:jc w:val="both"/>
        <w:keepLines w:val="0"/>
        <w:keepNext w:val="0"/>
        <w:pageBreakBefore w:val="0"/>
        <w:spacing w:beforeAutospacing="0" w:afterAutospacing="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开标一览表必须加盖投标人公章（复印件无效）</w:t>
      </w:r>
      <w:r>
        <w:rPr>
          <w:rFonts w:hint="eastAsia" w:ascii="宋体" w:hAnsi="宋体" w:eastAsia="宋体" w:cs="宋体"/>
          <w:sz w:val="21"/>
          <w:szCs w:val="21"/>
          <w:lang w:eastAsia="zh-CN"/>
        </w:rPr>
        <w:t xml:space="preserve">。</w:t>
      </w:r>
      <w:r/>
    </w:p>
    <w:p>
      <w:pPr>
        <w:ind w:firstLine="210"/>
        <w:jc w:val="both"/>
        <w:keepLines w:val="0"/>
        <w:keepNext w:val="0"/>
        <w:pageBreakBefore w:val="0"/>
        <w:spacing w:beforeAutospacing="0" w:afterAutospacing="0"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如有分包，投标人投任何一个包的标的，都需单独填写开标一览表</w:t>
      </w:r>
      <w:r>
        <w:rPr>
          <w:rFonts w:hint="eastAsia" w:ascii="宋体" w:hAnsi="宋体" w:eastAsia="宋体" w:cs="宋体"/>
          <w:sz w:val="21"/>
          <w:szCs w:val="21"/>
          <w:lang w:eastAsia="zh-CN"/>
        </w:rPr>
        <w:t xml:space="preserve">。</w:t>
      </w:r>
      <w:r/>
    </w:p>
    <w:p>
      <w:pPr>
        <w:jc w:val="left"/>
        <w:keepLines w:val="0"/>
        <w:keepNext w:val="0"/>
        <w:spacing w:before="100" w:beforeAutospacing="1" w:after="100" w:afterAutospacing="1"/>
        <w:shd w:val="clear" w:color="auto"/>
        <w:widowControl/>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spacing w:line="360" w:lineRule="auto"/>
        <w:shd w:val="clear" w:color="auto"/>
        <w:rPr>
          <w:rFonts w:ascii="宋体" w:hAnsi="宋体"/>
          <w:color w:val="auto"/>
          <w:szCs w:val="21"/>
          <w:highlight w:val="none"/>
        </w:rPr>
      </w:pPr>
      <w:r>
        <w:rPr>
          <w:rFonts w:ascii="宋体" w:hAnsi="宋体"/>
          <w:color w:val="auto"/>
          <w:szCs w:val="21"/>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hd w:val="clear" w:color="auto"/>
        <w:rPr>
          <w:rFonts w:hint="eastAsia" w:ascii="宋体" w:hAnsi="宋体" w:eastAsia="宋体"/>
          <w:color w:val="auto"/>
          <w:sz w:val="24"/>
          <w:szCs w:val="24"/>
          <w:highlight w:val="none"/>
          <w:lang w:val="zh-CN"/>
        </w:rPr>
      </w:pPr>
      <w:r/>
      <w:bookmarkStart w:id="46" w:name="_Toc161126695"/>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eastAsia" w:ascii="宋体" w:hAnsi="宋体" w:eastAsia="宋体" w:cs="Times New Roman"/>
          <w:b/>
          <w:bCs/>
          <w:color w:val="auto"/>
          <w:sz w:val="24"/>
          <w:szCs w:val="24"/>
          <w:highlight w:val="none"/>
          <w:lang w:val="zh-CN"/>
        </w:rPr>
        <w:t xml:space="preserve">八、报价分析表</w:t>
      </w:r>
      <w:bookmarkEnd w:id="46"/>
      <w:r/>
      <w:r/>
    </w:p>
    <w:p>
      <w:pPr>
        <w:jc w:val="center"/>
        <w:spacing w:line="360" w:lineRule="auto"/>
        <w:shd w:val="clear" w:color="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u w:val="single"/>
        </w:rPr>
        <w:t xml:space="preserve">  </w:t>
      </w:r>
      <w:r>
        <w:rPr>
          <w:rFonts w:hint="default" w:ascii="Times New Roman" w:hAnsi="Times New Roman" w:eastAsia="宋体" w:cs="Times New Roman"/>
          <w:i/>
          <w:iCs/>
          <w:color w:val="auto"/>
          <w:sz w:val="21"/>
          <w:szCs w:val="24"/>
          <w:highlight w:val="none"/>
          <w:u w:val="single"/>
        </w:rPr>
        <w:t xml:space="preserve"> </w:t>
      </w:r>
      <w:r>
        <w:rPr>
          <w:rFonts w:hint="eastAsia" w:ascii="Times New Roman" w:hAnsi="Times New Roman" w:eastAsia="宋体" w:cs="Times New Roman"/>
          <w:i/>
          <w:iCs/>
          <w:color w:val="auto"/>
          <w:sz w:val="21"/>
          <w:szCs w:val="24"/>
          <w:highlight w:val="none"/>
          <w:u w:val="single"/>
        </w:rPr>
        <w:t xml:space="preserve">（项目名称）</w:t>
      </w:r>
      <w:r>
        <w:rPr>
          <w:rFonts w:hint="default" w:ascii="Times New Roman" w:hAnsi="Times New Roman" w:eastAsia="宋体" w:cs="Times New Roman"/>
          <w:i/>
          <w:iCs/>
          <w:color w:val="auto"/>
          <w:sz w:val="21"/>
          <w:szCs w:val="24"/>
          <w:highlight w:val="none"/>
          <w:u w:val="single"/>
        </w:rPr>
        <w:t xml:space="preserve">  </w:t>
      </w:r>
      <w:r>
        <w:rPr>
          <w:rFonts w:hint="eastAsia" w:ascii="宋体" w:hAnsi="宋体" w:eastAsia="宋体" w:cs="Times New Roman"/>
          <w:color w:val="auto"/>
          <w:sz w:val="21"/>
          <w:szCs w:val="21"/>
          <w:highlight w:val="none"/>
        </w:rPr>
        <w:t xml:space="preserve">报价分析</w:t>
      </w:r>
      <w:r>
        <w:rPr>
          <w:rFonts w:hint="default" w:ascii="宋体" w:hAnsi="宋体" w:eastAsia="宋体" w:cs="Times New Roman"/>
          <w:color w:val="auto"/>
          <w:sz w:val="21"/>
          <w:szCs w:val="21"/>
          <w:highlight w:val="none"/>
        </w:rPr>
        <w:t xml:space="preserve">表</w:t>
      </w:r>
      <w:r/>
    </w:p>
    <w:p>
      <w:pPr>
        <w:ind w:firstLine="211"/>
        <w:jc w:val="left"/>
        <w:spacing w:line="360" w:lineRule="auto"/>
        <w:shd w:val="clear" w:color="auto"/>
        <w:widowControl w:val="off"/>
        <w:rPr>
          <w:rFonts w:hint="eastAsia" w:ascii="宋体" w:hAnsi="宋体" w:eastAsia="宋体" w:cs="Times New Roman"/>
          <w:b/>
          <w:color w:val="auto"/>
          <w:sz w:val="21"/>
          <w:szCs w:val="21"/>
          <w:highlight w:val="none"/>
          <w:lang w:eastAsia="zh-CN"/>
        </w:rPr>
      </w:pPr>
      <w:r>
        <w:rPr>
          <w:rFonts w:hint="eastAsia" w:ascii="宋体" w:hAnsi="宋体" w:eastAsia="宋体" w:cs="Times New Roman"/>
          <w:b/>
          <w:color w:val="auto"/>
          <w:sz w:val="21"/>
          <w:szCs w:val="21"/>
          <w:highlight w:val="none"/>
          <w:lang w:eastAsia="zh-CN"/>
        </w:rPr>
      </w:r>
      <w:r/>
    </w:p>
    <w:tbl>
      <w:tblPr>
        <w:tblStyle w:val="698"/>
        <w:tblpPr w:horzAnchor="page" w:tblpX="1514" w:vertAnchor="text" w:tblpY="387" w:leftFromText="180" w:topFromText="0" w:rightFromText="180" w:bottomFromText="0"/>
        <w:tblW w:w="9061" w:type="dxa"/>
        <w:tblInd w:w="0" w:type="dxa"/>
        <w:tblLayout w:type="autofit"/>
        <w:tblCellMar>
          <w:left w:w="108" w:type="dxa"/>
          <w:top w:w="0" w:type="dxa"/>
          <w:right w:w="108" w:type="dxa"/>
          <w:bottom w:w="0" w:type="dxa"/>
        </w:tblCellMar>
        <w:tblLook w:val="04A0" w:firstRow="1" w:lastRow="0" w:firstColumn="1" w:lastColumn="0" w:noHBand="0" w:noVBand="1"/>
      </w:tblPr>
      <w:tblGrid>
        <w:gridCol w:w="709"/>
        <w:gridCol w:w="2067"/>
        <w:gridCol w:w="1575"/>
        <w:gridCol w:w="1035"/>
        <w:gridCol w:w="930"/>
        <w:gridCol w:w="915"/>
        <w:gridCol w:w="915"/>
        <w:gridCol w:w="915"/>
      </w:tblGrid>
      <w:tr>
        <w:trP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rPr>
              <w:suppressLineNumbers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67"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Cs w:val="21"/>
                <w:highlight w:val="none"/>
                <w:lang w:eastAsia="zh-CN" w:bidi="ar"/>
              </w:rPr>
              <w:suppressLineNumbers w:val="0"/>
            </w:pPr>
            <w:r>
              <w:rPr>
                <w:rFonts w:hint="eastAsia" w:ascii="宋体" w:hAnsi="宋体" w:cs="宋体"/>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总金额</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备注</w:t>
            </w:r>
            <w:r/>
          </w:p>
        </w:tc>
      </w:tr>
      <w:tr>
        <w:trP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67" w:type="dxa"/>
            <w:vAlign w:val="center"/>
            <w:textDirection w:val="lrTb"/>
            <w:noWrap w:val="false"/>
          </w:tcPr>
          <w:p>
            <w:pPr>
              <w:ind w:left="0" w:right="0"/>
              <w:jc w:val="center"/>
              <w:keepLines w:val="0"/>
              <w:keepNext w:val="0"/>
              <w:pageBreakBefore w:val="0"/>
              <w:spacing w:before="0" w:beforeAutospacing="0" w:after="0" w:afterAutospacing="0" w:line="320" w:lineRule="exact"/>
              <w:shd w:val="clear" w:color="auto"/>
              <w:widowControl w:val="off"/>
              <w:rPr>
                <w:rFonts w:hint="eastAsia"/>
                <w:color w:val="auto"/>
                <w:highlight w:val="none"/>
                <w:lang w:val="en-US" w:eastAsia="zh-CN"/>
              </w:rPr>
              <w:suppressLineNumbers w:val="0"/>
            </w:pPr>
            <w:r>
              <w:rPr>
                <w:rFonts w:hint="eastAsia"/>
                <w:color w:val="auto"/>
                <w:highlight w:val="none"/>
                <w:lang w:val="en-US" w:eastAsia="zh-CN"/>
              </w:rPr>
            </w:r>
            <w:r/>
          </w:p>
        </w:tc>
        <w:tc>
          <w:tcPr>
            <w:tcBorders>
              <w:top w:val="single" w:color="000000" w:sz="4" w:space="0"/>
              <w:left w:val="single" w:color="000000" w:sz="4" w:space="0"/>
              <w:bottom w:val="single" w:color="auto" w:sz="4" w:space="0"/>
              <w:right w:val="single" w:color="000000"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320" w:lineRule="exact"/>
              <w:shd w:val="clear" w:color="auto"/>
              <w:widowControl w:val="off"/>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r>
            <w:r/>
          </w:p>
        </w:tc>
        <w:tc>
          <w:tcPr>
            <w:tcBorders>
              <w:top w:val="single" w:color="000000" w:sz="4" w:space="0"/>
              <w:left w:val="single" w:color="000000" w:sz="4" w:space="0"/>
              <w:bottom w:val="single" w:color="auto"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auto" w:sz="4" w:space="0"/>
              <w:right w:val="single" w:color="000000" w:sz="4" w:space="0"/>
            </w:tcBorders>
            <w:tcW w:w="93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r>
      <w:tr>
        <w:trP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cs="宋体"/>
                <w:color w:val="auto"/>
                <w:szCs w:val="21"/>
                <w:highlight w:val="none"/>
                <w:lang w:val="en-US" w:eastAsia="zh-CN" w:bidi="ar"/>
              </w:rPr>
              <w:suppressLineNumbers w:val="0"/>
            </w:pPr>
            <w:r>
              <w:rPr>
                <w:rFonts w:hint="eastAsia" w:ascii="宋体" w:hAnsi="宋体" w:cs="宋体"/>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auto" w:sz="4" w:space="0"/>
            </w:tcBorders>
            <w:tcW w:w="2067" w:type="dxa"/>
            <w:vAlign w:val="center"/>
            <w:textDirection w:val="lrTb"/>
            <w:noWrap w:val="false"/>
          </w:tcPr>
          <w:p>
            <w:pPr>
              <w:ind w:left="0" w:right="0"/>
              <w:jc w:val="center"/>
              <w:keepLines w:val="0"/>
              <w:keepNext w:val="0"/>
              <w:pageBreakBefore w:val="0"/>
              <w:spacing w:before="0" w:beforeAutospacing="0" w:after="0" w:afterAutospacing="0" w:line="320" w:lineRule="exact"/>
              <w:shd w:val="clear" w:color="auto"/>
              <w:widowControl w:val="off"/>
              <w:rPr>
                <w:rFonts w:hint="eastAsia" w:ascii="宋体" w:hAnsi="宋体" w:cs="宋体"/>
                <w:color w:val="auto"/>
                <w:szCs w:val="21"/>
                <w:highlight w:val="none"/>
                <w:lang w:eastAsia="zh-CN" w:bidi="ar"/>
              </w:rPr>
              <w:suppressLineNumbers w:val="0"/>
            </w:pPr>
            <w:r>
              <w:rPr>
                <w:rFonts w:hint="eastAsia" w:ascii="宋体" w:hAnsi="宋体" w:cs="宋体"/>
                <w:color w:val="auto"/>
                <w:szCs w:val="21"/>
                <w:highlight w:val="none"/>
                <w:lang w:eastAsia="zh-CN" w:bidi="ar"/>
              </w:rPr>
            </w:r>
            <w:r/>
          </w:p>
        </w:tc>
        <w:tc>
          <w:tcPr>
            <w:tcBorders>
              <w:top w:val="single" w:color="auto" w:sz="4" w:space="0"/>
              <w:left w:val="single" w:color="auto" w:sz="4" w:space="0"/>
              <w:bottom w:val="single" w:color="auto" w:sz="4" w:space="0"/>
              <w:right w:val="single" w:color="000000"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320" w:lineRule="exact"/>
              <w:shd w:val="clear" w:color="auto"/>
              <w:widowControl w:val="off"/>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auto" w:sz="4" w:space="0"/>
              <w:left w:val="single" w:color="000000" w:sz="4" w:space="0"/>
              <w:bottom w:val="single" w:color="auto" w:sz="4" w:space="0"/>
              <w:right w:val="single" w:color="auto" w:sz="4" w:space="0"/>
            </w:tcBorders>
            <w:tcW w:w="103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auto" w:sz="4" w:space="0"/>
              <w:left w:val="single" w:color="000000"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auto" w:sz="4" w:space="0"/>
              <w:left w:val="single" w:color="000000" w:sz="4" w:space="0"/>
              <w:bottom w:val="single" w:color="auto" w:sz="4" w:space="0"/>
              <w:right w:val="single" w:color="auto"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auto" w:sz="4" w:space="0"/>
              <w:left w:val="single" w:color="000000" w:sz="4" w:space="0"/>
              <w:bottom w:val="single" w:color="auto" w:sz="4" w:space="0"/>
              <w:right w:val="single" w:color="auto"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c>
          <w:tcPr>
            <w:tcBorders>
              <w:top w:val="single" w:color="auto" w:sz="4" w:space="0"/>
              <w:left w:val="single" w:color="000000" w:sz="4" w:space="0"/>
              <w:bottom w:val="single" w:color="auto" w:sz="4" w:space="0"/>
              <w:right w:val="single" w:color="auto" w:sz="4" w:space="0"/>
            </w:tcBorders>
            <w:tcW w:w="91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cs="宋体"/>
                <w:color w:val="auto"/>
                <w:szCs w:val="21"/>
                <w:highlight w:val="none"/>
                <w:lang w:bidi="ar"/>
              </w:rPr>
              <w:suppressLineNumbers w:val="0"/>
            </w:pPr>
            <w:r>
              <w:rPr>
                <w:rFonts w:hint="eastAsia" w:ascii="宋体" w:hAnsi="宋体" w:cs="宋体"/>
                <w:color w:val="auto"/>
                <w:szCs w:val="21"/>
                <w:highlight w:val="none"/>
                <w:lang w:bidi="ar"/>
              </w:rPr>
            </w:r>
            <w:r/>
          </w:p>
        </w:tc>
      </w:tr>
    </w:tbl>
    <w:p>
      <w:pPr>
        <w:ind w:left="0" w:firstLine="422"/>
        <w:jc w:val="both"/>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firstLine="632"/>
        <w:jc w:val="both"/>
        <w:spacing w:line="360" w:lineRule="auto"/>
        <w:shd w:val="clear" w:color="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金额</w:t>
      </w:r>
      <w:r>
        <w:rPr>
          <w:rFonts w:hint="eastAsia" w:ascii="宋体" w:hAnsi="宋体" w:eastAsia="宋体" w:cs="宋体"/>
          <w:b/>
          <w:bCs/>
          <w:color w:val="auto"/>
          <w:sz w:val="21"/>
          <w:szCs w:val="21"/>
          <w:highlight w:val="none"/>
        </w:rPr>
        <w:t xml:space="preserve">与开标一览表须保持一致。</w:t>
      </w:r>
      <w:r/>
    </w:p>
    <w:p>
      <w:pPr>
        <w:jc w:val="right"/>
        <w:spacing w:line="360" w:lineRule="auto"/>
        <w:shd w:val="clear" w:color="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spacing w:line="360" w:lineRule="auto"/>
        <w:shd w:val="clear" w:color="auto"/>
        <w:rPr>
          <w:rFonts w:hAnsi="宋体"/>
          <w:b/>
          <w:color w:val="auto"/>
          <w:szCs w:val="21"/>
          <w:highlight w:val="none"/>
        </w:rPr>
      </w:pPr>
      <w:r>
        <w:rPr>
          <w:rFonts w:hAnsi="宋体"/>
          <w:b/>
          <w:color w:val="auto"/>
          <w:szCs w:val="21"/>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hd w:val="clear" w:color="auto"/>
        <w:rPr>
          <w:rFonts w:hint="eastAsia" w:ascii="宋体" w:hAnsi="宋体" w:eastAsia="宋体"/>
          <w:color w:val="auto"/>
          <w:sz w:val="24"/>
          <w:szCs w:val="24"/>
          <w:highlight w:val="none"/>
          <w:lang w:val="zh-CN"/>
        </w:rPr>
      </w:pPr>
      <w:r/>
      <w:bookmarkStart w:id="47" w:name="_Toc161126696"/>
      <w:r>
        <w:rPr>
          <w:rFonts w:hint="eastAsia" w:ascii="宋体" w:hAnsi="宋体" w:eastAsia="宋体"/>
          <w:color w:val="auto"/>
          <w:sz w:val="24"/>
          <w:szCs w:val="24"/>
          <w:highlight w:val="none"/>
          <w:lang w:val="zh-CN"/>
        </w:rPr>
        <w:br w:type="page" w:clear="all"/>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eastAsia" w:ascii="宋体" w:hAnsi="宋体" w:eastAsia="宋体" w:cs="Times New Roman"/>
          <w:b/>
          <w:bCs/>
          <w:color w:val="auto"/>
          <w:sz w:val="24"/>
          <w:szCs w:val="24"/>
          <w:highlight w:val="none"/>
          <w:lang w:val="zh-CN"/>
        </w:rPr>
        <w:t xml:space="preserve">九、</w:t>
      </w:r>
      <w:r>
        <w:rPr>
          <w:rFonts w:hint="default" w:ascii="宋体" w:hAnsi="宋体" w:eastAsia="宋体" w:cs="Times New Roman"/>
          <w:b/>
          <w:bCs/>
          <w:color w:val="auto"/>
          <w:sz w:val="24"/>
          <w:szCs w:val="24"/>
          <w:highlight w:val="none"/>
          <w:lang w:val="zh-CN"/>
        </w:rPr>
        <w:t xml:space="preserve">偏离表</w:t>
      </w:r>
      <w:bookmarkEnd w:id="47"/>
      <w:r/>
      <w:r/>
    </w:p>
    <w:p>
      <w:pPr>
        <w:jc w:val="center"/>
        <w:spacing w:line="360" w:lineRule="auto"/>
        <w:shd w:val="clear" w:color="auto"/>
        <w:rPr>
          <w:color w:val="auto"/>
          <w:highlight w:val="none"/>
        </w:rPr>
      </w:pPr>
      <w:r>
        <w:rPr>
          <w:rFonts w:hint="eastAsia"/>
          <w:color w:val="auto"/>
          <w:highlight w:val="none"/>
        </w:rPr>
        <w:t xml:space="preserve">偏离表</w:t>
      </w:r>
      <w:r/>
    </w:p>
    <w:tbl>
      <w:tblPr>
        <w:tblStyle w:val="6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3817"/>
        <w:gridCol w:w="2471"/>
        <w:gridCol w:w="2608"/>
      </w:tblGrid>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序号</w:t>
            </w:r>
            <w:r/>
          </w:p>
        </w:tc>
        <w:tc>
          <w:tcPr>
            <w:tcW w:w="193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谈判文件要求</w:t>
            </w:r>
            <w:r/>
          </w:p>
        </w:tc>
        <w:tc>
          <w:tcPr>
            <w:tcW w:w="125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响应情况</w:t>
            </w:r>
            <w:r/>
          </w:p>
        </w:tc>
        <w:tc>
          <w:tcPr>
            <w:tcW w:w="1323"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偏离说明</w:t>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1</w:t>
            </w:r>
            <w:r/>
          </w:p>
        </w:tc>
        <w:tc>
          <w:tcPr>
            <w:tcW w:w="193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olor w:val="auto"/>
                <w:szCs w:val="21"/>
                <w:highlight w:val="none"/>
                <w:lang w:eastAsia="zh-CN"/>
              </w:rPr>
              <w:suppressLineNumbers w:val="0"/>
            </w:pPr>
            <w:r>
              <w:rPr>
                <w:rFonts w:hint="eastAsia" w:eastAsia="宋体"/>
                <w:color w:val="auto"/>
                <w:highlight w:val="none"/>
                <w:lang w:eastAsia="zh-CN"/>
              </w:rPr>
              <w:t xml:space="preserve">第三章“二、</w:t>
            </w:r>
            <w:r>
              <w:rPr>
                <w:rFonts w:hint="eastAsia"/>
                <w:color w:val="auto"/>
                <w:highlight w:val="none"/>
              </w:rPr>
              <w:t xml:space="preserve">采购清单及服务</w:t>
            </w:r>
            <w:r>
              <w:rPr>
                <w:rFonts w:hint="eastAsia" w:eastAsia="宋体"/>
                <w:color w:val="auto"/>
                <w:highlight w:val="none"/>
                <w:lang w:eastAsia="zh-CN"/>
              </w:rPr>
              <w:t xml:space="preserve">内容”</w:t>
            </w:r>
            <w:r/>
          </w:p>
        </w:tc>
        <w:tc>
          <w:tcPr>
            <w:tcW w:w="125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431"/>
        </w:trPr>
        <w:tc>
          <w:tcPr>
            <w:tcW w:w="4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2</w:t>
            </w:r>
            <w:r/>
          </w:p>
        </w:tc>
        <w:tc>
          <w:tcPr>
            <w:tcW w:w="193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eastAsia="宋体"/>
                <w:color w:val="auto"/>
                <w:highlight w:val="none"/>
                <w:lang w:eastAsia="zh-CN"/>
              </w:rPr>
              <w:t xml:space="preserve">第三章“三、</w:t>
            </w:r>
            <w:r>
              <w:rPr>
                <w:rFonts w:hint="eastAsia"/>
                <w:color w:val="auto"/>
                <w:highlight w:val="none"/>
              </w:rPr>
              <w:t xml:space="preserve">响应单位要求 </w:t>
            </w:r>
            <w:r>
              <w:rPr>
                <w:rFonts w:hint="eastAsia" w:eastAsia="宋体"/>
                <w:color w:val="auto"/>
                <w:highlight w:val="none"/>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90"/>
        </w:trPr>
        <w:tc>
          <w:tcPr>
            <w:tcW w:w="4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3</w:t>
            </w:r>
            <w:r/>
          </w:p>
        </w:tc>
        <w:tc>
          <w:tcPr>
            <w:tcW w:w="193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eastAsia="宋体"/>
                <w:color w:val="auto"/>
                <w:highlight w:val="none"/>
                <w:lang w:eastAsia="zh-CN"/>
              </w:rPr>
              <w:t xml:space="preserve">第三章“四、</w:t>
            </w:r>
            <w:r>
              <w:rPr>
                <w:rFonts w:hint="eastAsia"/>
                <w:color w:val="auto"/>
                <w:highlight w:val="none"/>
              </w:rPr>
              <w:t xml:space="preserve">商务要求</w:t>
            </w:r>
            <w:r>
              <w:rPr>
                <w:rFonts w:hint="eastAsia" w:eastAsia="宋体"/>
                <w:color w:val="auto"/>
                <w:highlight w:val="none"/>
                <w:lang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4</w:t>
            </w:r>
            <w:r/>
          </w:p>
        </w:tc>
        <w:tc>
          <w:tcPr>
            <w:tcW w:w="193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w:t>
            </w:r>
            <w:r/>
          </w:p>
        </w:tc>
        <w:tc>
          <w:tcPr>
            <w:tcW w:w="125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jc w:val="center"/>
        </w:trPr>
        <w:tc>
          <w:tcPr>
            <w:tcW w:w="4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5</w:t>
            </w:r>
            <w:r/>
          </w:p>
        </w:tc>
        <w:tc>
          <w:tcPr>
            <w:tcW w:w="193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125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1323"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color w:val="auto"/>
          <w:highlight w:val="none"/>
        </w:rPr>
      </w:pPr>
      <w:r>
        <w:rPr>
          <w:rFonts w:hint="eastAsia" w:ascii="宋体" w:hAnsi="宋体"/>
          <w:b/>
          <w:color w:val="auto"/>
          <w:szCs w:val="21"/>
          <w:highlight w:val="none"/>
        </w:rPr>
        <w:t xml:space="preserve">注：供应商须在偏离表中如实填写响应情况，如有要求提供材料的，须按要求提供相应材料。偏离表未填写、负偏离、未提供所要求的材料的，将被视为无效响应。</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bookmarkStart w:id="48" w:name="_Toc161126698"/>
      <w:r>
        <w:rPr>
          <w:rFonts w:hint="eastAsia" w:ascii="宋体" w:hAnsi="宋体" w:eastAsia="宋体" w:cs="Times New Roman"/>
          <w:b/>
          <w:bCs/>
          <w:color w:val="auto"/>
          <w:sz w:val="24"/>
          <w:szCs w:val="24"/>
          <w:highlight w:val="none"/>
          <w:lang w:val="zh-CN"/>
        </w:rPr>
        <w:t xml:space="preserve">十、项目人员配置表</w:t>
      </w:r>
      <w:bookmarkEnd w:id="48"/>
      <w:r/>
      <w:r/>
    </w:p>
    <w:p>
      <w:pPr>
        <w:jc w:val="center"/>
        <w:shd w:val="clear" w:color="auto"/>
        <w:rPr>
          <w:b/>
          <w:color w:val="auto"/>
          <w:highlight w:val="none"/>
          <w:lang w:val="zh-CN"/>
        </w:rPr>
      </w:pPr>
      <w:r>
        <w:rPr>
          <w:rFonts w:hint="eastAsia" w:ascii="Times New Roman"/>
          <w:b/>
          <w:color w:val="auto"/>
          <w:highlight w:val="none"/>
          <w:lang w:val="zh-CN"/>
        </w:rPr>
        <w:t xml:space="preserve">人员配置表</w:t>
      </w:r>
      <w:r/>
    </w:p>
    <w:tbl>
      <w:tblPr>
        <w:tblStyle w:val="698"/>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999"/>
        <w:gridCol w:w="2389"/>
        <w:gridCol w:w="1403"/>
        <w:gridCol w:w="1403"/>
        <w:gridCol w:w="1403"/>
        <w:gridCol w:w="1398"/>
      </w:tblGrid>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int="eastAsia" w:hAnsi="宋体"/>
                <w:color w:val="auto"/>
                <w:szCs w:val="21"/>
                <w:highlight w:val="none"/>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int="eastAsia" w:hAnsi="宋体"/>
                <w:color w:val="auto"/>
                <w:szCs w:val="21"/>
                <w:highlight w:val="none"/>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int="eastAsia" w:hAnsi="宋体"/>
                <w:color w:val="auto"/>
                <w:szCs w:val="21"/>
                <w:highlight w:val="none"/>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int="eastAsia" w:hAnsi="宋体"/>
                <w:color w:val="auto"/>
                <w:szCs w:val="21"/>
                <w:highlight w:val="none"/>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int="eastAsia" w:hAnsi="宋体"/>
                <w:color w:val="auto"/>
                <w:szCs w:val="21"/>
                <w:highlight w:val="none"/>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int="eastAsia" w:hAnsi="宋体"/>
                <w:color w:val="auto"/>
                <w:szCs w:val="21"/>
                <w:highlight w:val="none"/>
              </w:rPr>
              <w:t xml:space="preserve">证书</w:t>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shd w:val="clear" w:color="auto"/>
              <w:rPr>
                <w:rFonts w:hAnsi="宋体"/>
                <w:color w:val="auto"/>
                <w:szCs w:val="21"/>
                <w:highlight w:val="none"/>
              </w:rPr>
              <w:suppressLineNumbers w:val="0"/>
            </w:pPr>
            <w:r>
              <w:rPr>
                <w:rFonts w:hAnsi="宋体"/>
                <w:color w:val="auto"/>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楷体_GB2312" w:cs="Times New Roman"/>
                <w:color w:val="auto"/>
                <w:sz w:val="21"/>
                <w:szCs w:val="21"/>
                <w:highlight w:val="none"/>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ind w:left="0" w:right="0"/>
              <w:jc w:val="center"/>
              <w:keepLines w:val="0"/>
              <w:keepNext w:val="0"/>
              <w:spacing w:before="0" w:beforeAutospacing="0" w:after="0" w:afterAutospacing="0"/>
              <w:shd w:val="clear" w:color="auto"/>
              <w:widowControl w:val="off"/>
              <w:rPr>
                <w:rFonts w:hint="default" w:ascii="宋体" w:hAnsi="宋体" w:eastAsia="宋体" w:cs="Times New Roman"/>
                <w:color w:val="auto"/>
                <w:sz w:val="21"/>
                <w:szCs w:val="21"/>
                <w:highlight w:val="none"/>
              </w:rPr>
              <w:suppressLineNumbers w:val="0"/>
            </w:pPr>
            <w:r>
              <w:rPr>
                <w:rFonts w:hint="default" w:ascii="宋体" w:hAnsi="宋体" w:eastAsia="宋体" w:cs="Times New Roman"/>
                <w:color w:val="auto"/>
                <w:sz w:val="21"/>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jc w:val="both"/>
        <w:keepLines/>
        <w:keepNext/>
        <w:spacing w:before="0" w:after="0" w:line="360" w:lineRule="auto"/>
        <w:shd w:val="clear" w:color="auto"/>
        <w:widowControl w:val="off"/>
        <w:rPr>
          <w:rFonts w:hint="eastAsia" w:ascii="宋体" w:hAnsi="宋体" w:eastAsia="宋体" w:cs="Times New Roman"/>
          <w:b/>
          <w:bCs/>
          <w:color w:val="auto"/>
          <w:sz w:val="24"/>
          <w:szCs w:val="24"/>
          <w:highlight w:val="none"/>
          <w:lang w:val="zh-CN"/>
        </w:rPr>
        <w:outlineLvl w:val="1"/>
      </w:pPr>
      <w:r/>
      <w:bookmarkStart w:id="49" w:name="_Toc161126699"/>
      <w:r>
        <w:rPr>
          <w:rFonts w:hint="eastAsia" w:ascii="宋体" w:hAnsi="宋体" w:eastAsia="宋体" w:cs="Times New Roman"/>
          <w:b/>
          <w:bCs/>
          <w:color w:val="auto"/>
          <w:sz w:val="24"/>
          <w:szCs w:val="24"/>
          <w:highlight w:val="none"/>
          <w:lang w:val="zh-CN"/>
        </w:rPr>
        <w:t xml:space="preserve">十一、拟投入设施设备一览表</w:t>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default" w:ascii="宋体" w:hAnsi="宋体" w:eastAsia="宋体" w:cs="Times New Roman"/>
          <w:b/>
          <w:bCs/>
          <w:color w:val="auto"/>
          <w:sz w:val="24"/>
          <w:szCs w:val="24"/>
          <w:highlight w:val="none"/>
          <w:lang w:val="zh-CN"/>
        </w:rPr>
      </w:r>
      <w:r/>
    </w:p>
    <w:p>
      <w:pPr>
        <w:jc w:val="center"/>
        <w:spacing w:line="36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拟投入设施设备</w:t>
      </w:r>
      <w:r>
        <w:rPr>
          <w:rFonts w:hint="eastAsia" w:ascii="宋体" w:hAnsi="宋体" w:cs="宋体"/>
          <w:b/>
          <w:bCs/>
          <w:color w:val="auto"/>
          <w:szCs w:val="21"/>
          <w:highlight w:val="none"/>
        </w:rPr>
        <w:t xml:space="preserve">一览表</w:t>
      </w:r>
      <w:r/>
    </w:p>
    <w:p>
      <w:pPr>
        <w:jc w:val="center"/>
        <w:shd w:val="clear" w:color="auto"/>
        <w:rPr>
          <w:b/>
          <w:color w:val="auto"/>
          <w:highlight w:val="none"/>
          <w:lang w:val="zh-CN"/>
        </w:rPr>
      </w:pPr>
      <w:r>
        <w:rPr>
          <w:b/>
          <w:color w:val="auto"/>
          <w:highlight w:val="none"/>
          <w:lang w:val="zh-CN"/>
        </w:rPr>
      </w:r>
      <w:r/>
    </w:p>
    <w:tbl>
      <w:tblPr>
        <w:tblStyle w:val="698"/>
        <w:tblW w:w="99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830"/>
      </w:tblGrid>
      <w:tr>
        <w:trPr>
          <w:cantSplit/>
          <w:jc w:val="center"/>
          <w:trHeight w:val="1259"/>
        </w:trPr>
        <w:tc>
          <w:tcPr>
            <w:tcW w:w="716" w:type="dxa"/>
            <w:vAlign w:val="center"/>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809" w:type="dxa"/>
            <w:vAlign w:val="center"/>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W w:w="3007" w:type="dxa"/>
            <w:vAlign w:val="center"/>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品牌型号</w:t>
            </w:r>
            <w:r/>
          </w:p>
        </w:tc>
        <w:tc>
          <w:tcPr>
            <w:tcW w:w="1374" w:type="dxa"/>
            <w:vAlign w:val="center"/>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W w:w="1217" w:type="dxa"/>
            <w:vAlign w:val="center"/>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w:t>
            </w:r>
            <w:r/>
          </w:p>
        </w:tc>
        <w:tc>
          <w:tcPr>
            <w:tcW w:w="1830" w:type="dxa"/>
            <w:vAlign w:val="center"/>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cantSplit/>
          <w:jc w:val="center"/>
          <w:trHeight w:val="420"/>
        </w:trPr>
        <w:tc>
          <w:tcPr>
            <w:tcW w:w="716"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809"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007"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74"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17"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830"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420"/>
        </w:trPr>
        <w:tc>
          <w:tcPr>
            <w:tcW w:w="716"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809"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007"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74"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17"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830"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420"/>
        </w:trPr>
        <w:tc>
          <w:tcPr>
            <w:tcW w:w="716"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809"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007"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374"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17"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830" w:type="dxa"/>
            <w:vAlign w:val="top"/>
            <w:textDirection w:val="lrTb"/>
            <w:noWrap w:val="false"/>
          </w:tcPr>
          <w:p>
            <w:pPr>
              <w:ind w:left="0" w:right="0"/>
              <w:jc w:val="center"/>
              <w:keepLines w:val="0"/>
              <w:keepNext w:val="0"/>
              <w:spacing w:before="0" w:beforeAutospacing="0" w:after="0" w:afterAutospacing="0"/>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spacing w:line="360" w:lineRule="auto"/>
        <w:shd w:val="clear" w:color="auto"/>
        <w:rPr>
          <w:rFonts w:hAnsi="宋体"/>
          <w:b/>
          <w:color w:val="auto"/>
          <w:szCs w:val="21"/>
          <w:highlight w:val="none"/>
        </w:rPr>
      </w:pPr>
      <w:r>
        <w:rPr>
          <w:rFonts w:hAnsi="宋体"/>
          <w:b/>
          <w:color w:val="auto"/>
          <w:szCs w:val="21"/>
          <w:highlight w:val="none"/>
        </w:rPr>
        <w:t xml:space="preserve">注：响应供应商可根据谈判内容自行调整</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pacing w:line="360" w:lineRule="auto"/>
        <w:shd w:val="clear" w:color="auto"/>
        <w:rPr>
          <w:color w:val="auto"/>
          <w:highlight w:val="none"/>
        </w:rPr>
      </w:pPr>
      <w:r>
        <w:rPr>
          <w:color w:val="auto"/>
          <w:highlight w:val="none"/>
        </w:rPr>
      </w:r>
      <w:r/>
    </w:p>
    <w:p>
      <w:pPr>
        <w:shd w:val="clear" w:color="auto"/>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br w:type="page" w:clear="all"/>
      </w:r>
      <w:r/>
    </w:p>
    <w:p>
      <w:pPr>
        <w:jc w:val="both"/>
        <w:keepLines/>
        <w:keepNext/>
        <w:spacing w:before="0" w:after="0" w:line="360" w:lineRule="auto"/>
        <w:shd w:val="clear" w:color="auto"/>
        <w:widowControl w:val="off"/>
        <w:rPr>
          <w:rFonts w:hint="default" w:ascii="宋体" w:hAnsi="宋体" w:eastAsia="宋体" w:cs="Times New Roman"/>
          <w:b/>
          <w:bCs/>
          <w:color w:val="auto"/>
          <w:sz w:val="24"/>
          <w:szCs w:val="24"/>
          <w:highlight w:val="none"/>
          <w:lang w:val="zh-CN"/>
        </w:rPr>
        <w:outlineLvl w:val="1"/>
      </w:pPr>
      <w:r>
        <w:rPr>
          <w:rFonts w:hint="eastAsia" w:ascii="宋体" w:hAnsi="宋体" w:eastAsia="宋体" w:cs="Times New Roman"/>
          <w:b/>
          <w:bCs/>
          <w:color w:val="auto"/>
          <w:sz w:val="24"/>
          <w:szCs w:val="24"/>
          <w:highlight w:val="none"/>
          <w:lang w:val="zh-CN"/>
        </w:rPr>
        <w:t xml:space="preserve">十二、类似业绩一览表</w:t>
      </w:r>
      <w:bookmarkEnd w:id="49"/>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698"/>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10"/>
        <w:gridCol w:w="2494"/>
        <w:gridCol w:w="1883"/>
        <w:gridCol w:w="2224"/>
        <w:gridCol w:w="1883"/>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704"/>
        <w:rPr>
          <w:rFonts w:eastAsia="宋体"/>
          <w:sz w:val="21"/>
          <w:szCs w:val="21"/>
          <w:highlight w:val="none"/>
        </w:rPr>
      </w:pPr>
      <w:r>
        <w:rPr>
          <w:rFonts w:eastAsia="宋体"/>
          <w:sz w:val="21"/>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rPr>
        <w:rFonts w:ascii="宋体" w:hAnsi="宋体" w:eastAsia="宋体" w:cs="宋体"/>
        <w:sz w:val="21"/>
        <w:szCs w:val="21"/>
      </w:rPr>
      <w:pBdr>
        <w:bottom w:val="none" w:color="auto" w:sz="0"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4"/>
      <w:numFmt w:val="chineseCounting"/>
      <w:isLgl w:val="false"/>
      <w:suff w:val="nothing"/>
      <w:lvlText w:val="%1、"/>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96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next w:val="689"/>
    <w:link w:val="1033"/>
    <w:uiPriority w:val="0"/>
    <w:qFormat/>
    <w:pPr>
      <w:jc w:val="both"/>
      <w:widowControl w:val="off"/>
    </w:pPr>
    <w:rPr>
      <w:rFonts w:hint="default" w:ascii="Times New Roman" w:hAnsi="Times New Roman" w:eastAsia="宋体" w:cs="Times New Roman"/>
      <w:sz w:val="21"/>
      <w:szCs w:val="24"/>
    </w:rPr>
  </w:style>
  <w:style w:type="paragraph" w:styleId="688">
    <w:name w:val="Heading 1"/>
    <w:basedOn w:val="687"/>
    <w:next w:val="687"/>
    <w:link w:val="756"/>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57"/>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58"/>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59"/>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60"/>
    <w:uiPriority w:val="9"/>
    <w:unhideWhenUsed/>
    <w:qFormat/>
    <w:pPr>
      <w:keepLines/>
      <w:keepNext/>
      <w:spacing w:before="320" w:after="200"/>
      <w:outlineLvl w:val="4"/>
    </w:pPr>
    <w:rPr>
      <w:rFonts w:ascii="Arial" w:hAnsi="Arial" w:eastAsia="Arial" w:cs="Arial"/>
      <w:b/>
      <w:bCs/>
      <w:sz w:val="24"/>
    </w:rPr>
  </w:style>
  <w:style w:type="paragraph" w:styleId="693">
    <w:name w:val="Heading 6"/>
    <w:basedOn w:val="687"/>
    <w:next w:val="687"/>
    <w:link w:val="761"/>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63"/>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64"/>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unhideWhenUsed/>
    <w:qFormat/>
  </w:style>
  <w:style w:type="table" w:styleId="698"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9">
    <w:name w:val="toc 7"/>
    <w:basedOn w:val="687"/>
    <w:next w:val="687"/>
    <w:uiPriority w:val="39"/>
    <w:unhideWhenUsed/>
    <w:qFormat/>
    <w:pPr>
      <w:ind w:left="1701"/>
      <w:spacing w:after="57"/>
    </w:pPr>
  </w:style>
  <w:style w:type="paragraph" w:styleId="700">
    <w:name w:val="table of authorities"/>
    <w:basedOn w:val="687"/>
    <w:next w:val="687"/>
    <w:uiPriority w:val="0"/>
    <w:qFormat/>
    <w:pPr>
      <w:ind w:left="420"/>
    </w:pPr>
    <w:rPr>
      <w:szCs w:val="20"/>
    </w:rPr>
  </w:style>
  <w:style w:type="paragraph" w:styleId="701">
    <w:name w:val="Normal Indent"/>
    <w:basedOn w:val="687"/>
    <w:uiPriority w:val="0"/>
    <w:qFormat/>
    <w:pPr>
      <w:ind w:firstLine="420"/>
    </w:pPr>
  </w:style>
  <w:style w:type="paragraph" w:styleId="702">
    <w:name w:val="Caption"/>
    <w:basedOn w:val="687"/>
    <w:next w:val="6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7"/>
    <w:uiPriority w:val="99"/>
    <w:unhideWhenUsed/>
    <w:qFormat/>
    <w:pPr>
      <w:jc w:val="left"/>
    </w:pPr>
  </w:style>
  <w:style w:type="paragraph" w:styleId="704">
    <w:name w:val="Body Text"/>
    <w:basedOn w:val="687"/>
    <w:uiPriority w:val="0"/>
    <w:qFormat/>
    <w:pPr>
      <w:jc w:val="center"/>
    </w:pPr>
    <w:rPr>
      <w:rFonts w:ascii="方正大黑简体" w:eastAsia="方正大黑简体"/>
      <w:position w:val="6"/>
      <w:sz w:val="30"/>
      <w:szCs w:val="20"/>
    </w:rPr>
  </w:style>
  <w:style w:type="paragraph" w:styleId="705">
    <w:name w:val="Body Text Indent"/>
    <w:basedOn w:val="687"/>
    <w:uiPriority w:val="0"/>
    <w:qFormat/>
    <w:pPr>
      <w:ind w:left="570"/>
      <w:spacing w:line="520" w:lineRule="exact"/>
    </w:pPr>
    <w:rPr>
      <w:rFonts w:ascii="方正仿宋简体" w:hAnsi="创艺简仿宋" w:eastAsia="方正仿宋简体"/>
    </w:rPr>
  </w:style>
  <w:style w:type="paragraph" w:styleId="706">
    <w:name w:val="toc 5"/>
    <w:basedOn w:val="687"/>
    <w:next w:val="687"/>
    <w:uiPriority w:val="39"/>
    <w:unhideWhenUsed/>
    <w:qFormat/>
    <w:pPr>
      <w:ind w:left="1134"/>
      <w:spacing w:after="57"/>
    </w:pPr>
  </w:style>
  <w:style w:type="paragraph" w:styleId="707">
    <w:name w:val="toc 3"/>
    <w:basedOn w:val="687"/>
    <w:next w:val="687"/>
    <w:uiPriority w:val="39"/>
    <w:unhideWhenUsed/>
    <w:qFormat/>
    <w:pPr>
      <w:ind w:left="567"/>
      <w:spacing w:after="57"/>
    </w:pPr>
  </w:style>
  <w:style w:type="paragraph" w:styleId="708">
    <w:name w:val="Plain Text"/>
    <w:basedOn w:val="687"/>
    <w:uiPriority w:val="0"/>
    <w:qFormat/>
    <w:rPr>
      <w:rFonts w:ascii="宋体" w:hAnsi="Courier New" w:eastAsia="楷体_GB2312"/>
      <w:sz w:val="28"/>
      <w:szCs w:val="20"/>
    </w:rPr>
  </w:style>
  <w:style w:type="paragraph" w:styleId="709">
    <w:name w:val="toc 8"/>
    <w:basedOn w:val="687"/>
    <w:next w:val="687"/>
    <w:uiPriority w:val="39"/>
    <w:unhideWhenUsed/>
    <w:qFormat/>
    <w:pPr>
      <w:ind w:left="1984"/>
      <w:spacing w:after="57"/>
    </w:pPr>
  </w:style>
  <w:style w:type="paragraph" w:styleId="710">
    <w:name w:val="Date"/>
    <w:basedOn w:val="687"/>
    <w:next w:val="687"/>
    <w:uiPriority w:val="0"/>
    <w:qFormat/>
    <w:rPr>
      <w:rFonts w:hint="eastAsia" w:ascii="宋体" w:hAnsi="宋体" w:eastAsia="楷体_GB2312"/>
      <w:sz w:val="24"/>
      <w:szCs w:val="20"/>
    </w:rPr>
  </w:style>
  <w:style w:type="paragraph" w:styleId="711">
    <w:name w:val="endnote text"/>
    <w:basedOn w:val="687"/>
    <w:link w:val="901"/>
    <w:uiPriority w:val="99"/>
    <w:unhideWhenUsed/>
    <w:qFormat/>
    <w:rPr>
      <w:sz w:val="20"/>
    </w:rPr>
  </w:style>
  <w:style w:type="paragraph" w:styleId="712">
    <w:name w:val="Balloon Text"/>
    <w:basedOn w:val="687"/>
    <w:link w:val="1024"/>
    <w:uiPriority w:val="99"/>
    <w:unhideWhenUsed/>
    <w:qFormat/>
    <w:rPr>
      <w:sz w:val="18"/>
      <w:szCs w:val="18"/>
    </w:rPr>
  </w:style>
  <w:style w:type="paragraph" w:styleId="713">
    <w:name w:val="Footer"/>
    <w:basedOn w:val="687"/>
    <w:link w:val="774"/>
    <w:uiPriority w:val="99"/>
    <w:unhideWhenUsed/>
    <w:qFormat/>
    <w:pPr>
      <w:tabs>
        <w:tab w:val="center" w:pos="7143" w:leader="none"/>
        <w:tab w:val="right" w:pos="14287" w:leader="none"/>
      </w:tabs>
    </w:pPr>
  </w:style>
  <w:style w:type="paragraph" w:styleId="714">
    <w:name w:val="Header"/>
    <w:basedOn w:val="687"/>
    <w:link w:val="772"/>
    <w:uiPriority w:val="99"/>
    <w:unhideWhenUsed/>
    <w:qFormat/>
    <w:pPr>
      <w:tabs>
        <w:tab w:val="center" w:pos="7143" w:leader="none"/>
        <w:tab w:val="right" w:pos="14287" w:leader="none"/>
      </w:tabs>
    </w:pPr>
  </w:style>
  <w:style w:type="paragraph" w:styleId="715">
    <w:name w:val="toc 1"/>
    <w:basedOn w:val="687"/>
    <w:next w:val="687"/>
    <w:uiPriority w:val="39"/>
    <w:unhideWhenUsed/>
    <w:qFormat/>
    <w:pPr>
      <w:spacing w:after="57"/>
    </w:pPr>
  </w:style>
  <w:style w:type="paragraph" w:styleId="716">
    <w:name w:val="toc 4"/>
    <w:basedOn w:val="687"/>
    <w:next w:val="687"/>
    <w:uiPriority w:val="39"/>
    <w:unhideWhenUsed/>
    <w:qFormat/>
    <w:pPr>
      <w:ind w:left="850"/>
      <w:spacing w:after="57"/>
    </w:pPr>
  </w:style>
  <w:style w:type="paragraph" w:styleId="717">
    <w:name w:val="Subtitle"/>
    <w:basedOn w:val="687"/>
    <w:next w:val="687"/>
    <w:link w:val="767"/>
    <w:uiPriority w:val="11"/>
    <w:qFormat/>
    <w:pPr>
      <w:spacing w:before="200" w:after="200"/>
    </w:pPr>
    <w:rPr>
      <w:sz w:val="24"/>
    </w:rPr>
  </w:style>
  <w:style w:type="paragraph" w:styleId="718">
    <w:name w:val="footnote text"/>
    <w:basedOn w:val="687"/>
    <w:link w:val="900"/>
    <w:uiPriority w:val="99"/>
    <w:unhideWhenUsed/>
    <w:qFormat/>
    <w:pPr>
      <w:spacing w:after="40"/>
    </w:pPr>
    <w:rPr>
      <w:sz w:val="18"/>
    </w:rPr>
  </w:style>
  <w:style w:type="paragraph" w:styleId="719">
    <w:name w:val="toc 6"/>
    <w:basedOn w:val="687"/>
    <w:next w:val="687"/>
    <w:uiPriority w:val="39"/>
    <w:unhideWhenUsed/>
    <w:qFormat/>
    <w:pPr>
      <w:ind w:left="1417"/>
      <w:spacing w:after="57"/>
    </w:pPr>
  </w:style>
  <w:style w:type="paragraph" w:styleId="720">
    <w:name w:val="Body Text Indent 3"/>
    <w:basedOn w:val="687"/>
    <w:uiPriority w:val="0"/>
    <w:qFormat/>
    <w:pPr>
      <w:ind w:left="420"/>
      <w:spacing w:after="120"/>
    </w:pPr>
    <w:rPr>
      <w:sz w:val="16"/>
      <w:szCs w:val="16"/>
    </w:rPr>
  </w:style>
  <w:style w:type="paragraph" w:styleId="721">
    <w:name w:val="table of figures"/>
    <w:basedOn w:val="687"/>
    <w:next w:val="687"/>
    <w:uiPriority w:val="99"/>
    <w:unhideWhenUsed/>
    <w:qFormat/>
  </w:style>
  <w:style w:type="paragraph" w:styleId="722">
    <w:name w:val="toc 2"/>
    <w:basedOn w:val="687"/>
    <w:next w:val="687"/>
    <w:uiPriority w:val="39"/>
    <w:unhideWhenUsed/>
    <w:qFormat/>
    <w:pPr>
      <w:ind w:left="283"/>
      <w:spacing w:after="57"/>
    </w:pPr>
  </w:style>
  <w:style w:type="paragraph" w:styleId="723">
    <w:name w:val="toc 9"/>
    <w:basedOn w:val="687"/>
    <w:next w:val="687"/>
    <w:uiPriority w:val="39"/>
    <w:unhideWhenUsed/>
    <w:qFormat/>
    <w:pPr>
      <w:ind w:left="2268"/>
      <w:spacing w:after="57"/>
    </w:pPr>
  </w:style>
  <w:style w:type="paragraph" w:styleId="724">
    <w:name w:val="Body Text 2"/>
    <w:basedOn w:val="687"/>
    <w:uiPriority w:val="0"/>
    <w:qFormat/>
    <w:pPr>
      <w:spacing w:after="120" w:line="480" w:lineRule="auto"/>
    </w:pPr>
    <w:rPr>
      <w:rFonts w:ascii="Tahoma" w:hAnsi="Tahoma"/>
    </w:rPr>
  </w:style>
  <w:style w:type="paragraph" w:styleId="725">
    <w:name w:val="Normal (Web)"/>
    <w:basedOn w:val="687"/>
    <w:uiPriority w:val="0"/>
    <w:qFormat/>
    <w:pPr>
      <w:ind w:left="0" w:right="0"/>
      <w:jc w:val="left"/>
      <w:spacing w:before="100" w:beforeAutospacing="1" w:after="100" w:afterAutospacing="1"/>
    </w:pPr>
    <w:rPr>
      <w:sz w:val="24"/>
      <w:lang w:val="en-US" w:eastAsia="zh-CN" w:bidi="ar"/>
    </w:rPr>
  </w:style>
  <w:style w:type="paragraph" w:styleId="726">
    <w:name w:val="Title"/>
    <w:basedOn w:val="687"/>
    <w:next w:val="687"/>
    <w:link w:val="766"/>
    <w:uiPriority w:val="10"/>
    <w:qFormat/>
    <w:pPr>
      <w:contextualSpacing/>
      <w:spacing w:before="300" w:after="200"/>
    </w:pPr>
    <w:rPr>
      <w:sz w:val="48"/>
      <w:szCs w:val="48"/>
    </w:rPr>
  </w:style>
  <w:style w:type="paragraph" w:styleId="727">
    <w:name w:val="Body Text First Indent 2"/>
    <w:basedOn w:val="705"/>
    <w:uiPriority w:val="99"/>
    <w:unhideWhenUsed/>
    <w:qFormat/>
    <w:pPr>
      <w:ind w:left="420" w:firstLine="200"/>
      <w:spacing w:after="120" w:line="240" w:lineRule="auto"/>
    </w:pPr>
    <w:rPr>
      <w:rFonts w:hAnsi="宋体"/>
    </w:r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697"/>
    <w:uiPriority w:val="22"/>
    <w:qFormat/>
    <w:rPr>
      <w:b/>
    </w:rPr>
  </w:style>
  <w:style w:type="character" w:styleId="730">
    <w:name w:val="endnote reference"/>
    <w:uiPriority w:val="99"/>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段"/>
    <w:next w:val="687"/>
    <w:uiPriority w:val="0"/>
    <w:qFormat/>
    <w:pPr>
      <w:ind w:firstLine="200"/>
      <w:jc w:val="both"/>
    </w:pPr>
    <w:rPr>
      <w:rFonts w:hint="default" w:ascii="宋体" w:hAnsi="Times New Roman" w:eastAsia="宋体" w:cs="Times New Roman"/>
      <w:sz w:val="21"/>
      <w:szCs w:val="22"/>
    </w:rPr>
  </w:style>
  <w:style w:type="paragraph" w:styleId="734" w:customStyle="1">
    <w:name w:val="正文首行缩进 21"/>
    <w:basedOn w:val="735"/>
    <w:uiPriority w:val="99"/>
    <w:unhideWhenUsed/>
    <w:qFormat/>
    <w:pPr>
      <w:ind w:firstLine="420"/>
    </w:pPr>
  </w:style>
  <w:style w:type="paragraph" w:styleId="735" w:customStyle="1">
    <w:name w:val="正文文本缩进1"/>
    <w:basedOn w:val="687"/>
    <w:next w:val="736"/>
    <w:link w:val="917"/>
    <w:uiPriority w:val="0"/>
    <w:qFormat/>
    <w:pPr>
      <w:ind w:left="570"/>
      <w:spacing w:line="520" w:lineRule="exact"/>
    </w:pPr>
    <w:rPr>
      <w:rFonts w:ascii="方正仿宋简体" w:hAnsi="创艺简仿宋" w:eastAsia="方正仿宋简体"/>
      <w:sz w:val="24"/>
      <w:szCs w:val="20"/>
    </w:rPr>
  </w:style>
  <w:style w:type="paragraph" w:styleId="736" w:customStyle="1">
    <w:name w:val="寄信人地址1"/>
    <w:basedOn w:val="687"/>
    <w:uiPriority w:val="0"/>
    <w:qFormat/>
    <w:rPr>
      <w:rFonts w:ascii="Arial" w:hAnsi="Arial" w:eastAsia="楷体_GB2312"/>
      <w:sz w:val="26"/>
    </w:rPr>
  </w:style>
  <w:style w:type="paragraph" w:styleId="737" w:customStyle="1">
    <w:name w:val="标题 21"/>
    <w:basedOn w:val="687"/>
    <w:next w:val="687"/>
    <w:uiPriority w:val="0"/>
    <w:qFormat/>
    <w:pPr>
      <w:keepLines/>
      <w:keepNext/>
      <w:spacing w:before="260" w:after="260" w:line="416" w:lineRule="auto"/>
      <w:outlineLvl w:val="1"/>
    </w:pPr>
    <w:rPr>
      <w:rFonts w:ascii="Cambria" w:hAnsi="Cambria"/>
      <w:b/>
      <w:bCs/>
      <w:sz w:val="32"/>
      <w:szCs w:val="32"/>
    </w:rPr>
  </w:style>
  <w:style w:type="character" w:styleId="738" w:customStyle="1">
    <w:name w:val="Heading 1 Char"/>
    <w:basedOn w:val="697"/>
    <w:uiPriority w:val="9"/>
    <w:qFormat/>
    <w:rPr>
      <w:rFonts w:ascii="Arial" w:hAnsi="Arial" w:eastAsia="Arial" w:cs="Arial"/>
      <w:sz w:val="40"/>
      <w:szCs w:val="40"/>
    </w:rPr>
  </w:style>
  <w:style w:type="character" w:styleId="739" w:customStyle="1">
    <w:name w:val="Heading 2 Char"/>
    <w:basedOn w:val="697"/>
    <w:uiPriority w:val="9"/>
    <w:qFormat/>
    <w:rPr>
      <w:rFonts w:ascii="Arial" w:hAnsi="Arial" w:eastAsia="Arial" w:cs="Arial"/>
      <w:sz w:val="34"/>
    </w:rPr>
  </w:style>
  <w:style w:type="character" w:styleId="740" w:customStyle="1">
    <w:name w:val="Heading 3 Char"/>
    <w:basedOn w:val="697"/>
    <w:uiPriority w:val="9"/>
    <w:qFormat/>
    <w:rPr>
      <w:rFonts w:ascii="Arial" w:hAnsi="Arial" w:eastAsia="Arial" w:cs="Arial"/>
      <w:sz w:val="30"/>
      <w:szCs w:val="30"/>
    </w:rPr>
  </w:style>
  <w:style w:type="character" w:styleId="741" w:customStyle="1">
    <w:name w:val="Heading 4 Char"/>
    <w:basedOn w:val="697"/>
    <w:uiPriority w:val="9"/>
    <w:qFormat/>
    <w:rPr>
      <w:rFonts w:ascii="Arial" w:hAnsi="Arial" w:eastAsia="Arial" w:cs="Arial"/>
      <w:b/>
      <w:bCs/>
      <w:sz w:val="26"/>
      <w:szCs w:val="26"/>
    </w:rPr>
  </w:style>
  <w:style w:type="character" w:styleId="742" w:customStyle="1">
    <w:name w:val="Heading 5 Char"/>
    <w:basedOn w:val="697"/>
    <w:uiPriority w:val="9"/>
    <w:qFormat/>
    <w:rPr>
      <w:rFonts w:ascii="Arial" w:hAnsi="Arial" w:eastAsia="Arial" w:cs="Arial"/>
      <w:b/>
      <w:bCs/>
      <w:sz w:val="24"/>
      <w:szCs w:val="24"/>
    </w:rPr>
  </w:style>
  <w:style w:type="character" w:styleId="743" w:customStyle="1">
    <w:name w:val="Heading 6 Char"/>
    <w:basedOn w:val="697"/>
    <w:uiPriority w:val="9"/>
    <w:qFormat/>
    <w:rPr>
      <w:rFonts w:ascii="Arial" w:hAnsi="Arial" w:eastAsia="Arial" w:cs="Arial"/>
      <w:b/>
      <w:bCs/>
      <w:sz w:val="22"/>
      <w:szCs w:val="22"/>
    </w:rPr>
  </w:style>
  <w:style w:type="character" w:styleId="744" w:customStyle="1">
    <w:name w:val="Heading 7 Char"/>
    <w:basedOn w:val="697"/>
    <w:uiPriority w:val="9"/>
    <w:qFormat/>
    <w:rPr>
      <w:rFonts w:ascii="Arial" w:hAnsi="Arial" w:eastAsia="Arial" w:cs="Arial"/>
      <w:b/>
      <w:bCs/>
      <w:i/>
      <w:iCs/>
      <w:sz w:val="22"/>
      <w:szCs w:val="22"/>
    </w:rPr>
  </w:style>
  <w:style w:type="character" w:styleId="745" w:customStyle="1">
    <w:name w:val="Heading 8 Char"/>
    <w:basedOn w:val="697"/>
    <w:uiPriority w:val="9"/>
    <w:qFormat/>
    <w:rPr>
      <w:rFonts w:ascii="Arial" w:hAnsi="Arial" w:eastAsia="Arial" w:cs="Arial"/>
      <w:i/>
      <w:iCs/>
      <w:sz w:val="22"/>
      <w:szCs w:val="22"/>
    </w:rPr>
  </w:style>
  <w:style w:type="character" w:styleId="746" w:customStyle="1">
    <w:name w:val="Heading 9 Char"/>
    <w:basedOn w:val="697"/>
    <w:uiPriority w:val="9"/>
    <w:qFormat/>
    <w:rPr>
      <w:rFonts w:ascii="Arial" w:hAnsi="Arial" w:eastAsia="Arial" w:cs="Arial"/>
      <w:i/>
      <w:iCs/>
      <w:sz w:val="21"/>
      <w:szCs w:val="21"/>
    </w:rPr>
  </w:style>
  <w:style w:type="character" w:styleId="747" w:customStyle="1">
    <w:name w:val="Title Char"/>
    <w:basedOn w:val="697"/>
    <w:uiPriority w:val="10"/>
    <w:qFormat/>
    <w:rPr>
      <w:sz w:val="48"/>
      <w:szCs w:val="48"/>
    </w:rPr>
  </w:style>
  <w:style w:type="character" w:styleId="748" w:customStyle="1">
    <w:name w:val="Subtitle Char"/>
    <w:basedOn w:val="697"/>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character" w:styleId="751" w:customStyle="1">
    <w:name w:val="Header Char"/>
    <w:basedOn w:val="697"/>
    <w:uiPriority w:val="99"/>
    <w:qFormat/>
  </w:style>
  <w:style w:type="character" w:styleId="752" w:customStyle="1">
    <w:name w:val="Caption Char"/>
    <w:uiPriority w:val="99"/>
    <w:qFormat/>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character" w:styleId="756" w:customStyle="1">
    <w:name w:val="标题 1 Char"/>
    <w:link w:val="688"/>
    <w:uiPriority w:val="9"/>
    <w:qFormat/>
    <w:rPr>
      <w:rFonts w:ascii="Arial" w:hAnsi="Arial" w:eastAsia="Arial" w:cs="Arial"/>
      <w:sz w:val="40"/>
      <w:szCs w:val="40"/>
    </w:rPr>
  </w:style>
  <w:style w:type="character" w:styleId="757" w:customStyle="1">
    <w:name w:val="标题 2 Char1"/>
    <w:link w:val="689"/>
    <w:uiPriority w:val="9"/>
    <w:qFormat/>
    <w:rPr>
      <w:rFonts w:ascii="Arial" w:hAnsi="Arial" w:eastAsia="Arial" w:cs="Arial"/>
      <w:sz w:val="34"/>
    </w:rPr>
  </w:style>
  <w:style w:type="character" w:styleId="758" w:customStyle="1">
    <w:name w:val="标题 3 Char1"/>
    <w:link w:val="690"/>
    <w:uiPriority w:val="9"/>
    <w:qFormat/>
    <w:rPr>
      <w:rFonts w:ascii="Arial" w:hAnsi="Arial" w:eastAsia="Arial" w:cs="Arial"/>
      <w:sz w:val="30"/>
      <w:szCs w:val="30"/>
    </w:rPr>
  </w:style>
  <w:style w:type="character" w:styleId="759" w:customStyle="1">
    <w:name w:val="标题 4 Char1"/>
    <w:link w:val="691"/>
    <w:uiPriority w:val="9"/>
    <w:qFormat/>
    <w:rPr>
      <w:rFonts w:ascii="Arial" w:hAnsi="Arial" w:eastAsia="Arial" w:cs="Arial"/>
      <w:b/>
      <w:bCs/>
      <w:sz w:val="26"/>
      <w:szCs w:val="26"/>
    </w:rPr>
  </w:style>
  <w:style w:type="character" w:styleId="760" w:customStyle="1">
    <w:name w:val="标题 5 Char"/>
    <w:link w:val="692"/>
    <w:uiPriority w:val="9"/>
    <w:qFormat/>
    <w:rPr>
      <w:rFonts w:ascii="Arial" w:hAnsi="Arial" w:eastAsia="Arial" w:cs="Arial"/>
      <w:b/>
      <w:bCs/>
      <w:sz w:val="24"/>
      <w:szCs w:val="24"/>
    </w:rPr>
  </w:style>
  <w:style w:type="character" w:styleId="761" w:customStyle="1">
    <w:name w:val="标题 6 Char"/>
    <w:link w:val="693"/>
    <w:uiPriority w:val="9"/>
    <w:qFormat/>
    <w:rPr>
      <w:rFonts w:ascii="Arial" w:hAnsi="Arial" w:eastAsia="Arial" w:cs="Arial"/>
      <w:b/>
      <w:bCs/>
      <w:sz w:val="22"/>
      <w:szCs w:val="22"/>
    </w:rPr>
  </w:style>
  <w:style w:type="character" w:styleId="762" w:customStyle="1">
    <w:name w:val="标题 7 Char"/>
    <w:link w:val="694"/>
    <w:uiPriority w:val="9"/>
    <w:qFormat/>
    <w:rPr>
      <w:rFonts w:ascii="Arial" w:hAnsi="Arial" w:eastAsia="Arial" w:cs="Arial"/>
      <w:b/>
      <w:bCs/>
      <w:i/>
      <w:iCs/>
      <w:sz w:val="22"/>
      <w:szCs w:val="22"/>
    </w:rPr>
  </w:style>
  <w:style w:type="character" w:styleId="763" w:customStyle="1">
    <w:name w:val="标题 8 Char"/>
    <w:link w:val="695"/>
    <w:uiPriority w:val="9"/>
    <w:qFormat/>
    <w:rPr>
      <w:rFonts w:ascii="Arial" w:hAnsi="Arial" w:eastAsia="Arial" w:cs="Arial"/>
      <w:i/>
      <w:iCs/>
      <w:sz w:val="22"/>
      <w:szCs w:val="22"/>
    </w:rPr>
  </w:style>
  <w:style w:type="character" w:styleId="764" w:customStyle="1">
    <w:name w:val="标题 9 Char"/>
    <w:link w:val="696"/>
    <w:uiPriority w:val="9"/>
    <w:qFormat/>
    <w:rPr>
      <w:rFonts w:ascii="Arial" w:hAnsi="Arial" w:eastAsia="Arial" w:cs="Arial"/>
      <w:i/>
      <w:iCs/>
      <w:sz w:val="21"/>
      <w:szCs w:val="21"/>
    </w:rPr>
  </w:style>
  <w:style w:type="paragraph" w:styleId="765" w:customStyle="1">
    <w:name w:val="No Spacing"/>
    <w:uiPriority w:val="1"/>
    <w:qFormat/>
    <w:rPr>
      <w:rFonts w:hint="default" w:ascii="Times New Roman" w:hAnsi="Times New Roman" w:eastAsia="宋体" w:cs="Times New Roman"/>
    </w:rPr>
  </w:style>
  <w:style w:type="character" w:styleId="766" w:customStyle="1">
    <w:name w:val="标题 Char1"/>
    <w:link w:val="726"/>
    <w:uiPriority w:val="10"/>
    <w:qFormat/>
    <w:rPr>
      <w:sz w:val="48"/>
      <w:szCs w:val="48"/>
    </w:rPr>
  </w:style>
  <w:style w:type="character" w:styleId="767" w:customStyle="1">
    <w:name w:val="副标题 Char"/>
    <w:link w:val="717"/>
    <w:uiPriority w:val="11"/>
    <w:qFormat/>
    <w:rPr>
      <w:sz w:val="24"/>
      <w:szCs w:val="24"/>
    </w:rPr>
  </w:style>
  <w:style w:type="paragraph" w:styleId="768" w:customStyle="1">
    <w:name w:val="Quote"/>
    <w:basedOn w:val="687"/>
    <w:next w:val="687"/>
    <w:link w:val="769"/>
    <w:uiPriority w:val="29"/>
    <w:qFormat/>
    <w:pPr>
      <w:ind w:left="720" w:right="720"/>
    </w:pPr>
    <w:rPr>
      <w:i/>
    </w:rPr>
  </w:style>
  <w:style w:type="character" w:styleId="769" w:customStyle="1">
    <w:name w:val="引用 Char"/>
    <w:link w:val="768"/>
    <w:uiPriority w:val="29"/>
    <w:qFormat/>
    <w:rPr>
      <w:i/>
    </w:rPr>
  </w:style>
  <w:style w:type="paragraph" w:styleId="770" w:customStyle="1">
    <w:name w:val="Intense Quote"/>
    <w:basedOn w:val="687"/>
    <w:next w:val="68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页眉 Char1"/>
    <w:link w:val="714"/>
    <w:uiPriority w:val="99"/>
    <w:qFormat/>
  </w:style>
  <w:style w:type="character" w:styleId="773" w:customStyle="1">
    <w:name w:val="Footer Char"/>
    <w:uiPriority w:val="99"/>
    <w:qFormat/>
  </w:style>
  <w:style w:type="character" w:styleId="774" w:customStyle="1">
    <w:name w:val="页脚 Char1"/>
    <w:link w:val="713"/>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18"/>
    <w:uiPriority w:val="99"/>
    <w:qFormat/>
    <w:rPr>
      <w:sz w:val="18"/>
    </w:rPr>
  </w:style>
  <w:style w:type="character" w:styleId="901" w:customStyle="1">
    <w:name w:val="尾注文本 Char"/>
    <w:link w:val="711"/>
    <w:uiPriority w:val="99"/>
    <w:qFormat/>
    <w:rPr>
      <w:sz w:val="20"/>
    </w:rPr>
  </w:style>
  <w:style w:type="paragraph" w:styleId="902" w:customStyle="1">
    <w:name w:val="TOC 标题1"/>
    <w:uiPriority w:val="39"/>
    <w:unhideWhenUsed/>
    <w:qFormat/>
    <w:rPr>
      <w:rFonts w:hint="default" w:ascii="Times New Roman" w:hAnsi="Times New Roman" w:eastAsia="宋体" w:cs="Times New Roman"/>
    </w:rPr>
  </w:style>
  <w:style w:type="paragraph" w:styleId="903" w:customStyle="1">
    <w:name w:val="标题 111"/>
    <w:basedOn w:val="687"/>
    <w:next w:val="687"/>
    <w:uiPriority w:val="0"/>
    <w:qFormat/>
    <w:pPr>
      <w:keepLines/>
      <w:keepNext/>
      <w:spacing w:before="340" w:after="330" w:line="576" w:lineRule="auto"/>
      <w:outlineLvl w:val="0"/>
    </w:pPr>
    <w:rPr>
      <w:rFonts w:eastAsia="楷体_GB2312"/>
      <w:b/>
      <w:sz w:val="44"/>
      <w:szCs w:val="20"/>
    </w:rPr>
  </w:style>
  <w:style w:type="paragraph" w:styleId="904" w:customStyle="1">
    <w:name w:val="标题 211"/>
    <w:basedOn w:val="687"/>
    <w:next w:val="687"/>
    <w:link w:val="909"/>
    <w:uiPriority w:val="0"/>
    <w:qFormat/>
    <w:pPr>
      <w:keepLines/>
      <w:keepNext/>
      <w:spacing w:before="260" w:after="260" w:line="416" w:lineRule="auto"/>
      <w:outlineLvl w:val="1"/>
    </w:pPr>
    <w:rPr>
      <w:rFonts w:ascii="Cambria" w:hAnsi="Cambria"/>
      <w:b/>
      <w:bCs/>
      <w:sz w:val="32"/>
      <w:szCs w:val="32"/>
    </w:rPr>
  </w:style>
  <w:style w:type="paragraph" w:styleId="905" w:customStyle="1">
    <w:name w:val="标题 311"/>
    <w:basedOn w:val="687"/>
    <w:next w:val="687"/>
    <w:link w:val="910"/>
    <w:uiPriority w:val="0"/>
    <w:qFormat/>
    <w:pPr>
      <w:keepLines/>
      <w:keepNext/>
      <w:spacing w:before="260" w:after="260" w:line="416" w:lineRule="auto"/>
      <w:outlineLvl w:val="2"/>
    </w:pPr>
    <w:rPr>
      <w:b/>
      <w:bCs/>
      <w:sz w:val="32"/>
      <w:szCs w:val="32"/>
    </w:rPr>
  </w:style>
  <w:style w:type="paragraph" w:styleId="906" w:customStyle="1">
    <w:name w:val="标题 41"/>
    <w:basedOn w:val="687"/>
    <w:next w:val="687"/>
    <w:link w:val="911"/>
    <w:uiPriority w:val="0"/>
    <w:qFormat/>
    <w:pPr>
      <w:keepLines/>
      <w:keepNext/>
      <w:spacing w:before="280" w:after="290" w:line="376" w:lineRule="auto"/>
      <w:outlineLvl w:val="3"/>
    </w:pPr>
    <w:rPr>
      <w:rFonts w:ascii="Cambria" w:hAnsi="Cambria"/>
      <w:b/>
      <w:bCs/>
      <w:sz w:val="28"/>
      <w:szCs w:val="28"/>
    </w:rPr>
  </w:style>
  <w:style w:type="character" w:styleId="907" w:customStyle="1">
    <w:name w:val="默认段落字体1"/>
    <w:uiPriority w:val="1"/>
    <w:unhideWhenUsed/>
    <w:qFormat/>
  </w:style>
  <w:style w:type="table" w:styleId="908" w:customStyle="1">
    <w:name w:val="普通表格11"/>
    <w:uiPriority w:val="99"/>
    <w:unhideWhenUsed/>
    <w:qFormat/>
    <w:tblPr>
      <w:tblCellMar>
        <w:left w:w="0" w:type="dxa"/>
        <w:top w:w="0" w:type="dxa"/>
        <w:right w:w="0" w:type="dxa"/>
        <w:bottom w:w="0" w:type="dxa"/>
      </w:tblCellMar>
    </w:tblPr>
  </w:style>
  <w:style w:type="character" w:styleId="909" w:customStyle="1">
    <w:name w:val="标题 2 Char"/>
    <w:link w:val="904"/>
    <w:uiPriority w:val="0"/>
    <w:qFormat/>
    <w:rPr>
      <w:rFonts w:ascii="Cambria" w:hAnsi="Cambria"/>
      <w:b/>
      <w:bCs/>
      <w:sz w:val="32"/>
      <w:szCs w:val="32"/>
    </w:rPr>
  </w:style>
  <w:style w:type="character" w:styleId="910" w:customStyle="1">
    <w:name w:val="标题 3 Char"/>
    <w:link w:val="905"/>
    <w:uiPriority w:val="0"/>
    <w:semiHidden/>
    <w:qFormat/>
    <w:rPr>
      <w:b/>
      <w:bCs/>
      <w:sz w:val="32"/>
      <w:szCs w:val="32"/>
    </w:rPr>
  </w:style>
  <w:style w:type="character" w:styleId="911" w:customStyle="1">
    <w:name w:val="标题 4 Char"/>
    <w:link w:val="906"/>
    <w:uiPriority w:val="0"/>
    <w:qFormat/>
    <w:rPr>
      <w:rFonts w:ascii="Cambria" w:hAnsi="Cambria" w:eastAsia="宋体" w:cs="Times New Roman"/>
      <w:b/>
      <w:bCs/>
      <w:sz w:val="28"/>
      <w:szCs w:val="28"/>
    </w:rPr>
  </w:style>
  <w:style w:type="paragraph" w:styleId="912" w:customStyle="1">
    <w:name w:val="正文缩进1"/>
    <w:basedOn w:val="687"/>
    <w:link w:val="913"/>
    <w:uiPriority w:val="0"/>
    <w:qFormat/>
    <w:pPr>
      <w:ind w:firstLine="420"/>
      <w:jc w:val="left"/>
    </w:pPr>
    <w:rPr>
      <w:rFonts w:eastAsia="楷体_GB2312"/>
      <w:sz w:val="24"/>
      <w:szCs w:val="20"/>
    </w:rPr>
  </w:style>
  <w:style w:type="character" w:styleId="913" w:customStyle="1">
    <w:name w:val="正文缩进 Char"/>
    <w:link w:val="912"/>
    <w:uiPriority w:val="0"/>
    <w:qFormat/>
    <w:rPr>
      <w:rFonts w:eastAsia="楷体_GB2312"/>
      <w:sz w:val="24"/>
    </w:rPr>
  </w:style>
  <w:style w:type="paragraph" w:styleId="914" w:customStyle="1">
    <w:name w:val="文档结构图1"/>
    <w:basedOn w:val="687"/>
    <w:uiPriority w:val="0"/>
    <w:semiHidden/>
    <w:qFormat/>
    <w:pPr>
      <w:shd w:val="clear" w:color="auto" w:fill="000080"/>
    </w:pPr>
  </w:style>
  <w:style w:type="paragraph" w:styleId="915" w:customStyle="1">
    <w:name w:val="批注文字1"/>
    <w:basedOn w:val="687"/>
    <w:uiPriority w:val="0"/>
    <w:qFormat/>
    <w:pPr>
      <w:jc w:val="left"/>
    </w:pPr>
  </w:style>
  <w:style w:type="paragraph" w:styleId="916" w:customStyle="1">
    <w:name w:val="正文文本1"/>
    <w:basedOn w:val="687"/>
    <w:uiPriority w:val="0"/>
    <w:qFormat/>
    <w:pPr>
      <w:jc w:val="center"/>
    </w:pPr>
    <w:rPr>
      <w:rFonts w:ascii="方正大黑简体" w:eastAsia="方正大黑简体"/>
      <w:position w:val="6"/>
      <w:sz w:val="30"/>
      <w:szCs w:val="20"/>
    </w:rPr>
  </w:style>
  <w:style w:type="character" w:styleId="917" w:customStyle="1">
    <w:name w:val="正文文本缩进 Char"/>
    <w:link w:val="735"/>
    <w:uiPriority w:val="0"/>
    <w:qFormat/>
    <w:rPr>
      <w:rFonts w:ascii="方正仿宋简体" w:hAnsi="创艺简仿宋" w:eastAsia="方正仿宋简体"/>
      <w:sz w:val="24"/>
    </w:rPr>
  </w:style>
  <w:style w:type="paragraph" w:styleId="918" w:customStyle="1">
    <w:name w:val="纯文本121"/>
    <w:basedOn w:val="687"/>
    <w:link w:val="919"/>
    <w:uiPriority w:val="0"/>
    <w:qFormat/>
    <w:rPr>
      <w:rFonts w:ascii="宋体" w:hAnsi="Courier New" w:eastAsia="楷体_GB2312"/>
      <w:sz w:val="28"/>
      <w:szCs w:val="20"/>
    </w:rPr>
  </w:style>
  <w:style w:type="character" w:styleId="919" w:customStyle="1">
    <w:name w:val="纯文本 Char"/>
    <w:link w:val="918"/>
    <w:uiPriority w:val="0"/>
    <w:qFormat/>
    <w:rPr>
      <w:rFonts w:ascii="宋体" w:hAnsi="Courier New" w:eastAsia="楷体_GB2312"/>
      <w:sz w:val="28"/>
    </w:rPr>
  </w:style>
  <w:style w:type="paragraph" w:styleId="920" w:customStyle="1">
    <w:name w:val="日期1"/>
    <w:basedOn w:val="687"/>
    <w:next w:val="687"/>
    <w:uiPriority w:val="0"/>
    <w:qFormat/>
    <w:rPr>
      <w:rFonts w:hint="eastAsia" w:ascii="宋体" w:hAnsi="宋体" w:eastAsia="楷体_GB2312"/>
      <w:sz w:val="24"/>
      <w:szCs w:val="20"/>
    </w:rPr>
  </w:style>
  <w:style w:type="paragraph" w:styleId="921" w:customStyle="1">
    <w:name w:val="正文文本缩进 21"/>
    <w:basedOn w:val="687"/>
    <w:uiPriority w:val="0"/>
    <w:qFormat/>
    <w:pPr>
      <w:ind w:firstLine="540"/>
      <w:spacing w:line="360" w:lineRule="auto"/>
    </w:pPr>
    <w:rPr>
      <w:rFonts w:ascii="宋体" w:hAnsi="宋体"/>
      <w:sz w:val="24"/>
    </w:rPr>
  </w:style>
  <w:style w:type="paragraph" w:styleId="922" w:customStyle="1">
    <w:name w:val="批注框文本1"/>
    <w:basedOn w:val="687"/>
    <w:link w:val="923"/>
    <w:uiPriority w:val="0"/>
    <w:qFormat/>
    <w:rPr>
      <w:sz w:val="18"/>
      <w:szCs w:val="18"/>
    </w:rPr>
  </w:style>
  <w:style w:type="character" w:styleId="923" w:customStyle="1">
    <w:name w:val="批注框文本 Char"/>
    <w:link w:val="922"/>
    <w:uiPriority w:val="0"/>
    <w:qFormat/>
    <w:rPr>
      <w:sz w:val="18"/>
      <w:szCs w:val="18"/>
    </w:rPr>
  </w:style>
  <w:style w:type="paragraph" w:styleId="924" w:customStyle="1">
    <w:name w:val="页脚1"/>
    <w:basedOn w:val="687"/>
    <w:link w:val="925"/>
    <w:uiPriority w:val="99"/>
    <w:qFormat/>
    <w:pPr>
      <w:jc w:val="left"/>
      <w:tabs>
        <w:tab w:val="center" w:pos="4153" w:leader="none"/>
        <w:tab w:val="right" w:pos="8306" w:leader="none"/>
      </w:tabs>
    </w:pPr>
    <w:rPr>
      <w:sz w:val="18"/>
      <w:szCs w:val="18"/>
    </w:rPr>
  </w:style>
  <w:style w:type="character" w:styleId="925" w:customStyle="1">
    <w:name w:val="页脚 Char"/>
    <w:link w:val="924"/>
    <w:uiPriority w:val="99"/>
    <w:qFormat/>
    <w:rPr>
      <w:sz w:val="18"/>
      <w:szCs w:val="18"/>
    </w:rPr>
  </w:style>
  <w:style w:type="paragraph" w:styleId="926" w:customStyle="1">
    <w:name w:val="页眉1"/>
    <w:basedOn w:val="687"/>
    <w:link w:val="92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7" w:customStyle="1">
    <w:name w:val="页眉 Char"/>
    <w:link w:val="926"/>
    <w:uiPriority w:val="99"/>
    <w:qFormat/>
    <w:rPr>
      <w:rFonts w:eastAsia="楷体_GB2312"/>
      <w:sz w:val="18"/>
    </w:rPr>
  </w:style>
  <w:style w:type="paragraph" w:styleId="928" w:customStyle="1">
    <w:name w:val="目录 11"/>
    <w:basedOn w:val="687"/>
    <w:next w:val="687"/>
    <w:uiPriority w:val="39"/>
    <w:qFormat/>
    <w:pPr>
      <w:jc w:val="left"/>
    </w:pPr>
    <w:rPr>
      <w:rFonts w:eastAsia="楷体_GB2312"/>
      <w:sz w:val="24"/>
      <w:szCs w:val="20"/>
    </w:rPr>
  </w:style>
  <w:style w:type="paragraph" w:styleId="929" w:customStyle="1">
    <w:name w:val="正文文本缩进 311"/>
    <w:basedOn w:val="687"/>
    <w:uiPriority w:val="0"/>
    <w:qFormat/>
    <w:pPr>
      <w:ind w:left="420"/>
      <w:spacing w:after="120"/>
    </w:pPr>
    <w:rPr>
      <w:sz w:val="16"/>
      <w:szCs w:val="16"/>
    </w:rPr>
  </w:style>
  <w:style w:type="paragraph" w:styleId="930" w:customStyle="1">
    <w:name w:val="正文文本 21"/>
    <w:basedOn w:val="687"/>
    <w:uiPriority w:val="0"/>
    <w:qFormat/>
    <w:pPr>
      <w:spacing w:after="120" w:line="480" w:lineRule="auto"/>
    </w:pPr>
  </w:style>
  <w:style w:type="paragraph" w:styleId="931" w:customStyle="1">
    <w:name w:val="HTML 预设格式1"/>
    <w:basedOn w:val="68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32" w:customStyle="1">
    <w:name w:val="普通(网站)11"/>
    <w:basedOn w:val="687"/>
    <w:uiPriority w:val="0"/>
    <w:qFormat/>
    <w:pPr>
      <w:jc w:val="left"/>
      <w:spacing w:before="100" w:beforeAutospacing="1" w:after="100" w:afterAutospacing="1"/>
      <w:widowControl/>
    </w:pPr>
    <w:rPr>
      <w:rFonts w:ascii="宋体" w:hAnsi="宋体"/>
      <w:sz w:val="24"/>
    </w:rPr>
  </w:style>
  <w:style w:type="paragraph" w:styleId="933" w:customStyle="1">
    <w:name w:val="标题1"/>
    <w:basedOn w:val="687"/>
    <w:next w:val="687"/>
    <w:link w:val="934"/>
    <w:uiPriority w:val="0"/>
    <w:qFormat/>
    <w:pPr>
      <w:jc w:val="center"/>
      <w:spacing w:before="240" w:after="60"/>
      <w:outlineLvl w:val="0"/>
    </w:pPr>
    <w:rPr>
      <w:rFonts w:ascii="Cambria" w:hAnsi="Cambria"/>
      <w:b/>
      <w:bCs/>
      <w:sz w:val="32"/>
      <w:szCs w:val="32"/>
    </w:rPr>
  </w:style>
  <w:style w:type="character" w:styleId="934" w:customStyle="1">
    <w:name w:val="标题 Char"/>
    <w:link w:val="933"/>
    <w:uiPriority w:val="0"/>
    <w:qFormat/>
    <w:rPr>
      <w:rFonts w:ascii="Cambria" w:hAnsi="Cambria" w:cs="Times New Roman"/>
      <w:b/>
      <w:bCs/>
      <w:sz w:val="32"/>
      <w:szCs w:val="32"/>
    </w:rPr>
  </w:style>
  <w:style w:type="table" w:styleId="935" w:customStyle="1">
    <w:name w:val="网格型11"/>
    <w:basedOn w:val="908"/>
    <w:uiPriority w:val="0"/>
    <w:qFormat/>
    <w:tblPr>
      <w:tblCellMar>
        <w:left w:w="0" w:type="dxa"/>
        <w:top w:w="0" w:type="dxa"/>
        <w:right w:w="0" w:type="dxa"/>
        <w:bottom w:w="0" w:type="dxa"/>
      </w:tblCellMar>
    </w:tblPr>
  </w:style>
  <w:style w:type="character" w:styleId="936" w:customStyle="1">
    <w:name w:val="页码1"/>
    <w:basedOn w:val="907"/>
    <w:uiPriority w:val="0"/>
    <w:qFormat/>
  </w:style>
  <w:style w:type="character" w:styleId="937" w:customStyle="1">
    <w:name w:val="已访问的超链接1"/>
    <w:uiPriority w:val="99"/>
    <w:qFormat/>
    <w:rPr>
      <w:color w:val="606420"/>
      <w:u w:val="single"/>
    </w:rPr>
  </w:style>
  <w:style w:type="character" w:styleId="938" w:customStyle="1">
    <w:name w:val="超链接1"/>
    <w:uiPriority w:val="99"/>
    <w:qFormat/>
    <w:rPr>
      <w:color w:val="0000ff"/>
      <w:u w:val="single"/>
    </w:rPr>
  </w:style>
  <w:style w:type="paragraph" w:styleId="939" w:customStyle="1">
    <w:name w:val="标题 31"/>
    <w:basedOn w:val="687"/>
    <w:next w:val="687"/>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0" w:customStyle="1">
    <w:name w:val="font01"/>
    <w:uiPriority w:val="0"/>
    <w:qFormat/>
    <w:rPr>
      <w:rFonts w:hint="eastAsia" w:ascii="宋体" w:hAnsi="宋体" w:eastAsia="宋体" w:cs="宋体"/>
      <w:color w:val="000000"/>
      <w:sz w:val="20"/>
      <w:szCs w:val="20"/>
      <w:u w:val="none"/>
    </w:rPr>
  </w:style>
  <w:style w:type="character" w:styleId="941" w:customStyle="1">
    <w:name w:val="Plain Text Char"/>
    <w:link w:val="942"/>
    <w:uiPriority w:val="0"/>
    <w:qFormat/>
    <w:rPr>
      <w:rFonts w:ascii="宋体" w:hAnsi="Courier New" w:eastAsia="楷体_GB2312"/>
      <w:sz w:val="26"/>
    </w:rPr>
  </w:style>
  <w:style w:type="paragraph" w:styleId="942" w:customStyle="1">
    <w:name w:val="纯文本5"/>
    <w:basedOn w:val="687"/>
    <w:link w:val="941"/>
    <w:uiPriority w:val="0"/>
    <w:qFormat/>
    <w:rPr>
      <w:rFonts w:ascii="宋体" w:hAnsi="Courier New" w:eastAsia="楷体_GB2312"/>
      <w:sz w:val="26"/>
      <w:szCs w:val="20"/>
    </w:rPr>
  </w:style>
  <w:style w:type="character" w:styleId="943" w:customStyle="1">
    <w:name w:val="font11"/>
    <w:basedOn w:val="697"/>
    <w:uiPriority w:val="0"/>
    <w:qFormat/>
    <w:rPr>
      <w:rFonts w:hint="eastAsia" w:ascii="宋体" w:hAnsi="宋体" w:eastAsia="宋体" w:cs="宋体"/>
      <w:color w:val="000000"/>
      <w:sz w:val="21"/>
      <w:szCs w:val="21"/>
      <w:u w:val="none"/>
    </w:rPr>
  </w:style>
  <w:style w:type="character" w:styleId="944" w:customStyle="1">
    <w:name w:val="font61"/>
    <w:uiPriority w:val="0"/>
    <w:qFormat/>
    <w:rPr>
      <w:rFonts w:hint="eastAsia" w:ascii="宋体" w:hAnsi="宋体" w:eastAsia="宋体" w:cs="宋体"/>
      <w:color w:val="000000"/>
      <w:sz w:val="20"/>
      <w:szCs w:val="20"/>
      <w:u w:val="none"/>
    </w:rPr>
  </w:style>
  <w:style w:type="character" w:styleId="945" w:customStyle="1">
    <w:name w:val="font21"/>
    <w:uiPriority w:val="0"/>
    <w:qFormat/>
    <w:rPr>
      <w:rFonts w:hint="eastAsia" w:ascii="宋体" w:hAnsi="宋体" w:eastAsia="宋体" w:cs="宋体"/>
      <w:color w:val="000000"/>
      <w:sz w:val="21"/>
      <w:szCs w:val="21"/>
      <w:u w:val="none"/>
    </w:rPr>
  </w:style>
  <w:style w:type="character" w:styleId="946" w:customStyle="1">
    <w:name w:val="font41"/>
    <w:link w:val="687"/>
    <w:uiPriority w:val="0"/>
    <w:qFormat/>
    <w:rPr>
      <w:rFonts w:hint="eastAsia" w:ascii="宋体" w:hAnsi="宋体" w:eastAsia="宋体" w:cs="宋体"/>
      <w:color w:val="000000"/>
      <w:sz w:val="20"/>
      <w:szCs w:val="20"/>
      <w:u w:val="none"/>
    </w:rPr>
  </w:style>
  <w:style w:type="character" w:styleId="947" w:customStyle="1">
    <w:name w:val="font71"/>
    <w:uiPriority w:val="0"/>
    <w:qFormat/>
    <w:rPr>
      <w:rFonts w:hint="eastAsia" w:ascii="宋体" w:hAnsi="宋体" w:eastAsia="宋体" w:cs="宋体"/>
      <w:color w:val="000000"/>
      <w:sz w:val="28"/>
      <w:szCs w:val="28"/>
      <w:u w:val="none"/>
    </w:rPr>
  </w:style>
  <w:style w:type="character" w:styleId="948" w:customStyle="1">
    <w:name w:val="font31"/>
    <w:uiPriority w:val="0"/>
    <w:qFormat/>
    <w:rPr>
      <w:rFonts w:hint="eastAsia" w:ascii="宋体" w:hAnsi="宋体" w:eastAsia="宋体" w:cs="宋体"/>
      <w:color w:val="000000"/>
      <w:sz w:val="20"/>
      <w:szCs w:val="20"/>
      <w:u w:val="none"/>
    </w:rPr>
  </w:style>
  <w:style w:type="character" w:styleId="949" w:customStyle="1">
    <w:name w:val="font101"/>
    <w:uiPriority w:val="0"/>
    <w:qFormat/>
    <w:rPr>
      <w:rFonts w:hint="eastAsia" w:ascii="宋体" w:hAnsi="宋体" w:eastAsia="宋体" w:cs="宋体"/>
      <w:b/>
      <w:color w:val="000000"/>
      <w:sz w:val="28"/>
      <w:szCs w:val="28"/>
      <w:u w:val="none"/>
    </w:rPr>
  </w:style>
  <w:style w:type="paragraph" w:styleId="950" w:customStyle="1">
    <w:name w:val="缺省文本"/>
    <w:basedOn w:val="687"/>
    <w:uiPriority w:val="0"/>
    <w:qFormat/>
    <w:rPr>
      <w:sz w:val="24"/>
    </w:rPr>
  </w:style>
  <w:style w:type="paragraph" w:styleId="951" w:customStyle="1">
    <w:name w:val="xl3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2" w:customStyle="1">
    <w:name w:val="xl46"/>
    <w:basedOn w:val="687"/>
    <w:uiPriority w:val="0"/>
    <w:qFormat/>
    <w:pPr>
      <w:jc w:val="left"/>
      <w:spacing w:before="100" w:beforeAutospacing="1" w:after="100" w:afterAutospacing="1"/>
      <w:widowControl/>
    </w:pPr>
    <w:rPr>
      <w:rFonts w:hint="eastAsia" w:ascii="仿宋_GB2312" w:hAnsi="宋体" w:eastAsia="仿宋_GB2312"/>
      <w:sz w:val="24"/>
    </w:rPr>
  </w:style>
  <w:style w:type="paragraph" w:styleId="953" w:customStyle="1">
    <w:name w:val="font0"/>
    <w:basedOn w:val="687"/>
    <w:uiPriority w:val="0"/>
    <w:qFormat/>
    <w:pPr>
      <w:jc w:val="left"/>
      <w:spacing w:before="100" w:beforeAutospacing="1" w:after="100" w:afterAutospacing="1"/>
      <w:widowControl/>
    </w:pPr>
    <w:rPr>
      <w:rFonts w:hint="eastAsia" w:ascii="宋体" w:hAnsi="宋体"/>
      <w:sz w:val="24"/>
    </w:rPr>
  </w:style>
  <w:style w:type="paragraph" w:styleId="954" w:customStyle="1">
    <w:name w:val="xl35"/>
    <w:basedOn w:val="68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5" w:customStyle="1">
    <w:name w:val="xl48"/>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6" w:customStyle="1">
    <w:name w:val="xl32"/>
    <w:basedOn w:val="687"/>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57" w:customStyle="1">
    <w:name w:val="xl55"/>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58" w:customStyle="1">
    <w:name w:val="xl2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59" w:customStyle="1">
    <w:name w:val="xl52"/>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0" w:customStyle="1">
    <w:name w:val="xl40"/>
    <w:basedOn w:val="687"/>
    <w:uiPriority w:val="0"/>
    <w:qFormat/>
    <w:pPr>
      <w:jc w:val="left"/>
      <w:spacing w:before="100" w:beforeAutospacing="1" w:after="100" w:afterAutospacing="1"/>
      <w:widowControl/>
      <w:pBdr>
        <w:bottom w:val="single" w:color="000000" w:sz="4" w:space="0"/>
      </w:pBdr>
    </w:pPr>
    <w:rPr>
      <w:sz w:val="24"/>
    </w:rPr>
  </w:style>
  <w:style w:type="paragraph" w:styleId="961" w:customStyle="1">
    <w:name w:val="Char"/>
    <w:basedOn w:val="687"/>
    <w:uiPriority w:val="0"/>
    <w:qFormat/>
    <w:pPr>
      <w:numPr>
        <w:ilvl w:val="0"/>
        <w:numId w:val="1"/>
      </w:numPr>
    </w:pPr>
    <w:rPr>
      <w:sz w:val="24"/>
    </w:rPr>
  </w:style>
  <w:style w:type="paragraph" w:styleId="962" w:customStyle="1">
    <w:name w:val="xl25"/>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3" w:customStyle="1">
    <w:name w:val="xl44"/>
    <w:basedOn w:val="687"/>
    <w:uiPriority w:val="0"/>
    <w:qFormat/>
    <w:pPr>
      <w:jc w:val="left"/>
      <w:spacing w:before="100" w:beforeAutospacing="1" w:after="100" w:afterAutospacing="1"/>
      <w:widowControl/>
    </w:pPr>
    <w:rPr>
      <w:sz w:val="24"/>
    </w:rPr>
  </w:style>
  <w:style w:type="paragraph" w:styleId="964" w:customStyle="1">
    <w:name w:val="xl31"/>
    <w:basedOn w:val="68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5" w:customStyle="1">
    <w:name w:val="Char Char Char"/>
    <w:basedOn w:val="687"/>
    <w:uiPriority w:val="0"/>
    <w:qFormat/>
    <w:pPr>
      <w:ind w:left="495" w:hanging="495"/>
      <w:tabs>
        <w:tab w:val="left" w:pos="495" w:leader="none"/>
        <w:tab w:val="left" w:pos="1545" w:leader="none"/>
      </w:tabs>
    </w:pPr>
    <w:rPr>
      <w:rFonts w:ascii="宋体" w:hAnsi="宋体"/>
    </w:rPr>
  </w:style>
  <w:style w:type="paragraph" w:styleId="966" w:customStyle="1">
    <w:name w:val="Plain Text2"/>
    <w:basedOn w:val="687"/>
    <w:uiPriority w:val="0"/>
    <w:qFormat/>
    <w:rPr>
      <w:rFonts w:ascii="宋体" w:hAnsi="Courier New" w:eastAsia="楷体_GB2312"/>
      <w:sz w:val="28"/>
      <w:szCs w:val="20"/>
    </w:rPr>
  </w:style>
  <w:style w:type="paragraph" w:styleId="967" w:customStyle="1">
    <w:name w:val="Char Char Char Char Char Char Char"/>
    <w:basedOn w:val="687"/>
    <w:uiPriority w:val="0"/>
    <w:qFormat/>
    <w:pPr>
      <w:ind w:firstLine="480"/>
      <w:spacing w:line="360" w:lineRule="auto"/>
    </w:pPr>
    <w:rPr>
      <w:rFonts w:ascii="Tahoma" w:hAnsi="Tahoma"/>
      <w:sz w:val="24"/>
      <w:szCs w:val="20"/>
    </w:rPr>
  </w:style>
  <w:style w:type="paragraph" w:styleId="968" w:customStyle="1">
    <w:name w:val="xl29"/>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69" w:customStyle="1">
    <w:name w:val="纯文本11"/>
    <w:basedOn w:val="687"/>
    <w:uiPriority w:val="0"/>
    <w:qFormat/>
    <w:rPr>
      <w:rFonts w:hint="eastAsia" w:ascii="宋体" w:hAnsi="Courier New" w:eastAsia="楷体_GB2312"/>
      <w:sz w:val="28"/>
      <w:szCs w:val="20"/>
    </w:rPr>
  </w:style>
  <w:style w:type="paragraph" w:styleId="970" w:customStyle="1">
    <w:name w:val="xl45"/>
    <w:basedOn w:val="687"/>
    <w:uiPriority w:val="0"/>
    <w:qFormat/>
    <w:pPr>
      <w:jc w:val="left"/>
      <w:spacing w:before="100" w:beforeAutospacing="1" w:after="100" w:afterAutospacing="1"/>
      <w:widowControl/>
    </w:pPr>
    <w:rPr>
      <w:rFonts w:hint="eastAsia" w:ascii="仿宋_GB2312" w:hAnsi="宋体" w:eastAsia="仿宋_GB2312"/>
      <w:sz w:val="24"/>
    </w:rPr>
  </w:style>
  <w:style w:type="paragraph" w:styleId="971" w:customStyle="1">
    <w:name w:val="font8"/>
    <w:basedOn w:val="68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2" w:customStyle="1">
    <w:name w:val="xl39"/>
    <w:basedOn w:val="68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3" w:customStyle="1">
    <w:name w:val="Plain Text11"/>
    <w:basedOn w:val="687"/>
    <w:uiPriority w:val="0"/>
    <w:qFormat/>
    <w:rPr>
      <w:rFonts w:ascii="宋体" w:hAnsi="Courier New" w:eastAsia="楷体_GB2312"/>
      <w:sz w:val="28"/>
      <w:szCs w:val="20"/>
    </w:rPr>
  </w:style>
  <w:style w:type="paragraph" w:styleId="974" w:customStyle="1">
    <w:name w:val="首行缩进"/>
    <w:basedOn w:val="687"/>
    <w:uiPriority w:val="0"/>
    <w:qFormat/>
    <w:pPr>
      <w:ind w:firstLine="480"/>
      <w:jc w:val="left"/>
      <w:spacing w:line="360" w:lineRule="auto"/>
    </w:pPr>
    <w:rPr>
      <w:rFonts w:ascii="宋体" w:hAnsi="宋体"/>
      <w:sz w:val="24"/>
    </w:rPr>
  </w:style>
  <w:style w:type="paragraph" w:styleId="975" w:customStyle="1">
    <w:name w:val="正文 A"/>
    <w:next w:val="733"/>
    <w:uiPriority w:val="0"/>
    <w:qFormat/>
    <w:pPr>
      <w:jc w:val="both"/>
      <w:widowControl w:val="off"/>
    </w:pPr>
    <w:rPr>
      <w:rFonts w:hint="default" w:ascii="Arial Unicode MS" w:hAnsi="Arial Unicode MS" w:eastAsia="Times New Roman" w:cs="Arial Unicode MS"/>
      <w:color w:val="000000"/>
      <w:sz w:val="21"/>
      <w:szCs w:val="21"/>
    </w:rPr>
  </w:style>
  <w:style w:type="paragraph" w:styleId="976" w:customStyle="1">
    <w:name w:val="font6"/>
    <w:basedOn w:val="687"/>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xl41"/>
    <w:basedOn w:val="687"/>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78" w:customStyle="1">
    <w:name w:val="列出段落1"/>
    <w:basedOn w:val="687"/>
    <w:uiPriority w:val="34"/>
    <w:qFormat/>
    <w:pPr>
      <w:ind w:firstLine="420"/>
    </w:pPr>
  </w:style>
  <w:style w:type="paragraph" w:styleId="979" w:customStyle="1">
    <w:name w:val="xl36"/>
    <w:basedOn w:val="687"/>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0" w:customStyle="1">
    <w:name w:val="xl53"/>
    <w:basedOn w:val="687"/>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1" w:customStyle="1">
    <w:name w:val="xl2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2" w:customStyle="1">
    <w:name w:val="font7"/>
    <w:basedOn w:val="687"/>
    <w:uiPriority w:val="0"/>
    <w:qFormat/>
    <w:pPr>
      <w:jc w:val="left"/>
      <w:spacing w:before="100" w:beforeAutospacing="1" w:after="100" w:afterAutospacing="1"/>
      <w:widowControl/>
    </w:pPr>
    <w:rPr>
      <w:sz w:val="24"/>
    </w:rPr>
  </w:style>
  <w:style w:type="paragraph" w:styleId="983" w:customStyle="1">
    <w:name w:val="_Style 12"/>
    <w:basedOn w:val="914"/>
    <w:uiPriority w:val="0"/>
    <w:qFormat/>
    <w:pPr>
      <w:jc w:val="left"/>
      <w:spacing w:line="360" w:lineRule="auto"/>
      <w:widowControl/>
    </w:pPr>
    <w:rPr>
      <w:sz w:val="24"/>
    </w:rPr>
  </w:style>
  <w:style w:type="paragraph" w:styleId="984" w:customStyle="1">
    <w:name w:val="Plain Text1"/>
    <w:basedOn w:val="687"/>
    <w:uiPriority w:val="0"/>
    <w:qFormat/>
    <w:pPr>
      <w:spacing w:line="312" w:lineRule="atLeast"/>
    </w:pPr>
    <w:rPr>
      <w:rFonts w:ascii="Arial Black" w:hAnsi="Courier New"/>
      <w:szCs w:val="20"/>
    </w:rPr>
  </w:style>
  <w:style w:type="paragraph" w:styleId="985" w:customStyle="1">
    <w:name w:val="纯文本2"/>
    <w:basedOn w:val="687"/>
    <w:uiPriority w:val="0"/>
    <w:qFormat/>
    <w:rPr>
      <w:rFonts w:ascii="宋体" w:hAnsi="Courier New" w:eastAsia="楷体_GB2312"/>
      <w:sz w:val="26"/>
      <w:szCs w:val="20"/>
    </w:rPr>
  </w:style>
  <w:style w:type="paragraph" w:styleId="986" w:customStyle="1">
    <w:name w:val="xl54"/>
    <w:basedOn w:val="687"/>
    <w:uiPriority w:val="0"/>
    <w:qFormat/>
    <w:pPr>
      <w:jc w:val="center"/>
      <w:spacing w:before="100" w:beforeAutospacing="1" w:after="100" w:afterAutospacing="1"/>
      <w:widowControl/>
    </w:pPr>
    <w:rPr>
      <w:rFonts w:hint="eastAsia" w:ascii="隶书" w:hAnsi="宋体" w:eastAsia="隶书"/>
      <w:sz w:val="48"/>
      <w:szCs w:val="48"/>
    </w:rPr>
  </w:style>
  <w:style w:type="paragraph" w:styleId="987" w:customStyle="1">
    <w:name w:val="正文2"/>
    <w:basedOn w:val="687"/>
    <w:uiPriority w:val="0"/>
    <w:qFormat/>
    <w:pPr>
      <w:ind w:firstLine="200"/>
      <w:jc w:val="left"/>
      <w:spacing w:after="160" w:line="360" w:lineRule="auto"/>
      <w:widowControl/>
    </w:pPr>
    <w:rPr>
      <w:szCs w:val="20"/>
    </w:rPr>
  </w:style>
  <w:style w:type="paragraph" w:styleId="988" w:customStyle="1">
    <w:name w:val="xl47"/>
    <w:basedOn w:val="68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9" w:customStyle="1">
    <w:name w:val="Table Paragraph"/>
    <w:basedOn w:val="687"/>
    <w:uiPriority w:val="1"/>
    <w:qFormat/>
    <w:rPr>
      <w:rFonts w:ascii="宋体" w:hAnsi="宋体" w:cs="宋体"/>
      <w:lang w:val="zh-CN" w:bidi="zh-CN"/>
    </w:rPr>
  </w:style>
  <w:style w:type="paragraph" w:styleId="990" w:customStyle="1">
    <w:name w:val="xl28"/>
    <w:basedOn w:val="687"/>
    <w:uiPriority w:val="0"/>
    <w:qFormat/>
    <w:pPr>
      <w:jc w:val="left"/>
      <w:spacing w:before="100" w:beforeAutospacing="1" w:after="100" w:afterAutospacing="1"/>
      <w:widowControl/>
    </w:pPr>
    <w:rPr>
      <w:sz w:val="24"/>
    </w:rPr>
  </w:style>
  <w:style w:type="paragraph" w:styleId="991" w:customStyle="1">
    <w:name w:val="xl43"/>
    <w:basedOn w:val="687"/>
    <w:uiPriority w:val="0"/>
    <w:qFormat/>
    <w:pPr>
      <w:jc w:val="center"/>
      <w:spacing w:before="100" w:beforeAutospacing="1" w:after="100" w:afterAutospacing="1"/>
      <w:widowControl/>
    </w:pPr>
    <w:rPr>
      <w:rFonts w:ascii="宋体" w:hAnsi="宋体"/>
      <w:b/>
      <w:bCs/>
      <w:sz w:val="32"/>
      <w:szCs w:val="32"/>
    </w:rPr>
  </w:style>
  <w:style w:type="paragraph" w:styleId="992" w:customStyle="1">
    <w:name w:val="xl37"/>
    <w:basedOn w:val="68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3" w:customStyle="1">
    <w:name w:val="xl51"/>
    <w:basedOn w:val="687"/>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94" w:customStyle="1">
    <w:name w:val="List Paragraph"/>
    <w:basedOn w:val="687"/>
    <w:uiPriority w:val="0"/>
    <w:qFormat/>
    <w:pPr>
      <w:ind w:firstLine="420"/>
    </w:pPr>
    <w:rPr>
      <w:rFonts w:ascii="Calibri" w:hAnsi="Calibri"/>
      <w:szCs w:val="22"/>
    </w:rPr>
  </w:style>
  <w:style w:type="paragraph" w:styleId="995" w:customStyle="1">
    <w:name w:val="Plain Text12"/>
    <w:basedOn w:val="687"/>
    <w:uiPriority w:val="0"/>
    <w:qFormat/>
    <w:rPr>
      <w:rFonts w:ascii="宋体" w:hAnsi="Courier New" w:eastAsia="楷体_GB2312"/>
      <w:sz w:val="28"/>
      <w:szCs w:val="20"/>
    </w:rPr>
  </w:style>
  <w:style w:type="paragraph" w:styleId="996" w:customStyle="1">
    <w:name w:val="纯文本1"/>
    <w:basedOn w:val="687"/>
    <w:uiPriority w:val="0"/>
    <w:qFormat/>
    <w:rPr>
      <w:rFonts w:hint="eastAsia" w:ascii="宋体" w:hAnsi="Courier New" w:eastAsia="楷体_GB2312"/>
      <w:sz w:val="28"/>
      <w:szCs w:val="20"/>
    </w:rPr>
  </w:style>
  <w:style w:type="paragraph" w:styleId="997" w:customStyle="1">
    <w:name w:val="纯文本4"/>
    <w:basedOn w:val="687"/>
    <w:uiPriority w:val="0"/>
    <w:qFormat/>
    <w:rPr>
      <w:rFonts w:ascii="宋体" w:hAnsi="Courier New" w:eastAsia="楷体_GB2312"/>
      <w:sz w:val="26"/>
      <w:szCs w:val="20"/>
    </w:rPr>
  </w:style>
  <w:style w:type="paragraph" w:styleId="998" w:customStyle="1">
    <w:name w:val="xl42"/>
    <w:basedOn w:val="687"/>
    <w:uiPriority w:val="0"/>
    <w:qFormat/>
    <w:pPr>
      <w:jc w:val="left"/>
      <w:spacing w:before="100" w:beforeAutospacing="1" w:after="100" w:afterAutospacing="1"/>
      <w:widowControl/>
      <w:pBdr>
        <w:top w:val="single" w:color="000000" w:sz="4" w:space="0"/>
      </w:pBdr>
    </w:pPr>
    <w:rPr>
      <w:sz w:val="24"/>
    </w:rPr>
  </w:style>
  <w:style w:type="paragraph" w:styleId="999" w:customStyle="1">
    <w:name w:val="xl30"/>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00" w:customStyle="1">
    <w:name w:val="xl38"/>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1" w:customStyle="1">
    <w:name w:val="Char Char1"/>
    <w:basedOn w:val="687"/>
    <w:uiPriority w:val="0"/>
    <w:qFormat/>
    <w:pPr>
      <w:jc w:val="left"/>
      <w:spacing w:after="160" w:line="240" w:lineRule="exact"/>
      <w:widowControl/>
    </w:pPr>
    <w:rPr>
      <w:rFonts w:ascii="Verdana" w:hAnsi="Verdana"/>
      <w:sz w:val="20"/>
      <w:szCs w:val="20"/>
      <w:lang w:eastAsia="en-US"/>
    </w:rPr>
  </w:style>
  <w:style w:type="paragraph" w:styleId="1002" w:customStyle="1">
    <w:name w:val="正文1"/>
    <w:basedOn w:val="687"/>
    <w:next w:val="687"/>
    <w:uiPriority w:val="0"/>
    <w:qFormat/>
    <w:pPr>
      <w:ind w:left="2160"/>
      <w:spacing w:line="360" w:lineRule="auto"/>
      <w:tabs>
        <w:tab w:val="left" w:pos="1980" w:leader="none"/>
        <w:tab w:val="left" w:pos="2160" w:leader="none"/>
      </w:tabs>
    </w:pPr>
    <w:rPr>
      <w:rFonts w:ascii="宋体" w:hAnsi="宋体"/>
    </w:rPr>
  </w:style>
  <w:style w:type="paragraph" w:styleId="1003" w:customStyle="1">
    <w:name w:val="列出段落11"/>
    <w:basedOn w:val="687"/>
    <w:uiPriority w:val="0"/>
    <w:qFormat/>
    <w:pPr>
      <w:ind w:firstLine="420"/>
    </w:pPr>
    <w:rPr>
      <w:rFonts w:ascii="Calibri" w:hAnsi="Calibri"/>
      <w:szCs w:val="22"/>
    </w:rPr>
  </w:style>
  <w:style w:type="paragraph" w:styleId="1004" w:customStyle="1">
    <w:name w:val="xl50"/>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5" w:customStyle="1">
    <w:name w:val="font5"/>
    <w:basedOn w:val="687"/>
    <w:uiPriority w:val="0"/>
    <w:qFormat/>
    <w:pPr>
      <w:jc w:val="left"/>
      <w:spacing w:before="100" w:beforeAutospacing="1" w:after="100" w:afterAutospacing="1"/>
      <w:widowControl/>
    </w:pPr>
    <w:rPr>
      <w:rFonts w:hint="eastAsia" w:ascii="宋体" w:hAnsi="宋体"/>
      <w:sz w:val="24"/>
    </w:rPr>
  </w:style>
  <w:style w:type="paragraph" w:styleId="1006" w:customStyle="1">
    <w:name w:val="xl2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7" w:customStyle="1">
    <w:name w:val="xl49"/>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08" w:customStyle="1">
    <w:name w:val="_Style 1"/>
    <w:basedOn w:val="687"/>
    <w:uiPriority w:val="34"/>
    <w:qFormat/>
    <w:pPr>
      <w:ind w:firstLine="420"/>
    </w:pPr>
  </w:style>
  <w:style w:type="paragraph" w:styleId="1009" w:customStyle="1">
    <w:name w:val="xl33"/>
    <w:basedOn w:val="687"/>
    <w:uiPriority w:val="0"/>
    <w:qFormat/>
    <w:pPr>
      <w:jc w:val="center"/>
      <w:spacing w:before="100" w:beforeAutospacing="1" w:after="100" w:afterAutospacing="1"/>
      <w:widowControl/>
    </w:pPr>
    <w:rPr>
      <w:sz w:val="24"/>
    </w:rPr>
  </w:style>
  <w:style w:type="paragraph" w:styleId="1010" w:customStyle="1">
    <w:name w:val="彩色列表 - 强调文字颜色 11"/>
    <w:basedOn w:val="687"/>
    <w:uiPriority w:val="34"/>
    <w:qFormat/>
    <w:pPr>
      <w:ind w:firstLine="420"/>
      <w:spacing w:line="360" w:lineRule="auto"/>
    </w:pPr>
    <w:rPr>
      <w:rFonts w:ascii="Calibri" w:hAnsi="Calibri"/>
      <w:sz w:val="24"/>
      <w:szCs w:val="22"/>
    </w:rPr>
  </w:style>
  <w:style w:type="paragraph" w:styleId="1011" w:customStyle="1">
    <w:name w:val="p15"/>
    <w:basedOn w:val="687"/>
    <w:uiPriority w:val="0"/>
    <w:qFormat/>
    <w:pPr>
      <w:widowControl/>
    </w:pPr>
    <w:rPr>
      <w:rFonts w:ascii="宋体" w:hAnsi="宋体" w:cs="宋体"/>
      <w:sz w:val="28"/>
      <w:szCs w:val="28"/>
    </w:rPr>
  </w:style>
  <w:style w:type="paragraph" w:styleId="1012" w:customStyle="1">
    <w:name w:val="p0"/>
    <w:basedOn w:val="687"/>
    <w:uiPriority w:val="0"/>
    <w:qFormat/>
    <w:pPr>
      <w:jc w:val="left"/>
      <w:spacing w:before="100" w:beforeAutospacing="1" w:after="100" w:afterAutospacing="1"/>
      <w:widowControl/>
    </w:pPr>
    <w:rPr>
      <w:rFonts w:ascii="宋体" w:hAnsi="宋体" w:cs="宋体"/>
      <w:sz w:val="24"/>
    </w:rPr>
  </w:style>
  <w:style w:type="paragraph" w:styleId="1013" w:customStyle="1">
    <w:name w:val="9小四表格正文"/>
    <w:uiPriority w:val="0"/>
    <w:qFormat/>
    <w:pPr>
      <w:jc w:val="center"/>
    </w:pPr>
    <w:rPr>
      <w:rFonts w:hint="default" w:ascii="Times New Roman" w:hAnsi="Times New Roman" w:eastAsia="仿宋_GB2312" w:cs="Times New Roman"/>
      <w:sz w:val="24"/>
      <w:szCs w:val="24"/>
    </w:rPr>
  </w:style>
  <w:style w:type="paragraph" w:styleId="1014" w:customStyle="1">
    <w:name w:val="Table Text"/>
    <w:basedOn w:val="687"/>
    <w:uiPriority w:val="0"/>
    <w:semiHidden/>
    <w:qFormat/>
    <w:rPr>
      <w:rFonts w:ascii="宋体" w:hAnsi="宋体" w:cs="宋体"/>
      <w:sz w:val="20"/>
      <w:szCs w:val="20"/>
    </w:rPr>
  </w:style>
  <w:style w:type="table" w:styleId="1015" w:customStyle="1">
    <w:name w:val="Table Normal"/>
    <w:uiPriority w:val="0"/>
    <w:unhideWhenUsed/>
    <w:qFormat/>
    <w:tblPr>
      <w:tblCellMar>
        <w:left w:w="0" w:type="dxa"/>
        <w:top w:w="0" w:type="dxa"/>
        <w:right w:w="0" w:type="dxa"/>
        <w:bottom w:w="0" w:type="dxa"/>
      </w:tblCellMar>
    </w:tblPr>
  </w:style>
  <w:style w:type="paragraph" w:styleId="1016" w:customStyle="1">
    <w:name w:val="标题 11"/>
    <w:basedOn w:val="687"/>
    <w:next w:val="687"/>
    <w:uiPriority w:val="0"/>
    <w:qFormat/>
    <w:pPr>
      <w:keepLines/>
      <w:keepNext/>
      <w:spacing w:before="340" w:after="330" w:line="576" w:lineRule="auto"/>
      <w:outlineLvl w:val="0"/>
    </w:pPr>
    <w:rPr>
      <w:rFonts w:eastAsia="楷体_GB2312"/>
      <w:b/>
      <w:sz w:val="44"/>
      <w:szCs w:val="20"/>
    </w:rPr>
  </w:style>
  <w:style w:type="table" w:styleId="1017" w:customStyle="1">
    <w:name w:val="网格型1"/>
    <w:basedOn w:val="1018"/>
    <w:uiPriority w:val="0"/>
    <w:qFormat/>
    <w:tblPr>
      <w:tblCellMar>
        <w:left w:w="0" w:type="dxa"/>
        <w:top w:w="0" w:type="dxa"/>
        <w:right w:w="0" w:type="dxa"/>
        <w:bottom w:w="0" w:type="dxa"/>
      </w:tblCellMar>
    </w:tblPr>
  </w:style>
  <w:style w:type="table" w:styleId="1018" w:customStyle="1">
    <w:name w:val="普通表格1"/>
    <w:uiPriority w:val="99"/>
    <w:unhideWhenUsed/>
    <w:qFormat/>
    <w:tblPr>
      <w:tblCellMar>
        <w:left w:w="0" w:type="dxa"/>
        <w:top w:w="0" w:type="dxa"/>
        <w:right w:w="0" w:type="dxa"/>
        <w:bottom w:w="0" w:type="dxa"/>
      </w:tblCellMar>
    </w:tblPr>
  </w:style>
  <w:style w:type="paragraph" w:styleId="1019" w:customStyle="1">
    <w:name w:val="正文文本缩进 31"/>
    <w:basedOn w:val="687"/>
    <w:uiPriority w:val="0"/>
    <w:qFormat/>
    <w:pPr>
      <w:ind w:left="420"/>
      <w:spacing w:after="120"/>
    </w:pPr>
    <w:rPr>
      <w:sz w:val="16"/>
      <w:szCs w:val="16"/>
    </w:rPr>
  </w:style>
  <w:style w:type="paragraph" w:styleId="1020" w:customStyle="1">
    <w:name w:val="普通(网站)1"/>
    <w:basedOn w:val="687"/>
    <w:uiPriority w:val="0"/>
    <w:qFormat/>
    <w:pPr>
      <w:jc w:val="left"/>
      <w:spacing w:before="100" w:beforeAutospacing="1" w:after="100" w:afterAutospacing="1"/>
      <w:widowControl/>
    </w:pPr>
    <w:rPr>
      <w:rFonts w:ascii="宋体" w:hAnsi="宋体"/>
      <w:sz w:val="24"/>
    </w:rPr>
  </w:style>
  <w:style w:type="paragraph" w:styleId="1021" w:customStyle="1">
    <w:name w:val="纯文本12"/>
    <w:basedOn w:val="687"/>
    <w:uiPriority w:val="0"/>
    <w:qFormat/>
    <w:rPr>
      <w:rFonts w:ascii="宋体" w:hAnsi="Courier New" w:eastAsia="楷体_GB2312"/>
      <w:sz w:val="28"/>
      <w:szCs w:val="20"/>
    </w:rPr>
  </w:style>
  <w:style w:type="paragraph" w:styleId="1022" w:customStyle="1">
    <w:name w:val="正文缩进11"/>
    <w:basedOn w:val="687"/>
    <w:next w:val="687"/>
    <w:uiPriority w:val="0"/>
    <w:qFormat/>
    <w:pPr>
      <w:ind w:firstLine="420"/>
      <w:jc w:val="left"/>
    </w:pPr>
    <w:rPr>
      <w:rFonts w:eastAsia="楷体_GB2312"/>
      <w:sz w:val="24"/>
      <w:szCs w:val="20"/>
    </w:rPr>
  </w:style>
  <w:style w:type="paragraph" w:styleId="1023" w:customStyle="1">
    <w:name w:val="纯文本3"/>
    <w:basedOn w:val="687"/>
    <w:uiPriority w:val="0"/>
    <w:qFormat/>
    <w:rPr>
      <w:rFonts w:ascii="宋体" w:hAnsi="Courier New" w:eastAsia="楷体_GB2312"/>
      <w:sz w:val="26"/>
      <w:szCs w:val="20"/>
    </w:rPr>
  </w:style>
  <w:style w:type="character" w:styleId="1024" w:customStyle="1">
    <w:name w:val="批注框文本 Char1"/>
    <w:basedOn w:val="697"/>
    <w:link w:val="712"/>
    <w:uiPriority w:val="99"/>
    <w:semiHidden/>
    <w:qFormat/>
    <w:rPr>
      <w:sz w:val="18"/>
      <w:szCs w:val="18"/>
    </w:rPr>
  </w:style>
  <w:style w:type="paragraph" w:styleId="1025" w:customStyle="1">
    <w:name w:val="Plain Text"/>
    <w:basedOn w:val="687"/>
    <w:uiPriority w:val="0"/>
    <w:qFormat/>
    <w:rPr>
      <w:rFonts w:ascii="宋体" w:hAnsi="Courier New" w:eastAsia="楷体_GB2312"/>
      <w:sz w:val="28"/>
      <w:szCs w:val="20"/>
    </w:rPr>
  </w:style>
  <w:style w:type="character" w:styleId="1026" w:customStyle="1">
    <w:name w:val="font51"/>
    <w:basedOn w:val="697"/>
    <w:uiPriority w:val="0"/>
    <w:qFormat/>
    <w:rPr>
      <w:rFonts w:hint="eastAsia" w:ascii="宋体" w:hAnsi="宋体" w:eastAsia="宋体" w:cs="宋体"/>
      <w:color w:val="000000"/>
      <w:sz w:val="20"/>
      <w:szCs w:val="20"/>
      <w:u w:val="none"/>
    </w:rPr>
  </w:style>
  <w:style w:type="paragraph" w:styleId="1027" w:customStyle="1">
    <w:name w:val="*正文"/>
    <w:basedOn w:val="687"/>
    <w:uiPriority w:val="0"/>
    <w:qFormat/>
    <w:pPr>
      <w:ind w:firstLine="480"/>
      <w:spacing w:line="300" w:lineRule="auto"/>
    </w:pPr>
    <w:rPr>
      <w:rFonts w:ascii="宋体" w:hAnsi="宋体"/>
    </w:rPr>
  </w:style>
  <w:style w:type="paragraph" w:styleId="1028" w:customStyle="1">
    <w:name w:val="正文空2字"/>
    <w:basedOn w:val="724"/>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29" w:customStyle="1">
    <w:name w:val="NormalCharacter1"/>
    <w:uiPriority w:val="0"/>
    <w:semiHidden/>
    <w:qFormat/>
    <w:rPr>
      <w:rFonts w:ascii="Calibri" w:hAnsi="Calibri" w:eastAsia="宋体" w:cs="Times New Roman"/>
      <w:sz w:val="21"/>
      <w:szCs w:val="24"/>
      <w:lang w:val="en-US" w:eastAsia="zh-CN" w:bidi="ar-SA"/>
    </w:rPr>
  </w:style>
  <w:style w:type="paragraph" w:styleId="1030" w:customStyle="1">
    <w:name w:val="NormalIndent"/>
    <w:basedOn w:val="687"/>
    <w:uiPriority w:val="99"/>
    <w:qFormat/>
    <w:pPr>
      <w:ind w:firstLine="420"/>
    </w:pPr>
    <w:rPr>
      <w:rFonts w:ascii="Calibri" w:hAnsi="Calibri" w:eastAsia="楷体_GB2312" w:cs="Times New Roman"/>
      <w:sz w:val="24"/>
      <w:szCs w:val="22"/>
    </w:rPr>
  </w:style>
  <w:style w:type="character" w:styleId="1031" w:customStyle="1">
    <w:name w:val="font81"/>
    <w:link w:val="687"/>
    <w:uiPriority w:val="0"/>
    <w:qFormat/>
    <w:rPr>
      <w:rFonts w:hint="default" w:ascii="Times New Roman" w:hAnsi="Times New Roman" w:eastAsia="宋体" w:cs="Times New Roman"/>
      <w:sz w:val="21"/>
      <w:szCs w:val="24"/>
    </w:rPr>
  </w:style>
  <w:style w:type="character" w:styleId="1032" w:customStyle="1">
    <w:name w:val="font91"/>
    <w:basedOn w:val="697"/>
    <w:uiPriority w:val="0"/>
    <w:qFormat/>
    <w:rPr>
      <w:rFonts w:hint="eastAsia" w:ascii="宋体" w:hAnsi="宋体" w:eastAsia="宋体" w:cs="宋体"/>
      <w:b/>
      <w:bCs/>
      <w:color w:val="000000"/>
      <w:sz w:val="24"/>
      <w:szCs w:val="24"/>
      <w:u w:val="none"/>
    </w:rPr>
  </w:style>
  <w:style w:type="character" w:styleId="1033" w:customStyle="1">
    <w:name w:val="要点1"/>
    <w:link w:val="687"/>
    <w:uiPriority w:val="22"/>
    <w:qFormat/>
    <w:rPr>
      <w:b/>
      <w:bCs/>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程丹</cp:lastModifiedBy>
  <cp:revision>36</cp:revision>
  <dcterms:created xsi:type="dcterms:W3CDTF">2020-11-26T14:23:00Z</dcterms:created>
  <dcterms:modified xsi:type="dcterms:W3CDTF">2026-04-29T03:25:47Z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9F99FF3E2BAD4384ADC9A68ABA723EC7_13</vt:lpwstr>
  </property>
  <property fmtid="{D5CDD505-2E9C-101B-9397-08002B2CF9AE}" pid="4" name="KSOTemplateDocerSaveRecord">
    <vt:lpwstr>eyJoZGlkIjoiODk0OWYxYTcyZDEwYzYwODllY2Q1NmRlMDFmYWM1OWIiLCJ1c2VySWQiOiI0MDQ1MjE3NzAifQ==</vt:lpwstr>
  </property>
</Properties>
</file>