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5"/>
        <w:jc w:val="center"/>
        <w:spacing w:line="360" w:lineRule="auto"/>
        <w:rPr>
          <w:rFonts w:hint="eastAsia" w:ascii="宋体" w:hAnsi="宋体" w:eastAsia="宋体" w:cs="宋体"/>
          <w:bCs/>
          <w:color w:val="000000"/>
          <w:sz w:val="84"/>
          <w:szCs w:val="84"/>
        </w:rPr>
      </w:pPr>
      <w:r>
        <w:rPr>
          <w:rFonts w:hint="eastAsia" w:ascii="宋体" w:hAnsi="宋体" w:eastAsia="宋体" w:cs="宋体"/>
          <w:bCs/>
          <w:color w:val="000000"/>
          <w:sz w:val="84"/>
          <w:szCs w:val="84"/>
        </w:rPr>
        <w:t xml:space="preserve">苏州市政府采购</w:t>
      </w:r>
      <w:r>
        <w:rPr>
          <w:rFonts w:hint="eastAsia" w:ascii="宋体" w:hAnsi="宋体" w:eastAsia="宋体" w:cs="宋体"/>
          <w:bCs/>
          <w:color w:val="000000"/>
          <w:sz w:val="84"/>
          <w:szCs w:val="84"/>
        </w:rPr>
      </w:r>
      <w:r/>
    </w:p>
    <w:p>
      <w:pPr>
        <w:pStyle w:val="945"/>
        <w:jc w:val="center"/>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84"/>
          <w:szCs w:val="84"/>
        </w:rPr>
        <w:t xml:space="preserve">竞争性磋商文件</w:t>
      </w:r>
      <w:r>
        <w:rPr>
          <w:rFonts w:hint="eastAsia" w:ascii="宋体" w:hAnsi="宋体" w:eastAsia="宋体" w:cs="宋体"/>
          <w:bCs/>
          <w:color w:val="000000"/>
          <w:sz w:val="32"/>
          <w:szCs w:val="32"/>
        </w:rPr>
      </w:r>
      <w:r/>
    </w:p>
    <w:p>
      <w:pPr>
        <w:pStyle w:val="945"/>
        <w:jc w:val="center"/>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945"/>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mc:AlternateContent>
          <mc:Choice Requires="wpg">
            <w:drawing>
              <wp:inline xmlns:wp="http://schemas.openxmlformats.org/drawingml/2006/wordprocessingDrawing" distT="0" distB="0" distL="0" distR="0">
                <wp:extent cx="1364742" cy="1370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5pt;height:10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Cs/>
          <w:color w:val="000000"/>
          <w:sz w:val="21"/>
          <w:szCs w:val="21"/>
        </w:rPr>
      </w:r>
      <w:r/>
    </w:p>
    <w:p>
      <w:pPr>
        <w:pStyle w:val="945"/>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945"/>
        <w:ind w:firstLine="2100"/>
        <w:jc w:val="left"/>
        <w:spacing w:line="360" w:lineRule="auto"/>
        <w:rPr>
          <w:rFonts w:hint="eastAsia" w:ascii="宋体" w:hAnsi="宋体" w:eastAsia="宋体" w:cs="宋体"/>
          <w:bCs/>
          <w:color w:val="000000"/>
          <w:sz w:val="30"/>
          <w:szCs w:val="30"/>
          <w:lang w:eastAsia="zh-CN"/>
        </w:rPr>
      </w:pPr>
      <w:r>
        <w:rPr>
          <w:rFonts w:hint="eastAsia" w:ascii="宋体" w:hAnsi="宋体" w:eastAsia="宋体" w:cs="宋体"/>
          <w:bCs/>
          <w:color w:val="000000"/>
          <w:sz w:val="30"/>
          <w:szCs w:val="30"/>
        </w:rPr>
        <w:t xml:space="preserve">采 购 人：</w:t>
      </w:r>
      <w:r>
        <w:rPr>
          <w:rFonts w:hint="eastAsia" w:ascii="宋体" w:hAnsi="宋体" w:eastAsia="宋体" w:cs="宋体"/>
          <w:bCs/>
          <w:color w:val="000000"/>
          <w:sz w:val="30"/>
          <w:szCs w:val="30"/>
          <w:lang w:eastAsia="zh-CN"/>
        </w:rPr>
        <w:t xml:space="preserve">苏州市文物保护管理所</w:t>
      </w:r>
      <w:r>
        <w:rPr>
          <w:rFonts w:hint="eastAsia" w:ascii="宋体" w:hAnsi="宋体" w:eastAsia="宋体" w:cs="宋体"/>
          <w:bCs/>
          <w:color w:val="000000"/>
          <w:sz w:val="30"/>
          <w:szCs w:val="30"/>
          <w:lang w:eastAsia="zh-CN"/>
        </w:rPr>
      </w:r>
      <w:r/>
    </w:p>
    <w:p>
      <w:pPr>
        <w:pStyle w:val="945"/>
        <w:ind w:firstLine="2100"/>
        <w:jc w:val="both"/>
        <w:spacing w:line="360" w:lineRule="auto"/>
        <w:rPr>
          <w:rFonts w:hint="eastAsia" w:ascii="宋体" w:hAnsi="宋体" w:eastAsia="宋体" w:cs="宋体"/>
          <w:bCs/>
          <w:color w:val="000000"/>
          <w:sz w:val="30"/>
          <w:szCs w:val="30"/>
          <w:lang w:eastAsia="zh-CN"/>
        </w:rPr>
      </w:pPr>
      <w:r>
        <w:rPr>
          <w:rFonts w:hint="eastAsia" w:ascii="宋体" w:hAnsi="宋体" w:eastAsia="宋体" w:cs="宋体"/>
          <w:bCs/>
          <w:color w:val="000000"/>
          <w:sz w:val="30"/>
          <w:szCs w:val="30"/>
        </w:rPr>
        <w:t xml:space="preserve">项目编号：</w:t>
      </w:r>
      <w:r>
        <w:rPr>
          <w:rFonts w:hint="eastAsia" w:ascii="宋体" w:hAnsi="宋体" w:eastAsia="宋体" w:cs="宋体"/>
          <w:bCs/>
          <w:color w:val="000000"/>
          <w:sz w:val="30"/>
          <w:szCs w:val="30"/>
          <w:lang w:eastAsia="zh-CN"/>
        </w:rPr>
        <w:t xml:space="preserve">JSZC-320500-SZZJ-C2026-0017</w:t>
      </w:r>
      <w:r>
        <w:rPr>
          <w:rFonts w:hint="eastAsia" w:ascii="宋体" w:hAnsi="宋体" w:eastAsia="宋体" w:cs="宋体"/>
          <w:bCs/>
          <w:color w:val="000000"/>
          <w:sz w:val="30"/>
          <w:szCs w:val="30"/>
          <w:lang w:eastAsia="zh-CN"/>
        </w:rPr>
      </w:r>
      <w:r/>
    </w:p>
    <w:p>
      <w:pPr>
        <w:pStyle w:val="945"/>
        <w:ind w:left="3593" w:hanging="1500"/>
        <w:spacing w:line="360" w:lineRule="auto"/>
        <w:rPr>
          <w:rFonts w:hint="eastAsia" w:ascii="宋体" w:hAnsi="宋体" w:eastAsia="宋体" w:cs="宋体"/>
          <w:bCs/>
          <w:color w:val="000000"/>
          <w:sz w:val="30"/>
          <w:szCs w:val="30"/>
          <w:lang w:eastAsia="zh-CN"/>
        </w:rPr>
      </w:pPr>
      <w:r>
        <w:rPr>
          <w:rFonts w:hint="eastAsia" w:ascii="宋体" w:hAnsi="宋体" w:eastAsia="宋体" w:cs="宋体"/>
          <w:bCs/>
          <w:color w:val="000000"/>
          <w:sz w:val="30"/>
          <w:szCs w:val="30"/>
        </w:rPr>
        <w:t xml:space="preserve">项目名称：</w:t>
      </w:r>
      <w:r>
        <w:rPr>
          <w:rFonts w:hint="eastAsia" w:ascii="宋体" w:hAnsi="宋体" w:eastAsia="宋体" w:cs="宋体"/>
          <w:bCs/>
          <w:color w:val="000000"/>
          <w:sz w:val="30"/>
          <w:szCs w:val="30"/>
          <w:lang w:eastAsia="zh-CN"/>
        </w:rPr>
        <w:t xml:space="preserve">云岩寺塔系统性保护及其他重点文物保护单位遥感监测巡查</w:t>
      </w:r>
      <w:r>
        <w:rPr>
          <w:rFonts w:hint="eastAsia" w:ascii="宋体" w:hAnsi="宋体" w:eastAsia="宋体" w:cs="宋体"/>
          <w:bCs/>
          <w:color w:val="000000"/>
          <w:sz w:val="30"/>
          <w:szCs w:val="30"/>
          <w:lang w:eastAsia="zh-CN"/>
        </w:rPr>
      </w:r>
      <w:r/>
    </w:p>
    <w:p>
      <w:pPr>
        <w:pStyle w:val="945"/>
        <w:ind w:firstLine="2100"/>
        <w:jc w:val="left"/>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采购类别：服务类</w:t>
      </w:r>
      <w:r>
        <w:rPr>
          <w:rFonts w:hint="eastAsia" w:ascii="宋体" w:hAnsi="宋体" w:eastAsia="宋体" w:cs="宋体"/>
          <w:bCs/>
          <w:color w:val="000000"/>
          <w:sz w:val="30"/>
          <w:szCs w:val="30"/>
        </w:rPr>
      </w:r>
      <w:r/>
    </w:p>
    <w:p>
      <w:pPr>
        <w:pStyle w:val="945"/>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45"/>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45"/>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45"/>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苏州正杰招投标咨询服务有限公司</w:t>
      </w:r>
      <w:r>
        <w:rPr>
          <w:rFonts w:hint="eastAsia" w:ascii="宋体" w:hAnsi="宋体" w:eastAsia="宋体" w:cs="宋体"/>
          <w:bCs/>
          <w:color w:val="000000"/>
          <w:sz w:val="30"/>
          <w:szCs w:val="30"/>
        </w:rPr>
      </w:r>
      <w:r/>
    </w:p>
    <w:p>
      <w:pPr>
        <w:pStyle w:val="971"/>
        <w:ind w:firstLine="0"/>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2026年</w:t>
      </w:r>
      <w:r>
        <w:rPr>
          <w:rFonts w:hint="eastAsia" w:ascii="宋体" w:hAnsi="宋体" w:eastAsia="宋体" w:cs="宋体"/>
          <w:bCs/>
          <w:color w:val="000000"/>
          <w:sz w:val="30"/>
          <w:szCs w:val="30"/>
          <w:lang w:val="en-US" w:eastAsia="zh-CN"/>
        </w:rPr>
        <w:t xml:space="preserve">5</w:t>
      </w:r>
      <w:r>
        <w:rPr>
          <w:rFonts w:hint="eastAsia" w:ascii="宋体" w:hAnsi="宋体" w:eastAsia="宋体" w:cs="宋体"/>
          <w:bCs/>
          <w:color w:val="000000"/>
          <w:sz w:val="30"/>
          <w:szCs w:val="30"/>
        </w:rPr>
        <w:t xml:space="preserve">月</w:t>
      </w:r>
      <w:r>
        <w:rPr>
          <w:rFonts w:hint="eastAsia" w:ascii="宋体" w:hAnsi="宋体" w:eastAsia="宋体" w:cs="宋体"/>
          <w:bCs/>
          <w:color w:val="000000"/>
          <w:sz w:val="30"/>
          <w:szCs w:val="30"/>
        </w:rPr>
      </w:r>
      <w:r/>
    </w:p>
    <w:p>
      <w:pPr>
        <w:pStyle w:val="971"/>
        <w:ind w:firstLine="0"/>
        <w:jc w:val="center"/>
        <w:spacing w:line="360" w:lineRule="auto"/>
        <w:rPr>
          <w:rFonts w:hint="eastAsia" w:ascii="宋体" w:hAnsi="宋体" w:eastAsia="宋体" w:cs="宋体"/>
          <w:b/>
          <w:color w:val="000000"/>
          <w:sz w:val="32"/>
          <w:szCs w:val="32"/>
        </w:rPr>
        <w:sectPr>
          <w:headerReference w:type="default" r:id="rId9"/>
          <w:headerReference w:type="even" r:id="rId10"/>
          <w:footerReference w:type="default" r:id="rId11"/>
          <w:footerReference w:type="even" r:id="rId12"/>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rPr>
      </w:r>
      <w:r/>
    </w:p>
    <w:p>
      <w:pPr>
        <w:pStyle w:val="971"/>
        <w:ind w:firstLine="0"/>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t xml:space="preserve">目  录</w:t>
      </w:r>
      <w:r>
        <w:rPr>
          <w:rFonts w:hint="eastAsia" w:ascii="宋体" w:hAnsi="宋体" w:eastAsia="宋体" w:cs="宋体"/>
          <w:b/>
          <w:color w:val="000000"/>
          <w:sz w:val="52"/>
          <w:szCs w:val="52"/>
        </w:rPr>
      </w:r>
      <w:r/>
    </w:p>
    <w:p>
      <w:pPr>
        <w:pStyle w:val="971"/>
        <w:ind w:firstLine="0"/>
        <w:jc w:val="center"/>
        <w:spacing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1003"/>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fldChar w:fldCharType="begin"/>
      </w:r>
      <w:r>
        <w:rPr>
          <w:rFonts w:hint="eastAsia" w:ascii="宋体" w:hAnsi="宋体" w:eastAsia="宋体" w:cs="宋体"/>
          <w:bCs/>
          <w:color w:val="000000"/>
          <w:sz w:val="32"/>
          <w:szCs w:val="32"/>
        </w:rPr>
        <w:instrText xml:space="preserve"> TOC \o "1-1" </w:instrText>
      </w:r>
      <w:r>
        <w:rPr>
          <w:rFonts w:hint="eastAsia" w:ascii="宋体" w:hAnsi="宋体" w:eastAsia="宋体" w:cs="宋体"/>
          <w:bCs/>
          <w:color w:val="000000"/>
          <w:sz w:val="32"/>
          <w:szCs w:val="32"/>
        </w:rPr>
        <w:fldChar w:fldCharType="separate"/>
      </w:r>
      <w:r>
        <w:rPr>
          <w:rFonts w:hint="eastAsia" w:ascii="宋体" w:hAnsi="宋体" w:eastAsia="宋体" w:cs="宋体"/>
          <w:bCs/>
          <w:color w:val="000000"/>
          <w:sz w:val="32"/>
          <w:szCs w:val="32"/>
        </w:rPr>
        <w:t xml:space="preserve">第一章 竞争性磋商邀请函</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3"/>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第二章 响应须知</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3"/>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第三章 响应文件格式</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3"/>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第四章 采购需求</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3"/>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第五章 合同文本</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1003"/>
        <w:ind w:firstLine="0"/>
        <w:jc w:val="center"/>
        <w:tabs>
          <w:tab w:val="right" w:pos="9538" w:leader="dot"/>
        </w:tabs>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第六章 评审方法及评审标准</w:t>
      </w:r>
      <w:r>
        <w:rPr>
          <w:rFonts w:hint="eastAsia" w:ascii="宋体" w:hAnsi="宋体" w:eastAsia="宋体" w:cs="宋体"/>
          <w:bCs/>
          <w:color w:val="000000"/>
          <w:sz w:val="32"/>
          <w:szCs w:val="32"/>
        </w:rPr>
        <w:tab/>
      </w:r>
      <w:r>
        <w:rPr>
          <w:rFonts w:hint="eastAsia" w:ascii="宋体" w:hAnsi="宋体" w:eastAsia="宋体" w:cs="宋体"/>
          <w:bCs/>
          <w:color w:val="000000"/>
          <w:sz w:val="32"/>
          <w:szCs w:val="32"/>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32"/>
          <w:szCs w:val="32"/>
        </w:rPr>
        <w:fldChar w:fldCharType="end"/>
      </w: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6"/>
        <w:jc w:val="center"/>
        <w:spacing w:line="360" w:lineRule="auto"/>
        <w:rPr>
          <w:rFonts w:hint="eastAsia" w:ascii="宋体" w:hAnsi="宋体" w:eastAsia="宋体" w:cs="宋体"/>
          <w:b w:val="0"/>
          <w:bCs/>
          <w:color w:val="000000"/>
          <w:sz w:val="52"/>
          <w:szCs w:val="52"/>
        </w:rPr>
        <w:sectPr>
          <w:footerReference w:type="default" r:id="rId13"/>
          <w:footerReference w:type="first" r:id="rId14"/>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rPr>
      </w:r>
      <w:r/>
    </w:p>
    <w:p>
      <w:pPr>
        <w:pStyle w:val="945"/>
        <w:ind w:firstLine="482"/>
        <w:jc w:val="center"/>
        <w:spacing w:line="360" w:lineRule="auto"/>
        <w:rPr>
          <w:rFonts w:hint="eastAsia" w:ascii="宋体" w:hAnsi="宋体" w:eastAsia="宋体" w:cs="宋体"/>
          <w:b/>
          <w:color w:val="000000"/>
          <w:sz w:val="24"/>
          <w:szCs w:val="24"/>
        </w:rPr>
      </w:pPr>
      <w:r/>
      <w:bookmarkEnd w:id="1"/>
      <w:r>
        <w:rPr>
          <w:rFonts w:hint="eastAsia" w:ascii="宋体" w:hAnsi="宋体" w:eastAsia="宋体" w:cs="宋体"/>
          <w:b/>
          <w:color w:val="000000"/>
          <w:sz w:val="24"/>
          <w:szCs w:val="24"/>
        </w:rPr>
        <w:t xml:space="preserve">第一章 竞争性磋商邀请函</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苏州正杰招投标咨询服务有限公司受</w:t>
      </w:r>
      <w:r>
        <w:rPr>
          <w:rFonts w:hint="eastAsia" w:ascii="宋体" w:hAnsi="宋体" w:eastAsia="宋体" w:cs="宋体"/>
          <w:color w:val="000000"/>
          <w:sz w:val="24"/>
          <w:szCs w:val="24"/>
          <w:lang w:eastAsia="zh-CN"/>
        </w:rPr>
        <w:t xml:space="preserve">苏州市文物保护管理所</w:t>
      </w:r>
      <w:r>
        <w:rPr>
          <w:rFonts w:hint="eastAsia" w:ascii="宋体" w:hAnsi="宋体" w:eastAsia="宋体" w:cs="宋体"/>
          <w:color w:val="000000"/>
          <w:sz w:val="24"/>
          <w:szCs w:val="24"/>
        </w:rPr>
        <w:t xml:space="preserve">的委托，就其所需的</w:t>
      </w:r>
      <w:r>
        <w:rPr>
          <w:rFonts w:hint="eastAsia" w:ascii="宋体" w:hAnsi="宋体" w:eastAsia="宋体" w:cs="宋体"/>
          <w:color w:val="000000"/>
          <w:sz w:val="24"/>
          <w:szCs w:val="24"/>
          <w:lang w:eastAsia="zh-CN"/>
        </w:rPr>
        <w:t xml:space="preserve">云岩寺塔系统性保护及其他重点文物保护单位遥感监测巡查</w:t>
      </w:r>
      <w:r>
        <w:rPr>
          <w:rFonts w:hint="eastAsia" w:ascii="宋体" w:hAnsi="宋体" w:eastAsia="宋体" w:cs="宋体"/>
          <w:color w:val="000000"/>
          <w:sz w:val="24"/>
          <w:szCs w:val="24"/>
        </w:rPr>
        <w:t xml:space="preserve">项目以竞争性磋商方式组织政府采购，欢迎符合条件的供应商参加。</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JSZC-320500-SZZJ-C2026-0017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云岩寺塔系统性保护及其他重点文物保护单位遥感监测巡查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采购方式：竞争性磋商。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val="en-US" w:eastAsia="zh-CN"/>
        </w:rPr>
        <w:t xml:space="preserve">135</w:t>
      </w:r>
      <w:r>
        <w:rPr>
          <w:rFonts w:hint="eastAsia" w:ascii="宋体" w:hAnsi="宋体" w:eastAsia="宋体" w:cs="宋体"/>
          <w:color w:val="000000"/>
          <w:sz w:val="24"/>
          <w:szCs w:val="24"/>
        </w:rPr>
        <w:t xml:space="preserve">0000.00元。</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lang w:val="en-US" w:eastAsia="zh-CN"/>
        </w:rPr>
        <w:t xml:space="preserve">135</w:t>
      </w:r>
      <w:r>
        <w:rPr>
          <w:rFonts w:hint="eastAsia" w:ascii="宋体" w:hAnsi="宋体" w:eastAsia="宋体" w:cs="宋体"/>
          <w:color w:val="000000"/>
          <w:sz w:val="24"/>
          <w:szCs w:val="24"/>
        </w:rPr>
        <w:t xml:space="preserve">0000.00元。</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1、标的的名称：</w:t>
      </w:r>
      <w:r>
        <w:rPr>
          <w:rFonts w:hint="eastAsia" w:ascii="宋体" w:hAnsi="宋体" w:eastAsia="宋体" w:cs="宋体"/>
          <w:color w:val="000000"/>
          <w:sz w:val="24"/>
          <w:szCs w:val="24"/>
          <w:lang w:eastAsia="zh-CN"/>
        </w:rPr>
        <w:t xml:space="preserve">云岩寺塔系统性保护及其他重点文物保护单位遥感监测巡查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2、数量：1项。</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简要技术需求或服务要求等：云岩寺塔周期性变形监测、动态实时监测与微环境动态监测、渗水监测；罗汉院双塔、甲辰巷砖塔等重点文物保护单位的周期性变形监测和生物侵害巡查处理；24处重点文物保护单位的无人机巡查、变化图斑提取及基础信息统计、分析报告编制</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具体详见采购文件采购需求。</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合同履行期限：</w:t>
      </w:r>
      <w:r>
        <w:rPr>
          <w:rFonts w:hint="eastAsia" w:ascii="宋体" w:hAnsi="宋体" w:eastAsia="宋体" w:cs="宋体"/>
          <w:color w:val="000000"/>
          <w:sz w:val="24"/>
          <w:szCs w:val="28"/>
          <w:highlight w:val="none"/>
        </w:rPr>
        <w:t xml:space="preserve">自合同生效之日起至202</w:t>
      </w:r>
      <w:r>
        <w:rPr>
          <w:rFonts w:hint="eastAsia" w:ascii="宋体" w:hAnsi="宋体" w:eastAsia="宋体" w:cs="宋体"/>
          <w:color w:val="000000"/>
          <w:sz w:val="24"/>
          <w:szCs w:val="28"/>
          <w:highlight w:val="none"/>
          <w:lang w:val="en-US" w:eastAsia="zh-CN"/>
        </w:rPr>
        <w:t xml:space="preserve">6</w:t>
      </w:r>
      <w:r>
        <w:rPr>
          <w:rFonts w:hint="eastAsia" w:ascii="宋体" w:hAnsi="宋体" w:eastAsia="宋体" w:cs="宋体"/>
          <w:color w:val="000000"/>
          <w:sz w:val="24"/>
          <w:szCs w:val="28"/>
          <w:highlight w:val="none"/>
        </w:rPr>
        <w:t xml:space="preserve">年12月31日止</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二、申请人的资格要求：</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（4）有依法缴纳税收和社会保障资金的良好记录；</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（5）参加政府采购活动前三年内，在经营活动中没有重大违法记录；</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（6）法律、行政法规规定的其他条件。</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2、落实政府采购政策需满足的资格要求：</w:t>
      </w:r>
      <w:r>
        <w:rPr>
          <w:rFonts w:hint="eastAsia" w:ascii="宋体" w:hAnsi="宋体" w:eastAsia="宋体" w:cs="宋体"/>
          <w:b/>
          <w:bCs/>
          <w:color w:val="000000"/>
          <w:sz w:val="24"/>
          <w:szCs w:val="24"/>
        </w:rPr>
        <w:t xml:space="preserve">根据《政府采购促进中小企业发展管理办法》的相关规定，本项目专门面向中小企业，所属行业为其他未列明行业，供应商应为中小微企业、监狱企业、残疾人福利性单位。</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3、本项目的特定资格要求：具备在有效期内的测绘资质证书。</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三、获取采购文件</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时间：自磋商文件公告发布之日起5个工作日。</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地点：“苏采云”系统自行下载采购文件。</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方式（网上报名）：</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（1）CA办理：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（2）参与采购活动：</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（3）电子投标准备：</w:t>
      </w:r>
      <w:r>
        <w:rPr>
          <w:rFonts w:hint="eastAsia" w:ascii="宋体" w:hAnsi="宋体" w:eastAsia="宋体" w:cs="宋体"/>
          <w:color w:val="000000"/>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在系统操作过程中如有疑问，请按以下方式联系：</w:t>
      </w:r>
      <w:r>
        <w:rPr>
          <w:rFonts w:hint="eastAsia" w:ascii="宋体" w:hAnsi="宋体" w:eastAsia="宋体" w:cs="宋体"/>
          <w:color w:val="000000"/>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注册咨询：13914088964；</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CA技术咨询服务电话：400-608-6099；</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电子签章技术咨询服务电话025-83633811、025-83633812、15380932027、15371015030；</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售价：本项目免费下载电子采购文件。</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四、响应文件提交</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1、截止时间：</w:t>
      </w:r>
      <w:r>
        <w:rPr>
          <w:rFonts w:hint="eastAsia" w:ascii="宋体" w:hAnsi="宋体" w:eastAsia="宋体" w:cs="宋体"/>
          <w:b/>
          <w:bCs/>
          <w:color w:val="000000"/>
          <w:sz w:val="24"/>
          <w:szCs w:val="24"/>
        </w:rPr>
        <w:t xml:space="preserve">2026年5</w:t>
      </w:r>
      <w:r>
        <w:rPr>
          <w:rFonts w:hint="eastAsia" w:ascii="宋体" w:hAnsi="宋体" w:eastAsia="宋体" w:cs="宋体"/>
          <w:b/>
          <w:bCs/>
          <w:color w:val="000000"/>
          <w:sz w:val="24"/>
          <w:szCs w:val="24"/>
        </w:rPr>
        <w:t xml:space="preserve">月26</w:t>
      </w:r>
      <w:r>
        <w:rPr>
          <w:rFonts w:hint="eastAsia" w:ascii="宋体" w:hAnsi="宋体" w:eastAsia="宋体" w:cs="宋体"/>
          <w:b/>
          <w:bCs/>
          <w:color w:val="000000"/>
          <w:sz w:val="24"/>
          <w:szCs w:val="24"/>
        </w:rPr>
        <w:t xml:space="preserve">日13点30分</w:t>
      </w:r>
      <w:r>
        <w:rPr>
          <w:rFonts w:hint="eastAsia" w:ascii="宋体" w:hAnsi="宋体" w:eastAsia="宋体" w:cs="宋体"/>
          <w:b/>
          <w:color w:val="000000"/>
          <w:sz w:val="24"/>
          <w:szCs w:val="24"/>
        </w:rPr>
        <w:t xml:space="preserve">（北京时间）。</w:t>
      </w:r>
      <w:r>
        <w:rPr>
          <w:rFonts w:hint="eastAsia" w:ascii="宋体" w:hAnsi="宋体" w:eastAsia="宋体" w:cs="宋体"/>
          <w:color w:val="000000"/>
          <w:sz w:val="24"/>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2、地点：“苏采云”系统（网址：</w:t>
      </w:r>
      <w:r>
        <w:rPr>
          <w:rFonts w:hint="eastAsia" w:ascii="宋体" w:hAnsi="宋体" w:eastAsia="宋体" w:cs="宋体"/>
          <w:color w:val="000000"/>
          <w:szCs w:val="24"/>
        </w:rPr>
        <w:fldChar w:fldCharType="begin"/>
      </w:r>
      <w:r>
        <w:rPr>
          <w:rFonts w:hint="eastAsia" w:ascii="宋体" w:hAnsi="宋体" w:eastAsia="宋体" w:cs="宋体"/>
          <w:color w:val="000000"/>
          <w:szCs w:val="24"/>
        </w:rPr>
        <w:instrText xml:space="preserve"> HYPERLINK "http://jszfcg.jsczt.cn/）\“开标大厅\”。" </w:instrText>
      </w:r>
      <w:r>
        <w:rPr>
          <w:rFonts w:hint="eastAsia" w:ascii="宋体" w:hAnsi="宋体" w:eastAsia="宋体" w:cs="宋体"/>
          <w:color w:val="000000"/>
          <w:szCs w:val="24"/>
        </w:rPr>
        <w:fldChar w:fldCharType="separate"/>
      </w:r>
      <w:r>
        <w:rPr>
          <w:rFonts w:hint="eastAsia" w:ascii="宋体" w:hAnsi="宋体" w:eastAsia="宋体" w:cs="宋体"/>
          <w:color w:val="000000"/>
          <w:szCs w:val="24"/>
        </w:rPr>
        <w:t xml:space="preserve">http：//jszfcg.jsczt.cn/）。</w:t>
      </w:r>
      <w:r>
        <w:rPr>
          <w:rFonts w:hint="eastAsia" w:ascii="宋体" w:hAnsi="宋体" w:eastAsia="宋体" w:cs="宋体"/>
          <w:color w:val="000000"/>
          <w:szCs w:val="24"/>
        </w:rPr>
        <w:fldChar w:fldCharType="end"/>
      </w:r>
      <w:r>
        <w:rPr>
          <w:rFonts w:hint="eastAsia" w:ascii="宋体" w:hAnsi="宋体" w:eastAsia="宋体" w:cs="宋体"/>
          <w:color w:val="000000"/>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3、方式：响应文件网上递交，不需要现场参加采购活动。</w:t>
      </w:r>
      <w:r>
        <w:rPr>
          <w:rFonts w:hint="eastAsia" w:ascii="宋体" w:hAnsi="宋体" w:eastAsia="宋体" w:cs="宋体"/>
          <w:color w:val="000000"/>
          <w:szCs w:val="24"/>
        </w:rPr>
      </w:r>
      <w:r/>
    </w:p>
    <w:p>
      <w:pPr>
        <w:pStyle w:val="971"/>
        <w:ind w:firstLine="482"/>
        <w:spacing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五、开启</w:t>
      </w:r>
      <w:r>
        <w:rPr>
          <w:rFonts w:hint="eastAsia" w:ascii="宋体" w:hAnsi="宋体" w:eastAsia="宋体" w:cs="宋体"/>
          <w:b/>
          <w:color w:val="000000"/>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eastAsia="宋体" w:cs="宋体"/>
          <w:b/>
          <w:bCs/>
          <w:color w:val="000000"/>
          <w:sz w:val="24"/>
          <w:szCs w:val="24"/>
        </w:rPr>
        <w:t xml:space="preserve">2026年5</w:t>
      </w:r>
      <w:r>
        <w:rPr>
          <w:rFonts w:hint="eastAsia" w:ascii="宋体" w:hAnsi="宋体" w:eastAsia="宋体" w:cs="宋体"/>
          <w:b/>
          <w:bCs/>
          <w:color w:val="000000"/>
          <w:sz w:val="24"/>
          <w:szCs w:val="24"/>
        </w:rPr>
        <w:t xml:space="preserve">月26</w:t>
      </w:r>
      <w:r>
        <w:rPr>
          <w:rFonts w:hint="eastAsia" w:ascii="宋体" w:hAnsi="宋体" w:eastAsia="宋体" w:cs="宋体"/>
          <w:b/>
          <w:bCs/>
          <w:color w:val="000000"/>
          <w:sz w:val="24"/>
          <w:szCs w:val="24"/>
        </w:rPr>
        <w:t xml:space="preserve">日</w:t>
      </w:r>
      <w:r>
        <w:rPr>
          <w:rFonts w:hint="eastAsia" w:ascii="宋体" w:hAnsi="宋体" w:eastAsia="宋体" w:cs="宋体"/>
          <w:b/>
          <w:bCs/>
          <w:color w:val="000000"/>
          <w:sz w:val="24"/>
          <w:szCs w:val="24"/>
        </w:rPr>
        <w:t xml:space="preserve">13点30分</w:t>
      </w:r>
      <w:r>
        <w:rPr>
          <w:rFonts w:hint="eastAsia" w:ascii="宋体" w:hAnsi="宋体" w:eastAsia="宋体" w:cs="宋体"/>
          <w:b/>
          <w:color w:val="000000"/>
          <w:sz w:val="24"/>
          <w:szCs w:val="24"/>
        </w:rPr>
        <w:t xml:space="preserve">（北京时间）</w:t>
      </w:r>
      <w:r>
        <w:rPr>
          <w:rFonts w:hint="eastAsia" w:ascii="宋体" w:hAnsi="宋体" w:eastAsia="宋体" w:cs="宋体"/>
          <w:color w:val="000000"/>
          <w:sz w:val="24"/>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2、地点：“苏采云”系统（网址：http：//jszfcg.jsczt.cn/）</w:t>
      </w:r>
      <w:r>
        <w:rPr>
          <w:rFonts w:hint="eastAsia" w:ascii="宋体" w:hAnsi="宋体" w:eastAsia="宋体" w:cs="宋体"/>
          <w:color w:val="000000"/>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3、线上参加开标（开启）会方式：供应商登录“苏采云”系统，点击“开标大厅”，选择对应项目，点击进入不见面开标系统。 </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本项目为不见面开标（开启）项目，</w:t>
      </w:r>
      <w:r>
        <w:rPr>
          <w:rFonts w:hint="eastAsia" w:ascii="宋体" w:hAnsi="宋体" w:eastAsia="宋体" w:cs="宋体"/>
          <w:b/>
          <w:bCs/>
          <w:color w:val="000000"/>
          <w:sz w:val="24"/>
          <w:szCs w:val="24"/>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bCs/>
          <w:color w:val="000000"/>
          <w:sz w:val="24"/>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六、公告期限</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七、其他补充事宜</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1、采购项目需要落实的政府采购政策：</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《关于政府采购支持监狱企业发展有关问题的通知》（财库〔2014〕68号）。</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《关于促进残疾人就业政府采购政策的通知》（财库〔2017〕141号）。</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5、政府采购监督电话：0512-68616651。</w:t>
      </w:r>
      <w:r>
        <w:rPr>
          <w:rFonts w:hint="eastAsia" w:ascii="宋体" w:hAnsi="宋体" w:eastAsia="宋体" w:cs="宋体"/>
          <w:b/>
          <w:bCs/>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八、凡对本次采购提出询问，请按以下方式联系。</w:t>
      </w:r>
      <w:r>
        <w:rPr>
          <w:rFonts w:hint="eastAsia" w:ascii="宋体" w:hAnsi="宋体" w:eastAsia="宋体" w:cs="宋体"/>
          <w:b/>
          <w:bCs/>
          <w:color w:val="000000"/>
          <w:sz w:val="24"/>
          <w:szCs w:val="24"/>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1、采购人信息：</w:t>
      </w:r>
      <w:r>
        <w:rPr>
          <w:rFonts w:ascii="宋体" w:hAnsi="宋体" w:eastAsia="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苏州市文物保护管理所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bCs/>
          <w:color w:val="000000"/>
          <w:sz w:val="24"/>
          <w:szCs w:val="24"/>
          <w:highlight w:val="none"/>
          <w:lang w:eastAsia="zh-CN"/>
        </w:rPr>
        <w:t xml:space="preserve">苏州市姑苏区定慧寺巷22—1号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联系方式：电话0512-65225972。</w:t>
      </w:r>
      <w:r>
        <w:rPr>
          <w:rFonts w:hint="eastAsia" w:ascii="宋体" w:hAnsi="宋体" w:eastAsia="宋体" w:cs="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2、采购代理机构信息：</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名称：苏州正杰招投标咨询服务有限公司。</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地址：苏州市平泷路251号苏州城市生活广场B座1557室。</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联系方式：电话0512-62826523。</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3、项目联系方式</w:t>
      </w:r>
      <w:r>
        <w:rPr>
          <w:rFonts w:ascii="宋体" w:hAnsi="宋体" w:eastAsia="宋体"/>
          <w:color w:val="000000"/>
          <w:sz w:val="24"/>
          <w:szCs w:val="24"/>
          <w:highlight w:val="none"/>
        </w:rPr>
      </w:r>
      <w:r/>
    </w:p>
    <w:p>
      <w:pPr>
        <w:pStyle w:val="945"/>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（1）采购人：</w:t>
      </w:r>
      <w:r>
        <w:rPr>
          <w:rFonts w:hint="eastAsia" w:ascii="宋体" w:hAnsi="宋体" w:eastAsia="宋体" w:cs="Times New Roman"/>
          <w:color w:val="000000"/>
          <w:sz w:val="24"/>
          <w:szCs w:val="24"/>
          <w:highlight w:val="none"/>
        </w:rPr>
      </w:r>
      <w:r/>
    </w:p>
    <w:p>
      <w:pPr>
        <w:pStyle w:val="945"/>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项目联系人：</w:t>
      </w:r>
      <w:r>
        <w:rPr>
          <w:rFonts w:hint="eastAsia" w:ascii="宋体" w:hAnsi="宋体" w:eastAsia="宋体" w:cs="Times New Roman"/>
          <w:color w:val="000000"/>
          <w:sz w:val="24"/>
          <w:szCs w:val="24"/>
          <w:highlight w:val="none"/>
          <w:lang w:val="en-US" w:eastAsia="zh-CN"/>
        </w:rPr>
        <w:t xml:space="preserve">熊成超</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45"/>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电话：0512-65225972。</w:t>
      </w:r>
      <w:r>
        <w:rPr>
          <w:rFonts w:hint="eastAsia" w:ascii="宋体" w:hAnsi="宋体" w:eastAsia="宋体" w:cs="Times New Roman"/>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w:t>
      </w:r>
      <w:r>
        <w:rPr>
          <w:rFonts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w:t>
      </w:r>
      <w:r>
        <w:rPr>
          <w:rFonts w:hint="eastAsia" w:ascii="宋体" w:hAnsi="宋体" w:eastAsia="宋体" w:cs="宋体"/>
          <w:color w:val="000000"/>
          <w:sz w:val="24"/>
          <w:szCs w:val="24"/>
          <w:highlight w:val="none"/>
        </w:rPr>
        <w:t xml:space="preserve">沈鹰、陈晓梦、</w:t>
      </w:r>
      <w:r>
        <w:rPr>
          <w:rFonts w:hint="eastAsia" w:ascii="宋体" w:hAnsi="宋体" w:eastAsia="宋体" w:cs="宋体"/>
          <w:color w:val="000000"/>
          <w:sz w:val="24"/>
          <w:szCs w:val="24"/>
          <w:highlight w:val="none"/>
          <w:lang w:val="en-US" w:eastAsia="zh-CN"/>
        </w:rPr>
        <w:t xml:space="preserve">徐杰、</w:t>
      </w:r>
      <w:r>
        <w:rPr>
          <w:rFonts w:hint="eastAsia" w:ascii="宋体" w:hAnsi="宋体" w:eastAsia="宋体" w:cs="宋体"/>
          <w:color w:val="000000"/>
          <w:sz w:val="24"/>
          <w:szCs w:val="24"/>
          <w:highlight w:val="none"/>
        </w:rPr>
        <w:t xml:space="preserve">刘木兰</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79"/>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olor w:val="000000"/>
          <w:sz w:val="24"/>
          <w:szCs w:val="24"/>
          <w:highlight w:val="none"/>
        </w:rPr>
        <w:t xml:space="preserve">电话：0512-62826523。</w:t>
      </w:r>
      <w:r>
        <w:rPr>
          <w:rFonts w:hint="eastAsia" w:ascii="宋体" w:hAnsi="宋体" w:eastAsia="宋体" w:cs="宋体"/>
          <w:b/>
          <w:bCs/>
          <w:color w:val="000000"/>
          <w:sz w:val="24"/>
          <w:szCs w:val="24"/>
          <w:highlight w:val="none"/>
        </w:rPr>
      </w:r>
      <w:r/>
    </w:p>
    <w:p>
      <w:pPr>
        <w:pStyle w:val="979"/>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79"/>
        <w:numPr>
          <w:ilvl w:val="0"/>
          <w:numId w:val="1"/>
        </w:num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响应须知</w:t>
      </w:r>
      <w:r>
        <w:rPr>
          <w:rFonts w:hint="eastAsia" w:ascii="宋体" w:hAnsi="宋体" w:eastAsia="宋体" w:cs="宋体"/>
          <w:b/>
          <w:bCs/>
          <w:color w:val="000000"/>
          <w:sz w:val="24"/>
          <w:szCs w:val="24"/>
        </w:rPr>
      </w:r>
      <w:r/>
    </w:p>
    <w:p>
      <w:pPr>
        <w:pStyle w:val="979"/>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1、总则</w:t>
      </w:r>
      <w:r>
        <w:rPr>
          <w:rFonts w:hint="eastAsia" w:ascii="宋体" w:hAnsi="宋体" w:eastAsia="宋体" w:cs="宋体"/>
          <w:b/>
          <w:bCs/>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1.1响应单位资格要求</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1.1.1详见第一章</w:t>
      </w:r>
      <w:r>
        <w:rPr>
          <w:rFonts w:hint="eastAsia" w:ascii="宋体" w:hAnsi="宋体" w:eastAsia="宋体" w:cs="宋体"/>
          <w:bCs/>
          <w:color w:val="000000"/>
          <w:sz w:val="24"/>
          <w:szCs w:val="24"/>
        </w:rPr>
        <w:t xml:space="preserve">竞争性磋商邀请函</w:t>
      </w:r>
      <w:r>
        <w:rPr>
          <w:rFonts w:hint="eastAsia" w:ascii="宋体" w:hAnsi="宋体" w:eastAsia="宋体" w:cs="宋体"/>
          <w:color w:val="000000"/>
          <w:sz w:val="24"/>
          <w:szCs w:val="24"/>
        </w:rPr>
        <w:t xml:space="preserve">中“二、申请人的资格要求”。</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1.1.2响应单位不得存在下列情形之一：</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（4）联合体各方应当共同与采购人签订采购合同，就采购合同约定的事项对采购人承担连带责任。</w:t>
      </w:r>
      <w:r>
        <w:rPr>
          <w:rFonts w:hint="eastAsia" w:ascii="宋体" w:hAnsi="宋体" w:eastAsia="宋体" w:cs="宋体"/>
          <w:color w:val="000000"/>
          <w:sz w:val="24"/>
          <w:szCs w:val="24"/>
        </w:rPr>
      </w:r>
      <w:r/>
    </w:p>
    <w:p>
      <w:pPr>
        <w:pStyle w:val="945"/>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 转包</w:t>
      </w:r>
      <w:r>
        <w:rPr>
          <w:rFonts w:hint="eastAsia" w:ascii="宋体" w:hAnsi="宋体" w:eastAsia="宋体" w:cs="宋体"/>
          <w:b/>
          <w:bCs/>
          <w:color w:val="000000"/>
          <w:sz w:val="24"/>
          <w:szCs w:val="24"/>
        </w:rPr>
      </w:r>
      <w:r/>
    </w:p>
    <w:p>
      <w:pPr>
        <w:pStyle w:val="945"/>
        <w:ind w:left="525"/>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本项目不允许转包。</w:t>
      </w:r>
      <w:r>
        <w:rPr>
          <w:rFonts w:hint="eastAsia" w:ascii="宋体" w:hAnsi="宋体" w:eastAsia="宋体" w:cs="宋体"/>
          <w:color w:val="000000"/>
          <w:sz w:val="24"/>
          <w:szCs w:val="24"/>
        </w:rPr>
      </w:r>
      <w:r/>
    </w:p>
    <w:p>
      <w:pPr>
        <w:pStyle w:val="945"/>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1.3投标费用</w:t>
      </w:r>
      <w:r>
        <w:rPr>
          <w:rFonts w:hint="eastAsia" w:ascii="宋体" w:hAnsi="宋体" w:eastAsia="宋体" w:cs="宋体"/>
          <w:b/>
          <w:bCs/>
          <w:color w:val="000000"/>
          <w:sz w:val="24"/>
          <w:szCs w:val="24"/>
        </w:rPr>
      </w:r>
      <w:r/>
    </w:p>
    <w:p>
      <w:pPr>
        <w:pStyle w:val="945"/>
        <w:ind w:left="525"/>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1.3.1供应商应自行承担所有准备及参加投标的相关费用。</w:t>
      </w:r>
      <w:r>
        <w:rPr>
          <w:rFonts w:hint="eastAsia" w:ascii="宋体" w:hAnsi="宋体" w:eastAsia="宋体" w:cs="宋体"/>
          <w:color w:val="000000"/>
          <w:sz w:val="24"/>
          <w:szCs w:val="24"/>
        </w:rPr>
      </w:r>
      <w:r/>
    </w:p>
    <w:p>
      <w:pPr>
        <w:pStyle w:val="945"/>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1.4 保密</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rPr>
      </w:r>
      <w:r/>
    </w:p>
    <w:p>
      <w:pPr>
        <w:pStyle w:val="945"/>
        <w:ind w:left="525"/>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1.5 语言文字</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1.6计量单位</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除采购文件有特殊要求外，所有计量均采用中华人民共和国法定计量单位。</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1.7知识产权</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2.采购文件的说明</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2.1采购文件的获取</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见第一章竞争性磋商邀请函。</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2.2采购文件的询问</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2.3采购文件的澄清或修改</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2.3.4采购文件的澄清、修改、补充等内容均以苏州市政府采购网上发布的内容为准。</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3.响应文件说明</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3.1磋商保证金：无。</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3.2响应文件的组成</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3.2.1封面；</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3.2.2开标一览表（格式见第三章）；</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3.2.3磋商响应明细报价表（格式见第三章）；</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3.2.4资格审查响应文件：</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3.2.4.1供应商的资格要求：</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（2）具有良好的商业信誉和健全的财务会计制度的材料：包括但不限于法人提供2024年度或2025年度经审计的财务报告或基本开户银行在本年度内出具的资信证明复印件；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（3）具有履行合同所必需的设备和专业技术能力的证明材料复印件或承诺；</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（5）参加政府采购活动前三年内，在经营活动中没有出现重大违法记录的书面声明函；</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（8）具备在有效期内的测绘资质证书。</w:t>
      </w:r>
      <w:r>
        <w:rPr>
          <w:rFonts w:hint="eastAsia" w:ascii="宋体" w:hAnsi="宋体" w:eastAsia="宋体" w:cs="宋体"/>
          <w:color w:val="000000"/>
          <w:sz w:val="24"/>
          <w:szCs w:val="24"/>
          <w:highlight w:val="none"/>
          <w:lang w:val="en-US" w:eastAsia="zh-CN"/>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3.2.4.2其他有关资格证明的文件（若有）。</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3.2.5符合性审查响应文件：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3.2.5.1磋商响应函（格式见第三章）；</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3.2.5.2关于资格文件的声明函（格式见第三章）；</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3.2.5.3法定代表人身份证复印件；</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3.2.5.4法定代表人授权委托书及授权委托人身份证复印件（如有授权，格式见第三章）；</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3.2.5.5</w:t>
      </w:r>
      <w:r>
        <w:rPr>
          <w:rFonts w:hint="eastAsia" w:ascii="宋体" w:hAnsi="宋体" w:eastAsia="宋体" w:cs="宋体"/>
          <w:color w:val="000000"/>
          <w:sz w:val="24"/>
          <w:szCs w:val="24"/>
          <w:highlight w:val="none"/>
          <w:lang w:val="en-US" w:eastAsia="zh-CN"/>
        </w:rPr>
        <w:t xml:space="preserve">未被“信用中国”及“中国政府采购网”列入失信被执行人、重大税收违法案件当事人名单、政府采购严重失信行为记录名单的查询记录页面截图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3.2.5.7其他有关符合性证明的文件（若有）。</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3.2.6综合评审响应文件（见第六章）；</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3.2.7与本次采购相关的其他证明材料。</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以上3.2.2-3.2.3项为供应商报价的依据，响应供应商必须提供并加盖电子公章，否则，磋商响应文件将被认定为未实质性响应。</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以上3.2.5.1-3.2.5.4为符合性审查必须提供的资料，响应供应商必须提供并加盖电子公章，否则，磋商响应文件将被认定为未实质性响应。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制作电子响应文件时需与响应文件制作软件目录一一对应，将相关资料上传至相应模块。</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rPr>
      </w:r>
      <w:r/>
    </w:p>
    <w:p>
      <w:pPr>
        <w:pStyle w:val="945"/>
        <w:ind w:firstLine="472"/>
        <w:spacing w:line="360" w:lineRule="auto"/>
        <w:tabs>
          <w:tab w:val="left" w:pos="540" w:leader="none"/>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color w:val="000000"/>
        </w:rPr>
      </w:pPr>
      <w:r>
        <w:rPr>
          <w:rFonts w:hint="eastAsia" w:ascii="宋体" w:hAnsi="宋体" w:eastAsia="宋体" w:cs="宋体"/>
          <w:b/>
          <w:color w:val="000000"/>
          <w:sz w:val="24"/>
          <w:szCs w:val="24"/>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rPr>
      </w:r>
      <w:r/>
    </w:p>
    <w:p>
      <w:pPr>
        <w:pStyle w:val="945"/>
        <w:ind w:left="525"/>
        <w:spacing w:line="360" w:lineRule="auto"/>
        <w:tabs>
          <w:tab w:val="left" w:pos="142" w:leader="none"/>
          <w:tab w:val="left" w:pos="600" w:leader="none"/>
        </w:tabs>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3.3响应报价</w:t>
      </w:r>
      <w:r>
        <w:rPr>
          <w:rFonts w:hint="eastAsia" w:ascii="宋体" w:hAnsi="宋体" w:eastAsia="宋体" w:cs="宋体"/>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3.3.3供应商应对所投项目的全部内容进行报价，只对其中部分内容报价的，其响应无效。</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3.3.4一项采购内容只允许一个报价，任何有选择性响应报价的，其响应无效。</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3.2.5响应文件报价中的单价和总价全部采用人民币表示，除非另有规定。</w:t>
      </w:r>
      <w:r>
        <w:rPr>
          <w:rFonts w:hint="eastAsia" w:ascii="宋体" w:hAnsi="宋体" w:eastAsia="宋体" w:cs="宋体"/>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3.3.8报价的大写金额和小写金额不一致的，以大写金额为准。</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3.3.9单价金额小数点或者百分比有明显错位的，以该次报价总价为准。</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3.3.10总价金额与按单价汇总金额不一致的，以单价金额计算结果为准。</w:t>
      </w:r>
      <w:r>
        <w:rPr>
          <w:rFonts w:hint="eastAsia" w:ascii="宋体" w:hAnsi="宋体" w:eastAsia="宋体" w:cs="宋体"/>
          <w:color w:val="000000"/>
          <w:sz w:val="24"/>
          <w:szCs w:val="24"/>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3.4电子响应文件的编制与提交</w:t>
      </w:r>
      <w:r>
        <w:rPr>
          <w:rFonts w:hint="eastAsia" w:ascii="宋体" w:hAnsi="宋体" w:eastAsia="宋体" w:cs="宋体"/>
          <w:b/>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3.4.3响应文件未按照磋商文件要求加盖CA电子公章的，响应无效。</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3.5响应文件的开启（解密）</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3.5.1线上参加（观看）开标（开启）会方式：登录苏采云系统，点击“开标大厅”，选择对应项目。</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rPr>
        <w:t xml:space="preserve">否则导致的对供应商不利的后果由供应商自行承担。</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bookmarkStart w:id="2" w:name="_Hlk154589874"/>
      <w:r>
        <w:rPr>
          <w:rFonts w:hint="eastAsia" w:ascii="宋体" w:hAnsi="宋体" w:eastAsia="宋体" w:cs="宋体"/>
          <w:b/>
          <w:bCs/>
          <w:color w:val="000000"/>
          <w:sz w:val="24"/>
          <w:szCs w:val="24"/>
        </w:rPr>
        <w:t xml:space="preserve">3.5.3供应商在苏采云系统规定的时间内未成功解密电子响应文件的，响应无效。</w:t>
      </w:r>
      <w:r>
        <w:rPr>
          <w:rFonts w:hint="eastAsia" w:ascii="宋体" w:hAnsi="宋体" w:eastAsia="宋体" w:cs="宋体"/>
          <w:b/>
          <w:bCs/>
          <w:color w:val="000000"/>
          <w:sz w:val="24"/>
          <w:szCs w:val="24"/>
        </w:rPr>
      </w:r>
      <w:r/>
    </w:p>
    <w:p>
      <w:pPr>
        <w:pStyle w:val="945"/>
        <w:ind w:left="5" w:firstLine="520"/>
        <w:spacing w:line="360" w:lineRule="auto"/>
        <w:tabs>
          <w:tab w:val="left" w:pos="851"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bookmarkEnd w:id="2"/>
      <w:r>
        <w:rPr>
          <w:rFonts w:hint="eastAsia" w:ascii="宋体" w:hAnsi="宋体" w:eastAsia="宋体" w:cs="宋体"/>
          <w:color w:val="000000"/>
          <w:sz w:val="24"/>
          <w:szCs w:val="24"/>
        </w:rPr>
        <w:t xml:space="preserve">3.5.5 CA技术咨询服务电话：400-608-6099；</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电子签章技术咨询服务电话025-83633811、025-83633812、15380932027、15371015030；</w:t>
      </w:r>
      <w:r>
        <w:rPr>
          <w:rFonts w:hint="eastAsia" w:ascii="宋体" w:hAnsi="宋体" w:eastAsia="宋体" w:cs="宋体"/>
          <w:color w:val="000000"/>
          <w:sz w:val="24"/>
          <w:szCs w:val="24"/>
        </w:rPr>
      </w:r>
      <w:r/>
    </w:p>
    <w:p>
      <w:pPr>
        <w:pStyle w:val="945"/>
        <w:ind w:left="5" w:firstLine="518"/>
        <w:spacing w:line="360" w:lineRule="auto"/>
        <w:tabs>
          <w:tab w:val="left" w:pos="85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3.6响应文件的修改和撤回</w:t>
      </w:r>
      <w:r>
        <w:rPr>
          <w:rFonts w:hint="eastAsia" w:ascii="宋体" w:hAnsi="宋体" w:eastAsia="宋体" w:cs="宋体"/>
          <w:b/>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4.磋商程序</w:t>
      </w:r>
      <w:r>
        <w:rPr>
          <w:rFonts w:hint="eastAsia" w:ascii="宋体" w:hAnsi="宋体" w:eastAsia="宋体" w:cs="宋体"/>
          <w:b/>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4.1磋商小组</w:t>
      </w:r>
      <w:r>
        <w:rPr>
          <w:rFonts w:hint="eastAsia" w:ascii="宋体" w:hAnsi="宋体" w:eastAsia="宋体" w:cs="宋体"/>
          <w:b/>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4.1.2磋商小组与参加采购活动的供应商存在下列利害关系之一的，应当回避：</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（二）与供应商的法定代表人或者负责人有夫妻、直系血亲、三代以内旁系血亲或者近姻亲关系；</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（三）与供应商有其他可能影响政府采购活动公平、公正进行的关系。</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4.2资格审查</w:t>
      </w:r>
      <w:r>
        <w:rPr>
          <w:rFonts w:hint="eastAsia" w:ascii="宋体" w:hAnsi="宋体" w:eastAsia="宋体" w:cs="宋体"/>
          <w:b/>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4.2.1由磋商小组按磋商文件的资格条件进行资格性审查，</w:t>
      </w:r>
      <w:r>
        <w:rPr>
          <w:rFonts w:hint="eastAsia" w:ascii="宋体" w:hAnsi="宋体" w:eastAsia="宋体" w:cs="宋体"/>
          <w:b/>
          <w:color w:val="000000"/>
          <w:sz w:val="24"/>
          <w:szCs w:val="24"/>
        </w:rPr>
        <w:t xml:space="preserve">未通过资格审查的响应无效。</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（1）查询时间：响应文件递交截止时间。</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（2）查询渠道：通过“信用中国”及“中国政府采购网” 上的信用信息查询供应商的信用记录。</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eastAsia="宋体" w:cs="宋体"/>
          <w:color w:val="000000"/>
          <w:sz w:val="24"/>
          <w:szCs w:val="24"/>
        </w:rPr>
      </w:r>
      <w:r/>
    </w:p>
    <w:p>
      <w:pPr>
        <w:pStyle w:val="945"/>
        <w:ind w:firstLine="42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rPr>
        <w:t xml:space="preserve">信用记录属于应依法拒绝供应商参加政府采购的失信信息，存在此类失信信息</w:t>
      </w:r>
      <w:r>
        <w:rPr>
          <w:rFonts w:hint="eastAsia" w:ascii="宋体" w:hAnsi="宋体" w:eastAsia="宋体" w:cs="宋体"/>
          <w:b/>
          <w:color w:val="000000"/>
          <w:sz w:val="24"/>
          <w:szCs w:val="24"/>
        </w:rPr>
        <w:t xml:space="preserve">的供应商的响应文件应按无效文件处理。</w:t>
      </w:r>
      <w:r>
        <w:rPr>
          <w:rFonts w:hint="eastAsia" w:ascii="宋体" w:hAnsi="宋体" w:eastAsia="宋体" w:cs="宋体"/>
          <w:b/>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4.3磋商</w:t>
      </w:r>
      <w:r>
        <w:rPr>
          <w:rFonts w:hint="eastAsia" w:ascii="宋体" w:hAnsi="宋体" w:eastAsia="宋体" w:cs="宋体"/>
          <w:b/>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lang w:val="zh-CN"/>
        </w:rPr>
        <w:t xml:space="preserve">具体操作方式见《操作手册》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4.3.2</w:t>
      </w:r>
      <w:r>
        <w:rPr>
          <w:rFonts w:hint="eastAsia" w:ascii="宋体" w:hAnsi="宋体" w:eastAsia="宋体" w:cs="宋体"/>
          <w:color w:val="000000"/>
          <w:sz w:val="24"/>
          <w:szCs w:val="24"/>
          <w:lang w:val="zh-CN"/>
        </w:rPr>
        <w:t xml:space="preserve">磋商小组认为有必要与供应商进行磋商的，</w:t>
      </w:r>
      <w:r>
        <w:rPr>
          <w:rFonts w:hint="eastAsia" w:ascii="宋体" w:hAnsi="宋体" w:eastAsia="宋体" w:cs="宋体"/>
          <w:color w:val="000000"/>
          <w:sz w:val="24"/>
          <w:szCs w:val="24"/>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lang w:val="zh-CN"/>
        </w:rPr>
        <w:t xml:space="preserve">未按要求重新提交响应文件的按响应无效处理。</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4.4澄清</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4.4.1本项目采用线上澄清。</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4.4.2</w:t>
      </w:r>
      <w:r>
        <w:rPr>
          <w:rFonts w:hint="eastAsia" w:ascii="宋体" w:hAnsi="宋体" w:eastAsia="宋体" w:cs="宋体"/>
          <w:color w:val="000000"/>
          <w:sz w:val="24"/>
          <w:szCs w:val="24"/>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4.5最后报价</w:t>
      </w:r>
      <w:r>
        <w:rPr>
          <w:rFonts w:hint="eastAsia" w:ascii="宋体" w:hAnsi="宋体" w:eastAsia="宋体" w:cs="宋体"/>
          <w:b/>
          <w:color w:val="000000"/>
          <w:sz w:val="24"/>
          <w:szCs w:val="24"/>
        </w:rPr>
      </w:r>
      <w:r/>
    </w:p>
    <w:p>
      <w:pPr>
        <w:pStyle w:val="945"/>
        <w:ind w:left="5" w:firstLine="518"/>
        <w:spacing w:line="360" w:lineRule="auto"/>
        <w:tabs>
          <w:tab w:val="left" w:pos="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lang w:val="zh-CN"/>
        </w:rPr>
        <w:t xml:space="preserve">最后报价是供应商响应文件的有效组成部分。</w:t>
      </w:r>
      <w:r>
        <w:rPr>
          <w:rFonts w:hint="eastAsia" w:ascii="宋体" w:hAnsi="宋体" w:eastAsia="宋体" w:cs="宋体"/>
          <w:color w:val="000000"/>
          <w:sz w:val="24"/>
          <w:szCs w:val="24"/>
          <w:lang w:val="zh-CN"/>
        </w:rPr>
      </w:r>
      <w:r/>
    </w:p>
    <w:p>
      <w:pPr>
        <w:pStyle w:val="945"/>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rPr>
      </w:r>
      <w:r/>
    </w:p>
    <w:p>
      <w:pPr>
        <w:pStyle w:val="945"/>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rPr>
      </w:r>
      <w:r/>
    </w:p>
    <w:p>
      <w:pPr>
        <w:pStyle w:val="945"/>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4.5.3</w:t>
      </w:r>
      <w:r>
        <w:rPr>
          <w:rFonts w:ascii="宋体" w:hAnsi="宋体" w:eastAsia="宋体" w:cs="宋体"/>
          <w:color w:val="000000"/>
          <w:sz w:val="24"/>
          <w:szCs w:val="24"/>
        </w:rPr>
        <w:t xml:space="preserve">评审过程中出现下列情形之一的，评审委员会</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应当启动异常低价投标（响应）审查程序：</w:t>
      </w:r>
      <w:r>
        <w:rPr>
          <w:rFonts w:ascii="宋体" w:hAnsi="宋体" w:eastAsia="宋体" w:cs="宋体"/>
          <w:color w:val="000000"/>
          <w:sz w:val="24"/>
          <w:szCs w:val="24"/>
        </w:rPr>
      </w:r>
      <w:r/>
    </w:p>
    <w:p>
      <w:pPr>
        <w:pStyle w:val="945"/>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rPr>
        <w:t xml:space="preserve">；</w:t>
      </w:r>
      <w:r>
        <w:rPr>
          <w:rFonts w:ascii="宋体" w:hAnsi="宋体" w:eastAsia="宋体" w:cs="宋体"/>
          <w:color w:val="000000"/>
          <w:sz w:val="24"/>
          <w:szCs w:val="24"/>
        </w:rPr>
      </w:r>
      <w:r/>
    </w:p>
    <w:p>
      <w:pPr>
        <w:pStyle w:val="945"/>
        <w:ind w:left="5" w:firstLine="518"/>
        <w:spacing w:line="360" w:lineRule="auto"/>
        <w:tabs>
          <w:tab w:val="left" w:pos="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rPr>
        <w:t xml:space="preserve">； </w:t>
      </w:r>
      <w:r>
        <w:rPr>
          <w:rFonts w:ascii="宋体" w:hAnsi="宋体" w:eastAsia="宋体" w:cs="宋体"/>
          <w:color w:val="000000"/>
          <w:sz w:val="24"/>
          <w:szCs w:val="24"/>
        </w:rPr>
      </w:r>
      <w:r/>
    </w:p>
    <w:p>
      <w:pPr>
        <w:pStyle w:val="945"/>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③投标(响应)报价低于采购项目最高限价45％的，即投标(响应)报价＜采购项目最高限价×45％；</w:t>
      </w:r>
      <w:r>
        <w:rPr>
          <w:rFonts w:hint="eastAsia" w:ascii="宋体" w:hAnsi="宋体" w:eastAsia="宋体" w:cs="宋体"/>
          <w:color w:val="000000"/>
          <w:sz w:val="24"/>
          <w:szCs w:val="24"/>
        </w:rPr>
      </w:r>
      <w:r/>
    </w:p>
    <w:p>
      <w:pPr>
        <w:pStyle w:val="945"/>
        <w:ind w:left="5" w:firstLine="518"/>
        <w:spacing w:line="360" w:lineRule="auto"/>
        <w:tabs>
          <w:tab w:val="left" w:pos="0" w:leader="none"/>
        </w:tabs>
        <w:rPr>
          <w:rFonts w:ascii="宋体" w:hAnsi="宋体" w:eastAsia="宋体" w:cs="宋体"/>
          <w:color w:val="000000"/>
          <w:sz w:val="24"/>
          <w:szCs w:val="24"/>
        </w:rPr>
      </w:pPr>
      <w:r>
        <w:rPr>
          <w:rFonts w:ascii="宋体" w:hAnsi="宋体" w:eastAsia="宋体" w:cs="宋体"/>
          <w:color w:val="000000"/>
          <w:sz w:val="24"/>
          <w:szCs w:val="24"/>
        </w:rPr>
        <w:t xml:space="preserve">④评审委员会</w:t>
      </w:r>
      <w:r>
        <w:rPr>
          <w:rFonts w:hint="eastAsia" w:ascii="宋体" w:hAnsi="宋体" w:eastAsia="宋体" w:cs="宋体"/>
          <w:color w:val="000000"/>
          <w:sz w:val="24"/>
          <w:szCs w:val="24"/>
        </w:rPr>
        <w:t xml:space="preserve">（磋商小组）</w:t>
      </w:r>
      <w:r>
        <w:rPr>
          <w:rFonts w:ascii="宋体" w:hAnsi="宋体" w:eastAsia="宋体" w:cs="宋体"/>
          <w:color w:val="000000"/>
          <w:sz w:val="24"/>
          <w:szCs w:val="24"/>
        </w:rPr>
        <w:t xml:space="preserve">基于专业判断，认为供应商报价过低，有可能影响产品质量或者不能诚信履约的其他情形</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945"/>
        <w:ind w:left="5" w:firstLine="518"/>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4.5.6异常低价投标（响应）审查的启动原因、审查意见和审查结果应当在评审报告中记录，并随供应商提供的相关书面说明及证明材料等一并归档。</w:t>
      </w:r>
      <w:r>
        <w:rPr>
          <w:rFonts w:hint="eastAsia" w:ascii="宋体" w:hAnsi="宋体" w:eastAsia="宋体" w:cs="宋体"/>
          <w:color w:val="000000"/>
          <w:sz w:val="24"/>
          <w:szCs w:val="24"/>
        </w:rPr>
      </w:r>
      <w:r/>
    </w:p>
    <w:p>
      <w:pPr>
        <w:pStyle w:val="108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rPr>
      </w:r>
      <w:r/>
    </w:p>
    <w:p>
      <w:pPr>
        <w:pStyle w:val="1089"/>
        <w:ind w:left="42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4.5.8未在规定时间提交最后报价的，响应文件按无效处理。</w:t>
      </w:r>
      <w:r>
        <w:rPr>
          <w:rFonts w:hint="eastAsia" w:ascii="宋体" w:hAnsi="宋体" w:eastAsia="宋体" w:cs="宋体"/>
          <w:color w:val="000000"/>
          <w:sz w:val="24"/>
          <w:szCs w:val="24"/>
        </w:rPr>
      </w:r>
      <w:r/>
    </w:p>
    <w:p>
      <w:pPr>
        <w:pStyle w:val="1089"/>
        <w:ind w:left="42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4.5.9在规定时间内提交最后报价的供应商少于3家的，项目终止。</w:t>
      </w:r>
      <w:r>
        <w:rPr>
          <w:rFonts w:hint="eastAsia" w:ascii="宋体" w:hAnsi="宋体" w:eastAsia="宋体" w:cs="宋体"/>
          <w:color w:val="000000"/>
          <w:sz w:val="24"/>
          <w:szCs w:val="24"/>
        </w:rPr>
      </w:r>
      <w:r/>
    </w:p>
    <w:p>
      <w:pPr>
        <w:pStyle w:val="108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4.5.10如磋商过程中出现本磋商文件未尽事宜，由磋商小组根据政府采购有关法律、法规讨论决定。</w:t>
      </w:r>
      <w:r>
        <w:rPr>
          <w:rFonts w:hint="eastAsia" w:ascii="宋体" w:hAnsi="宋体" w:eastAsia="宋体" w:cs="宋体"/>
          <w:color w:val="000000"/>
          <w:sz w:val="24"/>
          <w:szCs w:val="24"/>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5.成交</w:t>
      </w:r>
      <w:r>
        <w:rPr>
          <w:rFonts w:hint="eastAsia" w:ascii="宋体" w:hAnsi="宋体" w:eastAsia="宋体" w:cs="宋体"/>
          <w:b/>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rPr>
      </w:r>
      <w:r/>
    </w:p>
    <w:p>
      <w:pPr>
        <w:pStyle w:val="108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5.2本项目由采购人书面授权磋商小组直接确定成交供应商，并将结果通知所有参加磋商的供应商。</w:t>
      </w:r>
      <w:r>
        <w:rPr>
          <w:rFonts w:hint="eastAsia" w:ascii="宋体" w:hAnsi="宋体" w:eastAsia="宋体" w:cs="宋体"/>
          <w:color w:val="000000"/>
          <w:sz w:val="24"/>
          <w:szCs w:val="24"/>
        </w:rPr>
      </w:r>
      <w:r/>
    </w:p>
    <w:p>
      <w:pPr>
        <w:pStyle w:val="108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rPr>
      </w:r>
      <w:r/>
    </w:p>
    <w:p>
      <w:pPr>
        <w:pStyle w:val="108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5.4采购人或采购代理机构根据相关规定发布成交公告，成交公告发出的同时应当向成交供应商发出《成交通知书》</w:t>
      </w:r>
      <w:bookmarkStart w:id="3" w:name="_Hlk132389804"/>
      <w:r/>
      <w:bookmarkStart w:id="4" w:name="_Hlk132385599"/>
      <w:r/>
      <w:bookmarkStart w:id="5" w:name="_Hlk132385577"/>
      <w:r>
        <w:rPr>
          <w:rFonts w:hint="eastAsia" w:ascii="宋体" w:hAnsi="宋体" w:eastAsia="宋体" w:cs="宋体"/>
          <w:color w:val="000000"/>
          <w:sz w:val="24"/>
          <w:szCs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rPr>
      </w:r>
      <w:r/>
    </w:p>
    <w:p>
      <w:pPr>
        <w:pStyle w:val="10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5.5成交通知书发出后，采购人不得违法改变成交结果，成交供应商无正当理由不得放弃成交。</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6.履约保证金</w:t>
      </w:r>
      <w:r>
        <w:rPr>
          <w:rFonts w:hint="eastAsia" w:ascii="宋体" w:hAnsi="宋体" w:eastAsia="宋体" w:cs="宋体"/>
          <w:b/>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见第五章合同文本履约保证金条款。</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7.项目终止</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1、因情况变化，不再符合规定的竞争性磋商采购方式适用情形的；</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项目终止后，采购代理机构应当将项目终止的理由告知所有供应商。</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8.合同</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8.1采购人应当自成交通知书发出之日起15日内（最迟30日内</w:t>
      </w:r>
      <w:r>
        <w:rPr>
          <w:rFonts w:hint="eastAsia" w:ascii="宋体" w:hAnsi="宋体" w:eastAsia="宋体" w:cs="宋体"/>
          <w:color w:val="000000"/>
          <w:szCs w:val="21"/>
        </w:rPr>
        <w:t xml:space="preserve">）</w:t>
      </w:r>
      <w:r>
        <w:rPr>
          <w:rFonts w:hint="eastAsia" w:ascii="宋体" w:hAnsi="宋体" w:eastAsia="宋体" w:cs="宋体"/>
          <w:color w:val="000000"/>
          <w:sz w:val="24"/>
          <w:szCs w:val="24"/>
        </w:rPr>
        <w:t xml:space="preserve">，按照采购文件及响应文件规定与成交单位签订书面合同。</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8.5成交供应商无正当理由不得放弃成交。</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9.质疑</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9.1质疑及答复遵守《政府采购质疑和投诉办法》（中华人民共和国财政部令第94号）规定。</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9.5接收质疑函的方式为书面形式（当场送达或邮寄方式）</w:t>
      </w:r>
      <w:r>
        <w:rPr>
          <w:rFonts w:hint="eastAsia" w:ascii="宋体" w:hAnsi="宋体" w:eastAsia="宋体" w:cs="宋体"/>
          <w:bCs/>
          <w:color w:val="000000"/>
          <w:sz w:val="24"/>
          <w:szCs w:val="24"/>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rPr>
        <w:t xml:space="preserve">。供应商质疑函范本格式请参照“苏州市政府采购”网站——“下载中心”——“</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政府采购供应商质疑函范本</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5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10.响应文件的有效期</w:t>
      </w:r>
      <w:r>
        <w:rPr>
          <w:rFonts w:hint="eastAsia" w:ascii="宋体" w:hAnsi="宋体" w:eastAsia="宋体" w:cs="宋体"/>
          <w:b/>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rPr>
      </w:r>
      <w:r/>
    </w:p>
    <w:p>
      <w:pPr>
        <w:pStyle w:val="945"/>
        <w:ind w:firstLine="520"/>
        <w:spacing w:line="360" w:lineRule="auto"/>
        <w:rPr>
          <w:rFonts w:ascii="宋体" w:hAnsi="宋体" w:eastAsia="宋体" w:cs="宋体"/>
          <w:b/>
          <w:color w:val="000000"/>
          <w:sz w:val="24"/>
          <w:szCs w:val="24"/>
          <w:lang w:val="en-US"/>
        </w:rPr>
      </w:pPr>
      <w:r>
        <w:rPr>
          <w:rFonts w:hint="eastAsia" w:ascii="宋体" w:hAnsi="宋体" w:eastAsia="宋体" w:cs="宋体"/>
          <w:b/>
          <w:color w:val="000000"/>
          <w:sz w:val="24"/>
          <w:szCs w:val="24"/>
        </w:rPr>
        <w:t xml:space="preserve">11.代理服务费：</w:t>
      </w:r>
      <w:r>
        <w:rPr>
          <w:rFonts w:hint="eastAsia" w:ascii="宋体" w:hAnsi="宋体" w:eastAsia="宋体" w:cs="宋体"/>
          <w:b/>
          <w:color w:val="000000"/>
          <w:sz w:val="24"/>
          <w:szCs w:val="24"/>
          <w:highlight w:val="none"/>
          <w:lang w:val="en-US" w:eastAsia="zh-CN"/>
        </w:rPr>
        <w:t xml:space="preserve">由中标单位承担。因为本项目代理服务费是去年财政预算申报时已经包含在采购预算内。</w:t>
      </w:r>
      <w:r>
        <w:rPr>
          <w:rFonts w:ascii="宋体" w:hAnsi="宋体" w:eastAsia="宋体" w:cs="宋体"/>
          <w:b/>
          <w:color w:val="000000"/>
          <w:sz w:val="24"/>
          <w:szCs w:val="24"/>
          <w:lang w:val="en-US"/>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11.1代理服务费以采购预算金额为基数依据，按如下规定的标准和差额定率累进法进行计算收取：</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预算金额100万元以下部分，费率为该部分预算金额的1.5％；</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预算金额100万元（含）－500万元部分，费率为该部分预算金额的1.1％；</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预算金额500万元（含）-1000万元部分，费率为该部分预算金额的0.8％；</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预算金额1000万元（含）-5000万元部分，费率为该部分预算金额的0.5％；</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预算金额5000万元以上部分，费率为该部分预算金额的0.25％。</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本项目代理服务费（人民币）：18850.00元。</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11.2采购代理机构服务费账号如下：</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收款单位：苏州正杰招投标咨询服务有限公司。</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银行账号：89190154740002582。</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开户银行：上海浦东发展银行苏州姑苏支行。</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11.3</w:t>
      </w:r>
      <w:r>
        <w:rPr>
          <w:rFonts w:hint="eastAsia" w:ascii="宋体" w:hAnsi="宋体" w:eastAsia="宋体" w:cs="宋体"/>
          <w:color w:val="000000"/>
          <w:sz w:val="24"/>
          <w:szCs w:val="24"/>
        </w:rPr>
        <w:t xml:space="preserve">代理服务费由成交供应商在领取成交通知书时一次性付清并含在其响应报价中。</w:t>
      </w:r>
      <w:r>
        <w:rPr>
          <w:rFonts w:hint="eastAsia" w:ascii="宋体" w:hAnsi="宋体" w:eastAsia="宋体" w:cs="宋体"/>
          <w:bCs/>
          <w:color w:val="000000"/>
          <w:sz w:val="24"/>
          <w:szCs w:val="24"/>
        </w:rPr>
      </w:r>
      <w:r/>
    </w:p>
    <w:p>
      <w:pPr>
        <w:pStyle w:val="945"/>
        <w:ind w:firstLine="518"/>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11.4成交单位如果未按上述规定缴纳成交服务费，采购代理机构将保留诉讼的权利。</w:t>
      </w:r>
      <w:r>
        <w:rPr>
          <w:rFonts w:hint="eastAsia" w:ascii="宋体" w:hAnsi="宋体" w:eastAsia="宋体" w:cs="宋体"/>
          <w:bCs/>
          <w:color w:val="000000"/>
          <w:sz w:val="24"/>
          <w:szCs w:val="24"/>
        </w:rPr>
      </w:r>
      <w:r/>
    </w:p>
    <w:p>
      <w:pPr>
        <w:pStyle w:val="945"/>
        <w:ind w:firstLine="5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12.其他事项</w:t>
      </w:r>
      <w:r>
        <w:rPr>
          <w:rFonts w:hint="eastAsia" w:ascii="宋体" w:hAnsi="宋体" w:eastAsia="宋体" w:cs="宋体"/>
          <w:b/>
          <w:color w:val="000000"/>
          <w:sz w:val="24"/>
          <w:szCs w:val="24"/>
        </w:rPr>
      </w:r>
      <w:r/>
    </w:p>
    <w:p>
      <w:pPr>
        <w:pStyle w:val="945"/>
        <w:ind w:firstLine="518"/>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12.1按《中华人民共和国政府采购法》及其他有关法律法规的规定执行。</w:t>
      </w:r>
      <w:r>
        <w:rPr>
          <w:rFonts w:hint="eastAsia" w:ascii="宋体" w:hAnsi="宋体" w:eastAsia="宋体" w:cs="宋体"/>
          <w:color w:val="000000"/>
          <w:sz w:val="24"/>
          <w:szCs w:val="24"/>
          <w:lang w:val="en-US" w:eastAsia="zh-CN"/>
        </w:rPr>
      </w:r>
      <w:r/>
    </w:p>
    <w:p>
      <w:pPr>
        <w:pStyle w:val="945"/>
        <w:ind w:firstLine="518"/>
        <w:spacing w:line="360" w:lineRule="auto"/>
        <w:rPr>
          <w:rFonts w:ascii="宋体" w:hAnsi="宋体" w:eastAsia="宋体" w:cs="宋体"/>
          <w:color w:val="000000"/>
          <w:sz w:val="24"/>
          <w:szCs w:val="24"/>
          <w:lang w:val="en-US" w:eastAsia="zh-CN"/>
        </w:rPr>
        <w:sectPr>
          <w:footerReference w:type="default" r:id="rId15"/>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color w:val="000000"/>
          <w:sz w:val="24"/>
          <w:szCs w:val="24"/>
          <w:lang w:val="en-US" w:eastAsia="zh-CN"/>
        </w:rPr>
        <w:t xml:space="preserve">12.2本项目专家评审费由采购单位承担。</w:t>
      </w:r>
      <w:r>
        <w:rPr>
          <w:rFonts w:ascii="宋体" w:hAnsi="宋体" w:eastAsia="宋体" w:cs="宋体"/>
          <w:color w:val="000000"/>
          <w:sz w:val="24"/>
          <w:szCs w:val="24"/>
          <w:lang w:val="en-US" w:eastAsia="zh-CN"/>
        </w:rPr>
      </w:r>
      <w:r/>
    </w:p>
    <w:p>
      <w:pPr>
        <w:pStyle w:val="971"/>
        <w:ind w:firstLine="0"/>
        <w:jc w:val="center"/>
        <w:spacing w:line="360" w:lineRule="auto"/>
        <w:rPr>
          <w:rFonts w:hint="eastAsia" w:ascii="宋体" w:hAnsi="宋体" w:eastAsia="宋体" w:cs="宋体"/>
          <w:b/>
          <w:color w:val="000000"/>
          <w:szCs w:val="24"/>
          <w:lang w:val="zh-CN"/>
        </w:rPr>
      </w:pPr>
      <w:r>
        <w:rPr>
          <w:rFonts w:hint="eastAsia" w:ascii="宋体" w:hAnsi="宋体" w:eastAsia="宋体" w:cs="宋体"/>
          <w:b/>
          <w:color w:val="000000"/>
          <w:szCs w:val="24"/>
        </w:rPr>
        <w:t xml:space="preserve">第三章  </w:t>
      </w:r>
      <w:r>
        <w:rPr>
          <w:rFonts w:hint="eastAsia" w:ascii="宋体" w:hAnsi="宋体" w:eastAsia="宋体" w:cs="宋体"/>
          <w:b/>
          <w:color w:val="000000"/>
          <w:szCs w:val="24"/>
          <w:lang w:val="zh-CN"/>
        </w:rPr>
        <w:t xml:space="preserve">响应文件格式</w:t>
      </w:r>
      <w:r>
        <w:rPr>
          <w:rFonts w:hint="eastAsia" w:ascii="宋体" w:hAnsi="宋体" w:eastAsia="宋体" w:cs="宋体"/>
          <w:b/>
          <w:color w:val="000000"/>
          <w:szCs w:val="24"/>
          <w:lang w:val="zh-CN"/>
        </w:rPr>
      </w:r>
      <w:r/>
    </w:p>
    <w:p>
      <w:pPr>
        <w:pStyle w:val="971"/>
        <w:ind w:firstLine="0"/>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t xml:space="preserve">1、磋商响应函</w:t>
      </w:r>
      <w:r>
        <w:rPr>
          <w:rFonts w:hint="eastAsia" w:ascii="宋体" w:hAnsi="宋体" w:eastAsia="宋体" w:cs="宋体"/>
          <w:b/>
          <w:bCs/>
          <w:color w:val="000000"/>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苏州正杰招投标咨询服务有限公司：</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我们收到贵公司</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号采购文件，经仔细阅读和研究，我们决定参加采购活动。</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1、我们愿意按照采购文件的一切要求，提供完成该项目的全部内容，</w:t>
      </w:r>
      <w:r>
        <w:rPr>
          <w:rFonts w:hint="eastAsia" w:ascii="宋体" w:hAnsi="宋体" w:eastAsia="宋体" w:cs="宋体"/>
          <w:color w:val="000000"/>
          <w:sz w:val="24"/>
          <w:szCs w:val="24"/>
          <w:highlight w:val="none"/>
        </w:rPr>
        <w:t xml:space="preserve">我们的报价包括</w:t>
      </w:r>
      <w:r>
        <w:rPr>
          <w:rFonts w:hint="eastAsia" w:ascii="宋体" w:hAnsi="宋体" w:eastAsia="宋体" w:cs="宋体"/>
          <w:color w:val="000000"/>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hAnsi="宋体" w:eastAsia="宋体" w:cs="宋体"/>
          <w:color w:val="000000"/>
          <w:sz w:val="24"/>
          <w:szCs w:val="24"/>
        </w:rPr>
        <w:t xml:space="preserve">。</w:t>
      </w:r>
      <w:r>
        <w:rPr>
          <w:rFonts w:hint="eastAsia" w:hAnsi="宋体" w:eastAsia="宋体" w:cs="宋体"/>
          <w:color w:val="000000"/>
          <w:sz w:val="24"/>
          <w:szCs w:val="24"/>
        </w:rPr>
      </w:r>
      <w:r/>
    </w:p>
    <w:p>
      <w:pPr>
        <w:pStyle w:val="1055"/>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2、如果我们的响应文件被接受，我们将严格履行采购文件中规定的每一项要求，按期、按质、按量履行合同的义务。</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3、我们同意按采购文件规定，响应文件有效期限为自</w:t>
      </w:r>
      <w:r>
        <w:rPr>
          <w:rFonts w:hint="eastAsia" w:hAnsi="宋体" w:eastAsia="宋体" w:cs="宋体"/>
          <w:bCs/>
          <w:color w:val="000000"/>
          <w:sz w:val="24"/>
          <w:szCs w:val="24"/>
          <w:lang w:val="zh-CN"/>
        </w:rPr>
        <w:t xml:space="preserve">响应文件提交截止之日</w:t>
      </w:r>
      <w:r>
        <w:rPr>
          <w:rFonts w:hint="eastAsia" w:hAnsi="宋体" w:eastAsia="宋体" w:cs="宋体"/>
          <w:color w:val="000000"/>
          <w:sz w:val="24"/>
          <w:szCs w:val="24"/>
        </w:rPr>
        <w:t xml:space="preserve">起</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天。如果我们在开标后规定的有效期内撤回，我们愿承担一切责任。</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5、我们认为你们有权决定供应商，还认为你们有权接受或拒绝所有的供应商。</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6、我们愿意遵守采购文件中所列的收费标准。</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7、我们承诺本响应文件在磋商开始后的全过程中保持有效，不作任何更改和变动。我们同意</w:t>
      </w:r>
      <w:r>
        <w:rPr>
          <w:rFonts w:hint="eastAsia" w:hAnsi="宋体" w:eastAsia="宋体" w:cs="宋体"/>
          <w:color w:val="000000"/>
          <w:sz w:val="24"/>
          <w:szCs w:val="24"/>
          <w:lang w:val="zh-CN"/>
        </w:rPr>
        <w:t xml:space="preserve">成交</w:t>
      </w:r>
      <w:r>
        <w:rPr>
          <w:rFonts w:hint="eastAsia" w:hAnsi="宋体" w:eastAsia="宋体" w:cs="宋体"/>
          <w:color w:val="000000"/>
          <w:sz w:val="24"/>
          <w:szCs w:val="24"/>
        </w:rPr>
        <w:t xml:space="preserve">后若不履行响应文件的内容要求和各项承诺及义务的即被视为违约，我们愿承担一切责任。</w:t>
      </w:r>
      <w:r>
        <w:rPr>
          <w:rFonts w:hint="eastAsia" w:hAnsi="宋体" w:eastAsia="宋体" w:cs="宋体"/>
          <w:color w:val="000000"/>
          <w:sz w:val="24"/>
          <w:szCs w:val="24"/>
        </w:rPr>
      </w:r>
      <w:r/>
    </w:p>
    <w:p>
      <w:pPr>
        <w:pStyle w:val="1055"/>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8、如果我们成交，我们愿意在签订合同时按采购文件的规定支付成交服务费。</w:t>
      </w:r>
      <w:r>
        <w:rPr>
          <w:rFonts w:hint="eastAsia" w:hAnsi="宋体" w:eastAsia="宋体" w:cs="宋体"/>
          <w:color w:val="000000"/>
          <w:sz w:val="24"/>
          <w:szCs w:val="24"/>
        </w:rPr>
      </w:r>
      <w:r/>
    </w:p>
    <w:p>
      <w:pPr>
        <w:pStyle w:val="1055"/>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9、本函填写的电子邮箱为我方此次采购活动中的授权邮箱，该邮箱发至采购人或代理机构的函件无论是否签字或盖章，均视为我方的意思表示，我方均予以承认并承担相应后果。</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10、与本次磋商有关的通讯地址：</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单位名称：                                 联系人员：</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单位地址：                                 邮政编码：</w:t>
      </w:r>
      <w:r>
        <w:rPr>
          <w:rFonts w:hint="eastAsia" w:hAnsi="宋体" w:eastAsia="宋体" w:cs="宋体"/>
          <w:color w:val="000000"/>
          <w:sz w:val="24"/>
          <w:szCs w:val="24"/>
        </w:rPr>
      </w:r>
      <w:r/>
    </w:p>
    <w:p>
      <w:pPr>
        <w:pStyle w:val="105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联系电话：                                 传真号码：</w:t>
      </w:r>
      <w:r>
        <w:rPr>
          <w:rFonts w:hint="eastAsia" w:hAnsi="宋体" w:eastAsia="宋体" w:cs="宋体"/>
          <w:color w:val="000000"/>
          <w:sz w:val="24"/>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供应商：（单位盖章）                       电子邮箱：</w:t>
      </w: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法定代表人或代理人：（签字或盖章）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rPr>
          <w:rFonts w:hint="eastAsia" w:ascii="宋体" w:hAnsi="宋体" w:eastAsia="宋体" w:cs="宋体"/>
          <w:color w:val="000000"/>
          <w:szCs w:val="24"/>
        </w:rPr>
      </w:r>
      <w:r/>
    </w:p>
    <w:p>
      <w:pPr>
        <w:pStyle w:val="945"/>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Cs w:val="21"/>
        </w:rPr>
        <w:br w:type="page" w:clear="all"/>
      </w: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zh-CN"/>
        </w:rPr>
        <w:t xml:space="preserve">法定代表人授权委托书</w:t>
      </w:r>
      <w:r>
        <w:rPr>
          <w:rFonts w:hint="eastAsia" w:ascii="宋体" w:hAnsi="宋体" w:eastAsia="宋体" w:cs="宋体"/>
          <w:b/>
          <w:color w:val="000000"/>
          <w:sz w:val="24"/>
          <w:szCs w:val="24"/>
          <w:lang w:val="zh-CN"/>
        </w:rPr>
      </w:r>
      <w:r/>
    </w:p>
    <w:p>
      <w:pPr>
        <w:pStyle w:val="971"/>
        <w:ind w:firstLine="0"/>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78"/>
        <w:ind w:firstLine="48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本授权委托书声明：我</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（姓名）系</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（供应商名称）的法定代表人，现授权委托</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（姓名为我公司代理人，以本公司的名义参加</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（采购人名称）组织实施的编号为</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号的采购活动。代理人在投标、开标、评标、合同订立和履行过程中所签署的一切文件和处理与这有关的一切事务，我均予以承认。</w:t>
      </w:r>
      <w:r>
        <w:rPr>
          <w:rFonts w:hint="eastAsia" w:hAnsi="宋体" w:eastAsia="宋体" w:cs="宋体"/>
          <w:color w:val="000000"/>
          <w:sz w:val="24"/>
          <w:szCs w:val="24"/>
        </w:rPr>
      </w:r>
      <w:r/>
    </w:p>
    <w:p>
      <w:pPr>
        <w:pStyle w:val="1078"/>
        <w:ind w:firstLine="48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color w:val="000000"/>
          <w:sz w:val="24"/>
          <w:szCs w:val="24"/>
        </w:rPr>
      </w:r>
      <w:r/>
    </w:p>
    <w:p>
      <w:pPr>
        <w:pStyle w:val="1078"/>
        <w:ind w:firstLine="48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代理人无转委托权。特此委托。</w:t>
      </w:r>
      <w:r>
        <w:rPr>
          <w:rFonts w:hint="eastAsia" w:hAnsi="宋体" w:eastAsia="宋体" w:cs="宋体"/>
          <w:color w:val="000000"/>
          <w:sz w:val="24"/>
          <w:szCs w:val="24"/>
        </w:rPr>
      </w:r>
      <w:r/>
    </w:p>
    <w:p>
      <w:pPr>
        <w:pStyle w:val="1078"/>
        <w:ind w:firstLine="48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   </w:t>
      </w:r>
      <w:r>
        <w:rPr>
          <w:rFonts w:hint="eastAsia" w:hAnsi="宋体" w:eastAsia="宋体" w:cs="宋体"/>
          <w:color w:val="000000"/>
          <w:sz w:val="24"/>
          <w:szCs w:val="24"/>
        </w:rPr>
      </w:r>
      <w:r/>
    </w:p>
    <w:p>
      <w:pPr>
        <w:pStyle w:val="1019"/>
        <w:ind w:firstLine="480"/>
        <w:jc w:val="both"/>
        <w:spacing w:line="360" w:lineRule="auto"/>
        <w:rPr>
          <w:rFonts w:cs="宋体"/>
          <w:color w:val="000000"/>
        </w:rPr>
      </w:pPr>
      <w:r>
        <w:rPr>
          <w:rFonts w:cs="宋体"/>
          <w:color w:val="000000"/>
        </w:rPr>
        <w:t xml:space="preserve">供应商（单位盖章）：</w:t>
      </w:r>
      <w:r>
        <w:rPr>
          <w:rFonts w:cs="宋体"/>
          <w:color w:val="000000"/>
        </w:rPr>
      </w:r>
      <w:r/>
    </w:p>
    <w:p>
      <w:pPr>
        <w:pStyle w:val="1019"/>
        <w:ind w:firstLine="480"/>
        <w:jc w:val="both"/>
        <w:spacing w:line="360" w:lineRule="auto"/>
        <w:rPr>
          <w:rFonts w:cs="宋体"/>
          <w:color w:val="000000"/>
        </w:rPr>
      </w:pPr>
      <w:r>
        <w:rPr>
          <w:rFonts w:cs="宋体"/>
          <w:color w:val="000000"/>
        </w:rPr>
        <w:t xml:space="preserve">法定代表人（签字或盖章）：</w:t>
      </w:r>
      <w:r>
        <w:rPr>
          <w:rFonts w:cs="宋体"/>
          <w:color w:val="000000"/>
        </w:rPr>
      </w:r>
      <w:r/>
    </w:p>
    <w:p>
      <w:pPr>
        <w:pStyle w:val="1019"/>
        <w:ind w:firstLine="480"/>
        <w:jc w:val="both"/>
        <w:spacing w:line="360" w:lineRule="auto"/>
        <w:rPr>
          <w:rFonts w:cs="宋体"/>
          <w:color w:val="000000"/>
        </w:rPr>
      </w:pPr>
      <w:r>
        <w:rPr>
          <w:rFonts w:cs="宋体"/>
          <w:color w:val="000000"/>
        </w:rPr>
        <w:t xml:space="preserve">代理人（签字或盖章）：</w:t>
      </w:r>
      <w:r>
        <w:rPr>
          <w:rFonts w:cs="宋体"/>
          <w:color w:val="000000"/>
        </w:rPr>
      </w:r>
      <w:r/>
    </w:p>
    <w:p>
      <w:pPr>
        <w:pStyle w:val="1019"/>
        <w:ind w:firstLine="480"/>
        <w:jc w:val="both"/>
        <w:spacing w:line="360" w:lineRule="auto"/>
        <w:rPr>
          <w:rFonts w:cs="宋体"/>
          <w:color w:val="000000"/>
        </w:rPr>
      </w:pPr>
      <w:r>
        <w:rPr>
          <w:rFonts w:cs="宋体"/>
          <w:color w:val="000000"/>
        </w:rPr>
        <w:t xml:space="preserve">日 期： </w:t>
      </w:r>
      <w:r>
        <w:rPr>
          <w:rFonts w:cs="宋体"/>
          <w:color w:val="000000"/>
        </w:rPr>
      </w:r>
      <w:r/>
    </w:p>
    <w:p>
      <w:pPr>
        <w:pStyle w:val="945"/>
        <w:ind w:firstLine="52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71"/>
        <w:ind w:firstLine="482"/>
        <w:spacing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eastAsia="宋体" w:cs="宋体"/>
          <w:b/>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w:t>
      </w: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w:t>
      </w: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br w:type="page" w:clear="all"/>
      </w:r>
      <w:r>
        <w:rPr>
          <w:rFonts w:hint="eastAsia" w:ascii="宋体" w:hAnsi="宋体" w:eastAsia="宋体" w:cs="宋体"/>
          <w:b/>
          <w:bCs/>
          <w:color w:val="000000"/>
          <w:szCs w:val="24"/>
        </w:rPr>
        <w:t xml:space="preserve">3、关于资格文件的声明函</w:t>
      </w:r>
      <w:r>
        <w:rPr>
          <w:rFonts w:hint="eastAsia" w:ascii="宋体" w:hAnsi="宋体" w:eastAsia="宋体" w:cs="宋体"/>
          <w:b/>
          <w:bCs/>
          <w:color w:val="000000"/>
          <w:szCs w:val="24"/>
        </w:rPr>
      </w:r>
      <w:r/>
    </w:p>
    <w:p>
      <w:pPr>
        <w:pStyle w:val="971"/>
        <w:ind w:firstLine="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苏州正杰招投标咨询服务有限公司：</w:t>
      </w:r>
      <w:r>
        <w:rPr>
          <w:rFonts w:hint="eastAsia" w:ascii="宋体" w:hAnsi="宋体" w:eastAsia="宋体" w:cs="宋体"/>
          <w:color w:val="000000"/>
          <w:szCs w:val="24"/>
        </w:rPr>
      </w:r>
      <w:r/>
    </w:p>
    <w:p>
      <w:pPr>
        <w:pStyle w:val="97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愿就由贵公司组织实施的项目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供应商（单位盖章）：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法定代表人或代理人（签字或盖章）；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rPr>
          <w:rFonts w:hint="eastAsia" w:ascii="宋体" w:hAnsi="宋体" w:eastAsia="宋体" w:cs="宋体"/>
          <w:color w:val="000000"/>
          <w:szCs w:val="24"/>
        </w:rPr>
      </w:r>
      <w:r/>
    </w:p>
    <w:p>
      <w:pPr>
        <w:pStyle w:val="971"/>
        <w:ind w:right="420"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1086"/>
        <w:spacing w:line="360" w:lineRule="auto"/>
        <w:rPr>
          <w:rFonts w:hint="eastAsia" w:hAnsi="宋体" w:eastAsia="宋体" w:cs="宋体"/>
          <w:color w:val="000000"/>
          <w:szCs w:val="24"/>
        </w:rPr>
      </w:pPr>
      <w:r>
        <w:rPr>
          <w:rFonts w:hint="eastAsia" w:hAnsi="宋体" w:eastAsia="宋体" w:cs="宋体"/>
          <w:color w:val="000000"/>
          <w:szCs w:val="24"/>
        </w:rPr>
      </w:r>
      <w:r/>
    </w:p>
    <w:p>
      <w:pPr>
        <w:pStyle w:val="971"/>
        <w:ind w:right="420" w:firstLine="0"/>
        <w:spacing w:line="360" w:lineRule="auto"/>
        <w:rPr>
          <w:rFonts w:hint="eastAsia" w:ascii="宋体" w:hAnsi="宋体" w:eastAsia="宋体" w:cs="宋体"/>
          <w:b/>
          <w:bCs/>
          <w:color w:val="000000"/>
          <w:szCs w:val="24"/>
        </w:rPr>
      </w:pPr>
      <w:r>
        <w:rPr>
          <w:rFonts w:hint="eastAsia" w:ascii="宋体" w:hAnsi="宋体" w:eastAsia="宋体" w:cs="宋体"/>
          <w:b/>
          <w:bCs/>
          <w:color w:val="000000"/>
          <w:szCs w:val="24"/>
        </w:rPr>
        <w:t xml:space="preserve">4、开标一览表</w:t>
      </w:r>
      <w:r>
        <w:rPr>
          <w:rFonts w:hint="eastAsia" w:ascii="宋体" w:hAnsi="宋体" w:eastAsia="宋体" w:cs="宋体"/>
          <w:b/>
          <w:bCs/>
          <w:color w:val="000000"/>
          <w:szCs w:val="24"/>
        </w:rPr>
      </w:r>
      <w:r/>
    </w:p>
    <w:p>
      <w:pPr>
        <w:pStyle w:val="945"/>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5"/>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开标一览表（投标总价）</w:t>
      </w:r>
      <w:r>
        <w:rPr>
          <w:rFonts w:hint="eastAsia" w:ascii="宋体" w:hAnsi="宋体" w:eastAsia="宋体" w:cs="宋体"/>
          <w:b/>
          <w:color w:val="000000"/>
          <w:sz w:val="24"/>
          <w:szCs w:val="24"/>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3638" w:type="dxa"/>
            <w:vAlign w:val="center"/>
            <w:textDirection w:val="lrTb"/>
            <w:noWrap w:val="false"/>
          </w:tcPr>
          <w:p>
            <w:pPr>
              <w:pStyle w:val="94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投标总价</w:t>
            </w:r>
            <w:r>
              <w:rPr>
                <w:rFonts w:hint="eastAsia" w:ascii="宋体" w:hAnsi="宋体" w:eastAsia="宋体" w:cs="宋体"/>
                <w:color w:val="000000"/>
                <w:sz w:val="24"/>
                <w:szCs w:val="24"/>
              </w:rPr>
            </w:r>
            <w:r/>
          </w:p>
        </w:tc>
      </w:tr>
      <w:tr>
        <w:trPr>
          <w:cantSplit/>
          <w:trHeight w:val="960"/>
        </w:trPr>
        <w:tc>
          <w:tcPr>
            <w:tcW w:w="1361" w:type="dxa"/>
            <w:vAlign w:val="center"/>
            <w:textDirection w:val="lrTb"/>
            <w:noWrap w:val="false"/>
          </w:tcPr>
          <w:p>
            <w:pPr>
              <w:pStyle w:val="945"/>
              <w:spacing w:line="360" w:lineRule="auto"/>
              <w:rPr>
                <w:rFonts w:hint="eastAsia" w:ascii="宋体" w:hAnsi="宋体" w:eastAsia="宋体" w:cs="宋体"/>
                <w:color w:val="000000"/>
                <w:sz w:val="24"/>
                <w:szCs w:val="24"/>
              </w:rPr>
            </w:pPr>
            <w:r/>
            <w:bookmarkStart w:id="6" w:name="XMMC"/>
            <w:r/>
            <w:bookmarkEnd w:id="6"/>
            <w:r>
              <w:rPr>
                <w:rFonts w:hint="eastAsia" w:ascii="宋体" w:hAnsi="宋体" w:eastAsia="宋体" w:cs="宋体"/>
                <w:color w:val="000000"/>
                <w:sz w:val="24"/>
                <w:szCs w:val="24"/>
              </w:rPr>
            </w:r>
            <w:r/>
          </w:p>
        </w:tc>
        <w:tc>
          <w:tcPr>
            <w:tcW w:w="3638" w:type="dxa"/>
            <w:vAlign w:val="center"/>
            <w:textDirection w:val="lrTb"/>
            <w:noWrap w:val="false"/>
          </w:tcPr>
          <w:p>
            <w:pPr>
              <w:pStyle w:val="94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人民币小写：</w:t>
            </w:r>
            <w:bookmarkStart w:id="7" w:name="JEXX"/>
            <w:r/>
            <w:bookmarkEnd w:id="7"/>
            <w:r>
              <w:rPr>
                <w:rFonts w:hint="eastAsia" w:ascii="宋体" w:hAnsi="宋体" w:eastAsia="宋体" w:cs="宋体"/>
                <w:color w:val="000000"/>
                <w:sz w:val="24"/>
                <w:szCs w:val="24"/>
              </w:rPr>
              <w:t xml:space="preserve">                                      （元）</w:t>
            </w:r>
            <w:r>
              <w:rPr>
                <w:rFonts w:hint="eastAsia" w:ascii="宋体" w:hAnsi="宋体" w:eastAsia="宋体" w:cs="宋体"/>
                <w:color w:val="000000"/>
                <w:sz w:val="24"/>
                <w:szCs w:val="24"/>
              </w:rPr>
            </w:r>
            <w:r/>
          </w:p>
        </w:tc>
      </w:tr>
    </w:tbl>
    <w:p>
      <w:pPr>
        <w:pStyle w:val="94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8"/>
        <w:ind w:firstLine="480"/>
        <w:jc w:val="left"/>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供应商（单位盖章）：</w:t>
      </w:r>
      <w:r>
        <w:rPr>
          <w:rFonts w:hint="eastAsia" w:hAnsi="宋体" w:eastAsia="宋体" w:cs="宋体"/>
          <w:color w:val="000000"/>
          <w:sz w:val="24"/>
          <w:szCs w:val="24"/>
        </w:rPr>
      </w:r>
      <w:r/>
    </w:p>
    <w:p>
      <w:pPr>
        <w:pStyle w:val="988"/>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法定代表人或代理人（签字或盖章）：</w:t>
      </w:r>
      <w:r>
        <w:rPr>
          <w:rFonts w:hint="eastAsia" w:hAnsi="宋体" w:eastAsia="宋体" w:cs="宋体"/>
          <w:color w:val="000000"/>
          <w:sz w:val="24"/>
          <w:szCs w:val="24"/>
        </w:rPr>
      </w:r>
      <w:r/>
    </w:p>
    <w:p>
      <w:pPr>
        <w:pStyle w:val="988"/>
        <w:ind w:firstLine="480"/>
        <w:spacing w:line="360" w:lineRule="auto"/>
        <w:rPr>
          <w:rFonts w:hint="eastAsia" w:hAnsi="宋体" w:eastAsia="宋体" w:cs="宋体"/>
          <w:color w:val="000000"/>
          <w:sz w:val="24"/>
          <w:szCs w:val="24"/>
          <w:lang w:val="zh-CN"/>
        </w:rPr>
      </w:pPr>
      <w:r>
        <w:rPr>
          <w:rFonts w:hint="eastAsia" w:hAnsi="宋体" w:eastAsia="宋体" w:cs="宋体"/>
          <w:color w:val="000000"/>
          <w:sz w:val="24"/>
          <w:szCs w:val="24"/>
        </w:rPr>
        <w:t xml:space="preserve">日期：     年     月     日</w:t>
      </w:r>
      <w:r>
        <w:rPr>
          <w:rFonts w:hint="eastAsia" w:hAnsi="宋体" w:eastAsia="宋体" w:cs="宋体"/>
          <w:color w:val="000000"/>
          <w:sz w:val="24"/>
          <w:szCs w:val="24"/>
          <w:lang w:val="zh-CN"/>
        </w:rPr>
      </w:r>
      <w:r/>
    </w:p>
    <w:p>
      <w:pPr>
        <w:pStyle w:val="1086"/>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86"/>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86"/>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86"/>
        <w:spacing w:line="360" w:lineRule="auto"/>
        <w:rPr>
          <w:rFonts w:hint="eastAsia" w:hAnsi="宋体" w:eastAsia="宋体" w:cs="宋体"/>
          <w:b/>
          <w:bCs/>
          <w:color w:val="000000"/>
          <w:sz w:val="24"/>
          <w:szCs w:val="24"/>
        </w:rPr>
      </w:pPr>
      <w:r>
        <w:rPr>
          <w:rFonts w:hint="eastAsia" w:hAnsi="宋体" w:eastAsia="宋体" w:cs="宋体"/>
          <w:b/>
          <w:bCs/>
          <w:color w:val="000000"/>
          <w:sz w:val="24"/>
          <w:szCs w:val="24"/>
        </w:rPr>
        <w:br w:type="page" w:clear="all"/>
      </w:r>
      <w:r>
        <w:rPr>
          <w:rFonts w:hint="eastAsia" w:hAnsi="宋体" w:eastAsia="宋体" w:cs="宋体"/>
          <w:b/>
          <w:bCs/>
          <w:color w:val="000000"/>
          <w:sz w:val="24"/>
          <w:szCs w:val="24"/>
        </w:rPr>
        <w:t xml:space="preserve">5、磋商响应明细报价表</w:t>
      </w:r>
      <w:r>
        <w:rPr>
          <w:rFonts w:hint="eastAsia" w:hAnsi="宋体" w:eastAsia="宋体" w:cs="宋体"/>
          <w:b/>
          <w:bCs/>
          <w:color w:val="000000"/>
          <w:sz w:val="24"/>
          <w:szCs w:val="24"/>
        </w:rPr>
      </w:r>
      <w:r/>
    </w:p>
    <w:p>
      <w:pPr>
        <w:pStyle w:val="1086"/>
        <w:jc w:val="center"/>
        <w:spacing w:line="360" w:lineRule="auto"/>
        <w:rPr>
          <w:rFonts w:hint="eastAsia" w:hAnsi="宋体" w:eastAsia="宋体" w:cs="宋体"/>
          <w:color w:val="000000"/>
          <w:sz w:val="24"/>
          <w:szCs w:val="24"/>
        </w:rPr>
      </w:pP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项目磋商响应明细报价表</w:t>
      </w:r>
      <w:r>
        <w:rPr>
          <w:rFonts w:hint="eastAsia" w:hAnsi="宋体" w:eastAsia="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trHeight w:val="567"/>
        </w:trPr>
        <w:tc>
          <w:tcPr>
            <w:tcW w:w="1093"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91"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费用条目</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单价</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总价</w:t>
            </w:r>
            <w:r>
              <w:rPr>
                <w:rFonts w:hint="eastAsia" w:ascii="宋体" w:hAnsi="宋体" w:eastAsia="宋体" w:cs="宋体"/>
                <w:color w:val="000000"/>
                <w:sz w:val="24"/>
                <w:szCs w:val="24"/>
                <w:highlight w:val="none"/>
              </w:rPr>
            </w:r>
            <w:r/>
          </w:p>
        </w:tc>
        <w:tc>
          <w:tcPr>
            <w:tcW w:w="1846"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1093"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1093"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71"/>
              <w:ind w:right="420" w:firstLine="0"/>
              <w:spacing w:line="360" w:lineRule="auto"/>
              <w:rPr>
                <w:rStyle w:val="1028"/>
                <w:rFonts w:hint="eastAsia" w:ascii="宋体" w:hAnsi="宋体" w:eastAsia="宋体" w:cs="宋体"/>
                <w:color w:val="000000"/>
                <w:highlight w:val="none"/>
              </w:rPr>
            </w:pPr>
            <w:r>
              <w:rPr>
                <w:rStyle w:val="1028"/>
                <w:rFonts w:hint="eastAsia" w:ascii="宋体" w:hAnsi="宋体" w:eastAsia="宋体" w:cs="宋体"/>
                <w:color w:val="000000"/>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1093"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gridSpan w:val="2"/>
            <w:tcW w:w="4184" w:type="dxa"/>
            <w:vAlign w:val="center"/>
            <w:textDirection w:val="lrTb"/>
            <w:noWrap w:val="false"/>
          </w:tcPr>
          <w:p>
            <w:pPr>
              <w:pStyle w:val="971"/>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合计金额</w:t>
            </w:r>
            <w:r>
              <w:rPr>
                <w:rFonts w:hint="eastAsia" w:ascii="宋体" w:hAnsi="宋体" w:eastAsia="宋体" w:cs="宋体"/>
                <w:color w:val="000000"/>
                <w:szCs w:val="24"/>
                <w:highlight w:val="none"/>
              </w:rPr>
            </w:r>
            <w:r/>
          </w:p>
        </w:tc>
        <w:tc>
          <w:tcPr>
            <w:gridSpan w:val="5"/>
            <w:tcW w:w="5470" w:type="dxa"/>
            <w:vAlign w:val="center"/>
            <w:textDirection w:val="lrTb"/>
            <w:noWrap w:val="false"/>
          </w:tcPr>
          <w:p>
            <w:pPr>
              <w:pStyle w:val="971"/>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u w:val="single"/>
              </w:rPr>
              <w:t xml:space="preserve">（大写）</w:t>
            </w:r>
            <w:r>
              <w:rPr>
                <w:rFonts w:hint="eastAsia" w:ascii="宋体" w:hAnsi="宋体" w:eastAsia="宋体" w:cs="宋体"/>
                <w:color w:val="000000"/>
                <w:sz w:val="24"/>
                <w:szCs w:val="24"/>
                <w:highlight w:val="none"/>
              </w:rPr>
              <w:t xml:space="preserve">圆（</w:t>
            </w:r>
            <w:r>
              <w:rPr>
                <w:rFonts w:hint="eastAsia" w:ascii="宋体" w:hAnsi="宋体" w:eastAsia="宋体" w:cs="宋体"/>
                <w:color w:val="000000"/>
                <w:szCs w:val="24"/>
                <w:highlight w:val="none"/>
              </w:rPr>
              <w:t xml:space="preserve">¥</w:t>
            </w:r>
            <w:r>
              <w:rPr>
                <w:rFonts w:hint="eastAsia" w:ascii="宋体" w:hAnsi="宋体" w:eastAsia="宋体" w:cs="宋体"/>
                <w:color w:val="000000"/>
                <w:sz w:val="24"/>
                <w:szCs w:val="24"/>
                <w:highlight w:val="none"/>
                <w:u w:val="single"/>
              </w:rPr>
              <w:t xml:space="preserve">（小写）</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Cs w:val="24"/>
                <w:highlight w:val="none"/>
              </w:rPr>
            </w:r>
            <w:r/>
          </w:p>
        </w:tc>
      </w:tr>
    </w:tbl>
    <w:p>
      <w:pPr>
        <w:pStyle w:val="971"/>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须对全部采购内容进行报价。本表中合计金额</w:t>
      </w:r>
      <w:r>
        <w:rPr>
          <w:rFonts w:hint="eastAsia" w:ascii="宋体" w:hAnsi="宋体" w:eastAsia="宋体" w:cs="宋体"/>
          <w:color w:val="000000"/>
          <w:szCs w:val="24"/>
          <w:highlight w:val="none"/>
          <w:lang w:val="en-US" w:eastAsia="zh-CN"/>
        </w:rPr>
        <w:t xml:space="preserve">应</w:t>
      </w:r>
      <w:r>
        <w:rPr>
          <w:rFonts w:hint="eastAsia" w:ascii="宋体" w:hAnsi="宋体" w:eastAsia="宋体" w:cs="宋体"/>
          <w:color w:val="000000"/>
          <w:szCs w:val="24"/>
          <w:highlight w:val="none"/>
        </w:rPr>
        <w:t xml:space="preserve">与“开标一览表”投标总价一致</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否则，以《开标一览表》为准。</w:t>
      </w:r>
      <w:r>
        <w:rPr>
          <w:rFonts w:hint="eastAsia" w:ascii="宋体" w:hAnsi="宋体" w:eastAsia="宋体" w:cs="宋体"/>
          <w:color w:val="000000"/>
          <w:szCs w:val="24"/>
          <w:highlight w:val="none"/>
        </w:rPr>
      </w:r>
      <w:r/>
    </w:p>
    <w:p>
      <w:pPr>
        <w:pStyle w:val="971"/>
        <w:ind w:left="0"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（单位盖章）：</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88"/>
        <w:ind w:firstLine="480"/>
        <w:jc w:val="left"/>
        <w:spacing w:line="360" w:lineRule="auto"/>
        <w:rPr>
          <w:rFonts w:hint="eastAsia" w:hAnsi="宋体" w:eastAsia="宋体" w:cs="宋体"/>
          <w:color w:val="000000"/>
          <w:sz w:val="24"/>
          <w:szCs w:val="24"/>
          <w:lang w:val="zh-CN"/>
        </w:rPr>
      </w:pPr>
      <w:r>
        <w:rPr>
          <w:rFonts w:hint="eastAsia" w:hAnsi="宋体" w:eastAsia="宋体" w:cs="宋体"/>
          <w:color w:val="000000"/>
          <w:sz w:val="24"/>
          <w:szCs w:val="24"/>
          <w:lang w:val="zh-CN"/>
        </w:rPr>
      </w:r>
      <w:r/>
    </w:p>
    <w:p>
      <w:pPr>
        <w:pStyle w:val="988"/>
        <w:jc w:val="left"/>
        <w:spacing w:line="360" w:lineRule="auto"/>
        <w:rPr>
          <w:rFonts w:hint="eastAsia" w:hAnsi="宋体" w:eastAsia="宋体" w:cs="宋体"/>
          <w:b/>
          <w:color w:val="000000"/>
          <w:sz w:val="24"/>
          <w:szCs w:val="24"/>
        </w:rPr>
      </w:pPr>
      <w:r>
        <w:rPr>
          <w:rFonts w:hint="eastAsia" w:hAnsi="宋体" w:eastAsia="宋体" w:cs="宋体"/>
          <w:b/>
          <w:color w:val="000000"/>
          <w:sz w:val="24"/>
          <w:szCs w:val="24"/>
        </w:rPr>
      </w:r>
      <w:r/>
    </w:p>
    <w:p>
      <w:pPr>
        <w:pStyle w:val="988"/>
        <w:jc w:val="left"/>
        <w:spacing w:line="360" w:lineRule="auto"/>
        <w:rPr>
          <w:rFonts w:hint="eastAsia" w:hAnsi="宋体" w:eastAsia="宋体" w:cs="宋体"/>
          <w:b/>
          <w:bCs/>
          <w:color w:val="000000"/>
          <w:sz w:val="24"/>
          <w:szCs w:val="24"/>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hAnsi="宋体" w:eastAsia="宋体" w:cs="宋体"/>
          <w:b/>
          <w:bCs/>
          <w:color w:val="000000"/>
          <w:sz w:val="24"/>
          <w:szCs w:val="24"/>
        </w:rPr>
      </w:r>
      <w:r/>
    </w:p>
    <w:p>
      <w:pPr>
        <w:pStyle w:val="988"/>
        <w:jc w:val="left"/>
        <w:spacing w:line="360" w:lineRule="auto"/>
        <w:rPr>
          <w:rFonts w:hint="eastAsia" w:hAnsi="宋体" w:eastAsia="宋体" w:cs="宋体"/>
          <w:b/>
          <w:color w:val="000000"/>
          <w:sz w:val="24"/>
          <w:szCs w:val="24"/>
          <w:lang w:val="zh-CN"/>
        </w:rPr>
      </w:pPr>
      <w:r>
        <w:rPr>
          <w:rFonts w:hint="eastAsia" w:hAnsi="宋体" w:eastAsia="宋体" w:cs="宋体"/>
          <w:b/>
          <w:color w:val="000000"/>
          <w:sz w:val="24"/>
          <w:szCs w:val="24"/>
        </w:rPr>
        <w:t xml:space="preserve">6</w:t>
      </w:r>
      <w:r>
        <w:rPr>
          <w:rFonts w:hint="eastAsia" w:hAnsi="宋体" w:eastAsia="宋体" w:cs="宋体"/>
          <w:b/>
          <w:color w:val="000000"/>
          <w:sz w:val="24"/>
          <w:szCs w:val="24"/>
          <w:lang w:val="zh-CN"/>
        </w:rPr>
        <w:t xml:space="preserve">、中小企业声明函</w:t>
      </w:r>
      <w:r>
        <w:rPr>
          <w:rFonts w:hint="eastAsia" w:hAnsi="宋体" w:eastAsia="宋体" w:cs="宋体"/>
          <w:b/>
          <w:color w:val="000000"/>
          <w:sz w:val="24"/>
          <w:szCs w:val="24"/>
          <w:lang w:val="zh-CN"/>
        </w:rPr>
      </w:r>
      <w:r/>
    </w:p>
    <w:p>
      <w:pPr>
        <w:pStyle w:val="945"/>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苏州正杰招投标咨询服务有限公司</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本公司郑重声明，根据《政府采购促进中小企业发展管理办法》（财库﹝2020﹞46 号）的规定，本公司参加</w:t>
      </w:r>
      <w:r>
        <w:rPr>
          <w:rFonts w:hint="eastAsia" w:ascii="宋体" w:hAnsi="宋体" w:eastAsia="宋体" w:cs="宋体"/>
          <w:color w:val="000000"/>
          <w:sz w:val="24"/>
          <w:szCs w:val="24"/>
          <w:u w:val="single"/>
          <w:lang w:val="zh-CN"/>
        </w:rPr>
        <w:t xml:space="preserve">（单位名称）</w:t>
      </w:r>
      <w:r>
        <w:rPr>
          <w:rFonts w:hint="eastAsia" w:ascii="宋体" w:hAnsi="宋体" w:eastAsia="宋体" w:cs="宋体"/>
          <w:color w:val="000000"/>
          <w:sz w:val="24"/>
          <w:szCs w:val="24"/>
          <w:lang w:val="zh-CN"/>
        </w:rPr>
        <w:t xml:space="preserve">的</w:t>
      </w:r>
      <w:r>
        <w:rPr>
          <w:rFonts w:hint="eastAsia" w:ascii="宋体" w:hAnsi="宋体" w:eastAsia="宋体" w:cs="宋体"/>
          <w:color w:val="000000"/>
          <w:sz w:val="24"/>
          <w:szCs w:val="24"/>
          <w:u w:val="single"/>
          <w:lang w:val="zh-CN"/>
        </w:rPr>
        <w:t xml:space="preserve">（项目名称）</w:t>
      </w:r>
      <w:r>
        <w:rPr>
          <w:rFonts w:hint="eastAsia" w:ascii="宋体" w:hAnsi="宋体" w:eastAsia="宋体" w:cs="宋体"/>
          <w:color w:val="000000"/>
          <w:sz w:val="24"/>
          <w:szCs w:val="24"/>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u w:val="single"/>
          <w:lang w:val="zh-CN"/>
        </w:rPr>
        <w:t xml:space="preserve">（标的名称）</w:t>
      </w:r>
      <w:r>
        <w:rPr>
          <w:rFonts w:hint="eastAsia" w:ascii="宋体" w:hAnsi="宋体" w:eastAsia="宋体" w:cs="宋体"/>
          <w:color w:val="000000"/>
          <w:sz w:val="24"/>
          <w:szCs w:val="24"/>
          <w:lang w:val="zh-CN"/>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zh-CN"/>
        </w:rPr>
        <w:t xml:space="preserve">（采购文件中明确的所属行业）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；承接企业为</w:t>
      </w:r>
      <w:r>
        <w:rPr>
          <w:rFonts w:hint="eastAsia" w:ascii="宋体" w:hAnsi="宋体" w:eastAsia="宋体" w:cs="宋体"/>
          <w:color w:val="000000"/>
          <w:sz w:val="24"/>
          <w:szCs w:val="24"/>
          <w:u w:val="single"/>
          <w:lang w:val="zh-CN"/>
        </w:rPr>
        <w:t xml:space="preserve">（企业名称）</w:t>
      </w:r>
      <w:r>
        <w:rPr>
          <w:rFonts w:hint="eastAsia" w:ascii="宋体" w:hAnsi="宋体" w:eastAsia="宋体" w:cs="宋体"/>
          <w:color w:val="000000"/>
          <w:sz w:val="24"/>
          <w:szCs w:val="24"/>
          <w:lang w:val="zh-CN"/>
        </w:rPr>
        <w:t xml:space="preserve">，从业人员</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人，营业收入为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万元，资产总额为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万元，属于</w:t>
      </w:r>
      <w:r>
        <w:rPr>
          <w:rFonts w:hint="eastAsia" w:ascii="宋体" w:hAnsi="宋体" w:eastAsia="宋体" w:cs="宋体"/>
          <w:color w:val="000000"/>
          <w:sz w:val="24"/>
          <w:szCs w:val="24"/>
          <w:u w:val="single"/>
          <w:lang w:val="zh-CN"/>
        </w:rPr>
        <w:t xml:space="preserve">      （中型企业、小型企业、微型企业）</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u w:val="single"/>
          <w:lang w:val="zh-CN"/>
        </w:rPr>
        <w:t xml:space="preserve">（标的名称）</w:t>
      </w:r>
      <w:r>
        <w:rPr>
          <w:rFonts w:hint="eastAsia" w:ascii="宋体" w:hAnsi="宋体" w:eastAsia="宋体" w:cs="宋体"/>
          <w:color w:val="000000"/>
          <w:sz w:val="24"/>
          <w:szCs w:val="24"/>
          <w:lang w:val="zh-CN"/>
        </w:rPr>
        <w:t xml:space="preserve">，属于</w:t>
      </w:r>
      <w:r>
        <w:rPr>
          <w:rFonts w:hint="eastAsia" w:ascii="宋体" w:hAnsi="宋体" w:eastAsia="宋体" w:cs="宋体"/>
          <w:color w:val="000000"/>
          <w:sz w:val="24"/>
          <w:szCs w:val="24"/>
          <w:u w:val="single"/>
          <w:lang w:val="zh-CN"/>
        </w:rPr>
        <w:t xml:space="preserve">（采购文件中明确的所属行业）</w:t>
      </w:r>
      <w:r>
        <w:rPr>
          <w:rFonts w:hint="eastAsia" w:ascii="宋体" w:hAnsi="宋体" w:eastAsia="宋体" w:cs="宋体"/>
          <w:color w:val="000000"/>
          <w:sz w:val="24"/>
          <w:szCs w:val="24"/>
          <w:lang w:val="zh-CN"/>
        </w:rPr>
        <w:t xml:space="preserve">；承接企业为</w:t>
      </w:r>
      <w:r>
        <w:rPr>
          <w:rFonts w:hint="eastAsia" w:ascii="宋体" w:hAnsi="宋体" w:eastAsia="宋体" w:cs="宋体"/>
          <w:color w:val="000000"/>
          <w:sz w:val="24"/>
          <w:szCs w:val="24"/>
          <w:u w:val="single"/>
          <w:lang w:val="zh-CN"/>
        </w:rPr>
        <w:t xml:space="preserve">（企业名称）</w:t>
      </w:r>
      <w:r>
        <w:rPr>
          <w:rFonts w:hint="eastAsia" w:ascii="宋体" w:hAnsi="宋体" w:eastAsia="宋体" w:cs="宋体"/>
          <w:color w:val="000000"/>
          <w:sz w:val="24"/>
          <w:szCs w:val="24"/>
          <w:lang w:val="zh-CN"/>
        </w:rPr>
        <w:t xml:space="preserve">，从业人员</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人，营业收入为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万元，资产总额为</w:t>
      </w:r>
      <w:r>
        <w:rPr>
          <w:rFonts w:hint="eastAsia" w:ascii="宋体" w:hAnsi="宋体" w:eastAsia="宋体" w:cs="宋体"/>
          <w:color w:val="000000"/>
          <w:sz w:val="24"/>
          <w:szCs w:val="24"/>
        </w:rPr>
        <w:t xml:space="preserve">________</w:t>
      </w:r>
      <w:r>
        <w:rPr>
          <w:rFonts w:hint="eastAsia" w:ascii="宋体" w:hAnsi="宋体" w:eastAsia="宋体" w:cs="宋体"/>
          <w:color w:val="000000"/>
          <w:sz w:val="24"/>
          <w:szCs w:val="24"/>
          <w:lang w:val="zh-CN"/>
        </w:rPr>
        <w:t xml:space="preserve">万元，属于</w:t>
      </w:r>
      <w:r>
        <w:rPr>
          <w:rFonts w:hint="eastAsia" w:ascii="宋体" w:hAnsi="宋体" w:eastAsia="宋体" w:cs="宋体"/>
          <w:color w:val="000000"/>
          <w:sz w:val="24"/>
          <w:szCs w:val="24"/>
          <w:u w:val="single"/>
          <w:lang w:val="zh-CN"/>
        </w:rPr>
        <w:t xml:space="preserve">       （中型企业、小型企业、微型企业）</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45"/>
        <w:ind w:firstLine="7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45"/>
        <w:ind w:firstLine="7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lang w:val="zh-CN"/>
        </w:rPr>
      </w:r>
      <w:r/>
    </w:p>
    <w:p>
      <w:pPr>
        <w:pStyle w:val="945"/>
        <w:ind w:firstLine="7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本企业对上述声明内容的真实性负责。如有虚假，将依法承担相应责任。</w:t>
      </w:r>
      <w:r>
        <w:rPr>
          <w:rFonts w:hint="eastAsia" w:ascii="宋体" w:hAnsi="宋体" w:eastAsia="宋体" w:cs="宋体"/>
          <w:color w:val="000000"/>
          <w:sz w:val="24"/>
          <w:szCs w:val="24"/>
          <w:lang w:val="zh-CN"/>
        </w:rPr>
      </w:r>
      <w:r/>
    </w:p>
    <w:p>
      <w:pPr>
        <w:pStyle w:val="945"/>
        <w:ind w:firstLine="49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企业名称（盖章）：</w:t>
      </w:r>
      <w:r>
        <w:rPr>
          <w:rFonts w:hint="eastAsia" w:ascii="宋体" w:hAnsi="宋体" w:eastAsia="宋体" w:cs="宋体"/>
          <w:color w:val="000000"/>
          <w:sz w:val="24"/>
          <w:szCs w:val="24"/>
          <w:lang w:val="zh-CN"/>
        </w:rPr>
      </w:r>
      <w:r/>
    </w:p>
    <w:p>
      <w:pPr>
        <w:pStyle w:val="945"/>
        <w:ind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日期：</w:t>
      </w:r>
      <w:r>
        <w:rPr>
          <w:rFonts w:hint="eastAsia" w:ascii="宋体" w:hAnsi="宋体" w:eastAsia="宋体" w:cs="宋体"/>
          <w:color w:val="000000"/>
          <w:sz w:val="24"/>
          <w:szCs w:val="24"/>
        </w:rPr>
      </w:r>
      <w:r/>
    </w:p>
    <w:p>
      <w:pPr>
        <w:pStyle w:val="945"/>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lang w:val="zh-CN"/>
        </w:rPr>
      </w:r>
      <w:r/>
    </w:p>
    <w:p>
      <w:pPr>
        <w:pStyle w:val="945"/>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lang w:val="zh-CN"/>
        </w:rPr>
      </w:r>
      <w:r/>
    </w:p>
    <w:p>
      <w:pPr>
        <w:pStyle w:val="945"/>
        <w:ind w:firstLine="480"/>
        <w:spacing w:line="44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5、成交供应商为中小企业的，《中小企业声明函》将随成交结果同时公告。</w:t>
      </w:r>
      <w:r>
        <w:rPr>
          <w:rFonts w:hint="eastAsia" w:ascii="宋体" w:hAnsi="宋体" w:eastAsia="宋体" w:cs="宋体"/>
          <w:color w:val="000000"/>
          <w:sz w:val="24"/>
          <w:szCs w:val="24"/>
        </w:rPr>
        <w:br w:type="page" w:clear="all"/>
      </w:r>
      <w:r>
        <w:rPr>
          <w:rFonts w:hint="eastAsia" w:ascii="宋体" w:hAnsi="宋体" w:eastAsia="宋体" w:cs="宋体"/>
          <w:b/>
          <w:color w:val="000000"/>
          <w:sz w:val="24"/>
          <w:szCs w:val="24"/>
        </w:rPr>
        <w:t xml:space="preserve">附：中小企业划型标准规定</w:t>
      </w:r>
      <w:r>
        <w:rPr>
          <w:rFonts w:hint="eastAsia" w:ascii="宋体" w:hAnsi="宋体" w:eastAsia="宋体" w:cs="宋体"/>
          <w:b/>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（一）农、林、牧、渔业。</w:t>
      </w:r>
      <w:r>
        <w:rPr>
          <w:rFonts w:hint="eastAsia" w:ascii="宋体" w:hAnsi="宋体" w:eastAsia="宋体" w:cs="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（二）工业。</w:t>
      </w:r>
      <w:r>
        <w:rPr>
          <w:rFonts w:hint="eastAsia" w:ascii="宋体" w:hAnsi="宋体" w:eastAsia="宋体" w:cs="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（三）建筑业。</w:t>
      </w:r>
      <w:r>
        <w:rPr>
          <w:rFonts w:hint="eastAsia" w:ascii="宋体" w:hAnsi="宋体" w:eastAsia="宋体" w:cs="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（四）批发业。</w:t>
      </w:r>
      <w:r>
        <w:rPr>
          <w:rFonts w:hint="eastAsia" w:ascii="宋体" w:hAnsi="宋体" w:eastAsia="宋体" w:cs="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（五）零售业。</w:t>
      </w:r>
      <w:r>
        <w:rPr>
          <w:rFonts w:hint="eastAsia" w:ascii="宋体" w:hAnsi="宋体" w:eastAsia="宋体" w:cs="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（六）交通运输业。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（七）仓储业。</w:t>
      </w:r>
      <w:r>
        <w:rPr>
          <w:rFonts w:hint="eastAsia" w:ascii="宋体" w:hAnsi="宋体" w:eastAsia="宋体" w:cs="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（八）邮政业。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（九）住宿业。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（十）餐饮业。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（十一）信息传输业。</w:t>
      </w:r>
      <w:r>
        <w:rPr>
          <w:rFonts w:hint="eastAsia" w:ascii="宋体" w:hAnsi="宋体" w:eastAsia="宋体" w:cs="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（十二）软件和信息技术服务业。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（十三）房地产开发经营。</w:t>
      </w:r>
      <w:r>
        <w:rPr>
          <w:rFonts w:hint="eastAsia" w:ascii="宋体" w:hAnsi="宋体" w:eastAsia="宋体" w:cs="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（十四）物业管理。</w:t>
      </w:r>
      <w:r>
        <w:rPr>
          <w:rFonts w:hint="eastAsia" w:ascii="宋体" w:hAnsi="宋体" w:eastAsia="宋体" w:cs="宋体"/>
          <w:color w:val="000000"/>
          <w:sz w:val="24"/>
          <w:szCs w:val="24"/>
        </w:rPr>
        <w:t xml:space="preserve">从业人员1000人以下或营业收入5000万元以下的为中小微型企业。其中，从业人员</w:t>
      </w:r>
      <w:r>
        <w:rPr>
          <w:rFonts w:hint="eastAsia" w:ascii="宋体" w:hAnsi="宋体" w:eastAsia="宋体" w:cs="宋体"/>
          <w:color w:val="000000"/>
          <w:sz w:val="24"/>
          <w:szCs w:val="24"/>
        </w:rPr>
      </w:r>
      <w:r/>
    </w:p>
    <w:p>
      <w:pPr>
        <w:pStyle w:val="945"/>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（十五）租赁和商务服务业。</w:t>
      </w:r>
      <w:r>
        <w:rPr>
          <w:rFonts w:hint="eastAsia" w:ascii="宋体" w:hAnsi="宋体" w:eastAsia="宋体" w:cs="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rPr>
      </w:r>
      <w:r/>
    </w:p>
    <w:p>
      <w:pPr>
        <w:pStyle w:val="945"/>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（十六）其他未列明行业。</w:t>
      </w:r>
      <w:r>
        <w:rPr>
          <w:rFonts w:hint="eastAsia" w:ascii="宋体" w:hAnsi="宋体" w:eastAsia="宋体" w:cs="宋体"/>
          <w:color w:val="000000"/>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rPr>
      </w:r>
      <w:r/>
    </w:p>
    <w:p>
      <w:pPr>
        <w:pStyle w:val="945"/>
        <w:spacing w:line="360" w:lineRule="auto"/>
        <w:rPr>
          <w:rFonts w:hint="eastAsia" w:ascii="宋体" w:hAnsi="宋体" w:eastAsia="宋体" w:cs="宋体"/>
          <w:b/>
          <w:bCs/>
          <w:color w:val="000000"/>
          <w:sz w:val="24"/>
          <w:szCs w:val="24"/>
        </w:rPr>
        <w:outlineLvl w:val="0"/>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7、残疾人福利性单位声明函</w:t>
      </w:r>
      <w:r>
        <w:rPr>
          <w:rFonts w:hint="eastAsia" w:ascii="宋体" w:hAnsi="宋体" w:eastAsia="宋体" w:cs="宋体"/>
          <w:b/>
          <w:bCs/>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或者提供其他残疾人福利性单位制造的货物（不包括使用非残疾人福利性单位注册商标的货物）。</w:t>
      </w:r>
      <w:r>
        <w:rPr>
          <w:rFonts w:hint="eastAsia" w:ascii="宋体" w:hAnsi="宋体" w:eastAsia="宋体" w:cs="宋体"/>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本单位对上述声明的真实性负责。如有虚假，将依法承担相应责任。</w:t>
      </w:r>
      <w:r>
        <w:rPr>
          <w:rFonts w:hint="eastAsia" w:ascii="宋体" w:hAnsi="宋体" w:eastAsia="宋体" w:cs="宋体"/>
          <w:color w:val="000000"/>
          <w:sz w:val="24"/>
          <w:szCs w:val="24"/>
        </w:rPr>
      </w:r>
      <w:r/>
    </w:p>
    <w:p>
      <w:pPr>
        <w:pStyle w:val="945"/>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供应商（单位盖章）：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法定代表人或代理人（签字或盖章）：</w:t>
      </w:r>
      <w:r>
        <w:rPr>
          <w:rFonts w:hint="eastAsia" w:ascii="宋体" w:hAnsi="宋体" w:eastAsia="宋体" w:cs="宋体"/>
          <w:color w:val="000000"/>
          <w:szCs w:val="24"/>
        </w:rPr>
      </w:r>
      <w:r/>
    </w:p>
    <w:p>
      <w:pPr>
        <w:pStyle w:val="971"/>
        <w:ind w:right="420"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rPr>
          <w:rFonts w:hint="eastAsia" w:ascii="宋体" w:hAnsi="宋体" w:eastAsia="宋体" w:cs="宋体"/>
          <w:color w:val="000000"/>
          <w:szCs w:val="24"/>
        </w:rPr>
      </w:r>
      <w:r/>
    </w:p>
    <w:p>
      <w:pPr>
        <w:pStyle w:val="945"/>
        <w:jc w:val="center"/>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color w:val="000000"/>
          <w:sz w:val="24"/>
          <w:szCs w:val="24"/>
        </w:rPr>
        <w:t xml:space="preserve">第四章 采购需求</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color w:val="000000"/>
          <w:sz w:val="24"/>
          <w:szCs w:val="24"/>
        </w:rPr>
      </w:pPr>
      <w:r/>
      <w:bookmarkStart w:id="8" w:name="_Toc13642116"/>
      <w:r>
        <w:rPr>
          <w:rFonts w:hint="eastAsia" w:ascii="宋体" w:hAnsi="宋体" w:eastAsia="宋体" w:cs="宋体"/>
          <w:bCs/>
          <w:color w:val="000000"/>
          <w:sz w:val="24"/>
          <w:szCs w:val="24"/>
        </w:rPr>
        <w:t xml:space="preserve">苏州正杰招投标咨询服务有限公司受</w:t>
      </w:r>
      <w:r>
        <w:rPr>
          <w:rFonts w:hint="eastAsia" w:ascii="宋体" w:hAnsi="宋体" w:eastAsia="宋体" w:cs="宋体"/>
          <w:bCs/>
          <w:color w:val="000000"/>
          <w:sz w:val="24"/>
          <w:szCs w:val="24"/>
          <w:lang w:eastAsia="zh-CN"/>
        </w:rPr>
        <w:t xml:space="preserve">苏州市文物保护管理所</w:t>
      </w:r>
      <w:r>
        <w:rPr>
          <w:rFonts w:hint="eastAsia" w:ascii="宋体" w:hAnsi="宋体" w:eastAsia="宋体" w:cs="宋体"/>
          <w:bCs/>
          <w:color w:val="000000"/>
          <w:sz w:val="24"/>
          <w:szCs w:val="24"/>
        </w:rPr>
        <w:t xml:space="preserve">的委托，就其所需的</w:t>
      </w:r>
      <w:r>
        <w:rPr>
          <w:rFonts w:hint="eastAsia" w:ascii="宋体" w:hAnsi="宋体" w:eastAsia="宋体" w:cs="宋体"/>
          <w:color w:val="000000"/>
          <w:sz w:val="24"/>
          <w:szCs w:val="24"/>
          <w:lang w:eastAsia="zh-CN"/>
        </w:rPr>
        <w:t xml:space="preserve">云岩寺塔系统性保护及其他重点文物保护单位遥感监测巡查</w:t>
      </w:r>
      <w:r>
        <w:rPr>
          <w:rFonts w:hint="eastAsia" w:ascii="宋体" w:hAnsi="宋体" w:eastAsia="宋体" w:cs="宋体"/>
          <w:color w:val="000000"/>
          <w:sz w:val="24"/>
          <w:szCs w:val="24"/>
        </w:rPr>
        <w:t xml:space="preserve">项目</w:t>
      </w:r>
      <w:r>
        <w:rPr>
          <w:rFonts w:hint="eastAsia" w:ascii="宋体" w:hAnsi="宋体" w:eastAsia="宋体" w:cs="宋体"/>
          <w:bCs/>
          <w:color w:val="000000"/>
          <w:sz w:val="24"/>
          <w:szCs w:val="24"/>
        </w:rPr>
        <w:t xml:space="preserve">以竞争性磋商方式组织政府采购，欢迎符合条件的供应商参加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一、项目编号：</w:t>
      </w:r>
      <w:r>
        <w:rPr>
          <w:rFonts w:hint="eastAsia" w:ascii="宋体" w:hAnsi="宋体" w:eastAsia="宋体" w:cs="宋体"/>
          <w:b/>
          <w:bCs/>
          <w:color w:val="000000"/>
          <w:sz w:val="24"/>
          <w:szCs w:val="24"/>
          <w:lang w:eastAsia="zh-CN"/>
        </w:rPr>
        <w:t xml:space="preserve">JSZC-320500-SZZJ-C2026-0017</w:t>
      </w:r>
      <w:r>
        <w:rPr>
          <w:rFonts w:hint="eastAsia" w:ascii="宋体" w:hAnsi="宋体" w:eastAsia="宋体" w:cs="宋体"/>
          <w:b/>
          <w:bCs/>
          <w:color w:val="000000"/>
          <w:sz w:val="24"/>
          <w:szCs w:val="24"/>
        </w:rPr>
        <w:t xml:space="preserve">号。</w:t>
      </w:r>
      <w:r>
        <w:rPr>
          <w:rFonts w:hint="eastAsia" w:ascii="宋体" w:hAnsi="宋体" w:eastAsia="宋体" w:cs="宋体"/>
          <w:b/>
          <w:bCs/>
          <w:color w:val="000000"/>
          <w:sz w:val="24"/>
          <w:szCs w:val="24"/>
        </w:rPr>
      </w:r>
      <w:r/>
    </w:p>
    <w:p>
      <w:pPr>
        <w:pStyle w:val="945"/>
        <w:ind w:firstLine="472"/>
        <w:spacing w:line="360" w:lineRule="auto"/>
        <w:rPr>
          <w:rFonts w:hint="eastAsia" w:ascii="宋体" w:hAnsi="宋体" w:eastAsia="宋体" w:cs="宋体"/>
          <w:b/>
          <w:bCs/>
          <w:color w:val="000000"/>
          <w:sz w:val="24"/>
          <w:szCs w:val="24"/>
        </w:rPr>
      </w:pPr>
      <w:r/>
      <w:bookmarkEnd w:id="8"/>
      <w:r>
        <w:rPr>
          <w:rFonts w:hint="eastAsia" w:ascii="宋体" w:hAnsi="宋体" w:eastAsia="宋体" w:cs="宋体"/>
          <w:b/>
          <w:bCs/>
          <w:color w:val="000000"/>
          <w:sz w:val="24"/>
          <w:szCs w:val="24"/>
        </w:rPr>
        <w:t xml:space="preserve">二、采购需求：</w:t>
      </w:r>
      <w:r>
        <w:rPr>
          <w:rFonts w:hint="eastAsia" w:ascii="宋体" w:hAnsi="宋体" w:eastAsia="宋体" w:cs="宋体"/>
          <w:b/>
          <w:bCs/>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（一）项目概况：</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落实市委市政府对云岩寺塔监测工作的指示和批示要求，切实维护苏州市全国重点文物保护单位的安全，履行文物保护与管理职责，实施云岩寺塔系统性保护及其他重点文物保护单位遥感监测巡查项目。采用先进技术手段开展云岩寺塔系统性保护监测；对罗汉院双塔、甲辰巷砖塔等开展周期性变形监测及生物侵害巡查处理；采用无人机低空航摄方式，周期性生产高分辨率正射影像，并结合AI大模型等技术完成影像解译，提取文保单位建控范围内违章建筑、植物生长、建筑保存现状等信息，实现险情危害的提前预防。</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（二）采购内容：</w:t>
      </w:r>
      <w:r>
        <w:rPr>
          <w:rFonts w:hint="eastAsia" w:ascii="宋体" w:hAnsi="宋体" w:eastAsia="宋体" w:cs="宋体"/>
          <w:color w:val="000000"/>
          <w:sz w:val="24"/>
          <w:szCs w:val="24"/>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1"/>
        <w:gridCol w:w="5987"/>
      </w:tblGrid>
      <w:tr>
        <w:trPr>
          <w:trHeight w:val="567"/>
        </w:trPr>
        <w:tc>
          <w:tcPr>
            <w:tcW w:w="3651" w:type="dxa"/>
            <w:vAlign w:val="center"/>
            <w:textDirection w:val="lrTb"/>
            <w:noWrap w:val="false"/>
          </w:tcPr>
          <w:p>
            <w:pPr>
              <w:pStyle w:val="94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ascii="宋体" w:hAnsi="宋体" w:eastAsia="宋体" w:cs="宋体"/>
                <w:color w:val="000000"/>
                <w:sz w:val="24"/>
                <w:szCs w:val="24"/>
              </w:rPr>
            </w:r>
            <w:r/>
          </w:p>
        </w:tc>
        <w:tc>
          <w:tcPr>
            <w:tcW w:w="5987" w:type="dxa"/>
            <w:vAlign w:val="center"/>
            <w:textDirection w:val="lrTb"/>
            <w:noWrap w:val="false"/>
          </w:tcPr>
          <w:p>
            <w:pPr>
              <w:pStyle w:val="94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项目内容</w:t>
            </w:r>
            <w:r>
              <w:rPr>
                <w:rFonts w:ascii="宋体" w:hAnsi="宋体" w:eastAsia="宋体" w:cs="宋体"/>
                <w:color w:val="000000"/>
                <w:sz w:val="24"/>
                <w:szCs w:val="24"/>
              </w:rPr>
            </w:r>
            <w:r/>
          </w:p>
        </w:tc>
      </w:tr>
      <w:tr>
        <w:trPr>
          <w:trHeight w:val="567"/>
        </w:trPr>
        <w:tc>
          <w:tcPr>
            <w:tcW w:w="3651" w:type="dxa"/>
            <w:vAlign w:val="center"/>
            <w:vMerge w:val="restart"/>
            <w:textDirection w:val="lrTb"/>
            <w:noWrap w:val="false"/>
          </w:tcPr>
          <w:p>
            <w:pPr>
              <w:pStyle w:val="94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8"/>
              </w:rPr>
              <w:t xml:space="preserve">云岩寺塔系统性保护及其他重点文物保护单位遥感监测巡查</w:t>
            </w:r>
            <w:r>
              <w:rPr>
                <w:rFonts w:ascii="宋体" w:hAnsi="宋体" w:eastAsia="宋体" w:cs="宋体"/>
                <w:color w:val="000000"/>
                <w:sz w:val="24"/>
                <w:szCs w:val="24"/>
              </w:rPr>
            </w:r>
            <w:r/>
          </w:p>
        </w:tc>
        <w:tc>
          <w:tcPr>
            <w:tcW w:w="5987" w:type="dxa"/>
            <w:vAlign w:val="center"/>
            <w:textDirection w:val="lrTb"/>
            <w:noWrap w:val="false"/>
          </w:tcPr>
          <w:p>
            <w:pPr>
              <w:pStyle w:val="94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云岩寺塔周期性变形</w:t>
            </w:r>
            <w:r>
              <w:rPr>
                <w:rFonts w:ascii="宋体" w:hAnsi="宋体" w:eastAsia="宋体" w:cs="宋体"/>
                <w:color w:val="000000"/>
                <w:sz w:val="24"/>
                <w:szCs w:val="24"/>
              </w:rPr>
              <w:t xml:space="preserve">监测、</w:t>
            </w:r>
            <w:r>
              <w:rPr>
                <w:rFonts w:hint="eastAsia" w:ascii="宋体" w:hAnsi="宋体" w:eastAsia="宋体" w:cs="宋体"/>
                <w:color w:val="000000"/>
                <w:sz w:val="24"/>
                <w:szCs w:val="24"/>
              </w:rPr>
              <w:t xml:space="preserve">动态实时监测与微环境动态监测、</w:t>
            </w:r>
            <w:r>
              <w:rPr>
                <w:rFonts w:ascii="宋体" w:hAnsi="宋体" w:eastAsia="宋体" w:cs="宋体"/>
                <w:color w:val="000000"/>
                <w:sz w:val="24"/>
                <w:szCs w:val="24"/>
              </w:rPr>
              <w:t xml:space="preserve">渗水监测</w:t>
            </w:r>
            <w:r>
              <w:rPr>
                <w:rFonts w:ascii="宋体" w:hAnsi="宋体" w:eastAsia="宋体" w:cs="宋体"/>
                <w:color w:val="000000"/>
                <w:sz w:val="24"/>
                <w:szCs w:val="24"/>
              </w:rPr>
            </w:r>
            <w:r/>
          </w:p>
        </w:tc>
      </w:tr>
      <w:tr>
        <w:trPr>
          <w:trHeight w:val="567"/>
        </w:trPr>
        <w:tc>
          <w:tcPr>
            <w:tcW w:w="3651" w:type="dxa"/>
            <w:vAlign w:val="center"/>
            <w:vMerge w:val="continue"/>
            <w:textDirection w:val="lrTb"/>
            <w:noWrap w:val="false"/>
          </w:tcPr>
          <w:p>
            <w:pPr>
              <w:pStyle w:val="945"/>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5987" w:type="dxa"/>
            <w:vAlign w:val="center"/>
            <w:textDirection w:val="lrTb"/>
            <w:noWrap w:val="false"/>
          </w:tcPr>
          <w:p>
            <w:pPr>
              <w:pStyle w:val="94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罗汉院双塔、甲辰巷砖塔等重点文物保护单位的周期性变形监测和生物侵害巡查处理</w:t>
            </w:r>
            <w:r>
              <w:rPr>
                <w:rFonts w:ascii="宋体" w:hAnsi="宋体" w:eastAsia="宋体" w:cs="宋体"/>
                <w:color w:val="000000"/>
                <w:sz w:val="24"/>
                <w:szCs w:val="24"/>
              </w:rPr>
            </w:r>
            <w:r/>
          </w:p>
        </w:tc>
      </w:tr>
      <w:tr>
        <w:trPr>
          <w:trHeight w:val="567"/>
        </w:trPr>
        <w:tc>
          <w:tcPr>
            <w:tcW w:w="3651" w:type="dxa"/>
            <w:vAlign w:val="center"/>
            <w:vMerge w:val="continue"/>
            <w:textDirection w:val="lrTb"/>
            <w:noWrap w:val="false"/>
          </w:tcPr>
          <w:p>
            <w:pPr>
              <w:pStyle w:val="945"/>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5987" w:type="dxa"/>
            <w:vAlign w:val="center"/>
            <w:textDirection w:val="lrTb"/>
            <w:noWrap w:val="false"/>
          </w:tcPr>
          <w:p>
            <w:pPr>
              <w:pStyle w:val="945"/>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24处重点</w:t>
            </w:r>
            <w:r>
              <w:rPr>
                <w:rFonts w:ascii="宋体" w:hAnsi="宋体" w:eastAsia="宋体" w:cs="宋体"/>
                <w:color w:val="000000"/>
                <w:sz w:val="24"/>
                <w:szCs w:val="24"/>
              </w:rPr>
              <w:t xml:space="preserve">文物保护单位的</w:t>
            </w:r>
            <w:r>
              <w:rPr>
                <w:rFonts w:hint="eastAsia" w:ascii="宋体" w:hAnsi="宋体" w:eastAsia="宋体" w:cs="宋体"/>
                <w:color w:val="000000"/>
                <w:sz w:val="24"/>
                <w:szCs w:val="24"/>
              </w:rPr>
              <w:t xml:space="preserve">无人机巡查、变化图斑提取及基础信息统计、分析报告编制</w:t>
            </w:r>
            <w:r>
              <w:rPr>
                <w:rFonts w:ascii="宋体" w:hAnsi="宋体" w:eastAsia="宋体" w:cs="宋体"/>
                <w:color w:val="000000"/>
                <w:sz w:val="24"/>
                <w:szCs w:val="24"/>
              </w:rPr>
            </w:r>
            <w:r/>
          </w:p>
        </w:tc>
      </w:tr>
    </w:tbl>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（三）服务要求：</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为更好的保护文物，自上世纪70年代开始便建立起了云岩寺塔周期性监测体系，有效实现了塔身倾斜这一重点病害的高精度监测，预防了重大险情的发生。</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物保护重在“治未病”，日常变形监测作为系统性保护的基础，可有效防止重大文物本体事故的发生。然而，古建筑这类不可移动文物不同于可移动文物，它是没法隐藏的，是一类直接接触大自然的文物，容易受到生物侵害、本体渗水、砖体风化、材料劣化、粘结材料流失、彩塑和粉刷层脱落等病害影响，因此古建筑的长期健康保存十分不易，亟待引入文物保护前沿理念和先进科学技术。另外无序的无人机航拍、保护区划内违规建设工程也不断提升着文物安全风险，需开展古建筑的系统性保护。</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2026年度云岩寺塔系统性保护及其他重点文物保护单位遥感监测巡查项目拟开展主要内容包括以下方面：</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云岩寺塔系统性保护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主要是对云岩寺塔开展周期性变形监测、动态实时监测、环境及温湿度监测、渗水监测。</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周期性变形监测主要包括：塔基沉降监测、底层塔壁沉降监测、塔体2-7层地面沉降监测、塔体倾斜位移监测。</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动态实时监测主要包括：更新塔身沉降、位移、倾斜实时监测设备，实现监测数据的实时回传与监测预警，并完成与苏州市国保单位预防性保护平台的数据对接。</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环境及温湿度监测主要包括：更新塔身周边风速、温度、湿度等实时监测设备，实现监测数据的实时回传与监测预警，并完成与苏州市国保单位预防性保护平台的数据对接。</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渗水监测主要包括：利用热红外设备，实现塔身内外部每一层渗水情况的分析，监测频率为每一季度开展一次。</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罗汉院双塔、甲辰巷砖塔等周期性变形监测及生物侵害巡查处理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主要是对罗汉院双塔、甲辰巷砖塔、楞伽寺塔、吴门桥4处保护单位，开展周期性变形监测、定期的生物侵害巡查与处理，对瑞光塔、报恩寺塔开展定期的生物侵害巡查与处理。</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其他重点文物保护单位遥感监测巡查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是对24处重点文物保护单位，采用无人机低空航摄方式，周期性生产高分辨率正射影像，并结合AI大模型等技术完成影像解译，提取文保单位建控范围内违章建筑、植物生长、建筑保存现状等信息。提供周期性巡查监测及分析报告。</w:t>
      </w:r>
      <w:r>
        <w:rPr>
          <w:rFonts w:hint="eastAsia" w:ascii="宋体" w:hAnsi="宋体" w:eastAsia="宋体" w:cs="宋体"/>
          <w:color w:val="000000"/>
          <w:sz w:val="24"/>
          <w:szCs w:val="24"/>
        </w:rPr>
      </w:r>
      <w:r/>
    </w:p>
    <w:p>
      <w:pPr>
        <w:pStyle w:val="945"/>
        <w:numPr>
          <w:ilvl w:val="0"/>
          <w:numId w:val="0"/>
        </w:num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bCs/>
          <w:color w:val="000000"/>
          <w:sz w:val="24"/>
          <w:szCs w:val="24"/>
          <w:highlight w:val="none"/>
          <w:lang w:val="en-US" w:eastAsia="zh-CN"/>
        </w:rPr>
        <w:t xml:space="preserve">人员要求：</w:t>
      </w:r>
      <w:r>
        <w:rPr>
          <w:rFonts w:hint="eastAsia" w:ascii="宋体" w:hAnsi="宋体" w:eastAsia="宋体" w:cs="宋体"/>
          <w:color w:val="000000"/>
          <w:sz w:val="24"/>
          <w:szCs w:val="24"/>
          <w:highlight w:val="none"/>
        </w:rPr>
        <w:t xml:space="preserve">拟投入人员数量应满足本项目日常工作的需求，至少包含一名项目负责人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三、综合说明：</w:t>
      </w:r>
      <w:r>
        <w:rPr>
          <w:rFonts w:hint="eastAsia" w:ascii="宋体" w:hAnsi="宋体" w:eastAsia="宋体" w:cs="宋体"/>
          <w:b/>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所提供的相关货物或服务应符合国家有关标准和规范，并遵循采购文件的要求，应达到或优于采购要求，并提供详细说明。若采购要求中涉及品牌或品牌导向，则仅作参考。响应文件必须如实进行实质性响应，量化指标必须列明具体数值。供应商在其响应文件中对于采购文件已提供以及未提供的货物或服务情况均须进行完整的阐述和说明，否则其响应文件将有被拒绝的可能。</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rPr>
      </w:r>
      <w:r/>
    </w:p>
    <w:p>
      <w:pPr>
        <w:pStyle w:val="945"/>
        <w:ind w:firstLine="47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3、供应商应保证</w:t>
      </w:r>
      <w:r>
        <w:rPr>
          <w:rFonts w:hint="eastAsia" w:ascii="宋体" w:hAnsi="宋体" w:eastAsia="宋体" w:cs="宋体"/>
          <w:color w:val="000000"/>
          <w:sz w:val="24"/>
          <w:szCs w:val="24"/>
          <w:lang w:val="zh-CN"/>
        </w:rPr>
        <w:t xml:space="preserve">对所提供货物</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lang w:val="zh-CN"/>
        </w:rPr>
        <w:t xml:space="preserve">服务等知识产权方面的一切产权关系负全部责任</w:t>
      </w:r>
      <w:r>
        <w:rPr>
          <w:rFonts w:hint="eastAsia" w:ascii="宋体" w:hAnsi="宋体" w:eastAsia="宋体" w:cs="宋体"/>
          <w:color w:val="000000"/>
          <w:sz w:val="24"/>
          <w:szCs w:val="24"/>
        </w:rPr>
        <w:t xml:space="preserve">，不会产生因第三方提出侵犯其专利权、商标权或其它知识产权而引起的法律和经济纠纷，如因专利权、商标权或其它知识产权而引起法律和经济纠纷，由供应商承担所有相关责任。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供应商需编制本项目的技术方案，包括但不限于：提供周期性变形监测方案；提供动态实时监测实施方案；提供环境及温湿度监测实施方案；提供渗水监测实施方案；提供罗汉院双塔变形监测实施方案；提供甲辰巷砖塔变形监测实施方案；提供楞伽塔变形监测实施方案；提供吴门桥变形监测实施方案；提供高大重危文物生物侵害巡查处理作业方案；24处重点文物保护单位遥感监测巡查方案；提供项目管理组织体系说明；响应单位承接本项目所具有的技术优势及可提供的本地化服务能力说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5、供应商拟投入本项目的团队需具有履约能力，有服务项目人员</w:t>
      </w:r>
      <w:r>
        <w:rPr>
          <w:rFonts w:hint="eastAsia" w:ascii="宋体" w:hAnsi="宋体" w:eastAsia="宋体" w:cs="宋体"/>
          <w:color w:val="000000"/>
          <w:sz w:val="24"/>
          <w:szCs w:val="24"/>
          <w:highlight w:val="none"/>
        </w:rPr>
        <w:t xml:space="preserve">及设备</w:t>
      </w:r>
      <w:r>
        <w:rPr>
          <w:rFonts w:hint="eastAsia" w:ascii="宋体" w:hAnsi="宋体" w:eastAsia="宋体" w:cs="宋体"/>
          <w:color w:val="000000"/>
          <w:sz w:val="24"/>
          <w:szCs w:val="24"/>
        </w:rPr>
        <w:t xml:space="preserve">，便于项目实施。</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6、供应商需有丰富的类似项目经验等内容。</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7、供应商在项目实施期间应无条件的接受采购人的监督管理，提出的质量问题要及时整改，整改完毕后通知采购人检查验收，合格后书面报送采购人备案。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8、与本次采购项目有关的质量、安全问题均由成交供应商终生负责，相关的人员、财产责任风险均由供应商全部承担，与他人无涉。</w:t>
      </w:r>
      <w:r>
        <w:rPr>
          <w:rFonts w:hint="eastAsia" w:ascii="宋体" w:hAnsi="宋体" w:eastAsia="宋体" w:cs="宋体"/>
          <w:bCs/>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9、项目地点：采购人指定地点（苏州大市范围内）。</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highlight w:val="none"/>
        </w:rPr>
        <w:t xml:space="preserve">供应商须为本项目提供每周5个工作日×12小时热线和</w:t>
      </w:r>
      <w:r>
        <w:rPr>
          <w:rFonts w:hint="eastAsia" w:ascii="宋体" w:hAnsi="宋体" w:eastAsia="宋体" w:cs="宋体"/>
          <w:color w:val="000000"/>
          <w:sz w:val="24"/>
          <w:szCs w:val="24"/>
          <w:highlight w:val="none"/>
          <w:lang w:val="en-US" w:eastAsia="zh-CN"/>
        </w:rPr>
        <w:t xml:space="preserve">合同期内的</w:t>
      </w:r>
      <w:r>
        <w:rPr>
          <w:rFonts w:hint="eastAsia" w:ascii="宋体" w:hAnsi="宋体" w:eastAsia="宋体" w:cs="宋体"/>
          <w:color w:val="000000"/>
          <w:sz w:val="24"/>
          <w:szCs w:val="24"/>
          <w:highlight w:val="none"/>
        </w:rPr>
        <w:t xml:space="preserve">长期免费服务支持；对采购人提出的服务要求，供应商须在接报后1小时内响应，2小时内到达现场，24小时内解决问题</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45"/>
        <w:ind w:firstLine="480"/>
        <w:jc w:val="left"/>
        <w:spacing w:line="360" w:lineRule="auto"/>
        <w:rPr>
          <w:color w:val="000000"/>
        </w:rPr>
      </w:pPr>
      <w:r>
        <w:rPr>
          <w:rFonts w:hint="eastAsia" w:ascii="宋体" w:hAnsi="宋体" w:eastAsia="宋体" w:cs="宋体"/>
          <w:color w:val="000000"/>
          <w:sz w:val="24"/>
          <w:szCs w:val="24"/>
        </w:rPr>
        <w:t xml:space="preserve">11、验收要求：标的物须符合我国</w:t>
      </w:r>
      <w:r>
        <w:rPr>
          <w:rFonts w:hint="eastAsia" w:ascii="宋体" w:hAnsi="宋体" w:eastAsia="宋体" w:cs="宋体"/>
          <w:color w:val="000000"/>
          <w:sz w:val="24"/>
          <w:szCs w:val="24"/>
        </w:rPr>
        <w:t xml:space="preserve">最新颁布的与之相关的技术规范与标准，并同时满足采购文件要求和成交供应商所作承诺。在供应商完成全部采购内容并交付验收时，采购人应当自标的物交付验收之日起七个工作日内组织验收，并在验收通过后出具一份验收合格报告以作为采购人的验收依据，但不作为有关标的物质量、规格、数量或性能的最终检验结果。供应商须在其响应文件中提供一份验收办法，但此标准不得对抗相关部门的验收和采购文件中的验收要求，未提供验收办法的响应文件将被视为非实质性响应。供应商对货物或服务缺陷不予更正，采购人有权另请其他单位更正，所发生的费用由供应商承担。</w:t>
      </w:r>
      <w:r>
        <w:rPr>
          <w:color w:val="000000"/>
        </w:rPr>
      </w:r>
      <w:r/>
    </w:p>
    <w:p>
      <w:pPr>
        <w:pStyle w:val="979"/>
        <w:jc w:val="cente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12、凡涉及采购文件的补充说明和修改，均以苏州市政府采购网上公示信息为准。</w:t>
      </w: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第五章 合同主要条款</w:t>
      </w:r>
      <w:r>
        <w:rPr>
          <w:rFonts w:hint="eastAsia" w:ascii="宋体" w:hAnsi="宋体" w:eastAsia="宋体" w:cs="宋体"/>
          <w:b/>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项目名称：                       </w:t>
      </w:r>
      <w:r>
        <w:rPr>
          <w:rFonts w:hint="eastAsia" w:ascii="宋体" w:hAnsi="宋体" w:eastAsia="宋体" w:cs="宋体"/>
          <w:b/>
          <w:color w:val="000000"/>
          <w:sz w:val="24"/>
          <w:szCs w:val="24"/>
        </w:rPr>
      </w:r>
      <w:r/>
    </w:p>
    <w:p>
      <w:pPr>
        <w:pStyle w:val="945"/>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项目编号：</w:t>
      </w:r>
      <w:r>
        <w:rPr>
          <w:rFonts w:hint="eastAsia" w:ascii="宋体" w:hAnsi="宋体" w:eastAsia="宋体" w:cs="宋体"/>
          <w:color w:val="000000"/>
          <w:sz w:val="24"/>
          <w:szCs w:val="24"/>
        </w:rPr>
      </w:r>
      <w:r/>
    </w:p>
    <w:p>
      <w:pPr>
        <w:pStyle w:val="945"/>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5"/>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甲方（项目采购人）：</w:t>
      </w:r>
      <w:r>
        <w:rPr>
          <w:rFonts w:hint="eastAsia" w:ascii="宋体" w:hAnsi="宋体" w:eastAsia="宋体" w:cs="宋体"/>
          <w:b/>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p>
      <w:pPr>
        <w:pStyle w:val="945"/>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5"/>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乙方（成交供应商）：</w:t>
      </w:r>
      <w:r>
        <w:rPr>
          <w:rFonts w:hint="eastAsia" w:ascii="宋体" w:hAnsi="宋体" w:eastAsia="宋体" w:cs="宋体"/>
          <w:b/>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rPr>
      </w:r>
      <w:r/>
    </w:p>
    <w:p>
      <w:pPr>
        <w:pStyle w:val="945"/>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p>
      <w:pPr>
        <w:pStyle w:val="945"/>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甲方所需</w:t>
      </w:r>
      <w:r>
        <w:rPr>
          <w:rFonts w:hint="eastAsia" w:ascii="宋体" w:hAnsi="宋体" w:eastAsia="宋体" w:cs="宋体"/>
          <w:color w:val="000000"/>
          <w:sz w:val="24"/>
          <w:szCs w:val="24"/>
          <w:u w:val="single"/>
          <w:lang w:eastAsia="zh-CN"/>
        </w:rPr>
        <w:t xml:space="preserve">云岩寺塔系统性保护及其他重点文物保护单位遥感监测巡查</w:t>
      </w:r>
      <w:r>
        <w:rPr>
          <w:rFonts w:hint="eastAsia" w:ascii="宋体" w:hAnsi="宋体" w:eastAsia="宋体" w:cs="宋体"/>
          <w:color w:val="000000"/>
          <w:sz w:val="24"/>
          <w:szCs w:val="24"/>
        </w:rPr>
        <w:t xml:space="preserve">项目经</w:t>
      </w:r>
      <w:r>
        <w:rPr>
          <w:rFonts w:hint="eastAsia" w:ascii="宋体" w:hAnsi="宋体" w:eastAsia="宋体" w:cs="宋体"/>
          <w:color w:val="000000"/>
          <w:sz w:val="24"/>
          <w:szCs w:val="24"/>
          <w:u w:val="single"/>
        </w:rPr>
        <w:t xml:space="preserve">苏州正杰招投标咨询服务有限公司</w:t>
      </w:r>
      <w:r>
        <w:rPr>
          <w:rFonts w:hint="eastAsia" w:ascii="宋体" w:hAnsi="宋体" w:eastAsia="宋体" w:cs="宋体"/>
          <w:color w:val="000000"/>
          <w:sz w:val="24"/>
          <w:szCs w:val="24"/>
        </w:rPr>
        <w:t xml:space="preserve">以竞争性磋商方式进行采购，并依法确定乙方为成交供应商。根据《中华人民共和国民法典》和《中华人民共和国政府采购法》等有关法律法规，为明确甲方和乙方采购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一、合同文件</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以下文件是构成本合同不可分割的部分：</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（一）本项目采购文件；</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（二）乙方响应文件；</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（三）合同条款；</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（四）乙方做出的有关澄清、说明或者补正文件（若有）；</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（五）确定乙方的文件（包括但不限于成交通知书等）；</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（六）本合同附件（若有）。</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二、服务要求</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本合同项下乙方所提供的服务内容为：详见采购文件中的采购需求。</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三、合同金额</w:t>
      </w:r>
      <w:r>
        <w:rPr>
          <w:rFonts w:hint="eastAsia" w:ascii="宋体" w:hAnsi="宋体" w:eastAsia="宋体" w:cs="宋体"/>
          <w:b/>
          <w:color w:val="000000"/>
          <w:sz w:val="24"/>
          <w:szCs w:val="24"/>
        </w:rPr>
      </w:r>
      <w:r/>
    </w:p>
    <w:p>
      <w:pPr>
        <w:pStyle w:val="945"/>
        <w:ind w:firstLine="482"/>
        <w:spacing w:line="360" w:lineRule="auto"/>
        <w:rPr>
          <w:rFonts w:hint="eastAsia" w:ascii="宋体" w:hAnsi="宋体" w:eastAsia="宋体" w:cs="宋体"/>
          <w:b/>
          <w:color w:val="000000"/>
          <w:sz w:val="24"/>
          <w:szCs w:val="24"/>
          <w:u w:val="single"/>
        </w:rPr>
      </w:pPr>
      <w:r/>
      <w:bookmarkStart w:id="9" w:name="_Hlk56427584"/>
      <w:r>
        <w:rPr>
          <w:rFonts w:hint="eastAsia" w:ascii="宋体" w:hAnsi="宋体" w:eastAsia="宋体" w:cs="宋体"/>
          <w:b/>
          <w:color w:val="000000"/>
          <w:sz w:val="24"/>
          <w:szCs w:val="24"/>
        </w:rPr>
        <w:t xml:space="preserve">合同总金额为</w:t>
      </w:r>
      <w:r>
        <w:rPr>
          <w:rFonts w:hint="eastAsia" w:ascii="宋体" w:hAnsi="宋体" w:eastAsia="宋体" w:cs="宋体"/>
          <w:b/>
          <w:color w:val="000000"/>
          <w:sz w:val="24"/>
          <w:szCs w:val="24"/>
          <w:u w:val="single"/>
        </w:rPr>
        <w:t xml:space="preserve">人民币          元，大写：        。</w:t>
      </w:r>
      <w:r>
        <w:rPr>
          <w:rFonts w:hint="eastAsia" w:ascii="宋体" w:hAnsi="宋体" w:eastAsia="宋体" w:cs="宋体"/>
          <w:b/>
          <w:color w:val="000000"/>
          <w:sz w:val="24"/>
          <w:szCs w:val="24"/>
          <w:u w:val="single"/>
        </w:rPr>
      </w:r>
      <w:r/>
    </w:p>
    <w:p>
      <w:pPr>
        <w:pStyle w:val="1055"/>
        <w:ind w:firstLine="482"/>
        <w:spacing w:line="360" w:lineRule="auto"/>
        <w:rPr>
          <w:rFonts w:hint="eastAsia" w:hAnsi="宋体" w:eastAsia="宋体" w:cs="宋体"/>
          <w:b/>
          <w:bCs/>
          <w:color w:val="000000"/>
          <w:sz w:val="24"/>
          <w:szCs w:val="24"/>
        </w:rPr>
      </w:pPr>
      <w:r>
        <w:rPr>
          <w:rFonts w:hint="eastAsia" w:ascii="宋体" w:hAnsi="宋体" w:eastAsia="宋体" w:cs="宋体"/>
          <w:b/>
          <w:bCs/>
          <w:color w:val="000000"/>
          <w:sz w:val="24"/>
          <w:szCs w:val="24"/>
          <w:highlight w:val="none"/>
        </w:rPr>
        <w:t xml:space="preserve">合同总金额包括完成所有采购内容以及本项目所需的劳务支出、保险、配套费用、税费及服务相关等所发生的全部费用以及</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hAnsi="宋体" w:eastAsia="宋体" w:cs="宋体"/>
          <w:b/>
          <w:bCs/>
          <w:color w:val="000000"/>
          <w:sz w:val="24"/>
          <w:szCs w:val="24"/>
        </w:rPr>
        <w:t xml:space="preserve">。</w:t>
      </w:r>
      <w:r>
        <w:rPr>
          <w:rFonts w:hint="eastAsia" w:hAnsi="宋体" w:eastAsia="宋体" w:cs="宋体"/>
          <w:b/>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四、付款约定</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bookmarkEnd w:id="9"/>
      <w:r>
        <w:rPr>
          <w:rFonts w:hint="eastAsia" w:ascii="宋体" w:hAnsi="宋体" w:eastAsia="宋体" w:cs="宋体"/>
          <w:bCs/>
          <w:color w:val="000000"/>
          <w:sz w:val="24"/>
          <w:szCs w:val="24"/>
        </w:rPr>
        <w:t xml:space="preserve">1、甲方根据乙方在本合同中所提供银行开户信息转账支付。</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乙方开户名称：</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银行账号：</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2、付款步骤：</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（1）合同生效后，由甲方在十五个工作日内向乙方支付合同金额的20％作为预付款。</w:t>
      </w:r>
      <w:r>
        <w:rPr>
          <w:rFonts w:hint="eastAsia" w:ascii="宋体" w:hAnsi="宋体" w:eastAsia="宋体"/>
          <w:color w:val="000000"/>
          <w:sz w:val="24"/>
          <w:szCs w:val="24"/>
          <w:highlight w:val="none"/>
        </w:rPr>
      </w:r>
      <w:r/>
    </w:p>
    <w:p>
      <w:pPr>
        <w:pStyle w:val="94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（2）待乙方完成全部采购内容的50％并经甲方确认后，由甲方在十五个工作日内向乙方支付合同金额的30％；</w:t>
      </w:r>
      <w:r>
        <w:rPr>
          <w:rFonts w:hint="eastAsia" w:ascii="宋体" w:hAnsi="宋体" w:eastAsia="宋体"/>
          <w:color w:val="000000"/>
          <w:sz w:val="24"/>
          <w:szCs w:val="24"/>
          <w:highlight w:val="none"/>
        </w:rPr>
      </w:r>
      <w:r/>
    </w:p>
    <w:p>
      <w:pPr>
        <w:pStyle w:val="945"/>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（3）待乙方完成全部采购内容并经甲方验收合格后，由甲方在十五个工作日内向乙方支付合同金额的50％。</w:t>
      </w:r>
      <w:r>
        <w:rPr>
          <w:rFonts w:ascii="宋体" w:hAnsi="宋体" w:eastAsia="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注：甲方每次付款前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乙方均应当向甲方开具等额、合法的发票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否则甲方有权延迟付款且无须承担任何责任。</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五、服务履行地点、期限</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1、服务履行地点：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指定地点（苏州大市范围内）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2、服务期限：</w:t>
      </w:r>
      <w:r>
        <w:rPr>
          <w:rFonts w:hint="eastAsia" w:ascii="宋体" w:hAnsi="宋体" w:eastAsia="宋体" w:cs="宋体"/>
          <w:color w:val="000000"/>
          <w:sz w:val="24"/>
          <w:szCs w:val="24"/>
          <w:highlight w:val="none"/>
          <w:lang w:eastAsia="zh-CN"/>
        </w:rPr>
        <w:t xml:space="preserve">自合同生效之日起至2026年12月31日止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六、服务要求</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须为本项目提供每周5个工作日×12小时热线和</w:t>
      </w:r>
      <w:r>
        <w:rPr>
          <w:rFonts w:hint="eastAsia" w:ascii="宋体" w:hAnsi="宋体" w:eastAsia="宋体" w:cs="宋体"/>
          <w:color w:val="000000"/>
          <w:sz w:val="24"/>
          <w:szCs w:val="24"/>
          <w:highlight w:val="none"/>
          <w:lang w:val="en-US" w:eastAsia="zh-CN"/>
        </w:rPr>
        <w:t xml:space="preserve">合同期内的</w:t>
      </w:r>
      <w:r>
        <w:rPr>
          <w:rFonts w:hint="eastAsia" w:ascii="宋体" w:hAnsi="宋体" w:eastAsia="宋体" w:cs="宋体"/>
          <w:color w:val="000000"/>
          <w:sz w:val="24"/>
          <w:szCs w:val="24"/>
          <w:highlight w:val="none"/>
        </w:rPr>
        <w:t xml:space="preserve">长期免费服务支持；对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提出的服务要求，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须在接报后1小时内响应，2小时内到达现场，24小时内解决问题。</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七、验收</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1、验收要求参照《江苏省政府采购履约验收管理办法》相关要求执行。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2、验收标准：本合同政府采购招标文件中项目招标书的各项标准和要求。</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3、任一项验收不合格的，乙方应负责在甲方限定的期限内完成整改，因整改而导致的费用和损失由乙方自行承担，若导致项目逾期的，乙方承担逾期违约责任。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4、甲方所有验收意见将以书面形式做出并加盖甲方公章，因此除非甲方书面明示通过验收，否则任何其他行为均不代表甲方已验收合格。</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八、服务质量</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1、乙方应保证提供给甲方的服务完全符合本项目采购文件规定的服务标准。</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3、乙方保证提供的服务符合中华人民共和国国家及行业的安全质量标准、环保标准中之较高者。</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hint="eastAsia" w:ascii="宋体" w:hAnsi="宋体" w:eastAsia="宋体" w:cs="宋体"/>
          <w:bCs/>
          <w:color w:val="000000"/>
          <w:sz w:val="24"/>
          <w:szCs w:val="24"/>
        </w:rPr>
      </w:r>
      <w:r/>
    </w:p>
    <w:p>
      <w:pPr>
        <w:pStyle w:val="945"/>
        <w:ind w:firstLine="482"/>
        <w:spacing w:line="360" w:lineRule="auto"/>
        <w:rPr>
          <w:rFonts w:ascii="宋体" w:hAnsi="宋体" w:eastAsia="宋体" w:cs="宋体"/>
          <w:bCs/>
          <w:color w:val="000000"/>
          <w:sz w:val="24"/>
          <w:szCs w:val="24"/>
        </w:rPr>
      </w:pPr>
      <w:r>
        <w:rPr>
          <w:rFonts w:hint="eastAsia" w:ascii="宋体" w:hAnsi="宋体" w:eastAsia="宋体" w:cs="宋体"/>
          <w:b/>
          <w:color w:val="000000"/>
          <w:sz w:val="24"/>
          <w:szCs w:val="24"/>
        </w:rPr>
        <w:t xml:space="preserve">九、履约保证金：无。</w:t>
      </w:r>
      <w:r>
        <w:rPr>
          <w:rFonts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十、违约责任</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合同一方不履行合同义务或者履行合同义务不符合约定的，应当承担继续履行、采取补救措施或者赔偿损失等违约责任。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1、甲方违约责任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在合同生效后，甲方无故要求终止服务的，应向乙方偿付合同总价款的5％，作为违约金，违约金不足以补偿损失的，乙方有权要求甲方补足。</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甲方逾期付款的应按照逾期付款金额的每天万分之四支付逾期付款违约金。</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 甲方违反合同约定，拒绝接受乙方交付的合格服务的，应当承担乙方由此造成的损失。</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2、乙方违约责任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 乙方不能服务（逾期超过24小时视为不能服务），或服务不合格从而影响甲方按期正常使用的，甲方有权解除合同，乙方向甲方赔偿合同总价款5％的违约金，违约金不足以补偿损失的甲方有权要求乙方补足。</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3、如果出现政府采购监管部门在处理投诉事项期间，通知甲方暂停采购活动的情形，或者询问或质疑事项可能影响最终成交结果的，导致甲方中止履行合同的情形，均不视为甲方违约。</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十一、合同的解除和转让</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1、甲方和乙方协商一致，可以解除合同。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2、有下列情形之一，合同一方可以解除合同：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（1）因不可抗力致使不能实现合同目的，未受不可抗力影响的一方有权解除合同；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（2）采购文件约定的解除合同的情形。</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3、政府采购合同继续履行将损害国家利益和社会公共利益，甲方有权变更、中止或者终止、解除合同。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4、乙方提交的投标材料虚假，或者乙方故意隐瞒足以导致不能中标的事实被发现的，甲方可以单方解除本合同，由此造成甲方的损失由乙方承担赔偿（包括但不限于诉讼费、合理律师费等）。</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5、本合同不得以任何形式转让，否则视为乙方违约，甲方可以单方解除本合同，由此造成甲方的损失由乙方承担赔偿（包括但不限于诉讼费、合理律师费等）。</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6、本合同未经甲方书面同意不得分包，否则视为乙方违约，甲方可以单方解除本合同，由此造成甲方的损失由乙方承担赔偿（包括但不限于诉讼费、合理律师费等）。</w:t>
      </w:r>
      <w:r>
        <w:rPr>
          <w:rFonts w:hint="eastAsia" w:ascii="宋体" w:hAnsi="宋体" w:eastAsia="宋体" w:cs="宋体"/>
          <w:bCs/>
          <w:color w:val="000000"/>
          <w:sz w:val="24"/>
          <w:szCs w:val="24"/>
        </w:rPr>
      </w:r>
      <w:r/>
    </w:p>
    <w:p>
      <w:pPr>
        <w:pStyle w:val="1043"/>
        <w:ind w:firstLine="480"/>
        <w:rPr>
          <w:rFonts w:hint="eastAsia" w:hAnsi="宋体" w:cs="宋体"/>
          <w:color w:val="000000"/>
        </w:rPr>
      </w:pPr>
      <w:r>
        <w:rPr>
          <w:rFonts w:hint="eastAsia" w:hAnsi="宋体" w:cs="宋体"/>
          <w:color w:val="000000"/>
          <w:szCs w:val="24"/>
        </w:rPr>
        <w:t xml:space="preserve">7、有权解除合同的一方，应当在违约事实或不可抗力发生之后三十天内书面通知对方以主张解除合同，合同在书面通知到达对方时解除。</w:t>
      </w:r>
      <w:r>
        <w:rPr>
          <w:rFonts w:hint="eastAsia" w:hAnsi="宋体" w:cs="宋体"/>
          <w:color w:val="000000"/>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十二、不可抗力</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1、不可抗力指下列事件：战争、动乱、瘟疫、严重火灾、洪水、地震、风暴或其他自然灾害，以及本合同各方不可预见、不可防止并不能避免或克服的一切其他因素及事件。</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4、合同各方应根据不可抗力对本合同履行的影响程度，协商确定是否终止本合同，或是继续履行本合同。</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本合同在执行过程中如遇政府征用土地或其他甲方不能预见的情形发生致使本合同无法履行，应视为不可抗力事件，甲方免责。本合同终止后甲方应支付乙方实际履行时间（天数）的服务款项（单价不予调整）。</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十三、保密条款</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1、任何一方对其获知的本合同及附件中其他各方的商业秘密和国家秘密等非公开信息负有保密义务。</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十四、联系方式</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3、上述发出通知、回复的费用由发出一方承担。</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bookmarkStart w:id="10" w:name="_Toc51257766"/>
      <w:r/>
      <w:bookmarkStart w:id="11" w:name="_Toc18683"/>
      <w:r/>
      <w:bookmarkStart w:id="12" w:name="_Toc32454"/>
      <w:r/>
      <w:bookmarkStart w:id="13" w:name="_Toc26807"/>
      <w:r/>
      <w:bookmarkStart w:id="14" w:name="_Toc9497"/>
      <w:r/>
      <w:bookmarkStart w:id="15" w:name="_Toc30329"/>
      <w:r>
        <w:rPr>
          <w:rFonts w:hint="eastAsia" w:ascii="宋体" w:hAnsi="宋体" w:eastAsia="宋体" w:cs="宋体"/>
          <w:b/>
          <w:color w:val="000000"/>
          <w:sz w:val="24"/>
          <w:szCs w:val="24"/>
        </w:rPr>
        <w:t xml:space="preserve">十五、争议的解决</w:t>
      </w:r>
      <w:bookmarkEnd w:id="10"/>
      <w:r/>
      <w:bookmarkEnd w:id="11"/>
      <w:r/>
      <w:bookmarkEnd w:id="12"/>
      <w:r/>
      <w:bookmarkEnd w:id="13"/>
      <w:r/>
      <w:bookmarkEnd w:id="14"/>
      <w:r/>
      <w:bookmarkEnd w:id="15"/>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与本合同有关的一切争议，双方应通过友好协商解决。如果经协商不能达成协议，可以向甲方所在地有管辖权的人民法院起诉。</w:t>
      </w:r>
      <w:r>
        <w:rPr>
          <w:rFonts w:hint="eastAsia" w:ascii="宋体" w:hAnsi="宋体" w:eastAsia="宋体" w:cs="宋体"/>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十六、合同生效及其他</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1、本合同经甲乙双方签字盖章之日起生效。</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合同系指本文件及其附件中的所有部分，采购文件、成交的响应文件、成交通知书、乙方在招标过程中的澄清和承诺等为本合同不可缺少的组成部分。本合同履行过程中发生相关修改内容，须符合《中华人民共和国政府采购法》和相关法律法规规定；补充协议作为本合同不可分割的一部分。</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3、本合同壹式肆份，甲乙双方各执壹份，采购代理机构贰份，具有同等法律效力。</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4、本合同应按照中华人民共和国的现行法律进行解释。</w:t>
      </w:r>
      <w:r>
        <w:rPr>
          <w:rFonts w:hint="eastAsia" w:ascii="宋体" w:hAnsi="宋体" w:eastAsia="宋体" w:cs="宋体"/>
          <w:bCs/>
          <w:color w:val="000000"/>
          <w:sz w:val="24"/>
          <w:szCs w:val="24"/>
        </w:rPr>
      </w:r>
      <w:r/>
    </w:p>
    <w:p>
      <w:pPr>
        <w:pStyle w:val="97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    方：                                乙    方：</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名称（公章）：                              名称（公章）：</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法定代表人/负责人：                       法定代表人/负责人：</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或授权代理人                              或授权代理人：</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（签字）                                 （签字）</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sz w:val="24"/>
          <w:szCs w:val="24"/>
        </w:rPr>
        <w:t xml:space="preserve">签订日期：                                签订日期：</w:t>
      </w:r>
      <w:r>
        <w:rPr>
          <w:rFonts w:hint="eastAsia" w:ascii="宋体" w:hAnsi="宋体" w:eastAsia="宋体" w:cs="宋体"/>
          <w:b/>
          <w:color w:val="000000"/>
          <w:sz w:val="24"/>
          <w:szCs w:val="24"/>
        </w:rPr>
      </w:r>
      <w:r/>
    </w:p>
    <w:p>
      <w:pPr>
        <w:pStyle w:val="979"/>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第六章 评审方法及评审标准</w:t>
      </w:r>
      <w:r>
        <w:rPr>
          <w:rFonts w:hint="eastAsia" w:ascii="宋体" w:hAnsi="宋体" w:eastAsia="宋体" w:cs="宋体"/>
          <w:b/>
          <w:bCs/>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一、评审方法</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％（权重），技术与质量及其它占</w:t>
      </w:r>
      <w:r>
        <w:rPr>
          <w:rFonts w:hint="eastAsia" w:ascii="宋体" w:hAnsi="宋体" w:eastAsia="宋体" w:cs="宋体"/>
          <w:color w:val="000000"/>
          <w:sz w:val="24"/>
          <w:szCs w:val="24"/>
          <w:lang w:val="en-US" w:eastAsia="zh-CN"/>
        </w:rPr>
        <w:t xml:space="preserve">90</w:t>
      </w:r>
      <w:r>
        <w:rPr>
          <w:rFonts w:hint="eastAsia" w:ascii="宋体" w:hAnsi="宋体" w:eastAsia="宋体" w:cs="宋体"/>
          <w:color w:val="000000"/>
          <w:sz w:val="24"/>
          <w:szCs w:val="24"/>
        </w:rPr>
        <w:t xml:space="preserve">％（权重）。</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6、磋商小组对最后报价进行复核，报价以大写为准。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rPr>
          <w:rFonts w:hint="eastAsia" w:ascii="宋体" w:hAnsi="宋体" w:eastAsia="宋体" w:cs="宋体"/>
          <w:b/>
          <w:bCs/>
          <w:color w:val="000000"/>
          <w:sz w:val="24"/>
          <w:szCs w:val="24"/>
        </w:rPr>
        <w:t xml:space="preserve">评分标准</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rPr>
      </w:pPr>
      <w:r>
        <w:rPr>
          <w:rFonts w:hint="eastAsia" w:ascii="宋体" w:hAnsi="宋体" w:eastAsia="宋体" w:cs="宋体"/>
          <w:color w:val="000000"/>
          <w:sz w:val="24"/>
          <w:szCs w:val="24"/>
        </w:rPr>
        <w:t xml:space="preserve">总分值为100分，评审因素及各比重如下：价格分值占总分值的比重为</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％（权重），技术及其他分值占总分值的比重为</w:t>
      </w:r>
      <w:r>
        <w:rPr>
          <w:rFonts w:hint="eastAsia" w:ascii="宋体" w:hAnsi="宋体" w:eastAsia="宋体" w:cs="宋体"/>
          <w:color w:val="000000"/>
          <w:sz w:val="24"/>
          <w:szCs w:val="24"/>
          <w:lang w:val="en-US" w:eastAsia="zh-CN"/>
        </w:rPr>
        <w:t xml:space="preserve">90</w:t>
      </w:r>
      <w:r>
        <w:rPr>
          <w:rFonts w:hint="eastAsia" w:ascii="宋体" w:hAnsi="宋体" w:eastAsia="宋体" w:cs="宋体"/>
          <w:color w:val="000000"/>
          <w:sz w:val="24"/>
          <w:szCs w:val="24"/>
        </w:rPr>
        <w:t xml:space="preserve">％（权重）。</w:t>
      </w:r>
      <w:r>
        <w:rPr>
          <w:rFonts w:hint="eastAsia" w:ascii="宋体" w:hAnsi="宋体" w:eastAsia="宋体" w:cs="宋体"/>
          <w:color w:val="000000"/>
        </w:rPr>
      </w:r>
      <w:r/>
    </w:p>
    <w:p>
      <w:pPr>
        <w:pStyle w:val="94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（一）价格得分（</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第一步：响应报价（最终报价）不超过采购预算价格及最高限价的为有效报价，超出此范围的响应报价视为无效，其响应文件不进行评审，也不得标。</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第二步：以满足采购文件实质性要求且响应价格最低的有效报价为评标基准价，其价格分为满分，其他有效报价的价格分统一按照下列公式计算（计算结果四舍五入保留两位小数）：</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响应报价得分＝（评标基准价/最终报价）×</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（二）技术及其他分值：</w:t>
      </w:r>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lang w:val="en-US" w:eastAsia="zh-CN"/>
        </w:rPr>
        <w:t xml:space="preserve">0</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1、项目技术及实施方案（</w:t>
      </w:r>
      <w:r>
        <w:rPr>
          <w:rFonts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A</w:t>
      </w:r>
      <w:r>
        <w:rPr>
          <w:rFonts w:hint="eastAsia" w:ascii="宋体" w:hAnsi="宋体" w:eastAsia="宋体" w:cs="宋体"/>
          <w:color w:val="000000"/>
          <w:sz w:val="24"/>
          <w:szCs w:val="24"/>
        </w:rPr>
        <w:t xml:space="preserve">.</w:t>
      </w:r>
      <w:r>
        <w:rPr>
          <w:rFonts w:hint="eastAsia"/>
          <w:color w:val="000000"/>
        </w:rPr>
        <w:t xml:space="preserve"> </w:t>
      </w:r>
      <w:r>
        <w:rPr>
          <w:rFonts w:hint="eastAsia" w:ascii="宋体" w:hAnsi="宋体" w:eastAsia="宋体" w:cs="宋体"/>
          <w:color w:val="000000"/>
          <w:sz w:val="24"/>
          <w:szCs w:val="24"/>
        </w:rPr>
        <w:t xml:space="preserve">云岩寺塔系统性保护监测实施方案，最高</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分，其中：</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（1）提供周期性变形监测方案。本项最高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分，综合评定：优的得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分；综合评定：良的得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（2）提供动态实时监测实施方案。本项最高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分，综合评定：优的得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分；综合评定：良的得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（3）提供环境及温湿度监测实施方案。本项最高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分，综合评定：优的得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分；综合评定：良的得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（4）提供渗水监测实施</w:t>
      </w:r>
      <w:r>
        <w:rPr>
          <w:rFonts w:ascii="宋体" w:hAnsi="宋体" w:eastAsia="宋体" w:cs="宋体"/>
          <w:color w:val="000000"/>
          <w:sz w:val="24"/>
          <w:szCs w:val="24"/>
        </w:rPr>
        <w:t xml:space="preserve">方案</w:t>
      </w:r>
      <w:r>
        <w:rPr>
          <w:rFonts w:hint="eastAsia" w:ascii="宋体" w:hAnsi="宋体" w:eastAsia="宋体" w:cs="宋体"/>
          <w:color w:val="000000"/>
          <w:sz w:val="24"/>
          <w:szCs w:val="24"/>
        </w:rPr>
        <w:t xml:space="preserve">。本项最高</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分，综合评定：优的得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分；综合评定：良的得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B</w:t>
      </w:r>
      <w:r>
        <w:rPr>
          <w:rFonts w:hint="eastAsia" w:ascii="宋体" w:hAnsi="宋体" w:eastAsia="宋体" w:cs="宋体"/>
          <w:color w:val="000000"/>
          <w:sz w:val="24"/>
          <w:szCs w:val="24"/>
        </w:rPr>
        <w:t xml:space="preserve">. 罗汉院双塔、甲辰巷砖塔等周期性变形监测及生物侵害巡查处理方案最高</w:t>
      </w:r>
      <w:r>
        <w:rPr>
          <w:rFonts w:ascii="宋体" w:hAnsi="宋体" w:eastAsia="宋体" w:cs="宋体"/>
          <w:color w:val="000000"/>
          <w:sz w:val="24"/>
          <w:szCs w:val="24"/>
        </w:rPr>
        <w:t xml:space="preserve">17</w:t>
      </w:r>
      <w:r>
        <w:rPr>
          <w:rFonts w:hint="eastAsia" w:ascii="宋体" w:hAnsi="宋体" w:eastAsia="宋体" w:cs="宋体"/>
          <w:color w:val="000000"/>
          <w:sz w:val="24"/>
          <w:szCs w:val="24"/>
        </w:rPr>
        <w:t xml:space="preserve">分，其中：</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）提供罗汉院双塔变形监测实施方案。本项最高3分，综合评定：优的得3分；综合评定：良的得2分；综合评定：差的得1分；未提供不得分。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）提供甲辰巷砖塔变形监测实施方案。本项最高3分，综合评定：优的得3分；综合评定：良的得2分；综合评定：差的得1分；未提供不得分。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）提供楞伽塔变形监测实施方案。本项最高3分，综合评定：优的得3分；综合评定：良的得2分；综合评定：差的得1分；未提供不得分。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）提供吴门桥变形监测实施方案。本项最高3分，综合评定：优的得3分；综合评定：良的得2分；综合评定：差的得1分；未提供不得分。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）提供高大重危文物生物侵害巡查处理作业方案。本项最高</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分，综合评定：优的得</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分；综合评定：良的得</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C</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24</w:t>
      </w:r>
      <w:r>
        <w:rPr>
          <w:rFonts w:hint="eastAsia" w:ascii="宋体" w:hAnsi="宋体" w:eastAsia="宋体" w:cs="宋体"/>
          <w:color w:val="000000"/>
          <w:sz w:val="24"/>
          <w:szCs w:val="24"/>
        </w:rPr>
        <w:t xml:space="preserve">处重点文物保护单位遥感监测巡查方案</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本项最高</w:t>
      </w:r>
      <w:r>
        <w:rPr>
          <w:rFonts w:ascii="宋体" w:hAnsi="宋体" w:eastAsia="宋体" w:cs="宋体"/>
          <w:color w:val="000000"/>
          <w:sz w:val="24"/>
          <w:szCs w:val="24"/>
        </w:rPr>
        <w:t xml:space="preserve">7</w:t>
      </w:r>
      <w:r>
        <w:rPr>
          <w:rFonts w:hint="eastAsia" w:ascii="宋体" w:hAnsi="宋体" w:eastAsia="宋体" w:cs="宋体"/>
          <w:color w:val="000000"/>
          <w:sz w:val="24"/>
          <w:szCs w:val="24"/>
        </w:rPr>
        <w:t xml:space="preserve">分，综合评定：优的得</w:t>
      </w:r>
      <w:r>
        <w:rPr>
          <w:rFonts w:ascii="宋体" w:hAnsi="宋体" w:eastAsia="宋体" w:cs="宋体"/>
          <w:color w:val="000000"/>
          <w:sz w:val="24"/>
          <w:szCs w:val="24"/>
        </w:rPr>
        <w:t xml:space="preserve">7</w:t>
      </w:r>
      <w:r>
        <w:rPr>
          <w:rFonts w:hint="eastAsia" w:ascii="宋体" w:hAnsi="宋体" w:eastAsia="宋体" w:cs="宋体"/>
          <w:color w:val="000000"/>
          <w:sz w:val="24"/>
          <w:szCs w:val="24"/>
        </w:rPr>
        <w:t xml:space="preserve">分；综合评定：良的得</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D</w:t>
      </w:r>
      <w:r>
        <w:rPr>
          <w:rFonts w:hint="eastAsia" w:ascii="宋体" w:hAnsi="宋体" w:eastAsia="宋体" w:cs="宋体"/>
          <w:color w:val="000000"/>
          <w:sz w:val="24"/>
          <w:szCs w:val="24"/>
        </w:rPr>
        <w:t xml:space="preserve">. 配套服务相关方案，最高</w:t>
      </w:r>
      <w:r>
        <w:rPr>
          <w:rFonts w:ascii="宋体" w:hAnsi="宋体" w:eastAsia="宋体" w:cs="宋体"/>
          <w:color w:val="000000"/>
          <w:sz w:val="24"/>
          <w:szCs w:val="24"/>
        </w:rPr>
        <w:t xml:space="preserve">10</w:t>
      </w:r>
      <w:r>
        <w:rPr>
          <w:rFonts w:hint="eastAsia" w:ascii="宋体" w:hAnsi="宋体" w:eastAsia="宋体" w:cs="宋体"/>
          <w:color w:val="000000"/>
          <w:sz w:val="24"/>
          <w:szCs w:val="24"/>
        </w:rPr>
        <w:t xml:space="preserve">分，其中，</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（1）提供项目管理组织体系说明、进度控制措施、质量控制措施、突发事故应急预案与处理措施、数据资料管理措施。本项最高</w:t>
      </w:r>
      <w:r>
        <w:rPr>
          <w:rFonts w:ascii="宋体" w:hAnsi="宋体" w:eastAsia="宋体" w:cs="宋体"/>
          <w:color w:val="000000"/>
          <w:sz w:val="24"/>
          <w:szCs w:val="24"/>
        </w:rPr>
        <w:t xml:space="preserve">6</w:t>
      </w:r>
      <w:r>
        <w:rPr>
          <w:rFonts w:hint="eastAsia" w:ascii="宋体" w:hAnsi="宋体" w:eastAsia="宋体" w:cs="宋体"/>
          <w:color w:val="000000"/>
          <w:sz w:val="24"/>
          <w:szCs w:val="24"/>
        </w:rPr>
        <w:t xml:space="preserve">分，综合评定：优的得</w:t>
      </w:r>
      <w:r>
        <w:rPr>
          <w:rFonts w:ascii="宋体" w:hAnsi="宋体" w:eastAsia="宋体" w:cs="宋体"/>
          <w:color w:val="000000"/>
          <w:sz w:val="24"/>
          <w:szCs w:val="24"/>
        </w:rPr>
        <w:t xml:space="preserve">6</w:t>
      </w:r>
      <w:r>
        <w:rPr>
          <w:rFonts w:hint="eastAsia" w:ascii="宋体" w:hAnsi="宋体" w:eastAsia="宋体" w:cs="宋体"/>
          <w:color w:val="000000"/>
          <w:sz w:val="24"/>
          <w:szCs w:val="24"/>
        </w:rPr>
        <w:t xml:space="preserve">分；综合评定：良的得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分；综合评定：差的得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（2）响应单位承接本项目所具有的技术优势及可提供的本地化服务能力说明。本项最高4分，综合评定：优的得4分；综合评定：良的得2分；综合评定：差的得1分；未提供不得分。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2、项目人员及设备配备方案（20分）：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（1）项目负责人具备：注册测绘师证书；研究员级或正高级工程师职称证书；核心涉密人员培训合格证书；PMP项目管理证书的；每提供一个得1分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本项最高4分。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（2）技术负责人（项目负责人除外）具备：注册测绘师证书；研究员级或正高级工程师职称证书；核心涉密人员培训合格证书；测绘地理信息质检员证书的；每有1个得1分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本项最高4分。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（3）除项目负责人及技术负责人外，其他项目人员具备高级工程师证书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注册测绘师证书的，每有1个得1分，最高</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（4）项目人员具备摄影测量员（无人机测绘操控）职业资格证书的，每人1分，最高2分。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（5）配备有移动测量系统的得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注：上述（1）至（4）项须同时提供人员证书及响应单位为其缴纳的最近一个月的社会保险缴纳证明，否则对应内容不得分。上述（5）项须同时提供由响应单位购买的上述相关设备的购置发票，否则对应内容不得分。响应单位应保证在响应文件提供的上述资料复印件可清晰辨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3、响应单位综合情况评价（</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具备有效期内的</w:t>
      </w:r>
      <w:r>
        <w:rPr>
          <w:rFonts w:hint="eastAsia" w:ascii="宋体" w:hAnsi="宋体" w:eastAsia="宋体" w:cs="宋体"/>
          <w:color w:val="000000"/>
          <w:sz w:val="24"/>
          <w:szCs w:val="24"/>
        </w:rPr>
        <w:t xml:space="preserve">民用无人驾驶航空器运营合格证的得2分</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）提供与本项目技术及实施相关的计算机软件著作权登记证书，每份1分，最高4分。</w:t>
      </w:r>
      <w:r>
        <w:rPr>
          <w:rFonts w:hint="eastAsia"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提供自202</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年至今（以合同签订日期为准）由响应单位独立承担（非联合体）的类似项目业绩资料，每提供一个得2分，最高10分。响应文件</w:t>
      </w:r>
      <w:r>
        <w:rPr>
          <w:rFonts w:hint="eastAsia" w:ascii="宋体" w:hAnsi="宋体" w:eastAsia="宋体" w:cs="宋体"/>
          <w:color w:val="000000"/>
          <w:sz w:val="24"/>
          <w:szCs w:val="24"/>
          <w:lang w:val="en-US" w:eastAsia="zh-CN"/>
        </w:rPr>
        <w:t xml:space="preserve">中须</w:t>
      </w:r>
      <w:r>
        <w:rPr>
          <w:rFonts w:hint="eastAsia" w:ascii="宋体" w:hAnsi="宋体" w:eastAsia="宋体" w:cs="宋体"/>
          <w:color w:val="000000"/>
          <w:sz w:val="24"/>
          <w:szCs w:val="24"/>
        </w:rPr>
        <w:t xml:space="preserve">提供合同复印件，否则对应内容不得分。</w:t>
      </w:r>
      <w:r>
        <w:rPr>
          <w:rFonts w:ascii="宋体" w:hAnsi="宋体" w:eastAsia="宋体" w:cs="宋体"/>
          <w:color w:val="000000"/>
          <w:sz w:val="24"/>
          <w:szCs w:val="24"/>
        </w:rPr>
      </w:r>
      <w:r/>
    </w:p>
    <w:p>
      <w:pPr>
        <w:pStyle w:val="94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注：响应单位应保证在响应文件</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提供的上述（1）至（</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）项资料复印件可清晰辨识。</w:t>
      </w:r>
      <w:r>
        <w:rPr>
          <w:rFonts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5"/>
        <w:ind w:firstLine="480"/>
        <w:spacing w:line="360" w:lineRule="auto"/>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w:t>
      </w:r>
      <w:r>
        <w:rPr>
          <w:rFonts w:ascii="宋体" w:hAnsi="宋体" w:eastAsia="宋体" w:cs="宋体"/>
          <w:color w:val="000000"/>
          <w:sz w:val="24"/>
          <w:szCs w:val="24"/>
          <w:highlight w:val="none"/>
        </w:rPr>
      </w:r>
      <w:r/>
    </w:p>
    <w:p>
      <w:pPr>
        <w:pStyle w:val="945"/>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1、综合评定释义：</w:t>
      </w:r>
      <w:r>
        <w:rPr>
          <w:rFonts w:hint="eastAsia" w:ascii="宋体" w:hAnsi="宋体" w:eastAsia="宋体" w:cs="宋体"/>
          <w:color w:val="000000"/>
          <w:sz w:val="24"/>
          <w:szCs w:val="24"/>
          <w:highlight w:val="none"/>
        </w:rPr>
      </w:r>
      <w:r/>
    </w:p>
    <w:p>
      <w:pPr>
        <w:pStyle w:val="945"/>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综合评定：优，是指方案内容详细完整、针对性可行性强、技术措施规范；</w:t>
      </w:r>
      <w:r>
        <w:rPr>
          <w:rFonts w:hint="eastAsia" w:ascii="宋体" w:hAnsi="宋体" w:eastAsia="宋体" w:cs="宋体"/>
          <w:color w:val="000000"/>
          <w:sz w:val="24"/>
          <w:szCs w:val="24"/>
          <w:highlight w:val="none"/>
        </w:rPr>
      </w:r>
      <w:r/>
    </w:p>
    <w:p>
      <w:pPr>
        <w:pStyle w:val="945"/>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综合评定：良，是指方案内容较为完整、针对性可行性一般、技术措施基本规范；</w:t>
      </w:r>
      <w:r>
        <w:rPr>
          <w:rFonts w:hint="eastAsia" w:ascii="宋体" w:hAnsi="宋体" w:eastAsia="宋体" w:cs="宋体"/>
          <w:color w:val="000000"/>
          <w:sz w:val="24"/>
          <w:szCs w:val="24"/>
          <w:highlight w:val="none"/>
        </w:rPr>
      </w:r>
      <w:r/>
    </w:p>
    <w:p>
      <w:pPr>
        <w:pStyle w:val="945"/>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综合评定：差，是指方案内容简单笼统、针对性可行性弱、技术措施规范性不足。</w:t>
      </w:r>
      <w:r>
        <w:rPr>
          <w:rFonts w:hint="eastAsia" w:ascii="宋体" w:hAnsi="宋体" w:eastAsia="宋体" w:cs="宋体"/>
          <w:color w:val="000000"/>
          <w:sz w:val="24"/>
          <w:szCs w:val="24"/>
          <w:highlight w:val="none"/>
        </w:rPr>
      </w:r>
      <w:r/>
    </w:p>
    <w:p>
      <w:pPr>
        <w:pStyle w:val="94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2、其他评审未尽事宜由评审委员会根据有关规定讨论决定。</w:t>
      </w:r>
      <w:r>
        <w:rPr>
          <w:rFonts w:hint="eastAsia" w:ascii="宋体" w:hAnsi="宋体" w:eastAsia="宋体" w:cs="宋体"/>
          <w:color w:val="000000"/>
          <w:sz w:val="24"/>
          <w:szCs w:val="24"/>
          <w:highlight w:val="none"/>
        </w:rPr>
      </w:r>
      <w:r/>
    </w:p>
    <w:p>
      <w:pPr>
        <w:pStyle w:val="945"/>
        <w:ind w:firstLine="482"/>
        <w:spacing w:line="360" w:lineRule="auto"/>
        <w:rPr>
          <w:rStyle w:val="1134"/>
          <w:rFonts w:hint="eastAsia" w:ascii="宋体" w:hAnsi="宋体" w:eastAsia="宋体" w:cs="宋体"/>
          <w:b/>
          <w:color w:val="000000"/>
          <w:sz w:val="24"/>
          <w:szCs w:val="24"/>
        </w:rPr>
      </w:pPr>
      <w:r>
        <w:rPr>
          <w:rStyle w:val="1134"/>
          <w:rFonts w:hint="eastAsia" w:ascii="宋体" w:hAnsi="宋体" w:eastAsia="宋体" w:cs="宋体"/>
          <w:b/>
          <w:color w:val="000000"/>
          <w:sz w:val="24"/>
          <w:szCs w:val="24"/>
        </w:rPr>
        <w:t xml:space="preserve">三、政府采购政策： </w:t>
      </w:r>
      <w:r>
        <w:rPr>
          <w:rStyle w:val="1134"/>
          <w:rFonts w:hint="eastAsia" w:ascii="宋体" w:hAnsi="宋体" w:eastAsia="宋体" w:cs="宋体"/>
          <w:b/>
          <w:color w:val="000000"/>
          <w:sz w:val="24"/>
          <w:szCs w:val="24"/>
        </w:rPr>
      </w:r>
      <w:r/>
    </w:p>
    <w:p>
      <w:pPr>
        <w:pStyle w:val="945"/>
        <w:ind w:firstLine="480"/>
        <w:spacing w:line="360" w:lineRule="auto"/>
        <w:tabs>
          <w:tab w:val="left" w:pos="287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1、针对中小型企业的评审：</w:t>
      </w:r>
      <w:r>
        <w:rPr>
          <w:rFonts w:hint="eastAsia" w:ascii="宋体" w:hAnsi="宋体" w:eastAsia="宋体" w:cs="宋体"/>
          <w:color w:val="000000"/>
          <w:sz w:val="24"/>
          <w:szCs w:val="24"/>
        </w:rPr>
      </w:r>
      <w:r/>
    </w:p>
    <w:p>
      <w:pPr>
        <w:pStyle w:val="945"/>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（1）本项目专门面向中小企业采购。</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（3）本项目采购标的对应的中小企业划型标准规定所属行业为：</w:t>
      </w:r>
      <w:r>
        <w:rPr>
          <w:rFonts w:hint="eastAsia" w:ascii="宋体" w:hAnsi="宋体" w:eastAsia="宋体" w:cs="宋体"/>
          <w:b/>
          <w:bCs/>
          <w:color w:val="000000"/>
          <w:sz w:val="24"/>
          <w:szCs w:val="24"/>
        </w:rPr>
        <w:t xml:space="preserve">其他未列明行业</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Style w:val="1134"/>
          <w:rFonts w:hint="eastAsia" w:ascii="宋体" w:hAnsi="宋体" w:eastAsia="宋体" w:cs="宋体"/>
          <w:bCs/>
          <w:color w:val="000000"/>
          <w:sz w:val="24"/>
          <w:szCs w:val="24"/>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3、针对监狱企业的评审：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根据财政部、司法部《关于政府采购支持监狱企业发展有关问题的通知》（财库〔2014〕68号）的规定，对属于监狱企业的供应商给予评审：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4、针对残疾人福利性单位的评审：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根据财政部、民政部、中国残疾人联合会《关于促进残疾人就业政府采购政策的通知》（财库〔2017〕141号）</w:t>
      </w:r>
      <w:r>
        <w:rPr>
          <w:rFonts w:hint="eastAsia" w:ascii="宋体" w:hAnsi="宋体" w:eastAsia="宋体" w:cs="宋体"/>
          <w:bCs/>
          <w:color w:val="000000"/>
          <w:sz w:val="24"/>
          <w:szCs w:val="24"/>
        </w:rPr>
        <w:t xml:space="preserve">的规定</w:t>
      </w:r>
      <w:r>
        <w:rPr>
          <w:rFonts w:hint="eastAsia" w:ascii="宋体" w:hAnsi="宋体" w:eastAsia="宋体" w:cs="宋体"/>
          <w:color w:val="000000"/>
          <w:sz w:val="24"/>
          <w:szCs w:val="24"/>
        </w:rPr>
        <w:t xml:space="preserve">，对属于残疾人福利性单位的供应商给予评审：</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根据供应商提供的《残疾人福利性单位声明函》。</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rPr>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5、上述针对中小型企业、监狱企业和残疾人福利性单位的评审政策不重复享受。</w:t>
      </w:r>
      <w:r>
        <w:rPr>
          <w:rFonts w:hint="eastAsia" w:ascii="宋体" w:hAnsi="宋体" w:eastAsia="宋体" w:cs="宋体"/>
          <w:color w:val="000000"/>
          <w:sz w:val="24"/>
          <w:szCs w:val="24"/>
        </w:rPr>
      </w:r>
      <w:r/>
    </w:p>
    <w:p>
      <w:pPr>
        <w:pStyle w:val="1043"/>
        <w:ind w:firstLine="0"/>
        <w:jc w:val="right"/>
        <w:spacing w:line="360" w:lineRule="auto"/>
        <w:rPr>
          <w:rFonts w:hint="eastAsia"/>
          <w:color w:val="000000"/>
          <w:highlight w:val="none"/>
        </w:rPr>
      </w:pPr>
      <w:r>
        <w:rPr>
          <w:rFonts w:hint="eastAsia"/>
          <w:color w:val="000000"/>
          <w:highlight w:val="none"/>
        </w:rPr>
        <w:t xml:space="preserve">（全文完）</w:t>
      </w:r>
      <w:r/>
    </w:p>
    <w:sectPr>
      <w:footnotePr/>
      <w:endnotePr/>
      <w:type w:val="nextPage"/>
      <w:pgSz w:w="11906" w:h="16838" w:orient="portrait"/>
      <w:pgMar w:top="1134" w:right="1134" w:bottom="1134" w:left="1134" w:header="851"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Arial Unicode MS">
    <w:panose1 w:val="020B0604020202020204"/>
  </w:font>
  <w:font w:name="Batang">
    <w:panose1 w:val="02010600040101010101"/>
  </w:font>
  <w:font w:name="Calibri">
    <w:panose1 w:val="020F0502020204030204"/>
  </w:font>
  <w:font w:name="微软雅黑">
    <w:panose1 w:val="020B0503020204020204"/>
  </w:font>
  <w:font w:name="Courier New">
    <w:panose1 w:val="02070309020205020404"/>
  </w:font>
  <w:font w:name="华文细黑">
    <w:panose1 w:val="02010600040101010101"/>
  </w:font>
  <w:font w:name="Cambria">
    <w:panose1 w:val="020405030504060302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政府采购文件                                              </w:t>
    </w:r>
    <w:r>
      <w:rPr>
        <w:rFonts w:hint="eastAsia" w:ascii="宋体" w:hAnsi="宋体" w:cs="宋体"/>
        <w:lang w:val="en-US" w:eastAsia="zh-CN"/>
      </w:rPr>
      <w:t xml:space="preserve"> </w:t>
    </w:r>
    <w:r>
      <w:rPr>
        <w:rFonts w:hint="eastAsia" w:ascii="宋体" w:hAnsi="宋体" w:cs="宋体"/>
      </w:rPr>
      <w:t xml:space="preserve">          </w:t>
    </w:r>
    <w:r>
      <w:rPr>
        <w:rFonts w:ascii="宋体" w:hAnsi="宋体"/>
      </w:rPr>
      <w:t xml:space="preserve"> </w:t>
    </w:r>
    <w:r>
      <w:rPr>
        <w:rFonts w:hint="eastAsia" w:ascii="宋体" w:hAnsi="宋体"/>
      </w:rPr>
      <w:t xml:space="preserve">项目编号：</w:t>
    </w:r>
    <w:r>
      <w:rPr>
        <w:rFonts w:hint="eastAsia" w:ascii="宋体" w:hAnsi="宋体" w:cs="宋体"/>
        <w:lang w:eastAsia="zh-CN"/>
      </w:rPr>
      <w:t xml:space="preserve">JSZC-320500-SZZJ-C2026-0017</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5"/>
    <w:next w:val="945"/>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5"/>
    <w:next w:val="945"/>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5"/>
    <w:next w:val="945"/>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5"/>
    <w:next w:val="945"/>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5"/>
    <w:next w:val="945"/>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5"/>
    <w:next w:val="945"/>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5"/>
    <w:next w:val="945"/>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5"/>
    <w:next w:val="945"/>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5"/>
    <w:next w:val="945"/>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57"/>
    <w:link w:val="945"/>
    <w:qFormat/>
    <w:pPr>
      <w:jc w:val="both"/>
      <w:widowControl w:val="off"/>
    </w:pPr>
    <w:rPr>
      <w:rFonts w:eastAsia="楷体_GB2312"/>
      <w:sz w:val="26"/>
      <w:lang w:val="en-US" w:eastAsia="zh-CN" w:bidi="ar-SA"/>
    </w:rPr>
  </w:style>
  <w:style w:type="paragraph" w:styleId="946">
    <w:name w:val="标题 1"/>
    <w:basedOn w:val="945"/>
    <w:next w:val="945"/>
    <w:link w:val="959"/>
    <w:qFormat/>
    <w:pPr>
      <w:keepLines/>
      <w:keepNext/>
      <w:spacing w:before="340" w:after="330" w:line="578" w:lineRule="auto"/>
      <w:outlineLvl w:val="0"/>
    </w:pPr>
    <w:rPr>
      <w:b/>
      <w:sz w:val="44"/>
    </w:rPr>
  </w:style>
  <w:style w:type="paragraph" w:styleId="947">
    <w:name w:val="标题 2"/>
    <w:basedOn w:val="945"/>
    <w:next w:val="945"/>
    <w:link w:val="960"/>
    <w:qFormat/>
    <w:pPr>
      <w:jc w:val="left"/>
      <w:keepLines/>
      <w:keepNext/>
      <w:outlineLvl w:val="1"/>
    </w:pPr>
    <w:rPr>
      <w:rFonts w:ascii="宋体" w:hAnsi="宋体"/>
      <w:b/>
    </w:rPr>
  </w:style>
  <w:style w:type="paragraph" w:styleId="948">
    <w:name w:val="标题 3"/>
    <w:basedOn w:val="945"/>
    <w:next w:val="945"/>
    <w:link w:val="961"/>
    <w:qFormat/>
    <w:pPr>
      <w:jc w:val="left"/>
      <w:keepLines/>
      <w:keepNext/>
      <w:outlineLvl w:val="2"/>
    </w:pPr>
    <w:rPr>
      <w:b/>
    </w:rPr>
  </w:style>
  <w:style w:type="paragraph" w:styleId="949">
    <w:name w:val="标题 4"/>
    <w:basedOn w:val="945"/>
    <w:next w:val="945"/>
    <w:link w:val="962"/>
    <w:qFormat/>
    <w:pPr>
      <w:keepLines/>
      <w:keepNext/>
      <w:spacing w:before="280" w:after="290" w:line="376" w:lineRule="auto"/>
      <w:outlineLvl w:val="3"/>
    </w:pPr>
    <w:rPr>
      <w:rFonts w:ascii="Arial" w:hAnsi="Arial" w:eastAsia="黑体"/>
      <w:b/>
      <w:bCs/>
      <w:sz w:val="28"/>
      <w:szCs w:val="28"/>
    </w:rPr>
  </w:style>
  <w:style w:type="paragraph" w:styleId="950">
    <w:name w:val="标题 5"/>
    <w:basedOn w:val="945"/>
    <w:next w:val="945"/>
    <w:link w:val="963"/>
    <w:qFormat/>
    <w:pPr>
      <w:jc w:val="left"/>
      <w:keepLines/>
      <w:keepNext/>
      <w:spacing w:before="280" w:after="290" w:line="376" w:lineRule="atLeast"/>
      <w:outlineLvl w:val="4"/>
    </w:pPr>
    <w:rPr>
      <w:rFonts w:ascii="宋体" w:hAnsi="Tms Rmn" w:eastAsia="宋体"/>
      <w:b/>
      <w:sz w:val="28"/>
    </w:rPr>
  </w:style>
  <w:style w:type="paragraph" w:styleId="951">
    <w:name w:val="标题 6"/>
    <w:basedOn w:val="945"/>
    <w:next w:val="945"/>
    <w:link w:val="964"/>
    <w:qFormat/>
    <w:pPr>
      <w:jc w:val="left"/>
      <w:keepLines/>
      <w:keepNext/>
      <w:spacing w:before="240" w:after="64" w:line="320" w:lineRule="atLeast"/>
      <w:outlineLvl w:val="5"/>
    </w:pPr>
    <w:rPr>
      <w:rFonts w:ascii="黑体" w:hAnsi="Tms Rmn" w:eastAsia="黑体"/>
      <w:b/>
      <w:sz w:val="24"/>
    </w:rPr>
  </w:style>
  <w:style w:type="paragraph" w:styleId="952">
    <w:name w:val="标题 7"/>
    <w:basedOn w:val="945"/>
    <w:next w:val="945"/>
    <w:link w:val="965"/>
    <w:qFormat/>
    <w:pPr>
      <w:jc w:val="left"/>
      <w:keepLines/>
      <w:keepNext/>
      <w:spacing w:before="240" w:after="64" w:line="320" w:lineRule="atLeast"/>
      <w:outlineLvl w:val="6"/>
    </w:pPr>
    <w:rPr>
      <w:rFonts w:ascii="宋体" w:hAnsi="Tms Rmn" w:eastAsia="宋体"/>
      <w:b/>
      <w:sz w:val="24"/>
    </w:rPr>
  </w:style>
  <w:style w:type="paragraph" w:styleId="953">
    <w:name w:val="标题 8"/>
    <w:basedOn w:val="945"/>
    <w:next w:val="945"/>
    <w:link w:val="966"/>
    <w:qFormat/>
    <w:pPr>
      <w:keepLines/>
      <w:keepNext/>
      <w:spacing w:before="240" w:after="64" w:line="320" w:lineRule="auto"/>
      <w:outlineLvl w:val="7"/>
    </w:pPr>
    <w:rPr>
      <w:rFonts w:ascii="Arial" w:hAnsi="Arial" w:eastAsia="黑体"/>
      <w:sz w:val="24"/>
      <w:szCs w:val="24"/>
    </w:rPr>
  </w:style>
  <w:style w:type="paragraph" w:styleId="954">
    <w:name w:val="标题 9"/>
    <w:basedOn w:val="945"/>
    <w:next w:val="945"/>
    <w:link w:val="967"/>
    <w:qFormat/>
    <w:pPr>
      <w:keepLines/>
      <w:keepNext/>
      <w:spacing w:before="240" w:after="64" w:line="320" w:lineRule="auto"/>
      <w:outlineLvl w:val="8"/>
    </w:pPr>
    <w:rPr>
      <w:rFonts w:ascii="Arial" w:hAnsi="Arial" w:eastAsia="黑体"/>
      <w:sz w:val="24"/>
      <w:szCs w:val="21"/>
    </w:rPr>
  </w:style>
  <w:style w:type="character" w:styleId="955">
    <w:name w:val="默认段落字体"/>
    <w:next w:val="955"/>
    <w:link w:val="945"/>
    <w:rPr>
      <w:rFonts w:ascii="Tahoma" w:hAnsi="Tahoma" w:eastAsia="宋体"/>
      <w:sz w:val="24"/>
    </w:rPr>
  </w:style>
  <w:style w:type="table" w:styleId="956">
    <w:name w:val="普通表格"/>
    <w:next w:val="956"/>
    <w:link w:val="945"/>
    <w:uiPriority w:val="99"/>
    <w:unhideWhenUsed/>
    <w:tblPr/>
  </w:style>
  <w:style w:type="paragraph" w:styleId="957">
    <w:name w:val="Heading41"/>
    <w:basedOn w:val="945"/>
    <w:next w:val="958"/>
    <w:link w:val="945"/>
    <w:qFormat/>
    <w:pPr>
      <w:keepLines/>
      <w:keepNext/>
      <w:spacing w:before="120" w:after="120"/>
    </w:pPr>
    <w:rPr>
      <w:rFonts w:ascii="Cambria" w:hAnsi="Cambria" w:eastAsia="华文细黑"/>
      <w:b/>
      <w:sz w:val="28"/>
    </w:rPr>
  </w:style>
  <w:style w:type="paragraph" w:styleId="958">
    <w:name w:val="NormalIndent1"/>
    <w:basedOn w:val="945"/>
    <w:next w:val="958"/>
    <w:link w:val="945"/>
    <w:qFormat/>
    <w:pPr>
      <w:ind w:firstLine="420"/>
    </w:pPr>
  </w:style>
  <w:style w:type="character" w:styleId="959">
    <w:name w:val="标题 1 字符"/>
    <w:next w:val="959"/>
    <w:link w:val="946"/>
    <w:rPr>
      <w:rFonts w:ascii="Times New Roman" w:hAnsi="Times New Roman" w:eastAsia="楷体_GB2312" w:cs="Times New Roman"/>
      <w:b/>
      <w:sz w:val="44"/>
      <w:szCs w:val="20"/>
    </w:rPr>
  </w:style>
  <w:style w:type="character" w:styleId="960">
    <w:name w:val="标题 2 字符"/>
    <w:next w:val="960"/>
    <w:link w:val="947"/>
    <w:rPr>
      <w:rFonts w:ascii="宋体" w:hAnsi="宋体" w:eastAsia="楷体_GB2312" w:cs="Times New Roman"/>
      <w:b/>
      <w:sz w:val="26"/>
      <w:szCs w:val="20"/>
    </w:rPr>
  </w:style>
  <w:style w:type="character" w:styleId="961">
    <w:name w:val="标题 3 字符"/>
    <w:next w:val="961"/>
    <w:link w:val="948"/>
    <w:rPr>
      <w:rFonts w:ascii="Times New Roman" w:hAnsi="Times New Roman" w:eastAsia="楷体_GB2312" w:cs="Times New Roman"/>
      <w:b/>
      <w:sz w:val="26"/>
      <w:szCs w:val="20"/>
    </w:rPr>
  </w:style>
  <w:style w:type="character" w:styleId="962">
    <w:name w:val="标题 4 字符"/>
    <w:next w:val="962"/>
    <w:link w:val="949"/>
    <w:rPr>
      <w:rFonts w:ascii="Arial" w:hAnsi="Arial" w:eastAsia="黑体" w:cs="Times New Roman"/>
      <w:b/>
      <w:bCs/>
      <w:sz w:val="28"/>
      <w:szCs w:val="28"/>
    </w:rPr>
  </w:style>
  <w:style w:type="character" w:styleId="963">
    <w:name w:val="标题 5 字符"/>
    <w:next w:val="963"/>
    <w:link w:val="950"/>
    <w:rPr>
      <w:rFonts w:ascii="宋体" w:hAnsi="Tms Rmn" w:eastAsia="宋体" w:cs="Times New Roman"/>
      <w:b/>
      <w:sz w:val="28"/>
      <w:szCs w:val="20"/>
    </w:rPr>
  </w:style>
  <w:style w:type="character" w:styleId="964">
    <w:name w:val="标题 6 字符"/>
    <w:next w:val="964"/>
    <w:link w:val="951"/>
    <w:rPr>
      <w:rFonts w:ascii="黑体" w:hAnsi="Tms Rmn" w:eastAsia="黑体" w:cs="Times New Roman"/>
      <w:b/>
      <w:sz w:val="24"/>
      <w:szCs w:val="20"/>
    </w:rPr>
  </w:style>
  <w:style w:type="character" w:styleId="965">
    <w:name w:val="标题 7 字符"/>
    <w:next w:val="965"/>
    <w:link w:val="952"/>
    <w:rPr>
      <w:rFonts w:ascii="宋体" w:hAnsi="Tms Rmn" w:eastAsia="宋体" w:cs="Times New Roman"/>
      <w:b/>
      <w:sz w:val="24"/>
      <w:szCs w:val="20"/>
    </w:rPr>
  </w:style>
  <w:style w:type="character" w:styleId="966">
    <w:name w:val="标题 8 字符"/>
    <w:next w:val="966"/>
    <w:link w:val="953"/>
    <w:rPr>
      <w:rFonts w:ascii="Arial" w:hAnsi="Arial" w:eastAsia="黑体" w:cs="Times New Roman"/>
      <w:sz w:val="24"/>
      <w:szCs w:val="24"/>
    </w:rPr>
  </w:style>
  <w:style w:type="character" w:styleId="967">
    <w:name w:val="标题 9 字符"/>
    <w:next w:val="967"/>
    <w:link w:val="954"/>
    <w:rPr>
      <w:rFonts w:ascii="Arial" w:hAnsi="Arial" w:eastAsia="黑体" w:cs="Times New Roman"/>
      <w:sz w:val="24"/>
      <w:szCs w:val="21"/>
    </w:rPr>
  </w:style>
  <w:style w:type="paragraph" w:styleId="968">
    <w:name w:val="目录 7"/>
    <w:basedOn w:val="946"/>
    <w:next w:val="945"/>
    <w:link w:val="945"/>
    <w:pPr>
      <w:ind w:left="2520"/>
    </w:pPr>
  </w:style>
  <w:style w:type="paragraph" w:styleId="969">
    <w:name w:val="索引 8"/>
    <w:basedOn w:val="945"/>
    <w:next w:val="945"/>
    <w:link w:val="945"/>
    <w:pPr>
      <w:ind w:left="2940"/>
    </w:pPr>
  </w:style>
  <w:style w:type="paragraph" w:styleId="970">
    <w:name w:val="列表编号"/>
    <w:basedOn w:val="945"/>
    <w:next w:val="970"/>
    <w:link w:val="945"/>
    <w:pPr>
      <w:ind w:left="1125" w:hanging="555"/>
      <w:tabs>
        <w:tab w:val="left" w:pos="1125" w:leader="none"/>
      </w:tabs>
    </w:pPr>
    <w:rPr>
      <w:rFonts w:eastAsia="宋体"/>
      <w:sz w:val="21"/>
      <w:szCs w:val="24"/>
    </w:rPr>
  </w:style>
  <w:style w:type="paragraph" w:styleId="971">
    <w:name w:val="正文缩进"/>
    <w:basedOn w:val="945"/>
    <w:next w:val="945"/>
    <w:link w:val="972"/>
    <w:qFormat/>
    <w:pPr>
      <w:ind w:firstLine="420"/>
      <w:jc w:val="left"/>
    </w:pPr>
    <w:rPr>
      <w:sz w:val="24"/>
    </w:rPr>
  </w:style>
  <w:style w:type="character" w:styleId="972">
    <w:name w:val="正文缩进 字符"/>
    <w:next w:val="972"/>
    <w:link w:val="971"/>
    <w:qFormat/>
    <w:rPr>
      <w:rFonts w:eastAsia="楷体_GB2312"/>
      <w:sz w:val="24"/>
    </w:rPr>
  </w:style>
  <w:style w:type="paragraph" w:styleId="973">
    <w:name w:val="索引 5"/>
    <w:basedOn w:val="945"/>
    <w:next w:val="945"/>
    <w:link w:val="945"/>
    <w:pPr>
      <w:ind w:left="1680"/>
    </w:pPr>
  </w:style>
  <w:style w:type="paragraph" w:styleId="974">
    <w:name w:val="文档结构图"/>
    <w:basedOn w:val="945"/>
    <w:next w:val="974"/>
    <w:link w:val="975"/>
    <w:pPr>
      <w:shd w:val="clear" w:color="auto" w:fill="000080"/>
    </w:pPr>
    <w:rPr>
      <w:rFonts w:eastAsia="宋体"/>
      <w:sz w:val="24"/>
      <w:shd w:val="clear" w:color="auto" w:fill="000080"/>
    </w:rPr>
  </w:style>
  <w:style w:type="character" w:styleId="975">
    <w:name w:val="文档结构图 字符"/>
    <w:next w:val="975"/>
    <w:link w:val="974"/>
    <w:rPr>
      <w:rFonts w:ascii="Times New Roman" w:hAnsi="Times New Roman" w:eastAsia="宋体" w:cs="Times New Roman"/>
      <w:sz w:val="24"/>
      <w:szCs w:val="20"/>
      <w:shd w:val="clear" w:color="auto" w:fill="000080"/>
    </w:rPr>
  </w:style>
  <w:style w:type="paragraph" w:styleId="976">
    <w:name w:val="批注文字"/>
    <w:basedOn w:val="945"/>
    <w:next w:val="976"/>
    <w:link w:val="977"/>
    <w:pPr>
      <w:jc w:val="left"/>
    </w:pPr>
  </w:style>
  <w:style w:type="character" w:styleId="977">
    <w:name w:val="批注文字 字符1"/>
    <w:next w:val="977"/>
    <w:link w:val="976"/>
    <w:rPr>
      <w:rFonts w:ascii="Times New Roman" w:hAnsi="Times New Roman" w:eastAsia="楷体_GB2312" w:cs="Times New Roman"/>
      <w:sz w:val="26"/>
      <w:szCs w:val="20"/>
    </w:rPr>
  </w:style>
  <w:style w:type="paragraph" w:styleId="978">
    <w:name w:val="索引 6"/>
    <w:basedOn w:val="945"/>
    <w:next w:val="945"/>
    <w:link w:val="945"/>
    <w:pPr>
      <w:ind w:left="2100"/>
    </w:pPr>
  </w:style>
  <w:style w:type="paragraph" w:styleId="979">
    <w:name w:val="正文文本"/>
    <w:basedOn w:val="945"/>
    <w:next w:val="979"/>
    <w:link w:val="980"/>
    <w:pPr>
      <w:spacing w:line="400" w:lineRule="exact"/>
    </w:pPr>
    <w:rPr>
      <w:rFonts w:ascii="楷体_GB2312"/>
      <w:sz w:val="28"/>
    </w:rPr>
  </w:style>
  <w:style w:type="character" w:styleId="980">
    <w:name w:val="正文文本 字符"/>
    <w:next w:val="980"/>
    <w:link w:val="979"/>
    <w:rPr>
      <w:rFonts w:ascii="楷体_GB2312" w:hAnsi="Times New Roman" w:eastAsia="楷体_GB2312" w:cs="Times New Roman"/>
      <w:sz w:val="28"/>
      <w:szCs w:val="20"/>
    </w:rPr>
  </w:style>
  <w:style w:type="paragraph" w:styleId="981">
    <w:name w:val="正文文本缩进"/>
    <w:basedOn w:val="945"/>
    <w:next w:val="945"/>
    <w:link w:val="982"/>
    <w:pPr>
      <w:ind w:left="570"/>
      <w:spacing w:line="520" w:lineRule="exact"/>
    </w:pPr>
    <w:rPr>
      <w:rFonts w:ascii="方正仿宋简体" w:hAnsi="创艺简仿宋" w:eastAsia="方正仿宋简体"/>
      <w:sz w:val="24"/>
    </w:rPr>
  </w:style>
  <w:style w:type="character" w:styleId="982">
    <w:name w:val="正文文本缩进 字符"/>
    <w:next w:val="982"/>
    <w:link w:val="981"/>
    <w:rPr>
      <w:rFonts w:ascii="方正仿宋简体" w:hAnsi="创艺简仿宋" w:eastAsia="方正仿宋简体" w:cs="Times New Roman"/>
      <w:sz w:val="24"/>
      <w:szCs w:val="20"/>
    </w:rPr>
  </w:style>
  <w:style w:type="paragraph" w:styleId="983">
    <w:name w:val="列表 2"/>
    <w:basedOn w:val="946"/>
    <w:next w:val="968"/>
    <w:link w:val="945"/>
    <w:qFormat/>
    <w:pPr>
      <w:ind w:left="100" w:firstLine="3640"/>
      <w:spacing w:before="0" w:after="0" w:line="240" w:lineRule="auto"/>
    </w:pPr>
    <w:rPr>
      <w:rFonts w:ascii="Times New Roman" w:hAnsi="Times New Roman" w:cs="Times New Roman"/>
    </w:rPr>
  </w:style>
  <w:style w:type="paragraph" w:styleId="984">
    <w:name w:val="文本块"/>
    <w:basedOn w:val="945"/>
    <w:next w:val="984"/>
    <w:link w:val="945"/>
    <w:pPr>
      <w:ind w:left="630" w:right="-609" w:firstLine="420"/>
      <w:spacing w:line="360" w:lineRule="auto"/>
    </w:pPr>
    <w:rPr>
      <w:rFonts w:ascii="仿宋_GB2312" w:eastAsia="仿宋_GB2312"/>
      <w:sz w:val="21"/>
    </w:rPr>
  </w:style>
  <w:style w:type="paragraph" w:styleId="985">
    <w:name w:val="索引 4"/>
    <w:basedOn w:val="945"/>
    <w:next w:val="945"/>
    <w:link w:val="945"/>
    <w:pPr>
      <w:ind w:left="1260"/>
    </w:pPr>
  </w:style>
  <w:style w:type="paragraph" w:styleId="986">
    <w:name w:val="目录 5"/>
    <w:basedOn w:val="945"/>
    <w:next w:val="945"/>
    <w:link w:val="945"/>
    <w:pPr>
      <w:ind w:left="1680"/>
    </w:pPr>
  </w:style>
  <w:style w:type="paragraph" w:styleId="987">
    <w:name w:val="目录 3"/>
    <w:basedOn w:val="945"/>
    <w:next w:val="945"/>
    <w:link w:val="945"/>
    <w:pPr>
      <w:ind w:left="840"/>
    </w:pPr>
  </w:style>
  <w:style w:type="paragraph" w:styleId="988">
    <w:name w:val="纯文本"/>
    <w:basedOn w:val="945"/>
    <w:next w:val="988"/>
    <w:link w:val="989"/>
    <w:qFormat/>
    <w:rPr>
      <w:rFonts w:ascii="宋体" w:hAnsi="Courier New"/>
    </w:rPr>
  </w:style>
  <w:style w:type="character" w:styleId="989">
    <w:name w:val="纯文本 字符"/>
    <w:next w:val="989"/>
    <w:link w:val="988"/>
    <w:qFormat/>
    <w:rPr>
      <w:rFonts w:ascii="宋体" w:hAnsi="Courier New" w:eastAsia="楷体_GB2312"/>
      <w:sz w:val="26"/>
    </w:rPr>
  </w:style>
  <w:style w:type="paragraph" w:styleId="990">
    <w:name w:val="目录 8"/>
    <w:basedOn w:val="945"/>
    <w:next w:val="945"/>
    <w:link w:val="945"/>
    <w:pPr>
      <w:ind w:left="2940"/>
    </w:pPr>
  </w:style>
  <w:style w:type="paragraph" w:styleId="991">
    <w:name w:val="索引 3"/>
    <w:basedOn w:val="945"/>
    <w:next w:val="945"/>
    <w:link w:val="945"/>
    <w:pPr>
      <w:ind w:left="840"/>
    </w:pPr>
  </w:style>
  <w:style w:type="paragraph" w:styleId="992">
    <w:name w:val="日期"/>
    <w:basedOn w:val="945"/>
    <w:next w:val="945"/>
    <w:link w:val="993"/>
    <w:rPr>
      <w:rFonts w:ascii="宋体" w:hAnsi="宋体"/>
      <w:sz w:val="24"/>
    </w:rPr>
  </w:style>
  <w:style w:type="character" w:styleId="993">
    <w:name w:val="日期 字符"/>
    <w:next w:val="993"/>
    <w:link w:val="992"/>
    <w:rPr>
      <w:rFonts w:ascii="宋体" w:hAnsi="宋体" w:eastAsia="楷体_GB2312" w:cs="Times New Roman"/>
      <w:sz w:val="24"/>
      <w:szCs w:val="20"/>
    </w:rPr>
  </w:style>
  <w:style w:type="paragraph" w:styleId="994">
    <w:name w:val="正文文本缩进 2"/>
    <w:basedOn w:val="945"/>
    <w:next w:val="994"/>
    <w:link w:val="995"/>
    <w:pPr>
      <w:ind w:firstLine="502"/>
      <w:spacing w:line="360" w:lineRule="auto"/>
      <w:tabs>
        <w:tab w:val="left" w:pos="0" w:leader="none"/>
      </w:tabs>
    </w:pPr>
    <w:rPr>
      <w:rFonts w:ascii="宋体" w:eastAsia="宋体"/>
      <w:b/>
      <w:bCs/>
      <w:sz w:val="24"/>
    </w:rPr>
  </w:style>
  <w:style w:type="character" w:styleId="995">
    <w:name w:val="正文文本缩进 2 字符"/>
    <w:next w:val="995"/>
    <w:link w:val="994"/>
    <w:rPr>
      <w:rFonts w:ascii="宋体" w:hAnsi="Times New Roman" w:eastAsia="宋体" w:cs="Times New Roman"/>
      <w:b/>
      <w:bCs/>
      <w:sz w:val="24"/>
      <w:szCs w:val="20"/>
    </w:rPr>
  </w:style>
  <w:style w:type="paragraph" w:styleId="996">
    <w:name w:val="批注框文本"/>
    <w:basedOn w:val="945"/>
    <w:next w:val="996"/>
    <w:link w:val="997"/>
    <w:rPr>
      <w:sz w:val="18"/>
      <w:szCs w:val="18"/>
    </w:rPr>
  </w:style>
  <w:style w:type="character" w:styleId="997">
    <w:name w:val="批注框文本 字符"/>
    <w:next w:val="997"/>
    <w:link w:val="996"/>
    <w:rPr>
      <w:rFonts w:ascii="Times New Roman" w:hAnsi="Times New Roman" w:eastAsia="楷体_GB2312" w:cs="Times New Roman"/>
      <w:sz w:val="18"/>
      <w:szCs w:val="18"/>
    </w:rPr>
  </w:style>
  <w:style w:type="paragraph" w:styleId="998">
    <w:name w:val="页脚"/>
    <w:basedOn w:val="945"/>
    <w:next w:val="998"/>
    <w:link w:val="999"/>
    <w:uiPriority w:val="99"/>
    <w:pPr>
      <w:jc w:val="left"/>
      <w:tabs>
        <w:tab w:val="center" w:pos="4153" w:leader="none"/>
        <w:tab w:val="right" w:pos="8306" w:leader="none"/>
      </w:tabs>
    </w:pPr>
    <w:rPr>
      <w:rFonts w:ascii="Tahoma" w:hAnsi="Tahoma" w:eastAsia="宋体"/>
      <w:sz w:val="18"/>
      <w:szCs w:val="18"/>
    </w:rPr>
  </w:style>
  <w:style w:type="character" w:styleId="999">
    <w:name w:val="页脚 字符"/>
    <w:next w:val="999"/>
    <w:link w:val="998"/>
    <w:uiPriority w:val="99"/>
    <w:rPr>
      <w:rFonts w:ascii="Tahoma" w:hAnsi="Tahoma" w:eastAsia="宋体"/>
      <w:sz w:val="18"/>
      <w:szCs w:val="18"/>
    </w:rPr>
  </w:style>
  <w:style w:type="paragraph" w:styleId="1000">
    <w:name w:val="寄信人地址"/>
    <w:basedOn w:val="945"/>
    <w:next w:val="1000"/>
    <w:link w:val="945"/>
    <w:qFormat/>
    <w:rPr>
      <w:rFonts w:ascii="Arial" w:hAnsi="Arial"/>
    </w:rPr>
  </w:style>
  <w:style w:type="paragraph" w:styleId="1001">
    <w:name w:val="页眉"/>
    <w:basedOn w:val="945"/>
    <w:next w:val="1001"/>
    <w:link w:val="1002"/>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1002">
    <w:name w:val="页眉 字符"/>
    <w:next w:val="1002"/>
    <w:link w:val="1001"/>
    <w:qFormat/>
    <w:rPr>
      <w:rFonts w:ascii="Tahoma" w:hAnsi="Tahoma" w:eastAsia="宋体"/>
      <w:sz w:val="18"/>
      <w:szCs w:val="18"/>
    </w:rPr>
  </w:style>
  <w:style w:type="paragraph" w:styleId="1003">
    <w:name w:val="目录 1"/>
    <w:basedOn w:val="945"/>
    <w:next w:val="945"/>
    <w:link w:val="945"/>
    <w:pPr>
      <w:ind w:firstLine="751"/>
      <w:jc w:val="left"/>
      <w:spacing w:line="360" w:lineRule="auto"/>
      <w:tabs>
        <w:tab w:val="right" w:pos="9538" w:leader="dot"/>
      </w:tabs>
    </w:pPr>
    <w:rPr>
      <w:sz w:val="24"/>
    </w:rPr>
  </w:style>
  <w:style w:type="paragraph" w:styleId="1004">
    <w:name w:val="目录 4"/>
    <w:basedOn w:val="945"/>
    <w:next w:val="945"/>
    <w:link w:val="945"/>
    <w:pPr>
      <w:ind w:left="1260"/>
    </w:pPr>
  </w:style>
  <w:style w:type="paragraph" w:styleId="1005">
    <w:name w:val="索引标题"/>
    <w:basedOn w:val="945"/>
    <w:next w:val="1006"/>
    <w:link w:val="945"/>
  </w:style>
  <w:style w:type="paragraph" w:styleId="1006">
    <w:name w:val="索引 1"/>
    <w:basedOn w:val="945"/>
    <w:next w:val="945"/>
    <w:link w:val="945"/>
  </w:style>
  <w:style w:type="paragraph" w:styleId="1007">
    <w:name w:val="脚注文本"/>
    <w:basedOn w:val="945"/>
    <w:next w:val="1007"/>
    <w:link w:val="1008"/>
    <w:pPr>
      <w:jc w:val="left"/>
    </w:pPr>
    <w:rPr>
      <w:sz w:val="18"/>
    </w:rPr>
  </w:style>
  <w:style w:type="character" w:styleId="1008">
    <w:name w:val="脚注文本 字符"/>
    <w:next w:val="1008"/>
    <w:link w:val="1007"/>
    <w:rPr>
      <w:rFonts w:ascii="Times New Roman" w:hAnsi="Times New Roman" w:eastAsia="楷体_GB2312" w:cs="Times New Roman"/>
      <w:sz w:val="18"/>
      <w:szCs w:val="20"/>
    </w:rPr>
  </w:style>
  <w:style w:type="paragraph" w:styleId="1009">
    <w:name w:val="目录 6"/>
    <w:basedOn w:val="945"/>
    <w:next w:val="945"/>
    <w:link w:val="945"/>
    <w:pPr>
      <w:ind w:left="2100"/>
    </w:pPr>
  </w:style>
  <w:style w:type="paragraph" w:styleId="1010">
    <w:name w:val="正文文本缩进 3"/>
    <w:basedOn w:val="945"/>
    <w:next w:val="1010"/>
    <w:link w:val="1011"/>
    <w:pPr>
      <w:ind w:firstLine="617"/>
      <w:spacing w:line="360" w:lineRule="auto"/>
    </w:pPr>
    <w:rPr>
      <w:rFonts w:eastAsia="宋体"/>
      <w:sz w:val="24"/>
      <w:szCs w:val="24"/>
    </w:rPr>
  </w:style>
  <w:style w:type="character" w:styleId="1011">
    <w:name w:val="正文文本缩进 3 字符"/>
    <w:next w:val="1011"/>
    <w:link w:val="1010"/>
    <w:rPr>
      <w:rFonts w:ascii="Times New Roman" w:hAnsi="Times New Roman" w:eastAsia="宋体" w:cs="Times New Roman"/>
      <w:sz w:val="24"/>
      <w:szCs w:val="24"/>
    </w:rPr>
  </w:style>
  <w:style w:type="paragraph" w:styleId="1012">
    <w:name w:val="索引 7"/>
    <w:basedOn w:val="945"/>
    <w:next w:val="945"/>
    <w:link w:val="945"/>
    <w:pPr>
      <w:ind w:left="2520"/>
    </w:pPr>
  </w:style>
  <w:style w:type="paragraph" w:styleId="1013">
    <w:name w:val="索引 9"/>
    <w:basedOn w:val="945"/>
    <w:next w:val="945"/>
    <w:link w:val="945"/>
    <w:pPr>
      <w:ind w:left="3360"/>
    </w:pPr>
  </w:style>
  <w:style w:type="paragraph" w:styleId="1014">
    <w:name w:val="图表目录"/>
    <w:basedOn w:val="945"/>
    <w:next w:val="945"/>
    <w:link w:val="945"/>
    <w:pPr>
      <w:ind w:left="420" w:hanging="420"/>
      <w:jc w:val="left"/>
    </w:pPr>
    <w:rPr>
      <w:smallCaps/>
      <w:sz w:val="24"/>
    </w:rPr>
  </w:style>
  <w:style w:type="paragraph" w:styleId="1015">
    <w:name w:val="目录 2"/>
    <w:basedOn w:val="945"/>
    <w:next w:val="945"/>
    <w:link w:val="945"/>
    <w:pPr>
      <w:ind w:left="420"/>
    </w:pPr>
  </w:style>
  <w:style w:type="paragraph" w:styleId="1016">
    <w:name w:val="目录 9"/>
    <w:basedOn w:val="945"/>
    <w:next w:val="945"/>
    <w:link w:val="945"/>
    <w:pPr>
      <w:ind w:left="3360"/>
    </w:pPr>
  </w:style>
  <w:style w:type="paragraph" w:styleId="1017">
    <w:name w:val="HTML 预设格式"/>
    <w:basedOn w:val="945"/>
    <w:next w:val="1017"/>
    <w:link w:val="10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18">
    <w:name w:val="HTML 预设格式 字符"/>
    <w:next w:val="1018"/>
    <w:link w:val="1017"/>
    <w:rPr>
      <w:rFonts w:ascii="黑体" w:hAnsi="Courier New" w:eastAsia="黑体" w:cs="楷体_GB2312"/>
      <w:sz w:val="20"/>
      <w:szCs w:val="20"/>
    </w:rPr>
  </w:style>
  <w:style w:type="paragraph" w:styleId="1019">
    <w:name w:val="普通(网站)"/>
    <w:basedOn w:val="945"/>
    <w:next w:val="983"/>
    <w:link w:val="945"/>
    <w:uiPriority w:val="99"/>
    <w:qFormat/>
    <w:pPr>
      <w:jc w:val="left"/>
      <w:spacing w:before="100" w:beforeAutospacing="1" w:after="100" w:afterAutospacing="1"/>
      <w:widowControl/>
    </w:pPr>
    <w:rPr>
      <w:rFonts w:hint="eastAsia" w:ascii="宋体" w:hAnsi="宋体" w:eastAsia="宋体"/>
      <w:sz w:val="24"/>
      <w:szCs w:val="24"/>
    </w:rPr>
  </w:style>
  <w:style w:type="paragraph" w:styleId="1020">
    <w:name w:val="索引 2"/>
    <w:basedOn w:val="945"/>
    <w:next w:val="945"/>
    <w:link w:val="945"/>
    <w:pPr>
      <w:ind w:left="420"/>
    </w:pPr>
  </w:style>
  <w:style w:type="paragraph" w:styleId="1021">
    <w:name w:val="批注主题"/>
    <w:basedOn w:val="976"/>
    <w:next w:val="976"/>
    <w:link w:val="1022"/>
    <w:rPr>
      <w:b/>
      <w:bCs/>
    </w:rPr>
  </w:style>
  <w:style w:type="character" w:styleId="1022">
    <w:name w:val="批注主题 字符"/>
    <w:next w:val="1022"/>
    <w:link w:val="1021"/>
    <w:rPr>
      <w:rFonts w:ascii="Times New Roman" w:hAnsi="Times New Roman" w:eastAsia="楷体_GB2312" w:cs="Times New Roman"/>
      <w:b/>
      <w:bCs/>
      <w:sz w:val="26"/>
      <w:szCs w:val="20"/>
    </w:rPr>
  </w:style>
  <w:style w:type="paragraph" w:styleId="1023">
    <w:name w:val="正文首行缩进"/>
    <w:basedOn w:val="979"/>
    <w:next w:val="1023"/>
    <w:link w:val="1024"/>
    <w:pPr>
      <w:ind w:firstLine="420"/>
      <w:spacing w:after="120" w:line="240" w:lineRule="auto"/>
    </w:pPr>
    <w:rPr>
      <w:rFonts w:ascii="Times New Roman"/>
      <w:sz w:val="26"/>
    </w:rPr>
  </w:style>
  <w:style w:type="character" w:styleId="1024">
    <w:name w:val="正文文本首行缩进 字符"/>
    <w:next w:val="1024"/>
    <w:link w:val="1023"/>
    <w:rPr>
      <w:rFonts w:ascii="Times New Roman" w:hAnsi="Times New Roman" w:eastAsia="楷体_GB2312" w:cs="Times New Roman"/>
      <w:sz w:val="26"/>
      <w:szCs w:val="20"/>
    </w:rPr>
  </w:style>
  <w:style w:type="paragraph" w:styleId="1025">
    <w:name w:val="正文首行缩进 2"/>
    <w:basedOn w:val="981"/>
    <w:next w:val="1025"/>
    <w:link w:val="945"/>
    <w:qFormat/>
    <w:pPr>
      <w:ind w:firstLine="420"/>
    </w:pPr>
  </w:style>
  <w:style w:type="table" w:styleId="1026">
    <w:name w:val="网格型"/>
    <w:basedOn w:val="956"/>
    <w:next w:val="1026"/>
    <w:link w:val="945"/>
    <w:uiPriority w:val="59"/>
    <w:unhideWhenUsed/>
    <w:qFormat/>
    <w:pPr>
      <w:jc w:val="both"/>
      <w:widowControl w:val="off"/>
    </w:pPr>
    <w:tblPr/>
  </w:style>
  <w:style w:type="character" w:styleId="1027">
    <w:name w:val="要点"/>
    <w:next w:val="1027"/>
    <w:link w:val="945"/>
    <w:qFormat/>
    <w:rPr>
      <w:rFonts w:ascii="Tahoma" w:hAnsi="Tahoma" w:eastAsia="宋体"/>
      <w:b/>
      <w:sz w:val="24"/>
    </w:rPr>
  </w:style>
  <w:style w:type="character" w:styleId="1028">
    <w:name w:val="页码"/>
    <w:basedOn w:val="955"/>
    <w:next w:val="1028"/>
    <w:link w:val="945"/>
  </w:style>
  <w:style w:type="character" w:styleId="1029">
    <w:name w:val="强调"/>
    <w:next w:val="1029"/>
    <w:link w:val="945"/>
    <w:uiPriority w:val="20"/>
    <w:qFormat/>
    <w:rPr>
      <w:b/>
      <w:bCs/>
      <w:i w:val="0"/>
      <w:iCs w:val="0"/>
    </w:rPr>
  </w:style>
  <w:style w:type="character" w:styleId="1030">
    <w:name w:val="HTML 定义"/>
    <w:next w:val="1030"/>
    <w:link w:val="945"/>
    <w:uiPriority w:val="99"/>
    <w:unhideWhenUsed/>
    <w:rPr>
      <w:i w:val="0"/>
      <w:iCs w:val="0"/>
    </w:rPr>
  </w:style>
  <w:style w:type="character" w:styleId="1031">
    <w:name w:val="HTML 打字机"/>
    <w:next w:val="1031"/>
    <w:link w:val="945"/>
    <w:uiPriority w:val="99"/>
    <w:unhideWhenUsed/>
    <w:rPr>
      <w:rFonts w:ascii="monospace" w:hAnsi="monospace" w:eastAsia="monospace" w:cs="monospace"/>
      <w:sz w:val="20"/>
    </w:rPr>
  </w:style>
  <w:style w:type="character" w:styleId="1032">
    <w:name w:val="HTML 缩写"/>
    <w:next w:val="1032"/>
    <w:link w:val="945"/>
    <w:uiPriority w:val="99"/>
    <w:unhideWhenUsed/>
  </w:style>
  <w:style w:type="character" w:styleId="1033">
    <w:name w:val="HTML 变量"/>
    <w:next w:val="1033"/>
    <w:link w:val="945"/>
    <w:uiPriority w:val="99"/>
    <w:unhideWhenUsed/>
    <w:rPr>
      <w:i w:val="0"/>
      <w:iCs w:val="0"/>
    </w:rPr>
  </w:style>
  <w:style w:type="character" w:styleId="1034">
    <w:name w:val="超链接"/>
    <w:next w:val="1034"/>
    <w:link w:val="945"/>
    <w:rPr>
      <w:color w:val="0000ff"/>
      <w:u w:val="none"/>
    </w:rPr>
  </w:style>
  <w:style w:type="character" w:styleId="1035">
    <w:name w:val="HTML 代码"/>
    <w:next w:val="1035"/>
    <w:link w:val="945"/>
    <w:uiPriority w:val="99"/>
    <w:unhideWhenUsed/>
    <w:rPr>
      <w:rFonts w:ascii="monospace" w:hAnsi="monospace" w:eastAsia="monospace" w:cs="monospace"/>
      <w:i w:val="0"/>
      <w:iCs w:val="0"/>
      <w:sz w:val="20"/>
    </w:rPr>
  </w:style>
  <w:style w:type="character" w:styleId="1036">
    <w:name w:val="批注引用"/>
    <w:next w:val="1036"/>
    <w:link w:val="945"/>
    <w:rPr>
      <w:sz w:val="21"/>
      <w:szCs w:val="21"/>
    </w:rPr>
  </w:style>
  <w:style w:type="character" w:styleId="1037">
    <w:name w:val="HTML 引文"/>
    <w:next w:val="1037"/>
    <w:link w:val="945"/>
    <w:uiPriority w:val="99"/>
    <w:unhideWhenUsed/>
    <w:rPr>
      <w:i w:val="0"/>
      <w:iCs w:val="0"/>
    </w:rPr>
  </w:style>
  <w:style w:type="character" w:styleId="1038">
    <w:name w:val="脚注引用"/>
    <w:next w:val="1038"/>
    <w:link w:val="945"/>
    <w:rPr>
      <w:vertAlign w:val="superscript"/>
    </w:rPr>
  </w:style>
  <w:style w:type="character" w:styleId="1039">
    <w:name w:val="HTML 键盘"/>
    <w:next w:val="1039"/>
    <w:link w:val="945"/>
    <w:uiPriority w:val="99"/>
    <w:unhideWhenUsed/>
    <w:rPr>
      <w:rFonts w:ascii="monospace" w:hAnsi="monospace" w:eastAsia="monospace" w:cs="monospace"/>
      <w:sz w:val="20"/>
    </w:rPr>
  </w:style>
  <w:style w:type="character" w:styleId="1040">
    <w:name w:val="HTML 样本"/>
    <w:next w:val="1040"/>
    <w:link w:val="945"/>
    <w:uiPriority w:val="99"/>
    <w:unhideWhenUsed/>
    <w:rPr>
      <w:rFonts w:ascii="monospace" w:hAnsi="monospace" w:eastAsia="monospace" w:cs="monospace"/>
    </w:rPr>
  </w:style>
  <w:style w:type="paragraph" w:styleId="1041">
    <w:name w:val="正文首行缩进 211"/>
    <w:basedOn w:val="1042"/>
    <w:next w:val="1041"/>
    <w:link w:val="945"/>
    <w:qFormat/>
    <w:pPr>
      <w:ind w:left="420"/>
      <w:spacing w:after="120" w:line="240" w:lineRule="auto"/>
    </w:pPr>
    <w:rPr>
      <w:rFonts w:ascii="Times New Roman" w:hAnsi="Times New Roman"/>
      <w:sz w:val="21"/>
      <w:szCs w:val="20"/>
      <w:lang w:val="en-US" w:eastAsia="zh-CN"/>
    </w:rPr>
  </w:style>
  <w:style w:type="paragraph" w:styleId="1042">
    <w:name w:val="正文文本缩进11"/>
    <w:basedOn w:val="945"/>
    <w:next w:val="945"/>
    <w:link w:val="945"/>
    <w:qFormat/>
    <w:pPr>
      <w:ind w:firstLine="420"/>
      <w:spacing w:line="360" w:lineRule="exact"/>
    </w:pPr>
    <w:rPr>
      <w:sz w:val="24"/>
    </w:rPr>
  </w:style>
  <w:style w:type="paragraph" w:styleId="1043">
    <w:name w:val="段"/>
    <w:next w:val="945"/>
    <w:link w:val="945"/>
    <w:uiPriority w:val="99"/>
    <w:pPr>
      <w:ind w:firstLine="200"/>
      <w:jc w:val="both"/>
      <w:spacing w:line="360" w:lineRule="auto"/>
    </w:pPr>
    <w:rPr>
      <w:rFonts w:ascii="宋体" w:hAnsi="Calibri"/>
      <w:sz w:val="24"/>
      <w:szCs w:val="22"/>
      <w:lang w:val="en-US" w:eastAsia="zh-CN" w:bidi="ar-SA"/>
    </w:rPr>
  </w:style>
  <w:style w:type="character" w:styleId="1044">
    <w:name w:val="font121"/>
    <w:next w:val="1044"/>
    <w:link w:val="945"/>
    <w:rPr>
      <w:rFonts w:ascii="微软雅黑" w:hAnsi="微软雅黑" w:eastAsia="微软雅黑" w:cs="微软雅黑"/>
      <w:i w:val="0"/>
      <w:color w:val="000000"/>
      <w:sz w:val="21"/>
      <w:szCs w:val="21"/>
      <w:u w:val="none"/>
    </w:rPr>
  </w:style>
  <w:style w:type="character" w:styleId="1045">
    <w:name w:val="font91"/>
    <w:next w:val="1045"/>
    <w:link w:val="945"/>
    <w:rPr>
      <w:rFonts w:ascii="微软雅黑" w:hAnsi="微软雅黑" w:eastAsia="微软雅黑" w:cs="微软雅黑"/>
      <w:i w:val="0"/>
      <w:color w:val="ff0000"/>
      <w:sz w:val="21"/>
      <w:szCs w:val="21"/>
      <w:u w:val="none"/>
    </w:rPr>
  </w:style>
  <w:style w:type="character" w:styleId="1046">
    <w:name w:val="font191"/>
    <w:next w:val="1046"/>
    <w:link w:val="945"/>
    <w:rPr>
      <w:rFonts w:hint="eastAsia" w:ascii="宋体" w:hAnsi="宋体" w:eastAsia="宋体" w:cs="宋体"/>
      <w:i w:val="0"/>
      <w:color w:val="000000"/>
      <w:sz w:val="21"/>
      <w:szCs w:val="21"/>
      <w:u w:val="none"/>
    </w:rPr>
  </w:style>
  <w:style w:type="character" w:styleId="1047">
    <w:name w:val="纯文本 Char1"/>
    <w:next w:val="1047"/>
    <w:link w:val="945"/>
    <w:rPr>
      <w:rFonts w:ascii="宋体" w:hAnsi="Courier New" w:eastAsia="宋体" w:cs="Courier New"/>
      <w:sz w:val="24"/>
      <w:szCs w:val="21"/>
    </w:rPr>
  </w:style>
  <w:style w:type="character" w:styleId="1048">
    <w:name w:val="font161"/>
    <w:next w:val="1048"/>
    <w:link w:val="945"/>
    <w:rPr>
      <w:rFonts w:hint="eastAsia" w:ascii="宋体" w:hAnsi="宋体" w:eastAsia="宋体" w:cs="宋体"/>
      <w:i w:val="0"/>
      <w:color w:val="333333"/>
      <w:sz w:val="20"/>
      <w:szCs w:val="20"/>
      <w:u w:val="none"/>
    </w:rPr>
  </w:style>
  <w:style w:type="character" w:styleId="1049">
    <w:name w:val="font51"/>
    <w:next w:val="1049"/>
    <w:link w:val="945"/>
    <w:rPr>
      <w:rFonts w:ascii="Times New Roman" w:hAnsi="Times New Roman" w:eastAsia="宋体" w:cs="Times New Roman"/>
      <w:i w:val="0"/>
      <w:color w:val="000000"/>
      <w:sz w:val="21"/>
      <w:szCs w:val="21"/>
      <w:u w:val="none"/>
    </w:rPr>
  </w:style>
  <w:style w:type="character" w:styleId="1050">
    <w:name w:val="font101"/>
    <w:next w:val="1050"/>
    <w:link w:val="945"/>
    <w:rPr>
      <w:rFonts w:hint="eastAsia" w:ascii="宋体" w:hAnsi="宋体" w:eastAsia="宋体" w:cs="宋体"/>
      <w:i w:val="0"/>
      <w:color w:val="000000"/>
      <w:sz w:val="21"/>
      <w:szCs w:val="21"/>
      <w:u w:val="none"/>
    </w:rPr>
  </w:style>
  <w:style w:type="character" w:styleId="1051">
    <w:name w:val="font151"/>
    <w:next w:val="1051"/>
    <w:link w:val="945"/>
    <w:rPr>
      <w:rFonts w:ascii="Times New Roman" w:hAnsi="Times New Roman" w:eastAsia="宋体" w:cs="Times New Roman"/>
      <w:i w:val="0"/>
      <w:color w:val="dd0806"/>
      <w:sz w:val="21"/>
      <w:szCs w:val="21"/>
      <w:u w:val="none"/>
    </w:rPr>
  </w:style>
  <w:style w:type="character" w:styleId="1052">
    <w:name w:val="font31"/>
    <w:next w:val="1052"/>
    <w:link w:val="945"/>
    <w:rPr>
      <w:rFonts w:ascii="微软雅黑" w:hAnsi="微软雅黑" w:eastAsia="微软雅黑" w:cs="微软雅黑"/>
      <w:i w:val="0"/>
      <w:color w:val="000000"/>
      <w:sz w:val="21"/>
      <w:szCs w:val="21"/>
      <w:u w:val="none"/>
    </w:rPr>
  </w:style>
  <w:style w:type="character" w:styleId="1053">
    <w:name w:val="mini-outputtext1"/>
    <w:next w:val="1053"/>
    <w:link w:val="945"/>
  </w:style>
  <w:style w:type="character" w:styleId="1054">
    <w:name w:val="Plain Text Char1"/>
    <w:next w:val="1054"/>
    <w:link w:val="1055"/>
    <w:qFormat/>
    <w:rPr>
      <w:rFonts w:ascii="宋体" w:hAnsi="Courier New" w:eastAsia="楷体_GB2312"/>
      <w:sz w:val="26"/>
    </w:rPr>
  </w:style>
  <w:style w:type="paragraph" w:styleId="1055">
    <w:name w:val="纯文本1"/>
    <w:basedOn w:val="945"/>
    <w:next w:val="1055"/>
    <w:link w:val="1054"/>
    <w:qFormat/>
    <w:rPr>
      <w:rFonts w:ascii="宋体" w:hAnsi="Courier New"/>
    </w:rPr>
  </w:style>
  <w:style w:type="character" w:styleId="1056">
    <w:name w:val="font71"/>
    <w:next w:val="1056"/>
    <w:link w:val="945"/>
    <w:rPr>
      <w:rFonts w:ascii="Times New Roman" w:hAnsi="Times New Roman" w:eastAsia="宋体" w:cs="Times New Roman"/>
      <w:i w:val="0"/>
      <w:color w:val="000000"/>
      <w:sz w:val="21"/>
      <w:szCs w:val="21"/>
      <w:u w:val="none"/>
    </w:rPr>
  </w:style>
  <w:style w:type="character" w:styleId="1057">
    <w:name w:val="批注文字 字符"/>
    <w:next w:val="1057"/>
    <w:link w:val="945"/>
    <w:rPr>
      <w:rFonts w:ascii="Times New Roman" w:hAnsi="Times New Roman" w:eastAsia="楷体_GB2312" w:cs="Times New Roman"/>
      <w:sz w:val="26"/>
      <w:szCs w:val="20"/>
    </w:rPr>
  </w:style>
  <w:style w:type="character" w:styleId="1058">
    <w:name w:val="font81"/>
    <w:next w:val="1058"/>
    <w:link w:val="945"/>
    <w:rPr>
      <w:rFonts w:ascii="微软雅黑" w:hAnsi="微软雅黑" w:eastAsia="微软雅黑" w:cs="微软雅黑"/>
      <w:i w:val="0"/>
      <w:color w:val="000000"/>
      <w:sz w:val="21"/>
      <w:szCs w:val="21"/>
      <w:u w:val="none"/>
    </w:rPr>
  </w:style>
  <w:style w:type="character" w:styleId="1059">
    <w:name w:val="font181"/>
    <w:next w:val="1059"/>
    <w:link w:val="945"/>
    <w:rPr>
      <w:rFonts w:ascii="Times New Roman" w:hAnsi="Times New Roman" w:eastAsia="宋体" w:cs="Times New Roman"/>
      <w:i w:val="0"/>
      <w:color w:val="000000"/>
      <w:sz w:val="21"/>
      <w:szCs w:val="21"/>
      <w:u w:val="none"/>
      <w:vertAlign w:val="subscript"/>
    </w:rPr>
  </w:style>
  <w:style w:type="character" w:styleId="1060">
    <w:name w:val="apple-style-span"/>
    <w:next w:val="1060"/>
    <w:link w:val="945"/>
  </w:style>
  <w:style w:type="character" w:styleId="1061">
    <w:name w:val="font21"/>
    <w:next w:val="1061"/>
    <w:link w:val="945"/>
    <w:rPr>
      <w:rFonts w:hint="eastAsia" w:ascii="宋体" w:hAnsi="宋体" w:eastAsia="宋体" w:cs="宋体"/>
      <w:b/>
      <w:i w:val="0"/>
      <w:color w:val="000000"/>
      <w:sz w:val="22"/>
      <w:szCs w:val="22"/>
      <w:u w:val="none"/>
    </w:rPr>
  </w:style>
  <w:style w:type="character" w:styleId="1062">
    <w:name w:val="hover2"/>
    <w:next w:val="1062"/>
    <w:link w:val="945"/>
    <w:rPr>
      <w:color w:val="2590eb"/>
    </w:rPr>
  </w:style>
  <w:style w:type="character" w:styleId="1063">
    <w:name w:val="font171"/>
    <w:next w:val="1063"/>
    <w:link w:val="945"/>
    <w:rPr>
      <w:rFonts w:ascii="微软雅黑" w:hAnsi="微软雅黑" w:eastAsia="微软雅黑" w:cs="微软雅黑"/>
      <w:i w:val="0"/>
      <w:color w:val="000000"/>
      <w:sz w:val="21"/>
      <w:szCs w:val="21"/>
      <w:u w:val="none"/>
    </w:rPr>
  </w:style>
  <w:style w:type="character" w:styleId="1064">
    <w:name w:val="font01"/>
    <w:next w:val="1064"/>
    <w:link w:val="945"/>
    <w:rPr>
      <w:rFonts w:hint="eastAsia" w:ascii="宋体" w:hAnsi="宋体" w:eastAsia="宋体" w:cs="宋体"/>
      <w:i w:val="0"/>
      <w:color w:val="333333"/>
      <w:sz w:val="24"/>
      <w:szCs w:val="24"/>
      <w:u w:val="none"/>
    </w:rPr>
  </w:style>
  <w:style w:type="character" w:styleId="1065">
    <w:name w:val="font131"/>
    <w:next w:val="1065"/>
    <w:link w:val="945"/>
    <w:rPr>
      <w:rFonts w:ascii="Times New Roman" w:hAnsi="Times New Roman" w:eastAsia="宋体" w:cs="Times New Roman"/>
      <w:i w:val="0"/>
      <w:color w:val="333333"/>
      <w:sz w:val="20"/>
      <w:szCs w:val="20"/>
      <w:u w:val="none"/>
    </w:rPr>
  </w:style>
  <w:style w:type="character" w:styleId="1066">
    <w:name w:val="font11"/>
    <w:next w:val="1066"/>
    <w:link w:val="945"/>
    <w:rPr>
      <w:rFonts w:hint="eastAsia" w:ascii="宋体" w:hAnsi="宋体" w:eastAsia="宋体" w:cs="宋体"/>
      <w:i w:val="0"/>
      <w:color w:val="000000"/>
      <w:sz w:val="24"/>
      <w:szCs w:val="24"/>
      <w:u w:val="none"/>
    </w:rPr>
  </w:style>
  <w:style w:type="character" w:styleId="1067">
    <w:name w:val="hover1"/>
    <w:next w:val="1067"/>
    <w:link w:val="945"/>
    <w:rPr>
      <w:color w:val="2590eb"/>
    </w:rPr>
  </w:style>
  <w:style w:type="character" w:styleId="1068">
    <w:name w:val="无间隔 字符"/>
    <w:next w:val="1068"/>
    <w:link w:val="1069"/>
    <w:rPr>
      <w:sz w:val="22"/>
      <w:szCs w:val="22"/>
      <w:lang w:val="en-US" w:eastAsia="en-US" w:bidi="ar-SA"/>
    </w:rPr>
  </w:style>
  <w:style w:type="paragraph" w:styleId="1069">
    <w:name w:val="无间隔"/>
    <w:next w:val="1069"/>
    <w:link w:val="1068"/>
    <w:qFormat/>
    <w:rPr>
      <w:sz w:val="22"/>
      <w:szCs w:val="22"/>
      <w:lang w:val="en-US" w:eastAsia="en-US" w:bidi="ar-SA"/>
    </w:rPr>
  </w:style>
  <w:style w:type="character" w:styleId="1070">
    <w:name w:val="hover"/>
    <w:next w:val="1070"/>
    <w:link w:val="945"/>
  </w:style>
  <w:style w:type="character" w:styleId="1071">
    <w:name w:val="font61"/>
    <w:next w:val="1071"/>
    <w:link w:val="945"/>
    <w:rPr>
      <w:rFonts w:ascii="Batang" w:hAnsi="Batang" w:eastAsia="Batang" w:cs="Batang"/>
      <w:i w:val="0"/>
      <w:color w:val="000000"/>
      <w:sz w:val="21"/>
      <w:szCs w:val="21"/>
      <w:u w:val="none"/>
    </w:rPr>
  </w:style>
  <w:style w:type="character" w:styleId="1072">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72"/>
    <w:link w:val="945"/>
    <w:qFormat/>
    <w:rPr>
      <w:rFonts w:ascii="楷体_GB2312" w:hAnsi="Tahoma" w:eastAsia="宋体"/>
      <w:sz w:val="21"/>
      <w:lang w:val="en-US" w:eastAsia="zh-CN" w:bidi="ar-SA"/>
    </w:rPr>
  </w:style>
  <w:style w:type="character" w:styleId="1073">
    <w:name w:val="font141"/>
    <w:next w:val="1073"/>
    <w:link w:val="945"/>
    <w:rPr>
      <w:rFonts w:ascii="Times New Roman" w:hAnsi="Times New Roman" w:eastAsia="宋体" w:cs="Times New Roman"/>
      <w:i w:val="0"/>
      <w:color w:val="000000"/>
      <w:sz w:val="21"/>
      <w:szCs w:val="21"/>
      <w:u w:val="none"/>
      <w:vertAlign w:val="superscript"/>
    </w:rPr>
  </w:style>
  <w:style w:type="character" w:styleId="1074">
    <w:name w:val="font111"/>
    <w:next w:val="1074"/>
    <w:link w:val="945"/>
    <w:rPr>
      <w:rFonts w:ascii="Times New Roman" w:hAnsi="Times New Roman" w:eastAsia="宋体" w:cs="Times New Roman"/>
      <w:i w:val="0"/>
      <w:color w:val="000000"/>
      <w:sz w:val="21"/>
      <w:szCs w:val="21"/>
      <w:u w:val="none"/>
      <w:vertAlign w:val="subscript"/>
    </w:rPr>
  </w:style>
  <w:style w:type="character" w:styleId="1075">
    <w:name w:val="font41"/>
    <w:next w:val="1075"/>
    <w:link w:val="945"/>
    <w:qFormat/>
    <w:rPr>
      <w:rFonts w:hint="eastAsia" w:ascii="宋体" w:hAnsi="宋体" w:eastAsia="宋体" w:cs="宋体"/>
      <w:color w:val="000000"/>
      <w:sz w:val="18"/>
      <w:szCs w:val="18"/>
      <w:u w:val="none"/>
    </w:rPr>
  </w:style>
  <w:style w:type="paragraph" w:styleId="1076">
    <w:name w:val="xl54"/>
    <w:basedOn w:val="945"/>
    <w:next w:val="1076"/>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7">
    <w:name w:val="Char Char Char1 Char Char Char Char"/>
    <w:basedOn w:val="945"/>
    <w:next w:val="1077"/>
    <w:link w:val="945"/>
    <w:pPr>
      <w:jc w:val="left"/>
      <w:spacing w:after="160" w:line="240" w:lineRule="exact"/>
      <w:widowControl/>
    </w:pPr>
    <w:rPr>
      <w:rFonts w:eastAsia="宋体"/>
      <w:sz w:val="24"/>
      <w:szCs w:val="24"/>
    </w:rPr>
  </w:style>
  <w:style w:type="paragraph" w:styleId="1078">
    <w:name w:val="纯文本4"/>
    <w:basedOn w:val="945"/>
    <w:next w:val="1078"/>
    <w:link w:val="945"/>
    <w:qFormat/>
    <w:rPr>
      <w:rFonts w:ascii="宋体" w:hAnsi="Courier New" w:eastAsia="楷体_GB2312"/>
      <w:sz w:val="26"/>
      <w:szCs w:val="20"/>
    </w:rPr>
  </w:style>
  <w:style w:type="paragraph" w:styleId="1079">
    <w:name w:val="Char Char1 Char Char Char Char Char Char Char Char Char Char Char Char Char Char Char Char"/>
    <w:basedOn w:val="945"/>
    <w:next w:val="1079"/>
    <w:link w:val="945"/>
    <w:pPr>
      <w:jc w:val="left"/>
      <w:spacing w:after="160" w:line="240" w:lineRule="exact"/>
      <w:widowControl/>
    </w:pPr>
    <w:rPr>
      <w:rFonts w:ascii="Verdana" w:hAnsi="Verdana" w:eastAsia="宋体"/>
      <w:sz w:val="20"/>
      <w:lang w:eastAsia="en-US"/>
    </w:rPr>
  </w:style>
  <w:style w:type="paragraph" w:styleId="1080">
    <w:name w:val="msolistparagraph"/>
    <w:basedOn w:val="945"/>
    <w:next w:val="1080"/>
    <w:link w:val="945"/>
    <w:qFormat/>
    <w:pPr>
      <w:ind w:firstLine="420"/>
    </w:pPr>
    <w:rPr>
      <w:szCs w:val="21"/>
    </w:rPr>
  </w:style>
  <w:style w:type="paragraph" w:styleId="1081">
    <w:name w:val="xl66"/>
    <w:basedOn w:val="945"/>
    <w:next w:val="1081"/>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2">
    <w:name w:val="xl65"/>
    <w:basedOn w:val="945"/>
    <w:next w:val="1082"/>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3">
    <w:name w:val="Plain Text"/>
    <w:basedOn w:val="945"/>
    <w:next w:val="1083"/>
    <w:link w:val="945"/>
    <w:rPr>
      <w:rFonts w:ascii="宋体" w:hAnsi="Courier New"/>
      <w:sz w:val="28"/>
    </w:rPr>
  </w:style>
  <w:style w:type="paragraph" w:styleId="1084">
    <w:name w:val="分标题"/>
    <w:basedOn w:val="945"/>
    <w:next w:val="971"/>
    <w:link w:val="945"/>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85">
    <w:name w:val="xl47"/>
    <w:basedOn w:val="945"/>
    <w:next w:val="1085"/>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6">
    <w:name w:val="纯文本2"/>
    <w:basedOn w:val="945"/>
    <w:next w:val="1086"/>
    <w:link w:val="945"/>
    <w:qFormat/>
    <w:rPr>
      <w:rFonts w:ascii="宋体" w:hAnsi="Courier New"/>
      <w:sz w:val="28"/>
    </w:rPr>
  </w:style>
  <w:style w:type="paragraph" w:styleId="1087">
    <w:name w:val="+正文"/>
    <w:basedOn w:val="945"/>
    <w:next w:val="1087"/>
    <w:link w:val="945"/>
    <w:pPr>
      <w:ind w:firstLine="200"/>
      <w:spacing w:line="360" w:lineRule="auto"/>
    </w:pPr>
    <w:rPr>
      <w:rFonts w:eastAsia="宋体"/>
      <w:sz w:val="24"/>
      <w:szCs w:val="28"/>
    </w:rPr>
  </w:style>
  <w:style w:type="paragraph" w:styleId="1088">
    <w:name w:val="000左齐平"/>
    <w:basedOn w:val="945"/>
    <w:next w:val="1088"/>
    <w:link w:val="945"/>
    <w:qFormat/>
    <w:pPr>
      <w:ind w:firstLine="0"/>
      <w:jc w:val="left"/>
    </w:pPr>
    <w:rPr>
      <w:color w:val="000000"/>
    </w:rPr>
  </w:style>
  <w:style w:type="paragraph" w:styleId="1089">
    <w:name w:val="列表段落"/>
    <w:basedOn w:val="945"/>
    <w:next w:val="1089"/>
    <w:link w:val="945"/>
    <w:qFormat/>
    <w:pPr>
      <w:ind w:firstLine="420"/>
    </w:pPr>
  </w:style>
  <w:style w:type="paragraph" w:styleId="1090">
    <w:name w:val="xl52"/>
    <w:basedOn w:val="945"/>
    <w:next w:val="1090"/>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1">
    <w:name w:val="xl62"/>
    <w:basedOn w:val="945"/>
    <w:next w:val="1091"/>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2">
    <w:name w:val="并列样式"/>
    <w:basedOn w:val="945"/>
    <w:next w:val="945"/>
    <w:link w:val="945"/>
    <w:pPr>
      <w:ind w:left="839" w:hanging="419"/>
      <w:spacing w:before="120" w:after="120" w:line="360" w:lineRule="exact"/>
      <w:tabs>
        <w:tab w:val="left" w:pos="839" w:leader="none"/>
      </w:tabs>
    </w:pPr>
    <w:rPr>
      <w:rFonts w:eastAsia="宋体"/>
      <w:sz w:val="24"/>
    </w:rPr>
  </w:style>
  <w:style w:type="paragraph" w:styleId="1093">
    <w:name w:val="xl61"/>
    <w:basedOn w:val="945"/>
    <w:next w:val="1093"/>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4">
    <w:name w:val="正文 A"/>
    <w:next w:val="1094"/>
    <w:link w:val="94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95">
    <w:name w:val="Char Char1 Char Char Char Char Char Char Char"/>
    <w:basedOn w:val="945"/>
    <w:next w:val="1095"/>
    <w:link w:val="945"/>
  </w:style>
  <w:style w:type="paragraph" w:styleId="1096">
    <w:name w:val="小四 段落 宋体 Char Char Char Char Char Char"/>
    <w:next w:val="1096"/>
    <w:link w:val="945"/>
    <w:pPr>
      <w:ind w:firstLine="480"/>
    </w:pPr>
    <w:rPr>
      <w:rFonts w:ascii="宋体" w:hAnsi="宋体"/>
      <w:lang w:val="en-US" w:eastAsia="zh-CN" w:bidi="ar-SA"/>
    </w:rPr>
  </w:style>
  <w:style w:type="paragraph" w:styleId="1097">
    <w:name w:val="xl45"/>
    <w:basedOn w:val="945"/>
    <w:next w:val="1097"/>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8">
    <w:name w:val="xl53"/>
    <w:basedOn w:val="945"/>
    <w:next w:val="1098"/>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9">
    <w:name w:val="节标题"/>
    <w:basedOn w:val="945"/>
    <w:next w:val="971"/>
    <w:link w:val="945"/>
    <w:pPr>
      <w:ind w:left="420" w:hanging="420"/>
      <w:spacing w:before="120" w:after="120" w:line="360" w:lineRule="exact"/>
      <w:tabs>
        <w:tab w:val="left" w:pos="420" w:leader="none"/>
      </w:tabs>
      <w:outlineLvl w:val="1"/>
    </w:pPr>
    <w:rPr>
      <w:rFonts w:eastAsia="宋体"/>
      <w:b/>
      <w:bCs/>
      <w:sz w:val="28"/>
    </w:rPr>
  </w:style>
  <w:style w:type="paragraph" w:styleId="1100">
    <w:name w:val="Andy_正文"/>
    <w:basedOn w:val="945"/>
    <w:next w:val="1100"/>
    <w:link w:val="945"/>
    <w:qFormat/>
    <w:pPr>
      <w:ind w:firstLine="480"/>
      <w:spacing w:line="360" w:lineRule="auto"/>
    </w:pPr>
    <w:rPr>
      <w:rFonts w:ascii="Calibri" w:hAnsi="Calibri" w:eastAsia="宋体"/>
      <w:sz w:val="24"/>
      <w:szCs w:val="24"/>
    </w:rPr>
  </w:style>
  <w:style w:type="paragraph" w:styleId="1101">
    <w:name w:val="xl51"/>
    <w:basedOn w:val="945"/>
    <w:next w:val="1101"/>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2">
    <w:name w:val="_Style 12"/>
    <w:basedOn w:val="974"/>
    <w:next w:val="1102"/>
    <w:link w:val="945"/>
    <w:pPr>
      <w:jc w:val="left"/>
      <w:spacing w:line="360" w:lineRule="auto"/>
      <w:widowControl/>
    </w:pPr>
    <w:rPr>
      <w:sz w:val="24"/>
    </w:rPr>
  </w:style>
  <w:style w:type="paragraph" w:styleId="1103">
    <w:name w:val="修订"/>
    <w:next w:val="1103"/>
    <w:link w:val="945"/>
    <w:uiPriority w:val="99"/>
    <w:unhideWhenUsed/>
    <w:rPr>
      <w:rFonts w:eastAsia="楷体_GB2312"/>
      <w:sz w:val="26"/>
      <w:lang w:val="en-US" w:eastAsia="zh-CN" w:bidi="ar-SA"/>
    </w:rPr>
  </w:style>
  <w:style w:type="paragraph" w:styleId="1104">
    <w:name w:val="Default"/>
    <w:next w:val="1104"/>
    <w:link w:val="945"/>
    <w:qFormat/>
    <w:pPr>
      <w:widowControl w:val="off"/>
    </w:pPr>
    <w:rPr>
      <w:rFonts w:ascii="宋体" w:hAnsi="Calibri" w:cs="宋体"/>
      <w:color w:val="000000"/>
      <w:sz w:val="24"/>
      <w:szCs w:val="24"/>
      <w:lang w:val="en-US" w:eastAsia="zh-CN" w:bidi="ar-SA"/>
    </w:rPr>
  </w:style>
  <w:style w:type="paragraph" w:styleId="1105">
    <w:name w:val="xl57"/>
    <w:basedOn w:val="945"/>
    <w:next w:val="1105"/>
    <w:link w:val="9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6">
    <w:name w:val="xl49"/>
    <w:basedOn w:val="945"/>
    <w:next w:val="1106"/>
    <w:link w:val="945"/>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7">
    <w:name w:val="Char Char Char"/>
    <w:basedOn w:val="945"/>
    <w:next w:val="1107"/>
    <w:link w:val="945"/>
    <w:rPr>
      <w:rFonts w:ascii="Tahoma" w:hAnsi="Tahoma" w:eastAsia="宋体"/>
      <w:sz w:val="24"/>
    </w:rPr>
  </w:style>
  <w:style w:type="paragraph" w:styleId="1108">
    <w:name w:val="xl59"/>
    <w:basedOn w:val="945"/>
    <w:next w:val="1108"/>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9">
    <w:name w:val="xl63"/>
    <w:basedOn w:val="945"/>
    <w:next w:val="1109"/>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0">
    <w:name w:val="Char Char Char Char Char Char Char"/>
    <w:basedOn w:val="945"/>
    <w:next w:val="1110"/>
    <w:link w:val="945"/>
    <w:pPr>
      <w:ind w:left="432" w:hanging="432"/>
      <w:tabs>
        <w:tab w:val="left" w:pos="432" w:leader="none"/>
      </w:tabs>
    </w:pPr>
    <w:rPr>
      <w:rFonts w:ascii="Tahoma" w:hAnsi="Tahoma" w:eastAsia="宋体"/>
      <w:sz w:val="24"/>
    </w:rPr>
  </w:style>
  <w:style w:type="paragraph" w:styleId="1111">
    <w:name w:val="font5"/>
    <w:basedOn w:val="945"/>
    <w:next w:val="1111"/>
    <w:link w:val="945"/>
    <w:pPr>
      <w:jc w:val="left"/>
      <w:spacing w:before="100" w:beforeAutospacing="1" w:after="100" w:afterAutospacing="1"/>
      <w:widowControl/>
    </w:pPr>
    <w:rPr>
      <w:rFonts w:hint="eastAsia" w:ascii="宋体" w:hAnsi="宋体" w:eastAsia="宋体"/>
      <w:sz w:val="18"/>
      <w:szCs w:val="18"/>
    </w:rPr>
  </w:style>
  <w:style w:type="paragraph" w:styleId="1112">
    <w:name w:val="Char"/>
    <w:basedOn w:val="945"/>
    <w:next w:val="1112"/>
    <w:link w:val="945"/>
    <w:rPr>
      <w:rFonts w:ascii="Tahoma" w:hAnsi="Tahoma" w:eastAsia="宋体"/>
      <w:sz w:val="24"/>
    </w:rPr>
  </w:style>
  <w:style w:type="paragraph" w:styleId="1113">
    <w:name w:val="Blockquote"/>
    <w:basedOn w:val="945"/>
    <w:next w:val="1113"/>
    <w:link w:val="945"/>
    <w:qFormat/>
    <w:pPr>
      <w:ind w:left="360" w:right="360"/>
      <w:jc w:val="left"/>
      <w:spacing w:before="100" w:after="100"/>
    </w:pPr>
    <w:rPr>
      <w:sz w:val="24"/>
    </w:rPr>
  </w:style>
  <w:style w:type="paragraph" w:styleId="1114">
    <w:name w:val="Char Char Char Char Char Char Char Char Char1 Char"/>
    <w:basedOn w:val="974"/>
    <w:next w:val="1114"/>
    <w:link w:val="945"/>
    <w:pPr>
      <w:spacing w:line="360" w:lineRule="auto"/>
    </w:pPr>
    <w:rPr>
      <w:rFonts w:ascii="Tahoma" w:hAnsi="Tahoma"/>
      <w:sz w:val="24"/>
      <w:szCs w:val="24"/>
    </w:rPr>
  </w:style>
  <w:style w:type="paragraph" w:styleId="1115">
    <w:name w:val="font6"/>
    <w:basedOn w:val="945"/>
    <w:next w:val="1115"/>
    <w:link w:val="945"/>
    <w:pPr>
      <w:jc w:val="left"/>
      <w:spacing w:before="100" w:beforeAutospacing="1" w:after="100" w:afterAutospacing="1"/>
      <w:widowControl/>
    </w:pPr>
    <w:rPr>
      <w:rFonts w:hint="eastAsia" w:ascii="宋体" w:hAnsi="宋体" w:eastAsia="宋体" w:cs="Arial Unicode MS"/>
      <w:b/>
      <w:bCs/>
      <w:sz w:val="18"/>
      <w:szCs w:val="18"/>
    </w:rPr>
  </w:style>
  <w:style w:type="paragraph" w:styleId="1116">
    <w:name w:val="xl46"/>
    <w:basedOn w:val="945"/>
    <w:next w:val="1116"/>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7">
    <w:name w:val="xl58"/>
    <w:basedOn w:val="945"/>
    <w:next w:val="1117"/>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8">
    <w:name w:val="_Style 1"/>
    <w:basedOn w:val="945"/>
    <w:next w:val="1118"/>
    <w:link w:val="945"/>
    <w:uiPriority w:val="34"/>
    <w:qFormat/>
    <w:pPr>
      <w:ind w:firstLine="420"/>
    </w:pPr>
    <w:rPr>
      <w:rFonts w:ascii="Calibri" w:hAnsi="Calibri"/>
      <w:szCs w:val="22"/>
    </w:rPr>
  </w:style>
  <w:style w:type="paragraph" w:styleId="1119">
    <w:name w:val="xl64"/>
    <w:basedOn w:val="945"/>
    <w:next w:val="1119"/>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20">
    <w:name w:val="List Paragraph"/>
    <w:basedOn w:val="945"/>
    <w:next w:val="1120"/>
    <w:link w:val="945"/>
    <w:qFormat/>
    <w:pPr>
      <w:ind w:firstLine="420"/>
    </w:pPr>
  </w:style>
  <w:style w:type="paragraph" w:styleId="1121">
    <w:name w:val="xl55"/>
    <w:basedOn w:val="945"/>
    <w:next w:val="1121"/>
    <w:link w:val="94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2">
    <w:name w:val="xl56"/>
    <w:basedOn w:val="945"/>
    <w:next w:val="1122"/>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3">
    <w:name w:val="xl60"/>
    <w:basedOn w:val="945"/>
    <w:next w:val="1123"/>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4">
    <w:name w:val="分层标题"/>
    <w:basedOn w:val="945"/>
    <w:next w:val="971"/>
    <w:link w:val="945"/>
    <w:pPr>
      <w:ind w:left="709" w:hanging="709"/>
      <w:spacing w:before="120" w:after="120" w:line="360" w:lineRule="exact"/>
      <w:tabs>
        <w:tab w:val="left" w:pos="1080" w:leader="none"/>
      </w:tabs>
      <w:outlineLvl w:val="4"/>
    </w:pPr>
    <w:rPr>
      <w:rFonts w:eastAsia="宋体"/>
      <w:b/>
      <w:sz w:val="24"/>
      <w:szCs w:val="24"/>
    </w:rPr>
  </w:style>
  <w:style w:type="paragraph" w:styleId="1125">
    <w:name w:val="xl50"/>
    <w:basedOn w:val="945"/>
    <w:next w:val="1125"/>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26">
    <w:name w:val="xl48"/>
    <w:basedOn w:val="945"/>
    <w:next w:val="1126"/>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7">
    <w:name w:val="正文样式"/>
    <w:basedOn w:val="945"/>
    <w:next w:val="1127"/>
    <w:link w:val="945"/>
    <w:qFormat/>
    <w:pPr>
      <w:ind w:firstLine="584"/>
    </w:pPr>
    <w:rPr>
      <w:rFonts w:ascii="仿宋_GB2312" w:eastAsia="仿宋_GB2312"/>
      <w:spacing w:val="-4"/>
      <w:sz w:val="30"/>
      <w:szCs w:val="30"/>
    </w:rPr>
  </w:style>
  <w:style w:type="paragraph" w:styleId="1128">
    <w:name w:val="纯文本11"/>
    <w:basedOn w:val="945"/>
    <w:next w:val="1128"/>
    <w:link w:val="945"/>
    <w:uiPriority w:val="99"/>
    <w:qFormat/>
    <w:rPr>
      <w:rFonts w:ascii="宋体" w:hAnsi="Courier New" w:eastAsia="宋体"/>
      <w:sz w:val="21"/>
      <w:szCs w:val="22"/>
    </w:rPr>
  </w:style>
  <w:style w:type="paragraph" w:styleId="1129">
    <w:name w:val="首行缩进"/>
    <w:basedOn w:val="945"/>
    <w:next w:val="1129"/>
    <w:link w:val="945"/>
    <w:qFormat/>
    <w:pPr>
      <w:ind w:firstLine="480"/>
    </w:pPr>
    <w:rPr>
      <w:rFonts w:ascii="Times New Roman" w:hAnsi="Times New Roman"/>
      <w:szCs w:val="20"/>
      <w:lang w:val="zh-CN"/>
    </w:rPr>
  </w:style>
  <w:style w:type="paragraph" w:styleId="1130">
    <w:name w:val="默认段落字体 Para Char Char Char Char Char Char Char"/>
    <w:basedOn w:val="945"/>
    <w:next w:val="1130"/>
    <w:link w:val="945"/>
    <w:pPr>
      <w:spacing w:line="360" w:lineRule="auto"/>
    </w:pPr>
    <w:rPr>
      <w:rFonts w:ascii="Tahoma" w:hAnsi="Tahoma" w:eastAsia="宋体"/>
      <w:sz w:val="24"/>
    </w:rPr>
  </w:style>
  <w:style w:type="paragraph" w:styleId="1131">
    <w:name w:val="批注框文本1"/>
    <w:basedOn w:val="945"/>
    <w:next w:val="1131"/>
    <w:link w:val="945"/>
    <w:uiPriority w:val="1668"/>
    <w:semiHidden/>
    <w:qFormat/>
    <w:rPr>
      <w:sz w:val="18"/>
      <w:szCs w:val="18"/>
    </w:rPr>
  </w:style>
  <w:style w:type="paragraph" w:styleId="1132">
    <w:name w:val="p0"/>
    <w:basedOn w:val="945"/>
    <w:next w:val="1132"/>
    <w:link w:val="945"/>
    <w:qFormat/>
    <w:rPr>
      <w:rFonts w:hint="eastAsia"/>
    </w:rPr>
  </w:style>
  <w:style w:type="paragraph" w:styleId="1133">
    <w:name w:val="小四 段落 宋体 Char"/>
    <w:basedOn w:val="970"/>
    <w:next w:val="1133"/>
    <w:link w:val="945"/>
    <w:pPr>
      <w:ind w:left="0" w:right="-33" w:firstLine="480"/>
      <w:jc w:val="left"/>
      <w:spacing w:line="360" w:lineRule="auto"/>
      <w:tabs>
        <w:tab w:val="clear" w:pos="1125" w:leader="none"/>
      </w:tabs>
    </w:pPr>
    <w:rPr>
      <w:sz w:val="24"/>
    </w:rPr>
  </w:style>
  <w:style w:type="character" w:styleId="1134">
    <w:name w:val="NormalCharacter1"/>
    <w:next w:val="1134"/>
    <w:link w:val="1135"/>
    <w:semiHidden/>
    <w:qFormat/>
    <w:rPr>
      <w:sz w:val="20"/>
    </w:rPr>
  </w:style>
  <w:style w:type="paragraph" w:styleId="1135">
    <w:name w:val="UserStyle_4"/>
    <w:basedOn w:val="945"/>
    <w:next w:val="1135"/>
    <w:link w:val="1134"/>
    <w:qFormat/>
    <w:rPr>
      <w:rFonts w:eastAsia="宋体"/>
      <w:sz w:val="20"/>
    </w:rPr>
  </w:style>
  <w:style w:type="paragraph" w:styleId="1136">
    <w:name w:val="纯文本3"/>
    <w:basedOn w:val="945"/>
    <w:next w:val="1136"/>
    <w:link w:val="945"/>
    <w:qFormat/>
    <w:pPr>
      <w:jc w:val="both"/>
      <w:widowControl w:val="off"/>
    </w:pPr>
    <w:rPr>
      <w:rFonts w:ascii="宋体" w:hAnsi="Courier New"/>
      <w:sz w:val="21"/>
    </w:rPr>
  </w:style>
  <w:style w:type="paragraph" w:styleId="1137">
    <w:name w:val="列出段落2"/>
    <w:basedOn w:val="945"/>
    <w:next w:val="1137"/>
    <w:link w:val="945"/>
    <w:uiPriority w:val="34"/>
    <w:qFormat/>
    <w:pPr>
      <w:ind w:firstLine="420"/>
    </w:pPr>
    <w:rPr>
      <w:rFonts w:ascii="宋体" w:hAnsi="宋体"/>
      <w:sz w:val="24"/>
      <w:szCs w:val="24"/>
    </w:rPr>
  </w:style>
  <w:style w:type="paragraph" w:styleId="1138">
    <w:name w:val="表格正文"/>
    <w:next w:val="1138"/>
    <w:link w:val="945"/>
    <w:qFormat/>
    <w:pPr>
      <w:spacing w:before="20" w:after="20"/>
    </w:pPr>
    <w:rPr>
      <w:i/>
      <w:iCs/>
      <w:color w:val="0070c0"/>
      <w:sz w:val="24"/>
      <w:szCs w:val="22"/>
      <w:lang w:val="en-US" w:eastAsia="zh-CN" w:bidi="ar-SA"/>
    </w:rPr>
  </w:style>
  <w:style w:type="paragraph" w:styleId="1139">
    <w:name w:val="A 正文内容"/>
    <w:basedOn w:val="945"/>
    <w:next w:val="1139"/>
    <w:link w:val="945"/>
    <w:qFormat/>
    <w:pPr>
      <w:ind w:firstLine="480"/>
    </w:pPr>
    <w:rPr>
      <w:rFonts w:ascii="宋体" w:hAnsi="宋体"/>
    </w:rPr>
  </w:style>
  <w:style w:type="paragraph" w:styleId="1140">
    <w:name w:val="正文1"/>
    <w:next w:val="945"/>
    <w:link w:val="945"/>
    <w:qFormat/>
    <w:pPr>
      <w:jc w:val="both"/>
      <w:spacing w:line="360" w:lineRule="atLeast"/>
      <w:widowControl w:val="off"/>
    </w:pPr>
    <w:rPr>
      <w:lang w:val="en-US" w:eastAsia="zh-CN" w:bidi="ar-SA"/>
    </w:rPr>
  </w:style>
  <w:style w:type="paragraph" w:styleId="1141">
    <w:name w:val="Table Paragraph"/>
    <w:basedOn w:val="945"/>
    <w:next w:val="1141"/>
    <w:link w:val="945"/>
    <w:uiPriority w:val="1"/>
    <w:qFormat/>
    <w:rPr>
      <w:rFonts w:ascii="仿宋" w:hAnsi="仿宋" w:eastAsia="仿宋" w:cs="仿宋"/>
      <w:lang w:val="zh-CN" w:bidi="zh-CN"/>
    </w:rPr>
  </w:style>
  <w:style w:type="character" w:styleId="1142" w:default="1">
    <w:name w:val="Default Paragraph Font"/>
    <w:uiPriority w:val="1"/>
    <w:semiHidden/>
    <w:unhideWhenUsed/>
  </w:style>
  <w:style w:type="numbering" w:styleId="1143" w:default="1">
    <w:name w:val="No List"/>
    <w:uiPriority w:val="99"/>
    <w:semiHidden/>
    <w:unhideWhenUsed/>
  </w:style>
  <w:style w:type="table" w:styleId="11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5</cp:revision>
  <dcterms:created xsi:type="dcterms:W3CDTF">2023-04-15T01:25:00Z</dcterms:created>
  <dcterms:modified xsi:type="dcterms:W3CDTF">2026-05-14T08:19:30Z</dcterms:modified>
</cp:coreProperties>
</file>