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6"/>
        <w:ind w:firstLine="0"/>
        <w:spacing w:line="360" w:lineRule="auto"/>
        <w:rPr>
          <w:rFonts w:eastAsia="黑体"/>
          <w:b/>
          <w:bCs/>
          <w:color w:val="000000"/>
          <w:sz w:val="84"/>
          <w:shd w:val="clear" w:color="ffffff" w:fill="d9d9d9"/>
        </w:rPr>
      </w:pPr>
      <w:r>
        <w:rPr>
          <w:rFonts w:eastAsia="黑体"/>
          <w:b/>
          <w:bCs/>
          <w:color w:val="000000"/>
          <w:sz w:val="84"/>
          <w:shd w:val="clear" w:color="ffffff" w:fill="d9d9d9"/>
        </w:rPr>
      </w:r>
      <w:r/>
    </w:p>
    <w:p>
      <w:pPr>
        <w:pStyle w:val="996"/>
        <w:ind w:firstLine="0"/>
        <w:jc w:val="center"/>
        <w:spacing w:line="360" w:lineRule="auto"/>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996"/>
        <w:ind w:firstLine="0"/>
        <w:jc w:val="center"/>
        <w:spacing w:line="360" w:lineRule="auto"/>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996"/>
        <w:ind w:firstLine="0"/>
        <w:jc w:val="center"/>
        <w:spacing w:line="360" w:lineRule="auto"/>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996"/>
        <w:ind w:firstLine="0"/>
        <w:jc w:val="center"/>
        <w:spacing w:line="360" w:lineRule="auto"/>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996"/>
        <w:ind w:firstLine="0"/>
        <w:jc w:val="center"/>
        <w:spacing w:line="360" w:lineRule="auto"/>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jc w:val="left"/>
        <w:spacing w:line="360" w:lineRule="auto"/>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项目编号：JSZC-320211-JZCG-G2026-0002</w:t>
      </w:r>
      <w:r/>
    </w:p>
    <w:p>
      <w:pPr>
        <w:jc w:val="left"/>
        <w:spacing w:line="360" w:lineRule="auto"/>
        <w:rPr>
          <w:rFonts w:ascii="黑体" w:hAnsi="华文中宋" w:eastAsia="黑体"/>
          <w:bCs/>
          <w:color w:val="000000"/>
          <w:sz w:val="32"/>
          <w:szCs w:val="32"/>
        </w:rPr>
      </w:pPr>
      <w:r>
        <w:rPr>
          <w:rFonts w:hint="eastAsia" w:ascii="黑体" w:hAnsi="华文中宋" w:eastAsia="黑体"/>
          <w:bCs/>
          <w:color w:val="000000"/>
          <w:sz w:val="32"/>
          <w:szCs w:val="32"/>
        </w:rPr>
        <w:t xml:space="preserve">项目名称：江苏省太湖高级中学物业管理服务采购项目</w:t>
      </w:r>
      <w:r/>
    </w:p>
    <w:p>
      <w:pPr>
        <w:jc w:val="left"/>
        <w:spacing w:line="360" w:lineRule="auto"/>
        <w:rPr>
          <w:rFonts w:ascii="黑体" w:hAnsi="华文中宋" w:eastAsia="黑体"/>
          <w:bCs/>
          <w:color w:val="000000"/>
          <w:sz w:val="32"/>
          <w:szCs w:val="32"/>
        </w:rPr>
      </w:pPr>
      <w:r>
        <w:rPr>
          <w:rFonts w:hint="eastAsia" w:ascii="黑体" w:hAnsi="华文中宋" w:eastAsia="黑体"/>
          <w:bCs/>
          <w:color w:val="000000"/>
          <w:sz w:val="32"/>
          <w:szCs w:val="32"/>
        </w:rPr>
        <w:t xml:space="preserve">采 购 人：江苏省太湖高级中学</w:t>
      </w:r>
      <w:r/>
    </w:p>
    <w:p>
      <w:pPr>
        <w:jc w:val="center"/>
        <w:spacing w:line="360" w:lineRule="auto"/>
        <w:rPr>
          <w:rFonts w:ascii="黑体" w:hAnsi="华文中宋" w:eastAsia="黑体"/>
          <w:bCs/>
          <w:color w:val="000000"/>
          <w:sz w:val="30"/>
          <w:szCs w:val="30"/>
        </w:rPr>
      </w:pPr>
      <w:r>
        <w:rPr>
          <w:rFonts w:ascii="黑体" w:hAnsi="华文中宋" w:eastAsia="黑体"/>
          <w:bCs/>
          <w:color w:val="000000"/>
          <w:sz w:val="30"/>
          <w:szCs w:val="30"/>
        </w:rPr>
      </w:r>
      <w:r/>
    </w:p>
    <w:p>
      <w:pPr>
        <w:pStyle w:val="996"/>
        <w:ind w:firstLine="0"/>
        <w:jc w:val="center"/>
        <w:spacing w:before="0" w:after="0" w:line="360" w:lineRule="auto"/>
        <w:rPr>
          <w:rFonts w:ascii="宋体" w:hAnsi="宋体"/>
          <w:color w:val="000000"/>
          <w:shd w:val="clear" w:color="ffffff" w:fill="d9d9d9"/>
        </w:rPr>
      </w:pPr>
      <w:r>
        <w:rPr>
          <w:rFonts w:ascii="宋体" w:hAnsi="宋体"/>
          <w:color w:val="000000"/>
          <w:shd w:val="clear" w:color="ffffff" w:fill="d9d9d9"/>
        </w:rPr>
      </w:r>
      <w:r/>
    </w:p>
    <w:p>
      <w:pPr>
        <w:pStyle w:val="996"/>
        <w:ind w:firstLine="0"/>
        <w:jc w:val="center"/>
        <w:spacing w:before="0" w:after="0" w:line="360" w:lineRule="auto"/>
        <w:rPr>
          <w:rFonts w:ascii="宋体" w:hAnsi="宋体"/>
          <w:color w:val="000000"/>
          <w:shd w:val="clear" w:color="ffffff" w:fill="d9d9d9"/>
        </w:rPr>
      </w:pPr>
      <w:r>
        <w:rPr>
          <w:rFonts w:ascii="宋体" w:hAnsi="宋体"/>
          <w:color w:val="000000"/>
          <w:shd w:val="clear" w:color="ffffff" w:fill="d9d9d9"/>
        </w:rPr>
      </w:r>
      <w:r/>
    </w:p>
    <w:p>
      <w:pPr>
        <w:pStyle w:val="996"/>
        <w:ind w:firstLine="0"/>
        <w:jc w:val="center"/>
        <w:spacing w:before="0" w:after="0" w:line="360" w:lineRule="auto"/>
        <w:rPr>
          <w:rFonts w:ascii="宋体" w:hAnsi="宋体"/>
          <w:color w:val="000000"/>
          <w:shd w:val="clear" w:color="ffffff" w:fill="d9d9d9"/>
        </w:rPr>
      </w:pPr>
      <w:r>
        <w:rPr>
          <w:rFonts w:ascii="宋体" w:hAnsi="宋体"/>
          <w:color w:val="000000"/>
          <w:shd w:val="clear" w:color="ffffff" w:fill="d9d9d9"/>
        </w:rPr>
      </w:r>
      <w:r/>
    </w:p>
    <w:p>
      <w:pPr>
        <w:pStyle w:val="996"/>
        <w:ind w:firstLine="0"/>
        <w:jc w:val="center"/>
        <w:spacing w:before="0" w:after="0" w:line="360" w:lineRule="auto"/>
        <w:rPr>
          <w:rFonts w:ascii="宋体" w:hAnsi="宋体" w:eastAsia="黑体"/>
          <w:color w:val="000000"/>
          <w:sz w:val="32"/>
          <w:szCs w:val="32"/>
          <w:shd w:val="clear" w:color="ffffff" w:fill="d9d9d9"/>
        </w:rPr>
      </w:pPr>
      <w:r>
        <w:rPr>
          <w:rFonts w:hint="eastAsia" w:ascii="黑体" w:hAnsi="华文中宋" w:eastAsia="黑体"/>
          <w:bCs/>
          <w:color w:val="000000"/>
          <w:sz w:val="32"/>
          <w:szCs w:val="32"/>
        </w:rPr>
        <w:t xml:space="preserve">采购代理机构：无锡市滨湖区公共资源交易中心</w:t>
      </w:r>
      <w:r/>
    </w:p>
    <w:p>
      <w:pPr>
        <w:pStyle w:val="996"/>
        <w:ind w:firstLine="0"/>
        <w:jc w:val="center"/>
        <w:spacing w:line="360" w:lineRule="auto"/>
        <w:rPr>
          <w:rFonts w:ascii="黑体" w:hAnsi="华文中宋" w:eastAsia="黑体"/>
          <w:bCs/>
          <w:color w:val="000000"/>
          <w:sz w:val="32"/>
          <w:szCs w:val="32"/>
        </w:rPr>
      </w:pPr>
      <w:r>
        <w:rPr>
          <w:rFonts w:hint="eastAsia" w:ascii="黑体" w:hAnsi="华文中宋" w:eastAsia="黑体"/>
          <w:bCs/>
          <w:color w:val="000000"/>
          <w:sz w:val="32"/>
          <w:szCs w:val="32"/>
        </w:rPr>
        <w:t xml:space="preserve">二○二六年四月</w:t>
      </w:r>
      <w:r/>
    </w:p>
    <w:p>
      <w:pPr>
        <w:pStyle w:val="996"/>
        <w:ind w:firstLine="0"/>
        <w:jc w:val="center"/>
        <w:spacing w:line="360" w:lineRule="auto"/>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黑体" w:hAnsi="黑体" w:eastAsia="黑体"/>
          <w:color w:val="000000"/>
          <w:sz w:val="36"/>
          <w:szCs w:val="36"/>
        </w:rPr>
        <w:t xml:space="preserve">总  目  录</w:t>
      </w:r>
      <w:r/>
    </w:p>
    <w:p>
      <w:pPr>
        <w:jc w:val="center"/>
        <w:spacing w:line="360" w:lineRule="auto"/>
        <w:rPr>
          <w:rFonts w:ascii="黑体" w:hAnsi="Arial" w:eastAsia="黑体"/>
          <w:color w:val="000000"/>
          <w:sz w:val="44"/>
        </w:rPr>
        <w:outlineLvl w:val="0"/>
      </w:pPr>
      <w:r>
        <w:rPr>
          <w:rFonts w:ascii="黑体" w:hAnsi="Arial" w:eastAsia="黑体"/>
          <w:color w:val="000000"/>
          <w:sz w:val="44"/>
        </w:rPr>
      </w:r>
      <w:r/>
    </w:p>
    <w:p>
      <w:pPr>
        <w:numPr>
          <w:ilvl w:val="0"/>
          <w:numId w:val="4"/>
        </w:numPr>
        <w:spacing w:line="360" w:lineRule="auto"/>
        <w:rPr>
          <w:rFonts w:ascii="宋体" w:hAnsi="宋体"/>
          <w:color w:val="000000"/>
          <w:sz w:val="30"/>
          <w:szCs w:val="30"/>
        </w:rPr>
        <w:outlineLvl w:val="0"/>
      </w:pPr>
      <w:r>
        <w:rPr>
          <w:rFonts w:hint="eastAsia" w:ascii="宋体" w:hAnsi="宋体"/>
          <w:color w:val="000000"/>
          <w:sz w:val="30"/>
          <w:szCs w:val="30"/>
        </w:rPr>
        <w:t xml:space="preserve">投标邀请</w:t>
      </w:r>
      <w:r/>
    </w:p>
    <w:p>
      <w:pPr>
        <w:numPr>
          <w:ilvl w:val="0"/>
          <w:numId w:val="4"/>
        </w:numPr>
        <w:spacing w:line="360" w:lineRule="auto"/>
        <w:rPr>
          <w:rFonts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360" w:lineRule="auto"/>
        <w:rPr>
          <w:rFonts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360" w:lineRule="auto"/>
        <w:rPr>
          <w:rFonts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360" w:lineRule="auto"/>
        <w:rPr>
          <w:rFonts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360" w:lineRule="auto"/>
        <w:rPr>
          <w:rFonts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360" w:lineRule="auto"/>
        <w:tabs>
          <w:tab w:val="left" w:pos="1440" w:leader="none"/>
        </w:tabs>
        <w:rPr>
          <w:rFonts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bookmarkEnd w:id="0"/>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受</w:t>
      </w:r>
      <w:r>
        <w:rPr>
          <w:rFonts w:ascii="宋体" w:hAnsi="宋体"/>
          <w:color w:val="000000"/>
          <w:sz w:val="24"/>
          <w:szCs w:val="24"/>
        </w:rPr>
        <w:t xml:space="preserve">江苏省太湖高级中学</w:t>
      </w:r>
      <w:r>
        <w:rPr>
          <w:rFonts w:hint="eastAsia" w:ascii="宋体" w:hAnsi="宋体"/>
          <w:color w:val="000000"/>
          <w:sz w:val="24"/>
          <w:szCs w:val="24"/>
        </w:rPr>
        <w:t xml:space="preserve">的委托，无锡市滨湖区公共资源交易中心就</w:t>
      </w:r>
      <w:bookmarkStart w:id="6" w:name="OLE_LINK5"/>
      <w:r/>
      <w:bookmarkStart w:id="7" w:name="OLE_LINK6"/>
      <w:r>
        <w:rPr>
          <w:rFonts w:ascii="宋体" w:hAnsi="宋体"/>
          <w:color w:val="000000"/>
          <w:sz w:val="24"/>
          <w:szCs w:val="24"/>
        </w:rPr>
        <w:t xml:space="preserve">江苏省太湖高级中学物业管理服务</w:t>
      </w:r>
      <w:bookmarkEnd w:id="6"/>
      <w:r/>
      <w:bookmarkEnd w:id="7"/>
      <w:r>
        <w:rPr>
          <w:rFonts w:ascii="宋体" w:hAnsi="宋体"/>
          <w:color w:val="000000"/>
          <w:sz w:val="24"/>
          <w:szCs w:val="24"/>
        </w:rPr>
        <w:t xml:space="preserve">采</w:t>
      </w:r>
      <w:r>
        <w:rPr>
          <w:rFonts w:hint="eastAsia" w:ascii="宋体" w:hAnsi="宋体"/>
          <w:color w:val="000000"/>
          <w:sz w:val="24"/>
          <w:szCs w:val="24"/>
        </w:rPr>
        <w:t xml:space="preserve">进行公开招标采购，欢迎符合条件的供应商投标。</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360" w:lineRule="auto"/>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ascii="宋体" w:hAnsi="宋体"/>
          <w:color w:val="000000"/>
          <w:sz w:val="24"/>
          <w:szCs w:val="24"/>
        </w:rPr>
        <w:t xml:space="preserve">江苏省太湖高级中学物业管理服务</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b/>
          <w:bCs/>
          <w:color w:val="0000ff"/>
          <w:sz w:val="24"/>
          <w:szCs w:val="24"/>
        </w:rPr>
        <w:t xml:space="preserve">2026年04月30日</w:t>
      </w:r>
      <w:r>
        <w:rPr>
          <w:rFonts w:hint="eastAsia" w:ascii="宋体" w:hAnsi="宋体"/>
          <w:b/>
          <w:bCs/>
          <w:color w:val="000000"/>
          <w:sz w:val="24"/>
          <w:szCs w:val="24"/>
        </w:rPr>
        <w:t xml:space="preserve">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10"/>
        <w:ind w:firstLine="452"/>
        <w:keepLines w:val="0"/>
        <w:keepNext w:val="0"/>
        <w:spacing w:before="0" w:after="0" w:line="360" w:lineRule="auto"/>
        <w:rPr>
          <w:color w:val="000000"/>
          <w:sz w:val="30"/>
          <w:szCs w:val="30"/>
        </w:rPr>
      </w:pPr>
      <w:r/>
      <w:bookmarkStart w:id="8" w:name="_Toc38985263"/>
      <w:r/>
      <w:bookmarkStart w:id="9" w:name="_Toc28359002"/>
      <w:r/>
      <w:bookmarkStart w:id="10" w:name="_Toc35393621"/>
      <w:r/>
      <w:bookmarkStart w:id="11" w:name="_Toc35393790"/>
      <w:r/>
      <w:bookmarkStart w:id="12" w:name="_Toc28359079"/>
      <w:r/>
      <w:bookmarkStart w:id="13" w:name="_Hlk24379207"/>
      <w:r>
        <w:rPr>
          <w:rFonts w:hint="eastAsia"/>
          <w:color w:val="000000"/>
          <w:sz w:val="30"/>
          <w:szCs w:val="30"/>
        </w:rPr>
        <w:t xml:space="preserve">一、项目基本情况</w:t>
      </w:r>
      <w:bookmarkEnd w:id="8"/>
      <w:r/>
      <w:bookmarkEnd w:id="9"/>
      <w:r/>
      <w:bookmarkEnd w:id="10"/>
      <w:r/>
      <w:bookmarkEnd w:id="11"/>
      <w:r/>
      <w:bookmarkEnd w:id="12"/>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JSZC-320211-JZCG-G2026-0002</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2.项目名称：</w:t>
      </w:r>
      <w:r>
        <w:rPr>
          <w:rFonts w:ascii="宋体" w:hAnsi="宋体"/>
          <w:color w:val="000000"/>
          <w:sz w:val="24"/>
          <w:szCs w:val="24"/>
        </w:rPr>
        <w:t xml:space="preserve">江苏省太湖高级中学物业管理服务采购项目</w:t>
      </w:r>
      <w:bookmarkEnd w:id="13"/>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3.项目预算金额：140万元</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4.项目最高限价：132</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3523 万元</w:t>
      </w:r>
      <w:bookmarkStart w:id="206" w:name="_GoBack"/>
      <w:r/>
      <w:bookmarkEnd w:id="206"/>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5.采购方式：公开招标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p>
    <w:p>
      <w:pPr>
        <w:ind w:firstLine="480"/>
        <w:spacing w:line="360" w:lineRule="auto"/>
        <w:rPr>
          <w:rFonts w:ascii="宋体" w:hAnsi="宋体" w:cs="宋体"/>
          <w:sz w:val="24"/>
        </w:rPr>
      </w:pPr>
      <w:r>
        <w:rPr>
          <w:rFonts w:hint="eastAsia" w:ascii="宋体" w:hAnsi="宋体" w:cs="宋体"/>
          <w:color w:val="000000"/>
          <w:sz w:val="24"/>
          <w:szCs w:val="24"/>
        </w:rPr>
        <w:t xml:space="preserve">8.本项目是否专门面向中小微企业：</w:t>
      </w:r>
      <w:r>
        <w:rPr>
          <w:rFonts w:hint="eastAsia" w:ascii="宋体" w:hAnsi="宋体" w:cs="宋体"/>
          <w:b/>
          <w:color w:val="000000"/>
          <w:sz w:val="24"/>
          <w:szCs w:val="24"/>
        </w:rPr>
        <w:t xml:space="preserve">是</w:t>
      </w:r>
      <w:r/>
    </w:p>
    <w:p>
      <w:pPr>
        <w:ind w:firstLine="480"/>
        <w:spacing w:line="360" w:lineRule="auto"/>
        <w:rPr>
          <w:rFonts w:ascii="宋体" w:hAnsi="宋体" w:cs="宋体"/>
          <w:sz w:val="24"/>
        </w:rPr>
      </w:pPr>
      <w:r>
        <w:rPr>
          <w:rFonts w:hint="eastAsia" w:ascii="宋体" w:hAnsi="宋体" w:cs="宋体"/>
          <w:color w:val="000000"/>
          <w:sz w:val="24"/>
          <w:szCs w:val="24"/>
        </w:rPr>
        <w:t xml:space="preserve">9.本项目的所属行业：</w:t>
      </w:r>
      <w:r>
        <w:rPr>
          <w:rFonts w:hint="eastAsia" w:ascii="宋体" w:hAnsi="宋体" w:cs="宋体"/>
          <w:sz w:val="24"/>
        </w:rPr>
        <w:t xml:space="preserve">物业管理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10.本项目不接受联合体投标。</w:t>
      </w:r>
      <w:r/>
    </w:p>
    <w:p>
      <w:pPr>
        <w:pStyle w:val="910"/>
        <w:ind w:firstLine="452"/>
        <w:keepLines w:val="0"/>
        <w:keepNext w:val="0"/>
        <w:spacing w:before="0" w:after="0" w:line="360" w:lineRule="auto"/>
        <w:rPr>
          <w:color w:val="000000"/>
          <w:sz w:val="30"/>
          <w:szCs w:val="30"/>
        </w:rPr>
      </w:pPr>
      <w:r/>
      <w:bookmarkStart w:id="14" w:name="_Toc28359080"/>
      <w:r/>
      <w:bookmarkStart w:id="15" w:name="_Toc38985264"/>
      <w:r/>
      <w:bookmarkStart w:id="16" w:name="_Toc35393622"/>
      <w:r/>
      <w:bookmarkStart w:id="17" w:name="_Toc35393791"/>
      <w:r/>
      <w:bookmarkStart w:id="18" w:name="_Toc28359003"/>
      <w:r>
        <w:rPr>
          <w:rFonts w:hint="eastAsia"/>
          <w:color w:val="000000"/>
          <w:sz w:val="30"/>
          <w:szCs w:val="30"/>
        </w:rPr>
        <w:t xml:space="preserve">二、申请人的资格要求</w:t>
      </w:r>
      <w:bookmarkEnd w:id="14"/>
      <w:r/>
      <w:bookmarkEnd w:id="15"/>
      <w:r/>
      <w:bookmarkEnd w:id="16"/>
      <w:r/>
      <w:bookmarkEnd w:id="17"/>
      <w:r/>
      <w:bookmarkEnd w:id="18"/>
      <w:r/>
      <w:r/>
    </w:p>
    <w:p>
      <w:pPr>
        <w:ind w:firstLine="480"/>
        <w:spacing w:line="360" w:lineRule="auto"/>
        <w:rPr>
          <w:rFonts w:ascii="宋体" w:hAnsi="宋体"/>
          <w:color w:val="000000"/>
          <w:sz w:val="24"/>
          <w:szCs w:val="24"/>
        </w:rPr>
      </w:pPr>
      <w:r/>
      <w:bookmarkStart w:id="19" w:name="_Toc38985265"/>
      <w:r/>
      <w:bookmarkStart w:id="20" w:name="_Toc35393623"/>
      <w:r/>
      <w:bookmarkStart w:id="21" w:name="_Toc28359081"/>
      <w:r/>
      <w:bookmarkStart w:id="22" w:name="_Toc28359004"/>
      <w:r/>
      <w:bookmarkStart w:id="23" w:name="_Toc35393792"/>
      <w:r>
        <w:rPr>
          <w:rFonts w:hint="eastAsia" w:ascii="宋体" w:hAnsi="宋体"/>
          <w:color w:val="000000"/>
          <w:sz w:val="24"/>
          <w:szCs w:val="24"/>
        </w:rPr>
        <w:t xml:space="preserve">1.满足《中华人民共和国政府采购法》第二十二条规定；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2.落实政府采购政策需满足的资格要求：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2.1中小企业政策：本项目专门面向中小企业，</w:t>
      </w:r>
      <w:r>
        <w:rPr>
          <w:rFonts w:ascii="SimSun" w:hAnsi="SimSun" w:eastAsia="SimSun" w:cs="SimSun"/>
          <w:color w:val="000000"/>
          <w:sz w:val="24"/>
        </w:rPr>
        <w:t xml:space="preserve">资格证明文件中必须提交《中小企业声明函》或《监狱企业证明文件》或《残疾人福利性单位声明函》。</w:t>
      </w:r>
      <w:r>
        <w:rPr>
          <w:rFonts w:hint="eastAsia"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color w:val="000000"/>
          <w:sz w:val="24"/>
          <w:szCs w:val="24"/>
        </w:rPr>
      </w:pPr>
      <w:r>
        <w:rPr>
          <w:rFonts w:hint="eastAsia" w:ascii="宋体" w:hAnsi="宋体"/>
          <w:color w:val="000000"/>
          <w:sz w:val="24"/>
          <w:szCs w:val="24"/>
        </w:rPr>
        <w:t xml:space="preserve">3.本项目的特定资格要求：无。</w:t>
      </w:r>
      <w:r/>
    </w:p>
    <w:p>
      <w:pPr>
        <w:pStyle w:val="910"/>
        <w:ind w:firstLine="452"/>
        <w:keepLines w:val="0"/>
        <w:keepNext w:val="0"/>
        <w:spacing w:before="0" w:after="0" w:line="360" w:lineRule="auto"/>
        <w:rPr>
          <w:color w:val="000000"/>
          <w:sz w:val="30"/>
          <w:szCs w:val="30"/>
        </w:rPr>
      </w:pPr>
      <w:r>
        <w:rPr>
          <w:rFonts w:hint="eastAsia"/>
          <w:color w:val="000000"/>
          <w:sz w:val="30"/>
          <w:szCs w:val="30"/>
        </w:rPr>
        <w:t xml:space="preserve">三、获取招标文件</w:t>
      </w:r>
      <w:bookmarkEnd w:id="19"/>
      <w:r/>
      <w:bookmarkEnd w:id="20"/>
      <w:r/>
      <w:bookmarkEnd w:id="21"/>
      <w:r/>
      <w:bookmarkEnd w:id="22"/>
      <w:r/>
      <w:bookmarkEnd w:id="23"/>
      <w:r/>
      <w:r/>
    </w:p>
    <w:p>
      <w:pPr>
        <w:ind w:firstLine="540"/>
        <w:spacing w:line="360" w:lineRule="auto"/>
        <w:rPr>
          <w:rFonts w:ascii="宋体" w:hAnsi="宋体"/>
          <w:color w:val="000000"/>
          <w:sz w:val="24"/>
          <w:szCs w:val="24"/>
        </w:rPr>
      </w:pPr>
      <w:r/>
      <w:bookmarkStart w:id="24" w:name="_Toc28359082"/>
      <w:r/>
      <w:bookmarkStart w:id="25" w:name="_Toc28359005"/>
      <w:r/>
      <w:bookmarkStart w:id="26" w:name="_Toc38985266"/>
      <w:r/>
      <w:bookmarkStart w:id="27" w:name="_Toc35393793"/>
      <w:r/>
      <w:bookmarkStart w:id="28" w:name="_Toc35393624"/>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p>
    <w:p>
      <w:pPr>
        <w:ind w:firstLine="540"/>
        <w:spacing w:line="360" w:lineRule="auto"/>
        <w:rPr>
          <w:rStyle w:val="985"/>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p>
    <w:p>
      <w:pPr>
        <w:ind w:firstLine="540"/>
        <w:spacing w:line="360" w:lineRule="auto"/>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910"/>
        <w:ind w:firstLine="452"/>
        <w:keepLines w:val="0"/>
        <w:keepNext w:val="0"/>
        <w:spacing w:before="0" w:after="0" w:line="360" w:lineRule="auto"/>
        <w:rPr>
          <w:color w:val="000000"/>
          <w:sz w:val="30"/>
          <w:szCs w:val="30"/>
        </w:rPr>
      </w:pPr>
      <w:r>
        <w:rPr>
          <w:rFonts w:hint="eastAsia"/>
          <w:color w:val="000000"/>
          <w:sz w:val="30"/>
          <w:szCs w:val="30"/>
        </w:rPr>
        <w:t xml:space="preserve">四、提交投标文件</w:t>
      </w:r>
      <w:bookmarkEnd w:id="24"/>
      <w:r/>
      <w:bookmarkEnd w:id="25"/>
      <w:r>
        <w:rPr>
          <w:rFonts w:hint="eastAsia"/>
          <w:color w:val="000000"/>
          <w:sz w:val="30"/>
          <w:szCs w:val="30"/>
        </w:rPr>
        <w:t xml:space="preserve">截止时间、开标时间和地点</w:t>
      </w:r>
      <w:bookmarkEnd w:id="26"/>
      <w:r/>
      <w:bookmarkEnd w:id="27"/>
      <w:r/>
      <w:bookmarkEnd w:id="28"/>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
          <w:bCs/>
          <w:color w:val="0000ff"/>
          <w:sz w:val="24"/>
          <w:szCs w:val="24"/>
        </w:rPr>
        <w:t xml:space="preserve">2026年04月30日</w:t>
      </w:r>
      <w:r>
        <w:rPr>
          <w:rFonts w:hint="eastAsia" w:ascii="宋体" w:hAnsi="宋体"/>
          <w:b/>
          <w:color w:val="000000"/>
          <w:sz w:val="24"/>
          <w:szCs w:val="24"/>
        </w:rPr>
        <w:t xml:space="preserve">09点30分</w:t>
      </w:r>
      <w:r>
        <w:rPr>
          <w:rFonts w:hint="eastAsia" w:ascii="宋体" w:hAnsi="宋体"/>
          <w:bCs/>
          <w:color w:val="000000"/>
          <w:sz w:val="24"/>
          <w:szCs w:val="24"/>
        </w:rPr>
        <w:t xml:space="preserve">（北京时间）</w:t>
      </w:r>
      <w:r/>
    </w:p>
    <w:p>
      <w:pPr>
        <w:ind w:firstLine="480"/>
        <w:spacing w:line="360" w:lineRule="auto"/>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910"/>
        <w:ind w:firstLine="452"/>
        <w:keepLines w:val="0"/>
        <w:keepNext w:val="0"/>
        <w:spacing w:before="0" w:after="0" w:line="360" w:lineRule="auto"/>
        <w:rPr>
          <w:color w:val="000000"/>
          <w:sz w:val="30"/>
          <w:szCs w:val="30"/>
        </w:rPr>
      </w:pPr>
      <w:r/>
      <w:bookmarkStart w:id="29" w:name="_Toc35393794"/>
      <w:r/>
      <w:bookmarkStart w:id="30" w:name="_Toc28359007"/>
      <w:r/>
      <w:bookmarkStart w:id="31" w:name="_Toc38985267"/>
      <w:r/>
      <w:bookmarkStart w:id="32" w:name="_Toc28359084"/>
      <w:r/>
      <w:bookmarkStart w:id="33" w:name="_Toc35393625"/>
      <w:r>
        <w:rPr>
          <w:rFonts w:hint="eastAsia"/>
          <w:color w:val="000000"/>
          <w:sz w:val="30"/>
          <w:szCs w:val="30"/>
        </w:rPr>
        <w:t xml:space="preserve">五、公告期限</w:t>
      </w:r>
      <w:bookmarkEnd w:id="29"/>
      <w:r/>
      <w:bookmarkEnd w:id="30"/>
      <w:r/>
      <w:bookmarkEnd w:id="31"/>
      <w:r/>
      <w:bookmarkEnd w:id="32"/>
      <w:r/>
      <w:bookmarkEnd w:id="33"/>
      <w:r/>
      <w:r/>
    </w:p>
    <w:p>
      <w:pPr>
        <w:ind w:firstLine="480"/>
        <w:spacing w:line="360" w:lineRule="auto"/>
        <w:rPr>
          <w:rFonts w:ascii="宋体" w:hAnsi="宋体" w:cs="宋体"/>
          <w:color w:val="000000"/>
          <w:sz w:val="24"/>
          <w:szCs w:val="24"/>
        </w:rPr>
      </w:pPr>
      <w:r/>
      <w:bookmarkStart w:id="34" w:name="_Toc38985268"/>
      <w:r/>
      <w:bookmarkStart w:id="35" w:name="_Toc35393795"/>
      <w:r/>
      <w:bookmarkStart w:id="36" w:name="_Toc35393626"/>
      <w:r>
        <w:rPr>
          <w:rFonts w:hint="eastAsia" w:ascii="宋体" w:hAnsi="宋体" w:cs="宋体"/>
          <w:color w:val="000000"/>
          <w:sz w:val="24"/>
          <w:szCs w:val="24"/>
        </w:rPr>
        <w:t xml:space="preserve">（招标公告及招标文件公告期限）自本公告发布之日起5个工作日。</w:t>
      </w:r>
      <w:r/>
    </w:p>
    <w:p>
      <w:pPr>
        <w:pStyle w:val="910"/>
        <w:ind w:firstLine="452"/>
        <w:keepLines w:val="0"/>
        <w:keepNext w:val="0"/>
        <w:spacing w:before="0" w:after="0" w:line="360" w:lineRule="auto"/>
        <w:rPr>
          <w:color w:val="000000"/>
          <w:sz w:val="30"/>
          <w:szCs w:val="30"/>
        </w:rPr>
      </w:pPr>
      <w:r>
        <w:rPr>
          <w:rFonts w:hint="eastAsia"/>
          <w:color w:val="000000"/>
          <w:sz w:val="30"/>
          <w:szCs w:val="30"/>
        </w:rPr>
        <w:t xml:space="preserve">六、其他补充事宜</w:t>
      </w:r>
      <w:bookmarkEnd w:id="34"/>
      <w:r/>
      <w:bookmarkEnd w:id="35"/>
      <w:r/>
      <w:bookmarkEnd w:id="3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p>
      <w:pPr>
        <w:pStyle w:val="910"/>
        <w:ind w:firstLine="452"/>
        <w:keepLines w:val="0"/>
        <w:keepNext w:val="0"/>
        <w:spacing w:before="0" w:after="0" w:line="360" w:lineRule="auto"/>
        <w:rPr>
          <w:color w:val="000000"/>
          <w:sz w:val="30"/>
          <w:szCs w:val="30"/>
        </w:rPr>
      </w:pPr>
      <w:r/>
      <w:bookmarkStart w:id="37" w:name="_Toc28359085"/>
      <w:r/>
      <w:bookmarkStart w:id="38" w:name="_Toc28359008"/>
      <w:r/>
      <w:bookmarkStart w:id="39" w:name="_Toc35393796"/>
      <w:r/>
      <w:bookmarkStart w:id="40" w:name="_Toc35393627"/>
      <w:r/>
      <w:bookmarkStart w:id="41" w:name="_Toc38985269"/>
      <w:r>
        <w:rPr>
          <w:rFonts w:hint="eastAsia"/>
          <w:color w:val="000000"/>
          <w:sz w:val="30"/>
          <w:szCs w:val="30"/>
        </w:rPr>
        <w:t xml:space="preserve">七、本项目联系方式</w:t>
      </w:r>
      <w:bookmarkEnd w:id="37"/>
      <w:r/>
      <w:bookmarkEnd w:id="38"/>
      <w:r/>
      <w:bookmarkEnd w:id="39"/>
      <w:r/>
      <w:bookmarkEnd w:id="40"/>
      <w:r/>
      <w:bookmarkEnd w:id="41"/>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1.集中采购机构：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名称：无锡市滨湖区公共资源交易中心</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项目联系人：曹宝柱  徐鹏飞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电话：0510-81173550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无锡市滨湖区隐秀路152号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名称：江苏省太湖高级中学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联系人：陈涛</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联系电话：15861699380</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联系地址：无锡市滨湖区观山路338号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10"/>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号楼一楼</w:t>
      </w:r>
      <w:r>
        <w:rPr>
          <w:rFonts w:ascii="宋体" w:hAnsi="宋体"/>
          <w:color w:val="000000"/>
          <w:sz w:val="24"/>
          <w:szCs w:val="24"/>
        </w:rPr>
        <w:t xml:space="preserve">），办理指南链接：http://jsxcmm.com/help/help.html。</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9:00-11:30,13:00-17:00</w:t>
      </w:r>
      <w:r>
        <w:rPr>
          <w:rFonts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360" w:lineRule="auto"/>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360" w:lineRule="auto"/>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360" w:lineRule="auto"/>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（三）有关本次采购的事项若存在变动或修改，敬请及时关注无锡市滨湖区公共资源交易中心在“江苏政府采购网”发布的更正公告。</w:t>
      </w:r>
      <w:r/>
    </w:p>
    <w:p>
      <w:pPr>
        <w:ind w:firstLine="480"/>
        <w:spacing w:line="360" w:lineRule="auto"/>
        <w:tabs>
          <w:tab w:val="left" w:pos="900" w:leader="none"/>
        </w:tabs>
        <w:rPr>
          <w:rFonts w:ascii="宋体" w:hAnsi="宋体"/>
          <w:bCs/>
          <w:color w:val="000000"/>
          <w:sz w:val="24"/>
          <w:szCs w:val="24"/>
        </w:rPr>
      </w:pPr>
      <w:r>
        <w:rPr>
          <w:rFonts w:hint="eastAsia" w:ascii="宋体" w:hAnsi="宋体"/>
          <w:bCs/>
          <w:color w:val="000000"/>
          <w:sz w:val="24"/>
          <w:szCs w:val="24"/>
        </w:rPr>
        <w:t xml:space="preserve">（四）本次采购不收取投标保证金。</w:t>
      </w:r>
      <w:r/>
    </w:p>
    <w:p>
      <w:pPr>
        <w:ind w:firstLine="480"/>
        <w:spacing w:line="360" w:lineRule="auto"/>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360" w:lineRule="auto"/>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
    </w:p>
    <w:p>
      <w:pPr>
        <w:pStyle w:val="910"/>
        <w:ind w:firstLine="452"/>
        <w:keepLines w:val="0"/>
        <w:keepNext w:val="0"/>
        <w:spacing w:before="0" w:after="0" w:line="360" w:lineRule="auto"/>
        <w:rPr>
          <w:color w:val="000000"/>
          <w:sz w:val="30"/>
          <w:szCs w:val="30"/>
        </w:rPr>
      </w:pPr>
      <w:r/>
      <w:bookmarkStart w:id="47" w:name="_Toc120614214"/>
      <w:r/>
      <w:bookmarkStart w:id="48" w:name="_Toc16938519"/>
      <w:r/>
      <w:bookmarkStart w:id="49" w:name="_Toc20823275"/>
      <w:r/>
      <w:bookmarkStart w:id="50" w:name="_Toc513029203"/>
      <w:r>
        <w:rPr>
          <w:rFonts w:hint="eastAsia"/>
          <w:color w:val="000000"/>
          <w:sz w:val="30"/>
          <w:szCs w:val="30"/>
        </w:rPr>
        <w:t xml:space="preserve">一、总则</w:t>
      </w:r>
      <w:bookmarkEnd w:id="47"/>
      <w:r/>
      <w:bookmarkEnd w:id="48"/>
      <w:r/>
      <w:bookmarkEnd w:id="49"/>
      <w:r/>
      <w:bookmarkEnd w:id="50"/>
      <w:r/>
      <w:r/>
    </w:p>
    <w:p>
      <w:pPr>
        <w:pStyle w:val="911"/>
        <w:ind w:firstLine="422"/>
        <w:keepLines w:val="0"/>
        <w:keepNext w:val="0"/>
        <w:spacing w:before="0" w:after="0" w:line="360" w:lineRule="auto"/>
        <w:rPr>
          <w:rFonts w:ascii="宋体" w:hAnsi="宋体" w:eastAsia="宋体"/>
          <w:bCs w:val="0"/>
          <w:color w:val="00000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rPr>
        <w:t xml:space="preserve">1.招标方式</w:t>
      </w:r>
      <w:bookmarkEnd w:id="52"/>
      <w:r/>
      <w:bookmarkEnd w:id="53"/>
      <w:r/>
      <w:bookmarkEnd w:id="54"/>
      <w:r/>
      <w:r/>
    </w:p>
    <w:p>
      <w:pPr>
        <w:ind w:firstLine="480"/>
        <w:spacing w:line="360" w:lineRule="auto"/>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911"/>
        <w:ind w:firstLine="422"/>
        <w:keepLines w:val="0"/>
        <w:keepNext w:val="0"/>
        <w:spacing w:before="0" w:after="0" w:line="360" w:lineRule="auto"/>
        <w:rPr>
          <w:rFonts w:ascii="宋体" w:hAnsi="宋体" w:eastAsia="宋体"/>
          <w:bCs w:val="0"/>
          <w:color w:val="000000"/>
        </w:rPr>
      </w:pPr>
      <w:r/>
      <w:bookmarkStart w:id="55" w:name="_Toc16938521"/>
      <w:r/>
      <w:bookmarkStart w:id="56" w:name="_Toc513029205"/>
      <w:r/>
      <w:bookmarkStart w:id="57" w:name="_Toc20823277"/>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1"/>
        <w:ind w:firstLine="422"/>
        <w:keepLines w:val="0"/>
        <w:keepNext w:val="0"/>
        <w:spacing w:before="0" w:after="0" w:line="360" w:lineRule="auto"/>
        <w:rPr>
          <w:rFonts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
    </w:p>
    <w:p>
      <w:pPr>
        <w:ind w:firstLine="480"/>
        <w:spacing w:line="360" w:lineRule="auto"/>
        <w:rPr>
          <w:rFonts w:ascii="宋体" w:hAnsi="宋体"/>
          <w:color w:val="000000"/>
          <w:sz w:val="24"/>
        </w:rPr>
      </w:pPr>
      <w:r>
        <w:rPr>
          <w:rFonts w:hint="eastAsia" w:ascii="宋体" w:hAnsi="宋体"/>
          <w:color w:val="000000"/>
          <w:sz w:val="24"/>
        </w:rPr>
        <w:t xml:space="preserve">3.1本次招标及由此产生的合同受中华人民共和国法律的制约和保护。</w:t>
      </w:r>
      <w:r/>
    </w:p>
    <w:p>
      <w:pPr>
        <w:pStyle w:val="911"/>
        <w:ind w:firstLine="422"/>
        <w:keepLines w:val="0"/>
        <w:keepNext w:val="0"/>
        <w:spacing w:before="0" w:after="0" w:line="360" w:lineRule="auto"/>
        <w:rPr>
          <w:rFonts w:ascii="宋体" w:hAnsi="宋体" w:eastAsia="宋体"/>
          <w:bCs w:val="0"/>
          <w:color w:val="000000"/>
        </w:rPr>
      </w:pPr>
      <w:r/>
      <w:bookmarkStart w:id="61" w:name="_Toc462564067"/>
      <w:r/>
      <w:bookmarkStart w:id="62" w:name="_Toc513029207"/>
      <w:r/>
      <w:bookmarkStart w:id="63" w:name="_Toc20823279"/>
      <w:r/>
      <w:bookmarkStart w:id="64" w:name="_Toc16938523"/>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360" w:lineRule="auto"/>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360" w:lineRule="auto"/>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910"/>
        <w:ind w:firstLine="452"/>
        <w:keepLines w:val="0"/>
        <w:keepNext w:val="0"/>
        <w:spacing w:before="0" w:after="0" w:line="360" w:lineRule="auto"/>
        <w:rPr>
          <w:color w:val="000000"/>
          <w:sz w:val="30"/>
          <w:szCs w:val="30"/>
        </w:rPr>
      </w:pPr>
      <w:r/>
      <w:bookmarkStart w:id="65" w:name="_Toc20823281"/>
      <w:r/>
      <w:bookmarkStart w:id="66" w:name="_Toc16938525"/>
      <w:r/>
      <w:bookmarkStart w:id="67" w:name="_Toc120614215"/>
      <w:r/>
      <w:bookmarkStart w:id="68" w:name="_Toc513029209"/>
      <w:r>
        <w:rPr>
          <w:rFonts w:hint="eastAsia"/>
          <w:color w:val="000000"/>
          <w:sz w:val="30"/>
          <w:szCs w:val="30"/>
        </w:rPr>
        <w:t xml:space="preserve">二、招标文件</w:t>
      </w:r>
      <w:bookmarkEnd w:id="65"/>
      <w:r/>
      <w:bookmarkEnd w:id="66"/>
      <w:r/>
      <w:bookmarkEnd w:id="67"/>
      <w:r/>
      <w:bookmarkEnd w:id="68"/>
      <w:r/>
      <w:r/>
    </w:p>
    <w:p>
      <w:pPr>
        <w:pStyle w:val="911"/>
        <w:ind w:firstLine="422"/>
        <w:keepLines w:val="0"/>
        <w:keepNext w:val="0"/>
        <w:spacing w:before="0" w:after="0" w:line="360" w:lineRule="auto"/>
        <w:rPr>
          <w:rFonts w:ascii="宋体" w:hAnsi="宋体" w:eastAsia="宋体"/>
          <w:bCs w:val="0"/>
          <w:color w:val="000000"/>
        </w:rPr>
      </w:pPr>
      <w:r/>
      <w:bookmarkStart w:id="69" w:name="_Toc513029210"/>
      <w:r/>
      <w:bookmarkStart w:id="70" w:name="_Toc20823282"/>
      <w:r/>
      <w:bookmarkStart w:id="71" w:name="_Toc16938526"/>
      <w:r>
        <w:rPr>
          <w:rFonts w:hint="eastAsia" w:ascii="宋体" w:hAnsi="宋体" w:eastAsia="宋体"/>
          <w:bCs w:val="0"/>
          <w:color w:val="000000"/>
        </w:rPr>
        <w:t xml:space="preserve">6.招标文件构成</w:t>
      </w:r>
      <w:bookmarkEnd w:id="69"/>
      <w:r/>
      <w:bookmarkEnd w:id="70"/>
      <w:r/>
      <w:bookmarkEnd w:id="71"/>
      <w:r/>
      <w:r/>
    </w:p>
    <w:p>
      <w:pPr>
        <w:ind w:firstLine="480"/>
        <w:spacing w:line="360" w:lineRule="auto"/>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360" w:lineRule="auto"/>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360" w:lineRule="auto"/>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360" w:lineRule="auto"/>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422"/>
        <w:keepLines w:val="0"/>
        <w:keepNext w:val="0"/>
        <w:spacing w:before="0" w:after="0" w:line="360" w:lineRule="auto"/>
        <w:rPr>
          <w:rFonts w:ascii="宋体" w:hAnsi="宋体" w:eastAsia="宋体"/>
          <w:bCs w:val="0"/>
          <w:color w:val="000000"/>
        </w:rPr>
      </w:pPr>
      <w:r/>
      <w:bookmarkStart w:id="72" w:name="_Toc20823283"/>
      <w:r/>
      <w:bookmarkStart w:id="73" w:name="_Toc513029211"/>
      <w:r/>
      <w:bookmarkStart w:id="74" w:name="_Toc16938527"/>
      <w:r/>
      <w:bookmarkStart w:id="75" w:name="_Toc462564070"/>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360" w:lineRule="auto"/>
        <w:rPr>
          <w:rFonts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11"/>
        <w:ind w:firstLine="422"/>
        <w:keepLines w:val="0"/>
        <w:keepNext w:val="0"/>
        <w:spacing w:before="0" w:after="0" w:line="360" w:lineRule="auto"/>
        <w:rPr>
          <w:rFonts w:ascii="宋体" w:hAnsi="宋体" w:eastAsia="宋体"/>
          <w:bCs w:val="0"/>
          <w:color w:val="000000"/>
        </w:rPr>
      </w:pPr>
      <w:r/>
      <w:bookmarkStart w:id="76" w:name="_Toc462564071"/>
      <w:r/>
      <w:bookmarkStart w:id="77" w:name="_Toc20823284"/>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或未全面</w:t>
      </w:r>
      <w:r>
        <w:rPr>
          <w:rFonts w:hint="eastAsia" w:ascii="宋体" w:hAnsi="宋体"/>
          <w:bCs/>
          <w:color w:val="000000"/>
          <w:sz w:val="24"/>
          <w:szCs w:val="24"/>
        </w:rPr>
        <w:t xml:space="preserve">关注更正公告导致其提交的投标材料不符合本项目相关招标要求，而造成的损失及风险（包括但不限于未中标）由投标人自行承担。</w:t>
      </w:r>
      <w:r/>
    </w:p>
    <w:p>
      <w:pPr>
        <w:pStyle w:val="910"/>
        <w:ind w:firstLine="452"/>
        <w:keepLines w:val="0"/>
        <w:keepNext w:val="0"/>
        <w:spacing w:before="0" w:after="0" w:line="360" w:lineRule="auto"/>
        <w:rPr>
          <w:color w:val="000000"/>
          <w:sz w:val="30"/>
          <w:szCs w:val="30"/>
        </w:rPr>
      </w:pPr>
      <w:r/>
      <w:bookmarkStart w:id="80" w:name="_Toc120614216"/>
      <w:r/>
      <w:bookmarkStart w:id="81" w:name="_Toc16938529"/>
      <w:r/>
      <w:bookmarkStart w:id="82" w:name="_Toc462564072"/>
      <w:r/>
      <w:bookmarkStart w:id="83" w:name="_Toc20823285"/>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
    </w:p>
    <w:p>
      <w:pPr>
        <w:pStyle w:val="911"/>
        <w:ind w:firstLine="422"/>
        <w:keepLines w:val="0"/>
        <w:keepNext w:val="0"/>
        <w:spacing w:before="0" w:after="0" w:line="360" w:lineRule="auto"/>
        <w:rPr>
          <w:rFonts w:ascii="宋体" w:hAnsi="宋体" w:eastAsia="宋体"/>
          <w:bCs w:val="0"/>
          <w:color w:val="000000"/>
        </w:rPr>
      </w:pPr>
      <w:r/>
      <w:bookmarkStart w:id="85" w:name="_Toc16938530"/>
      <w:r/>
      <w:bookmarkStart w:id="86" w:name="_Toc462564073"/>
      <w:r/>
      <w:bookmarkStart w:id="87" w:name="_Toc20823286"/>
      <w:r/>
      <w:bookmarkStart w:id="88" w:name="_Toc513029214"/>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360" w:lineRule="auto"/>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911"/>
        <w:ind w:firstLine="422"/>
        <w:keepLines w:val="0"/>
        <w:keepNext w:val="0"/>
        <w:spacing w:before="0" w:after="0" w:line="360" w:lineRule="auto"/>
        <w:rPr>
          <w:rFonts w:ascii="宋体" w:hAnsi="宋体" w:eastAsia="宋体"/>
          <w:bCs w:val="0"/>
          <w:color w:val="000000"/>
        </w:rPr>
      </w:pPr>
      <w:r/>
      <w:bookmarkStart w:id="89" w:name="_Toc513029215"/>
      <w:r/>
      <w:bookmarkStart w:id="90" w:name="_Toc16938531"/>
      <w:r/>
      <w:bookmarkStart w:id="91" w:name="_Toc20823287"/>
      <w:r/>
      <w:bookmarkStart w:id="92" w:name="_Toc462564074"/>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360" w:lineRule="auto"/>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911"/>
        <w:ind w:firstLine="422"/>
        <w:keepLines w:val="0"/>
        <w:keepNext w:val="0"/>
        <w:spacing w:before="0" w:after="0" w:line="360" w:lineRule="auto"/>
        <w:rPr>
          <w:rFonts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r/>
      <w:bookmarkEnd w:id="100"/>
      <w:r/>
      <w:bookmarkEnd w:id="101"/>
      <w:r/>
      <w:r/>
    </w:p>
    <w:p>
      <w:pPr>
        <w:ind w:firstLine="480"/>
        <w:spacing w:line="360" w:lineRule="auto"/>
        <w:rPr>
          <w:rFonts w:ascii="宋体" w:hAnsi="宋体"/>
          <w:bCs/>
          <w:color w:val="000000"/>
          <w:sz w:val="24"/>
        </w:rPr>
      </w:pPr>
      <w:r/>
      <w:bookmarkStart w:id="102" w:name="_Toc49090508"/>
      <w:r/>
      <w:bookmarkStart w:id="103" w:name="_Toc14577355"/>
      <w:r>
        <w:rPr>
          <w:rFonts w:hint="eastAsia" w:ascii="宋体" w:hAnsi="宋体"/>
          <w:bCs/>
          <w:color w:val="000000"/>
          <w:sz w:val="24"/>
        </w:rPr>
        <w:t xml:space="preserve">11.1投标人应按照法律、法规、规章和规范性文件以及招标文件要求提交证明文件，证明其投标标的符合招标文件规定。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911"/>
        <w:ind w:firstLine="422"/>
        <w:keepLines w:val="0"/>
        <w:keepNext w:val="0"/>
        <w:spacing w:before="0" w:after="0" w:line="360" w:lineRule="auto"/>
        <w:rPr>
          <w:rFonts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ind w:firstLine="480"/>
        <w:spacing w:line="360" w:lineRule="auto"/>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ind w:firstLine="480"/>
        <w:spacing w:line="360" w:lineRule="auto"/>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p>
    <w:p>
      <w:pPr>
        <w:ind w:firstLine="480"/>
        <w:spacing w:line="360" w:lineRule="auto"/>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11"/>
        <w:ind w:firstLine="422"/>
        <w:keepLines w:val="0"/>
        <w:keepNext w:val="0"/>
        <w:spacing w:before="0" w:after="0" w:line="360" w:lineRule="auto"/>
        <w:rPr>
          <w:rFonts w:ascii="宋体" w:hAnsi="宋体" w:eastAsia="宋体"/>
          <w:bCs w:val="0"/>
          <w:color w:val="000000"/>
        </w:rPr>
      </w:pPr>
      <w:r/>
      <w:bookmarkStart w:id="108" w:name="_Hlt26670425"/>
      <w:r/>
      <w:bookmarkEnd w:id="108"/>
      <w:r/>
      <w:bookmarkStart w:id="109" w:name="_Hlt26670482"/>
      <w:r/>
      <w:bookmarkEnd w:id="109"/>
      <w:r/>
      <w:bookmarkStart w:id="110" w:name="_Hlt26668983"/>
      <w:r/>
      <w:bookmarkEnd w:id="110"/>
      <w:r/>
      <w:bookmarkStart w:id="111" w:name="_Hlt26670486"/>
      <w:r/>
      <w:bookmarkEnd w:id="111"/>
      <w:r/>
      <w:bookmarkStart w:id="112" w:name="_Hlt26954848"/>
      <w:r/>
      <w:bookmarkEnd w:id="112"/>
      <w:r/>
      <w:bookmarkStart w:id="113" w:name="_Hlt26954731"/>
      <w:r/>
      <w:bookmarkEnd w:id="113"/>
      <w:r/>
      <w:bookmarkStart w:id="114" w:name="_Hlt26954846"/>
      <w:r/>
      <w:bookmarkEnd w:id="114"/>
      <w:r/>
      <w:bookmarkStart w:id="115" w:name="_Hlt26954844"/>
      <w:r/>
      <w:bookmarkEnd w:id="115"/>
      <w:r/>
      <w:bookmarkStart w:id="116" w:name="_Hlt26670403"/>
      <w:r/>
      <w:bookmarkEnd w:id="116"/>
      <w:r/>
      <w:bookmarkStart w:id="117" w:name="_Hlt26954842"/>
      <w:r/>
      <w:bookmarkEnd w:id="117"/>
      <w:r>
        <w:rPr>
          <w:rFonts w:hint="eastAsia" w:ascii="宋体" w:hAnsi="宋体" w:eastAsia="宋体"/>
          <w:bCs w:val="0"/>
          <w:color w:val="000000"/>
        </w:rPr>
        <w:t xml:space="preserve">14.投标偏离表</w:t>
      </w:r>
      <w:r/>
    </w:p>
    <w:p>
      <w:pPr>
        <w:ind w:firstLine="480"/>
        <w:spacing w:line="360" w:lineRule="auto"/>
        <w:tabs>
          <w:tab w:val="left" w:pos="1035" w:leader="none"/>
        </w:tabs>
        <w:rPr>
          <w:rFonts w:ascii="宋体" w:hAnsi="Arial" w:cs="宋体"/>
          <w:color w:val="000000"/>
          <w:sz w:val="24"/>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911"/>
        <w:ind w:firstLine="422"/>
        <w:keepLines w:val="0"/>
        <w:keepNext w:val="0"/>
        <w:spacing w:before="0" w:after="0" w:line="360" w:lineRule="auto"/>
        <w:rPr>
          <w:rFonts w:ascii="宋体" w:hAnsi="宋体" w:eastAsia="宋体"/>
          <w:bCs w:val="0"/>
          <w:color w:val="000000"/>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360" w:lineRule="auto"/>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360" w:lineRule="auto"/>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910"/>
        <w:ind w:firstLine="452"/>
        <w:keepLines w:val="0"/>
        <w:keepNext w:val="0"/>
        <w:spacing w:before="0" w:after="0" w:line="360" w:lineRule="auto"/>
        <w:rPr>
          <w:color w:val="000000"/>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6938540"/>
      <w:r/>
      <w:bookmarkStart w:id="128" w:name="_Toc120614217"/>
      <w:r>
        <w:rPr>
          <w:rFonts w:hint="eastAsia"/>
          <w:color w:val="000000"/>
          <w:sz w:val="30"/>
          <w:szCs w:val="30"/>
        </w:rPr>
        <w:t xml:space="preserve">四、投标文件的递交</w:t>
      </w:r>
      <w:bookmarkEnd w:id="125"/>
      <w:r/>
      <w:bookmarkEnd w:id="126"/>
      <w:r/>
      <w:bookmarkEnd w:id="127"/>
      <w:r/>
      <w:bookmarkEnd w:id="128"/>
      <w:r/>
      <w:r/>
    </w:p>
    <w:p>
      <w:pPr>
        <w:pStyle w:val="911"/>
        <w:ind w:firstLine="422"/>
        <w:keepLines w:val="0"/>
        <w:keepNext w:val="0"/>
        <w:spacing w:before="0" w:after="0" w:line="360" w:lineRule="auto"/>
        <w:rPr>
          <w:rFonts w:ascii="宋体" w:hAnsi="宋体" w:eastAsia="宋体"/>
          <w:bCs w:val="0"/>
          <w:color w:val="000000"/>
        </w:rPr>
      </w:pPr>
      <w:r/>
      <w:bookmarkStart w:id="129" w:name="_Toc462564084"/>
      <w:r/>
      <w:bookmarkStart w:id="130" w:name="_Toc513029225"/>
      <w:r/>
      <w:bookmarkStart w:id="131" w:name="_Toc20823297"/>
      <w:r/>
      <w:bookmarkStart w:id="132" w:name="_Toc16938541"/>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360" w:lineRule="auto"/>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21"/>
        <w:ind w:firstLine="480"/>
        <w:spacing w:line="360" w:lineRule="auto"/>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513029226"/>
      <w:r/>
      <w:bookmarkStart w:id="135" w:name="_Toc20823298"/>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360" w:lineRule="auto"/>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360" w:lineRule="auto"/>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投标人应充分考虑到网络环境、网络带宽等风险因素，如因投标人自身原因造成的电子投标文件上传不成功的视作投标人未按照招标文件要求上传电子投标文件，作无效投标处理。</w:t>
      </w:r>
      <w:r/>
    </w:p>
    <w:p>
      <w:pPr>
        <w:ind w:firstLine="480"/>
        <w:spacing w:line="360" w:lineRule="auto"/>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911"/>
        <w:ind w:firstLine="422"/>
        <w:keepLines w:val="0"/>
        <w:keepNext w:val="0"/>
        <w:spacing w:before="0" w:after="0" w:line="360" w:lineRule="auto"/>
        <w:rPr>
          <w:rFonts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360" w:lineRule="auto"/>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911"/>
        <w:ind w:firstLine="422"/>
        <w:keepLines w:val="0"/>
        <w:keepNext w:val="0"/>
        <w:spacing w:before="0" w:after="0" w:line="360" w:lineRule="auto"/>
        <w:rPr>
          <w:rFonts w:ascii="宋体" w:hAnsi="宋体" w:eastAsia="宋体"/>
          <w:bCs w:val="0"/>
          <w:color w:val="000000"/>
        </w:rPr>
      </w:pPr>
      <w:r/>
      <w:bookmarkStart w:id="139" w:name="_Toc20823300"/>
      <w:r/>
      <w:bookmarkStart w:id="140" w:name="_Toc513029228"/>
      <w:r/>
      <w:bookmarkStart w:id="141" w:name="_Toc16938544"/>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360" w:lineRule="auto"/>
        <w:rPr>
          <w:rFonts w:ascii="宋体" w:hAnsi="宋体"/>
          <w:color w:val="000000"/>
          <w:sz w:val="24"/>
        </w:rPr>
      </w:pPr>
      <w:r>
        <w:rPr>
          <w:rFonts w:hint="eastAsia" w:ascii="宋体" w:hAnsi="宋体"/>
          <w:color w:val="000000"/>
          <w:sz w:val="24"/>
        </w:rPr>
        <w:t xml:space="preserve">20.1投标文件的撤回</w:t>
      </w:r>
      <w:r/>
    </w:p>
    <w:p>
      <w:pPr>
        <w:ind w:firstLine="480"/>
        <w:spacing w:line="360" w:lineRule="auto"/>
        <w:rPr>
          <w:rFonts w:ascii="宋体" w:hAnsi="宋体"/>
          <w:color w:val="000000"/>
          <w:sz w:val="24"/>
        </w:rPr>
      </w:pPr>
      <w:r>
        <w:rPr>
          <w:rFonts w:hint="eastAsia" w:ascii="宋体" w:hAnsi="宋体"/>
          <w:color w:val="000000"/>
          <w:sz w:val="24"/>
        </w:rPr>
        <w:t xml:space="preserve">21.1.1电子投标文件的撤回</w:t>
      </w:r>
      <w:r/>
    </w:p>
    <w:p>
      <w:pPr>
        <w:ind w:firstLine="480"/>
        <w:spacing w:line="360" w:lineRule="auto"/>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360" w:lineRule="auto"/>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360" w:lineRule="auto"/>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360" w:lineRule="auto"/>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910"/>
        <w:ind w:firstLine="452"/>
        <w:keepLines w:val="0"/>
        <w:keepNext w:val="0"/>
        <w:spacing w:before="0" w:after="0" w:line="360" w:lineRule="auto"/>
        <w:rPr>
          <w:color w:val="000000"/>
          <w:sz w:val="30"/>
          <w:szCs w:val="30"/>
        </w:rPr>
      </w:pPr>
      <w:r/>
      <w:bookmarkStart w:id="142" w:name="_Toc120614218"/>
      <w:r/>
      <w:bookmarkStart w:id="143" w:name="_Toc20823301"/>
      <w:r/>
      <w:bookmarkStart w:id="144" w:name="_Toc513029229"/>
      <w:r/>
      <w:bookmarkStart w:id="145" w:name="_Toc16938545"/>
      <w:r>
        <w:rPr>
          <w:rFonts w:hint="eastAsia"/>
          <w:color w:val="000000"/>
          <w:sz w:val="30"/>
          <w:szCs w:val="30"/>
        </w:rPr>
        <w:t xml:space="preserve">五、开标与评标</w:t>
      </w:r>
      <w:bookmarkEnd w:id="142"/>
      <w:r/>
      <w:bookmarkEnd w:id="143"/>
      <w:r/>
      <w:bookmarkEnd w:id="144"/>
      <w:r/>
      <w:bookmarkEnd w:id="145"/>
      <w:r/>
      <w:r/>
    </w:p>
    <w:p>
      <w:pPr>
        <w:pStyle w:val="911"/>
        <w:ind w:firstLine="422"/>
        <w:keepLines w:val="0"/>
        <w:keepNext w:val="0"/>
        <w:spacing w:before="0" w:after="0" w:line="360" w:lineRule="auto"/>
        <w:rPr>
          <w:rFonts w:ascii="宋体" w:hAnsi="宋体" w:eastAsia="宋体"/>
          <w:bCs w:val="0"/>
          <w:color w:val="000000"/>
        </w:rPr>
      </w:pPr>
      <w:r/>
      <w:bookmarkStart w:id="146" w:name="_Toc20823302"/>
      <w:r/>
      <w:bookmarkStart w:id="147" w:name="_Toc16938546"/>
      <w:r/>
      <w:bookmarkStart w:id="148" w:name="_Toc513029230"/>
      <w:r>
        <w:rPr>
          <w:rFonts w:hint="eastAsia" w:ascii="宋体" w:hAnsi="宋体" w:eastAsia="宋体"/>
          <w:bCs w:val="0"/>
          <w:color w:val="000000"/>
        </w:rPr>
        <w:t xml:space="preserve">21.开标</w:t>
      </w:r>
      <w:bookmarkEnd w:id="146"/>
      <w:r/>
      <w:bookmarkEnd w:id="147"/>
      <w:r/>
      <w:bookmarkEnd w:id="148"/>
      <w:r/>
      <w:r/>
    </w:p>
    <w:p>
      <w:pPr>
        <w:ind w:firstLine="480"/>
        <w:spacing w:line="360" w:lineRule="auto"/>
        <w:rPr>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360" w:lineRule="auto"/>
        <w:rPr>
          <w:rFonts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911"/>
        <w:ind w:firstLine="422"/>
        <w:keepLines w:val="0"/>
        <w:keepNext w:val="0"/>
        <w:spacing w:before="0" w:after="0" w:line="360" w:lineRule="auto"/>
        <w:rPr>
          <w:rFonts w:ascii="宋体" w:hAnsi="宋体" w:eastAsia="宋体"/>
          <w:bCs w:val="0"/>
          <w:color w:val="000000"/>
        </w:rPr>
      </w:pPr>
      <w:r/>
      <w:bookmarkStart w:id="149" w:name="_Toc16938547"/>
      <w:r/>
      <w:bookmarkStart w:id="150" w:name="_Toc513029231"/>
      <w:r/>
      <w:bookmarkStart w:id="151" w:name="_Toc20823303"/>
      <w:r>
        <w:rPr>
          <w:rFonts w:hint="eastAsia" w:ascii="宋体" w:hAnsi="宋体" w:eastAsia="宋体"/>
          <w:bCs w:val="0"/>
          <w:color w:val="000000"/>
        </w:rPr>
        <w:t xml:space="preserve">22.评标委员会</w:t>
      </w:r>
      <w:r/>
    </w:p>
    <w:p>
      <w:pPr>
        <w:ind w:firstLine="480"/>
        <w:spacing w:line="360" w:lineRule="auto"/>
        <w:rPr>
          <w:rFonts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22.3评委会独立工作，负责对招标</w:t>
      </w:r>
      <w:r>
        <w:rPr>
          <w:rFonts w:hint="eastAsia" w:ascii="宋体" w:hAnsi="宋体"/>
          <w:color w:val="000000"/>
          <w:sz w:val="24"/>
        </w:rPr>
        <w:t xml:space="preserve">文件进行审核，确认其不存在歧视性、排他性等不合理条款后，开始</w:t>
      </w:r>
      <w:r>
        <w:rPr>
          <w:rFonts w:hint="eastAsia" w:ascii="宋体" w:hAnsi="宋体"/>
          <w:color w:val="000000"/>
          <w:sz w:val="24"/>
          <w:szCs w:val="24"/>
        </w:rPr>
        <w:t xml:space="preserve">负责评审所有投标文件并确定中标候选人。</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360" w:lineRule="auto"/>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911"/>
        <w:ind w:firstLine="422"/>
        <w:keepLines w:val="0"/>
        <w:keepNext w:val="0"/>
        <w:spacing w:before="0" w:after="0" w:line="360" w:lineRule="auto"/>
        <w:rPr>
          <w:rFonts w:ascii="宋体" w:hAnsi="宋体" w:eastAsia="宋体"/>
          <w:bCs w:val="0"/>
          <w:color w:val="000000"/>
        </w:rPr>
      </w:pPr>
      <w:r/>
      <w:bookmarkStart w:id="152" w:name="_Toc16938548"/>
      <w:r/>
      <w:bookmarkStart w:id="153" w:name="_Toc20823304"/>
      <w:r/>
      <w:bookmarkStart w:id="154" w:name="_Toc513029232"/>
      <w:r>
        <w:rPr>
          <w:rFonts w:hint="eastAsia" w:ascii="宋体" w:hAnsi="宋体" w:eastAsia="宋体"/>
          <w:bCs w:val="0"/>
          <w:color w:val="000000"/>
        </w:rPr>
        <w:t xml:space="preserve">24.投标文件的澄清</w:t>
      </w:r>
      <w:bookmarkEnd w:id="152"/>
      <w:r/>
      <w:bookmarkEnd w:id="153"/>
      <w:r/>
      <w:bookmarkEnd w:id="154"/>
      <w:r/>
      <w:r/>
    </w:p>
    <w:p>
      <w:pPr>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p>
    <w:p>
      <w:pPr>
        <w:pStyle w:val="911"/>
        <w:ind w:firstLine="422"/>
        <w:keepLines w:val="0"/>
        <w:keepNext w:val="0"/>
        <w:spacing w:before="0" w:after="0" w:line="360" w:lineRule="auto"/>
        <w:rPr>
          <w:rFonts w:ascii="宋体" w:hAnsi="宋体" w:eastAsia="宋体"/>
          <w:bCs w:val="0"/>
          <w:color w:val="000000"/>
        </w:rPr>
      </w:pPr>
      <w:r/>
      <w:bookmarkStart w:id="155" w:name="_Toc16938549"/>
      <w:r/>
      <w:bookmarkStart w:id="156" w:name="_Toc20823305"/>
      <w:r/>
      <w:bookmarkStart w:id="157" w:name="_Toc513029233"/>
      <w:r>
        <w:rPr>
          <w:rFonts w:hint="eastAsia" w:ascii="宋体" w:hAnsi="宋体" w:eastAsia="宋体"/>
          <w:bCs w:val="0"/>
          <w:color w:val="000000"/>
        </w:rPr>
        <w:t xml:space="preserve">25.对投标文件的初审</w:t>
      </w:r>
      <w:bookmarkEnd w:id="155"/>
      <w:r/>
      <w:bookmarkEnd w:id="156"/>
      <w:r/>
      <w:bookmarkEnd w:id="157"/>
      <w:r/>
      <w:r/>
    </w:p>
    <w:p>
      <w:pPr>
        <w:ind w:firstLine="480"/>
        <w:spacing w:line="360" w:lineRule="auto"/>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360" w:lineRule="auto"/>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360" w:lineRule="auto"/>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360" w:lineRule="auto"/>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360" w:lineRule="auto"/>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360" w:lineRule="auto"/>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360" w:lineRule="auto"/>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360" w:lineRule="auto"/>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ind w:firstLine="420"/>
        <w:spacing w:line="360" w:lineRule="auto"/>
        <w:rPr>
          <w:rFonts w:ascii="宋体" w:hAnsi="宋体"/>
          <w:color w:val="000000"/>
          <w:sz w:val="24"/>
        </w:rPr>
      </w:pPr>
      <w:r>
        <w:rPr>
          <w:rFonts w:hint="eastAsia" w:ascii="宋体" w:hAnsi="宋体"/>
          <w:color w:val="000000"/>
          <w:sz w:val="24"/>
        </w:rPr>
        <w:t xml:space="preserve">25.7异常低价投标（响应）审查</w:t>
      </w:r>
      <w:r/>
    </w:p>
    <w:p>
      <w:pPr>
        <w:ind w:firstLine="420"/>
        <w:spacing w:line="360" w:lineRule="auto"/>
        <w:rPr>
          <w:rFonts w:ascii="宋体" w:hAnsi="宋体"/>
          <w:color w:val="000000"/>
          <w:sz w:val="24"/>
        </w:rPr>
      </w:pPr>
      <w:r>
        <w:rPr>
          <w:rFonts w:hint="eastAsia" w:ascii="宋体" w:hAnsi="宋体"/>
          <w:color w:val="000000"/>
          <w:sz w:val="24"/>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color w:val="000000"/>
          <w:sz w:val="24"/>
        </w:rPr>
      </w:pPr>
      <w:r>
        <w:rPr>
          <w:rFonts w:hint="eastAsia" w:ascii="宋体" w:hAnsi="宋体"/>
          <w:color w:val="000000"/>
          <w:sz w:val="24"/>
        </w:rPr>
        <w:t xml:space="preserve">（3）投标（响应）报价低于采购项目最高限价45%的，即投标（响应）报价＜采购项目最高限价×45%；</w:t>
      </w:r>
      <w:r/>
    </w:p>
    <w:p>
      <w:pPr>
        <w:ind w:firstLine="420"/>
        <w:spacing w:line="360" w:lineRule="auto"/>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ind w:firstLine="420"/>
        <w:spacing w:line="360" w:lineRule="auto"/>
        <w:rPr>
          <w:rFonts w:ascii="宋体" w:hAnsi="宋体"/>
          <w:color w:val="000000"/>
          <w:sz w:val="24"/>
        </w:rPr>
      </w:pPr>
      <w:r>
        <w:rPr>
          <w:rFonts w:hint="eastAsia" w:ascii="宋体" w:hAnsi="宋体"/>
          <w:color w:val="000000"/>
          <w:sz w:val="24"/>
        </w:rPr>
        <w:t xml:space="preserve">相关法律法规对供应商报价有规定的，从其规定。</w:t>
      </w:r>
      <w:r/>
    </w:p>
    <w:p>
      <w:pPr>
        <w:ind w:firstLine="420"/>
        <w:spacing w:line="360" w:lineRule="auto"/>
        <w:rPr>
          <w:rFonts w:ascii="宋体" w:hAnsi="宋体"/>
          <w:color w:val="000000"/>
          <w:sz w:val="24"/>
        </w:rPr>
      </w:pPr>
      <w:r>
        <w:rPr>
          <w:rFonts w:hint="eastAsia" w:ascii="宋体" w:hAnsi="宋体"/>
          <w:color w:val="000000"/>
          <w:sz w:val="24"/>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ascii="宋体" w:hAnsi="宋体"/>
          <w:color w:val="000000"/>
          <w:sz w:val="24"/>
        </w:rPr>
      </w:pPr>
      <w:r>
        <w:rPr>
          <w:rFonts w:hint="eastAsia" w:ascii="宋体" w:hAnsi="宋体"/>
          <w:color w:val="000000"/>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color w:val="000000"/>
          <w:sz w:val="24"/>
        </w:rPr>
      </w:pPr>
      <w:r>
        <w:rPr>
          <w:rFonts w:hint="eastAsia" w:ascii="宋体" w:hAnsi="宋体"/>
          <w:color w:val="000000"/>
          <w:sz w:val="24"/>
        </w:rPr>
        <w:t xml:space="preserve">财政部门在投诉处理、监督检查中发现评审委员会未按规定对异常低价开展审查的，依法予以纠正并追究评审专家的法律责任。</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360" w:lineRule="auto"/>
        <w:rPr>
          <w:rFonts w:ascii="宋体" w:hAnsi="宋体"/>
          <w:bCs/>
          <w:color w:val="000000"/>
          <w:sz w:val="24"/>
        </w:rPr>
      </w:pPr>
      <w:r/>
      <w:bookmarkStart w:id="161" w:name="_Toc513029235"/>
      <w:r/>
      <w:bookmarkStart w:id="162" w:name="_Toc16938551"/>
      <w:r/>
      <w:bookmarkStart w:id="163" w:name="_Toc20823307"/>
      <w:r>
        <w:rPr>
          <w:rFonts w:hint="eastAsia" w:ascii="宋体" w:hAnsi="宋体"/>
          <w:bCs/>
          <w:color w:val="000000"/>
          <w:sz w:val="24"/>
        </w:rPr>
        <w:t xml:space="preserve">26.1无效投标条款</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项目（采购包、标项、标段）投标总价超过本项目（本采购包、本标项、本标段）预算或最高限价的。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360" w:lineRule="auto"/>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360" w:lineRule="auto"/>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360" w:lineRule="auto"/>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szCs w:val="24"/>
        </w:rPr>
      </w:pPr>
      <w:r/>
      <w:bookmarkStart w:id="164" w:name="_Toc120614219"/>
      <w:r>
        <w:rPr>
          <w:rFonts w:hint="eastAsia" w:ascii="宋体" w:hAnsi="宋体"/>
          <w:bCs/>
          <w:color w:val="000000"/>
          <w:sz w:val="24"/>
          <w:szCs w:val="24"/>
        </w:rPr>
        <w:t xml:space="preserve">26.1.22评标委员会按照本招标文件规定对投标人进行异常低价投标（响应）审查后，认为投标人不能证明其报价合理性的。</w:t>
      </w:r>
      <w:r/>
    </w:p>
    <w:p>
      <w:pPr>
        <w:ind w:firstLine="480"/>
        <w:spacing w:line="360" w:lineRule="auto"/>
        <w:rPr>
          <w:rFonts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p>
    <w:p>
      <w:pPr>
        <w:ind w:firstLine="480"/>
        <w:spacing w:line="360" w:lineRule="auto"/>
        <w:rPr>
          <w:rFonts w:ascii="宋体" w:hAnsi="宋体"/>
          <w:bCs/>
          <w:color w:val="000000"/>
          <w:sz w:val="24"/>
        </w:rPr>
      </w:pPr>
      <w:r>
        <w:rPr>
          <w:rFonts w:hint="eastAsia" w:ascii="宋体" w:hAnsi="宋体"/>
          <w:bCs/>
          <w:color w:val="000000"/>
          <w:sz w:val="24"/>
        </w:rPr>
        <w:t xml:space="preserve">26.1.24投标系统中不同投标人的MAC地址一致或标书制作工具客户端标识码一致的。</w:t>
      </w:r>
      <w:r/>
    </w:p>
    <w:p>
      <w:pPr>
        <w:ind w:firstLine="480"/>
        <w:spacing w:line="360" w:lineRule="auto"/>
        <w:rPr>
          <w:rFonts w:ascii="宋体" w:hAnsi="宋体"/>
          <w:bCs/>
          <w:color w:val="000000"/>
          <w:sz w:val="24"/>
        </w:rPr>
      </w:pPr>
      <w:r>
        <w:rPr>
          <w:rFonts w:hint="eastAsia" w:ascii="宋体" w:hAnsi="宋体"/>
          <w:bCs/>
          <w:color w:val="000000"/>
          <w:sz w:val="24"/>
        </w:rPr>
        <w:t xml:space="preserve">26.1.25其他法律、法规及本招标文件规定的属无效投标的情形。</w:t>
      </w:r>
      <w:r/>
    </w:p>
    <w:p>
      <w:pPr>
        <w:ind w:left="479"/>
        <w:spacing w:line="360" w:lineRule="auto"/>
        <w:rPr>
          <w:rFonts w:ascii="宋体" w:hAnsi="宋体"/>
          <w:bCs/>
          <w:color w:val="000000"/>
          <w:sz w:val="24"/>
        </w:rPr>
      </w:pPr>
      <w:r>
        <w:rPr>
          <w:rFonts w:hint="eastAsia" w:ascii="宋体" w:hAnsi="宋体"/>
          <w:bCs/>
          <w:color w:val="000000"/>
          <w:sz w:val="24"/>
        </w:rPr>
        <w:t xml:space="preserve">26.2废标条款</w:t>
      </w:r>
      <w:r/>
    </w:p>
    <w:p>
      <w:pPr>
        <w:ind w:left="479"/>
        <w:spacing w:line="360" w:lineRule="auto"/>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360" w:lineRule="auto"/>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360" w:lineRule="auto"/>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360" w:lineRule="auto"/>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360" w:lineRule="auto"/>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360" w:lineRule="auto"/>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910"/>
        <w:ind w:firstLine="452"/>
        <w:keepLines w:val="0"/>
        <w:keepNext w:val="0"/>
        <w:spacing w:before="0" w:after="0" w:line="360" w:lineRule="auto"/>
        <w:rPr>
          <w:color w:val="000000"/>
          <w:sz w:val="30"/>
          <w:szCs w:val="30"/>
        </w:rPr>
      </w:pPr>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
    </w:p>
    <w:p>
      <w:pPr>
        <w:pStyle w:val="911"/>
        <w:ind w:firstLine="422"/>
        <w:keepLines w:val="0"/>
        <w:keepNext w:val="0"/>
        <w:spacing w:before="0" w:after="0" w:line="360" w:lineRule="auto"/>
        <w:rPr>
          <w:rFonts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360" w:lineRule="auto"/>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ascii="宋体" w:hAnsi="宋体"/>
          <w:bCs/>
          <w:color w:val="000000"/>
          <w:sz w:val="24"/>
        </w:rPr>
      </w:pPr>
      <w:r>
        <w:rPr>
          <w:rFonts w:hint="eastAsia" w:ascii="宋体" w:hAnsi="宋体"/>
          <w:bCs/>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360" w:lineRule="auto"/>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28.1 提出质疑的供应商应当是参与所</w:t>
      </w:r>
      <w:r>
        <w:rPr>
          <w:rFonts w:hint="eastAsia" w:ascii="宋体"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0"/>
        <w:ind w:firstLine="452"/>
        <w:keepLines w:val="0"/>
        <w:keepNext w:val="0"/>
        <w:spacing w:before="0" w:after="0" w:line="360" w:lineRule="auto"/>
        <w:rPr>
          <w:color w:val="000000"/>
          <w:sz w:val="30"/>
          <w:szCs w:val="30"/>
        </w:rPr>
      </w:pPr>
      <w:r/>
      <w:bookmarkStart w:id="169" w:name="_Toc120614220"/>
      <w:r/>
      <w:bookmarkStart w:id="170" w:name="_Toc16938552"/>
      <w:r/>
      <w:bookmarkStart w:id="171" w:name="_Toc513029236"/>
      <w:r/>
      <w:bookmarkStart w:id="172" w:name="_Toc20823308"/>
      <w:r>
        <w:rPr>
          <w:rFonts w:hint="eastAsia"/>
          <w:color w:val="000000"/>
          <w:sz w:val="30"/>
          <w:szCs w:val="30"/>
        </w:rPr>
        <w:t xml:space="preserve">七、授予合同</w:t>
      </w:r>
      <w:bookmarkEnd w:id="169"/>
      <w:r/>
      <w:bookmarkEnd w:id="170"/>
      <w:r/>
      <w:bookmarkEnd w:id="171"/>
      <w:r/>
      <w:bookmarkEnd w:id="172"/>
      <w:r/>
      <w:r/>
    </w:p>
    <w:p>
      <w:pPr>
        <w:pStyle w:val="911"/>
        <w:ind w:firstLine="422"/>
        <w:keepLines w:val="0"/>
        <w:keepNext w:val="0"/>
        <w:spacing w:before="0" w:after="0" w:line="360" w:lineRule="auto"/>
        <w:rPr>
          <w:rFonts w:ascii="宋体" w:hAnsi="宋体" w:eastAsia="宋体"/>
          <w:bCs w:val="0"/>
          <w:color w:val="000000"/>
        </w:rPr>
      </w:pPr>
      <w:r/>
      <w:bookmarkStart w:id="173" w:name="_Toc513029237"/>
      <w:r/>
      <w:bookmarkStart w:id="174" w:name="_Toc16938553"/>
      <w:r/>
      <w:bookmarkStart w:id="175" w:name="_Toc20823309"/>
      <w:r>
        <w:rPr>
          <w:rFonts w:hint="eastAsia" w:ascii="宋体" w:hAnsi="宋体" w:eastAsia="宋体"/>
          <w:bCs w:val="0"/>
          <w:color w:val="000000"/>
        </w:rPr>
        <w:t xml:space="preserve">30.签订合同</w:t>
      </w:r>
      <w:r/>
    </w:p>
    <w:p>
      <w:pPr>
        <w:ind w:firstLine="480"/>
        <w:spacing w:line="360" w:lineRule="auto"/>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1"/>
        <w:ind w:firstLine="422"/>
        <w:keepLines w:val="0"/>
        <w:keepNext w:val="0"/>
        <w:spacing w:before="0" w:after="0" w:line="360" w:lineRule="auto"/>
        <w:rPr>
          <w:rFonts w:ascii="宋体" w:hAnsi="宋体" w:eastAsia="宋体"/>
          <w:bCs w:val="0"/>
          <w:color w:val="000000"/>
        </w:rPr>
      </w:pPr>
      <w:r>
        <w:rPr>
          <w:rFonts w:hint="eastAsia" w:ascii="宋体" w:hAnsi="宋体" w:eastAsia="宋体"/>
          <w:bCs w:val="0"/>
          <w:color w:val="000000"/>
        </w:rPr>
        <w:t xml:space="preserve">31.服务（包含与服务相关的货物）的追加</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360" w:lineRule="auto"/>
        <w:tabs>
          <w:tab w:val="left" w:pos="1440" w:leader="none"/>
        </w:tabs>
        <w:rPr>
          <w:rFonts w:ascii="黑体" w:hAnsi="黑体" w:eastAsia="黑体"/>
          <w:color w:val="000000"/>
          <w:sz w:val="36"/>
          <w:szCs w:val="36"/>
        </w:rPr>
        <w:outlineLvl w:val="0"/>
      </w:pPr>
      <w:r/>
      <w:bookmarkStart w:id="176" w:name="_Toc20823314"/>
      <w:r/>
      <w:bookmarkStart w:id="177" w:name="_Toc120614221"/>
      <w:r/>
      <w:bookmarkStart w:id="178" w:name="_Toc16938558"/>
      <w:r/>
      <w:bookmarkStart w:id="179" w:name="_Toc513029242"/>
      <w:r/>
      <w:bookmarkStart w:id="180" w:name="_Toc479757207"/>
      <w:r>
        <w:rPr>
          <w:rFonts w:ascii="宋体" w:hAnsi="宋体"/>
          <w:bCs/>
          <w:color w:val="000000"/>
          <w:sz w:val="24"/>
          <w:shd w:val="clear" w:color="ffffff" w:fill="d9d9d9"/>
        </w:rPr>
        <w:br w:type="page" w:clear="all"/>
      </w:r>
      <w:r>
        <w:rPr>
          <w:rFonts w:hint="eastAsia" w:ascii="黑体" w:hAnsi="黑体" w:eastAsia="黑体"/>
          <w:color w:val="000000"/>
          <w:sz w:val="36"/>
          <w:szCs w:val="36"/>
        </w:rPr>
        <w:t xml:space="preserve">第三章  合同</w:t>
      </w:r>
      <w:bookmarkEnd w:id="176"/>
      <w:r/>
      <w:bookmarkEnd w:id="177"/>
      <w:r/>
      <w:bookmarkEnd w:id="178"/>
      <w:r/>
      <w:bookmarkEnd w:id="179"/>
      <w:r/>
      <w:bookmarkEnd w:id="180"/>
      <w:r>
        <w:rPr>
          <w:rFonts w:hint="eastAsia" w:ascii="黑体" w:hAnsi="黑体" w:eastAsia="黑体"/>
          <w:color w:val="000000"/>
          <w:sz w:val="36"/>
          <w:szCs w:val="36"/>
        </w:rPr>
        <w:t xml:space="preserve">文本</w:t>
      </w:r>
      <w:r/>
    </w:p>
    <w:p>
      <w:pPr>
        <w:ind w:firstLine="480"/>
        <w:spacing w:line="360" w:lineRule="auto"/>
        <w:rPr>
          <w:rFonts w:ascii="宋体" w:hAnsi="宋体"/>
          <w:bCs/>
          <w:color w:val="000000"/>
          <w:sz w:val="24"/>
          <w:szCs w:val="24"/>
        </w:rPr>
      </w:pPr>
      <w:r/>
      <w:bookmarkStart w:id="181" w:name="_Toc513029243"/>
      <w:r/>
      <w:bookmarkStart w:id="182" w:name="_Toc20823315"/>
      <w:r/>
      <w:bookmarkStart w:id="183" w:name="_Toc16938559"/>
      <w:r>
        <w:rPr>
          <w:rFonts w:hint="eastAsia" w:ascii="宋体" w:hAnsi="宋体"/>
          <w:bCs/>
          <w:color w:val="000000"/>
          <w:sz w:val="24"/>
        </w:rPr>
        <w:t xml:space="preserve">以下为中标后签订本项目合同的通用条款，中标人不得提出实质性的修改。</w:t>
      </w:r>
      <w:r/>
    </w:p>
    <w:p>
      <w:pPr>
        <w:jc w:val="center"/>
        <w:spacing w:line="360" w:lineRule="auto"/>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Style w:val="944"/>
        <w:spacing w:line="360" w:lineRule="auto"/>
        <w:rPr>
          <w:rFonts w:hAnsi="宋体"/>
          <w:color w:val="000000"/>
          <w:sz w:val="24"/>
          <w:szCs w:val="24"/>
        </w:rPr>
      </w:pPr>
      <w:r>
        <w:rPr>
          <w:rFonts w:hAnsi="宋体"/>
          <w:color w:val="000000"/>
          <w:sz w:val="24"/>
          <w:szCs w:val="24"/>
        </w:rPr>
        <w:t xml:space="preserve">项目名称：                                       项目编号：</w:t>
      </w:r>
      <w:r/>
    </w:p>
    <w:p>
      <w:pPr>
        <w:pStyle w:val="944"/>
        <w:spacing w:line="360" w:lineRule="auto"/>
        <w:rPr>
          <w:rFonts w:hAnsi="宋体"/>
          <w:color w:val="000000"/>
          <w:sz w:val="24"/>
          <w:szCs w:val="24"/>
        </w:rPr>
      </w:pPr>
      <w:r>
        <w:rPr>
          <w:rFonts w:hAnsi="宋体"/>
          <w:color w:val="000000"/>
          <w:sz w:val="24"/>
          <w:szCs w:val="24"/>
        </w:rPr>
        <w:t xml:space="preserve">甲方：（买方、需方、采购人）_________</w:t>
      </w:r>
      <w:r/>
    </w:p>
    <w:p>
      <w:pPr>
        <w:pStyle w:val="944"/>
        <w:spacing w:line="360" w:lineRule="auto"/>
        <w:rPr>
          <w:rFonts w:hAnsi="宋体"/>
          <w:color w:val="000000"/>
          <w:sz w:val="24"/>
          <w:szCs w:val="24"/>
        </w:rPr>
      </w:pPr>
      <w:r>
        <w:rPr>
          <w:rFonts w:hAnsi="宋体"/>
          <w:color w:val="000000"/>
          <w:sz w:val="24"/>
          <w:szCs w:val="24"/>
        </w:rPr>
        <w:t xml:space="preserve">乙方：（卖方、供方、供应商）_________</w:t>
      </w:r>
      <w:r/>
    </w:p>
    <w:p>
      <w:pPr>
        <w:pStyle w:val="944"/>
        <w:spacing w:line="360" w:lineRule="auto"/>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无锡市滨湖区公共资源交易中心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p>
    <w:p>
      <w:pPr>
        <w:ind w:firstLine="480"/>
        <w:spacing w:line="360" w:lineRule="auto"/>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p>
    <w:p>
      <w:pPr>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p>
    <w:p>
      <w:pPr>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p>
    <w:p>
      <w:pPr>
        <w:ind w:firstLine="480"/>
        <w:spacing w:line="360" w:lineRule="auto"/>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p>
    <w:p>
      <w:pPr>
        <w:ind w:firstLine="480"/>
        <w:spacing w:line="360" w:lineRule="auto"/>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二、中标通知书；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0"/>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360" w:lineRule="auto"/>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360" w:lineRule="auto"/>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360" w:lineRule="auto"/>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360" w:lineRule="auto"/>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360" w:lineRule="auto"/>
        <w:rPr>
          <w:rFonts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360" w:lineRule="auto"/>
        <w:rPr>
          <w:rFonts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五、本合同终止时，乙方应移交管理权，撤出本项目，协助甲方做好服务的交接和善后工作，移交或配合甲方移交管理用房和管理的全部档案资料等。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360" w:lineRule="auto"/>
        <w:tabs>
          <w:tab w:val="left" w:pos="525" w:leader="none"/>
          <w:tab w:val="left" w:pos="945" w:leader="none"/>
        </w:tabs>
        <w:rPr>
          <w:rFonts w:ascii="宋体" w:hAnsi="宋体"/>
          <w:color w:val="000000"/>
          <w:sz w:val="24"/>
          <w:szCs w:val="24"/>
        </w:rPr>
      </w:pPr>
      <w:r>
        <w:rPr>
          <w:rFonts w:hint="eastAsia" w:ascii="宋体" w:hAnsi="宋体"/>
          <w:color w:val="000000"/>
          <w:sz w:val="24"/>
          <w:szCs w:val="24"/>
        </w:rPr>
        <w:t xml:space="preserve">一、向无锡仲裁委员会申请仲裁。</w:t>
      </w:r>
      <w:r/>
    </w:p>
    <w:p>
      <w:pPr>
        <w:spacing w:line="360" w:lineRule="auto"/>
        <w:tabs>
          <w:tab w:val="left" w:pos="0" w:leader="none"/>
          <w:tab w:val="left" w:pos="525" w:leader="none"/>
          <w:tab w:val="left" w:pos="945" w:leader="none"/>
        </w:tabs>
        <w:rPr>
          <w:rFonts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360" w:lineRule="auto"/>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电话：                         电话： </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360" w:lineRule="auto"/>
        <w:rPr>
          <w:rFonts w:ascii="宋体" w:hAnsi="宋体" w:cs="宋体"/>
          <w:color w:val="000000"/>
          <w:sz w:val="24"/>
        </w:rPr>
      </w:pPr>
      <w:r>
        <w:rPr>
          <w:rFonts w:hint="eastAsia" w:ascii="宋体" w:hAnsi="宋体" w:cs="宋体"/>
          <w:color w:val="000000"/>
          <w:sz w:val="24"/>
        </w:rPr>
        <w:t xml:space="preserve">账号：                         账号： </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360" w:lineRule="auto"/>
        <w:rPr>
          <w:rFonts w:ascii="宋体" w:hAnsi="宋体" w:cs="宋体"/>
          <w:color w:val="000000"/>
          <w:sz w:val="24"/>
        </w:rPr>
      </w:pPr>
      <w:r>
        <w:rPr>
          <w:rFonts w:ascii="宋体" w:hAnsi="宋体" w:cs="宋体"/>
          <w:color w:val="000000"/>
          <w:sz w:val="24"/>
        </w:rPr>
      </w:r>
      <w:r/>
    </w:p>
    <w:p>
      <w:pPr>
        <w:numPr>
          <w:ilvl w:val="0"/>
          <w:numId w:val="5"/>
        </w:numPr>
        <w:jc w:val="center"/>
        <w:spacing w:line="360" w:lineRule="auto"/>
        <w:tabs>
          <w:tab w:val="left" w:pos="1440" w:leader="none"/>
        </w:tabs>
        <w:rPr>
          <w:rFonts w:ascii="黑体" w:hAnsi="黑体" w:eastAsia="黑体"/>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Toc120614244"/>
      <w:r/>
      <w:bookmarkStart w:id="186" w:name="_Toc20823346"/>
      <w:r/>
      <w:bookmarkStart w:id="187" w:name="_Toc16938590"/>
      <w:r/>
      <w:bookmarkStart w:id="188" w:name="_Toc462564139"/>
      <w:r/>
      <w:bookmarkStart w:id="189" w:name="_Toc479757211"/>
      <w:r>
        <w:rPr>
          <w:rFonts w:hint="eastAsia" w:ascii="黑体" w:hAnsi="黑体" w:eastAsia="黑体"/>
          <w:color w:val="000000"/>
          <w:sz w:val="36"/>
          <w:szCs w:val="36"/>
        </w:rPr>
        <w:t xml:space="preserve">采购需求</w:t>
      </w:r>
      <w:bookmarkEnd w:id="185"/>
      <w:r/>
      <w:bookmarkEnd w:id="186"/>
      <w:r/>
      <w:bookmarkEnd w:id="187"/>
      <w:r/>
      <w:r/>
    </w:p>
    <w:p>
      <w:pPr>
        <w:jc w:val="left"/>
        <w:spacing w:line="360" w:lineRule="auto"/>
        <w:rPr>
          <w:rFonts w:ascii="宋体" w:hAnsi="宋体"/>
          <w:color w:val="000000"/>
          <w:sz w:val="24"/>
          <w:szCs w:val="24"/>
        </w:rPr>
      </w:pPr>
      <w:r/>
      <w:bookmarkStart w:id="190" w:name="_Toc26554093"/>
      <w:r/>
      <w:bookmarkStart w:id="191" w:name="_Toc49090575"/>
      <w:r>
        <w:rPr>
          <w:rFonts w:hint="eastAsia" w:ascii="宋体" w:hAnsi="宋体"/>
          <w:color w:val="000000"/>
          <w:sz w:val="24"/>
          <w:szCs w:val="24"/>
        </w:rPr>
        <w:t xml:space="preserve">投标人所投内容必须满足以下要求，不得有负偏离。</w:t>
      </w:r>
      <w:r/>
    </w:p>
    <w:p>
      <w:pPr>
        <w:numPr>
          <w:ilvl w:val="0"/>
          <w:numId w:val="6"/>
        </w:numPr>
        <w:jc w:val="left"/>
        <w:spacing w:line="360" w:lineRule="auto"/>
        <w:rPr>
          <w:rFonts w:ascii="宋体" w:hAnsi="宋体"/>
          <w:b/>
          <w:color w:val="000000"/>
          <w:sz w:val="30"/>
          <w:szCs w:val="30"/>
        </w:rPr>
      </w:pPr>
      <w:r>
        <w:rPr>
          <w:rFonts w:hint="eastAsia" w:ascii="宋体" w:hAnsi="宋体"/>
          <w:b/>
          <w:color w:val="000000"/>
          <w:sz w:val="30"/>
          <w:szCs w:val="30"/>
        </w:rPr>
        <w:t xml:space="preserve"> 项目技术要求</w:t>
      </w:r>
      <w:r/>
    </w:p>
    <w:p>
      <w:pPr>
        <w:spacing w:line="360" w:lineRule="auto"/>
        <w:rPr>
          <w:rFonts w:ascii="方正楷体_GBK" w:eastAsia="方正楷体_GBK"/>
          <w:sz w:val="32"/>
          <w:szCs w:val="32"/>
          <w:lang w:bidi="ar"/>
        </w:rPr>
      </w:pPr>
      <w:r>
        <w:rPr>
          <w:rFonts w:hint="eastAsia" w:ascii="方正楷体_GBK" w:eastAsia="方正楷体_GBK"/>
          <w:sz w:val="32"/>
          <w:szCs w:val="32"/>
          <w:lang w:bidi="ar"/>
        </w:rPr>
        <w:t xml:space="preserve">1项目概况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江苏省太湖高级中学为规模较大的寄宿制高中，校园占地</w:t>
      </w:r>
      <w:r>
        <w:rPr>
          <w:rFonts w:ascii="宋体" w:hAnsi="宋体" w:cs="宋体"/>
          <w:color w:val="000000"/>
          <w:sz w:val="24"/>
        </w:rPr>
        <w:t xml:space="preserve">172008</w:t>
      </w:r>
      <w:r>
        <w:rPr>
          <w:rFonts w:hint="eastAsia" w:ascii="宋体" w:hAnsi="宋体" w:cs="宋体"/>
          <w:color w:val="000000"/>
          <w:sz w:val="24"/>
        </w:rPr>
        <w:t xml:space="preserve">平方米（约</w:t>
      </w:r>
      <w:r>
        <w:rPr>
          <w:rFonts w:ascii="宋体" w:hAnsi="宋体" w:cs="宋体"/>
          <w:color w:val="000000"/>
          <w:sz w:val="24"/>
        </w:rPr>
        <w:t xml:space="preserve">250</w:t>
      </w:r>
      <w:r>
        <w:rPr>
          <w:rFonts w:hint="eastAsia" w:ascii="宋体" w:hAnsi="宋体" w:cs="宋体"/>
          <w:color w:val="000000"/>
          <w:sz w:val="24"/>
        </w:rPr>
        <w:t xml:space="preserve">亩），校舍建筑面积</w:t>
      </w:r>
      <w:r>
        <w:rPr>
          <w:rFonts w:ascii="宋体" w:hAnsi="宋体" w:cs="宋体"/>
          <w:color w:val="000000"/>
          <w:sz w:val="24"/>
        </w:rPr>
        <w:t xml:space="preserve">93473</w:t>
      </w:r>
      <w:r>
        <w:rPr>
          <w:rFonts w:hint="eastAsia" w:ascii="宋体" w:hAnsi="宋体" w:cs="宋体"/>
          <w:color w:val="000000"/>
          <w:sz w:val="24"/>
        </w:rPr>
        <w:t xml:space="preserve">平方米，共有单体建筑约</w:t>
      </w:r>
      <w:r>
        <w:rPr>
          <w:rFonts w:ascii="宋体" w:hAnsi="宋体" w:cs="宋体"/>
          <w:color w:val="000000"/>
          <w:sz w:val="24"/>
        </w:rPr>
        <w:t xml:space="preserve">18</w:t>
      </w:r>
      <w:r>
        <w:rPr>
          <w:rFonts w:hint="eastAsia" w:ascii="宋体" w:hAnsi="宋体" w:cs="宋体"/>
          <w:color w:val="000000"/>
          <w:sz w:val="24"/>
        </w:rPr>
        <w:t xml:space="preserve">栋，服务期内在校师生约</w:t>
      </w:r>
      <w:r>
        <w:rPr>
          <w:rFonts w:ascii="宋体" w:hAnsi="宋体" w:cs="宋体"/>
          <w:color w:val="000000"/>
          <w:sz w:val="24"/>
        </w:rPr>
        <w:t xml:space="preserve">4000</w:t>
      </w:r>
      <w:r>
        <w:rPr>
          <w:rFonts w:hint="eastAsia" w:ascii="宋体" w:hAnsi="宋体" w:cs="宋体"/>
          <w:color w:val="000000"/>
          <w:sz w:val="24"/>
        </w:rPr>
        <w:t xml:space="preserve">人，寄宿生</w:t>
      </w:r>
      <w:r>
        <w:rPr>
          <w:rFonts w:ascii="宋体" w:hAnsi="宋体" w:cs="宋体"/>
          <w:color w:val="000000"/>
          <w:sz w:val="24"/>
        </w:rPr>
        <w:t xml:space="preserve">1800</w:t>
      </w:r>
      <w:r>
        <w:rPr>
          <w:rFonts w:hint="eastAsia" w:ascii="宋体" w:hAnsi="宋体" w:cs="宋体"/>
          <w:color w:val="000000"/>
          <w:sz w:val="24"/>
        </w:rPr>
        <w:t xml:space="preserve">余人。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物业管理服务内容：环境卫生保洁、学校范围内的绿化日常养护和管理、日常水电木维修、体育器材管理及报刊发放、文印、教学辅助、宿舍管理等。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服务人员基本要求：共计聘用</w:t>
      </w:r>
      <w:r>
        <w:rPr>
          <w:rFonts w:ascii="宋体" w:hAnsi="宋体" w:cs="宋体"/>
          <w:color w:val="000000"/>
          <w:sz w:val="24"/>
        </w:rPr>
        <w:t xml:space="preserve">28</w:t>
      </w:r>
      <w:r>
        <w:rPr>
          <w:rFonts w:hint="eastAsia" w:ascii="宋体" w:hAnsi="宋体" w:cs="宋体"/>
          <w:color w:val="000000"/>
          <w:sz w:val="24"/>
        </w:rPr>
        <w:t xml:space="preserve">名服务人员，其中物业服务管理人员</w:t>
      </w:r>
      <w:r>
        <w:rPr>
          <w:rFonts w:ascii="宋体" w:hAnsi="宋体" w:cs="宋体"/>
          <w:color w:val="000000"/>
          <w:sz w:val="24"/>
        </w:rPr>
        <w:t xml:space="preserve">1</w:t>
      </w:r>
      <w:r>
        <w:rPr>
          <w:rFonts w:hint="eastAsia" w:ascii="宋体" w:hAnsi="宋体" w:cs="宋体"/>
          <w:color w:val="000000"/>
          <w:sz w:val="24"/>
        </w:rPr>
        <w:t xml:space="preserve">名，保洁及宿舍管理人员</w:t>
      </w:r>
      <w:r>
        <w:rPr>
          <w:rFonts w:ascii="宋体" w:hAnsi="宋体" w:cs="宋体"/>
          <w:color w:val="000000"/>
          <w:sz w:val="24"/>
        </w:rPr>
        <w:t xml:space="preserve">20</w:t>
      </w:r>
      <w:r>
        <w:rPr>
          <w:rFonts w:hint="eastAsia" w:ascii="宋体" w:hAnsi="宋体" w:cs="宋体"/>
          <w:color w:val="000000"/>
          <w:sz w:val="24"/>
        </w:rPr>
        <w:t xml:space="preserve">人，体育器材管理及报刊发放</w:t>
      </w:r>
      <w:r>
        <w:rPr>
          <w:rFonts w:ascii="宋体" w:hAnsi="宋体" w:cs="宋体"/>
          <w:color w:val="000000"/>
          <w:sz w:val="24"/>
        </w:rPr>
        <w:t xml:space="preserve">1</w:t>
      </w:r>
      <w:r>
        <w:rPr>
          <w:rFonts w:hint="eastAsia" w:ascii="宋体" w:hAnsi="宋体" w:cs="宋体"/>
          <w:color w:val="000000"/>
          <w:sz w:val="24"/>
        </w:rPr>
        <w:t xml:space="preserve">人，文印</w:t>
      </w:r>
      <w:r>
        <w:rPr>
          <w:rFonts w:ascii="宋体" w:hAnsi="宋体" w:cs="宋体"/>
          <w:color w:val="000000"/>
          <w:sz w:val="24"/>
        </w:rPr>
        <w:t xml:space="preserve">1</w:t>
      </w:r>
      <w:r>
        <w:rPr>
          <w:rFonts w:hint="eastAsia" w:ascii="宋体" w:hAnsi="宋体" w:cs="宋体"/>
          <w:color w:val="000000"/>
          <w:sz w:val="24"/>
        </w:rPr>
        <w:t xml:space="preserve">人、教辅</w:t>
      </w:r>
      <w:r>
        <w:rPr>
          <w:rFonts w:ascii="宋体" w:hAnsi="宋体" w:cs="宋体"/>
          <w:color w:val="000000"/>
          <w:sz w:val="24"/>
        </w:rPr>
        <w:t xml:space="preserve">1</w:t>
      </w:r>
      <w:r>
        <w:rPr>
          <w:rFonts w:hint="eastAsia" w:ascii="宋体" w:hAnsi="宋体" w:cs="宋体"/>
          <w:color w:val="000000"/>
          <w:sz w:val="24"/>
        </w:rPr>
        <w:t xml:space="preserve">人、水电木工</w:t>
      </w:r>
      <w:r>
        <w:rPr>
          <w:rFonts w:ascii="宋体" w:hAnsi="宋体" w:cs="宋体"/>
          <w:color w:val="000000"/>
          <w:sz w:val="24"/>
        </w:rPr>
        <w:t xml:space="preserve">1</w:t>
      </w:r>
      <w:r>
        <w:rPr>
          <w:rFonts w:hint="eastAsia" w:ascii="宋体" w:hAnsi="宋体" w:cs="宋体"/>
          <w:color w:val="000000"/>
          <w:sz w:val="24"/>
        </w:rPr>
        <w:t xml:space="preserve">名，绿化</w:t>
      </w:r>
      <w:r>
        <w:rPr>
          <w:rFonts w:ascii="宋体" w:hAnsi="宋体" w:cs="宋体"/>
          <w:color w:val="000000"/>
          <w:sz w:val="24"/>
        </w:rPr>
        <w:t xml:space="preserve">3</w:t>
      </w:r>
      <w:r>
        <w:rPr>
          <w:rFonts w:hint="eastAsia" w:ascii="宋体" w:hAnsi="宋体" w:cs="宋体"/>
          <w:color w:val="000000"/>
          <w:sz w:val="24"/>
        </w:rPr>
        <w:t xml:space="preserve">人。以上人员须具备相应的执业资格证书；具备相应政治、业务、身体素质，无犯罪记录；人员年龄男性不高于</w:t>
      </w:r>
      <w:r>
        <w:rPr>
          <w:rFonts w:ascii="宋体" w:hAnsi="宋体" w:cs="宋体"/>
          <w:color w:val="000000"/>
          <w:sz w:val="24"/>
        </w:rPr>
        <w:t xml:space="preserve">65</w:t>
      </w:r>
      <w:r>
        <w:rPr>
          <w:rFonts w:hint="eastAsia" w:ascii="宋体" w:hAnsi="宋体" w:cs="宋体"/>
          <w:color w:val="000000"/>
          <w:sz w:val="24"/>
        </w:rPr>
        <w:t xml:space="preserve">周岁、女性不高于</w:t>
      </w:r>
      <w:r>
        <w:rPr>
          <w:rFonts w:ascii="宋体" w:hAnsi="宋体" w:cs="宋体"/>
          <w:color w:val="000000"/>
          <w:sz w:val="24"/>
        </w:rPr>
        <w:t xml:space="preserve">55</w:t>
      </w:r>
      <w:r>
        <w:rPr>
          <w:rFonts w:hint="eastAsia" w:ascii="宋体" w:hAnsi="宋体" w:cs="宋体"/>
          <w:color w:val="000000"/>
          <w:sz w:val="24"/>
        </w:rPr>
        <w:t xml:space="preserve">周岁，经有关法律和业务知识、技能培训，考核合格方能上岗。</w:t>
      </w:r>
      <w:r/>
    </w:p>
    <w:tbl>
      <w:tblPr>
        <w:tblStyle w:val="73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47"/>
        <w:gridCol w:w="1363"/>
        <w:gridCol w:w="1835"/>
        <w:gridCol w:w="936"/>
        <w:gridCol w:w="3979"/>
      </w:tblGrid>
      <w:tr>
        <w:trPr>
          <w:jc w:val="center"/>
          <w:trHeight w:val="393"/>
        </w:trPr>
        <w:tc>
          <w:tcPr>
            <w:shd w:val="clear" w:color="auto" w:fill="auto"/>
            <w:tcBorders>
              <w:top w:val="single" w:color="000000" w:sz="8" w:space="0"/>
              <w:left w:val="single" w:color="000000" w:sz="8" w:space="0"/>
              <w:bottom w:val="single" w:color="000000" w:sz="4" w:space="0"/>
              <w:right w:val="single" w:color="000000" w:sz="8"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序号</w:t>
            </w:r>
            <w:r/>
          </w:p>
        </w:tc>
        <w:tc>
          <w:tcPr>
            <w:shd w:val="clear" w:color="auto" w:fill="auto"/>
            <w:tcBorders>
              <w:top w:val="single" w:color="000000" w:sz="8" w:space="0"/>
              <w:left w:val="none" w:color="000000" w:sz="4" w:space="0"/>
              <w:bottom w:val="single" w:color="000000" w:sz="4" w:space="0"/>
              <w:right w:val="single" w:color="000000" w:sz="8"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类别</w:t>
            </w:r>
            <w:r/>
          </w:p>
        </w:tc>
        <w:tc>
          <w:tcPr>
            <w:shd w:val="clear" w:color="auto" w:fill="auto"/>
            <w:tcBorders>
              <w:top w:val="single" w:color="000000" w:sz="8" w:space="0"/>
              <w:left w:val="none" w:color="000000" w:sz="4" w:space="0"/>
              <w:bottom w:val="single" w:color="000000" w:sz="4" w:space="0"/>
              <w:right w:val="single" w:color="000000" w:sz="8"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岗位</w:t>
            </w:r>
            <w:r/>
          </w:p>
        </w:tc>
        <w:tc>
          <w:tcPr>
            <w:shd w:val="clear" w:color="auto" w:fill="auto"/>
            <w:tcBorders>
              <w:top w:val="single" w:color="000000" w:sz="8" w:space="0"/>
              <w:left w:val="none" w:color="000000" w:sz="4" w:space="0"/>
              <w:bottom w:val="single" w:color="000000" w:sz="4" w:space="0"/>
              <w:right w:val="single" w:color="000000" w:sz="8" w:space="0"/>
            </w:tcBorders>
            <w:tcW w:w="492" w:type="pct"/>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人数</w:t>
            </w:r>
            <w:r/>
          </w:p>
        </w:tc>
        <w:tc>
          <w:tcPr>
            <w:shd w:val="clear" w:color="auto" w:fill="auto"/>
            <w:tcBorders>
              <w:top w:val="single" w:color="000000" w:sz="8" w:space="0"/>
              <w:left w:val="none" w:color="000000" w:sz="4" w:space="0"/>
              <w:bottom w:val="single" w:color="000000" w:sz="4"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50周岁以内，需常驻学校物业管理，熟悉使用各类电脑软件。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12</w:t>
            </w:r>
            <w:r/>
          </w:p>
        </w:tc>
        <w:tc>
          <w:tcPr>
            <w:shd w:val="clear" w:color="auto" w:fill="auto"/>
            <w:tcBorders>
              <w:top w:val="single" w:color="000000" w:sz="4" w:space="0"/>
              <w:left w:val="single" w:color="000000" w:sz="4" w:space="0"/>
              <w:bottom w:val="single" w:color="000000" w:sz="8"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男性，65周岁以下；女性：55周岁以下；需配置保洁主管1人。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宿管人员</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8</w:t>
            </w:r>
            <w:r/>
          </w:p>
        </w:tc>
        <w:tc>
          <w:tcPr>
            <w:shd w:val="clear" w:color="auto" w:fill="auto"/>
            <w:tcBorders>
              <w:top w:val="single" w:color="000000" w:sz="4" w:space="0"/>
              <w:left w:val="single" w:color="000000" w:sz="4" w:space="0"/>
              <w:bottom w:val="single" w:color="000000" w:sz="8"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男性：65周岁以下；女性：55周岁以下</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绿化养护人员</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single" w:color="000000" w:sz="4" w:space="0"/>
              <w:bottom w:val="single" w:color="000000" w:sz="8"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男性：65周岁以下；女性：55周岁以下；具有相应工作经验和能力。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single" w:color="000000" w:sz="8" w:space="0"/>
              <w:left w:val="single" w:color="000000" w:sz="4" w:space="0"/>
              <w:bottom w:val="single" w:color="000000" w:sz="8" w:space="0"/>
              <w:right w:val="single" w:color="000000" w:sz="4"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体育器材和报刊管理、文印、教辅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体育器材和报刊管理、文印、教辅人员</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none" w:color="000000" w:sz="4" w:space="0"/>
              <w:left w:val="single" w:color="000000" w:sz="4" w:space="0"/>
              <w:bottom w:val="single" w:color="000000" w:sz="8"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男性：65周岁以下；女性：55周岁以下；具有相应工作经验和能力。</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single" w:color="000000" w:sz="8" w:space="0"/>
              <w:left w:val="single" w:color="000000" w:sz="4" w:space="0"/>
              <w:bottom w:val="single" w:color="000000" w:sz="8" w:space="0"/>
              <w:right w:val="single" w:color="000000" w:sz="4" w:space="0"/>
            </w:tcBorders>
            <w:tcW w:w="758"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水电木工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水电木工</w:t>
            </w:r>
            <w:r/>
          </w:p>
        </w:tc>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000000" w:sz="8" w:space="0"/>
              <w:left w:val="single" w:color="000000" w:sz="4" w:space="0"/>
              <w:bottom w:val="single" w:color="000000" w:sz="8"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男性：65周岁以下；女性：55周岁以下；具有电工证</w:t>
            </w:r>
            <w:r/>
          </w:p>
        </w:tc>
      </w:tr>
      <w:tr>
        <w:trPr>
          <w:jc w:val="center"/>
        </w:trPr>
        <w:tc>
          <w:tcPr>
            <w:gridSpan w:val="2"/>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none" w:color="000000" w:sz="4" w:space="0"/>
              <w:left w:val="none" w:color="000000" w:sz="4" w:space="0"/>
              <w:bottom w:val="single" w:color="000000" w:sz="8" w:space="0"/>
              <w:right w:val="single" w:color="000000" w:sz="8" w:space="0"/>
            </w:tcBorders>
            <w:tcW w:w="492" w:type="pct"/>
            <w:vAlign w:val="center"/>
            <w:textDirection w:val="lrTb"/>
            <w:noWrap w:val="false"/>
          </w:tcPr>
          <w:p>
            <w:pPr>
              <w:ind w:firstLine="0"/>
              <w:jc w:val="center"/>
              <w:spacing w:line="360" w:lineRule="auto"/>
              <w:rPr>
                <w:rFonts w:ascii="宋体" w:hAnsi="宋体" w:cs="宋体"/>
                <w:color w:val="000000"/>
                <w:sz w:val="24"/>
              </w:rPr>
            </w:pPr>
            <w:r>
              <w:rPr>
                <w:rFonts w:hint="eastAsia" w:ascii="宋体" w:hAnsi="宋体" w:cs="宋体"/>
                <w:color w:val="000000"/>
                <w:sz w:val="24"/>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202" w:type="pct"/>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w:t>
      </w:r>
      <w:r/>
    </w:p>
    <w:p>
      <w:pPr>
        <w:spacing w:line="360" w:lineRule="auto"/>
        <w:rPr>
          <w:rFonts w:ascii="方正楷体_GBK" w:eastAsia="方正楷体_GBK"/>
          <w:sz w:val="32"/>
          <w:szCs w:val="32"/>
        </w:rPr>
      </w:pPr>
      <w:r>
        <w:rPr>
          <w:rFonts w:hint="eastAsia" w:ascii="方正楷体_GBK" w:eastAsia="方正楷体_GBK"/>
          <w:sz w:val="32"/>
          <w:szCs w:val="32"/>
          <w:lang w:bidi="ar"/>
        </w:rPr>
        <w:t xml:space="preserve">2 服务内容和要求</w:t>
      </w:r>
      <w:r/>
    </w:p>
    <w:p>
      <w:pPr>
        <w:ind w:firstLine="480"/>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、保洁服务</w:t>
      </w:r>
      <w:r/>
    </w:p>
    <w:p>
      <w:pPr>
        <w:ind w:firstLine="480"/>
        <w:spacing w:line="360" w:lineRule="auto"/>
        <w:rPr>
          <w:rFonts w:ascii="宋体" w:hAnsi="宋体" w:cs="宋体"/>
          <w:color w:val="000000"/>
          <w:sz w:val="24"/>
        </w:rPr>
      </w:pPr>
      <w:r>
        <w:rPr>
          <w:rFonts w:ascii="宋体" w:hAnsi="宋体" w:cs="宋体"/>
          <w:color w:val="000000"/>
          <w:sz w:val="24"/>
        </w:rPr>
        <w:t xml:space="preserve">2.1.1</w:t>
      </w:r>
      <w:r>
        <w:rPr>
          <w:rFonts w:hint="eastAsia" w:ascii="宋体" w:hAnsi="宋体" w:cs="宋体"/>
          <w:color w:val="000000"/>
          <w:sz w:val="24"/>
        </w:rPr>
        <w:t xml:space="preserve">服务内容：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全校楼内的楼梯、大厅、走廊、屋顶天台、吊顶、平台、雨棚、卫生间、茶水间、花盆、会议室、接待室、办公区域、公共活动场所的台（地）面、明沟、墙面、门、窗、灯具、果壳箱等设备和器皿，外墙等所有公共部位设施，校内道路、园林、停车场、垃圾箱等所有公共场地及设施和门前三包区域的日常保洁保养以及垃圾、废弃物清理和灭</w:t>
      </w:r>
      <w:r>
        <w:rPr>
          <w:rFonts w:ascii="宋体" w:hAnsi="宋体" w:cs="宋体"/>
          <w:color w:val="000000"/>
          <w:sz w:val="24"/>
        </w:rPr>
        <w:t xml:space="preserve">“</w:t>
      </w:r>
      <w:r>
        <w:rPr>
          <w:rFonts w:hint="eastAsia" w:ascii="宋体" w:hAnsi="宋体" w:cs="宋体"/>
          <w:color w:val="000000"/>
          <w:sz w:val="24"/>
        </w:rPr>
        <w:t xml:space="preserve">四害</w:t>
      </w:r>
      <w:r>
        <w:rPr>
          <w:rFonts w:ascii="宋体" w:hAnsi="宋体" w:cs="宋体"/>
          <w:color w:val="000000"/>
          <w:sz w:val="24"/>
        </w:rPr>
        <w:t xml:space="preserve">”</w:t>
      </w:r>
      <w:r>
        <w:rPr>
          <w:rFonts w:hint="eastAsia" w:ascii="宋体" w:hAnsi="宋体" w:cs="宋体"/>
          <w:color w:val="000000"/>
          <w:sz w:val="24"/>
        </w:rPr>
        <w:t xml:space="preserve">等物业管理区域内的所有环境卫生保洁。中标供应商负责学校每天生活垃圾、厨余垃圾的清运工作。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保洁服务的具体如下：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公共场所日常服务内容：水磨石地面、水泥地面、石材地面、扶手、门窗玻璃、门及门窗框及有关附件，沙发、桌子、各类宣传牌、橱窗及有关附体，天花板、栏杆、消防楼梯区域等，及时清除各种垃圾等杂物，无积灰、印迹、污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门厅、办公区域等特定区域保洁服务内容：地面、大厅石材墙面、天花板、大厅、门窗玻璃、门及门窗框、墙壁附体，灯具、音响、垃圾桶等公共设施表面及卫生间，办公室内储物柜和桌椅表面等严格按要求做好清洁、清运及日常消杀工作，无积灰、印迹、污渍。桌面简单整理等，随时保持清洁。暂时空置的房间每周进行一次卫生保洁，确保地面、桌面、玻璃面整洁干净。白色墙面及顶面如有污渍等应及时清除，墙面去污后及时补刷。机房等专用场所需根据需要进行打扫。</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③顶篷等边缘区域服务内容：屋顶屋面、沟槽、地面、雨棚及边角区域，各种附体的表面清洁。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④水电和设备等设施类服务内容：一般设备表面清洁（有特殊规定的设备除外）外壳洗尘与保洁。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⑤玻璃门、地、屏上无污渍、无灰尘及手印，表面光亮色泽一致；地面无污渍、灰尘、水渍及鞋印，洁净光亮、无灰尘及手印，整洁光亮。</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垃圾清运服务内容：垃圾箱、筒的垃圾存量不超过上缘，垃圾不在筒箱内过夜。垃圾中转站工具摆放整齐，定期清洗，每周消毒一次，无明显积水，无蚊蝇飞舞。垃圾清运工具应保持清洁无破损，清运过程中不得产生二次污染。各类垃圾运到垃圾中转站，其中公共区域、卫生间无堆积垃圾。化粪池、污水池及时清理，确保排放指标正常。</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特别清洁内容：各室吊扇、灯具秋学期开学前进行一次清洁；各室玻璃秋学期开学前专业清洗一次。</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8 \* GB3 </w:instrText>
      </w:r>
      <w:r>
        <w:rPr>
          <w:rFonts w:ascii="宋体" w:hAnsi="宋体" w:cs="宋体"/>
          <w:color w:val="000000"/>
          <w:sz w:val="24"/>
        </w:rPr>
        <w:fldChar w:fldCharType="separate"/>
      </w:r>
      <w:r>
        <w:rPr>
          <w:rFonts w:hint="eastAsia" w:ascii="宋体" w:hAnsi="宋体" w:cs="宋体"/>
          <w:color w:val="000000"/>
          <w:sz w:val="24"/>
        </w:rPr>
        <w:t xml:space="preserve">⑧</w:t>
      </w:r>
      <w:r>
        <w:rPr>
          <w:rFonts w:ascii="宋体" w:hAnsi="宋体" w:cs="宋体"/>
          <w:color w:val="000000"/>
          <w:sz w:val="24"/>
        </w:rPr>
        <w:fldChar w:fldCharType="end"/>
      </w:r>
      <w:r>
        <w:rPr>
          <w:rFonts w:hint="eastAsia" w:ascii="宋体" w:hAnsi="宋体" w:cs="宋体"/>
          <w:color w:val="000000"/>
          <w:sz w:val="24"/>
        </w:rPr>
        <w:t xml:space="preserve">突发性事件造成的保洁工作。</w:t>
      </w:r>
      <w:r/>
    </w:p>
    <w:p>
      <w:pPr>
        <w:ind w:firstLine="480"/>
        <w:spacing w:line="360" w:lineRule="auto"/>
        <w:rPr>
          <w:rFonts w:ascii="宋体" w:hAnsi="宋体" w:cs="宋体"/>
          <w:color w:val="000000"/>
          <w:sz w:val="24"/>
        </w:rPr>
      </w:pPr>
      <w:r>
        <w:rPr>
          <w:rFonts w:ascii="宋体" w:hAnsi="宋体" w:cs="宋体"/>
          <w:color w:val="000000"/>
          <w:sz w:val="24"/>
        </w:rPr>
        <w:t xml:space="preserve">2.1.2</w:t>
      </w:r>
      <w:r>
        <w:rPr>
          <w:rFonts w:hint="eastAsia" w:ascii="宋体" w:hAnsi="宋体" w:cs="宋体"/>
          <w:color w:val="000000"/>
          <w:sz w:val="24"/>
        </w:rPr>
        <w:t xml:space="preserve">服务质量标准：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①围墙内的道路、停车场和门前</w:t>
      </w:r>
      <w:r>
        <w:rPr>
          <w:rFonts w:ascii="宋体" w:hAnsi="宋体" w:cs="宋体"/>
          <w:color w:val="000000"/>
          <w:sz w:val="24"/>
        </w:rPr>
        <w:t xml:space="preserve">“</w:t>
      </w:r>
      <w:r>
        <w:rPr>
          <w:rFonts w:hint="eastAsia" w:ascii="宋体" w:hAnsi="宋体" w:cs="宋体"/>
          <w:color w:val="000000"/>
          <w:sz w:val="24"/>
        </w:rPr>
        <w:t xml:space="preserve">三包</w:t>
      </w:r>
      <w:r>
        <w:rPr>
          <w:rFonts w:ascii="宋体" w:hAnsi="宋体" w:cs="宋体"/>
          <w:color w:val="000000"/>
          <w:sz w:val="24"/>
        </w:rPr>
        <w:t xml:space="preserve">”</w:t>
      </w:r>
      <w:r>
        <w:rPr>
          <w:rFonts w:hint="eastAsia" w:ascii="宋体" w:hAnsi="宋体" w:cs="宋体"/>
          <w:color w:val="000000"/>
          <w:sz w:val="24"/>
        </w:rPr>
        <w:t xml:space="preserve">及所有公共区域的地面，无有形垃圾和建筑垃圾、无堆积杂物、无积灰、无积水和淤泥、无阻塞等。做到每日清扫两次，巡回保洁。延时放学须在最后一个班级结束后进行校门口保洁，并拍照上传。</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2 \* GB3 </w:instrText>
      </w:r>
      <w:r>
        <w:rPr>
          <w:rFonts w:ascii="宋体" w:hAnsi="宋体" w:cs="宋体"/>
          <w:color w:val="000000"/>
          <w:sz w:val="24"/>
        </w:rPr>
        <w:fldChar w:fldCharType="separate"/>
      </w:r>
      <w:r>
        <w:rPr>
          <w:rFonts w:hint="eastAsia" w:ascii="宋体" w:hAnsi="宋体" w:cs="宋体"/>
          <w:color w:val="000000"/>
          <w:sz w:val="24"/>
        </w:rPr>
        <w:t xml:space="preserve">②</w:t>
      </w:r>
      <w:r>
        <w:rPr>
          <w:rFonts w:ascii="宋体" w:hAnsi="宋体" w:cs="宋体"/>
          <w:color w:val="000000"/>
          <w:sz w:val="24"/>
        </w:rPr>
        <w:fldChar w:fldCharType="end"/>
      </w:r>
      <w:r>
        <w:rPr>
          <w:rFonts w:hint="eastAsia" w:ascii="宋体" w:hAnsi="宋体" w:cs="宋体"/>
          <w:color w:val="000000"/>
          <w:sz w:val="24"/>
        </w:rPr>
        <w:t xml:space="preserve">建立</w:t>
      </w:r>
      <w:r>
        <w:rPr>
          <w:rFonts w:ascii="宋体" w:hAnsi="宋体" w:cs="宋体"/>
          <w:color w:val="000000"/>
          <w:sz w:val="24"/>
        </w:rPr>
        <w:t xml:space="preserve">“</w:t>
      </w:r>
      <w:r>
        <w:rPr>
          <w:rFonts w:hint="eastAsia" w:ascii="宋体" w:hAnsi="宋体" w:cs="宋体"/>
          <w:color w:val="000000"/>
          <w:sz w:val="24"/>
        </w:rPr>
        <w:t xml:space="preserve">四害</w:t>
      </w:r>
      <w:r>
        <w:rPr>
          <w:rFonts w:ascii="宋体" w:hAnsi="宋体" w:cs="宋体"/>
          <w:color w:val="000000"/>
          <w:sz w:val="24"/>
        </w:rPr>
        <w:t xml:space="preserve">”</w:t>
      </w:r>
      <w:r>
        <w:rPr>
          <w:rFonts w:hint="eastAsia" w:ascii="宋体" w:hAnsi="宋体" w:cs="宋体"/>
          <w:color w:val="000000"/>
          <w:sz w:val="24"/>
        </w:rPr>
        <w:t xml:space="preserve">消杀工作管理制度，根据实际情况定期开展消杀工作。</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3 \* GB3 </w:instrText>
      </w:r>
      <w:r>
        <w:rPr>
          <w:rFonts w:ascii="宋体" w:hAnsi="宋体" w:cs="宋体"/>
          <w:color w:val="000000"/>
          <w:sz w:val="24"/>
        </w:rPr>
        <w:fldChar w:fldCharType="separate"/>
      </w:r>
      <w:r>
        <w:rPr>
          <w:rFonts w:hint="eastAsia" w:ascii="宋体" w:hAnsi="宋体" w:cs="宋体"/>
          <w:color w:val="000000"/>
          <w:sz w:val="24"/>
        </w:rPr>
        <w:t xml:space="preserve">③</w:t>
      </w:r>
      <w:r>
        <w:rPr>
          <w:rFonts w:ascii="宋体" w:hAnsi="宋体" w:cs="宋体"/>
          <w:color w:val="000000"/>
          <w:sz w:val="24"/>
        </w:rPr>
        <w:fldChar w:fldCharType="end"/>
      </w:r>
      <w:r>
        <w:rPr>
          <w:rFonts w:hint="eastAsia" w:ascii="宋体" w:hAnsi="宋体" w:cs="宋体"/>
          <w:color w:val="000000"/>
          <w:sz w:val="24"/>
        </w:rPr>
        <w:t xml:space="preserve">室内的卫生间保持清洁，无污迹、无积水、无积尘、无异味、无滴漏水、无堆积杂物、无乱张贴物；电器按时开关，保证安全。做到每日清扫和擦拭保养，巡回保洁。</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4 \* GB3 </w:instrText>
      </w:r>
      <w:r>
        <w:rPr>
          <w:rFonts w:ascii="宋体" w:hAnsi="宋体" w:cs="宋体"/>
          <w:color w:val="000000"/>
          <w:sz w:val="24"/>
        </w:rPr>
        <w:fldChar w:fldCharType="separate"/>
      </w:r>
      <w:r>
        <w:rPr>
          <w:rFonts w:hint="eastAsia" w:ascii="宋体" w:hAnsi="宋体" w:cs="宋体"/>
          <w:color w:val="000000"/>
          <w:sz w:val="24"/>
        </w:rPr>
        <w:t xml:space="preserve">④</w:t>
      </w:r>
      <w:r>
        <w:rPr>
          <w:rFonts w:ascii="宋体" w:hAnsi="宋体" w:cs="宋体"/>
          <w:color w:val="000000"/>
          <w:sz w:val="24"/>
        </w:rPr>
        <w:fldChar w:fldCharType="end"/>
      </w:r>
      <w:r>
        <w:rPr>
          <w:rFonts w:hint="eastAsia" w:ascii="宋体" w:hAnsi="宋体" w:cs="宋体"/>
          <w:color w:val="000000"/>
          <w:sz w:val="24"/>
        </w:rPr>
        <w:t xml:space="preserve">垃圾、废弃物做到按规定堆放；保持常年干净、清洁，无积水、无异味，室外垃圾桶无积灰与污渍。</w:t>
      </w:r>
      <w:r/>
    </w:p>
    <w:p>
      <w:pPr>
        <w:ind w:firstLine="480"/>
        <w:spacing w:line="360" w:lineRule="auto"/>
        <w:rPr>
          <w:rFonts w:ascii="宋体" w:hAnsi="宋体" w:cs="宋体"/>
          <w:color w:val="000000"/>
          <w:sz w:val="24"/>
        </w:rPr>
      </w:pPr>
      <w:r>
        <w:rPr>
          <w:rFonts w:ascii="宋体" w:hAnsi="宋体" w:cs="宋体"/>
          <w:color w:val="000000"/>
          <w:sz w:val="24"/>
        </w:rPr>
        <w:t xml:space="preserve">2.1.3</w:t>
      </w:r>
      <w:r>
        <w:rPr>
          <w:rFonts w:hint="eastAsia" w:ascii="宋体" w:hAnsi="宋体" w:cs="宋体"/>
          <w:color w:val="000000"/>
          <w:sz w:val="24"/>
        </w:rPr>
        <w:t xml:space="preserve">服务人员要求：</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1 \* GB3 </w:instrText>
      </w:r>
      <w:r>
        <w:rPr>
          <w:rFonts w:ascii="宋体" w:hAnsi="宋体" w:cs="宋体"/>
          <w:color w:val="000000"/>
          <w:sz w:val="24"/>
        </w:rPr>
        <w:fldChar w:fldCharType="separate"/>
      </w:r>
      <w:r>
        <w:rPr>
          <w:rFonts w:hint="eastAsia" w:ascii="宋体" w:hAnsi="宋体" w:cs="宋体"/>
          <w:color w:val="000000"/>
          <w:sz w:val="24"/>
        </w:rPr>
        <w:t xml:space="preserve">①</w:t>
      </w:r>
      <w:r>
        <w:rPr>
          <w:rFonts w:ascii="宋体" w:hAnsi="宋体" w:cs="宋体"/>
          <w:color w:val="000000"/>
          <w:sz w:val="24"/>
        </w:rPr>
        <w:fldChar w:fldCharType="end"/>
      </w:r>
      <w:r>
        <w:rPr>
          <w:rFonts w:hint="eastAsia" w:ascii="宋体" w:hAnsi="宋体" w:cs="宋体"/>
          <w:color w:val="000000"/>
          <w:sz w:val="24"/>
        </w:rPr>
        <w:t xml:space="preserve">上岗人员必须统一着装，佩戴工牌，仪表整洁。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②制定完善的清洁细则，明确所需材料、检查方法等，并严格执行。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③制定部门各岗位的责任制度和员工打扫区域、标准的网格图。</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④建立卫生清洁的检查制度，工具分类、摆放规范。</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⑤保持楼内公共场所的清洁、整洁。</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提供全面的清洁、卫生、美化服务。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注：除规定的双休日、节假日外，暑、寒假必须每天上班，辅助后勤处做好暑期临时性工作（如新生报到、教室课桌椅调整、活动保障等），如有缺岗人员，按每人每天</w:t>
      </w:r>
      <w:r>
        <w:rPr>
          <w:rFonts w:ascii="宋体" w:hAnsi="宋体" w:cs="宋体"/>
          <w:color w:val="000000"/>
          <w:sz w:val="24"/>
        </w:rPr>
        <w:t xml:space="preserve">100</w:t>
      </w:r>
      <w:r>
        <w:rPr>
          <w:rFonts w:hint="eastAsia" w:ascii="宋体" w:hAnsi="宋体" w:cs="宋体"/>
          <w:color w:val="000000"/>
          <w:sz w:val="24"/>
        </w:rPr>
        <w:t xml:space="preserve">元扣除。</w:t>
      </w:r>
      <w:r/>
    </w:p>
    <w:p>
      <w:pPr>
        <w:ind w:firstLine="480"/>
        <w:spacing w:line="360" w:lineRule="auto"/>
        <w:rPr>
          <w:rFonts w:ascii="宋体" w:hAnsi="宋体" w:cs="宋体"/>
          <w:color w:val="000000"/>
          <w:sz w:val="24"/>
        </w:rPr>
      </w:pPr>
      <w:r>
        <w:rPr>
          <w:rFonts w:ascii="宋体" w:hAnsi="宋体" w:cs="宋体"/>
          <w:color w:val="000000"/>
          <w:sz w:val="24"/>
        </w:rPr>
        <w:t xml:space="preserve">2.1.4</w:t>
      </w:r>
      <w:r>
        <w:rPr>
          <w:rFonts w:hint="eastAsia" w:ascii="宋体" w:hAnsi="宋体" w:cs="宋体"/>
          <w:color w:val="000000"/>
          <w:sz w:val="24"/>
        </w:rPr>
        <w:t xml:space="preserve">具体要求及标准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①公共区域及楼道要求：公共区域、走道、楼梯每日不少于</w:t>
      </w:r>
      <w:r>
        <w:rPr>
          <w:rFonts w:ascii="宋体" w:hAnsi="宋体" w:cs="宋体"/>
          <w:color w:val="000000"/>
          <w:sz w:val="24"/>
        </w:rPr>
        <w:t xml:space="preserve">2</w:t>
      </w:r>
      <w:r>
        <w:rPr>
          <w:rFonts w:hint="eastAsia" w:ascii="宋体" w:hAnsi="宋体" w:cs="宋体"/>
          <w:color w:val="000000"/>
          <w:sz w:val="24"/>
        </w:rPr>
        <w:t xml:space="preserve">次打扫；每周</w:t>
      </w:r>
      <w:r>
        <w:rPr>
          <w:rFonts w:ascii="宋体" w:hAnsi="宋体" w:cs="宋体"/>
          <w:color w:val="000000"/>
          <w:sz w:val="24"/>
        </w:rPr>
        <w:t xml:space="preserve">2</w:t>
      </w:r>
      <w:r>
        <w:rPr>
          <w:rFonts w:hint="eastAsia" w:ascii="宋体" w:hAnsi="宋体" w:cs="宋体"/>
          <w:color w:val="000000"/>
          <w:sz w:val="24"/>
        </w:rPr>
        <w:t xml:space="preserve">次清理通道内防火门、消防栓、指标牌及清洁扶手栏杆等公共设施；每月不少于</w:t>
      </w:r>
      <w:r>
        <w:rPr>
          <w:rFonts w:ascii="宋体" w:hAnsi="宋体" w:cs="宋体"/>
          <w:color w:val="000000"/>
          <w:sz w:val="24"/>
        </w:rPr>
        <w:t xml:space="preserve">1</w:t>
      </w:r>
      <w:r>
        <w:rPr>
          <w:rFonts w:hint="eastAsia" w:ascii="宋体" w:hAnsi="宋体" w:cs="宋体"/>
          <w:color w:val="000000"/>
          <w:sz w:val="24"/>
        </w:rPr>
        <w:t xml:space="preserve">次清理走道、楼梯间墙壁、顶面灰尘及蜘蛛网；每月擦</w:t>
      </w:r>
      <w:r>
        <w:rPr>
          <w:rFonts w:ascii="宋体" w:hAnsi="宋体" w:cs="宋体"/>
          <w:color w:val="000000"/>
          <w:sz w:val="24"/>
        </w:rPr>
        <w:t xml:space="preserve">1</w:t>
      </w:r>
      <w:r>
        <w:rPr>
          <w:rFonts w:hint="eastAsia" w:ascii="宋体" w:hAnsi="宋体" w:cs="宋体"/>
          <w:color w:val="000000"/>
          <w:sz w:val="24"/>
        </w:rPr>
        <w:t xml:space="preserve">次公用橱窗玻璃。中途循环保洁做到目视无垃圾无污渍无积灰。</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②卫生间要求：每天对卫生间清洁不少于</w:t>
      </w:r>
      <w:r>
        <w:rPr>
          <w:rFonts w:ascii="宋体" w:hAnsi="宋体" w:cs="宋体"/>
          <w:color w:val="000000"/>
          <w:sz w:val="24"/>
        </w:rPr>
        <w:t xml:space="preserve">4</w:t>
      </w:r>
      <w:r>
        <w:rPr>
          <w:rFonts w:hint="eastAsia" w:ascii="宋体" w:hAnsi="宋体" w:cs="宋体"/>
          <w:color w:val="000000"/>
          <w:sz w:val="24"/>
        </w:rPr>
        <w:t xml:space="preserve">次，保洁时悬挂醒目标志；发现地面、墙壁有污迹及时清洁。室内无明显异味、地面无污渍、无积水，天花板无蜘蛛网，目视墙壁干净；便器清洁无黄渍。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③运动场地及道路保洁：每天清扫不少于</w:t>
      </w:r>
      <w:r>
        <w:rPr>
          <w:rFonts w:ascii="宋体" w:hAnsi="宋体" w:cs="宋体"/>
          <w:color w:val="000000"/>
          <w:sz w:val="24"/>
        </w:rPr>
        <w:t xml:space="preserve">2</w:t>
      </w:r>
      <w:r>
        <w:rPr>
          <w:rFonts w:hint="eastAsia" w:ascii="宋体" w:hAnsi="宋体" w:cs="宋体"/>
          <w:color w:val="000000"/>
          <w:sz w:val="24"/>
        </w:rPr>
        <w:t xml:space="preserve">次，目视无垃圾、杂物，路旁报栏每周清洁</w:t>
      </w:r>
      <w:r>
        <w:rPr>
          <w:rFonts w:ascii="宋体" w:hAnsi="宋体" w:cs="宋体"/>
          <w:color w:val="000000"/>
          <w:sz w:val="24"/>
        </w:rPr>
        <w:t xml:space="preserve">1-2</w:t>
      </w:r>
      <w:r>
        <w:rPr>
          <w:rFonts w:hint="eastAsia" w:ascii="宋体" w:hAnsi="宋体" w:cs="宋体"/>
          <w:color w:val="000000"/>
          <w:sz w:val="24"/>
        </w:rPr>
        <w:t xml:space="preserve">次，目视无积灰。</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④垃圾桶保洁：桶内垃圾及时清理，垃圾桶表面干净，桶内无积水、无油渍、无异味。</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⑤人行道、广场、路侧等非绿化带位置的杂草清除，目视无杂草。</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遇到特殊情况（如学校重大活动或参观接待活动等），能够快速组织人员按照保洁要求突击进行保洁工作及完成学校安排的相关服务工作。</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每天的校园垃圾的分拣归类及集中清运（不含垃圾外运）。保洁人员必须按要求将每天产生的垃圾按照垃圾分类回收相关要求分拣归类并集中清运到学校内指定地点统一处理。</w:t>
      </w:r>
      <w:r/>
    </w:p>
    <w:p>
      <w:pPr>
        <w:ind w:firstLine="480"/>
        <w:spacing w:line="360" w:lineRule="auto"/>
        <w:rPr>
          <w:rFonts w:ascii="宋体" w:hAnsi="宋体" w:cs="宋体"/>
          <w:color w:val="000000"/>
          <w:sz w:val="24"/>
        </w:rPr>
      </w:pPr>
      <w:r>
        <w:rPr>
          <w:rFonts w:ascii="宋体" w:hAnsi="宋体" w:cs="宋体"/>
          <w:color w:val="000000"/>
          <w:sz w:val="24"/>
        </w:rPr>
        <w:t xml:space="preserve">2.1.5</w:t>
      </w:r>
      <w:r>
        <w:rPr>
          <w:rFonts w:hint="eastAsia" w:ascii="宋体" w:hAnsi="宋体" w:cs="宋体"/>
          <w:color w:val="000000"/>
          <w:sz w:val="24"/>
        </w:rPr>
        <w:t xml:space="preserve">日常管理事项说明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①晚自修及节假日中标单位必须安排人员值班，不少于</w:t>
      </w:r>
      <w:r>
        <w:rPr>
          <w:rFonts w:ascii="宋体" w:hAnsi="宋体" w:cs="宋体"/>
          <w:color w:val="000000"/>
          <w:sz w:val="24"/>
        </w:rPr>
        <w:t xml:space="preserve">4</w:t>
      </w:r>
      <w:r>
        <w:rPr>
          <w:rFonts w:hint="eastAsia" w:ascii="宋体" w:hAnsi="宋体" w:cs="宋体"/>
          <w:color w:val="000000"/>
          <w:sz w:val="24"/>
        </w:rPr>
        <w:t xml:space="preserve">人值日保洁。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②保洁人员制式工装、工作器材等必备物品在服务期间内必须按学校要求及实际工作需要配置，并完善与更新。</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③保洁过程中使用的清洁用品、工具由中标单位提供，使用中分类摆放，按规使用。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④工作时间要求：</w:t>
      </w:r>
      <w:r>
        <w:rPr>
          <w:rFonts w:ascii="宋体" w:hAnsi="宋体" w:cs="宋体"/>
          <w:color w:val="000000"/>
          <w:sz w:val="24"/>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教学、运动、外场区域保洁：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上午</w:t>
      </w:r>
      <w:r>
        <w:rPr>
          <w:rFonts w:ascii="宋体" w:hAnsi="宋体" w:cs="宋体"/>
          <w:color w:val="000000"/>
          <w:sz w:val="24"/>
        </w:rPr>
        <w:t xml:space="preserve">6</w:t>
      </w:r>
      <w:r>
        <w:rPr>
          <w:rFonts w:hint="eastAsia" w:ascii="宋体" w:hAnsi="宋体" w:cs="宋体"/>
          <w:color w:val="000000"/>
          <w:sz w:val="24"/>
        </w:rPr>
        <w:t xml:space="preserve">：</w:t>
      </w:r>
      <w:r>
        <w:rPr>
          <w:rFonts w:ascii="宋体" w:hAnsi="宋体" w:cs="宋体"/>
          <w:color w:val="000000"/>
          <w:sz w:val="24"/>
        </w:rPr>
        <w:t xml:space="preserve">30——10</w:t>
      </w:r>
      <w:r>
        <w:rPr>
          <w:rFonts w:hint="eastAsia" w:ascii="宋体" w:hAnsi="宋体" w:cs="宋体"/>
          <w:color w:val="000000"/>
          <w:sz w:val="24"/>
        </w:rPr>
        <w:t xml:space="preserve">：</w:t>
      </w:r>
      <w:r>
        <w:rPr>
          <w:rFonts w:ascii="宋体" w:hAnsi="宋体" w:cs="宋体"/>
          <w:color w:val="000000"/>
          <w:sz w:val="24"/>
        </w:rPr>
        <w:t xml:space="preserve">30</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下午</w:t>
      </w:r>
      <w:r>
        <w:rPr>
          <w:rFonts w:ascii="宋体" w:hAnsi="宋体" w:cs="宋体"/>
          <w:color w:val="000000"/>
          <w:sz w:val="24"/>
        </w:rPr>
        <w:t xml:space="preserve">13</w:t>
      </w:r>
      <w:r>
        <w:rPr>
          <w:rFonts w:hint="eastAsia" w:ascii="宋体" w:hAnsi="宋体" w:cs="宋体"/>
          <w:color w:val="000000"/>
          <w:sz w:val="24"/>
        </w:rPr>
        <w:t xml:space="preserve">：</w:t>
      </w:r>
      <w:r>
        <w:rPr>
          <w:rFonts w:ascii="宋体" w:hAnsi="宋体" w:cs="宋体"/>
          <w:color w:val="000000"/>
          <w:sz w:val="24"/>
        </w:rPr>
        <w:t xml:space="preserve">00——17</w:t>
      </w:r>
      <w:r>
        <w:rPr>
          <w:rFonts w:hint="eastAsia" w:ascii="宋体" w:hAnsi="宋体" w:cs="宋体"/>
          <w:color w:val="000000"/>
          <w:sz w:val="24"/>
        </w:rPr>
        <w:t xml:space="preserve">：</w:t>
      </w:r>
      <w:r>
        <w:rPr>
          <w:rFonts w:ascii="宋体" w:hAnsi="宋体" w:cs="宋体"/>
          <w:color w:val="000000"/>
          <w:sz w:val="24"/>
        </w:rPr>
        <w:t xml:space="preserve">00</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晚上教学区安排人员巡查至</w:t>
      </w:r>
      <w:r>
        <w:rPr>
          <w:rFonts w:ascii="宋体" w:hAnsi="宋体" w:cs="宋体"/>
          <w:color w:val="000000"/>
          <w:sz w:val="24"/>
        </w:rPr>
        <w:t xml:space="preserve">20:30</w:t>
      </w:r>
      <w:r>
        <w:rPr>
          <w:rFonts w:hint="eastAsia" w:ascii="宋体" w:hAnsi="宋体" w:cs="宋体"/>
          <w:color w:val="000000"/>
          <w:sz w:val="24"/>
        </w:rPr>
        <w:t xml:space="preserve">，确保厕所整洁。</w:t>
      </w:r>
      <w:r/>
    </w:p>
    <w:p>
      <w:pPr>
        <w:ind w:firstLine="480"/>
        <w:spacing w:line="360" w:lineRule="auto"/>
        <w:rPr>
          <w:rFonts w:ascii="宋体" w:hAnsi="宋体" w:cs="宋体"/>
          <w:color w:val="000000"/>
          <w:sz w:val="24"/>
        </w:rPr>
      </w:pPr>
      <w:r>
        <w:rPr>
          <w:rFonts w:ascii="宋体" w:hAnsi="宋体" w:cs="宋体"/>
          <w:color w:val="000000"/>
          <w:sz w:val="24"/>
        </w:rPr>
        <w:t xml:space="preserve">2.2</w:t>
      </w:r>
      <w:r>
        <w:rPr>
          <w:rFonts w:hint="eastAsia" w:ascii="宋体" w:hAnsi="宋体" w:cs="宋体"/>
          <w:color w:val="000000"/>
          <w:sz w:val="24"/>
        </w:rPr>
        <w:t xml:space="preserve">宿舍管理</w:t>
      </w:r>
      <w:r/>
    </w:p>
    <w:p>
      <w:pPr>
        <w:ind w:firstLine="480"/>
        <w:spacing w:line="360" w:lineRule="auto"/>
        <w:rPr>
          <w:rFonts w:ascii="宋体" w:hAnsi="宋体" w:cs="宋体"/>
          <w:color w:val="000000"/>
          <w:sz w:val="24"/>
        </w:rPr>
      </w:pPr>
      <w:r>
        <w:rPr>
          <w:rFonts w:ascii="宋体" w:hAnsi="宋体" w:cs="宋体"/>
          <w:color w:val="000000"/>
          <w:sz w:val="24"/>
        </w:rPr>
        <w:t xml:space="preserve">2.2.1</w:t>
      </w:r>
      <w:r>
        <w:rPr>
          <w:rFonts w:hint="eastAsia" w:ascii="宋体" w:hAnsi="宋体" w:cs="宋体"/>
          <w:color w:val="000000"/>
          <w:sz w:val="24"/>
        </w:rPr>
        <w:t xml:space="preserve">服务内容及范围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负责学生宿舍管理区域内的公共区域卫生保洁工作，</w:t>
      </w:r>
      <w:r>
        <w:rPr>
          <w:rFonts w:ascii="宋体" w:hAnsi="宋体" w:cs="宋体"/>
          <w:color w:val="000000"/>
          <w:sz w:val="24"/>
        </w:rPr>
        <w:t xml:space="preserve"> </w:t>
      </w:r>
      <w:r>
        <w:rPr>
          <w:rFonts w:hint="eastAsia" w:ascii="宋体" w:hAnsi="宋体" w:cs="宋体"/>
          <w:color w:val="000000"/>
          <w:sz w:val="24"/>
        </w:rPr>
        <w:t xml:space="preserve">负责宿舍人员、秩序的维护管理，按学校管理要求安排的值班，突发事件的处置，教师值班室、公共区域的卫生清洁工作等；根据学校要求的宿舍区消杀工作；协助学校做好宿舍安全和学生行为规范管理；涉及学生宿舍管理的各类信息与数据的处理和上报工作。</w:t>
      </w:r>
      <w:r/>
    </w:p>
    <w:p>
      <w:pPr>
        <w:ind w:firstLine="480"/>
        <w:spacing w:line="360" w:lineRule="auto"/>
        <w:rPr>
          <w:rFonts w:ascii="宋体" w:hAnsi="宋体" w:cs="宋体"/>
          <w:color w:val="000000"/>
          <w:sz w:val="24"/>
        </w:rPr>
      </w:pPr>
      <w:r>
        <w:rPr>
          <w:rFonts w:ascii="宋体" w:hAnsi="宋体" w:cs="宋体"/>
          <w:color w:val="000000"/>
          <w:sz w:val="24"/>
        </w:rPr>
        <w:t xml:space="preserve">2.2.2</w:t>
      </w:r>
      <w:r>
        <w:rPr>
          <w:rFonts w:hint="eastAsia" w:ascii="宋体" w:hAnsi="宋体" w:cs="宋体"/>
          <w:color w:val="000000"/>
          <w:sz w:val="24"/>
        </w:rPr>
        <w:t xml:space="preserve">服务具体内容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①对公寓（宿舍）内的学生进行文明行为规范教育、引导，生活管理和指导，对学生公寓（宿舍）的室内卫生进行指导、检查、教育、整改等管理工作；</w:t>
      </w:r>
      <w:r>
        <w:rPr>
          <w:rFonts w:ascii="宋体" w:hAnsi="宋体" w:cs="宋体"/>
          <w:color w:val="000000"/>
          <w:sz w:val="24"/>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②负责公寓（宿舍）内学生住宿管理与设施管理的各类信息与数据的处理上报工作；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③负责公寓（宿舍）内及周边公共区域的保洁，确保宿舍区域干净整洁；</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④负责公寓（宿舍）内文化布置等精神文明创建活动；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⑤负责公寓（宿舍）内电控系统、供水系统、网络、消防设施、灯具、洁具、家具、门窗等所有公用设施、设备的简单维修、管理、维护工作；</w:t>
      </w:r>
      <w:r>
        <w:rPr>
          <w:rFonts w:ascii="宋体" w:hAnsi="宋体" w:cs="宋体"/>
          <w:color w:val="000000"/>
          <w:sz w:val="24"/>
        </w:rPr>
        <w:t xml:space="preserve"> </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建立完善公寓（宿舍）管理规范和制度；</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负责学生公寓（宿舍）的安全保卫、消防及消防设施保管等安全工作。负责每日巡查及配合值班教师进行夜间住宿生点名检查等安全检查工作；</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8 \* GB3 </w:instrText>
      </w:r>
      <w:r>
        <w:rPr>
          <w:rFonts w:ascii="宋体" w:hAnsi="宋体" w:cs="宋体"/>
          <w:color w:val="000000"/>
          <w:sz w:val="24"/>
        </w:rPr>
        <w:fldChar w:fldCharType="separate"/>
      </w:r>
      <w:r>
        <w:rPr>
          <w:rFonts w:hint="eastAsia" w:ascii="宋体" w:hAnsi="宋体" w:cs="宋体"/>
          <w:color w:val="000000"/>
          <w:sz w:val="24"/>
        </w:rPr>
        <w:t xml:space="preserve">⑧</w:t>
      </w:r>
      <w:r>
        <w:rPr>
          <w:rFonts w:ascii="宋体" w:hAnsi="宋体" w:cs="宋体"/>
          <w:color w:val="000000"/>
          <w:sz w:val="24"/>
        </w:rPr>
        <w:fldChar w:fldCharType="end"/>
      </w:r>
      <w:r>
        <w:rPr>
          <w:rFonts w:hint="eastAsia" w:ascii="宋体" w:hAnsi="宋体" w:cs="宋体"/>
          <w:color w:val="000000"/>
          <w:sz w:val="24"/>
        </w:rPr>
        <w:t xml:space="preserve">负责学生公寓（宿舍）公共区域的消毒等（具体接受上级卫生防疫部门及校医务室指导）并做好记录；</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9 \* GB3 </w:instrText>
      </w:r>
      <w:r>
        <w:rPr>
          <w:rFonts w:ascii="宋体" w:hAnsi="宋体" w:cs="宋体"/>
          <w:color w:val="000000"/>
          <w:sz w:val="24"/>
        </w:rPr>
        <w:fldChar w:fldCharType="separate"/>
      </w:r>
      <w:r>
        <w:rPr>
          <w:rFonts w:hint="eastAsia" w:ascii="宋体" w:hAnsi="宋体" w:cs="宋体"/>
          <w:color w:val="000000"/>
          <w:sz w:val="24"/>
        </w:rPr>
        <w:t xml:space="preserve">⑨</w:t>
      </w:r>
      <w:r>
        <w:rPr>
          <w:rFonts w:ascii="宋体" w:hAnsi="宋体" w:cs="宋体"/>
          <w:color w:val="000000"/>
          <w:sz w:val="24"/>
        </w:rPr>
        <w:fldChar w:fldCharType="end"/>
      </w:r>
      <w:r>
        <w:rPr>
          <w:rFonts w:hint="eastAsia" w:ascii="宋体" w:hAnsi="宋体" w:cs="宋体"/>
          <w:color w:val="000000"/>
          <w:sz w:val="24"/>
        </w:rPr>
        <w:t xml:space="preserve">按照学校的要求，负责与学生公寓管理与服务相关的其他工作。</w:t>
      </w:r>
      <w:r/>
    </w:p>
    <w:p>
      <w:pPr>
        <w:ind w:firstLine="480"/>
        <w:spacing w:line="360" w:lineRule="auto"/>
        <w:rPr>
          <w:rFonts w:ascii="宋体" w:hAnsi="宋体" w:cs="宋体"/>
          <w:color w:val="000000"/>
          <w:sz w:val="24"/>
        </w:rPr>
      </w:pPr>
      <w:r>
        <w:rPr>
          <w:rFonts w:ascii="宋体" w:hAnsi="宋体" w:cs="宋体"/>
          <w:color w:val="000000"/>
          <w:sz w:val="24"/>
        </w:rPr>
        <w:t xml:space="preserve">2.2.3</w:t>
      </w:r>
      <w:r>
        <w:rPr>
          <w:rFonts w:hint="eastAsia" w:ascii="宋体" w:hAnsi="宋体" w:cs="宋体"/>
          <w:color w:val="000000"/>
          <w:sz w:val="24"/>
        </w:rPr>
        <w:t xml:space="preserve">服务质量标准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①人员配备到位，统一着装，有专业管理人员进行岗前系统性的业务培训与安全教育，清晰工作流程与工作标准，管理规范无盲区。</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②制定有完善的宿舍管理制度、岗位职责、工作检查制度等制度，并符合学校管理要求经学校审核通过，有相应表式及台账记录。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认真履行学生宿舍管理员岗位工作职责。包括宿舍楼住宿生的管理、公共部位卫生、生活指导、宿舍检查、外来人员登记、房屋与消防设施设备等日常管理、服务与报修以及突发事件的处理。同时完成学校安排的其他有关宿舍管理服务的临时性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④宿舍管理人员必须遵守学校宿舍管理制度与考核制度，严格执行校方制定的所有规章制度，接受校方的监督、管理，维护校方的利益。</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⑤宿舍管理员花名册由服务单位加盖公章后，交校方验审和备查，如需更换人员，必须征得校方同意，并及时将相关信息通报校方。</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针对学校的业务沟通、管理、指导、检查及考核，反映的问题或事件，应在规定时间内做出明确的响应。学校发生紧急情况须立即响应。</w:t>
      </w:r>
      <w:r/>
    </w:p>
    <w:p>
      <w:pPr>
        <w:ind w:firstLine="480"/>
        <w:spacing w:line="360" w:lineRule="auto"/>
        <w:rPr>
          <w:rFonts w:ascii="宋体" w:hAnsi="宋体" w:cs="宋体"/>
          <w:color w:val="000000"/>
          <w:sz w:val="24"/>
        </w:rPr>
      </w:pPr>
      <w:r>
        <w:rPr>
          <w:rFonts w:ascii="宋体" w:hAnsi="宋体" w:cs="宋体"/>
          <w:color w:val="000000"/>
          <w:sz w:val="24"/>
        </w:rPr>
        <w:t xml:space="preserve">2.3</w:t>
      </w:r>
      <w:r>
        <w:rPr>
          <w:rFonts w:hint="eastAsia" w:ascii="宋体" w:hAnsi="宋体" w:cs="宋体"/>
          <w:color w:val="000000"/>
          <w:sz w:val="24"/>
        </w:rPr>
        <w:t xml:space="preserve">绿化养护服务</w:t>
      </w:r>
      <w:r/>
    </w:p>
    <w:p>
      <w:pPr>
        <w:ind w:firstLine="480"/>
        <w:spacing w:line="360" w:lineRule="auto"/>
        <w:rPr>
          <w:rFonts w:ascii="宋体" w:hAnsi="宋体" w:cs="宋体"/>
          <w:color w:val="000000"/>
          <w:sz w:val="24"/>
        </w:rPr>
      </w:pPr>
      <w:r>
        <w:rPr>
          <w:rFonts w:ascii="宋体" w:hAnsi="宋体" w:cs="宋体"/>
          <w:color w:val="000000"/>
          <w:sz w:val="24"/>
        </w:rPr>
        <w:t xml:space="preserve">2.3.1</w:t>
      </w:r>
      <w:r>
        <w:rPr>
          <w:rFonts w:hint="eastAsia" w:ascii="宋体" w:hAnsi="宋体" w:cs="宋体"/>
          <w:color w:val="000000"/>
          <w:sz w:val="24"/>
        </w:rPr>
        <w:t xml:space="preserve">服务内容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校区内所有树木、花草、园林景观、绿地、花园苗圃的日常维护、病虫害防治、保养施肥和绿植摆放等，确保绿化养护期内</w:t>
      </w:r>
      <w:r>
        <w:rPr>
          <w:rFonts w:ascii="宋体" w:hAnsi="宋体" w:cs="宋体"/>
          <w:color w:val="000000"/>
          <w:sz w:val="24"/>
        </w:rPr>
        <w:t xml:space="preserve">95%</w:t>
      </w:r>
      <w:r>
        <w:rPr>
          <w:rFonts w:hint="eastAsia" w:ascii="宋体" w:hAnsi="宋体" w:cs="宋体"/>
          <w:color w:val="000000"/>
          <w:sz w:val="24"/>
        </w:rPr>
        <w:t xml:space="preserve">存活，无半径超过</w:t>
      </w:r>
      <w:r>
        <w:rPr>
          <w:rFonts w:ascii="宋体" w:hAnsi="宋体" w:cs="宋体"/>
          <w:color w:val="000000"/>
          <w:sz w:val="24"/>
        </w:rPr>
        <w:t xml:space="preserve">30cm</w:t>
      </w:r>
      <w:r>
        <w:rPr>
          <w:rFonts w:hint="eastAsia" w:ascii="宋体" w:hAnsi="宋体" w:cs="宋体"/>
          <w:color w:val="000000"/>
          <w:sz w:val="24"/>
        </w:rPr>
        <w:t xml:space="preserve">的秃斑。每次割完草坪及树枝及时清理，校内绿化垃圾堆放不超过</w:t>
      </w:r>
      <w:r>
        <w:rPr>
          <w:rFonts w:ascii="宋体" w:hAnsi="宋体" w:cs="宋体"/>
          <w:color w:val="000000"/>
          <w:sz w:val="24"/>
        </w:rPr>
        <w:t xml:space="preserve">3</w:t>
      </w:r>
      <w:r>
        <w:rPr>
          <w:rFonts w:hint="eastAsia" w:ascii="宋体" w:hAnsi="宋体" w:cs="宋体"/>
          <w:color w:val="000000"/>
          <w:sz w:val="24"/>
        </w:rPr>
        <w:t xml:space="preserve">天，根据学校实际及摆放情况提出更好的设计方案。绿化服务原则上利用周六、周日学生不在校期间进行，但须做到每周都有绿化服务；除草、施肥、浇水等要定期进行。</w:t>
      </w:r>
      <w:r/>
    </w:p>
    <w:p>
      <w:pPr>
        <w:ind w:firstLine="480"/>
        <w:spacing w:line="360" w:lineRule="auto"/>
        <w:rPr>
          <w:rFonts w:ascii="宋体" w:hAnsi="宋体" w:cs="宋体"/>
          <w:color w:val="000000"/>
          <w:sz w:val="24"/>
        </w:rPr>
      </w:pPr>
      <w:r>
        <w:rPr>
          <w:rFonts w:ascii="宋体" w:hAnsi="宋体" w:cs="宋体"/>
          <w:color w:val="000000"/>
          <w:sz w:val="24"/>
        </w:rPr>
        <w:t xml:space="preserve">2.3.2</w:t>
      </w:r>
      <w:r>
        <w:rPr>
          <w:rFonts w:hint="eastAsia" w:ascii="宋体" w:hAnsi="宋体" w:cs="宋体"/>
          <w:color w:val="000000"/>
          <w:sz w:val="24"/>
        </w:rPr>
        <w:t xml:space="preserve">服务质量标准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建立定期除草、修剪制度，确保绿化无杂草、绿化区域内无落叶、枯叶，造型规整；及时喷洒农药、浇水施肥，确保绿化养护期内</w:t>
      </w:r>
      <w:r>
        <w:rPr>
          <w:rFonts w:ascii="宋体" w:hAnsi="宋体" w:cs="宋体"/>
          <w:color w:val="000000"/>
          <w:sz w:val="24"/>
        </w:rPr>
        <w:t xml:space="preserve">100%</w:t>
      </w:r>
      <w:r>
        <w:rPr>
          <w:rFonts w:hint="eastAsia" w:ascii="宋体" w:hAnsi="宋体" w:cs="宋体"/>
          <w:color w:val="000000"/>
          <w:sz w:val="24"/>
        </w:rPr>
        <w:t xml:space="preserve">存活。绿化负责人须做好与前一任绿化对接，对接结束后如有缺损，由成交供应商负责按原来绿化布置补全补足。具体要求如下：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室内：摆放布置要根据各区域不同的使用功能划块区分；绿化摆放的点位、品种、数量的确定，要科学合理；对不同区域的绿化制定各自的调整周期；保证室内绿化整洁鲜艳；确定年养护管理计划表；及时进行浇水、养护，浇水的同时，应冲洗叶面，保持叶面清洁，提高观赏效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室外：对树木进行及时修剪，以免有碍景观；草坪要保持修剪平整，及时拔除杂草，以免影响景观；及时对树木草坪进行浇水灌溉。水压要适中防止损坏花木草坪；做好树木及草坪病虫害的预防工作，预防为主、防治结合。使用药品时，要加强对药品的管理，注意安全，科学用药，避免产生对其他环境的影响。</w:t>
      </w:r>
      <w:r/>
    </w:p>
    <w:p>
      <w:pPr>
        <w:ind w:firstLine="480"/>
        <w:spacing w:line="360" w:lineRule="auto"/>
        <w:rPr>
          <w:rFonts w:ascii="宋体" w:hAnsi="宋体" w:cs="宋体"/>
          <w:color w:val="000000"/>
          <w:sz w:val="24"/>
        </w:rPr>
      </w:pPr>
      <w:r>
        <w:rPr>
          <w:rFonts w:ascii="宋体" w:hAnsi="宋体" w:cs="宋体"/>
          <w:color w:val="000000"/>
          <w:sz w:val="24"/>
        </w:rPr>
        <w:t xml:space="preserve">2.4</w:t>
      </w:r>
      <w:r>
        <w:rPr>
          <w:rFonts w:hint="eastAsia" w:ascii="宋体" w:hAnsi="宋体" w:cs="宋体"/>
          <w:color w:val="000000"/>
          <w:sz w:val="24"/>
        </w:rPr>
        <w:t xml:space="preserve">水电木工维护服务要求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门窗、地墙面、水池、道路、上下水、灯具、窗帘等建筑物和设施的小修小补由物业公司承担修理，房屋大修或结构修理由学校承担，物业公司应该注意房屋情况及时与学校沟通，发现房屋问题及时通报，以得到迅速修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①水电维护人员具备相应上岗资格，严格执行安全操作规程。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②保证校内各场所正常供电、安全用电，管理范围为学校楼道、管道井到用电末端所有用电设施。</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③配合做好用电用水设施、设备及电器线路安全巡查、维修、做好记录。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④对学校课桌椅等家具及门窗、门锁、窗帘等的日常维修。</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⑤学校供水保障，上下水设施设备的维修维护。</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各建筑物天沟、落水管、室外排水管、排污管、窨井的清理疏通。</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按规定完成临时交办的工作任务，如学校活动保障、课桌椅调整清理、学校临时性重大活动服务保障；配合做好单位节能管理、防鼠防虫害、卫生防疫等防治工作；协助学校资产清理、防火安全管理等。</w:t>
      </w:r>
      <w:r/>
    </w:p>
    <w:p>
      <w:pPr>
        <w:ind w:firstLine="480"/>
        <w:spacing w:line="360" w:lineRule="auto"/>
        <w:rPr>
          <w:rFonts w:ascii="宋体" w:hAnsi="宋体" w:cs="宋体"/>
          <w:color w:val="000000"/>
          <w:sz w:val="24"/>
        </w:rPr>
      </w:pPr>
      <w:r>
        <w:rPr>
          <w:rFonts w:ascii="宋体" w:hAnsi="宋体" w:cs="宋体"/>
          <w:color w:val="000000"/>
          <w:sz w:val="24"/>
        </w:rPr>
        <w:t xml:space="preserve">2.5</w:t>
      </w:r>
      <w:r>
        <w:rPr>
          <w:rFonts w:hint="eastAsia" w:ascii="宋体" w:hAnsi="宋体" w:cs="宋体"/>
          <w:color w:val="000000"/>
          <w:sz w:val="24"/>
        </w:rPr>
        <w:t xml:space="preserve">器材管理员工作内容及要求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负责学校所有体育器材的入库、登记、分类、存放及定期盘点工作，确保器材数量准确、账实相符。认真执行体育器材的借用流程，包括教师及学生借用申请、发放、归还等环节的记录与管理。监督借用人按照规定时间归还器材，并检查归还器材的完好性，如有损坏需按规定处理。维护器材存放室的整洁与秩序，防止器材丢失或被盗，确保器材安全存放。定期更新器材管理台账，记录器材的增减变动情况，及时向学校相关部门报告器材状况及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①日常管理工作：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每天检查器材存放室，确保所有器材摆放整齐，环境清洁。接收并处理器材借用申请，做好借用登记，确保器材流向清晰可查。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②维护与保养：定期对器材进行清洁、润滑等维护工作，延长器材使用寿命。</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③安全管理实施：实施严格的出入库管理制度，限制非授权人员进入器材存放室。定期检查器材存放室的安全设施，如门锁、监控摄像头等，确保其正常运作。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④沟通与协作：与体育教师保持密切沟通，了解教学需求，及时调整器材配置。协助体育教师准备体育课程所需器材，确保教学活动的顺利进行。</w:t>
      </w:r>
      <w:r/>
    </w:p>
    <w:p>
      <w:pPr>
        <w:ind w:firstLine="480"/>
        <w:spacing w:line="360" w:lineRule="auto"/>
        <w:rPr>
          <w:rFonts w:ascii="宋体" w:hAnsi="宋体" w:cs="宋体"/>
          <w:color w:val="000000"/>
          <w:sz w:val="24"/>
        </w:rPr>
      </w:pPr>
      <w:r>
        <w:rPr>
          <w:rFonts w:ascii="宋体" w:hAnsi="宋体" w:cs="宋体"/>
          <w:color w:val="000000"/>
          <w:sz w:val="24"/>
        </w:rPr>
        <w:t xml:space="preserve">2.6</w:t>
      </w:r>
      <w:r>
        <w:rPr>
          <w:rFonts w:hint="eastAsia" w:ascii="宋体" w:hAnsi="宋体" w:cs="宋体"/>
          <w:color w:val="000000"/>
          <w:sz w:val="24"/>
        </w:rPr>
        <w:t xml:space="preserve">油印室工作人员工作内容及要求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①遵守学校的各项规章制度，工作认真负责，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②按时完成油印工作，油印材料应墨迹清楚，印数正确，印件整齐，交件及时，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③凭有关部门负责人的批条油印，</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④保证试卷油印质量，做好试卷保密工作，防止泄密和被窃事件发生，</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⑤严格执行文印登记制度，如遇急用资料应尽量设法满足需要，</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不擅自接受外单位油印任务，</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节约纸张，减少浪费，油墨纸张材料不足及时提前申报，</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8 \* GB3 </w:instrText>
      </w:r>
      <w:r>
        <w:rPr>
          <w:rFonts w:ascii="宋体" w:hAnsi="宋体" w:cs="宋体"/>
          <w:color w:val="000000"/>
          <w:sz w:val="24"/>
        </w:rPr>
        <w:fldChar w:fldCharType="separate"/>
      </w:r>
      <w:r>
        <w:rPr>
          <w:rFonts w:hint="eastAsia" w:ascii="宋体" w:hAnsi="宋体" w:cs="宋体"/>
          <w:color w:val="000000"/>
          <w:sz w:val="24"/>
        </w:rPr>
        <w:t xml:space="preserve">⑧</w:t>
      </w:r>
      <w:r>
        <w:rPr>
          <w:rFonts w:ascii="宋体" w:hAnsi="宋体" w:cs="宋体"/>
          <w:color w:val="000000"/>
          <w:sz w:val="24"/>
        </w:rPr>
        <w:fldChar w:fldCharType="end"/>
      </w:r>
      <w:r>
        <w:rPr>
          <w:rFonts w:hint="eastAsia" w:ascii="宋体" w:hAnsi="宋体" w:cs="宋体"/>
          <w:color w:val="000000"/>
          <w:sz w:val="24"/>
        </w:rPr>
        <w:t xml:space="preserve">完成学校安排的其他临时性工作。</w:t>
      </w:r>
      <w:r/>
    </w:p>
    <w:p>
      <w:pPr>
        <w:ind w:firstLine="480"/>
        <w:spacing w:line="360" w:lineRule="auto"/>
        <w:rPr>
          <w:rFonts w:ascii="宋体" w:hAnsi="宋体" w:cs="宋体"/>
          <w:color w:val="000000"/>
          <w:sz w:val="24"/>
        </w:rPr>
      </w:pPr>
      <w:r>
        <w:rPr>
          <w:rFonts w:ascii="宋体" w:hAnsi="宋体" w:cs="宋体"/>
          <w:color w:val="000000"/>
          <w:sz w:val="24"/>
        </w:rPr>
        <w:t xml:space="preserve">2.7</w:t>
      </w:r>
      <w:r>
        <w:rPr>
          <w:rFonts w:hint="eastAsia" w:ascii="宋体" w:hAnsi="宋体" w:cs="宋体"/>
          <w:color w:val="000000"/>
          <w:sz w:val="24"/>
        </w:rPr>
        <w:t xml:space="preserve">报刊分发人员工作内容及要求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①遵守学校的各项规章制度，工作认真负责，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②负责全校师生的报刊分发、行政楼报刊信件的投递，</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③师生自费报刊的签领登记，</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④阅览室报纸的夹放、装订，</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⑤及时更换阅报栏报纸，</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月底、年底做好报刊的装订保管工作。</w:t>
      </w:r>
      <w:r>
        <w:rPr>
          <w:rFonts w:ascii="宋体" w:hAnsi="宋体" w:cs="宋体"/>
          <w:color w:val="000000"/>
          <w:sz w:val="24"/>
        </w:rPr>
        <w:t xml:space="preserve">7.</w:t>
      </w:r>
      <w:r>
        <w:rPr>
          <w:rFonts w:hint="eastAsia" w:ascii="宋体" w:hAnsi="宋体" w:cs="宋体"/>
          <w:color w:val="000000"/>
          <w:sz w:val="24"/>
        </w:rPr>
        <w:t xml:space="preserve">完成学校安排的其他临时性工作。</w:t>
      </w:r>
      <w:r/>
    </w:p>
    <w:p>
      <w:pPr>
        <w:ind w:firstLine="480"/>
        <w:spacing w:line="360" w:lineRule="auto"/>
        <w:rPr>
          <w:rFonts w:ascii="宋体" w:hAnsi="宋体" w:cs="宋体"/>
          <w:color w:val="000000"/>
          <w:sz w:val="24"/>
        </w:rPr>
      </w:pPr>
      <w:r>
        <w:rPr>
          <w:rFonts w:ascii="宋体" w:hAnsi="宋体" w:cs="宋体"/>
          <w:color w:val="000000"/>
          <w:sz w:val="24"/>
        </w:rPr>
        <w:t xml:space="preserve">2.8</w:t>
      </w:r>
      <w:r>
        <w:rPr>
          <w:rFonts w:hint="eastAsia" w:ascii="宋体" w:hAnsi="宋体" w:cs="宋体"/>
          <w:color w:val="000000"/>
          <w:sz w:val="24"/>
        </w:rPr>
        <w:t xml:space="preserve">教学辅助人员工作内容及要求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①遵守学校的各项规章制度，工作认真负责，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②学生、教学档案材料整理归档，</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③学生各学科答题卡读卡，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④学校各类考试物品、材料准备，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⑤各类考试试卷及答案的收集及存档，</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教学资料打印、复印工作，</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学生综合素质评价总表等材料扫描，</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8 \* GB3 </w:instrText>
      </w:r>
      <w:r>
        <w:rPr>
          <w:rFonts w:ascii="宋体" w:hAnsi="宋体" w:cs="宋体"/>
          <w:color w:val="000000"/>
          <w:sz w:val="24"/>
        </w:rPr>
        <w:fldChar w:fldCharType="separate"/>
      </w:r>
      <w:r>
        <w:rPr>
          <w:rFonts w:hint="eastAsia" w:ascii="宋体" w:hAnsi="宋体" w:cs="宋体"/>
          <w:color w:val="000000"/>
          <w:sz w:val="24"/>
        </w:rPr>
        <w:t xml:space="preserve">⑧</w:t>
      </w:r>
      <w:r>
        <w:rPr>
          <w:rFonts w:ascii="宋体" w:hAnsi="宋体" w:cs="宋体"/>
          <w:color w:val="000000"/>
          <w:sz w:val="24"/>
        </w:rPr>
        <w:fldChar w:fldCharType="end"/>
      </w:r>
      <w:r>
        <w:rPr>
          <w:rFonts w:hint="eastAsia" w:ascii="宋体" w:hAnsi="宋体" w:cs="宋体"/>
          <w:color w:val="000000"/>
          <w:sz w:val="24"/>
        </w:rPr>
        <w:t xml:space="preserve">做好学校各类考试相关考务工作，</w:t>
      </w:r>
      <w:r/>
    </w:p>
    <w:p>
      <w:pPr>
        <w:ind w:firstLine="480"/>
        <w:spacing w:line="360" w:lineRule="auto"/>
        <w:rPr>
          <w:rFonts w:eastAsia="方正仿宋_GBK"/>
          <w:sz w:val="32"/>
          <w:szCs w:val="32"/>
        </w:rPr>
      </w:pPr>
      <w:r>
        <w:rPr>
          <w:rFonts w:ascii="宋体" w:hAnsi="宋体" w:cs="宋体"/>
          <w:color w:val="000000"/>
          <w:sz w:val="24"/>
        </w:rPr>
        <w:fldChar w:fldCharType="begin"/>
      </w:r>
      <w:r>
        <w:rPr>
          <w:rFonts w:ascii="宋体" w:hAnsi="宋体" w:cs="宋体"/>
          <w:color w:val="000000"/>
          <w:sz w:val="24"/>
        </w:rPr>
        <w:instrText xml:space="preserve"> = 9 \* GB3 </w:instrText>
      </w:r>
      <w:r>
        <w:rPr>
          <w:rFonts w:ascii="宋体" w:hAnsi="宋体" w:cs="宋体"/>
          <w:color w:val="000000"/>
          <w:sz w:val="24"/>
        </w:rPr>
        <w:fldChar w:fldCharType="separate"/>
      </w:r>
      <w:r>
        <w:rPr>
          <w:rFonts w:hint="eastAsia" w:ascii="宋体" w:hAnsi="宋体" w:cs="宋体"/>
          <w:color w:val="000000"/>
          <w:sz w:val="24"/>
        </w:rPr>
        <w:t xml:space="preserve">⑨</w:t>
      </w:r>
      <w:r>
        <w:rPr>
          <w:rFonts w:ascii="宋体" w:hAnsi="宋体" w:cs="宋体"/>
          <w:color w:val="000000"/>
          <w:sz w:val="24"/>
        </w:rPr>
        <w:fldChar w:fldCharType="end"/>
      </w:r>
      <w:r>
        <w:rPr>
          <w:rFonts w:hint="eastAsia" w:ascii="宋体" w:hAnsi="宋体" w:cs="宋体"/>
          <w:color w:val="000000"/>
          <w:sz w:val="24"/>
        </w:rPr>
        <w:t xml:space="preserve">完成学校安排的其他临时性工作。</w:t>
      </w:r>
      <w:r/>
    </w:p>
    <w:p>
      <w:pPr>
        <w:ind w:firstLine="640"/>
        <w:spacing w:line="360" w:lineRule="auto"/>
        <w:rPr>
          <w:rFonts w:eastAsia="方正楷体_GBK"/>
          <w:sz w:val="32"/>
          <w:szCs w:val="32"/>
        </w:rPr>
      </w:pPr>
      <w:r>
        <w:rPr>
          <w:rFonts w:hint="eastAsia" w:eastAsia="方正楷体_GBK"/>
          <w:sz w:val="32"/>
          <w:szCs w:val="32"/>
          <w:lang w:bidi="ar"/>
        </w:rPr>
        <w:t xml:space="preserve">3 安全要求</w:t>
      </w:r>
      <w:r>
        <w:rPr>
          <w:rFonts w:eastAsia="方正楷体_GBK"/>
          <w:sz w:val="32"/>
          <w:szCs w:val="32"/>
          <w:lang w:bidi="ar"/>
        </w:rPr>
        <w:t xml:space="preserve"> </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①物业管理服务的各项工作要做到以人为本，安全施工，文明作业。</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②服务施工等工作场所必要时要设置安全警示语或警示标志，保证施工人员和过往行人的安全。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③建立岗位安全责任制度，服务期间涉及本项目的安全责任由报价人承担，本项目的项目负责人为第一安全责任人。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④物业服务人员在岗履行工作职责期间，发生自身的人身伤害、伤亡，均由中标供应商负责处理并承担经济和道义上的责任，采购人不承担任何责任。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⑤中标供应商违反国家法律法规，与聘用人员发生纠纷，均由中标供应商负责调解与处理，采购人不承担责任。</w:t>
      </w:r>
      <w:r>
        <w:rPr>
          <w:rFonts w:ascii="宋体" w:hAnsi="宋体" w:cs="宋体"/>
          <w:color w:val="000000"/>
          <w:sz w:val="24"/>
        </w:rPr>
        <w:t xml:space="preserve"> </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6 \* GB3 </w:instrText>
      </w:r>
      <w:r>
        <w:rPr>
          <w:rFonts w:ascii="宋体" w:hAnsi="宋体" w:cs="宋体"/>
          <w:color w:val="000000"/>
          <w:sz w:val="24"/>
        </w:rPr>
        <w:fldChar w:fldCharType="separate"/>
      </w:r>
      <w:r>
        <w:rPr>
          <w:rFonts w:hint="eastAsia" w:ascii="宋体" w:hAnsi="宋体" w:cs="宋体"/>
          <w:color w:val="000000"/>
          <w:sz w:val="24"/>
        </w:rPr>
        <w:t xml:space="preserve">⑥</w:t>
      </w:r>
      <w:r>
        <w:rPr>
          <w:rFonts w:ascii="宋体" w:hAnsi="宋体" w:cs="宋体"/>
          <w:color w:val="000000"/>
          <w:sz w:val="24"/>
        </w:rPr>
        <w:fldChar w:fldCharType="end"/>
      </w:r>
      <w:r>
        <w:rPr>
          <w:rFonts w:hint="eastAsia" w:ascii="宋体" w:hAnsi="宋体" w:cs="宋体"/>
          <w:color w:val="000000"/>
          <w:sz w:val="24"/>
        </w:rPr>
        <w:t xml:space="preserve">中标供应商在服务中违反国家法律法规或保安行业规范，因过失造成他人人身伤亡的，均由中标供应商负责处理并承担经济和道义上的责任，采购人不承担任何责任。</w:t>
      </w:r>
      <w:r/>
    </w:p>
    <w:p>
      <w:pPr>
        <w:ind w:firstLine="480"/>
        <w:spacing w:line="360" w:lineRule="auto"/>
        <w:rPr>
          <w:rFonts w:ascii="宋体" w:hAnsi="宋体" w:cs="宋体"/>
          <w:color w:val="000000"/>
          <w:sz w:val="24"/>
        </w:rPr>
      </w:pPr>
      <w:r>
        <w:rPr>
          <w:rFonts w:ascii="宋体" w:hAnsi="宋体" w:cs="宋体"/>
          <w:color w:val="000000"/>
          <w:sz w:val="24"/>
        </w:rPr>
        <w:fldChar w:fldCharType="begin"/>
      </w:r>
      <w:r>
        <w:rPr>
          <w:rFonts w:ascii="宋体" w:hAnsi="宋体" w:cs="宋体"/>
          <w:color w:val="000000"/>
          <w:sz w:val="24"/>
        </w:rPr>
        <w:instrText xml:space="preserve"> = 7 \* GB3 </w:instrText>
      </w:r>
      <w:r>
        <w:rPr>
          <w:rFonts w:ascii="宋体" w:hAnsi="宋体" w:cs="宋体"/>
          <w:color w:val="000000"/>
          <w:sz w:val="24"/>
        </w:rPr>
        <w:fldChar w:fldCharType="separate"/>
      </w:r>
      <w:r>
        <w:rPr>
          <w:rFonts w:hint="eastAsia" w:ascii="宋体" w:hAnsi="宋体" w:cs="宋体"/>
          <w:color w:val="000000"/>
          <w:sz w:val="24"/>
        </w:rPr>
        <w:t xml:space="preserve">⑦</w:t>
      </w:r>
      <w:r>
        <w:rPr>
          <w:rFonts w:ascii="宋体" w:hAnsi="宋体" w:cs="宋体"/>
          <w:color w:val="000000"/>
          <w:sz w:val="24"/>
        </w:rPr>
        <w:fldChar w:fldCharType="end"/>
      </w:r>
      <w:r>
        <w:rPr>
          <w:rFonts w:hint="eastAsia" w:ascii="宋体" w:hAnsi="宋体" w:cs="宋体"/>
          <w:color w:val="000000"/>
          <w:sz w:val="24"/>
        </w:rPr>
        <w:t xml:space="preserve">中标供应商必须给上述人员按照国家及无锡市的有关规定支付工资和交纳正常的社会保险等。</w:t>
      </w:r>
      <w:r/>
    </w:p>
    <w:p>
      <w:pPr>
        <w:ind w:firstLine="640"/>
        <w:spacing w:line="360" w:lineRule="auto"/>
        <w:rPr>
          <w:rFonts w:eastAsia="方正楷体_GBK"/>
          <w:sz w:val="32"/>
          <w:szCs w:val="32"/>
        </w:rPr>
      </w:pPr>
      <w:r>
        <w:rPr>
          <w:rFonts w:hint="eastAsia" w:eastAsia="方正楷体_GBK"/>
          <w:sz w:val="32"/>
          <w:szCs w:val="32"/>
          <w:lang w:bidi="ar"/>
        </w:rPr>
        <w:t xml:space="preserve">4 其他要求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①中标供应商须根据校方要求使用服务人员，人员不符合校方要求的，须按校方要求于</w:t>
      </w:r>
      <w:r>
        <w:rPr>
          <w:rFonts w:ascii="宋体" w:hAnsi="宋体" w:cs="宋体"/>
          <w:color w:val="000000"/>
          <w:sz w:val="24"/>
        </w:rPr>
        <w:t xml:space="preserve">10</w:t>
      </w:r>
      <w:r>
        <w:rPr>
          <w:rFonts w:hint="eastAsia" w:ascii="宋体" w:hAnsi="宋体" w:cs="宋体"/>
          <w:color w:val="000000"/>
          <w:sz w:val="24"/>
        </w:rPr>
        <w:t xml:space="preserve">天内更换到位。对所录用人员要严格审查，保证录用人员没有刑事犯罪记录，身体健康，有上岗资格证，并严格执行规定给所有录用人员依法购买社会养老保险、工伤险、医疗保险等，由此产生的一切法律责任由物业公司负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学生在校期间，服务人员必须满岗到位；延时放学期间，供应商必须根据学校要求安排物业服务人员在岗；在调休期间按学校时间同步安排物业服务人员；节假日期间学校物业服务人员需要有相应的值班人员在岗。如有特发事件或紧急任务，供应商必须按学校要求安排物业服务人员到岗；遇到学校重大活动期间，需按活动要求增加物业服务人员，以保障活动进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中标供应商接管后保洁人员的薪资、管理、培训等工作由中标供应商负责，服务人员的劳动用品（包括服装）需及时发放；基本工具需保证能正常使用。同时应加强对服务人员的监督和管理，确保服务的优质高效。各类人员按岗位要求统一着装，言行规范，注意仪容仪表公众形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④江苏省太湖高级中学按月将服务费划拨给中标供应商，中标供应商保证每月按时给服务人员缴纳</w:t>
      </w:r>
      <w:r>
        <w:rPr>
          <w:rFonts w:ascii="宋体" w:hAnsi="宋体" w:cs="宋体"/>
          <w:color w:val="000000"/>
          <w:sz w:val="24"/>
        </w:rPr>
        <w:t xml:space="preserve">“</w:t>
      </w:r>
      <w:r>
        <w:rPr>
          <w:rFonts w:hint="eastAsia" w:ascii="宋体" w:hAnsi="宋体" w:cs="宋体"/>
          <w:color w:val="000000"/>
          <w:sz w:val="24"/>
        </w:rPr>
        <w:t xml:space="preserve">五险</w:t>
      </w:r>
      <w:r>
        <w:rPr>
          <w:rFonts w:ascii="宋体" w:hAnsi="宋体" w:cs="宋体"/>
          <w:color w:val="000000"/>
          <w:sz w:val="24"/>
        </w:rPr>
        <w:t xml:space="preserve">”</w:t>
      </w:r>
      <w:r>
        <w:rPr>
          <w:rFonts w:hint="eastAsia" w:ascii="宋体" w:hAnsi="宋体" w:cs="宋体"/>
          <w:color w:val="000000"/>
          <w:sz w:val="24"/>
        </w:rPr>
        <w:t xml:space="preserve">（养老保险、工伤险、医疗保险、失业保险等），每名服务人员正常月薪不低于目前岗位无锡地区规定的收入标准。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中标供应商应虚心接受公安机关、校方的督查和指导，认真做好对物业管理服务工作，公司应定期对服务人员进行考核，发现不合格或者严重违反管理制度，需及时通知校方，如有解除劳动合同的应当依法办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5物业管理服务的考核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学校每月对中标人进行检查考核，结果双方签字确认。上述各项要求每项计</w:t>
      </w:r>
      <w:r>
        <w:rPr>
          <w:rFonts w:ascii="宋体" w:hAnsi="宋体" w:cs="宋体"/>
          <w:color w:val="000000"/>
          <w:sz w:val="24"/>
        </w:rPr>
        <w:t xml:space="preserve">0.5-1</w:t>
      </w:r>
      <w:r>
        <w:rPr>
          <w:rFonts w:hint="eastAsia" w:ascii="宋体" w:hAnsi="宋体" w:cs="宋体"/>
          <w:color w:val="000000"/>
          <w:sz w:val="24"/>
        </w:rPr>
        <w:t xml:space="preserve">分，学校每月对物业公司评分，</w:t>
      </w:r>
      <w:r>
        <w:rPr>
          <w:rFonts w:ascii="宋体" w:hAnsi="宋体" w:cs="宋体"/>
          <w:color w:val="000000"/>
          <w:sz w:val="24"/>
        </w:rPr>
        <w:t xml:space="preserve">95</w:t>
      </w:r>
      <w:r>
        <w:rPr>
          <w:rFonts w:hint="eastAsia" w:ascii="宋体" w:hAnsi="宋体" w:cs="宋体"/>
          <w:color w:val="000000"/>
          <w:sz w:val="24"/>
        </w:rPr>
        <w:t xml:space="preserve">分及以上视为优秀，该月物业费全额支付；</w:t>
      </w:r>
      <w:r>
        <w:rPr>
          <w:rFonts w:ascii="宋体" w:hAnsi="宋体" w:cs="宋体"/>
          <w:color w:val="000000"/>
          <w:sz w:val="24"/>
        </w:rPr>
        <w:t xml:space="preserve">90</w:t>
      </w:r>
      <w:r>
        <w:rPr>
          <w:rFonts w:hint="eastAsia" w:ascii="宋体" w:hAnsi="宋体" w:cs="宋体"/>
          <w:color w:val="000000"/>
          <w:sz w:val="24"/>
        </w:rPr>
        <w:t xml:space="preserve">分</w:t>
      </w:r>
      <w:r>
        <w:rPr>
          <w:rFonts w:ascii="宋体" w:hAnsi="宋体" w:cs="宋体"/>
          <w:color w:val="000000"/>
          <w:sz w:val="24"/>
        </w:rPr>
        <w:t xml:space="preserve">-95</w:t>
      </w:r>
      <w:r>
        <w:rPr>
          <w:rFonts w:hint="eastAsia" w:ascii="宋体" w:hAnsi="宋体" w:cs="宋体"/>
          <w:color w:val="000000"/>
          <w:sz w:val="24"/>
        </w:rPr>
        <w:t xml:space="preserve">分（不含）视为合格，但该月物业费要进行相应扣除，扣除金额公式为：（</w:t>
      </w:r>
      <w:r>
        <w:rPr>
          <w:rFonts w:ascii="宋体" w:hAnsi="宋体" w:cs="宋体"/>
          <w:color w:val="000000"/>
          <w:sz w:val="24"/>
        </w:rPr>
        <w:t xml:space="preserve">95-</w:t>
      </w:r>
      <w:r>
        <w:rPr>
          <w:rFonts w:hint="eastAsia" w:ascii="宋体" w:hAnsi="宋体" w:cs="宋体"/>
          <w:color w:val="000000"/>
          <w:sz w:val="24"/>
        </w:rPr>
        <w:t xml:space="preserve">月得分值）</w:t>
      </w:r>
      <w:r>
        <w:rPr>
          <w:rFonts w:ascii="宋体" w:hAnsi="宋体" w:cs="宋体"/>
          <w:color w:val="000000"/>
          <w:sz w:val="24"/>
        </w:rPr>
        <w:t xml:space="preserve">×1000</w:t>
      </w:r>
      <w:r>
        <w:rPr>
          <w:rFonts w:hint="eastAsia" w:ascii="宋体" w:hAnsi="宋体" w:cs="宋体"/>
          <w:color w:val="000000"/>
          <w:sz w:val="24"/>
        </w:rPr>
        <w:t xml:space="preserve">元；</w:t>
      </w:r>
      <w:r>
        <w:rPr>
          <w:rFonts w:ascii="宋体" w:hAnsi="宋体" w:cs="宋体"/>
          <w:color w:val="000000"/>
          <w:sz w:val="24"/>
        </w:rPr>
        <w:t xml:space="preserve">90</w:t>
      </w:r>
      <w:r>
        <w:rPr>
          <w:rFonts w:hint="eastAsia" w:ascii="宋体" w:hAnsi="宋体" w:cs="宋体"/>
          <w:color w:val="000000"/>
          <w:sz w:val="24"/>
        </w:rPr>
        <w:t xml:space="preserve">分以下视为不合格，需进行相应扣除当月物业费</w:t>
      </w:r>
      <w:r>
        <w:rPr>
          <w:rFonts w:ascii="宋体" w:hAnsi="宋体" w:cs="宋体"/>
          <w:color w:val="000000"/>
          <w:sz w:val="24"/>
        </w:rPr>
        <w:t xml:space="preserve">50%</w:t>
      </w:r>
      <w:r>
        <w:rPr>
          <w:rFonts w:hint="eastAsia" w:ascii="宋体" w:hAnsi="宋体" w:cs="宋体"/>
          <w:color w:val="000000"/>
          <w:sz w:val="24"/>
        </w:rPr>
        <w:t xml:space="preserve">；如连续两月低于</w:t>
      </w:r>
      <w:r>
        <w:rPr>
          <w:rFonts w:ascii="宋体" w:hAnsi="宋体" w:cs="宋体"/>
          <w:color w:val="000000"/>
          <w:sz w:val="24"/>
        </w:rPr>
        <w:t xml:space="preserve">85</w:t>
      </w:r>
      <w:r>
        <w:rPr>
          <w:rFonts w:hint="eastAsia" w:ascii="宋体" w:hAnsi="宋体" w:cs="宋体"/>
          <w:color w:val="000000"/>
          <w:sz w:val="24"/>
        </w:rPr>
        <w:t xml:space="preserve">分，采购人将对中标人进行约谈，视情况决定继续执行合同或直接依法中止合同。具体考核标准由采购人和中标人在签订合同时协商一致后确定。</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sectPr>
          <w:headerReference w:type="default" r:id="rId9"/>
          <w:footerReference w:type="default" r:id="rId10"/>
          <w:footerReference w:type="even" r:id="rId11"/>
          <w:footnotePr/>
          <w:endnotePr/>
          <w:type w:val="nextPage"/>
          <w:pgSz w:w="11906" w:h="16838" w:orient="portrait"/>
          <w:pgMar w:top="1440" w:right="1474" w:bottom="1440" w:left="1588" w:header="851" w:footer="992" w:gutter="0"/>
          <w:cols w:num="1" w:sep="0" w:space="1701" w:equalWidth="1"/>
          <w:docGrid w:linePitch="360"/>
          <w:titlePg/>
        </w:sect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江苏省太湖高级中学物业管理服务考核表（</w:t>
      </w:r>
      <w:r>
        <w:rPr>
          <w:rFonts w:ascii="宋体" w:hAnsi="宋体" w:cs="宋体"/>
          <w:color w:val="000000"/>
          <w:sz w:val="24"/>
        </w:rPr>
        <w:t xml:space="preserve">2026</w:t>
      </w:r>
      <w:r>
        <w:rPr>
          <w:rFonts w:hint="eastAsia" w:ascii="宋体" w:hAnsi="宋体" w:cs="宋体"/>
          <w:color w:val="000000"/>
          <w:sz w:val="24"/>
        </w:rPr>
        <w:t xml:space="preserve">）</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6906"/>
        <w:gridCol w:w="309"/>
        <w:gridCol w:w="334"/>
      </w:tblGrid>
      <w:tr>
        <w:trPr>
          <w:jc w:val="center"/>
          <w:trHeight w:val="366"/>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备注</w:t>
            </w:r>
            <w:r/>
          </w:p>
        </w:tc>
      </w:tr>
      <w:tr>
        <w:trPr>
          <w:cantSplit/>
          <w:jc w:val="center"/>
          <w:trHeight w:val="162"/>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基础管理（30分）</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统一着装、佩戴工牌、礼貌服务(3分)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服从学校管理、认真及时完成学校布置的各项工作(3分)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团结协作，互相配合(3分）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精神面貌良好，服务品质高(3分）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严禁擅自脱岗、窜岗，保证在岗率达95%以上(3分)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定期组织培训，服务人员积极参加安全教育与业务培训，培训合格率不低于90%(3分)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卫生工具定点整洁存放(3分)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放学后巡视校园，及时关闭水电设施，杜绝浪费(3分)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建立完整的台账资料，能按学校要求及时提供台账资料(3分）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人员配置合理，无缺人、低配情况(3分）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室内地面，楼道，扶手，卫生间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楼道、楼梯、走廊洁净无杂物、无积水、泥垢、痰迹、纸屑等(2分)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门窗、玻璃洁净，门、窗、楼梯扶手无灰尘(2分)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室内地面干净无水渍、无污渍、无浮灰（2分）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卫生间干净整洁，无异味(2分)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墙上张贴物无破损、其它公共设施目视无污迹、无蜘蛛网，损坏及时报修(2分）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室外场地，道路等（10分）</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校园内各场地目视整洁，无纸屑、烟头果壳，无明显杂物(2分)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花坛路沿无积沙土、无杂物，保持泄水孔畅通(2分)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Height w:val="902"/>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运动场地无果皮纸屑、无废弃物、无积水、无玻璃渣等杂物(2分)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垃圾桶外观整洁、无异味、无损坏(2分)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及时清理人行道杂草、绿化带生活垃圾和路边杂物(2分)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宿舍管理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宿舍人员及访客管理认真负责，无盗窃和安全事故发生(4分)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宿舍楼及周边环境卫生整洁有序(4分)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公用设施设备及物品管理到位，维修维护及时(4分)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严格落实值班制度，台账资料完整(4分)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工作积极认真，协调能力好(4分)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绿化养护</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绿地、绿篱正常生长，草根不裸露：生长季无枯黄、杂草；修剪及时、无病虫害(3分)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树木枝干健壮、无枯、死枝。修剪适当、及时，尤其是要做好影响主干道树木的修剪；冬季做好防扫雪等植物保护工作；叶色正常、无卷叶、黄叶；无病虫害(3分)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花卉正常生长；无枯枝残花（残花数量小于6%），无缺株、倒伏无病虫害(3分)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花卉绿植美化摆放美观、及时高效，能充分支撑学校活动、会议等(3分)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师生美誉度高(3分)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日常维修维护（15分）</w:t>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具备相应上岗资质，严格执行安全操作规程(3分)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设施设备维护及操作、修理及时，维修合格率100%(3分)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巡视及时并且记录完整，及时发现安全隐患，无安全事故发生(3分)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工作区域、办公区域卫生达标(3分)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non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服从工作安排，工作积极主动，并能对不妥的工作安排提出合理化建议(3分)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restart"/>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奖励制度</w:t>
            </w:r>
            <w:r/>
          </w:p>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1.保障校园及周边安全，有效制止对师生实施不法侵害、突发事件的，奖励2分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2.工作效果突出，获其他部门或师生表扬的，每次奖励2分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3.后勤部门内部测评一致同意的，奖励2分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r>
        <w:trPr>
          <w:cantSplit/>
          <w:jc w:val="center"/>
        </w:trPr>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vMerge w:val="continue"/>
            <w:textDirection w:val="lrTb"/>
            <w:noWrap w:val="false"/>
          </w:tcPr>
          <w:p>
            <w:pPr>
              <w:ind w:firstLine="480"/>
              <w:spacing w:line="400" w:lineRule="exact"/>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6906" w:type="dxa"/>
            <w:vAlign w:val="center"/>
            <w:textDirection w:val="lrTb"/>
            <w:noWrap w:val="false"/>
          </w:tcPr>
          <w:p>
            <w:pPr>
              <w:ind w:firstLine="480"/>
              <w:spacing w:line="360" w:lineRule="auto"/>
              <w:rPr>
                <w:rFonts w:ascii="宋体" w:hAnsi="宋体" w:cs="宋体"/>
                <w:color w:val="000000"/>
                <w:sz w:val="24"/>
              </w:rPr>
            </w:pPr>
            <w:r>
              <w:rPr>
                <w:rFonts w:hint="eastAsia" w:ascii="宋体" w:hAnsi="宋体" w:cs="宋体"/>
                <w:color w:val="000000"/>
                <w:sz w:val="24"/>
              </w:rPr>
              <w:t xml:space="preserve">4.协助扑灭火警火灾，及时发现并消除各类重大事故隐患，避免损失的，奖励3分</w:t>
            </w:r>
            <w:r/>
          </w:p>
        </w:tc>
        <w:tc>
          <w:tcPr>
            <w:shd w:val="clear" w:color="auto" w:fill="auto"/>
            <w:tcBorders>
              <w:top w:val="single" w:color="000000" w:sz="4" w:space="0"/>
              <w:left w:val="single" w:color="000000" w:sz="4" w:space="0"/>
              <w:bottom w:val="single" w:color="000000" w:sz="4" w:space="0"/>
              <w:right w:val="single" w:color="000000" w:sz="4" w:space="0"/>
            </w:tcBorders>
            <w:tcW w:w="309"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4" w:type="dxa"/>
            <w:textDirection w:val="lrTb"/>
            <w:noWrap w:val="false"/>
          </w:tcPr>
          <w:p>
            <w:pPr>
              <w:ind w:firstLine="480"/>
              <w:spacing w:line="360" w:lineRule="auto"/>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2.有关说明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）投标人报价时应充分考虑服务期内所有可能影响到报价的因素，本项目报价包括但不限于人员的工资、法定假日加班费（按</w:t>
      </w:r>
      <w:r>
        <w:rPr>
          <w:rFonts w:ascii="宋体" w:hAnsi="宋体" w:cs="宋体"/>
          <w:color w:val="000000"/>
          <w:sz w:val="24"/>
        </w:rPr>
        <w:t xml:space="preserve">3</w:t>
      </w:r>
      <w:r>
        <w:rPr>
          <w:rFonts w:hint="eastAsia" w:ascii="宋体" w:hAnsi="宋体" w:cs="宋体"/>
          <w:color w:val="000000"/>
          <w:sz w:val="24"/>
        </w:rPr>
        <w:t xml:space="preserve">倍计算）、周末加班费（按</w:t>
      </w:r>
      <w:r>
        <w:rPr>
          <w:rFonts w:ascii="宋体" w:hAnsi="宋体" w:cs="宋体"/>
          <w:color w:val="000000"/>
          <w:sz w:val="24"/>
        </w:rPr>
        <w:t xml:space="preserve">2</w:t>
      </w:r>
      <w:r>
        <w:rPr>
          <w:rFonts w:hint="eastAsia" w:ascii="宋体" w:hAnsi="宋体" w:cs="宋体"/>
          <w:color w:val="000000"/>
          <w:sz w:val="24"/>
        </w:rPr>
        <w:t xml:space="preserve">倍计算）、全员五险、高温费、福利费、年终奖、安保器械装备费、办公耗材、保洁工具耗材、维保费、服装费、工作餐、管理费、发票税费、劳动合同法规定的各类保险费、行政办公费用等相关费用。一旦投标结束最终中标，总价固定，不予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）员工工资、社保费用、税金、保险等法定费用为不可让利部分（不可竞争费用），须按规定计算并报出，投标总报价不可低于上述相关费用合计，否则作无效投标处理。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）中标单位应按照相关规定，与所有聘用人员依法签订劳动合同。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）投标人必须在满足采购文件要求的基础上进行报价，如有服务偏离请于投标偏离表中说明。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）服务期限：自合同签订生效之日起一年。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）付款方式：采购人结合每月实际考核情况，按月支付物业管理服务费用（若考核中出现扣款，或发生违约情况，需在支付金额中直接扣除）。以上价款均不计利息，付款时需开具发票。</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7</w:t>
      </w:r>
      <w:r>
        <w:rPr>
          <w:rFonts w:hint="eastAsia" w:ascii="宋体" w:hAnsi="宋体" w:cs="宋体"/>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8</w:t>
      </w:r>
      <w:r>
        <w:rPr>
          <w:rFonts w:hint="eastAsia" w:ascii="宋体" w:hAnsi="宋体" w:cs="宋体"/>
          <w:color w:val="000000"/>
          <w:sz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9</w:t>
      </w:r>
      <w:r>
        <w:rPr>
          <w:rFonts w:hint="eastAsia" w:ascii="宋体" w:hAnsi="宋体" w:cs="宋体"/>
          <w:color w:val="000000"/>
          <w:sz w:val="24"/>
        </w:rPr>
        <w:t xml:space="preserve">）开标后，投标人须自行准备设备（包括但不限于笔记本电脑、无线网络）登录</w:t>
      </w:r>
      <w:r>
        <w:rPr>
          <w:rFonts w:ascii="宋体" w:hAnsi="宋体" w:cs="宋体"/>
          <w:color w:val="000000"/>
          <w:sz w:val="24"/>
        </w:rPr>
        <w:t xml:space="preserve">“</w:t>
      </w:r>
      <w:r>
        <w:rPr>
          <w:rFonts w:hint="eastAsia" w:ascii="宋体" w:hAnsi="宋体" w:cs="宋体"/>
          <w:color w:val="000000"/>
          <w:sz w:val="24"/>
        </w:rPr>
        <w:t xml:space="preserve">苏采云</w:t>
      </w:r>
      <w:r>
        <w:rPr>
          <w:rFonts w:ascii="宋体" w:hAnsi="宋体" w:cs="宋体"/>
          <w:color w:val="000000"/>
          <w:sz w:val="24"/>
        </w:rPr>
        <w:t xml:space="preserve">”</w:t>
      </w:r>
      <w:r>
        <w:rPr>
          <w:rFonts w:hint="eastAsia" w:ascii="宋体" w:hAnsi="宋体" w:cs="宋体"/>
          <w:color w:val="000000"/>
          <w:sz w:val="24"/>
        </w:rPr>
        <w:t xml:space="preserve">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10</w:t>
      </w:r>
      <w:r>
        <w:rPr>
          <w:rFonts w:hint="eastAsia" w:ascii="宋体" w:hAnsi="宋体" w:cs="宋体"/>
          <w:color w:val="000000"/>
          <w:sz w:val="24"/>
        </w:rPr>
        <w:t xml:space="preserve">）中标供应商不得将项目转包或分包。一经发现有项目转包或分包情况，采购人有权依照法律程序解除合同，并追究中标方的违约责任。</w:t>
      </w:r>
      <w:r>
        <w:rPr>
          <w:rFonts w:ascii="宋体" w:hAnsi="宋体" w:cs="宋体"/>
          <w:color w:val="000000"/>
          <w:sz w:val="24"/>
        </w:rPr>
      </w:r>
      <w:r/>
    </w:p>
    <w:p>
      <w:pPr>
        <w:ind w:firstLine="480"/>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投标人报价时应充分考虑服务期内所有可能影响报价的因素，包括最低工资标准及社保基数的政策性调整、一旦投标结束最终中标，总价固定，不予调整。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中标单位应按照相关规定，与所有聘用人员依法签订劳动合同。</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本项目合同履行地点：中标方必须按采购人要求将本项目中货物送到指定地点（包括可能的分布范围），并分地实施安装调试。</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根据《关于推</w:t>
      </w:r>
      <w:r>
        <w:rPr>
          <w:rFonts w:hint="eastAsia" w:ascii="宋体"/>
          <w:bCs/>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根据</w:t>
      </w:r>
      <w:bookmarkStart w:id="192" w:name="OLE_LINK2"/>
      <w:r/>
      <w:bookmarkStart w:id="193" w:name="OLE_LINK1"/>
      <w:r>
        <w:rPr>
          <w:rFonts w:hint="eastAsia" w:ascii="宋体"/>
          <w:bCs/>
          <w:color w:val="000000"/>
          <w:sz w:val="24"/>
          <w:szCs w:val="24"/>
        </w:rPr>
        <w:t xml:space="preserve">《保障中小企业款项支付条例》（中华人民共和国国务院令第802号）</w:t>
      </w:r>
      <w:bookmarkEnd w:id="192"/>
      <w:r/>
      <w:bookmarkEnd w:id="193"/>
      <w:r>
        <w:rPr>
          <w:rFonts w:hint="eastAsia" w:ascii="宋体"/>
          <w:bCs/>
          <w:color w:val="000000"/>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hint="eastAsia" w:ascii="宋体"/>
          <w:bCs/>
          <w:color w:val="000000"/>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945" w:leader="none"/>
        </w:tabs>
        <w:rPr>
          <w:rFonts w:ascii="宋体"/>
          <w:bCs/>
          <w:color w:val="000000"/>
          <w:sz w:val="24"/>
          <w:szCs w:val="24"/>
          <w:lang w:val="en"/>
        </w:rPr>
      </w:pPr>
      <w:r>
        <w:rPr>
          <w:rFonts w:hint="eastAsia" w:ascii="宋体"/>
          <w:bCs/>
          <w:color w:val="000000"/>
          <w:sz w:val="24"/>
          <w:szCs w:val="24"/>
        </w:rPr>
        <w:t xml:space="preserve">11.根据《关于推动解决政府采购异常低价问题相关工作的通知》（苏财购〔2025〕62号）要求，</w:t>
      </w:r>
      <w:r>
        <w:rPr>
          <w:rFonts w:hint="eastAsia" w:ascii="宋体"/>
          <w:bCs/>
          <w:color w:val="000000"/>
          <w:sz w:val="24"/>
          <w:szCs w:val="24"/>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lang w:val="en"/>
        </w:rPr>
      </w:pPr>
      <w:r>
        <w:rPr>
          <w:rFonts w:ascii="宋体"/>
          <w:bCs/>
          <w:color w:val="000000"/>
          <w:sz w:val="24"/>
          <w:szCs w:val="24"/>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rPr>
      </w:pPr>
      <w:r>
        <w:rPr>
          <w:rFonts w:ascii="宋体"/>
          <w:bCs/>
          <w:color w:val="000000"/>
          <w:sz w:val="24"/>
          <w:szCs w:val="24"/>
        </w:rPr>
      </w:r>
      <w:r/>
    </w:p>
    <w:p>
      <w:pPr>
        <w:jc w:val="center"/>
        <w:spacing w:line="360" w:lineRule="auto"/>
        <w:tabs>
          <w:tab w:val="left" w:pos="1440" w:leader="none"/>
        </w:tabs>
        <w:rPr>
          <w:rFonts w:ascii="黑体" w:hAnsi="黑体" w:eastAsia="黑体"/>
          <w:color w:val="000000"/>
          <w:sz w:val="36"/>
          <w:szCs w:val="36"/>
        </w:rPr>
        <w:outlineLvl w:val="0"/>
      </w:pPr>
      <w:r>
        <w:rPr>
          <w:rFonts w:ascii="宋体"/>
          <w:bCs/>
          <w:color w:val="000000"/>
          <w:sz w:val="24"/>
          <w:szCs w:val="24"/>
        </w:rPr>
        <w:br w:type="page" w:clear="all"/>
      </w:r>
      <w:bookmarkStart w:id="194" w:name="_Toc120614281"/>
      <w:r>
        <w:rPr>
          <w:rFonts w:hint="eastAsia" w:ascii="黑体" w:hAnsi="黑体" w:eastAsia="黑体"/>
          <w:color w:val="000000"/>
          <w:sz w:val="36"/>
          <w:szCs w:val="36"/>
        </w:rPr>
        <w:t xml:space="preserve">第五章  评标方法与评标标准</w:t>
      </w:r>
      <w:r/>
    </w:p>
    <w:p>
      <w:pPr>
        <w:pStyle w:val="996"/>
        <w:ind w:firstLine="602"/>
        <w:spacing w:before="0" w:after="0" w:line="360" w:lineRule="auto"/>
        <w:rPr>
          <w:rFonts w:cs="Arial"/>
          <w:b/>
          <w:color w:val="000000"/>
          <w:sz w:val="30"/>
          <w:szCs w:val="30"/>
        </w:rPr>
      </w:pPr>
      <w:r>
        <w:rPr>
          <w:rFonts w:hint="eastAsia" w:cs="Arial"/>
          <w:b/>
          <w:color w:val="000000"/>
          <w:sz w:val="30"/>
          <w:szCs w:val="30"/>
        </w:rPr>
        <w:t xml:space="preserve">第一部分  评标方法</w:t>
      </w:r>
      <w:r/>
    </w:p>
    <w:p>
      <w:pPr>
        <w:pStyle w:val="996"/>
        <w:spacing w:before="0" w:after="0" w:line="360" w:lineRule="auto"/>
        <w:rPr>
          <w:rFonts w:cs="Arial"/>
          <w:color w:val="000000"/>
        </w:rPr>
      </w:pPr>
      <w:r>
        <w:rPr>
          <w:rFonts w:hint="eastAsia" w:cs="Arial"/>
          <w:color w:val="000000"/>
        </w:rPr>
        <w:t xml:space="preserve">投标人通过初审的，方可进入比较与评价程序。</w:t>
      </w:r>
      <w:r/>
    </w:p>
    <w:p>
      <w:pPr>
        <w:pStyle w:val="996"/>
        <w:spacing w:before="0" w:after="0" w:line="360" w:lineRule="auto"/>
        <w:rPr>
          <w:rFonts w:cs="Arial"/>
          <w:color w:val="000000"/>
        </w:rPr>
      </w:pPr>
      <w:r>
        <w:rPr>
          <w:rFonts w:hint="eastAsia" w:cs="Arial"/>
          <w:color w:val="000000"/>
        </w:rPr>
        <w:t xml:space="preserve">比较与评价采用综合评分法。</w:t>
      </w:r>
      <w:r/>
    </w:p>
    <w:p>
      <w:pPr>
        <w:pStyle w:val="996"/>
        <w:spacing w:before="0" w:after="0" w:line="360" w:lineRule="auto"/>
        <w:rPr>
          <w:rFonts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96"/>
        <w:spacing w:before="0" w:after="0" w:line="360" w:lineRule="auto"/>
        <w:rPr>
          <w:rFonts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6"/>
        <w:spacing w:before="0" w:after="0" w:line="360" w:lineRule="auto"/>
        <w:rPr>
          <w:rFonts w:ascii="宋体" w:hAnsi="宋体" w:cs="Arial"/>
          <w:color w:val="000000"/>
        </w:rPr>
      </w:pPr>
      <w:r>
        <w:rPr>
          <w:rFonts w:ascii="宋体" w:hAnsi="宋体" w:cs="Arial"/>
          <w:color w:val="000000"/>
        </w:rPr>
      </w:r>
      <w:r/>
    </w:p>
    <w:p>
      <w:pPr>
        <w:pStyle w:val="996"/>
        <w:spacing w:before="0" w:after="0" w:line="360" w:lineRule="auto"/>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96"/>
        <w:ind w:firstLine="562"/>
        <w:spacing w:before="0" w:after="0" w:line="360" w:lineRule="auto"/>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360" w:lineRule="auto"/>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pStyle w:val="996"/>
        <w:numPr>
          <w:ilvl w:val="0"/>
          <w:numId w:val="9"/>
        </w:numPr>
        <w:ind w:firstLine="0"/>
        <w:spacing w:before="0" w:after="0" w:line="360" w:lineRule="auto"/>
        <w:rPr>
          <w:rFonts w:ascii="宋体" w:hAnsi="宋体"/>
          <w:b/>
          <w:color w:val="000000"/>
          <w:sz w:val="28"/>
          <w:szCs w:val="28"/>
        </w:rPr>
      </w:pPr>
      <w:r>
        <w:rPr>
          <w:rFonts w:ascii="宋体" w:hAnsi="宋体"/>
          <w:color w:val="000000"/>
        </w:rPr>
        <w:br w:type="page" w:clear="all"/>
      </w:r>
      <w:r>
        <w:rPr>
          <w:rFonts w:hint="eastAsia" w:ascii="宋体" w:hAnsi="宋体"/>
          <w:b/>
          <w:color w:val="000000"/>
          <w:sz w:val="28"/>
          <w:szCs w:val="28"/>
        </w:rPr>
        <w:t xml:space="preserve">评分标准</w:t>
      </w:r>
      <w:r/>
    </w:p>
    <w:p>
      <w:pPr>
        <w:ind w:firstLine="120"/>
        <w:spacing w:line="360" w:lineRule="auto"/>
        <w:rPr>
          <w:rFonts w:ascii="宋体" w:hAnsi="宋体" w:cs="宋体"/>
          <w:b/>
          <w:sz w:val="24"/>
        </w:rPr>
      </w:pPr>
      <w:r/>
      <w:bookmarkStart w:id="195" w:name="_Hlk165208115"/>
      <w:r>
        <w:rPr>
          <w:rFonts w:hint="eastAsia" w:ascii="宋体" w:hAnsi="宋体" w:cs="宋体"/>
          <w:b/>
          <w:sz w:val="24"/>
        </w:rPr>
        <w:t xml:space="preserve">（一）评分项目及总分（总分100分）</w:t>
      </w:r>
      <w:r/>
    </w:p>
    <w:p>
      <w:pPr>
        <w:ind w:firstLine="718"/>
        <w:spacing w:line="360" w:lineRule="auto"/>
        <w:rPr>
          <w:rFonts w:ascii="宋体" w:hAnsi="宋体" w:cs="宋体"/>
          <w:b/>
          <w:sz w:val="24"/>
        </w:rPr>
      </w:pPr>
      <w:r/>
      <w:bookmarkStart w:id="196" w:name="_Hlk165208094"/>
      <w:r>
        <w:rPr>
          <w:rFonts w:hint="eastAsia" w:ascii="宋体" w:hAnsi="宋体" w:cs="宋体"/>
          <w:b/>
          <w:sz w:val="24"/>
        </w:rPr>
        <w:t xml:space="preserve">1、报价                       27分</w:t>
      </w:r>
      <w:r/>
    </w:p>
    <w:p>
      <w:pPr>
        <w:ind w:firstLine="718"/>
        <w:spacing w:line="360" w:lineRule="auto"/>
        <w:rPr>
          <w:rFonts w:ascii="宋体" w:hAnsi="宋体" w:cs="宋体"/>
          <w:b/>
          <w:sz w:val="24"/>
        </w:rPr>
      </w:pPr>
      <w:r>
        <w:rPr>
          <w:rFonts w:hint="eastAsia" w:ascii="宋体" w:hAnsi="宋体" w:cs="宋体"/>
          <w:b/>
          <w:sz w:val="24"/>
        </w:rPr>
        <w:t xml:space="preserve">2、报价供应商综合情况</w:t>
      </w:r>
      <w:r>
        <w:rPr>
          <w:rFonts w:hint="eastAsia" w:ascii="宋体" w:hAnsi="宋体" w:cs="宋体"/>
          <w:b/>
          <w:bCs/>
          <w:sz w:val="24"/>
        </w:rPr>
        <w:t xml:space="preserve">         18分</w:t>
      </w:r>
      <w:r/>
    </w:p>
    <w:p>
      <w:pPr>
        <w:ind w:firstLine="718"/>
        <w:spacing w:line="360" w:lineRule="auto"/>
        <w:rPr>
          <w:rFonts w:ascii="宋体" w:hAnsi="宋体" w:cs="宋体"/>
          <w:b/>
          <w:sz w:val="24"/>
        </w:rPr>
      </w:pPr>
      <w:r>
        <w:rPr>
          <w:rFonts w:hint="eastAsia" w:ascii="宋体" w:hAnsi="宋体" w:cs="宋体"/>
          <w:b/>
          <w:sz w:val="24"/>
        </w:rPr>
        <w:t xml:space="preserve">3、</w:t>
      </w:r>
      <w:r>
        <w:rPr>
          <w:rFonts w:hint="eastAsia" w:ascii="宋体" w:hAnsi="宋体"/>
          <w:b/>
          <w:bCs/>
          <w:sz w:val="24"/>
        </w:rPr>
        <w:t xml:space="preserve">服务方案                   55分</w:t>
      </w:r>
      <w:bookmarkEnd w:id="196"/>
      <w:r/>
      <w:r/>
    </w:p>
    <w:p>
      <w:pPr>
        <w:ind w:firstLine="240"/>
        <w:spacing w:line="360" w:lineRule="auto"/>
        <w:rPr>
          <w:rFonts w:ascii="宋体" w:hAnsi="宋体"/>
          <w:b/>
          <w:color w:val="000000"/>
          <w:sz w:val="28"/>
          <w:szCs w:val="28"/>
        </w:rPr>
      </w:pPr>
      <w:r>
        <w:rPr>
          <w:rFonts w:hint="eastAsia" w:ascii="宋体" w:hAnsi="宋体" w:cs="宋体"/>
          <w:sz w:val="24"/>
        </w:rPr>
        <w:t xml:space="preserve">（二）各项目评分标准</w:t>
      </w:r>
      <w:bookmarkEnd w:id="195"/>
      <w:r/>
      <w:r/>
    </w:p>
    <w:p>
      <w:pPr>
        <w:numPr>
          <w:ilvl w:val="4"/>
          <w:numId w:val="0"/>
        </w:numPr>
        <w:ind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1.价格（27分）：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sz w:val="24"/>
          <w:szCs w:val="24"/>
        </w:rPr>
      </w:pPr>
      <w:r>
        <w:rPr>
          <w:rFonts w:hint="eastAsia" w:ascii="宋体" w:hAnsi="宋体"/>
          <w:b/>
          <w:bCs/>
          <w:color w:val="000000"/>
          <w:sz w:val="24"/>
          <w:szCs w:val="24"/>
        </w:rPr>
        <w:t xml:space="preserve">2.</w:t>
      </w:r>
      <w:r>
        <w:rPr>
          <w:rFonts w:hint="eastAsia" w:ascii="宋体" w:hAnsi="宋体" w:cs="宋体"/>
          <w:b/>
          <w:sz w:val="24"/>
        </w:rPr>
        <w:t xml:space="preserve"> 报价供应商综合情况</w:t>
      </w:r>
      <w:bookmarkStart w:id="197" w:name="OLE_LINK3"/>
      <w:r/>
      <w:bookmarkStart w:id="198" w:name="OLE_LINK4"/>
      <w:r>
        <w:rPr>
          <w:rFonts w:hint="eastAsia" w:ascii="宋体" w:hAnsi="宋体"/>
          <w:b/>
          <w:bCs/>
          <w:color w:val="000000"/>
          <w:sz w:val="24"/>
          <w:szCs w:val="24"/>
        </w:rPr>
        <w:t xml:space="preserve">（18分）：</w:t>
      </w:r>
      <w:bookmarkEnd w:id="197"/>
      <w:r/>
      <w:bookmarkEnd w:id="198"/>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（1）业绩（4分）：投标人自2022年1月1日以来承担过同类业绩的，得4分。（以合同签订日期为准，须提供完整的合同原件扫描上传至投标系统中并加盖公章，不提供或提供不全不得分）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体系证书（3分）：投标人具备有效的质量管理体系认证证书、环境管理体系认证证书、职业安全健康管理体系认证证书，有一张的1分，本项最高3分；（须提供有效的证书原件扫描件及认证机构的官方网站或中国国家认证认可监督管理委员会官方网站（www.cnca.gov.cn）查证该认证为有效状态信息的网页截图计入投标文件中，不提供或提供不全均不得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（3）投标人设备（1分）：投标人能够承诺中标后能够为本项目配备电动扫地车1辆，且中标后专门服务于本项目的得1分；须提供投标人承诺函并加盖投标人公章。</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信息化管理（2分）：投标人能够使用物业管理信息化系统软件管理方式的得2分；须提供所用物业管理信息化系统软件的采购合同扫描件及发票扫描件（如是自主开发的软件则须提供软件著作权登记证书扫描件）。</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（5）项目人员配置（8分）：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①项目经理（3分）：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项目经理（负责人）一名，持有生产经营安全管理员证得1分；建（构）筑物消防员证的得1分；物业管理师资格证书的得1分；须提供相应证书证明材料。</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②其他服务人员中（除项目经理外）（5分）：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以供应商填列的《人员配置表及拟派项目负责人简历表》及按要求提供的证明材料（人员证书复印件和供应商连续三个月(至少包含近三个月中任意一个月份(不含投标当月))为其缴纳社保的证明复印件（需提供带有清晰二维码的官网扫描件及身份证正反面扫描件））为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其他成员具有：高压或低压电工证的，每有一人得1分，最高2分；园林绿化工程师证的，每有一人得1分，最高1分；特种设备安全管理人员证书或作业人员证书的，每有一人得1分，最高1分；保安证的，每有一人得0.5分，最高1分。须提供相应证书证明材料，同一个人具有上述多证证书的只计算一次，不重复得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cs="宋体"/>
          <w:b/>
          <w:sz w:val="24"/>
        </w:rPr>
        <w:t xml:space="preserve">3、</w:t>
      </w:r>
      <w:r>
        <w:rPr>
          <w:rFonts w:hint="eastAsia" w:ascii="宋体" w:hAnsi="宋体"/>
          <w:b/>
          <w:bCs/>
          <w:sz w:val="24"/>
        </w:rPr>
        <w:t xml:space="preserve">服务方案</w:t>
      </w:r>
      <w:r>
        <w:rPr>
          <w:rFonts w:hint="eastAsia" w:ascii="宋体" w:hAnsi="宋体"/>
          <w:b/>
          <w:bCs/>
          <w:color w:val="000000"/>
          <w:sz w:val="24"/>
          <w:szCs w:val="24"/>
        </w:rPr>
        <w:t xml:space="preserve">（55分）：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在响应采购文件需求的基础上针对下列各部分进行评价，要求体现科学合理性、条理性、可行性、完善性、针对性，以下各部分如未见阐述则不得分：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1）目标及整体设想（5分）：理解透彻、内容表述清晰的得5分；基本理解、内容表述基本清晰的得3分；理解模糊、内容表述不清晰的得1分。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2）管理服务体系（5分）：内容完整详实且符合实际的得5分；内容基本全面完整的得3分；内容有所欠缺的得1分。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3）岗前培训及阶段性培训管理（4分）：内容详实、需求贴合度高且条理清晰的该条得4分；内容较为简单、可行、细节待完善的该得2分；内容粗糙、无针对性、基本满足采购需求的该条得1分。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4）日常管理标准及措施（5分）：措施科学合理、灵活的，得5分；措施较科学合理、灵活机动的，得3分；措施基本科学合理、灵活机动的，得1分。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5）管理规章制度（4分）：方案内容详实、需求贴合度高且条理清晰的该条得4分；方案内容较为简单、可行、细节待完善的该得2分；方案内容粗糙、无针对性、基本满足采购需求的该条得1分。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6）物资装备的配备及日常保养使用方案（5分）：方案内容详实、需求贴合度高且条理清晰的该条得5分；方案内容较为简单、可行、细节待完善的该得3分；方案内容粗糙、无针对性、基本满足采购需求的该条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7）管理重点难点和措施（5分）：措施科学合理、灵活的，得5分；措施较科学合理、灵活机动的，得3分；措施基本科学合理、灵活机动的，得1分。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8）与采购方以及其他单位、部门的综合协调方案（4分）：方案详细清晰，全面性、科学性、针对性强的得4分；方案较详细清晰，全面性、科学性、针对性较强的得2分；方案一般的得1分。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9）正式接管前具体措施（4分）：内容详实、需求贴合度高且条理清晰的该条得4分；内容较为简单、可行、细节待完善的该得2分；内容粗糙、无针对性、基本满足采购需求的该条得1分。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10）特殊情况应急预案及措施（4分）：措施科学合理、灵活机动，应急反应处置能力强的，得4分；措施较科学合理、灵活机动的，应急反应处置能力较强的，得2分；措施基本科学合理、灵活机动的，应急反应处置能力一般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11）档案资料管理（3分）：内容表述清晰、方案机制健全、可行性强的得3分；内容表述较为清晰、方案机制较为健全、可行的得2分；内容表述一般、安排基本合理的得1分。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12）服务响应时间（4分）：响应及时，时间合理的得4分；响应较及时，时间较合理的得2分；响应时间一般，时间较合理的得1分。</w:t>
      </w:r>
      <w:r/>
    </w:p>
    <w:p>
      <w:pPr>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13）特色与创新（3分）：方案清晰、合理、详细、全面、针对性强、可行性强得3分；方案清晰、合理、详细、全面得2分；方案基本满足招标文件要求得1分。</w:t>
      </w:r>
      <w:r/>
    </w:p>
    <w:p>
      <w:pPr>
        <w:ind w:firstLine="48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ind w:firstLine="480"/>
        <w:jc w:val="center"/>
        <w:spacing w:line="360" w:lineRule="auto"/>
        <w:tabs>
          <w:tab w:val="left" w:pos="1440" w:leader="none"/>
        </w:tabs>
        <w:rPr>
          <w:rFonts w:ascii="黑体" w:hAnsi="黑体" w:eastAsia="黑体"/>
          <w:color w:val="000000"/>
          <w:sz w:val="36"/>
          <w:szCs w:val="36"/>
        </w:rPr>
        <w:outlineLvl w:val="0"/>
      </w:pPr>
      <w:r>
        <w:rPr>
          <w:rFonts w:ascii="宋体" w:hAnsi="宋体"/>
          <w:color w:val="000000"/>
          <w:sz w:val="24"/>
        </w:rPr>
        <w:br w:type="page" w:clear="all"/>
      </w:r>
      <w:r>
        <w:rPr>
          <w:rFonts w:hint="eastAsia" w:ascii="黑体" w:hAnsi="黑体" w:eastAsia="黑体"/>
          <w:color w:val="000000"/>
          <w:sz w:val="36"/>
          <w:szCs w:val="36"/>
        </w:rPr>
        <w:t xml:space="preserve">第六章  </w:t>
      </w:r>
      <w:bookmarkEnd w:id="190"/>
      <w:r/>
      <w:bookmarkEnd w:id="191"/>
      <w:r/>
      <w:bookmarkEnd w:id="194"/>
      <w:r>
        <w:rPr>
          <w:rFonts w:hint="eastAsia" w:ascii="黑体" w:hAnsi="黑体" w:eastAsia="黑体"/>
          <w:color w:val="000000"/>
          <w:sz w:val="36"/>
          <w:szCs w:val="36"/>
        </w:rPr>
        <w:t xml:space="preserve">投标文件内容与格式</w:t>
      </w:r>
      <w:r/>
    </w:p>
    <w:p>
      <w:pPr>
        <w:pStyle w:val="996"/>
        <w:ind w:firstLine="602"/>
        <w:spacing w:before="0" w:after="0" w:line="360" w:lineRule="auto"/>
        <w:rPr>
          <w:rFonts w:cs="Arial"/>
          <w:b/>
          <w:color w:val="000000"/>
          <w:sz w:val="30"/>
          <w:szCs w:val="30"/>
        </w:rPr>
      </w:pPr>
      <w:r/>
      <w:bookmarkStart w:id="199" w:name="_Hlt26671244"/>
      <w:r/>
      <w:bookmarkEnd w:id="199"/>
      <w:r/>
      <w:bookmarkStart w:id="200" w:name="_Hlt26955039"/>
      <w:r/>
      <w:bookmarkEnd w:id="200"/>
      <w:r/>
      <w:bookmarkStart w:id="201" w:name="_Toc26554094"/>
      <w:r/>
      <w:bookmarkStart w:id="202" w:name="_Toc49090576"/>
      <w:r/>
      <w:bookmarkStart w:id="203" w:name="_Toc120614282"/>
      <w:r>
        <w:rPr>
          <w:rFonts w:hint="eastAsia" w:cs="Arial"/>
          <w:b/>
          <w:color w:val="000000"/>
          <w:sz w:val="30"/>
          <w:szCs w:val="30"/>
        </w:rPr>
        <w:t xml:space="preserve">第一部分  投标文件内容</w:t>
      </w:r>
      <w:r/>
    </w:p>
    <w:p>
      <w:pPr>
        <w:pStyle w:val="996"/>
        <w:ind w:firstLine="0"/>
        <w:spacing w:before="0" w:after="0" w:line="360" w:lineRule="auto"/>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73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6"/>
              <w:ind w:firstLine="0"/>
              <w:jc w:val="center"/>
              <w:spacing w:before="0" w:after="0" w:line="360" w:lineRule="auto"/>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96"/>
              <w:jc w:val="center"/>
              <w:spacing w:before="0" w:after="0" w:line="360" w:lineRule="auto"/>
              <w:rPr>
                <w:rFonts w:ascii="宋体" w:hAnsi="宋体" w:cs="宋体"/>
                <w:b/>
                <w:color w:val="000000"/>
              </w:rPr>
            </w:pPr>
            <w:r>
              <w:rPr>
                <w:rFonts w:hint="eastAsia" w:ascii="宋体" w:hAnsi="宋体" w:cs="宋体"/>
                <w:b/>
                <w:color w:val="000000"/>
              </w:rPr>
              <w:t xml:space="preserve">评审项目及评审要求</w:t>
            </w:r>
            <w:r/>
          </w:p>
        </w:tc>
        <w:tc>
          <w:tcPr>
            <w:tcW w:w="2449" w:type="dxa"/>
            <w:vAlign w:val="center"/>
            <w:textDirection w:val="lrTb"/>
            <w:noWrap w:val="false"/>
          </w:tcPr>
          <w:p>
            <w:pPr>
              <w:pStyle w:val="996"/>
              <w:ind w:firstLine="0"/>
              <w:jc w:val="center"/>
              <w:spacing w:before="0" w:after="0" w:line="360" w:lineRule="auto"/>
              <w:rPr>
                <w:rFonts w:ascii="宋体" w:hAnsi="宋体" w:cs="宋体"/>
                <w:b/>
                <w:color w:val="000000"/>
              </w:rPr>
            </w:pPr>
            <w:r>
              <w:rPr>
                <w:rFonts w:hint="eastAsia" w:ascii="宋体" w:hAnsi="宋体" w:cs="宋体"/>
                <w:b/>
                <w:color w:val="000000"/>
              </w:rPr>
              <w:t xml:space="preserve">审查因素</w:t>
            </w:r>
            <w:r/>
          </w:p>
        </w:tc>
      </w:tr>
      <w:tr>
        <w:trPr>
          <w:jc w:val="center"/>
          <w:trHeight w:val="1335"/>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96"/>
              <w:ind w:firstLine="0"/>
              <w:jc w:val="both"/>
              <w:spacing w:before="0" w:after="0" w:line="360" w:lineRule="auto"/>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6"/>
              <w:ind w:firstLine="0"/>
              <w:spacing w:before="0" w:after="0" w:line="360" w:lineRule="auto"/>
              <w:rPr>
                <w:rFonts w:ascii="宋体" w:hAnsi="宋体" w:cs="宋体"/>
                <w:color w:val="000000"/>
              </w:rPr>
            </w:pPr>
            <w:r>
              <w:rPr>
                <w:rFonts w:hint="eastAsia" w:ascii="宋体" w:hAnsi="宋体" w:cs="宋体"/>
                <w:color w:val="000000"/>
              </w:rPr>
              <w:t xml:space="preserve">满足《中华人民共和国政府采购法》第二十二条规定</w:t>
            </w:r>
            <w:r/>
          </w:p>
        </w:tc>
      </w:tr>
      <w:tr>
        <w:trPr>
          <w:jc w:val="center"/>
          <w:trHeight w:val="812"/>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96"/>
              <w:ind w:firstLine="0"/>
              <w:jc w:val="both"/>
              <w:spacing w:before="0" w:after="0" w:line="360" w:lineRule="auto"/>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96"/>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96"/>
              <w:ind w:firstLine="0"/>
              <w:jc w:val="both"/>
              <w:spacing w:before="0" w:after="0" w:line="360" w:lineRule="auto"/>
              <w:rPr>
                <w:rFonts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5"/>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996"/>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96"/>
              <w:ind w:firstLine="0"/>
              <w:jc w:val="both"/>
              <w:spacing w:before="0" w:after="0" w:line="360" w:lineRule="auto"/>
              <w:rPr>
                <w:rFonts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6"/>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96"/>
              <w:ind w:firstLine="0"/>
              <w:jc w:val="both"/>
              <w:spacing w:before="0" w:after="0" w:line="360" w:lineRule="auto"/>
              <w:rPr>
                <w:rFonts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6"/>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996"/>
              <w:ind w:firstLine="0"/>
              <w:jc w:val="both"/>
              <w:spacing w:before="0" w:after="0" w:line="360" w:lineRule="auto"/>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96"/>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996"/>
              <w:ind w:firstLine="0"/>
              <w:jc w:val="center"/>
              <w:spacing w:before="0" w:after="0" w:line="360" w:lineRule="auto"/>
              <w:rPr>
                <w:rFonts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996"/>
              <w:ind w:firstLine="0"/>
              <w:spacing w:before="0" w:after="0" w:line="360" w:lineRule="auto"/>
              <w:rPr>
                <w:rFonts w:ascii="宋体" w:hAnsi="宋体" w:cs="宋体"/>
                <w:color w:val="000000"/>
              </w:rPr>
            </w:pPr>
            <w:r>
              <w:rPr>
                <w:rFonts w:hint="eastAsia" w:ascii="宋体" w:hAnsi="宋体" w:cs="宋体"/>
                <w:color w:val="000000"/>
              </w:rPr>
              <w:t xml:space="preserve">满足中小企业政策的证明文件（如有中小企业政策要求的）。</w:t>
            </w:r>
            <w:r/>
          </w:p>
        </w:tc>
        <w:tc>
          <w:tcPr>
            <w:tcW w:w="2449" w:type="dxa"/>
            <w:vAlign w:val="center"/>
            <w:textDirection w:val="lrTb"/>
            <w:noWrap w:val="false"/>
          </w:tcPr>
          <w:p>
            <w:pPr>
              <w:pStyle w:val="996"/>
              <w:ind w:firstLine="0"/>
              <w:spacing w:before="0" w:after="0" w:line="36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96"/>
              <w:ind w:firstLine="0"/>
              <w:jc w:val="center"/>
              <w:spacing w:before="0" w:after="0" w:line="360" w:lineRule="auto"/>
              <w:rPr>
                <w:rFonts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96"/>
              <w:ind w:firstLine="0"/>
              <w:jc w:val="both"/>
              <w:spacing w:before="0" w:after="0" w:line="360" w:lineRule="auto"/>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p>
        </w:tc>
        <w:tc>
          <w:tcPr>
            <w:tcW w:w="2449" w:type="dxa"/>
            <w:vAlign w:val="center"/>
            <w:textDirection w:val="lrTb"/>
            <w:noWrap w:val="false"/>
          </w:tcPr>
          <w:p>
            <w:pPr>
              <w:pStyle w:val="996"/>
              <w:ind w:firstLine="0"/>
              <w:spacing w:before="0" w:after="0" w:line="360" w:lineRule="auto"/>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996"/>
              <w:ind w:firstLine="0"/>
              <w:jc w:val="center"/>
              <w:spacing w:before="0" w:after="0" w:line="360" w:lineRule="auto"/>
              <w:rPr>
                <w:rFonts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996"/>
              <w:ind w:firstLine="0"/>
              <w:spacing w:before="0" w:after="0" w:line="360" w:lineRule="auto"/>
              <w:rPr>
                <w:rFonts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0"/>
        </w:numPr>
        <w:ind w:firstLine="480"/>
        <w:spacing w:line="360" w:lineRule="auto"/>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0"/>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中：第2、6项可由联合体主体单位（即联合体牵头人）代表联合体提供；第1、3、4、5、7（如有要求）、8（如有要求）项，联合体各方均须提供。</w:t>
      </w:r>
      <w:r/>
    </w:p>
    <w:p>
      <w:pPr>
        <w:spacing w:line="360" w:lineRule="auto"/>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spacing w:line="360" w:lineRule="auto"/>
        <w:rPr>
          <w:b/>
          <w:color w:val="000000"/>
          <w:sz w:val="28"/>
          <w:szCs w:val="28"/>
        </w:rPr>
      </w:pPr>
      <w:r>
        <w:rPr>
          <w:rFonts w:hint="eastAsia"/>
          <w:b/>
          <w:color w:val="000000"/>
          <w:sz w:val="28"/>
          <w:szCs w:val="28"/>
        </w:rPr>
        <w:t xml:space="preserve">（一）符合性证明文件</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6"/>
              <w:ind w:firstLine="0"/>
              <w:jc w:val="center"/>
              <w:spacing w:before="0" w:after="0" w:line="36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996"/>
              <w:ind w:firstLine="0"/>
              <w:jc w:val="center"/>
              <w:spacing w:before="0" w:after="0" w:line="360" w:lineRule="auto"/>
              <w:rPr>
                <w:rFonts w:cs="Arial"/>
                <w:b/>
                <w:color w:val="000000"/>
              </w:rPr>
            </w:pPr>
            <w:r>
              <w:rPr>
                <w:rFonts w:hint="eastAsia" w:ascii="宋体" w:hAnsi="宋体" w:cs="宋体"/>
                <w:b/>
                <w:color w:val="000000"/>
              </w:rPr>
              <w:t xml:space="preserve">评审项目及评审要求</w:t>
            </w:r>
            <w:r/>
          </w:p>
        </w:tc>
        <w:tc>
          <w:tcPr>
            <w:tcW w:w="1979" w:type="dxa"/>
            <w:vAlign w:val="center"/>
            <w:textDirection w:val="lrTb"/>
            <w:noWrap w:val="false"/>
          </w:tcPr>
          <w:p>
            <w:pPr>
              <w:pStyle w:val="996"/>
              <w:ind w:firstLine="0"/>
              <w:jc w:val="center"/>
              <w:spacing w:before="0" w:after="0" w:line="360" w:lineRule="auto"/>
              <w:rPr>
                <w:rFonts w:cs="Arial"/>
                <w:b/>
                <w:color w:val="000000"/>
              </w:rPr>
            </w:pPr>
            <w:r>
              <w:rPr>
                <w:rFonts w:hint="eastAsia" w:cs="Arial"/>
                <w:b/>
                <w:color w:val="000000"/>
              </w:rPr>
              <w:t xml:space="preserve">审查因素</w:t>
            </w:r>
            <w:r/>
          </w:p>
        </w:tc>
      </w:tr>
      <w:tr>
        <w:trPr>
          <w:jc w:val="center"/>
          <w:trHeight w:val="567"/>
        </w:trPr>
        <w:tc>
          <w:tcPr>
            <w:tcW w:w="823" w:type="dxa"/>
            <w:vAlign w:val="center"/>
            <w:textDirection w:val="lrTb"/>
            <w:noWrap w:val="false"/>
          </w:tcPr>
          <w:p>
            <w:pPr>
              <w:pStyle w:val="996"/>
              <w:ind w:firstLine="0"/>
              <w:jc w:val="center"/>
              <w:spacing w:before="0" w:after="0" w:line="36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96"/>
              <w:ind w:firstLine="0"/>
              <w:jc w:val="both"/>
              <w:spacing w:before="0" w:after="0" w:line="36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96"/>
              <w:ind w:firstLine="0"/>
              <w:jc w:val="center"/>
              <w:spacing w:before="0" w:after="0" w:line="360" w:lineRule="auto"/>
              <w:rPr>
                <w:rFonts w:cs="Arial"/>
                <w:color w:val="000000"/>
              </w:rPr>
            </w:pPr>
            <w:r>
              <w:rPr>
                <w:rFonts w:hint="eastAsia" w:cs="Arial"/>
                <w:color w:val="000000"/>
              </w:rPr>
              <w:t xml:space="preserve">商务符合性</w:t>
            </w:r>
            <w:r/>
          </w:p>
        </w:tc>
      </w:tr>
      <w:tr>
        <w:trPr>
          <w:jc w:val="center"/>
          <w:trHeight w:val="567"/>
        </w:trPr>
        <w:tc>
          <w:tcPr>
            <w:shd w:val="clear" w:color="auto" w:fill="auto"/>
            <w:tcW w:w="823" w:type="dxa"/>
            <w:vAlign w:val="center"/>
            <w:textDirection w:val="lrTb"/>
            <w:noWrap w:val="false"/>
          </w:tcPr>
          <w:p>
            <w:pPr>
              <w:pStyle w:val="996"/>
              <w:ind w:firstLine="0"/>
              <w:jc w:val="center"/>
              <w:spacing w:before="0" w:after="0" w:line="360" w:lineRule="auto"/>
              <w:rPr>
                <w:rFonts w:ascii="宋体" w:hAnsi="宋体" w:cs="Arial"/>
                <w:color w:val="000000"/>
              </w:rPr>
            </w:pPr>
            <w:r>
              <w:rPr>
                <w:rFonts w:hint="eastAsia" w:ascii="宋体" w:hAnsi="宋体" w:cs="Arial"/>
                <w:color w:val="000000"/>
              </w:rPr>
              <w:t xml:space="preserve">2</w:t>
            </w:r>
            <w:r/>
          </w:p>
        </w:tc>
        <w:tc>
          <w:tcPr>
            <w:shd w:val="clear" w:color="auto" w:fill="auto"/>
            <w:tcW w:w="6095" w:type="dxa"/>
            <w:vAlign w:val="center"/>
            <w:textDirection w:val="lrTb"/>
            <w:noWrap w:val="false"/>
          </w:tcPr>
          <w:p>
            <w:pPr>
              <w:pStyle w:val="996"/>
              <w:ind w:firstLine="0"/>
              <w:jc w:val="both"/>
              <w:spacing w:before="0" w:after="0" w:line="36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96"/>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96"/>
              <w:ind w:firstLine="0"/>
              <w:jc w:val="center"/>
              <w:spacing w:before="0" w:after="0" w:line="360" w:lineRule="auto"/>
              <w:rPr>
                <w:rFonts w:ascii="宋体" w:hAnsi="宋体" w:cs="Arial"/>
                <w:color w:val="000000"/>
              </w:rPr>
            </w:pPr>
            <w:r>
              <w:rPr>
                <w:rFonts w:hint="eastAsia" w:ascii="宋体" w:hAnsi="宋体" w:cs="Arial"/>
                <w:color w:val="000000"/>
              </w:rPr>
              <w:t xml:space="preserve">3</w:t>
            </w:r>
            <w:r/>
          </w:p>
        </w:tc>
        <w:tc>
          <w:tcPr>
            <w:tcW w:w="6095" w:type="dxa"/>
            <w:vAlign w:val="center"/>
            <w:textDirection w:val="lrTb"/>
            <w:noWrap w:val="false"/>
          </w:tcPr>
          <w:p>
            <w:pPr>
              <w:pStyle w:val="996"/>
              <w:ind w:firstLine="0"/>
              <w:jc w:val="both"/>
              <w:spacing w:before="0" w:after="0" w:line="360" w:lineRule="auto"/>
              <w:rPr>
                <w:rFonts w:ascii="宋体" w:hAnsi="宋体" w:cs="Arial"/>
                <w:color w:val="000000"/>
              </w:rPr>
            </w:pPr>
            <w:r>
              <w:rPr>
                <w:rFonts w:hint="eastAsia" w:ascii="宋体" w:hAnsi="宋体" w:cs="Arial"/>
                <w:color w:val="000000"/>
              </w:rPr>
              <w:t xml:space="preserve">项目人员配置考察表（给定格式）</w:t>
            </w:r>
            <w:r/>
          </w:p>
        </w:tc>
        <w:tc>
          <w:tcPr>
            <w:tcW w:w="1979" w:type="dxa"/>
            <w:vAlign w:val="center"/>
            <w:vMerge w:val="continue"/>
            <w:textDirection w:val="lrTb"/>
            <w:noWrap w:val="false"/>
          </w:tcPr>
          <w:p>
            <w:pPr>
              <w:pStyle w:val="996"/>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96"/>
              <w:ind w:firstLine="0"/>
              <w:jc w:val="center"/>
              <w:spacing w:before="0" w:after="0" w:line="36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96"/>
              <w:ind w:firstLine="0"/>
              <w:jc w:val="both"/>
              <w:spacing w:before="0" w:after="0" w:line="360" w:lineRule="auto"/>
              <w:rPr>
                <w:rFonts w:ascii="宋体" w:hAnsi="宋体" w:cs="Arial"/>
                <w:color w:val="000000"/>
              </w:rPr>
            </w:pPr>
            <w:r>
              <w:rPr>
                <w:rFonts w:hint="eastAsia" w:ascii="宋体" w:hAnsi="宋体"/>
                <w:color w:val="000000"/>
              </w:rPr>
              <w:t xml:space="preserve">开标一览表（“苏采云”系统中给定格式）</w:t>
            </w:r>
            <w:r/>
          </w:p>
        </w:tc>
        <w:tc>
          <w:tcPr>
            <w:tcW w:w="1979" w:type="dxa"/>
            <w:vAlign w:val="center"/>
            <w:vMerge w:val="restart"/>
            <w:textDirection w:val="lrTb"/>
            <w:noWrap w:val="false"/>
          </w:tcPr>
          <w:p>
            <w:pPr>
              <w:pStyle w:val="996"/>
              <w:ind w:firstLine="0"/>
              <w:jc w:val="center"/>
              <w:spacing w:before="0" w:after="0" w:line="360" w:lineRule="auto"/>
              <w:rPr>
                <w:rFonts w:cs="Arial"/>
                <w:color w:val="000000"/>
              </w:rPr>
            </w:pPr>
            <w:r>
              <w:rPr>
                <w:rFonts w:hint="eastAsia" w:cs="Arial"/>
                <w:color w:val="000000"/>
              </w:rPr>
              <w:t xml:space="preserve">报价符合性</w:t>
            </w:r>
            <w:r/>
          </w:p>
        </w:tc>
      </w:tr>
      <w:tr>
        <w:trPr>
          <w:jc w:val="center"/>
          <w:trHeight w:val="567"/>
        </w:trPr>
        <w:tc>
          <w:tcPr>
            <w:tcW w:w="823" w:type="dxa"/>
            <w:vAlign w:val="center"/>
            <w:textDirection w:val="lrTb"/>
            <w:noWrap w:val="false"/>
          </w:tcPr>
          <w:p>
            <w:pPr>
              <w:pStyle w:val="996"/>
              <w:ind w:firstLine="0"/>
              <w:jc w:val="center"/>
              <w:spacing w:before="0" w:after="0" w:line="36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96"/>
              <w:ind w:firstLine="0"/>
              <w:jc w:val="both"/>
              <w:spacing w:before="0" w:after="0" w:line="360" w:lineRule="auto"/>
              <w:rPr>
                <w:rFonts w:ascii="宋体" w:hAnsi="宋体" w:cs="Arial"/>
                <w:color w:val="000000"/>
              </w:rPr>
            </w:pPr>
            <w:r>
              <w:rPr>
                <w:rFonts w:hint="eastAsia" w:ascii="宋体" w:hAnsi="宋体"/>
                <w:color w:val="000000"/>
              </w:rPr>
              <w:t xml:space="preserve">分项报价表（给定格式）</w:t>
            </w:r>
            <w:r/>
          </w:p>
        </w:tc>
        <w:tc>
          <w:tcPr>
            <w:tcW w:w="1979" w:type="dxa"/>
            <w:vAlign w:val="center"/>
            <w:vMerge w:val="continue"/>
            <w:textDirection w:val="lrTb"/>
            <w:noWrap w:val="false"/>
          </w:tcPr>
          <w:p>
            <w:pPr>
              <w:pStyle w:val="996"/>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996"/>
              <w:ind w:firstLine="0"/>
              <w:jc w:val="center"/>
              <w:spacing w:before="0" w:after="0" w:line="36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96"/>
              <w:ind w:firstLine="0"/>
              <w:jc w:val="both"/>
              <w:spacing w:before="0" w:after="0" w:line="36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restart"/>
            <w:textDirection w:val="lrTb"/>
            <w:noWrap w:val="false"/>
          </w:tcPr>
          <w:p>
            <w:pPr>
              <w:pStyle w:val="996"/>
              <w:ind w:firstLine="0"/>
              <w:jc w:val="center"/>
              <w:spacing w:before="0" w:after="0" w:line="360" w:lineRule="auto"/>
              <w:rPr>
                <w:rFonts w:cs="Arial"/>
                <w:color w:val="000000"/>
              </w:rPr>
            </w:pPr>
            <w:r>
              <w:rPr>
                <w:rFonts w:hint="eastAsia" w:cs="Arial"/>
                <w:color w:val="000000"/>
              </w:rPr>
              <w:t xml:space="preserve">技术符合性</w:t>
            </w:r>
            <w:r/>
          </w:p>
        </w:tc>
      </w:tr>
      <w:tr>
        <w:trPr>
          <w:jc w:val="center"/>
          <w:trHeight w:val="567"/>
        </w:trPr>
        <w:tc>
          <w:tcPr>
            <w:tcW w:w="823" w:type="dxa"/>
            <w:vAlign w:val="center"/>
            <w:textDirection w:val="lrTb"/>
            <w:noWrap w:val="false"/>
          </w:tcPr>
          <w:p>
            <w:pPr>
              <w:pStyle w:val="996"/>
              <w:ind w:firstLine="0"/>
              <w:jc w:val="center"/>
              <w:spacing w:before="0" w:after="0" w:line="36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996"/>
              <w:ind w:firstLine="0"/>
              <w:jc w:val="both"/>
              <w:spacing w:before="0" w:after="0" w:line="360" w:lineRule="auto"/>
              <w:rPr>
                <w:rFonts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996"/>
              <w:ind w:firstLine="0"/>
              <w:jc w:val="center"/>
              <w:spacing w:before="0" w:after="0" w:line="240" w:lineRule="auto"/>
              <w:rPr>
                <w:rFonts w:cs="Arial"/>
              </w:rPr>
            </w:pPr>
            <w:r>
              <w:rPr>
                <w:rFonts w:cs="Arial"/>
              </w:rPr>
            </w:r>
            <w:r/>
          </w:p>
        </w:tc>
      </w:tr>
    </w:tbl>
    <w:p>
      <w:pPr>
        <w:ind w:firstLine="480"/>
        <w:spacing w:line="360" w:lineRule="auto"/>
        <w:rPr>
          <w:rFonts w:ascii="宋体" w:hAnsi="宋体"/>
          <w:color w:val="000000"/>
          <w:sz w:val="24"/>
          <w:szCs w:val="24"/>
        </w:rPr>
      </w:pPr>
      <w:r>
        <w:rPr>
          <w:rFonts w:hint="eastAsia" w:ascii="宋体" w:hAnsi="宋体"/>
          <w:color w:val="000000"/>
          <w:sz w:val="24"/>
          <w:szCs w:val="24"/>
        </w:rPr>
        <w:t xml:space="preserve">说明：</w:t>
      </w:r>
      <w:r/>
    </w:p>
    <w:p>
      <w:pPr>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符合性证明文件第7项，《采购需求》中如有要求提供证明材料的，须按要求提供，否则投标文件无效。</w:t>
      </w:r>
      <w:r/>
    </w:p>
    <w:p>
      <w:pPr>
        <w:numPr>
          <w:ilvl w:val="0"/>
          <w:numId w:val="11"/>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第1～6项可由联合体主体单位（即联合体牵头人）代表联合体提供。第7项按《采购需求》中的相应要求（如有）进行提供。</w:t>
      </w:r>
      <w:r/>
    </w:p>
    <w:p>
      <w:pPr>
        <w:spacing w:line="360" w:lineRule="auto"/>
        <w:rPr>
          <w:b/>
          <w:color w:val="000000"/>
          <w:sz w:val="28"/>
          <w:szCs w:val="28"/>
        </w:rPr>
      </w:pPr>
      <w:r>
        <w:rPr>
          <w:b/>
          <w:color w:val="000000"/>
          <w:sz w:val="28"/>
          <w:szCs w:val="28"/>
        </w:rPr>
      </w:r>
      <w:r/>
    </w:p>
    <w:p>
      <w:pPr>
        <w:spacing w:line="360" w:lineRule="auto"/>
        <w:rPr>
          <w:b/>
          <w:color w:val="000000"/>
          <w:sz w:val="28"/>
          <w:szCs w:val="28"/>
        </w:rPr>
      </w:pPr>
      <w:r>
        <w:rPr>
          <w:rFonts w:hint="eastAsia"/>
          <w:b/>
          <w:color w:val="000000"/>
          <w:sz w:val="28"/>
          <w:szCs w:val="28"/>
        </w:rPr>
        <w:t xml:space="preserve">（二）其他证明文件</w:t>
      </w:r>
      <w:r/>
    </w:p>
    <w:p>
      <w:pPr>
        <w:ind w:left="480"/>
        <w:spacing w:line="360" w:lineRule="auto"/>
        <w:rPr>
          <w:rFonts w:ascii="宋体" w:hAnsi="宋体"/>
          <w:color w:val="000000"/>
          <w:sz w:val="24"/>
          <w:szCs w:val="24"/>
        </w:rPr>
      </w:pPr>
      <w:r>
        <w:rPr>
          <w:rFonts w:hint="eastAsia" w:ascii="宋体" w:hAnsi="宋体"/>
          <w:color w:val="000000"/>
          <w:sz w:val="24"/>
          <w:szCs w:val="24"/>
        </w:rPr>
        <w:t xml:space="preserve">1.《评标方法与评标标准》中涉及的证明文件。</w:t>
      </w:r>
      <w:r/>
    </w:p>
    <w:p>
      <w:pPr>
        <w:ind w:left="480"/>
        <w:spacing w:line="360" w:lineRule="auto"/>
        <w:rPr>
          <w:rFonts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spacing w:line="360" w:lineRule="auto"/>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96"/>
        <w:ind w:firstLine="0"/>
        <w:spacing w:before="0" w:after="0" w:line="360" w:lineRule="auto"/>
        <w:rPr>
          <w:rFonts w:cs="Arial"/>
          <w:b/>
          <w:color w:val="000000"/>
          <w:sz w:val="28"/>
          <w:szCs w:val="28"/>
        </w:rPr>
      </w:pPr>
      <w:r>
        <w:rPr>
          <w:rFonts w:hint="eastAsia" w:cs="Arial"/>
          <w:b/>
          <w:color w:val="000000"/>
          <w:sz w:val="28"/>
          <w:szCs w:val="28"/>
        </w:rPr>
        <w:t xml:space="preserve">一、封面格式（参考格式）：</w:t>
      </w:r>
      <w:r/>
    </w:p>
    <w:p>
      <w:pPr>
        <w:jc w:val="center"/>
        <w:spacing w:line="360" w:lineRule="auto"/>
        <w:rPr>
          <w:rFonts w:ascii="宋体" w:hAnsi="宋体"/>
          <w:b/>
          <w:color w:val="000000"/>
          <w:sz w:val="72"/>
          <w:shd w:val="clear" w:color="ffffff" w:fill="d9d9d9"/>
        </w:rPr>
      </w:pPr>
      <w:r>
        <w:rPr>
          <w:rFonts w:ascii="宋体" w:hAnsi="宋体"/>
          <w:b/>
          <w:color w:val="000000"/>
          <w:sz w:val="72"/>
          <w:shd w:val="clear" w:color="ffffff" w:fill="d9d9d9"/>
        </w:rPr>
      </w:r>
      <w:r/>
    </w:p>
    <w:p>
      <w:pPr>
        <w:jc w:val="center"/>
        <w:spacing w:line="360" w:lineRule="auto"/>
        <w:rPr>
          <w:rFonts w:ascii="宋体" w:hAnsi="宋体"/>
          <w:b/>
          <w:color w:val="000000"/>
          <w:sz w:val="72"/>
          <w:shd w:val="clear" w:color="ffffff" w:fill="d9d9d9"/>
        </w:rPr>
      </w:pPr>
      <w:r>
        <w:rPr>
          <w:rFonts w:ascii="宋体" w:hAnsi="宋体"/>
          <w:b/>
          <w:color w:val="000000"/>
          <w:sz w:val="72"/>
          <w:shd w:val="clear" w:color="ffffff" w:fill="d9d9d9"/>
        </w:rPr>
      </w:r>
      <w:r/>
    </w:p>
    <w:p>
      <w:pPr>
        <w:jc w:val="center"/>
        <w:spacing w:line="360" w:lineRule="auto"/>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spacing w:line="360" w:lineRule="auto"/>
        <w:rPr>
          <w:rFonts w:ascii="宋体" w:hAnsi="宋体"/>
          <w:b/>
          <w:color w:val="000000"/>
          <w:sz w:val="72"/>
          <w:shd w:val="clear" w:color="ffffff" w:fill="d9d9d9"/>
        </w:rPr>
      </w:pPr>
      <w:r>
        <w:rPr>
          <w:rFonts w:ascii="宋体" w:hAnsi="宋体"/>
          <w:b/>
          <w:color w:val="000000"/>
          <w:sz w:val="72"/>
          <w:shd w:val="clear" w:color="ffffff" w:fill="d9d9d9"/>
        </w:rPr>
      </w:r>
      <w:r/>
    </w:p>
    <w:p>
      <w:pPr>
        <w:jc w:val="center"/>
        <w:spacing w:line="360" w:lineRule="auto"/>
        <w:rPr>
          <w:rFonts w:ascii="宋体" w:hAnsi="宋体"/>
          <w:b/>
          <w:color w:val="000000"/>
          <w:sz w:val="72"/>
          <w:shd w:val="clear" w:color="ffffff" w:fill="d9d9d9"/>
        </w:rPr>
      </w:pPr>
      <w:r>
        <w:rPr>
          <w:rFonts w:ascii="宋体" w:hAnsi="宋体"/>
          <w:b/>
          <w:color w:val="000000"/>
          <w:sz w:val="72"/>
          <w:shd w:val="clear" w:color="ffffff" w:fill="d9d9d9"/>
        </w:rPr>
      </w:r>
      <w:r/>
    </w:p>
    <w:p>
      <w:pPr>
        <w:jc w:val="center"/>
        <w:spacing w:line="360" w:lineRule="auto"/>
        <w:rPr>
          <w:rFonts w:ascii="宋体" w:hAnsi="宋体"/>
          <w:b/>
          <w:color w:val="000000"/>
          <w:sz w:val="72"/>
          <w:shd w:val="clear" w:color="ffffff" w:fill="d9d9d9"/>
        </w:rPr>
      </w:pPr>
      <w:r>
        <w:rPr>
          <w:rFonts w:ascii="宋体" w:hAnsi="宋体"/>
          <w:b/>
          <w:color w:val="000000"/>
          <w:sz w:val="72"/>
          <w:shd w:val="clear" w:color="ffffff" w:fill="d9d9d9"/>
        </w:rPr>
      </w:r>
      <w:r/>
    </w:p>
    <w:p>
      <w:pPr>
        <w:jc w:val="center"/>
        <w:spacing w:line="360" w:lineRule="auto"/>
        <w:rPr>
          <w:rFonts w:ascii="宋体" w:hAnsi="宋体"/>
          <w:b/>
          <w:color w:val="000000"/>
          <w:sz w:val="72"/>
          <w:shd w:val="clear" w:color="ffffff" w:fill="d9d9d9"/>
        </w:rPr>
      </w:pPr>
      <w:r>
        <w:rPr>
          <w:rFonts w:ascii="宋体" w:hAnsi="宋体"/>
          <w:b/>
          <w:color w:val="000000"/>
          <w:sz w:val="72"/>
          <w:shd w:val="clear" w:color="ffffff" w:fill="d9d9d9"/>
        </w:rPr>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项目名称：</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spacing w:line="360" w:lineRule="auto"/>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360" w:lineRule="auto"/>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spacing w:line="360" w:lineRule="auto"/>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994"/>
        <w:ind w:firstLine="480"/>
        <w:spacing w:line="360" w:lineRule="auto"/>
        <w:rPr>
          <w:color w:val="000000"/>
          <w:sz w:val="24"/>
          <w:szCs w:val="24"/>
        </w:rPr>
      </w:pPr>
      <w:r>
        <w:rPr>
          <w:rFonts w:hint="eastAsia"/>
          <w:color w:val="000000"/>
          <w:sz w:val="24"/>
          <w:szCs w:val="24"/>
        </w:rPr>
        <w:t xml:space="preserve">我公司（单位、联合体）针对</w:t>
      </w:r>
      <w:r>
        <w:rPr>
          <w:rFonts w:hint="eastAsia"/>
          <w:color w:val="000000"/>
          <w:sz w:val="24"/>
          <w:szCs w:val="24"/>
          <w:u w:val="single"/>
        </w:rPr>
        <w:t xml:space="preserve">            </w:t>
      </w:r>
      <w:r>
        <w:rPr>
          <w:rFonts w:hint="eastAsia" w:ascii="宋体" w:hAnsi="宋体"/>
          <w:bCs/>
          <w:color w:val="000000"/>
          <w:sz w:val="24"/>
          <w:szCs w:val="24"/>
        </w:rPr>
        <w:t xml:space="preserve">项目，兹授权：</w:t>
      </w:r>
      <w:r/>
    </w:p>
    <w:p>
      <w:pPr>
        <w:pStyle w:val="994"/>
        <w:ind w:firstLine="480"/>
        <w:spacing w:line="360" w:lineRule="auto"/>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94"/>
        <w:ind w:firstLine="480"/>
        <w:spacing w:line="360" w:lineRule="auto"/>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94"/>
        <w:ind w:firstLine="480"/>
        <w:spacing w:line="360" w:lineRule="auto"/>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94"/>
        <w:ind w:firstLine="480"/>
        <w:spacing w:line="360" w:lineRule="auto"/>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94"/>
        <w:ind w:firstLine="480"/>
        <w:spacing w:line="360" w:lineRule="auto"/>
        <w:rPr>
          <w:color w:val="000000"/>
          <w:sz w:val="24"/>
          <w:szCs w:val="24"/>
        </w:rPr>
      </w:pPr>
      <w:r>
        <w:rPr>
          <w:rFonts w:hint="eastAsia"/>
          <w:color w:val="000000"/>
          <w:sz w:val="24"/>
          <w:szCs w:val="24"/>
        </w:rPr>
        <w:t xml:space="preserve">特此授权委托。</w:t>
      </w:r>
      <w:r/>
    </w:p>
    <w:p>
      <w:pPr>
        <w:pStyle w:val="994"/>
        <w:ind w:firstLine="0"/>
        <w:spacing w:line="360" w:lineRule="auto"/>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994"/>
        <w:ind w:firstLine="0"/>
        <w:spacing w:line="360" w:lineRule="auto"/>
        <w:rPr>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p>
    <w:p>
      <w:pPr>
        <w:pStyle w:val="994"/>
        <w:ind w:firstLine="0"/>
        <w:spacing w:line="360" w:lineRule="auto"/>
        <w:rPr>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94"/>
        <w:ind w:firstLine="0"/>
        <w:spacing w:line="360" w:lineRule="auto"/>
        <w:rPr>
          <w:color w:val="000000"/>
          <w:sz w:val="21"/>
          <w:szCs w:val="21"/>
        </w:rPr>
      </w:pPr>
      <w:r>
        <w:rPr>
          <w:color w:val="000000"/>
          <w:sz w:val="21"/>
          <w:szCs w:val="21"/>
        </w:rPr>
      </w:r>
      <w:r/>
    </w:p>
    <w:p>
      <w:pPr>
        <w:pStyle w:val="994"/>
        <w:ind w:firstLine="0"/>
        <w:spacing w:line="360" w:lineRule="auto"/>
        <w:rPr>
          <w:color w:val="000000"/>
          <w:sz w:val="21"/>
          <w:szCs w:val="21"/>
        </w:rPr>
      </w:pPr>
      <w:r>
        <w:rPr>
          <w:rFonts w:hint="eastAsia"/>
          <w:color w:val="000000"/>
          <w:sz w:val="21"/>
          <w:szCs w:val="21"/>
        </w:rPr>
        <w:t xml:space="preserve">说明：</w:t>
      </w:r>
      <w:r/>
    </w:p>
    <w:p>
      <w:pPr>
        <w:pStyle w:val="994"/>
        <w:numPr>
          <w:ilvl w:val="0"/>
          <w:numId w:val="12"/>
        </w:numPr>
        <w:ind w:firstLine="420"/>
        <w:spacing w:line="360" w:lineRule="auto"/>
        <w:rPr>
          <w:rFonts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94"/>
        <w:numPr>
          <w:ilvl w:val="0"/>
          <w:numId w:val="12"/>
        </w:numPr>
        <w:ind w:firstLine="420"/>
        <w:spacing w:line="360" w:lineRule="auto"/>
        <w:rPr>
          <w:rFonts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94"/>
        <w:numPr>
          <w:ilvl w:val="0"/>
          <w:numId w:val="12"/>
        </w:numPr>
        <w:ind w:firstLine="420"/>
        <w:spacing w:line="360" w:lineRule="auto"/>
        <w:rPr>
          <w:rFonts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94"/>
        <w:numPr>
          <w:ilvl w:val="0"/>
          <w:numId w:val="12"/>
        </w:numPr>
        <w:ind w:firstLine="420"/>
        <w:spacing w:line="360" w:lineRule="auto"/>
        <w:rPr>
          <w:rFonts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94"/>
        <w:ind w:firstLine="0"/>
        <w:spacing w:line="360" w:lineRule="auto"/>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spacing w:line="360" w:lineRule="auto"/>
        <w:rPr>
          <w:rFonts w:ascii="黑体" w:eastAsia="黑体"/>
          <w:bCs/>
          <w:color w:val="000000"/>
          <w:sz w:val="28"/>
          <w:szCs w:val="28"/>
        </w:rPr>
        <w:outlineLvl w:val="0"/>
      </w:pPr>
      <w:r/>
      <w:bookmarkStart w:id="204" w:name="报价方关于资格的声明函（格式）"/>
      <w:r/>
      <w:bookmarkEnd w:id="204"/>
      <w:r>
        <w:rPr>
          <w:rFonts w:hint="eastAsia" w:ascii="黑体" w:eastAsia="黑体"/>
          <w:bCs/>
          <w:color w:val="000000"/>
          <w:sz w:val="28"/>
          <w:szCs w:val="28"/>
        </w:rPr>
        <w:t xml:space="preserve">资格声明函</w:t>
      </w:r>
      <w:r/>
    </w:p>
    <w:p>
      <w:pPr>
        <w:jc w:val="cente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无锡市滨湖区公共资源交易中心：</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进行投标，并作如下声明</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360" w:lineRule="auto"/>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ind w:firstLine="420"/>
        <w:spacing w:line="360" w:lineRule="auto"/>
        <w:rPr>
          <w:color w:val="000000"/>
        </w:rPr>
      </w:pPr>
      <w:r>
        <w:rPr>
          <w:color w:val="000000"/>
        </w:rPr>
      </w:r>
      <w:r/>
    </w:p>
    <w:p>
      <w:pPr>
        <w:ind w:firstLine="420"/>
        <w:spacing w:line="360" w:lineRule="auto"/>
        <w:rPr>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rPr>
      </w:pPr>
      <w:r>
        <w:rPr>
          <w:color w:val="000000"/>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ind w:firstLine="482"/>
        <w:spacing w:line="360" w:lineRule="auto"/>
        <w:rPr>
          <w:rFonts w:ascii="Arial" w:hAnsi="Arial"/>
          <w:b/>
          <w:color w:val="000000"/>
          <w:sz w:val="24"/>
        </w:rPr>
      </w:pPr>
      <w:r>
        <w:rPr>
          <w:rFonts w:ascii="Arial" w:hAnsi="Arial"/>
          <w:b/>
          <w:color w:val="000000"/>
          <w:sz w:val="24"/>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jc w:val="center"/>
        <w:spacing w:line="360" w:lineRule="auto"/>
        <w:rPr>
          <w:rFonts w:ascii="宋体"/>
          <w:bCs/>
          <w:color w:val="000000"/>
          <w:sz w:val="24"/>
          <w:szCs w:val="24"/>
        </w:rPr>
      </w:pPr>
      <w:r>
        <w:rPr>
          <w:rFonts w:hint="eastAsia" w:ascii="黑体" w:eastAsia="黑体"/>
          <w:bCs/>
          <w:color w:val="000000"/>
          <w:sz w:val="28"/>
          <w:szCs w:val="28"/>
        </w:rPr>
        <w:t xml:space="preserve">投标函</w:t>
      </w:r>
      <w:r/>
    </w:p>
    <w:p>
      <w:pPr>
        <w:spacing w:line="360" w:lineRule="auto"/>
        <w:rPr>
          <w:rFonts w:ascii="宋体"/>
          <w:bCs/>
          <w:color w:val="000000"/>
          <w:sz w:val="24"/>
          <w:szCs w:val="24"/>
        </w:rPr>
      </w:pPr>
      <w:r>
        <w:rPr>
          <w:rFonts w:hint="eastAsia" w:ascii="宋体" w:hAnsi="宋体"/>
          <w:bCs/>
          <w:color w:val="000000"/>
          <w:sz w:val="24"/>
          <w:szCs w:val="24"/>
        </w:rPr>
        <w:t xml:space="preserve">致无锡市滨湖区公共资源交易中心：</w:t>
      </w:r>
      <w:r/>
    </w:p>
    <w:p>
      <w:pPr>
        <w:ind w:firstLine="480"/>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3"/>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83"/>
          <w:bCs/>
          <w:color w:val="000000"/>
        </w:rPr>
      </w:pPr>
      <w:r>
        <w:rPr>
          <w:rFonts w:hint="eastAsia" w:ascii="宋体" w:hAnsi="宋体"/>
          <w:bCs/>
          <w:color w:val="000000"/>
          <w:sz w:val="24"/>
          <w:szCs w:val="24"/>
        </w:rPr>
        <w:t xml:space="preserve">我方愿意提供无锡市滨湖区公共资源交易中心在招标文件中要求的文件、资料。</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360" w:lineRule="auto"/>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360" w:lineRule="auto"/>
        <w:rPr>
          <w:rFonts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b/>
          <w:color w:val="000000"/>
          <w:sz w:val="28"/>
          <w:szCs w:val="28"/>
        </w:rPr>
        <w:outlineLvl w:val="0"/>
      </w:pPr>
      <w:r>
        <w:rPr>
          <w:rFonts w:ascii="宋体" w:hAnsi="宋体"/>
          <w:bCs/>
          <w:color w:val="000000"/>
          <w:sz w:val="24"/>
          <w:szCs w:val="24"/>
        </w:rPr>
        <w:br w:type="page" w:clear="all"/>
      </w:r>
      <w:r>
        <w:rPr>
          <w:rFonts w:hint="eastAsia"/>
          <w:b/>
          <w:color w:val="000000"/>
          <w:sz w:val="28"/>
          <w:szCs w:val="28"/>
        </w:rPr>
        <w:t xml:space="preserve">七、承诺书（给定格式）：</w:t>
      </w:r>
      <w:r/>
    </w:p>
    <w:p>
      <w:pPr>
        <w:ind w:firstLine="602"/>
        <w:spacing w:line="360" w:lineRule="auto"/>
        <w:rPr>
          <w:b/>
          <w:color w:val="000000"/>
          <w:sz w:val="30"/>
          <w:szCs w:val="30"/>
        </w:rPr>
        <w:outlineLvl w:val="0"/>
      </w:pPr>
      <w:r>
        <w:rPr>
          <w:b/>
          <w:color w:val="000000"/>
          <w:sz w:val="30"/>
          <w:szCs w:val="30"/>
        </w:rPr>
      </w:r>
      <w:r/>
    </w:p>
    <w:p>
      <w:pPr>
        <w:jc w:val="center"/>
        <w:spacing w:line="360" w:lineRule="auto"/>
        <w:rPr>
          <w:rFonts w:ascii="黑体" w:eastAsia="黑体"/>
          <w:bCs/>
          <w:color w:val="000000"/>
          <w:sz w:val="28"/>
          <w:szCs w:val="28"/>
        </w:rPr>
      </w:pPr>
      <w:r>
        <w:rPr>
          <w:rFonts w:hint="eastAsia" w:ascii="黑体" w:eastAsia="黑体"/>
          <w:bCs/>
          <w:color w:val="000000"/>
          <w:sz w:val="28"/>
          <w:szCs w:val="28"/>
        </w:rPr>
        <w:t xml:space="preserve">承诺书</w:t>
      </w:r>
      <w:r/>
    </w:p>
    <w:p>
      <w:pPr>
        <w:spacing w:line="36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u w:val="single"/>
        </w:rPr>
        <w:t xml:space="preserve">               </w:t>
      </w:r>
      <w:r>
        <w:rPr>
          <w:rFonts w:hint="eastAsia" w:ascii="宋体" w:hAnsi="宋体"/>
          <w:color w:val="000000"/>
          <w:sz w:val="24"/>
          <w:szCs w:val="24"/>
        </w:rPr>
        <w:t xml:space="preserve">在此对服务保障做如下承诺：</w:t>
      </w:r>
      <w:r/>
    </w:p>
    <w:p>
      <w:pPr>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）对本项目所提供的服务符合招标文件要求；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）保证中标并合同签订生效后，将按招标文件要求及所投的投标文件中做出的相应承诺将相关人员及时配置到位。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p>
      <w:pPr>
        <w:ind w:firstLine="465"/>
        <w:spacing w:line="360" w:lineRule="auto"/>
        <w:tabs>
          <w:tab w:val="left" w:pos="945" w:leader="none"/>
        </w:tabs>
        <w:rPr>
          <w:rFonts w:ascii="宋体" w:hAnsi="宋体" w:cs="宋体"/>
          <w:color w:val="000000"/>
          <w:sz w:val="24"/>
          <w:szCs w:val="24"/>
        </w:rPr>
      </w:pPr>
      <w:r>
        <w:rPr>
          <w:rFonts w:hint="eastAsia" w:ascii="宋体" w:hAnsi="宋体" w:cs="宋体"/>
          <w:color w:val="000000"/>
          <w:sz w:val="24"/>
          <w:szCs w:val="24"/>
        </w:rPr>
        <w:t xml:space="preserve">6.</w:t>
      </w:r>
      <w:r/>
    </w:p>
    <w:p>
      <w:pPr>
        <w:ind w:firstLine="960"/>
        <w:spacing w:line="360" w:lineRule="auto"/>
        <w:rPr>
          <w:rFonts w:ascii="宋体" w:hAnsi="宋体"/>
          <w:bCs/>
          <w:color w:val="000000"/>
          <w:sz w:val="24"/>
          <w:szCs w:val="24"/>
        </w:rPr>
      </w:pPr>
      <w:r>
        <w:rPr>
          <w:rFonts w:ascii="宋体" w:hAnsi="宋体"/>
          <w:bCs/>
          <w:color w:val="000000"/>
          <w:sz w:val="24"/>
          <w:szCs w:val="24"/>
        </w:rPr>
        <w:t xml:space="preserve">…………………</w:t>
      </w:r>
      <w:r/>
    </w:p>
    <w:p>
      <w:pPr>
        <w:ind w:firstLine="960"/>
        <w:spacing w:line="360" w:lineRule="auto"/>
        <w:rPr>
          <w:rFonts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360" w:lineRule="auto"/>
        <w:rPr>
          <w:rFonts w:ascii="宋体" w:hAnsi="宋体"/>
          <w:bCs/>
          <w:color w:val="000000"/>
          <w:sz w:val="24"/>
          <w:szCs w:val="24"/>
        </w:rPr>
      </w:pPr>
      <w:r>
        <w:rPr>
          <w:rFonts w:ascii="宋体" w:hAnsi="宋体"/>
          <w:bCs/>
          <w:color w:val="000000"/>
          <w:sz w:val="24"/>
          <w:szCs w:val="24"/>
        </w:rPr>
      </w:r>
      <w:r/>
    </w:p>
    <w:p>
      <w:pPr>
        <w:ind w:firstLine="3720"/>
        <w:spacing w:line="36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20"/>
        <w:spacing w:line="36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p>
    <w:p>
      <w:pPr>
        <w:ind w:firstLine="482"/>
        <w:spacing w:line="360" w:lineRule="auto"/>
        <w:rPr>
          <w:rFonts w:ascii="Arial" w:hAnsi="Arial"/>
          <w:b/>
          <w:color w:val="000000"/>
          <w:sz w:val="24"/>
        </w:rPr>
      </w:pPr>
      <w:r>
        <w:rPr>
          <w:rFonts w:ascii="Arial" w:hAnsi="Arial"/>
          <w:b/>
          <w:color w:val="000000"/>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3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投标总报价（小写）</w:t>
            </w:r>
            <w:r/>
          </w:p>
        </w:tc>
      </w:tr>
      <w:tr>
        <w:trPr>
          <w:cantSplit/>
          <w:trHeight w:val="1630"/>
        </w:trPr>
        <w:tc>
          <w:tcPr>
            <w:tcW w:w="5697" w:type="dxa"/>
            <w:vAlign w:val="center"/>
            <w:textDirection w:val="lrTb"/>
            <w:noWrap w:val="false"/>
          </w:tcPr>
          <w:p>
            <w:pPr>
              <w:pStyle w:val="1022"/>
              <w:jc w:val="center"/>
              <w:spacing w:line="360" w:lineRule="auto"/>
              <w:rPr>
                <w:rFonts w:hAnsi="宋体"/>
                <w:bCs/>
                <w:color w:val="000000"/>
                <w:szCs w:val="24"/>
              </w:rPr>
            </w:pPr>
            <w:r>
              <w:rPr>
                <w:rFonts w:hAnsi="宋体"/>
                <w:bCs/>
                <w:color w:val="000000"/>
                <w:szCs w:val="24"/>
              </w:rPr>
            </w:r>
            <w:r/>
          </w:p>
        </w:tc>
        <w:tc>
          <w:tcPr>
            <w:tcW w:w="3188" w:type="dxa"/>
            <w:vAlign w:val="center"/>
            <w:textDirection w:val="lrTb"/>
            <w:noWrap w:val="false"/>
          </w:tcPr>
          <w:p>
            <w:pPr>
              <w:pStyle w:val="1022"/>
              <w:jc w:val="center"/>
              <w:spacing w:line="360" w:lineRule="auto"/>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spacing w:line="360" w:lineRule="auto"/>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360" w:lineRule="auto"/>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ascii="黑体" w:eastAsia="黑体"/>
          <w:bCs/>
          <w:color w:val="000000"/>
          <w:sz w:val="24"/>
          <w:szCs w:val="24"/>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分项</w:t>
      </w:r>
      <w:r>
        <w:rPr>
          <w:b/>
          <w:color w:val="000000"/>
          <w:sz w:val="28"/>
          <w:szCs w:val="28"/>
        </w:rPr>
        <w:t xml:space="preserve">报价表</w:t>
      </w:r>
      <w:r>
        <w:rPr>
          <w:rFonts w:hint="eastAsia"/>
          <w:b/>
          <w:color w:val="000000"/>
          <w:sz w:val="28"/>
          <w:szCs w:val="28"/>
        </w:rPr>
        <w:t xml:space="preserve">（给定格式）：</w:t>
      </w:r>
      <w:bookmarkEnd w:id="201"/>
      <w:r/>
      <w:bookmarkEnd w:id="202"/>
      <w:r/>
      <w:bookmarkEnd w:id="203"/>
      <w:r/>
      <w:bookmarkStart w:id="205" w:name="_Toc120614284"/>
      <w:r/>
      <w:r/>
    </w:p>
    <w:p>
      <w:pPr>
        <w:jc w:val="center"/>
        <w:spacing w:line="360" w:lineRule="auto"/>
        <w:rPr>
          <w:rFonts w:ascii="黑体" w:hAnsi="宋体" w:eastAsia="黑体"/>
          <w:bCs/>
          <w:color w:val="000000"/>
          <w:sz w:val="24"/>
          <w:szCs w:val="24"/>
        </w:rPr>
      </w:pPr>
      <w:r>
        <w:rPr>
          <w:rFonts w:hint="eastAsia" w:ascii="黑体" w:eastAsia="黑体"/>
          <w:bCs/>
          <w:color w:val="000000"/>
          <w:sz w:val="28"/>
          <w:szCs w:val="28"/>
        </w:rPr>
        <w:t xml:space="preserve">分项报价表</w:t>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37"/>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报价</w:t>
            </w:r>
            <w:r/>
          </w:p>
          <w:p>
            <w:pPr>
              <w:jc w:val="center"/>
              <w:spacing w:line="360" w:lineRule="auto"/>
              <w:rPr>
                <w:rFonts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报价</w:t>
            </w:r>
            <w:r/>
          </w:p>
          <w:p>
            <w:pPr>
              <w:jc w:val="center"/>
              <w:spacing w:line="360" w:lineRule="auto"/>
              <w:rPr>
                <w:rFonts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备注</w:t>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参照表（1）</w:t>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参照表（2）、（3）</w:t>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(5)</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(6)</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(7)</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spacing w:line="360" w:lineRule="auto"/>
              <w:rPr>
                <w:rFonts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(1)</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w:t>
            </w:r>
            <w:r/>
          </w:p>
        </w:tc>
        <w:tc>
          <w:tcPr>
            <w:tcW w:w="3575" w:type="dxa"/>
            <w:vAlign w:val="center"/>
            <w:textDirection w:val="lrTb"/>
            <w:noWrap w:val="false"/>
          </w:tcPr>
          <w:p>
            <w:pPr>
              <w:spacing w:line="360" w:lineRule="auto"/>
              <w:rPr>
                <w:rFonts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(3)</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(4)</w:t>
            </w:r>
            <w:r/>
          </w:p>
        </w:tc>
        <w:tc>
          <w:tcPr>
            <w:tcW w:w="3575"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spacing w:line="360" w:lineRule="auto"/>
              <w:rPr>
                <w:rFonts w:ascii="宋体" w:hAnsi="宋体"/>
                <w:b/>
                <w:color w:val="000000"/>
              </w:rPr>
            </w:pPr>
            <w:r>
              <w:rPr>
                <w:rFonts w:ascii="宋体" w:hAnsi="宋体"/>
                <w:b/>
                <w:color w:val="000000"/>
              </w:rPr>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r>
        <w:trPr>
          <w:jc w:val="center"/>
        </w:trPr>
        <w:tc>
          <w:tcPr>
            <w:tcW w:w="1050"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3575" w:type="dxa"/>
            <w:vAlign w:val="center"/>
            <w:textDirection w:val="lrTb"/>
            <w:noWrap w:val="false"/>
          </w:tcPr>
          <w:p>
            <w:pPr>
              <w:jc w:val="left"/>
              <w:spacing w:line="360" w:lineRule="auto"/>
              <w:rPr>
                <w:rFonts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418"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84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r>
    </w:tbl>
    <w:p>
      <w:pPr>
        <w:spacing w:line="360" w:lineRule="auto"/>
        <w:rPr>
          <w:rFonts w:ascii="黑体" w:eastAsia="黑体"/>
          <w:bCs/>
          <w:color w:val="000000"/>
          <w:sz w:val="32"/>
        </w:rPr>
      </w:pPr>
      <w:r>
        <w:rPr>
          <w:rFonts w:hint="eastAsia" w:ascii="黑体" w:eastAsia="黑体"/>
          <w:bCs/>
          <w:color w:val="000000"/>
          <w:sz w:val="24"/>
          <w:szCs w:val="24"/>
        </w:rPr>
        <w:t xml:space="preserve">投标人名称（盖章）：</w:t>
      </w:r>
      <w:r/>
    </w:p>
    <w:p>
      <w:pPr>
        <w:spacing w:line="360" w:lineRule="auto"/>
        <w:rPr>
          <w:rFonts w:ascii="宋体" w:hAnsi="宋体"/>
          <w:bCs/>
          <w:color w:val="000000"/>
        </w:rPr>
      </w:pPr>
      <w:r>
        <w:rPr>
          <w:rFonts w:ascii="宋体" w:hAnsi="宋体"/>
          <w:bCs/>
          <w:color w:val="000000"/>
        </w:rPr>
      </w:r>
      <w:r/>
    </w:p>
    <w:p>
      <w:pPr>
        <w:spacing w:line="360" w:lineRule="auto"/>
        <w:rPr>
          <w:rFonts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spacing w:line="360" w:lineRule="auto"/>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spacing w:line="360" w:lineRule="auto"/>
        <w:rPr>
          <w:rFonts w:ascii="宋体" w:hAnsi="Calibri"/>
          <w:bCs/>
          <w:color w:val="000000"/>
        </w:rPr>
        <w:outlineLvl w:val="0"/>
      </w:pPr>
      <w:r>
        <w:rPr>
          <w:rFonts w:hint="eastAsia" w:ascii="宋体" w:hAnsi="宋体"/>
          <w:bCs/>
          <w:color w:val="000000"/>
        </w:rPr>
        <w:t xml:space="preserve">3.</w:t>
      </w:r>
      <w:r>
        <w:rPr>
          <w:rFonts w:hint="eastAsia" w:ascii="宋体" w:hAnsi="Calibri"/>
          <w:bCs/>
          <w:color w:val="000000"/>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p>
    <w:p>
      <w:pPr>
        <w:ind w:firstLine="420"/>
        <w:spacing w:line="360" w:lineRule="auto"/>
        <w:rPr>
          <w:rFonts w:ascii="宋体" w:hAnsi="宋体"/>
          <w:b/>
          <w:bCs/>
          <w:color w:val="000000"/>
          <w:sz w:val="24"/>
          <w:szCs w:val="24"/>
        </w:rPr>
        <w:outlineLvl w:val="0"/>
      </w:pPr>
      <w:r>
        <w:rPr>
          <w:rFonts w:ascii="宋体" w:hAnsi="Calibri"/>
          <w:bCs/>
          <w:color w:val="000000"/>
        </w:rPr>
        <w:br w:type="page" w:clear="all"/>
      </w:r>
      <w:r>
        <w:rPr>
          <w:rFonts w:hint="eastAsia" w:ascii="宋体" w:hAnsi="宋体"/>
          <w:b/>
          <w:bCs/>
          <w:color w:val="000000"/>
          <w:sz w:val="24"/>
          <w:szCs w:val="24"/>
        </w:rPr>
        <w:t xml:space="preserve">表（1）：员工工资福利及法定计提费用明细表</w:t>
      </w:r>
      <w:r/>
    </w:p>
    <w:tbl>
      <w:tblPr>
        <w:tblStyle w:val="737"/>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人员费用标准</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合计费用</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合计费用</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1</w:t>
            </w:r>
            <w:r/>
          </w:p>
        </w:tc>
        <w:tc>
          <w:tcPr>
            <w:tcW w:w="1985" w:type="dxa"/>
            <w:vAlign w:val="center"/>
            <w:textDirection w:val="lrTb"/>
            <w:noWrap w:val="false"/>
          </w:tcPr>
          <w:p>
            <w:pPr>
              <w:spacing w:line="360" w:lineRule="auto"/>
              <w:rPr>
                <w:rFonts w:ascii="宋体" w:hAnsi="宋体"/>
                <w:b/>
                <w:color w:val="000000"/>
                <w:sz w:val="18"/>
                <w:szCs w:val="18"/>
              </w:rPr>
            </w:pPr>
            <w:r>
              <w:rPr>
                <w:rFonts w:hint="eastAsia" w:ascii="宋体" w:hAnsi="宋体"/>
                <w:b/>
                <w:color w:val="000000"/>
                <w:sz w:val="18"/>
                <w:szCs w:val="18"/>
              </w:rPr>
              <w:t xml:space="preserve">员工工资及福利</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(1)</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项目经理</w:t>
            </w:r>
            <w:r/>
          </w:p>
          <w:p>
            <w:pPr>
              <w:jc w:val="center"/>
              <w:spacing w:line="360" w:lineRule="auto"/>
              <w:rPr>
                <w:rFonts w:ascii="宋体" w:hAnsi="宋体"/>
                <w:color w:val="000000"/>
                <w:sz w:val="18"/>
                <w:szCs w:val="18"/>
              </w:rPr>
            </w:pPr>
            <w:r>
              <w:rPr>
                <w:rFonts w:hint="eastAsia" w:ascii="宋体" w:hAnsi="宋体"/>
                <w:color w:val="000000"/>
                <w:sz w:val="18"/>
                <w:szCs w:val="18"/>
              </w:rPr>
              <w:t xml:space="preserve">（项目负责人）</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(2)</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XX人员</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自行添行明确</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(3)</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法定节假日加班工资</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color w:val="000000"/>
              </w:rPr>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(4)</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员工人身意外保险费</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1985"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spacing w:line="360" w:lineRule="auto"/>
              <w:rPr>
                <w:rFonts w:ascii="宋体" w:hAnsi="宋体"/>
                <w:color w:val="000000"/>
                <w:sz w:val="18"/>
                <w:szCs w:val="18"/>
              </w:rPr>
            </w:pPr>
            <w:r>
              <w:rPr>
                <w:rFonts w:ascii="宋体" w:hAnsi="宋体"/>
                <w:color w:val="000000"/>
                <w:sz w:val="18"/>
                <w:szCs w:val="18"/>
              </w:rPr>
            </w:r>
            <w:r/>
          </w:p>
        </w:tc>
      </w:tr>
      <w:tr>
        <w:trPr>
          <w:jc w:val="center"/>
        </w:trPr>
        <w:tc>
          <w:tcPr>
            <w:tcW w:w="681"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2</w:t>
            </w:r>
            <w:r/>
          </w:p>
        </w:tc>
        <w:tc>
          <w:tcPr>
            <w:tcW w:w="1985"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法定计提费用</w:t>
            </w:r>
            <w:r/>
          </w:p>
        </w:tc>
        <w:tc>
          <w:tcPr>
            <w:tcW w:w="992" w:type="dxa"/>
            <w:vAlign w:val="center"/>
            <w:textDirection w:val="lrTb"/>
            <w:noWrap w:val="false"/>
          </w:tcPr>
          <w:p>
            <w:pPr>
              <w:jc w:val="center"/>
              <w:spacing w:line="360" w:lineRule="auto"/>
              <w:rPr>
                <w:rFonts w:ascii="宋体" w:hAnsi="宋体"/>
                <w:b/>
                <w:color w:val="000000"/>
                <w:sz w:val="18"/>
                <w:szCs w:val="18"/>
              </w:rPr>
            </w:pPr>
            <w:r>
              <w:rPr>
                <w:rFonts w:ascii="宋体" w:hAnsi="宋体"/>
                <w:b/>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spacing w:line="360" w:lineRule="auto"/>
              <w:rPr>
                <w:rFonts w:ascii="宋体" w:hAnsi="宋体"/>
                <w:color w:val="000000"/>
                <w:sz w:val="18"/>
                <w:szCs w:val="18"/>
              </w:rPr>
            </w:pPr>
            <w:r>
              <w:rPr>
                <w:rFonts w:ascii="宋体" w:hAnsi="宋体"/>
                <w:color w:val="000000"/>
                <w:sz w:val="18"/>
                <w:szCs w:val="18"/>
              </w:rPr>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(1)</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养老保险</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(2)</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医疗统筹</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(3)</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失业</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(4)</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工伤</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(5)</w:t>
            </w:r>
            <w:r/>
          </w:p>
        </w:tc>
        <w:tc>
          <w:tcPr>
            <w:tcW w:w="1985"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生育</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textDirection w:val="lrTb"/>
            <w:noWrap w:val="false"/>
          </w:tcPr>
          <w:p>
            <w:pPr>
              <w:spacing w:line="360" w:lineRule="auto"/>
              <w:rPr>
                <w:color w:val="000000"/>
              </w:rPr>
            </w:pPr>
            <w:r>
              <w:rPr>
                <w:rFonts w:hint="eastAsia" w:ascii="宋体" w:hAnsi="宋体"/>
                <w:color w:val="000000"/>
                <w:sz w:val="18"/>
                <w:szCs w:val="18"/>
              </w:rPr>
              <w:t xml:space="preserve">按人员配置总数计算</w:t>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(6)</w:t>
            </w:r>
            <w:r/>
          </w:p>
        </w:tc>
        <w:tc>
          <w:tcPr>
            <w:tcW w:w="1985"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jc w:val="center"/>
        </w:trPr>
        <w:tc>
          <w:tcPr>
            <w:tcW w:w="68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jc w:val="center"/>
        </w:trPr>
        <w:tc>
          <w:tcPr>
            <w:gridSpan w:val="2"/>
            <w:tcW w:w="2666"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8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bl>
    <w:p>
      <w:pPr>
        <w:spacing w:line="360" w:lineRule="auto"/>
        <w:rPr>
          <w:rFonts w:ascii="宋体" w:hAnsi="宋体"/>
          <w:bCs/>
          <w:color w:val="000000"/>
        </w:rPr>
      </w:pPr>
      <w:r>
        <w:rPr>
          <w:rFonts w:hint="eastAsia" w:ascii="宋体" w:hAnsi="宋体"/>
          <w:bCs/>
          <w:color w:val="000000"/>
        </w:rPr>
        <w:t xml:space="preserve">注：1.以上人员费用须包括工资、社保等内容，须符合国家、省、市相关政策规定；本项目如有允许配置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p>
    <w:p>
      <w:pPr>
        <w:ind w:firstLine="405"/>
        <w:spacing w:line="360" w:lineRule="auto"/>
        <w:rPr>
          <w:rFonts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73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spacing w:line="360" w:lineRule="auto"/>
              <w:rPr>
                <w:rFonts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spacing w:line="360" w:lineRule="auto"/>
              <w:rPr>
                <w:rFonts w:ascii="宋体" w:hAnsi="宋体"/>
                <w:b/>
                <w:color w:val="000000"/>
                <w:sz w:val="18"/>
                <w:szCs w:val="18"/>
              </w:rPr>
            </w:pPr>
            <w:r>
              <w:rPr>
                <w:rFonts w:hint="eastAsia" w:ascii="宋体" w:hAnsi="宋体"/>
                <w:b/>
                <w:color w:val="000000"/>
                <w:sz w:val="18"/>
                <w:szCs w:val="18"/>
              </w:rPr>
              <w:t xml:space="preserve">品牌</w:t>
            </w:r>
            <w:r/>
          </w:p>
          <w:p>
            <w:pPr>
              <w:spacing w:line="360" w:lineRule="auto"/>
              <w:rPr>
                <w:rFonts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合计费用</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合计费用</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spacing w:line="360" w:lineRule="auto"/>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spacing w:line="360" w:lineRule="auto"/>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spacing w:line="360" w:lineRule="auto"/>
              <w:rPr>
                <w:rFonts w:ascii="宋体" w:hAnsi="宋体"/>
                <w:b/>
                <w:color w:val="000000"/>
                <w:sz w:val="18"/>
                <w:szCs w:val="18"/>
              </w:rPr>
            </w:pPr>
            <w:r>
              <w:rPr>
                <w:rFonts w:ascii="宋体" w:hAnsi="宋体"/>
                <w:b/>
                <w:color w:val="000000"/>
                <w:sz w:val="18"/>
                <w:szCs w:val="18"/>
              </w:rPr>
            </w:r>
            <w:r/>
          </w:p>
        </w:tc>
        <w:tc>
          <w:tcPr>
            <w:tcW w:w="709"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850"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tc>
          <w:tcPr>
            <w:gridSpan w:val="6"/>
            <w:tcW w:w="5211"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6"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bl>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73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tc>
          <w:tcPr>
            <w:tcW w:w="817"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708"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3"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9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709"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275"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tc>
          <w:tcPr>
            <w:gridSpan w:val="6"/>
            <w:tcW w:w="5070"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560"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13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bl>
    <w:p>
      <w:pPr>
        <w:jc w:val="left"/>
        <w:spacing w:line="360" w:lineRule="auto"/>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737"/>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合计费用</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合计费用</w:t>
            </w:r>
            <w:r/>
          </w:p>
          <w:p>
            <w:pPr>
              <w:jc w:val="center"/>
              <w:spacing w:line="360" w:lineRule="auto"/>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spacing w:line="360" w:lineRule="auto"/>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spacing w:line="360" w:lineRule="auto"/>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tcW w:w="1214"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spacing w:line="360" w:lineRule="auto"/>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spacing w:line="360" w:lineRule="auto"/>
              <w:rPr>
                <w:rFonts w:ascii="宋体" w:hAnsi="宋体"/>
                <w:color w:val="000000"/>
                <w:sz w:val="18"/>
                <w:szCs w:val="18"/>
              </w:rPr>
            </w:pPr>
            <w:r>
              <w:rPr>
                <w:rFonts w:ascii="宋体" w:hAnsi="宋体"/>
                <w:color w:val="000000"/>
                <w:sz w:val="18"/>
                <w:szCs w:val="18"/>
              </w:rPr>
            </w:r>
            <w:r/>
          </w:p>
        </w:tc>
      </w:tr>
    </w:tbl>
    <w:p>
      <w:pPr>
        <w:spacing w:line="360" w:lineRule="auto"/>
        <w:rPr>
          <w:rFonts w:ascii="宋体" w:hAnsi="宋体" w:cs="宋体"/>
          <w:color w:val="000000"/>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b/>
          <w:color w:val="000000"/>
          <w:sz w:val="28"/>
          <w:szCs w:val="28"/>
        </w:rPr>
      </w:pPr>
      <w:r>
        <w:rPr>
          <w:rFonts w:hint="eastAsia" w:ascii="宋体" w:hAnsi="宋体"/>
          <w:bCs/>
          <w:color w:val="000000"/>
        </w:rPr>
        <w:br w:type="page" w:clear="all"/>
      </w: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ind w:firstLine="490"/>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ind w:firstLine="490"/>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3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000000"/>
              </w:rPr>
            </w:pPr>
            <w:r>
              <w:rPr>
                <w:rFonts w:ascii="宋体"/>
                <w:bCs/>
                <w:color w:val="000000"/>
              </w:rPr>
            </w:r>
            <w:r/>
          </w:p>
        </w:tc>
      </w:tr>
    </w:tbl>
    <w:p>
      <w:pPr>
        <w:spacing w:line="360" w:lineRule="auto"/>
        <w:rPr>
          <w:rFonts w:ascii="宋体" w:eastAsia="黑体"/>
          <w:b/>
          <w:color w:val="000000"/>
          <w:sz w:val="24"/>
          <w:szCs w:val="24"/>
        </w:rPr>
      </w:pPr>
      <w:r>
        <w:rPr>
          <w:rFonts w:hint="eastAsia" w:ascii="黑体" w:eastAsia="黑体"/>
          <w:bCs/>
          <w:color w:val="000000"/>
          <w:sz w:val="24"/>
          <w:szCs w:val="24"/>
        </w:rPr>
        <w:t xml:space="preserve">投标人名称（盖章）：</w:t>
      </w:r>
      <w:r/>
    </w:p>
    <w:p>
      <w:pPr>
        <w:spacing w:line="360" w:lineRule="auto"/>
        <w:rPr>
          <w:rFonts w:ascii="宋体"/>
          <w:bCs/>
          <w:color w:val="000000"/>
          <w:sz w:val="30"/>
        </w:rPr>
      </w:pPr>
      <w:r>
        <w:rPr>
          <w:rFonts w:ascii="宋体"/>
          <w:bCs/>
          <w:color w:val="000000"/>
          <w:sz w:val="30"/>
        </w:rPr>
      </w:r>
      <w:bookmarkEnd w:id="188"/>
      <w:r/>
      <w:bookmarkEnd w:id="189"/>
      <w:r/>
      <w:bookmarkEnd w:id="205"/>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p>
    <w:p>
      <w:pPr>
        <w:ind w:firstLine="420"/>
        <w:spacing w:line="360" w:lineRule="auto"/>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p>
    <w:p>
      <w:pPr>
        <w:ind w:firstLine="420"/>
        <w:spacing w:line="360" w:lineRule="auto"/>
        <w:rPr>
          <w:rFonts w:ascii="宋体" w:hAnsi="宋体"/>
          <w:bCs/>
          <w:color w:val="000000"/>
          <w:sz w:val="24"/>
          <w:szCs w:val="24"/>
        </w:rPr>
        <w:outlineLvl w:val="0"/>
      </w:pPr>
      <w:r>
        <w:rPr>
          <w:rFonts w:ascii="宋体" w:hAnsi="宋体"/>
          <w:bCs/>
          <w:color w:val="000000"/>
          <w:sz w:val="24"/>
          <w:szCs w:val="24"/>
        </w:rPr>
      </w:r>
      <w:r/>
    </w:p>
    <w:p>
      <w:pPr>
        <w:spacing w:line="360" w:lineRule="auto"/>
        <w:rPr>
          <w:color w:val="000000"/>
        </w:rPr>
      </w:pPr>
      <w:r>
        <w:rPr>
          <w:color w:val="000000"/>
        </w:rPr>
      </w:r>
      <w:r/>
    </w:p>
    <w:p>
      <w:pPr>
        <w:spacing w:line="360" w:lineRule="auto"/>
        <w:rPr>
          <w:b/>
          <w:color w:val="000000"/>
          <w:sz w:val="28"/>
          <w:szCs w:val="28"/>
        </w:rPr>
        <w:outlineLvl w:val="0"/>
      </w:pPr>
      <w:r>
        <w:rPr>
          <w:rFonts w:ascii="宋体" w:hAnsi="宋体"/>
          <w:bCs/>
          <w:color w:val="000000"/>
          <w:sz w:val="24"/>
          <w:szCs w:val="24"/>
        </w:rPr>
        <w:br w:type="page" w:clear="all"/>
      </w:r>
      <w:r>
        <w:rPr>
          <w:rFonts w:hint="eastAsia"/>
          <w:b/>
          <w:color w:val="000000"/>
          <w:sz w:val="28"/>
          <w:szCs w:val="28"/>
        </w:rPr>
        <w:t xml:space="preserve">十一、项目人员配置考察表（格式）</w:t>
      </w:r>
      <w:r/>
    </w:p>
    <w:p>
      <w:pPr>
        <w:ind w:firstLine="420"/>
        <w:spacing w:line="360" w:lineRule="auto"/>
        <w:rPr>
          <w:rFonts w:ascii="黑体" w:hAnsi="宋体" w:eastAsia="黑体"/>
          <w:bCs/>
          <w:color w:val="000000"/>
          <w:sz w:val="24"/>
          <w:szCs w:val="24"/>
        </w:rPr>
        <w:outlineLvl w:val="0"/>
      </w:pPr>
      <w:r>
        <w:rPr>
          <w:rFonts w:ascii="黑体" w:hAnsi="宋体" w:eastAsia="黑体"/>
          <w:bCs/>
          <w:color w:val="000000"/>
          <w:sz w:val="24"/>
          <w:szCs w:val="24"/>
        </w:rPr>
      </w:r>
      <w:r/>
    </w:p>
    <w:p>
      <w:pPr>
        <w:ind w:firstLine="490"/>
        <w:jc w:val="center"/>
        <w:spacing w:line="360" w:lineRule="auto"/>
        <w:rPr>
          <w:rFonts w:ascii="黑体" w:hAnsi="宋体" w:eastAsia="黑体"/>
          <w:bCs/>
          <w:color w:val="000000"/>
          <w:sz w:val="24"/>
          <w:szCs w:val="24"/>
        </w:rPr>
        <w:outlineLvl w:val="0"/>
      </w:pPr>
      <w:r>
        <w:rPr>
          <w:rFonts w:hint="eastAsia" w:ascii="黑体" w:eastAsia="黑体"/>
          <w:bCs/>
          <w:color w:val="000000"/>
          <w:sz w:val="28"/>
          <w:szCs w:val="28"/>
        </w:rPr>
        <w:t xml:space="preserve">项目人员配置考察表</w:t>
      </w:r>
      <w:r/>
    </w:p>
    <w:p>
      <w:pPr>
        <w:jc w:val="center"/>
        <w:spacing w:line="360" w:lineRule="auto"/>
        <w:rPr>
          <w:rFonts w:ascii="黑体" w:eastAsia="黑体"/>
          <w:bCs/>
          <w:color w:val="000000"/>
          <w:sz w:val="28"/>
          <w:szCs w:val="28"/>
        </w:rPr>
      </w:pPr>
      <w:r>
        <w:rPr>
          <w:rFonts w:ascii="黑体" w:eastAsia="黑体"/>
          <w:bCs/>
          <w:color w:val="000000"/>
          <w:sz w:val="28"/>
          <w:szCs w:val="28"/>
        </w:rPr>
      </w:r>
      <w:r/>
    </w:p>
    <w:p>
      <w:pPr>
        <w:ind w:firstLine="480"/>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spacing w:line="360" w:lineRule="auto"/>
              <w:rPr>
                <w:b/>
                <w:color w:val="000000"/>
                <w:sz w:val="24"/>
              </w:rPr>
            </w:pPr>
            <w:r>
              <w:rPr>
                <w:rFonts w:hint="eastAsia"/>
                <w:b/>
                <w:color w:val="000000"/>
                <w:sz w:val="24"/>
              </w:rPr>
              <w:t xml:space="preserve">序号</w:t>
            </w:r>
            <w:r/>
          </w:p>
        </w:tc>
        <w:tc>
          <w:tcPr>
            <w:tcW w:w="1098" w:type="dxa"/>
            <w:vAlign w:val="center"/>
            <w:textDirection w:val="lrTb"/>
            <w:noWrap w:val="false"/>
          </w:tcPr>
          <w:p>
            <w:pPr>
              <w:jc w:val="center"/>
              <w:spacing w:line="360" w:lineRule="auto"/>
              <w:rPr>
                <w:b/>
                <w:color w:val="000000"/>
                <w:sz w:val="24"/>
              </w:rPr>
            </w:pPr>
            <w:r>
              <w:rPr>
                <w:rFonts w:hint="eastAsia"/>
                <w:b/>
                <w:color w:val="000000"/>
                <w:sz w:val="24"/>
              </w:rPr>
              <w:t xml:space="preserve">姓名</w:t>
            </w:r>
            <w:r/>
          </w:p>
        </w:tc>
        <w:tc>
          <w:tcPr>
            <w:tcW w:w="744" w:type="dxa"/>
            <w:vAlign w:val="center"/>
            <w:textDirection w:val="lrTb"/>
            <w:noWrap w:val="false"/>
          </w:tcPr>
          <w:p>
            <w:pPr>
              <w:jc w:val="center"/>
              <w:spacing w:line="360" w:lineRule="auto"/>
              <w:rPr>
                <w:b/>
                <w:color w:val="000000"/>
                <w:sz w:val="24"/>
              </w:rPr>
            </w:pPr>
            <w:r>
              <w:rPr>
                <w:rFonts w:hint="eastAsia"/>
                <w:b/>
                <w:color w:val="000000"/>
                <w:sz w:val="24"/>
              </w:rPr>
              <w:t xml:space="preserve">性别</w:t>
            </w:r>
            <w:r/>
          </w:p>
        </w:tc>
        <w:tc>
          <w:tcPr>
            <w:tcW w:w="709" w:type="dxa"/>
            <w:vAlign w:val="center"/>
            <w:textDirection w:val="lrTb"/>
            <w:noWrap w:val="false"/>
          </w:tcPr>
          <w:p>
            <w:pPr>
              <w:jc w:val="center"/>
              <w:spacing w:line="360" w:lineRule="auto"/>
              <w:rPr>
                <w:b/>
                <w:color w:val="000000"/>
                <w:sz w:val="24"/>
              </w:rPr>
            </w:pPr>
            <w:r>
              <w:rPr>
                <w:rFonts w:hint="eastAsia"/>
                <w:b/>
                <w:color w:val="000000"/>
                <w:sz w:val="24"/>
              </w:rPr>
              <w:t xml:space="preserve">年龄</w:t>
            </w:r>
            <w:r/>
          </w:p>
        </w:tc>
        <w:tc>
          <w:tcPr>
            <w:tcW w:w="834" w:type="dxa"/>
            <w:vAlign w:val="center"/>
            <w:textDirection w:val="lrTb"/>
            <w:noWrap w:val="false"/>
          </w:tcPr>
          <w:p>
            <w:pPr>
              <w:jc w:val="center"/>
              <w:spacing w:line="360" w:lineRule="auto"/>
              <w:rPr>
                <w:b/>
                <w:color w:val="000000"/>
                <w:sz w:val="24"/>
              </w:rPr>
            </w:pPr>
            <w:r>
              <w:rPr>
                <w:rFonts w:hint="eastAsia"/>
                <w:b/>
                <w:color w:val="000000"/>
                <w:sz w:val="24"/>
              </w:rPr>
              <w:t xml:space="preserve">学历</w:t>
            </w:r>
            <w:r/>
          </w:p>
        </w:tc>
        <w:tc>
          <w:tcPr>
            <w:tcW w:w="1276" w:type="dxa"/>
            <w:vAlign w:val="center"/>
            <w:textDirection w:val="lrTb"/>
            <w:noWrap w:val="false"/>
          </w:tcPr>
          <w:p>
            <w:pPr>
              <w:jc w:val="center"/>
              <w:spacing w:line="360" w:lineRule="auto"/>
              <w:rPr>
                <w:b/>
                <w:color w:val="000000"/>
                <w:sz w:val="24"/>
              </w:rPr>
            </w:pPr>
            <w:r>
              <w:rPr>
                <w:rFonts w:hint="eastAsia"/>
                <w:b/>
                <w:color w:val="000000"/>
                <w:sz w:val="24"/>
              </w:rPr>
              <w:t xml:space="preserve">岗位职责</w:t>
            </w:r>
            <w:r/>
          </w:p>
        </w:tc>
        <w:tc>
          <w:tcPr>
            <w:tcW w:w="1285" w:type="dxa"/>
            <w:vAlign w:val="center"/>
            <w:textDirection w:val="lrTb"/>
            <w:noWrap w:val="false"/>
          </w:tcPr>
          <w:p>
            <w:pPr>
              <w:jc w:val="center"/>
              <w:spacing w:line="360" w:lineRule="auto"/>
              <w:rPr>
                <w:b/>
                <w:color w:val="000000"/>
                <w:sz w:val="24"/>
              </w:rPr>
            </w:pPr>
            <w:r>
              <w:rPr>
                <w:rFonts w:hint="eastAsia"/>
                <w:b/>
                <w:color w:val="000000"/>
                <w:sz w:val="24"/>
              </w:rPr>
              <w:t xml:space="preserve">人员证书名称</w:t>
            </w:r>
            <w:r/>
          </w:p>
        </w:tc>
        <w:tc>
          <w:tcPr>
            <w:tcW w:w="1833" w:type="dxa"/>
            <w:vAlign w:val="center"/>
            <w:textDirection w:val="lrTb"/>
            <w:noWrap w:val="false"/>
          </w:tcPr>
          <w:p>
            <w:pPr>
              <w:jc w:val="center"/>
              <w:spacing w:line="360" w:lineRule="auto"/>
              <w:rPr>
                <w:b/>
                <w:color w:val="000000"/>
                <w:sz w:val="24"/>
              </w:rPr>
            </w:pPr>
            <w:r>
              <w:rPr>
                <w:rFonts w:hint="eastAsia"/>
                <w:b/>
                <w:color w:val="000000"/>
                <w:sz w:val="24"/>
              </w:rPr>
              <w:t xml:space="preserve">人员经验描述</w:t>
            </w:r>
            <w:r/>
          </w:p>
          <w:p>
            <w:pPr>
              <w:jc w:val="center"/>
              <w:spacing w:line="360" w:lineRule="auto"/>
              <w:rPr>
                <w:b/>
                <w:color w:val="000000"/>
                <w:sz w:val="24"/>
              </w:rPr>
            </w:pPr>
            <w:r>
              <w:rPr>
                <w:rFonts w:hint="eastAsia"/>
                <w:b/>
                <w:color w:val="000000"/>
                <w:sz w:val="24"/>
              </w:rPr>
              <w:t xml:space="preserve">（如有要求）</w:t>
            </w:r>
            <w:r/>
          </w:p>
        </w:tc>
        <w:tc>
          <w:tcPr>
            <w:tcW w:w="992" w:type="dxa"/>
            <w:vAlign w:val="center"/>
            <w:textDirection w:val="lrTb"/>
            <w:noWrap w:val="false"/>
          </w:tcPr>
          <w:p>
            <w:pPr>
              <w:jc w:val="center"/>
              <w:spacing w:line="360" w:lineRule="auto"/>
              <w:rPr>
                <w:b/>
                <w:color w:val="000000"/>
                <w:sz w:val="24"/>
              </w:rPr>
            </w:pPr>
            <w:r>
              <w:rPr>
                <w:rFonts w:hint="eastAsia"/>
                <w:b/>
                <w:color w:val="000000"/>
                <w:sz w:val="24"/>
              </w:rPr>
              <w:t xml:space="preserve">备注</w:t>
            </w:r>
            <w:r/>
          </w:p>
        </w:tc>
      </w:tr>
      <w:tr>
        <w:trPr>
          <w:jc w:val="center"/>
          <w:trHeight w:val="680"/>
        </w:trPr>
        <w:tc>
          <w:tcPr>
            <w:tcW w:w="766"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098"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098"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098"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098"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66"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1098" w:type="dxa"/>
            <w:textDirection w:val="lrTb"/>
            <w:noWrap w:val="false"/>
          </w:tcPr>
          <w:p>
            <w:pPr>
              <w:spacing w:line="360" w:lineRule="auto"/>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jc w:val="center"/>
              <w:spacing w:line="360" w:lineRule="auto"/>
              <w:rPr>
                <w:rFonts w:ascii="黑体" w:eastAsia="黑体"/>
                <w:bCs/>
                <w:color w:val="000000"/>
                <w:sz w:val="24"/>
                <w:szCs w:val="24"/>
              </w:rPr>
              <w:outlineLvl w:val="0"/>
            </w:pPr>
            <w:r>
              <w:rPr>
                <w:rFonts w:ascii="黑体" w:eastAsia="黑体"/>
                <w:bCs/>
                <w:color w:val="000000"/>
                <w:sz w:val="24"/>
                <w:szCs w:val="24"/>
              </w:rPr>
            </w:r>
            <w:r/>
          </w:p>
        </w:tc>
      </w:tr>
    </w:tbl>
    <w:p>
      <w:pPr>
        <w:spacing w:line="360" w:lineRule="auto"/>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ascii="宋体" w:hAnsi="宋体"/>
          <w:bCs/>
          <w:color w:val="000000"/>
        </w:rPr>
      </w:pPr>
      <w:r>
        <w:rPr>
          <w:rFonts w:ascii="宋体" w:hAnsi="宋体"/>
          <w:bCs/>
          <w:color w:val="000000"/>
        </w:rPr>
      </w:r>
      <w:r/>
    </w:p>
    <w:p>
      <w:pPr>
        <w:spacing w:line="360" w:lineRule="auto"/>
        <w:rPr>
          <w:rFonts w:ascii="宋体" w:hAnsi="宋体"/>
          <w:bCs/>
        </w:rPr>
      </w:pPr>
      <w:r>
        <w:rPr>
          <w:rFonts w:hint="eastAsia" w:ascii="宋体" w:hAnsi="宋体"/>
          <w:bCs/>
        </w:rPr>
        <w:t xml:space="preserve">注：1. 本表对应评分标准中的项目人员配置情况，表格不够可自行延长。</w:t>
      </w:r>
      <w:r/>
    </w:p>
    <w:p>
      <w:pPr>
        <w:spacing w:line="360" w:lineRule="auto"/>
      </w:pPr>
      <w:r>
        <w:rPr>
          <w:rFonts w:hint="eastAsia" w:ascii="宋体" w:hAnsi="宋体"/>
          <w:bCs/>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spacing w:line="360" w:lineRule="auto"/>
        <w:rPr>
          <w:rFonts w:ascii="宋体" w:hAnsi="宋体"/>
          <w:bCs/>
        </w:rPr>
      </w:pPr>
      <w:r>
        <w:rPr>
          <w:rFonts w:hint="eastAsia" w:ascii="宋体" w:hAnsi="宋体"/>
          <w:bCs/>
        </w:rPr>
        <w:t xml:space="preserve">3.上表内容须按评分标准中的相关要求提供相应证明材料。</w:t>
      </w:r>
      <w:r/>
    </w:p>
    <w:p>
      <w:pPr>
        <w:spacing w:line="360" w:lineRule="auto"/>
        <w:rPr>
          <w:rFonts w:ascii="宋体" w:hAnsi="宋体"/>
          <w:bCs/>
        </w:rPr>
      </w:pPr>
      <w:r>
        <w:rPr>
          <w:rFonts w:hint="eastAsia" w:ascii="宋体" w:hAnsi="宋体"/>
          <w:bCs/>
        </w:rPr>
        <w:t xml:space="preserve">4.证明材料均请附在本表之后。</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imSun">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6</w:t>
    </w:r>
    <w:r>
      <w:rPr>
        <w:rFonts w:ascii="宋体" w:hAnsi="宋体"/>
      </w:rPr>
      <w:fldChar w:fldCharType="end"/>
    </w:r>
    <w:r/>
  </w:p>
  <w:p>
    <w:pPr>
      <w:pStyle w:val="95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3"/>
      <w:isLgl w:val="false"/>
      <w:suff w:val="nothing"/>
      <w:lvlText w:val=""/>
      <w:lvlJc w:val="left"/>
      <w:pPr>
        <w:ind w:left="0" w:firstLine="0"/>
      </w:pPr>
      <w:rPr>
        <w:rFonts w:hint="eastAsia"/>
      </w:rPr>
    </w:lvl>
    <w:lvl w:ilvl="6">
      <w:start w:val="1"/>
      <w:numFmt w:val="decimal"/>
      <w:pStyle w:val="914"/>
      <w:isLgl w:val="false"/>
      <w:suff w:val="nothing"/>
      <w:lvlText w:val=""/>
      <w:lvlJc w:val="left"/>
      <w:pPr>
        <w:ind w:left="0" w:firstLine="0"/>
      </w:pPr>
      <w:rPr>
        <w:rFonts w:hint="eastAsia"/>
      </w:rPr>
    </w:lvl>
    <w:lvl w:ilvl="7">
      <w:start w:val="1"/>
      <w:numFmt w:val="decimal"/>
      <w:pStyle w:val="915"/>
      <w:isLgl w:val="false"/>
      <w:suff w:val="nothing"/>
      <w:lvlText w:val=""/>
      <w:lvlJc w:val="left"/>
      <w:pPr>
        <w:ind w:left="0" w:firstLine="0"/>
      </w:pPr>
      <w:rPr>
        <w:rFonts w:hint="eastAsia"/>
      </w:rPr>
    </w:lvl>
    <w:lvl w:ilvl="8">
      <w:start w:val="1"/>
      <w:numFmt w:val="decimal"/>
      <w:pStyle w:val="916"/>
      <w:isLgl w:val="false"/>
      <w:suff w:val="nothing"/>
      <w:lvlText w:val=""/>
      <w:lvlJc w:val="left"/>
      <w:pPr>
        <w:ind w:left="0" w:firstLine="0"/>
      </w:pPr>
      <w:rPr>
        <w:rFonts w:hint="eastAsia"/>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7"/>
  </w:num>
  <w:num w:numId="2">
    <w:abstractNumId w:val="5"/>
  </w:num>
  <w:num w:numId="3">
    <w:abstractNumId w:val="11"/>
  </w:num>
  <w:num w:numId="4">
    <w:abstractNumId w:val="3"/>
  </w:num>
  <w:num w:numId="5">
    <w:abstractNumId w:val="6"/>
  </w:num>
  <w:num w:numId="6">
    <w:abstractNumId w:val="2"/>
  </w:num>
  <w:num w:numId="7">
    <w:abstractNumId w:val="8"/>
  </w:num>
  <w:num w:numId="8">
    <w:abstractNumId w:val="13"/>
  </w:num>
  <w:num w:numId="9">
    <w:abstractNumId w:val="1"/>
  </w:num>
  <w:num w:numId="10">
    <w:abstractNumId w:val="0"/>
  </w:num>
  <w:num w:numId="11">
    <w:abstractNumId w:val="9"/>
  </w:num>
  <w:num w:numId="12">
    <w:abstractNumId w:val="1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736"/>
    <w:link w:val="727"/>
    <w:uiPriority w:val="9"/>
    <w:rPr>
      <w:rFonts w:ascii="Arial" w:hAnsi="Arial" w:eastAsia="Arial" w:cs="Arial"/>
      <w:sz w:val="40"/>
      <w:szCs w:val="40"/>
    </w:rPr>
  </w:style>
  <w:style w:type="character" w:styleId="709">
    <w:name w:val="Heading 2 Char"/>
    <w:basedOn w:val="736"/>
    <w:link w:val="728"/>
    <w:uiPriority w:val="9"/>
    <w:rPr>
      <w:rFonts w:ascii="Arial" w:hAnsi="Arial" w:eastAsia="Arial" w:cs="Arial"/>
      <w:sz w:val="34"/>
    </w:rPr>
  </w:style>
  <w:style w:type="character" w:styleId="710">
    <w:name w:val="Heading 3 Char"/>
    <w:basedOn w:val="736"/>
    <w:link w:val="729"/>
    <w:uiPriority w:val="9"/>
    <w:rPr>
      <w:rFonts w:ascii="Arial" w:hAnsi="Arial" w:eastAsia="Arial" w:cs="Arial"/>
      <w:sz w:val="30"/>
      <w:szCs w:val="30"/>
    </w:rPr>
  </w:style>
  <w:style w:type="character" w:styleId="711">
    <w:name w:val="Heading 4 Char"/>
    <w:basedOn w:val="736"/>
    <w:link w:val="730"/>
    <w:uiPriority w:val="9"/>
    <w:rPr>
      <w:rFonts w:ascii="Arial" w:hAnsi="Arial" w:eastAsia="Arial" w:cs="Arial"/>
      <w:b/>
      <w:bCs/>
      <w:sz w:val="26"/>
      <w:szCs w:val="26"/>
    </w:rPr>
  </w:style>
  <w:style w:type="character" w:styleId="712">
    <w:name w:val="Heading 5 Char"/>
    <w:basedOn w:val="736"/>
    <w:link w:val="731"/>
    <w:uiPriority w:val="9"/>
    <w:rPr>
      <w:rFonts w:ascii="Arial" w:hAnsi="Arial" w:eastAsia="Arial" w:cs="Arial"/>
      <w:b/>
      <w:bCs/>
      <w:sz w:val="24"/>
      <w:szCs w:val="24"/>
    </w:rPr>
  </w:style>
  <w:style w:type="character" w:styleId="713">
    <w:name w:val="Heading 6 Char"/>
    <w:basedOn w:val="736"/>
    <w:link w:val="732"/>
    <w:uiPriority w:val="9"/>
    <w:rPr>
      <w:rFonts w:ascii="Arial" w:hAnsi="Arial" w:eastAsia="Arial" w:cs="Arial"/>
      <w:b/>
      <w:bCs/>
      <w:sz w:val="22"/>
      <w:szCs w:val="22"/>
    </w:rPr>
  </w:style>
  <w:style w:type="character" w:styleId="714">
    <w:name w:val="Heading 7 Char"/>
    <w:basedOn w:val="736"/>
    <w:link w:val="733"/>
    <w:uiPriority w:val="9"/>
    <w:rPr>
      <w:rFonts w:ascii="Arial" w:hAnsi="Arial" w:eastAsia="Arial" w:cs="Arial"/>
      <w:b/>
      <w:bCs/>
      <w:i/>
      <w:iCs/>
      <w:sz w:val="22"/>
      <w:szCs w:val="22"/>
    </w:rPr>
  </w:style>
  <w:style w:type="character" w:styleId="715">
    <w:name w:val="Heading 8 Char"/>
    <w:basedOn w:val="736"/>
    <w:link w:val="734"/>
    <w:uiPriority w:val="9"/>
    <w:rPr>
      <w:rFonts w:ascii="Arial" w:hAnsi="Arial" w:eastAsia="Arial" w:cs="Arial"/>
      <w:i/>
      <w:iCs/>
      <w:sz w:val="22"/>
      <w:szCs w:val="22"/>
    </w:rPr>
  </w:style>
  <w:style w:type="character" w:styleId="716">
    <w:name w:val="Heading 9 Char"/>
    <w:basedOn w:val="736"/>
    <w:link w:val="735"/>
    <w:uiPriority w:val="9"/>
    <w:rPr>
      <w:rFonts w:ascii="Arial" w:hAnsi="Arial" w:eastAsia="Arial" w:cs="Arial"/>
      <w:i/>
      <w:iCs/>
      <w:sz w:val="21"/>
      <w:szCs w:val="21"/>
    </w:rPr>
  </w:style>
  <w:style w:type="character" w:styleId="717">
    <w:name w:val="Title Char"/>
    <w:basedOn w:val="736"/>
    <w:link w:val="754"/>
    <w:uiPriority w:val="10"/>
    <w:rPr>
      <w:sz w:val="48"/>
      <w:szCs w:val="48"/>
    </w:rPr>
  </w:style>
  <w:style w:type="character" w:styleId="718">
    <w:name w:val="Subtitle Char"/>
    <w:basedOn w:val="736"/>
    <w:link w:val="748"/>
    <w:uiPriority w:val="11"/>
    <w:rPr>
      <w:sz w:val="24"/>
      <w:szCs w:val="24"/>
    </w:rPr>
  </w:style>
  <w:style w:type="character" w:styleId="719">
    <w:name w:val="Quote Char"/>
    <w:link w:val="772"/>
    <w:uiPriority w:val="29"/>
    <w:rPr>
      <w:i/>
    </w:rPr>
  </w:style>
  <w:style w:type="character" w:styleId="720">
    <w:name w:val="Intense Quote Char"/>
    <w:link w:val="774"/>
    <w:uiPriority w:val="30"/>
    <w:rPr>
      <w:i/>
    </w:rPr>
  </w:style>
  <w:style w:type="character" w:styleId="721">
    <w:name w:val="Header Char"/>
    <w:basedOn w:val="736"/>
    <w:link w:val="745"/>
    <w:uiPriority w:val="99"/>
  </w:style>
  <w:style w:type="character" w:styleId="722">
    <w:name w:val="Caption Char"/>
    <w:basedOn w:val="739"/>
    <w:link w:val="744"/>
    <w:uiPriority w:val="99"/>
  </w:style>
  <w:style w:type="character" w:styleId="723">
    <w:name w:val="Footnote Text Char"/>
    <w:link w:val="749"/>
    <w:uiPriority w:val="99"/>
    <w:rPr>
      <w:sz w:val="18"/>
    </w:rPr>
  </w:style>
  <w:style w:type="character" w:styleId="724">
    <w:name w:val="Endnote Text Char"/>
    <w:link w:val="743"/>
    <w:uiPriority w:val="99"/>
    <w:rPr>
      <w:sz w:val="20"/>
    </w:rPr>
  </w:style>
  <w:style w:type="paragraph" w:styleId="725">
    <w:name w:val="TOC Heading"/>
    <w:uiPriority w:val="39"/>
    <w:unhideWhenUsed/>
  </w:style>
  <w:style w:type="paragraph" w:styleId="72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27">
    <w:name w:val="Heading 1"/>
    <w:basedOn w:val="726"/>
    <w:next w:val="726"/>
    <w:link w:val="75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0"/>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3"/>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67"/>
    <w:uiPriority w:val="9"/>
    <w:unhideWhenUsed/>
    <w:qFormat/>
    <w:pPr>
      <w:keepLines/>
      <w:keepNext/>
      <w:spacing w:before="320" w:after="200"/>
      <w:outlineLvl w:val="8"/>
    </w:pPr>
    <w:rPr>
      <w:rFonts w:ascii="Arial" w:hAnsi="Arial" w:eastAsia="Arial" w:cs="Arial"/>
      <w:i/>
      <w:iCs/>
    </w:rPr>
  </w:style>
  <w:style w:type="character" w:styleId="736" w:default="1">
    <w:name w:val="Default Paragraph Font"/>
    <w:uiPriority w:val="1"/>
    <w:semiHidden/>
    <w:unhideWhenUsed/>
  </w:style>
  <w:style w:type="table" w:styleId="737" w:default="1">
    <w:name w:val="Normal Table"/>
    <w:uiPriority w:val="99"/>
    <w:semiHidden/>
    <w:unhideWhenUsed/>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Caption"/>
    <w:basedOn w:val="726"/>
    <w:next w:val="726"/>
    <w:uiPriority w:val="35"/>
    <w:semiHidden/>
    <w:unhideWhenUsed/>
    <w:qFormat/>
    <w:pPr>
      <w:spacing w:line="276" w:lineRule="auto"/>
    </w:pPr>
    <w:rPr>
      <w:b/>
      <w:bCs/>
      <w:color w:val="4f81bd"/>
      <w:sz w:val="18"/>
      <w:szCs w:val="18"/>
    </w:rPr>
  </w:style>
  <w:style w:type="paragraph" w:styleId="740">
    <w:name w:val="toc 5"/>
    <w:basedOn w:val="726"/>
    <w:next w:val="726"/>
    <w:uiPriority w:val="39"/>
    <w:unhideWhenUsed/>
    <w:qFormat/>
    <w:pPr>
      <w:ind w:left="1134"/>
      <w:spacing w:after="57"/>
    </w:pPr>
  </w:style>
  <w:style w:type="paragraph" w:styleId="741">
    <w:name w:val="toc 3"/>
    <w:basedOn w:val="726"/>
    <w:next w:val="726"/>
    <w:uiPriority w:val="39"/>
    <w:unhideWhenUsed/>
    <w:qFormat/>
    <w:pPr>
      <w:ind w:left="567"/>
      <w:spacing w:after="57"/>
    </w:pPr>
  </w:style>
  <w:style w:type="paragraph" w:styleId="742">
    <w:name w:val="toc 8"/>
    <w:basedOn w:val="726"/>
    <w:next w:val="726"/>
    <w:uiPriority w:val="39"/>
    <w:unhideWhenUsed/>
    <w:qFormat/>
    <w:pPr>
      <w:ind w:left="1984"/>
      <w:spacing w:after="57"/>
    </w:pPr>
  </w:style>
  <w:style w:type="paragraph" w:styleId="743">
    <w:name w:val="endnote text"/>
    <w:basedOn w:val="726"/>
    <w:link w:val="905"/>
    <w:uiPriority w:val="99"/>
    <w:semiHidden/>
    <w:unhideWhenUsed/>
    <w:qFormat/>
    <w:rPr>
      <w:sz w:val="20"/>
    </w:rPr>
  </w:style>
  <w:style w:type="paragraph" w:styleId="744">
    <w:name w:val="Footer"/>
    <w:basedOn w:val="726"/>
    <w:link w:val="778"/>
    <w:uiPriority w:val="99"/>
    <w:unhideWhenUsed/>
    <w:qFormat/>
    <w:pPr>
      <w:tabs>
        <w:tab w:val="center" w:pos="7143" w:leader="none"/>
        <w:tab w:val="right" w:pos="14287" w:leader="none"/>
      </w:tabs>
    </w:pPr>
  </w:style>
  <w:style w:type="paragraph" w:styleId="745">
    <w:name w:val="Header"/>
    <w:basedOn w:val="726"/>
    <w:link w:val="776"/>
    <w:uiPriority w:val="99"/>
    <w:unhideWhenUsed/>
    <w:qFormat/>
    <w:pPr>
      <w:tabs>
        <w:tab w:val="center" w:pos="7143" w:leader="none"/>
        <w:tab w:val="right" w:pos="14287" w:leader="none"/>
      </w:tabs>
    </w:pPr>
  </w:style>
  <w:style w:type="paragraph" w:styleId="746">
    <w:name w:val="toc 1"/>
    <w:basedOn w:val="726"/>
    <w:next w:val="726"/>
    <w:uiPriority w:val="39"/>
    <w:unhideWhenUsed/>
    <w:qFormat/>
    <w:pPr>
      <w:spacing w:after="57"/>
    </w:pPr>
  </w:style>
  <w:style w:type="paragraph" w:styleId="747">
    <w:name w:val="toc 4"/>
    <w:basedOn w:val="726"/>
    <w:next w:val="726"/>
    <w:uiPriority w:val="39"/>
    <w:unhideWhenUsed/>
    <w:qFormat/>
    <w:pPr>
      <w:ind w:left="850"/>
      <w:spacing w:after="57"/>
    </w:pPr>
  </w:style>
  <w:style w:type="paragraph" w:styleId="748">
    <w:name w:val="Subtitle"/>
    <w:basedOn w:val="726"/>
    <w:next w:val="726"/>
    <w:link w:val="771"/>
    <w:uiPriority w:val="11"/>
    <w:qFormat/>
    <w:pPr>
      <w:spacing w:before="200" w:after="200"/>
    </w:pPr>
    <w:rPr>
      <w:sz w:val="24"/>
      <w:szCs w:val="24"/>
    </w:rPr>
  </w:style>
  <w:style w:type="paragraph" w:styleId="749">
    <w:name w:val="footnote text"/>
    <w:basedOn w:val="726"/>
    <w:link w:val="904"/>
    <w:uiPriority w:val="99"/>
    <w:semiHidden/>
    <w:unhideWhenUsed/>
    <w:qFormat/>
    <w:pPr>
      <w:spacing w:after="40"/>
    </w:pPr>
    <w:rPr>
      <w:sz w:val="18"/>
    </w:rPr>
  </w:style>
  <w:style w:type="paragraph" w:styleId="750">
    <w:name w:val="toc 6"/>
    <w:basedOn w:val="726"/>
    <w:next w:val="726"/>
    <w:uiPriority w:val="39"/>
    <w:unhideWhenUsed/>
    <w:qFormat/>
    <w:pPr>
      <w:ind w:left="1417"/>
      <w:spacing w:after="57"/>
    </w:pPr>
  </w:style>
  <w:style w:type="paragraph" w:styleId="751">
    <w:name w:val="table of figures"/>
    <w:basedOn w:val="726"/>
    <w:next w:val="726"/>
    <w:uiPriority w:val="99"/>
    <w:unhideWhenUsed/>
    <w:qFormat/>
  </w:style>
  <w:style w:type="paragraph" w:styleId="752">
    <w:name w:val="toc 2"/>
    <w:basedOn w:val="726"/>
    <w:next w:val="726"/>
    <w:uiPriority w:val="39"/>
    <w:unhideWhenUsed/>
    <w:qFormat/>
    <w:pPr>
      <w:ind w:left="283"/>
      <w:spacing w:after="57"/>
    </w:pPr>
  </w:style>
  <w:style w:type="paragraph" w:styleId="753">
    <w:name w:val="toc 9"/>
    <w:basedOn w:val="726"/>
    <w:next w:val="726"/>
    <w:uiPriority w:val="39"/>
    <w:unhideWhenUsed/>
    <w:qFormat/>
    <w:pPr>
      <w:ind w:left="2268"/>
      <w:spacing w:after="57"/>
    </w:pPr>
  </w:style>
  <w:style w:type="paragraph" w:styleId="754">
    <w:name w:val="Title"/>
    <w:basedOn w:val="726"/>
    <w:next w:val="726"/>
    <w:link w:val="770"/>
    <w:uiPriority w:val="10"/>
    <w:qFormat/>
    <w:pPr>
      <w:contextualSpacing/>
      <w:spacing w:before="300" w:after="200"/>
    </w:pPr>
    <w:rPr>
      <w:sz w:val="48"/>
      <w:szCs w:val="48"/>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u w:val="single"/>
    </w:rPr>
  </w:style>
  <w:style w:type="character" w:styleId="758">
    <w:name w:val="footnote reference"/>
    <w:uiPriority w:val="99"/>
    <w:unhideWhenUsed/>
    <w:qFormat/>
    <w:rPr>
      <w:vertAlign w:val="superscript"/>
    </w:rPr>
  </w:style>
  <w:style w:type="character" w:styleId="759" w:customStyle="1">
    <w:name w:val="标题 1 Char1"/>
    <w:link w:val="727"/>
    <w:uiPriority w:val="9"/>
    <w:qFormat/>
    <w:rPr>
      <w:rFonts w:ascii="Arial" w:hAnsi="Arial" w:eastAsia="Arial" w:cs="Arial"/>
      <w:sz w:val="40"/>
      <w:szCs w:val="40"/>
    </w:rPr>
  </w:style>
  <w:style w:type="character" w:styleId="760" w:customStyle="1">
    <w:name w:val="标题 2 Char1"/>
    <w:link w:val="728"/>
    <w:uiPriority w:val="9"/>
    <w:qFormat/>
    <w:rPr>
      <w:rFonts w:ascii="Arial" w:hAnsi="Arial" w:eastAsia="Arial" w:cs="Arial"/>
      <w:sz w:val="34"/>
    </w:rPr>
  </w:style>
  <w:style w:type="character" w:styleId="761" w:customStyle="1">
    <w:name w:val="标题 3 Char1"/>
    <w:link w:val="729"/>
    <w:uiPriority w:val="9"/>
    <w:qFormat/>
    <w:rPr>
      <w:rFonts w:ascii="Arial" w:hAnsi="Arial" w:eastAsia="Arial" w:cs="Arial"/>
      <w:sz w:val="30"/>
      <w:szCs w:val="30"/>
    </w:rPr>
  </w:style>
  <w:style w:type="character" w:styleId="762" w:customStyle="1">
    <w:name w:val="标题 4 Char1"/>
    <w:link w:val="730"/>
    <w:uiPriority w:val="9"/>
    <w:qFormat/>
    <w:rPr>
      <w:rFonts w:ascii="Arial" w:hAnsi="Arial" w:eastAsia="Arial" w:cs="Arial"/>
      <w:b/>
      <w:bCs/>
      <w:sz w:val="26"/>
      <w:szCs w:val="26"/>
    </w:rPr>
  </w:style>
  <w:style w:type="character" w:styleId="763" w:customStyle="1">
    <w:name w:val="标题 5 Char1"/>
    <w:link w:val="731"/>
    <w:uiPriority w:val="9"/>
    <w:qFormat/>
    <w:rPr>
      <w:rFonts w:ascii="Arial" w:hAnsi="Arial" w:eastAsia="Arial" w:cs="Arial"/>
      <w:b/>
      <w:bCs/>
      <w:sz w:val="24"/>
      <w:szCs w:val="24"/>
    </w:rPr>
  </w:style>
  <w:style w:type="character" w:styleId="764" w:customStyle="1">
    <w:name w:val="标题 6 Char1"/>
    <w:link w:val="732"/>
    <w:uiPriority w:val="9"/>
    <w:qFormat/>
    <w:rPr>
      <w:rFonts w:ascii="Arial" w:hAnsi="Arial" w:eastAsia="Arial" w:cs="Arial"/>
      <w:b/>
      <w:bCs/>
      <w:sz w:val="22"/>
      <w:szCs w:val="22"/>
    </w:rPr>
  </w:style>
  <w:style w:type="character" w:styleId="765" w:customStyle="1">
    <w:name w:val="标题 7 Char1"/>
    <w:link w:val="733"/>
    <w:uiPriority w:val="9"/>
    <w:qFormat/>
    <w:rPr>
      <w:rFonts w:ascii="Arial" w:hAnsi="Arial" w:eastAsia="Arial" w:cs="Arial"/>
      <w:b/>
      <w:bCs/>
      <w:i/>
      <w:iCs/>
      <w:sz w:val="22"/>
      <w:szCs w:val="22"/>
    </w:rPr>
  </w:style>
  <w:style w:type="character" w:styleId="766" w:customStyle="1">
    <w:name w:val="标题 8 Char1"/>
    <w:link w:val="734"/>
    <w:uiPriority w:val="9"/>
    <w:qFormat/>
    <w:rPr>
      <w:rFonts w:ascii="Arial" w:hAnsi="Arial" w:eastAsia="Arial" w:cs="Arial"/>
      <w:i/>
      <w:iCs/>
      <w:sz w:val="22"/>
      <w:szCs w:val="22"/>
    </w:rPr>
  </w:style>
  <w:style w:type="character" w:styleId="767" w:customStyle="1">
    <w:name w:val="标题 9 Char1"/>
    <w:link w:val="735"/>
    <w:uiPriority w:val="9"/>
    <w:qFormat/>
    <w:rPr>
      <w:rFonts w:ascii="Arial" w:hAnsi="Arial" w:eastAsia="Arial" w:cs="Arial"/>
      <w:i/>
      <w:iCs/>
      <w:sz w:val="21"/>
      <w:szCs w:val="21"/>
    </w:rPr>
  </w:style>
  <w:style w:type="paragraph" w:styleId="768">
    <w:name w:val="List Paragraph"/>
    <w:basedOn w:val="726"/>
    <w:uiPriority w:val="34"/>
    <w:qFormat/>
    <w:pPr>
      <w:contextualSpacing/>
      <w:ind w:left="720"/>
    </w:pPr>
  </w:style>
  <w:style w:type="paragraph" w:styleId="769">
    <w:name w:val="No Spacing"/>
    <w:uiPriority w:val="1"/>
    <w:qFormat/>
    <w:rPr>
      <w:rFonts w:ascii="Times New Roman" w:hAnsi="Times New Roman" w:eastAsia="宋体" w:cs="Times New Roman"/>
      <w:lang w:val="en-US" w:eastAsia="zh-CN" w:bidi="ar-SA"/>
    </w:rPr>
  </w:style>
  <w:style w:type="character" w:styleId="770" w:customStyle="1">
    <w:name w:val="标题 Char"/>
    <w:link w:val="754"/>
    <w:uiPriority w:val="10"/>
    <w:qFormat/>
    <w:rPr>
      <w:sz w:val="48"/>
      <w:szCs w:val="48"/>
    </w:rPr>
  </w:style>
  <w:style w:type="character" w:styleId="771" w:customStyle="1">
    <w:name w:val="副标题 Char"/>
    <w:link w:val="748"/>
    <w:uiPriority w:val="11"/>
    <w:qFormat/>
    <w:rPr>
      <w:sz w:val="24"/>
      <w:szCs w:val="24"/>
    </w:rPr>
  </w:style>
  <w:style w:type="paragraph" w:styleId="772">
    <w:name w:val="Quote"/>
    <w:basedOn w:val="726"/>
    <w:next w:val="726"/>
    <w:link w:val="773"/>
    <w:uiPriority w:val="29"/>
    <w:qFormat/>
    <w:pPr>
      <w:ind w:left="720" w:right="720"/>
    </w:pPr>
    <w:rPr>
      <w:i/>
    </w:rPr>
  </w:style>
  <w:style w:type="character" w:styleId="773" w:customStyle="1">
    <w:name w:val="引用 Char"/>
    <w:link w:val="772"/>
    <w:uiPriority w:val="29"/>
    <w:qFormat/>
    <w:rPr>
      <w:i/>
    </w:rPr>
  </w:style>
  <w:style w:type="paragraph" w:styleId="774">
    <w:name w:val="Intense Quote"/>
    <w:basedOn w:val="726"/>
    <w:next w:val="726"/>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Char"/>
    <w:link w:val="774"/>
    <w:uiPriority w:val="30"/>
    <w:qFormat/>
    <w:rPr>
      <w:i/>
    </w:rPr>
  </w:style>
  <w:style w:type="character" w:styleId="776" w:customStyle="1">
    <w:name w:val="页眉 Char1"/>
    <w:link w:val="745"/>
    <w:uiPriority w:val="99"/>
    <w:qFormat/>
  </w:style>
  <w:style w:type="character" w:styleId="777" w:customStyle="1">
    <w:name w:val="Footer Char"/>
    <w:uiPriority w:val="99"/>
    <w:qFormat/>
  </w:style>
  <w:style w:type="character" w:styleId="778" w:customStyle="1">
    <w:name w:val="页脚 Char1"/>
    <w:link w:val="744"/>
    <w:uiPriority w:val="99"/>
    <w:qFormat/>
  </w:style>
  <w:style w:type="table" w:styleId="77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0"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1"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2" w:customStyle="1">
    <w:name w:val="Plain Table 3"/>
    <w:uiPriority w:val="99"/>
    <w:qFormat/>
    <w:tblPr>
      <w:tblCellMar>
        <w:left w:w="0" w:type="dxa"/>
        <w:top w:w="0" w:type="dxa"/>
        <w:right w:w="0" w:type="dxa"/>
        <w:bottom w:w="0" w:type="dxa"/>
      </w:tblCellMar>
    </w:tblPr>
  </w:style>
  <w:style w:type="table" w:styleId="783" w:customStyle="1">
    <w:name w:val="Plain Table 4"/>
    <w:uiPriority w:val="99"/>
    <w:qFormat/>
    <w:tblPr>
      <w:tblCellMar>
        <w:left w:w="0" w:type="dxa"/>
        <w:top w:w="0" w:type="dxa"/>
        <w:right w:w="0" w:type="dxa"/>
        <w:bottom w:w="0" w:type="dxa"/>
      </w:tblCellMar>
    </w:tblPr>
  </w:style>
  <w:style w:type="table" w:styleId="784" w:customStyle="1">
    <w:name w:val="Plain Table 5"/>
    <w:uiPriority w:val="99"/>
    <w:qFormat/>
    <w:tblPr>
      <w:tblCellMar>
        <w:left w:w="0" w:type="dxa"/>
        <w:top w:w="0" w:type="dxa"/>
        <w:right w:w="0" w:type="dxa"/>
        <w:bottom w:w="0" w:type="dxa"/>
      </w:tblCellMar>
    </w:tblPr>
  </w:style>
  <w:style w:type="table" w:styleId="785"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2"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9"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3"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4" w:customStyle="1">
    <w:name w:val="List Table 1 Light"/>
    <w:uiPriority w:val="99"/>
    <w:qFormat/>
    <w:tblPr>
      <w:tblCellMar>
        <w:left w:w="0" w:type="dxa"/>
        <w:top w:w="0" w:type="dxa"/>
        <w:right w:w="0" w:type="dxa"/>
        <w:bottom w:w="0" w:type="dxa"/>
      </w:tblCellMar>
    </w:tblPr>
  </w:style>
  <w:style w:type="table" w:styleId="835" w:customStyle="1">
    <w:name w:val="List Table 1 Light - Accent 1"/>
    <w:uiPriority w:val="99"/>
    <w:qFormat/>
    <w:tblPr>
      <w:tblCellMar>
        <w:left w:w="0" w:type="dxa"/>
        <w:top w:w="0" w:type="dxa"/>
        <w:right w:w="0" w:type="dxa"/>
        <w:bottom w:w="0" w:type="dxa"/>
      </w:tblCellMar>
    </w:tblPr>
  </w:style>
  <w:style w:type="table" w:styleId="836" w:customStyle="1">
    <w:name w:val="List Table 1 Light - Accent 2"/>
    <w:uiPriority w:val="99"/>
    <w:qFormat/>
    <w:tblPr>
      <w:tblCellMar>
        <w:left w:w="0" w:type="dxa"/>
        <w:top w:w="0" w:type="dxa"/>
        <w:right w:w="0" w:type="dxa"/>
        <w:bottom w:w="0" w:type="dxa"/>
      </w:tblCellMar>
    </w:tblPr>
  </w:style>
  <w:style w:type="table" w:styleId="837" w:customStyle="1">
    <w:name w:val="List Table 1 Light - Accent 3"/>
    <w:uiPriority w:val="99"/>
    <w:qFormat/>
    <w:tblPr>
      <w:tblCellMar>
        <w:left w:w="0" w:type="dxa"/>
        <w:top w:w="0" w:type="dxa"/>
        <w:right w:w="0" w:type="dxa"/>
        <w:bottom w:w="0" w:type="dxa"/>
      </w:tblCellMar>
    </w:tblPr>
  </w:style>
  <w:style w:type="table" w:styleId="838" w:customStyle="1">
    <w:name w:val="List Table 1 Light - Accent 4"/>
    <w:uiPriority w:val="99"/>
    <w:qFormat/>
    <w:tblPr>
      <w:tblCellMar>
        <w:left w:w="0" w:type="dxa"/>
        <w:top w:w="0" w:type="dxa"/>
        <w:right w:w="0" w:type="dxa"/>
        <w:bottom w:w="0" w:type="dxa"/>
      </w:tblCellMar>
    </w:tblPr>
  </w:style>
  <w:style w:type="table" w:styleId="839" w:customStyle="1">
    <w:name w:val="List Table 1 Light - Accent 5"/>
    <w:uiPriority w:val="99"/>
    <w:qFormat/>
    <w:tblPr>
      <w:tblCellMar>
        <w:left w:w="0" w:type="dxa"/>
        <w:top w:w="0" w:type="dxa"/>
        <w:right w:w="0" w:type="dxa"/>
        <w:bottom w:w="0" w:type="dxa"/>
      </w:tblCellMar>
    </w:tblPr>
  </w:style>
  <w:style w:type="table" w:styleId="840" w:customStyle="1">
    <w:name w:val="List Table 1 Light - Accent 6"/>
    <w:uiPriority w:val="99"/>
    <w:qFormat/>
    <w:tblPr>
      <w:tblCellMar>
        <w:left w:w="0" w:type="dxa"/>
        <w:top w:w="0" w:type="dxa"/>
        <w:right w:w="0" w:type="dxa"/>
        <w:bottom w:w="0" w:type="dxa"/>
      </w:tblCellMar>
    </w:tblPr>
  </w:style>
  <w:style w:type="table" w:styleId="841"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8"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5"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2"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9"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6"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7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3" w:customStyle="1">
    <w:name w:val="Lined - Accent"/>
    <w:uiPriority w:val="99"/>
    <w:qFormat/>
    <w:rPr>
      <w:color w:val="404040"/>
    </w:rPr>
    <w:tblPr>
      <w:tblCellMar>
        <w:left w:w="0" w:type="dxa"/>
        <w:top w:w="0" w:type="dxa"/>
        <w:right w:w="0" w:type="dxa"/>
        <w:bottom w:w="0" w:type="dxa"/>
      </w:tblCellMar>
    </w:tblPr>
  </w:style>
  <w:style w:type="table" w:styleId="884" w:customStyle="1">
    <w:name w:val="Lined - Accent 1"/>
    <w:uiPriority w:val="99"/>
    <w:qFormat/>
    <w:rPr>
      <w:color w:val="404040"/>
    </w:rPr>
    <w:tblPr>
      <w:tblCellMar>
        <w:left w:w="0" w:type="dxa"/>
        <w:top w:w="0" w:type="dxa"/>
        <w:right w:w="0" w:type="dxa"/>
        <w:bottom w:w="0" w:type="dxa"/>
      </w:tblCellMar>
    </w:tblPr>
  </w:style>
  <w:style w:type="table" w:styleId="885" w:customStyle="1">
    <w:name w:val="Lined - Accent 2"/>
    <w:uiPriority w:val="99"/>
    <w:qFormat/>
    <w:rPr>
      <w:color w:val="404040"/>
    </w:rPr>
    <w:tblPr>
      <w:tblCellMar>
        <w:left w:w="0" w:type="dxa"/>
        <w:top w:w="0" w:type="dxa"/>
        <w:right w:w="0" w:type="dxa"/>
        <w:bottom w:w="0" w:type="dxa"/>
      </w:tblCellMar>
    </w:tblPr>
  </w:style>
  <w:style w:type="table" w:styleId="886" w:customStyle="1">
    <w:name w:val="Lined - Accent 3"/>
    <w:uiPriority w:val="99"/>
    <w:qFormat/>
    <w:rPr>
      <w:color w:val="404040"/>
    </w:rPr>
    <w:tblPr>
      <w:tblCellMar>
        <w:left w:w="0" w:type="dxa"/>
        <w:top w:w="0" w:type="dxa"/>
        <w:right w:w="0" w:type="dxa"/>
        <w:bottom w:w="0" w:type="dxa"/>
      </w:tblCellMar>
    </w:tblPr>
  </w:style>
  <w:style w:type="table" w:styleId="887" w:customStyle="1">
    <w:name w:val="Lined - Accent 4"/>
    <w:uiPriority w:val="99"/>
    <w:qFormat/>
    <w:rPr>
      <w:color w:val="404040"/>
    </w:rPr>
    <w:tblPr>
      <w:tblCellMar>
        <w:left w:w="0" w:type="dxa"/>
        <w:top w:w="0" w:type="dxa"/>
        <w:right w:w="0" w:type="dxa"/>
        <w:bottom w:w="0" w:type="dxa"/>
      </w:tblCellMar>
    </w:tblPr>
  </w:style>
  <w:style w:type="table" w:styleId="888" w:customStyle="1">
    <w:name w:val="Lined - Accent 5"/>
    <w:uiPriority w:val="99"/>
    <w:qFormat/>
    <w:rPr>
      <w:color w:val="404040"/>
    </w:rPr>
    <w:tblPr>
      <w:tblCellMar>
        <w:left w:w="0" w:type="dxa"/>
        <w:top w:w="0" w:type="dxa"/>
        <w:right w:w="0" w:type="dxa"/>
        <w:bottom w:w="0" w:type="dxa"/>
      </w:tblCellMar>
    </w:tblPr>
  </w:style>
  <w:style w:type="table" w:styleId="889" w:customStyle="1">
    <w:name w:val="Lined - Accent 6"/>
    <w:uiPriority w:val="99"/>
    <w:qFormat/>
    <w:rPr>
      <w:color w:val="404040"/>
    </w:rPr>
    <w:tblPr>
      <w:tblCellMar>
        <w:left w:w="0" w:type="dxa"/>
        <w:top w:w="0" w:type="dxa"/>
        <w:right w:w="0" w:type="dxa"/>
        <w:bottom w:w="0" w:type="dxa"/>
      </w:tblCellMar>
    </w:tblPr>
  </w:style>
  <w:style w:type="table" w:styleId="89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4" w:customStyle="1">
    <w:name w:val="脚注文本 Char"/>
    <w:link w:val="749"/>
    <w:uiPriority w:val="99"/>
    <w:qFormat/>
    <w:rPr>
      <w:sz w:val="18"/>
    </w:rPr>
  </w:style>
  <w:style w:type="character" w:styleId="905" w:customStyle="1">
    <w:name w:val="尾注文本 Char"/>
    <w:link w:val="743"/>
    <w:uiPriority w:val="99"/>
    <w:qFormat/>
    <w:rPr>
      <w:sz w:val="20"/>
    </w:rPr>
  </w:style>
  <w:style w:type="paragraph" w:styleId="906" w:customStyle="1">
    <w:name w:val="TOC 标题1"/>
    <w:uiPriority w:val="39"/>
    <w:unhideWhenUsed/>
    <w:qFormat/>
    <w:rPr>
      <w:rFonts w:ascii="Times New Roman" w:hAnsi="Times New Roman" w:eastAsia="宋体" w:cs="Times New Roman"/>
      <w:lang w:val="en-US" w:eastAsia="zh-CN" w:bidi="ar-SA"/>
    </w:rPr>
  </w:style>
  <w:style w:type="paragraph" w:styleId="907" w:customStyle="1">
    <w:name w:val="标题 111"/>
    <w:basedOn w:val="726"/>
    <w:next w:val="726"/>
    <w:link w:val="919"/>
    <w:uiPriority w:val="0"/>
    <w:qFormat/>
    <w:pPr>
      <w:jc w:val="center"/>
      <w:keepNext/>
      <w:outlineLvl w:val="0"/>
    </w:pPr>
    <w:rPr>
      <w:rFonts w:ascii="楷体_GB2312" w:eastAsia="楷体_GB2312"/>
      <w:sz w:val="28"/>
      <w:szCs w:val="28"/>
    </w:rPr>
  </w:style>
  <w:style w:type="paragraph" w:styleId="908" w:customStyle="1">
    <w:name w:val="标题 21"/>
    <w:basedOn w:val="726"/>
    <w:next w:val="909"/>
    <w:link w:val="920"/>
    <w:uiPriority w:val="0"/>
    <w:qFormat/>
    <w:pPr>
      <w:jc w:val="center"/>
      <w:keepLines/>
      <w:keepNext/>
      <w:spacing w:before="260" w:after="260" w:line="416" w:lineRule="auto"/>
      <w:outlineLvl w:val="1"/>
    </w:pPr>
    <w:rPr>
      <w:rFonts w:ascii="Arial" w:hAnsi="Arial" w:eastAsia="幼圆"/>
      <w:b/>
      <w:bCs/>
      <w:sz w:val="44"/>
      <w:szCs w:val="44"/>
    </w:rPr>
  </w:style>
  <w:style w:type="paragraph" w:styleId="909" w:customStyle="1">
    <w:name w:val="正文缩进1"/>
    <w:basedOn w:val="726"/>
    <w:link w:val="921"/>
    <w:uiPriority w:val="0"/>
    <w:qFormat/>
    <w:pPr>
      <w:ind w:firstLine="420"/>
    </w:pPr>
    <w:rPr>
      <w:sz w:val="20"/>
    </w:rPr>
  </w:style>
  <w:style w:type="paragraph" w:styleId="910" w:customStyle="1">
    <w:name w:val="标题 31"/>
    <w:basedOn w:val="726"/>
    <w:next w:val="909"/>
    <w:link w:val="922"/>
    <w:uiPriority w:val="0"/>
    <w:qFormat/>
    <w:pPr>
      <w:keepLines/>
      <w:keepNext/>
      <w:spacing w:before="260" w:after="260" w:line="416" w:lineRule="auto"/>
      <w:outlineLvl w:val="2"/>
    </w:pPr>
    <w:rPr>
      <w:b/>
      <w:bCs/>
      <w:sz w:val="32"/>
      <w:szCs w:val="32"/>
    </w:rPr>
  </w:style>
  <w:style w:type="paragraph" w:styleId="911" w:customStyle="1">
    <w:name w:val="标题 41"/>
    <w:basedOn w:val="726"/>
    <w:next w:val="909"/>
    <w:link w:val="923"/>
    <w:uiPriority w:val="0"/>
    <w:qFormat/>
    <w:pPr>
      <w:keepLines/>
      <w:keepNext/>
      <w:spacing w:before="280" w:after="290" w:line="376" w:lineRule="auto"/>
      <w:outlineLvl w:val="3"/>
    </w:pPr>
    <w:rPr>
      <w:rFonts w:ascii="Arial" w:hAnsi="Arial" w:eastAsia="黑体"/>
      <w:b/>
      <w:bCs/>
      <w:sz w:val="28"/>
      <w:szCs w:val="28"/>
    </w:rPr>
  </w:style>
  <w:style w:type="paragraph" w:styleId="912" w:customStyle="1">
    <w:name w:val="标题 51"/>
    <w:basedOn w:val="726"/>
    <w:next w:val="909"/>
    <w:link w:val="924"/>
    <w:uiPriority w:val="0"/>
    <w:qFormat/>
    <w:pPr>
      <w:keepNext/>
      <w:outlineLvl w:val="4"/>
    </w:pPr>
    <w:rPr>
      <w:rFonts w:ascii="宋体"/>
      <w:color w:val="000000"/>
      <w:sz w:val="28"/>
      <w:szCs w:val="28"/>
    </w:rPr>
  </w:style>
  <w:style w:type="paragraph" w:styleId="913" w:customStyle="1">
    <w:name w:val="标题 61"/>
    <w:basedOn w:val="726"/>
    <w:next w:val="726"/>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4" w:customStyle="1">
    <w:name w:val="标题 71"/>
    <w:basedOn w:val="726"/>
    <w:next w:val="726"/>
    <w:link w:val="926"/>
    <w:uiPriority w:val="0"/>
    <w:qFormat/>
    <w:pPr>
      <w:numPr>
        <w:ilvl w:val="6"/>
        <w:numId w:val="1"/>
      </w:numPr>
      <w:keepLines/>
      <w:keepNext/>
      <w:spacing w:before="240" w:after="64" w:line="320" w:lineRule="auto"/>
      <w:outlineLvl w:val="6"/>
    </w:pPr>
    <w:rPr>
      <w:b/>
      <w:bCs/>
      <w:sz w:val="24"/>
      <w:szCs w:val="24"/>
    </w:rPr>
  </w:style>
  <w:style w:type="paragraph" w:styleId="915" w:customStyle="1">
    <w:name w:val="标题 81"/>
    <w:basedOn w:val="726"/>
    <w:next w:val="726"/>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6" w:customStyle="1">
    <w:name w:val="标题 91"/>
    <w:basedOn w:val="726"/>
    <w:next w:val="726"/>
    <w:link w:val="928"/>
    <w:uiPriority w:val="0"/>
    <w:qFormat/>
    <w:pPr>
      <w:numPr>
        <w:ilvl w:val="8"/>
        <w:numId w:val="1"/>
      </w:numPr>
      <w:keepLines/>
      <w:keepNext/>
      <w:spacing w:before="240" w:after="64" w:line="320" w:lineRule="auto"/>
      <w:outlineLvl w:val="8"/>
    </w:pPr>
    <w:rPr>
      <w:rFonts w:ascii="Arial" w:hAnsi="Arial" w:eastAsia="黑体"/>
      <w:sz w:val="20"/>
    </w:rPr>
  </w:style>
  <w:style w:type="character" w:styleId="917" w:customStyle="1">
    <w:name w:val="默认段落字体1"/>
    <w:uiPriority w:val="1"/>
    <w:unhideWhenUsed/>
    <w:qFormat/>
  </w:style>
  <w:style w:type="table" w:styleId="918" w:customStyle="1">
    <w:name w:val="普通表格11"/>
    <w:uiPriority w:val="99"/>
    <w:unhideWhenUsed/>
    <w:qFormat/>
    <w:tblPr>
      <w:tblCellMar>
        <w:left w:w="0" w:type="dxa"/>
        <w:top w:w="0" w:type="dxa"/>
        <w:right w:w="0" w:type="dxa"/>
        <w:bottom w:w="0" w:type="dxa"/>
      </w:tblCellMar>
    </w:tblPr>
  </w:style>
  <w:style w:type="character" w:styleId="919" w:customStyle="1">
    <w:name w:val="标题 1 Char"/>
    <w:link w:val="907"/>
    <w:uiPriority w:val="0"/>
    <w:qFormat/>
    <w:rPr>
      <w:rFonts w:ascii="楷体_GB2312" w:hAnsi="Times New Roman" w:eastAsia="楷体_GB2312" w:cs="Times New Roman"/>
      <w:sz w:val="28"/>
      <w:szCs w:val="28"/>
    </w:rPr>
  </w:style>
  <w:style w:type="character" w:styleId="920" w:customStyle="1">
    <w:name w:val="标题 2 Char"/>
    <w:link w:val="908"/>
    <w:uiPriority w:val="0"/>
    <w:qFormat/>
    <w:rPr>
      <w:rFonts w:ascii="Arial" w:hAnsi="Arial" w:eastAsia="幼圆" w:cs="Arial"/>
      <w:b/>
      <w:bCs/>
      <w:sz w:val="44"/>
      <w:szCs w:val="44"/>
    </w:rPr>
  </w:style>
  <w:style w:type="character" w:styleId="921" w:customStyle="1">
    <w:name w:val="正文缩进 Char"/>
    <w:link w:val="909"/>
    <w:uiPriority w:val="0"/>
    <w:qFormat/>
    <w:rPr>
      <w:rFonts w:ascii="Times New Roman" w:hAnsi="Times New Roman" w:eastAsia="宋体" w:cs="Times New Roman"/>
      <w:szCs w:val="21"/>
    </w:rPr>
  </w:style>
  <w:style w:type="character" w:styleId="922" w:customStyle="1">
    <w:name w:val="标题 3 Char"/>
    <w:link w:val="910"/>
    <w:uiPriority w:val="0"/>
    <w:qFormat/>
    <w:rPr>
      <w:rFonts w:ascii="Times New Roman" w:hAnsi="Times New Roman" w:eastAsia="宋体" w:cs="Times New Roman"/>
      <w:b/>
      <w:bCs/>
      <w:sz w:val="32"/>
      <w:szCs w:val="32"/>
    </w:rPr>
  </w:style>
  <w:style w:type="character" w:styleId="923" w:customStyle="1">
    <w:name w:val="标题 4 Char"/>
    <w:link w:val="911"/>
    <w:uiPriority w:val="0"/>
    <w:qFormat/>
    <w:rPr>
      <w:rFonts w:ascii="Arial" w:hAnsi="Arial" w:eastAsia="黑体" w:cs="Arial"/>
      <w:b/>
      <w:bCs/>
      <w:sz w:val="28"/>
      <w:szCs w:val="28"/>
    </w:rPr>
  </w:style>
  <w:style w:type="character" w:styleId="924" w:customStyle="1">
    <w:name w:val="标题 5 Char"/>
    <w:link w:val="912"/>
    <w:uiPriority w:val="0"/>
    <w:qFormat/>
    <w:rPr>
      <w:rFonts w:ascii="宋体" w:hAnsi="Times New Roman" w:eastAsia="宋体" w:cs="Times New Roman"/>
      <w:color w:val="000000"/>
      <w:sz w:val="28"/>
      <w:szCs w:val="28"/>
    </w:rPr>
  </w:style>
  <w:style w:type="character" w:styleId="925" w:customStyle="1">
    <w:name w:val="标题 6 Char"/>
    <w:link w:val="913"/>
    <w:uiPriority w:val="0"/>
    <w:qFormat/>
    <w:rPr>
      <w:rFonts w:ascii="Arial" w:hAnsi="Arial" w:eastAsia="黑体" w:cs="Times New Roman"/>
      <w:b/>
      <w:bCs/>
      <w:sz w:val="24"/>
      <w:szCs w:val="24"/>
    </w:rPr>
  </w:style>
  <w:style w:type="character" w:styleId="926" w:customStyle="1">
    <w:name w:val="标题 7 Char"/>
    <w:link w:val="914"/>
    <w:uiPriority w:val="0"/>
    <w:qFormat/>
    <w:rPr>
      <w:rFonts w:ascii="Times New Roman" w:hAnsi="Times New Roman" w:eastAsia="宋体" w:cs="Times New Roman"/>
      <w:b/>
      <w:bCs/>
      <w:sz w:val="24"/>
      <w:szCs w:val="24"/>
    </w:rPr>
  </w:style>
  <w:style w:type="character" w:styleId="927" w:customStyle="1">
    <w:name w:val="标题 8 Char"/>
    <w:link w:val="915"/>
    <w:uiPriority w:val="0"/>
    <w:qFormat/>
    <w:rPr>
      <w:rFonts w:ascii="Arial" w:hAnsi="Arial" w:eastAsia="黑体" w:cs="Times New Roman"/>
      <w:sz w:val="24"/>
      <w:szCs w:val="24"/>
    </w:rPr>
  </w:style>
  <w:style w:type="character" w:styleId="928" w:customStyle="1">
    <w:name w:val="标题 9 Char"/>
    <w:link w:val="916"/>
    <w:uiPriority w:val="0"/>
    <w:qFormat/>
    <w:rPr>
      <w:rFonts w:ascii="Arial" w:hAnsi="Arial" w:eastAsia="黑体" w:cs="Times New Roman"/>
      <w:szCs w:val="21"/>
    </w:rPr>
  </w:style>
  <w:style w:type="paragraph" w:styleId="929" w:customStyle="1">
    <w:name w:val="列表 31"/>
    <w:basedOn w:val="726"/>
    <w:uiPriority w:val="0"/>
    <w:qFormat/>
    <w:pPr>
      <w:ind w:left="100" w:hanging="200"/>
    </w:pPr>
  </w:style>
  <w:style w:type="paragraph" w:styleId="930" w:customStyle="1">
    <w:name w:val="目录 71"/>
    <w:basedOn w:val="726"/>
    <w:next w:val="726"/>
    <w:uiPriority w:val="0"/>
    <w:semiHidden/>
    <w:qFormat/>
    <w:pPr>
      <w:ind w:left="1260"/>
      <w:jc w:val="left"/>
    </w:pPr>
  </w:style>
  <w:style w:type="paragraph" w:styleId="931" w:customStyle="1">
    <w:name w:val="文档结构图1"/>
    <w:basedOn w:val="726"/>
    <w:link w:val="932"/>
    <w:uiPriority w:val="0"/>
    <w:semiHidden/>
    <w:qFormat/>
    <w:pPr>
      <w:shd w:val="clear" w:color="auto" w:fill="000080"/>
    </w:pPr>
    <w:rPr>
      <w:sz w:val="20"/>
    </w:rPr>
  </w:style>
  <w:style w:type="character" w:styleId="932" w:customStyle="1">
    <w:name w:val="文档结构图 Char"/>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726"/>
    <w:link w:val="934"/>
    <w:uiPriority w:val="0"/>
    <w:semiHidden/>
    <w:qFormat/>
    <w:pPr>
      <w:jc w:val="left"/>
    </w:pPr>
    <w:rPr>
      <w:sz w:val="20"/>
    </w:rPr>
  </w:style>
  <w:style w:type="character" w:styleId="934" w:customStyle="1">
    <w:name w:val="批注文字 Char"/>
    <w:link w:val="933"/>
    <w:uiPriority w:val="0"/>
    <w:semiHidden/>
    <w:qFormat/>
    <w:rPr>
      <w:rFonts w:ascii="Times New Roman" w:hAnsi="Times New Roman" w:eastAsia="宋体" w:cs="Times New Roman"/>
      <w:szCs w:val="21"/>
    </w:rPr>
  </w:style>
  <w:style w:type="paragraph" w:styleId="935" w:customStyle="1">
    <w:name w:val="正文文本 31"/>
    <w:basedOn w:val="726"/>
    <w:link w:val="936"/>
    <w:uiPriority w:val="0"/>
    <w:qFormat/>
    <w:rPr>
      <w:rFonts w:ascii="仿宋_GB2312" w:hAnsi="Arial" w:eastAsia="仿宋_GB2312"/>
      <w:sz w:val="32"/>
      <w:szCs w:val="32"/>
    </w:rPr>
  </w:style>
  <w:style w:type="character" w:styleId="936" w:customStyle="1">
    <w:name w:val="正文文本 3 Char"/>
    <w:link w:val="935"/>
    <w:uiPriority w:val="0"/>
    <w:qFormat/>
    <w:rPr>
      <w:rFonts w:ascii="仿宋_GB2312" w:hAnsi="Arial" w:eastAsia="仿宋_GB2312" w:cs="Times New Roman"/>
      <w:sz w:val="32"/>
      <w:szCs w:val="32"/>
    </w:rPr>
  </w:style>
  <w:style w:type="paragraph" w:styleId="937" w:customStyle="1">
    <w:name w:val="正文文本1"/>
    <w:basedOn w:val="726"/>
    <w:link w:val="938"/>
    <w:uiPriority w:val="0"/>
    <w:qFormat/>
    <w:rPr>
      <w:rFonts w:ascii="楷体_GB2312" w:hAnsi="Arial" w:eastAsia="楷体_GB2312"/>
      <w:sz w:val="28"/>
      <w:szCs w:val="28"/>
    </w:rPr>
  </w:style>
  <w:style w:type="character" w:styleId="938" w:customStyle="1">
    <w:name w:val="正文文本 Char"/>
    <w:link w:val="937"/>
    <w:uiPriority w:val="0"/>
    <w:qFormat/>
    <w:rPr>
      <w:rFonts w:ascii="楷体_GB2312" w:hAnsi="Arial" w:eastAsia="楷体_GB2312" w:cs="Times New Roman"/>
      <w:sz w:val="28"/>
      <w:szCs w:val="28"/>
    </w:rPr>
  </w:style>
  <w:style w:type="paragraph" w:styleId="939" w:customStyle="1">
    <w:name w:val="正文文本缩进1"/>
    <w:basedOn w:val="726"/>
    <w:link w:val="940"/>
    <w:uiPriority w:val="0"/>
    <w:qFormat/>
    <w:pPr>
      <w:ind w:firstLine="645"/>
    </w:pPr>
    <w:rPr>
      <w:rFonts w:ascii="楷体_GB2312" w:eastAsia="楷体_GB2312"/>
      <w:sz w:val="32"/>
      <w:szCs w:val="32"/>
    </w:rPr>
  </w:style>
  <w:style w:type="character" w:styleId="940" w:customStyle="1">
    <w:name w:val="正文文本缩进 Char"/>
    <w:link w:val="939"/>
    <w:uiPriority w:val="0"/>
    <w:qFormat/>
    <w:rPr>
      <w:rFonts w:ascii="楷体_GB2312" w:hAnsi="Times New Roman" w:eastAsia="楷体_GB2312" w:cs="Times New Roman"/>
      <w:sz w:val="32"/>
      <w:szCs w:val="32"/>
    </w:rPr>
  </w:style>
  <w:style w:type="paragraph" w:styleId="941" w:customStyle="1">
    <w:name w:val="列表 21"/>
    <w:basedOn w:val="726"/>
    <w:uiPriority w:val="0"/>
    <w:qFormat/>
    <w:pPr>
      <w:ind w:left="100" w:hanging="200"/>
    </w:pPr>
  </w:style>
  <w:style w:type="paragraph" w:styleId="942" w:customStyle="1">
    <w:name w:val="目录 51"/>
    <w:basedOn w:val="726"/>
    <w:next w:val="726"/>
    <w:uiPriority w:val="0"/>
    <w:semiHidden/>
    <w:qFormat/>
    <w:pPr>
      <w:ind w:left="840"/>
      <w:jc w:val="left"/>
    </w:pPr>
  </w:style>
  <w:style w:type="paragraph" w:styleId="943" w:customStyle="1">
    <w:name w:val="目录 31"/>
    <w:basedOn w:val="726"/>
    <w:next w:val="726"/>
    <w:uiPriority w:val="0"/>
    <w:semiHidden/>
    <w:qFormat/>
    <w:pPr>
      <w:ind w:left="420"/>
      <w:jc w:val="left"/>
    </w:pPr>
    <w:rPr>
      <w:i/>
      <w:iCs/>
      <w:szCs w:val="24"/>
    </w:rPr>
  </w:style>
  <w:style w:type="paragraph" w:styleId="944" w:customStyle="1">
    <w:name w:val="纯文本1"/>
    <w:basedOn w:val="726"/>
    <w:link w:val="945"/>
    <w:uiPriority w:val="0"/>
    <w:qFormat/>
    <w:rPr>
      <w:rFonts w:ascii="宋体" w:hAnsi="Courier New"/>
      <w:sz w:val="20"/>
    </w:rPr>
  </w:style>
  <w:style w:type="character" w:styleId="945" w:customStyle="1">
    <w:name w:val="纯文本 Char"/>
    <w:link w:val="944"/>
    <w:uiPriority w:val="0"/>
    <w:qFormat/>
    <w:rPr>
      <w:rFonts w:ascii="宋体" w:hAnsi="Courier New" w:eastAsia="宋体" w:cs="Courier New"/>
      <w:szCs w:val="21"/>
    </w:rPr>
  </w:style>
  <w:style w:type="paragraph" w:styleId="946" w:customStyle="1">
    <w:name w:val="目录 81"/>
    <w:basedOn w:val="726"/>
    <w:next w:val="726"/>
    <w:uiPriority w:val="0"/>
    <w:semiHidden/>
    <w:qFormat/>
    <w:pPr>
      <w:ind w:left="1470"/>
      <w:jc w:val="left"/>
    </w:pPr>
  </w:style>
  <w:style w:type="paragraph" w:styleId="947" w:customStyle="1">
    <w:name w:val="日期1"/>
    <w:basedOn w:val="726"/>
    <w:next w:val="726"/>
    <w:link w:val="948"/>
    <w:uiPriority w:val="0"/>
    <w:qFormat/>
    <w:rPr>
      <w:sz w:val="24"/>
      <w:szCs w:val="24"/>
    </w:rPr>
  </w:style>
  <w:style w:type="character" w:styleId="948" w:customStyle="1">
    <w:name w:val="日期 Char"/>
    <w:link w:val="947"/>
    <w:uiPriority w:val="0"/>
    <w:qFormat/>
    <w:rPr>
      <w:rFonts w:ascii="Times New Roman" w:hAnsi="Times New Roman" w:eastAsia="宋体" w:cs="Times New Roman"/>
      <w:sz w:val="24"/>
      <w:szCs w:val="24"/>
    </w:rPr>
  </w:style>
  <w:style w:type="paragraph" w:styleId="949" w:customStyle="1">
    <w:name w:val="正文文本缩进 21"/>
    <w:basedOn w:val="726"/>
    <w:link w:val="950"/>
    <w:uiPriority w:val="0"/>
    <w:qFormat/>
    <w:pPr>
      <w:ind w:left="630" w:firstLine="645"/>
    </w:pPr>
    <w:rPr>
      <w:rFonts w:ascii="Arial" w:hAnsi="Arial" w:eastAsia="仿宋_GB2312"/>
      <w:sz w:val="32"/>
      <w:szCs w:val="32"/>
    </w:rPr>
  </w:style>
  <w:style w:type="character" w:styleId="950" w:customStyle="1">
    <w:name w:val="正文文本缩进 2 Char"/>
    <w:link w:val="949"/>
    <w:uiPriority w:val="0"/>
    <w:qFormat/>
    <w:rPr>
      <w:rFonts w:ascii="Arial" w:hAnsi="Arial" w:eastAsia="仿宋_GB2312" w:cs="Arial"/>
      <w:sz w:val="32"/>
      <w:szCs w:val="32"/>
    </w:rPr>
  </w:style>
  <w:style w:type="paragraph" w:styleId="951" w:customStyle="1">
    <w:name w:val="批注框文本1"/>
    <w:basedOn w:val="726"/>
    <w:link w:val="952"/>
    <w:uiPriority w:val="0"/>
    <w:semiHidden/>
    <w:qFormat/>
    <w:rPr>
      <w:sz w:val="18"/>
      <w:szCs w:val="18"/>
    </w:rPr>
  </w:style>
  <w:style w:type="character" w:styleId="952" w:customStyle="1">
    <w:name w:val="批注框文本 Char"/>
    <w:link w:val="951"/>
    <w:uiPriority w:val="0"/>
    <w:semiHidden/>
    <w:qFormat/>
    <w:rPr>
      <w:rFonts w:ascii="Times New Roman" w:hAnsi="Times New Roman" w:eastAsia="宋体" w:cs="Times New Roman"/>
      <w:sz w:val="18"/>
      <w:szCs w:val="18"/>
    </w:rPr>
  </w:style>
  <w:style w:type="paragraph" w:styleId="953" w:customStyle="1">
    <w:name w:val="页脚1"/>
    <w:basedOn w:val="726"/>
    <w:link w:val="954"/>
    <w:uiPriority w:val="0"/>
    <w:qFormat/>
    <w:pPr>
      <w:jc w:val="left"/>
      <w:tabs>
        <w:tab w:val="center" w:pos="4153" w:leader="none"/>
        <w:tab w:val="right" w:pos="8306" w:leader="none"/>
      </w:tabs>
    </w:pPr>
    <w:rPr>
      <w:sz w:val="18"/>
      <w:szCs w:val="18"/>
    </w:rPr>
  </w:style>
  <w:style w:type="character" w:styleId="954" w:customStyle="1">
    <w:name w:val="页脚 Char"/>
    <w:link w:val="953"/>
    <w:uiPriority w:val="0"/>
    <w:qFormat/>
    <w:rPr>
      <w:rFonts w:ascii="Times New Roman" w:hAnsi="Times New Roman" w:eastAsia="宋体" w:cs="Times New Roman"/>
      <w:sz w:val="18"/>
      <w:szCs w:val="18"/>
    </w:rPr>
  </w:style>
  <w:style w:type="paragraph" w:styleId="955" w:customStyle="1">
    <w:name w:val="页眉1"/>
    <w:basedOn w:val="726"/>
    <w:link w:val="956"/>
    <w:uiPriority w:val="99"/>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Char"/>
    <w:link w:val="955"/>
    <w:uiPriority w:val="99"/>
    <w:qFormat/>
    <w:rPr>
      <w:rFonts w:ascii="Times New Roman" w:hAnsi="Times New Roman" w:eastAsia="宋体" w:cs="Times New Roman"/>
      <w:sz w:val="18"/>
      <w:szCs w:val="18"/>
    </w:rPr>
  </w:style>
  <w:style w:type="paragraph" w:styleId="957"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58" w:customStyle="1">
    <w:name w:val="目录 41"/>
    <w:basedOn w:val="726"/>
    <w:next w:val="726"/>
    <w:uiPriority w:val="0"/>
    <w:semiHidden/>
    <w:qFormat/>
    <w:pPr>
      <w:ind w:left="630"/>
      <w:jc w:val="left"/>
    </w:pPr>
  </w:style>
  <w:style w:type="paragraph" w:styleId="959" w:customStyle="1">
    <w:name w:val="列表1"/>
    <w:basedOn w:val="726"/>
    <w:uiPriority w:val="0"/>
    <w:qFormat/>
    <w:pPr>
      <w:ind w:left="200" w:hanging="200"/>
    </w:pPr>
  </w:style>
  <w:style w:type="paragraph" w:styleId="960" w:customStyle="1">
    <w:name w:val="目录 61"/>
    <w:basedOn w:val="726"/>
    <w:next w:val="726"/>
    <w:uiPriority w:val="0"/>
    <w:semiHidden/>
    <w:qFormat/>
    <w:pPr>
      <w:ind w:left="1050"/>
      <w:jc w:val="left"/>
    </w:pPr>
  </w:style>
  <w:style w:type="paragraph" w:styleId="961" w:customStyle="1">
    <w:name w:val="正文文本缩进 31"/>
    <w:basedOn w:val="726"/>
    <w:link w:val="962"/>
    <w:uiPriority w:val="0"/>
    <w:qFormat/>
    <w:pPr>
      <w:ind w:left="645" w:firstLine="645"/>
    </w:pPr>
    <w:rPr>
      <w:rFonts w:ascii="Arial" w:hAnsi="Arial" w:eastAsia="仿宋_GB2312"/>
      <w:color w:val="ffff00"/>
      <w:sz w:val="32"/>
      <w:szCs w:val="32"/>
    </w:rPr>
  </w:style>
  <w:style w:type="character" w:styleId="962" w:customStyle="1">
    <w:name w:val="正文文本缩进 3 Char"/>
    <w:link w:val="961"/>
    <w:uiPriority w:val="0"/>
    <w:qFormat/>
    <w:rPr>
      <w:rFonts w:ascii="Arial" w:hAnsi="Arial" w:eastAsia="仿宋_GB2312" w:cs="Arial"/>
      <w:color w:val="ffff00"/>
      <w:sz w:val="32"/>
      <w:szCs w:val="32"/>
    </w:rPr>
  </w:style>
  <w:style w:type="paragraph" w:styleId="963" w:customStyle="1">
    <w:name w:val="图表目录1"/>
    <w:basedOn w:val="726"/>
    <w:next w:val="726"/>
    <w:uiPriority w:val="0"/>
    <w:semiHidden/>
    <w:qFormat/>
    <w:pPr>
      <w:ind w:left="840" w:hanging="420"/>
    </w:pPr>
  </w:style>
  <w:style w:type="paragraph" w:styleId="964" w:customStyle="1">
    <w:name w:val="目录 21"/>
    <w:basedOn w:val="726"/>
    <w:next w:val="726"/>
    <w:uiPriority w:val="0"/>
    <w:semiHidden/>
    <w:qFormat/>
    <w:pPr>
      <w:ind w:left="210"/>
      <w:jc w:val="left"/>
    </w:pPr>
    <w:rPr>
      <w:smallCaps/>
      <w:szCs w:val="24"/>
    </w:rPr>
  </w:style>
  <w:style w:type="paragraph" w:styleId="965" w:customStyle="1">
    <w:name w:val="目录 91"/>
    <w:basedOn w:val="726"/>
    <w:next w:val="726"/>
    <w:uiPriority w:val="0"/>
    <w:semiHidden/>
    <w:qFormat/>
    <w:pPr>
      <w:ind w:left="1680"/>
      <w:jc w:val="left"/>
    </w:pPr>
  </w:style>
  <w:style w:type="paragraph" w:styleId="966" w:customStyle="1">
    <w:name w:val="正文文本 21"/>
    <w:basedOn w:val="726"/>
    <w:link w:val="967"/>
    <w:uiPriority w:val="0"/>
    <w:qFormat/>
    <w:pPr>
      <w:jc w:val="center"/>
      <w:widowControl/>
    </w:pPr>
    <w:rPr>
      <w:rFonts w:ascii="楷体_GB2312" w:eastAsia="楷体_GB2312"/>
      <w:sz w:val="28"/>
      <w:szCs w:val="28"/>
    </w:rPr>
  </w:style>
  <w:style w:type="character" w:styleId="967" w:customStyle="1">
    <w:name w:val="正文文本 2 Char"/>
    <w:link w:val="966"/>
    <w:uiPriority w:val="0"/>
    <w:qFormat/>
    <w:rPr>
      <w:rFonts w:ascii="楷体_GB2312" w:hAnsi="Times New Roman" w:eastAsia="楷体_GB2312" w:cs="Times New Roman"/>
      <w:sz w:val="28"/>
      <w:szCs w:val="28"/>
    </w:rPr>
  </w:style>
  <w:style w:type="paragraph" w:styleId="968" w:customStyle="1">
    <w:name w:val="HTML 预设格式1"/>
    <w:basedOn w:val="726"/>
    <w:link w:val="96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69" w:customStyle="1">
    <w:name w:val="HTML 预设格式 Char"/>
    <w:link w:val="968"/>
    <w:uiPriority w:val="99"/>
    <w:semiHidden/>
    <w:qFormat/>
    <w:rPr>
      <w:rFonts w:ascii="宋体" w:hAnsi="宋体" w:cs="宋体"/>
      <w:sz w:val="24"/>
      <w:szCs w:val="24"/>
    </w:rPr>
  </w:style>
  <w:style w:type="paragraph" w:styleId="970"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71" w:customStyle="1">
    <w:name w:val="索引 11"/>
    <w:basedOn w:val="726"/>
    <w:next w:val="726"/>
    <w:uiPriority w:val="0"/>
    <w:semiHidden/>
    <w:qFormat/>
    <w:pPr>
      <w:spacing w:line="240" w:lineRule="atLeast"/>
    </w:pPr>
    <w:rPr>
      <w:b/>
      <w:bCs/>
    </w:rPr>
  </w:style>
  <w:style w:type="paragraph" w:styleId="972" w:customStyle="1">
    <w:name w:val="批注主题1"/>
    <w:basedOn w:val="933"/>
    <w:next w:val="933"/>
    <w:link w:val="973"/>
    <w:uiPriority w:val="0"/>
    <w:semiHidden/>
    <w:qFormat/>
    <w:rPr>
      <w:b/>
      <w:bCs/>
    </w:rPr>
  </w:style>
  <w:style w:type="character" w:styleId="973" w:customStyle="1">
    <w:name w:val="批注主题 Char"/>
    <w:link w:val="972"/>
    <w:uiPriority w:val="0"/>
    <w:semiHidden/>
    <w:qFormat/>
    <w:rPr>
      <w:rFonts w:ascii="Times New Roman" w:hAnsi="Times New Roman" w:eastAsia="宋体" w:cs="Times New Roman"/>
      <w:b/>
      <w:bCs/>
      <w:szCs w:val="21"/>
    </w:rPr>
  </w:style>
  <w:style w:type="paragraph" w:styleId="974" w:customStyle="1">
    <w:name w:val="正文首行缩进1"/>
    <w:basedOn w:val="726"/>
    <w:link w:val="975"/>
    <w:uiPriority w:val="0"/>
    <w:qFormat/>
    <w:pPr>
      <w:ind w:firstLine="200"/>
      <w:spacing w:line="360" w:lineRule="auto"/>
    </w:pPr>
    <w:rPr>
      <w:rFonts w:ascii="仿宋_GB2312" w:eastAsia="仿宋_GB2312"/>
      <w:sz w:val="30"/>
      <w:szCs w:val="30"/>
    </w:rPr>
  </w:style>
  <w:style w:type="character" w:styleId="975" w:customStyle="1">
    <w:name w:val="正文首行缩进 Char"/>
    <w:link w:val="974"/>
    <w:uiPriority w:val="0"/>
    <w:qFormat/>
    <w:rPr>
      <w:rFonts w:ascii="仿宋_GB2312" w:hAnsi="Times New Roman" w:eastAsia="仿宋_GB2312" w:cs="Times New Roman"/>
      <w:sz w:val="30"/>
      <w:szCs w:val="30"/>
    </w:rPr>
  </w:style>
  <w:style w:type="paragraph" w:styleId="976" w:customStyle="1">
    <w:name w:val="正文首行缩进 21"/>
    <w:basedOn w:val="939"/>
    <w:link w:val="977"/>
    <w:uiPriority w:val="0"/>
    <w:qFormat/>
    <w:pPr>
      <w:ind w:firstLine="420"/>
      <w:spacing w:line="360" w:lineRule="auto"/>
    </w:pPr>
    <w:rPr>
      <w:rFonts w:ascii="宋体" w:hAnsi="宋体" w:eastAsia="宋体"/>
      <w:szCs w:val="20"/>
    </w:rPr>
  </w:style>
  <w:style w:type="character" w:styleId="977" w:customStyle="1">
    <w:name w:val="正文首行缩进 2 Char"/>
    <w:link w:val="976"/>
    <w:uiPriority w:val="0"/>
    <w:qFormat/>
    <w:rPr>
      <w:rFonts w:ascii="宋体" w:hAnsi="宋体" w:eastAsia="宋体" w:cs="Times New Roman"/>
      <w:sz w:val="32"/>
      <w:szCs w:val="20"/>
    </w:rPr>
  </w:style>
  <w:style w:type="table" w:styleId="978" w:customStyle="1">
    <w:name w:val="网格型11"/>
    <w:basedOn w:val="918"/>
    <w:uiPriority w:val="0"/>
    <w:qFormat/>
    <w:pPr>
      <w:jc w:val="both"/>
      <w:widowControl w:val="off"/>
    </w:pPr>
    <w:rPr>
      <w:rFonts w:ascii="Times New Roman" w:hAnsi="Times New Roman" w:eastAsia="宋体" w:cs="Times New Roman"/>
    </w:rPr>
    <w:tblPr>
      <w:tblCellMar>
        <w:left w:w="0" w:type="dxa"/>
        <w:top w:w="0" w:type="dxa"/>
        <w:right w:w="0" w:type="dxa"/>
        <w:bottom w:w="0" w:type="dxa"/>
      </w:tblCellMar>
    </w:tblPr>
  </w:style>
  <w:style w:type="character" w:styleId="979" w:customStyle="1">
    <w:name w:val="要点1"/>
    <w:uiPriority w:val="0"/>
    <w:qFormat/>
    <w:rPr>
      <w:b/>
      <w:bCs/>
    </w:rPr>
  </w:style>
  <w:style w:type="character" w:styleId="980" w:customStyle="1">
    <w:name w:val="页码1"/>
    <w:uiPriority w:val="0"/>
    <w:qFormat/>
  </w:style>
  <w:style w:type="character" w:styleId="981" w:customStyle="1">
    <w:name w:val="已访问的超链接1"/>
    <w:uiPriority w:val="0"/>
    <w:qFormat/>
    <w:rPr>
      <w:color w:val="800080"/>
      <w:u w:val="single"/>
    </w:rPr>
  </w:style>
  <w:style w:type="character" w:styleId="982" w:customStyle="1">
    <w:name w:val="强调1"/>
    <w:uiPriority w:val="20"/>
    <w:qFormat/>
    <w:rPr>
      <w:i/>
    </w:rPr>
  </w:style>
  <w:style w:type="character" w:styleId="983" w:customStyle="1">
    <w:name w:val="HTML 打字机1"/>
    <w:uiPriority w:val="99"/>
    <w:qFormat/>
    <w:rPr>
      <w:rFonts w:ascii="宋体" w:hAnsi="宋体" w:eastAsia="宋体" w:cs="宋体"/>
      <w:sz w:val="24"/>
      <w:szCs w:val="24"/>
    </w:rPr>
  </w:style>
  <w:style w:type="character" w:styleId="984" w:customStyle="1">
    <w:name w:val="超链接1"/>
    <w:uiPriority w:val="0"/>
    <w:qFormat/>
    <w:rPr>
      <w:color w:val="0000ff"/>
      <w:u w:val="single"/>
    </w:rPr>
  </w:style>
  <w:style w:type="character" w:styleId="985" w:customStyle="1">
    <w:name w:val="批注引用1"/>
    <w:uiPriority w:val="0"/>
    <w:semiHidden/>
    <w:qFormat/>
    <w:rPr>
      <w:sz w:val="21"/>
      <w:szCs w:val="21"/>
    </w:rPr>
  </w:style>
  <w:style w:type="character" w:styleId="986" w:customStyle="1">
    <w:name w:val="font5 Char"/>
    <w:uiPriority w:val="0"/>
    <w:qFormat/>
    <w:rPr>
      <w:rFonts w:ascii="宋体" w:hAnsi="宋体" w:eastAsia="宋体"/>
      <w:sz w:val="28"/>
      <w:szCs w:val="28"/>
      <w:lang w:val="en-US" w:eastAsia="zh-CN" w:bidi="ar-SA"/>
    </w:rPr>
  </w:style>
  <w:style w:type="character" w:styleId="987" w:customStyle="1">
    <w:name w:val="二级目录 Char"/>
    <w:link w:val="988"/>
    <w:uiPriority w:val="0"/>
    <w:qFormat/>
    <w:rPr>
      <w:rFonts w:ascii="Times New Roman" w:hAnsi="Times New Roman" w:eastAsia="宋体" w:cs="Times New Roman"/>
      <w:b/>
      <w:sz w:val="30"/>
      <w:szCs w:val="28"/>
    </w:rPr>
  </w:style>
  <w:style w:type="paragraph" w:styleId="988" w:customStyle="1">
    <w:name w:val="二级目录"/>
    <w:next w:val="726"/>
    <w:link w:val="98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9" w:customStyle="1">
    <w:name w:val="列出段落 Char"/>
    <w:link w:val="990"/>
    <w:uiPriority w:val="0"/>
    <w:qFormat/>
    <w:rPr>
      <w:rFonts w:ascii="Calibri" w:hAnsi="Calibri"/>
      <w:sz w:val="24"/>
      <w:szCs w:val="24"/>
      <w:lang w:eastAsia="en-US" w:bidi="en-US"/>
    </w:rPr>
  </w:style>
  <w:style w:type="paragraph" w:styleId="990" w:customStyle="1">
    <w:name w:val="列出段落1"/>
    <w:basedOn w:val="726"/>
    <w:link w:val="989"/>
    <w:uiPriority w:val="0"/>
    <w:qFormat/>
    <w:pPr>
      <w:contextualSpacing/>
      <w:ind w:left="720"/>
      <w:jc w:val="left"/>
      <w:widowControl/>
    </w:pPr>
    <w:rPr>
      <w:rFonts w:ascii="Calibri" w:hAnsi="Calibri"/>
      <w:sz w:val="24"/>
      <w:szCs w:val="24"/>
      <w:lang w:eastAsia="en-US" w:bidi="en-US"/>
    </w:rPr>
  </w:style>
  <w:style w:type="paragraph" w:styleId="991" w:customStyle="1">
    <w:name w:val="Body Text(ch)"/>
    <w:basedOn w:val="726"/>
    <w:next w:val="937"/>
    <w:uiPriority w:val="0"/>
    <w:qFormat/>
    <w:pPr>
      <w:spacing w:after="120"/>
    </w:pPr>
    <w:rPr>
      <w:rFonts w:ascii="宋体" w:hAnsi="Arial"/>
      <w:bCs/>
      <w:iCs/>
      <w:szCs w:val="24"/>
    </w:rPr>
  </w:style>
  <w:style w:type="paragraph" w:styleId="992"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4" w:customStyle="1">
    <w:name w:val="Char"/>
    <w:basedOn w:val="726"/>
    <w:uiPriority w:val="0"/>
    <w:qFormat/>
    <w:pPr>
      <w:ind w:firstLine="200"/>
      <w:tabs>
        <w:tab w:val="left" w:pos="360" w:leader="none"/>
      </w:tabs>
    </w:pPr>
    <w:rPr>
      <w:sz w:val="28"/>
      <w:szCs w:val="30"/>
    </w:rPr>
  </w:style>
  <w:style w:type="paragraph" w:styleId="995" w:customStyle="1">
    <w:name w:val="Char1"/>
    <w:basedOn w:val="931"/>
    <w:uiPriority w:val="0"/>
    <w:qFormat/>
    <w:rPr>
      <w:rFonts w:ascii="Tahoma" w:hAnsi="Tahoma"/>
      <w:sz w:val="24"/>
      <w:szCs w:val="24"/>
    </w:rPr>
  </w:style>
  <w:style w:type="paragraph" w:styleId="996"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997" w:customStyle="1">
    <w:name w:val="table_lines"/>
    <w:basedOn w:val="726"/>
    <w:uiPriority w:val="0"/>
    <w:qFormat/>
    <w:pPr>
      <w:jc w:val="left"/>
      <w:widowControl/>
    </w:pPr>
    <w:rPr>
      <w:sz w:val="20"/>
      <w:szCs w:val="20"/>
      <w:lang w:val="de-DE" w:eastAsia="de-DE"/>
    </w:rPr>
  </w:style>
  <w:style w:type="paragraph" w:styleId="99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9"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00" w:customStyle="1">
    <w:name w:val="Char Char Char Char"/>
    <w:basedOn w:val="931"/>
    <w:uiPriority w:val="0"/>
    <w:qFormat/>
    <w:pPr>
      <w:spacing w:line="360" w:lineRule="auto"/>
    </w:pPr>
    <w:rPr>
      <w:rFonts w:ascii="Tahoma" w:hAnsi="Tahoma"/>
      <w:sz w:val="24"/>
      <w:szCs w:val="24"/>
    </w:rPr>
  </w:style>
  <w:style w:type="paragraph" w:styleId="1001" w:customStyle="1">
    <w:name w:val="列出段落2"/>
    <w:basedOn w:val="726"/>
    <w:uiPriority w:val="99"/>
    <w:qFormat/>
    <w:pPr>
      <w:contextualSpacing/>
      <w:ind w:left="720"/>
      <w:jc w:val="left"/>
      <w:widowControl/>
    </w:pPr>
    <w:rPr>
      <w:rFonts w:ascii="Calibri" w:hAnsi="Calibri"/>
      <w:sz w:val="24"/>
      <w:szCs w:val="24"/>
      <w:lang w:eastAsia="en-US" w:bidi="en-US"/>
    </w:rPr>
  </w:style>
  <w:style w:type="paragraph" w:styleId="1002" w:customStyle="1">
    <w:name w:val="4"/>
    <w:basedOn w:val="726"/>
    <w:next w:val="961"/>
    <w:uiPriority w:val="0"/>
    <w:qFormat/>
    <w:pPr>
      <w:ind w:firstLine="420"/>
      <w:spacing w:line="360" w:lineRule="auto"/>
    </w:pPr>
    <w:rPr>
      <w:color w:val="ff0000"/>
      <w:sz w:val="24"/>
      <w:szCs w:val="24"/>
    </w:rPr>
  </w:style>
  <w:style w:type="paragraph" w:styleId="1003"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04" w:customStyle="1">
    <w:name w:val="Char Char Char Char Char Char Char Char Char Char"/>
    <w:basedOn w:val="726"/>
    <w:uiPriority w:val="0"/>
    <w:qFormat/>
    <w:pPr>
      <w:spacing w:line="360" w:lineRule="auto"/>
    </w:pPr>
    <w:rPr>
      <w:sz w:val="24"/>
      <w:szCs w:val="20"/>
    </w:rPr>
  </w:style>
  <w:style w:type="paragraph" w:styleId="1005" w:customStyle="1">
    <w:name w:val="样式1"/>
    <w:basedOn w:val="726"/>
    <w:uiPriority w:val="0"/>
    <w:qFormat/>
    <w:pPr>
      <w:numPr>
        <w:ilvl w:val="0"/>
        <w:numId w:val="3"/>
      </w:numPr>
    </w:pPr>
    <w:rPr>
      <w:rFonts w:ascii="宋体" w:hAnsi="宋体"/>
    </w:rPr>
  </w:style>
  <w:style w:type="paragraph" w:styleId="1006"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07"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9"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10"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2"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13"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15"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16" w:customStyle="1">
    <w:name w:val="Char Char Char Char1"/>
    <w:basedOn w:val="931"/>
    <w:uiPriority w:val="0"/>
    <w:qFormat/>
    <w:pPr>
      <w:spacing w:line="360" w:lineRule="auto"/>
    </w:pPr>
    <w:rPr>
      <w:rFonts w:ascii="Tahoma" w:hAnsi="Tahoma"/>
      <w:sz w:val="24"/>
      <w:szCs w:val="24"/>
    </w:rPr>
  </w:style>
  <w:style w:type="paragraph" w:styleId="1017" w:customStyle="1">
    <w:name w:val="table_1stline"/>
    <w:basedOn w:val="726"/>
    <w:uiPriority w:val="0"/>
    <w:qFormat/>
    <w:pPr>
      <w:jc w:val="left"/>
      <w:spacing w:before="120"/>
      <w:widowControl/>
    </w:pPr>
    <w:rPr>
      <w:bCs/>
      <w:sz w:val="20"/>
      <w:szCs w:val="20"/>
      <w:lang w:val="de-DE" w:eastAsia="de-DE"/>
    </w:rPr>
  </w:style>
  <w:style w:type="paragraph" w:styleId="1018"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19"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0" w:customStyle="1">
    <w:name w:val="修订1"/>
    <w:uiPriority w:val="99"/>
    <w:semiHidden/>
    <w:qFormat/>
    <w:rPr>
      <w:rFonts w:ascii="Times New Roman" w:hAnsi="Times New Roman" w:eastAsia="宋体" w:cs="Times New Roman"/>
      <w:sz w:val="21"/>
      <w:szCs w:val="21"/>
      <w:lang w:val="en-US" w:eastAsia="zh-CN" w:bidi="ar-SA"/>
    </w:rPr>
  </w:style>
  <w:style w:type="paragraph" w:styleId="102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22" w:customStyle="1">
    <w:name w:val="普通文字"/>
    <w:basedOn w:val="726"/>
    <w:next w:val="726"/>
    <w:uiPriority w:val="99"/>
    <w:qFormat/>
    <w:rPr>
      <w:rFonts w:ascii="宋体"/>
      <w:sz w:val="24"/>
      <w:szCs w:val="20"/>
    </w:rPr>
  </w:style>
  <w:style w:type="paragraph" w:styleId="1023" w:customStyle="1">
    <w:name w:val="目录 111"/>
    <w:basedOn w:val="726"/>
    <w:next w:val="726"/>
    <w:uiPriority w:val="39"/>
    <w:unhideWhenUsed/>
    <w:qFormat/>
    <w:pPr>
      <w:jc w:val="left"/>
      <w:spacing w:after="100" w:line="259" w:lineRule="auto"/>
      <w:widowControl/>
    </w:pPr>
    <w:rPr>
      <w:rFonts w:ascii="Calibri" w:hAnsi="Calibri"/>
      <w:sz w:val="22"/>
      <w:szCs w:val="22"/>
    </w:rPr>
  </w:style>
  <w:style w:type="table" w:styleId="1024" w:customStyle="1">
    <w:name w:val="网格型1"/>
    <w:basedOn w:val="1025"/>
    <w:uiPriority w:val="0"/>
    <w:qFormat/>
    <w:pPr>
      <w:jc w:val="both"/>
      <w:widowControl w:val="off"/>
    </w:pPr>
    <w:rPr>
      <w:rFonts w:eastAsia="宋体"/>
    </w:rPr>
    <w:tblPr>
      <w:tblCellMar>
        <w:left w:w="0" w:type="dxa"/>
        <w:top w:w="0" w:type="dxa"/>
        <w:right w:w="0" w:type="dxa"/>
        <w:bottom w:w="0" w:type="dxa"/>
      </w:tblCellMar>
    </w:tblPr>
  </w:style>
  <w:style w:type="table" w:styleId="1025" w:customStyle="1">
    <w:name w:val="普通表格1"/>
    <w:basedOn w:val="918"/>
    <w:uiPriority w:val="0"/>
    <w:qFormat/>
    <w:rPr>
      <w:rFonts w:ascii="Times New Roman" w:hAnsi="Times New Roman" w:cs="Times New Roman"/>
    </w:rPr>
    <w:tblPr>
      <w:tblCellMar>
        <w:left w:w="0" w:type="dxa"/>
        <w:top w:w="0" w:type="dxa"/>
        <w:right w:w="0" w:type="dxa"/>
        <w:bottom w:w="0" w:type="dxa"/>
      </w:tblCellMar>
    </w:tblPr>
  </w:style>
  <w:style w:type="paragraph" w:styleId="1026" w:customStyle="1">
    <w:name w:val="标题 11"/>
    <w:basedOn w:val="726"/>
    <w:next w:val="726"/>
    <w:uiPriority w:val="0"/>
    <w:qFormat/>
    <w:pPr>
      <w:jc w:val="center"/>
      <w:keepNext/>
      <w:outlineLvl w:val="0"/>
    </w:pPr>
    <w:rPr>
      <w:rFonts w:ascii="楷体_GB2312" w:eastAsia="楷体_GB2312"/>
      <w:sz w:val="28"/>
      <w:szCs w:val="28"/>
    </w:rPr>
  </w:style>
  <w:style w:type="paragraph" w:styleId="10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8" w:customStyle="1">
    <w:name w:val="正文文本11"/>
    <w:basedOn w:val="726"/>
    <w:uiPriority w:val="0"/>
    <w:qFormat/>
    <w:rPr>
      <w:sz w:val="18"/>
      <w:szCs w:val="20"/>
    </w:rPr>
  </w:style>
  <w:style w:type="paragraph" w:styleId="1029" w:customStyle="1">
    <w:name w:val="Table Text"/>
    <w:basedOn w:val="726"/>
    <w:uiPriority w:val="0"/>
    <w:semiHidden/>
    <w:qFormat/>
    <w:pPr>
      <w:jc w:val="left"/>
      <w:widowControl/>
    </w:pPr>
    <w:rPr>
      <w:rFonts w:ascii="宋体" w:hAnsi="宋体" w:cs="宋体"/>
      <w:color w:val="000000"/>
      <w:lang w:eastAsia="en-US"/>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72</cp:revision>
  <dcterms:created xsi:type="dcterms:W3CDTF">2023-03-16T02:16:00Z</dcterms:created>
  <dcterms:modified xsi:type="dcterms:W3CDTF">2026-04-07T02:21:15Z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2052-12.1.0.25225</vt:lpwstr>
  </property>
  <property fmtid="{D5CDD505-2E9C-101B-9397-08002B2CF9AE}" pid="4" name="ICV">
    <vt:lpwstr>B9E37683F8C945078FE22B575965EC7F_12</vt:lpwstr>
  </property>
</Properties>
</file>