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w:t>
      </w:r>
      <w:r>
        <w:rPr>
          <w:rFonts w:hint="eastAsia" w:ascii="楷体_GB2312" w:hAnsi="华文中宋" w:eastAsia="楷体_GB2312"/>
          <w:bCs/>
          <w:sz w:val="30"/>
          <w:lang w:val="en-US" w:eastAsia="zh-CN"/>
        </w:rPr>
        <w:t xml:space="preserve">更正后3</w:t>
      </w:r>
      <w:r>
        <w:rPr>
          <w:rFonts w:hint="eastAsia" w:ascii="楷体_GB2312" w:hAnsi="华文中宋" w:eastAsia="楷体_GB2312"/>
          <w:bCs/>
          <w:sz w:val="30"/>
          <w:lang w:eastAsia="zh-CN"/>
        </w:rPr>
        <w:t xml:space="preserve">）</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江苏省南菁高级中学实验学校城西校区专用功能室设备设施采购项目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JSZC-320281-WYGC-G2026-0006</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72"/>
      <w:r/>
      <w:bookmarkStart w:id="3" w:name="_Toc311189701"/>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JSZC-320281-WYGC-G2026-0006</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江苏省南菁高级中学实验学校城西校区专用功能室设备设施采购项目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1</w:t>
      </w:r>
      <w:r>
        <w:rPr>
          <w:rFonts w:hint="eastAsia" w:ascii="宋体" w:hAnsi="宋体" w:eastAsia="宋体" w:cs="宋体"/>
          <w:sz w:val="24"/>
          <w:highlight w:val="yellow"/>
          <w:lang w:val="en-US" w:eastAsia="zh-CN"/>
        </w:rPr>
        <w:t xml:space="preserve">5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lang w:val="en-US" w:eastAsia="zh-CN"/>
        </w:rPr>
        <w:t xml:space="preserve">（北京时间）前递交投标文件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lang w:val="en-US"/>
        </w:rPr>
        <w:t xml:space="preserve">本项目</w:t>
      </w:r>
      <w:r>
        <w:rPr>
          <w:rFonts w:hint="eastAsia" w:ascii="宋体" w:hAnsi="宋体" w:eastAsia="宋体" w:cs="宋体"/>
          <w:sz w:val="24"/>
          <w:szCs w:val="24"/>
          <w:highlight w:val="yellow"/>
        </w:rPr>
        <w:t xml:space="preserve">最高限价：</w:t>
      </w:r>
      <w:r>
        <w:rPr>
          <w:rFonts w:hint="eastAsia" w:ascii="宋体" w:hAnsi="宋体" w:cs="宋体"/>
          <w:sz w:val="24"/>
          <w:szCs w:val="24"/>
          <w:highlight w:val="yellow"/>
          <w:lang w:val="en-US" w:eastAsia="zh-CN"/>
        </w:rPr>
        <w:t xml:space="preserve">619.8</w:t>
      </w:r>
      <w:r>
        <w:rPr>
          <w:rFonts w:ascii="宋体" w:hAnsi="宋体" w:eastAsia="宋体" w:cs="Times New Roman"/>
          <w:sz w:val="24"/>
          <w:szCs w:val="24"/>
          <w:highlight w:val="yellow"/>
        </w:rPr>
        <w:t xml:space="preserve">万元</w:t>
      </w:r>
      <w:r>
        <w:rPr>
          <w:rFonts w:hint="eastAsia" w:ascii="宋体" w:hAnsi="宋体" w:eastAsia="宋体" w:cs="宋体"/>
          <w:color w:val="auto"/>
          <w:sz w:val="24"/>
          <w:szCs w:val="24"/>
          <w:highlight w:val="yellow"/>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1</w:t>
      </w:r>
      <w:r>
        <w:rPr>
          <w:rFonts w:hint="eastAsia" w:ascii="宋体" w:hAnsi="宋体" w:eastAsia="宋体" w:cs="宋体"/>
          <w:sz w:val="24"/>
          <w:highlight w:val="yellow"/>
          <w:lang w:val="en-US" w:eastAsia="zh-CN"/>
        </w:rPr>
        <w:t xml:space="preserve">5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rPr>
        <w:t xml:space="preserve">:</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09"/>
      <w:r/>
      <w:bookmarkStart w:id="7" w:name="_Toc28359086"/>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21</w:t>
      </w:r>
      <w:r>
        <w:rPr>
          <w:rFonts w:hint="eastAsia" w:ascii="宋体" w:hAnsi="宋体" w:eastAsia="宋体" w:cs="宋体"/>
          <w:sz w:val="24"/>
        </w:rPr>
        <w:t xml:space="preserve">日</w:t>
      </w:r>
      <w:bookmarkStart w:id="8" w:name="_Toc251268359"/>
      <w:r/>
      <w:bookmarkEnd w:id="8"/>
      <w:r/>
      <w:r/>
    </w:p>
    <w:p>
      <w:pPr>
        <w:pStyle w:val="992"/>
        <w:rPr>
          <w:rFonts w:hint="eastAsia"/>
        </w:rPr>
      </w:pPr>
      <w:r/>
      <w:bookmarkStart w:id="9" w:name="_Toc31299"/>
      <w:r/>
      <w:bookmarkStart w:id="10" w:name="_Toc251268360"/>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yellow"/>
          <w:lang w:val="en-US" w:eastAsia="zh-CN"/>
        </w:rPr>
      </w:pPr>
      <w:r>
        <w:rPr>
          <w:rFonts w:hint="eastAsia" w:ascii="宋体" w:hAnsi="宋体" w:eastAsia="宋体" w:cs="Times New Roman"/>
          <w:sz w:val="24"/>
          <w:szCs w:val="24"/>
          <w:highlight w:val="yellow"/>
          <w:lang w:val="en-US" w:eastAsia="zh-CN"/>
        </w:rPr>
        <w:t xml:space="preserve">1</w:t>
      </w:r>
      <w:r>
        <w:rPr>
          <w:rFonts w:hint="eastAsia" w:ascii="宋体" w:hAnsi="宋体" w:eastAsia="宋体" w:cs="Times New Roman"/>
          <w:sz w:val="24"/>
          <w:szCs w:val="24"/>
          <w:highlight w:val="yellow"/>
        </w:rPr>
        <w:t xml:space="preserve">、政府采购节能产品、环境标志产品实施品目清单管理。拟采购产品</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含构成产品的组件或配件</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属于节能产品</w:t>
      </w:r>
      <w:r>
        <w:rPr>
          <w:rFonts w:hint="eastAsia" w:ascii="宋体" w:hAnsi="宋体" w:cs="Times New Roman"/>
          <w:sz w:val="24"/>
          <w:szCs w:val="24"/>
          <w:highlight w:val="yellow"/>
          <w:lang w:eastAsia="zh-CN"/>
        </w:rPr>
        <w:t xml:space="preserve">、</w:t>
      </w:r>
      <w:r>
        <w:rPr>
          <w:rFonts w:hint="eastAsia" w:ascii="宋体" w:hAnsi="宋体" w:eastAsia="宋体" w:cs="Times New Roman"/>
          <w:sz w:val="24"/>
          <w:szCs w:val="24"/>
          <w:highlight w:val="yellow"/>
        </w:rPr>
        <w:t xml:space="preserve">环境标志品目清单规定必须强制采购的，实行强制采购</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投</w:t>
      </w:r>
      <w:r>
        <w:rPr>
          <w:rFonts w:hint="eastAsia" w:ascii="宋体" w:hAnsi="宋体" w:eastAsia="宋体" w:cs="Times New Roman"/>
          <w:sz w:val="24"/>
          <w:szCs w:val="24"/>
          <w:highlight w:val="yellow"/>
        </w:rPr>
        <w:t xml:space="preserve">标单位应当提供国家确定的认证机构出具的、处于有效期之内的节能产品、环境标志产品认证证书</w:t>
      </w:r>
      <w:r>
        <w:rPr>
          <w:rFonts w:hint="eastAsia" w:ascii="宋体" w:hAnsi="宋体" w:cs="Times New Roman"/>
          <w:sz w:val="24"/>
          <w:szCs w:val="24"/>
          <w:highlight w:val="yellow"/>
          <w:lang w:eastAsia="zh-CN"/>
        </w:rPr>
        <w:t xml:space="preserve">，</w:t>
      </w:r>
      <w:r>
        <w:rPr>
          <w:rFonts w:hint="eastAsia" w:ascii="宋体" w:hAnsi="宋体" w:cs="Times New Roman"/>
          <w:sz w:val="24"/>
          <w:szCs w:val="24"/>
          <w:highlight w:val="yellow"/>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yellow"/>
        </w:rPr>
        <w:t xml:space="preserve">商务要求：</w:t>
      </w:r>
      <w:r>
        <w:rPr>
          <w:rFonts w:hint="eastAsia" w:ascii="宋体" w:hAnsi="宋体" w:cs="宋体"/>
          <w:color w:val="auto"/>
          <w:sz w:val="24"/>
          <w:szCs w:val="24"/>
          <w:highlight w:val="yellow"/>
          <w:lang w:val="en-US" w:eastAsia="zh-CN" w:bidi="ar-SA"/>
        </w:rPr>
        <w:t xml:space="preserve">提供投标文件格式部分——商务要求响应及偏离表</w:t>
      </w:r>
      <w:r>
        <w:rPr>
          <w:rFonts w:hint="eastAsia" w:ascii="宋体" w:hAnsi="宋体" w:cs="Times New Roman"/>
          <w:sz w:val="24"/>
          <w:szCs w:val="24"/>
          <w:highlight w:val="yellow"/>
          <w:lang w:val="en-US" w:eastAsia="zh-CN"/>
        </w:rPr>
        <w:t xml:space="preserve">”之后</w:t>
      </w:r>
      <w:r>
        <w:rPr>
          <w:rFonts w:hint="eastAsia" w:ascii="宋体" w:hAnsi="宋体" w:eastAsia="宋体" w:cs="Times New Roman"/>
          <w:sz w:val="24"/>
          <w:szCs w:val="24"/>
          <w:highlight w:val="yellow"/>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yellow"/>
          <w:lang w:val="en-US" w:eastAsia="zh-CN"/>
        </w:rPr>
        <w:t xml:space="preserve">投标文件中无需提供产品认证证书</w:t>
      </w:r>
      <w:r>
        <w:rPr>
          <w:rFonts w:hint="eastAsia" w:ascii="宋体" w:hAnsi="宋体" w:eastAsia="宋体" w:cs="Times New Roman"/>
          <w:sz w:val="24"/>
          <w:szCs w:val="24"/>
          <w:highlight w:val="yellow"/>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yellow"/>
          <w:lang w:val="en-US" w:eastAsia="zh-CN"/>
        </w:rPr>
        <w:t xml:space="preserve">本项目采购清单中内</w:t>
      </w:r>
      <w:r>
        <w:rPr>
          <w:rFonts w:hint="eastAsia" w:ascii="宋体" w:hAnsi="宋体" w:cs="Times New Roman"/>
          <w:sz w:val="24"/>
          <w:szCs w:val="24"/>
          <w:highlight w:val="yellow"/>
          <w:lang w:val="en-US" w:eastAsia="zh-CN"/>
        </w:rPr>
        <w:t xml:space="preserve">存在强制采购的相关内容（水龙头、显示设备等），请各投标单位注意查看</w:t>
      </w:r>
      <w:r>
        <w:rPr>
          <w:rFonts w:hint="eastAsia" w:ascii="宋体" w:hAnsi="宋体" w:eastAsia="宋体" w:cs="Times New Roman"/>
          <w:sz w:val="24"/>
          <w:szCs w:val="24"/>
          <w:highlight w:val="yellow"/>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w:t>
      </w:r>
      <w:bookmarkStart w:id="25" w:name="_GoBack"/>
      <w:r/>
      <w:bookmarkEnd w:id="25"/>
      <w:r>
        <w:rPr>
          <w:rFonts w:hint="eastAsia" w:ascii="宋体" w:hAnsi="宋体" w:eastAsia="宋体" w:cs="宋体"/>
          <w:color w:val="auto"/>
          <w:sz w:val="24"/>
          <w:szCs w:val="24"/>
          <w:highlight w:val="none"/>
          <w:lang w:val="en-US" w:eastAsia="zh-CN"/>
        </w:rPr>
        <w:t xml:space="preserve">、书画教学展示台、书法教学直播系统、升降讲台、教师椅、美术操作桌等，具体详见采购文件及附件清单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yellow"/>
          <w:lang w:val="en-US" w:eastAsia="zh-CN"/>
        </w:rPr>
        <w:t xml:space="preserve">619.8</w:t>
      </w:r>
      <w:r>
        <w:rPr>
          <w:rFonts w:ascii="宋体" w:hAnsi="宋体" w:eastAsia="宋体" w:cs="Times New Roman"/>
          <w:sz w:val="24"/>
          <w:szCs w:val="24"/>
          <w:highlight w:val="yellow"/>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（二）本项目核心产品</w:t>
      </w:r>
      <w:r>
        <w:rPr>
          <w:rFonts w:hint="eastAsia" w:ascii="宋体" w:hAnsi="宋体" w:cs="宋体"/>
          <w:sz w:val="24"/>
          <w:szCs w:val="24"/>
          <w:highlight w:val="none"/>
          <w:lang w:val="en-US" w:eastAsia="zh-CN"/>
        </w:rPr>
        <w:t xml:space="preserve">：初级模拟飞行主机设备。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6536"/>
      <w:r/>
      <w:bookmarkStart w:id="20" w:name="_Toc251268364"/>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JSZC-320281-WYGC-G2026-0006</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江苏省南菁高级中学实验学校城西校区专用功能室设备设施采购项目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江苏省南菁高级中学实验学校城西校区专用功能室设备设施采购项目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58691780"/>
            <w:r/>
            <w:bookmarkStart w:id="22" w:name="_Toc145474400"/>
            <w:r/>
            <w:bookmarkStart w:id="23" w:name="_Toc194386107"/>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100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5084"/>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交互式数字临摹台</w:t>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204"/>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江苏省南菁高级中学实验学校城西校区专用功能室设备设施采购项目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交互式数字临摹台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教师中控条案</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序号3-书法临摹桌</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204"/>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204"/>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204"/>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36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36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70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序号1-交互式数字临摹台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序号2-教师中控条案</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6</cp:revision>
  <dcterms:created xsi:type="dcterms:W3CDTF">2024-02-18T02:25:00Z</dcterms:created>
  <dcterms:modified xsi:type="dcterms:W3CDTF">2026-05-28T06:50:49Z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AA2451B7E43C4D04B2EB6208C4ED5F03_13</vt:lpwstr>
  </property>
  <property fmtid="{D5CDD505-2E9C-101B-9397-08002B2CF9AE}" pid="4" name="KSOTemplateDocerSaveRecord">
    <vt:lpwstr>eyJoZGlkIjoiOGYzNjkzMTRjNTBjMWRiNTE0NjFkN2UzZjAxYzU0ZDgiLCJ1c2VySWQiOiI3NjQxNTI0NzQifQ==</vt:lpwstr>
  </property>
</Properties>
</file>