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088A5E">
      <w:pPr>
        <w:pStyle w:val="5"/>
        <w:spacing w:before="120" w:beforeAutospacing="0" w:after="120" w:afterAutospacing="0" w:line="360" w:lineRule="auto"/>
        <w:jc w:val="center"/>
        <w:rPr>
          <w:rFonts w:ascii="Arial" w:hAnsi="Arial" w:cs="Arial"/>
          <w:b/>
          <w:color w:val="000000"/>
          <w:sz w:val="72"/>
          <w:szCs w:val="72"/>
        </w:rPr>
      </w:pPr>
    </w:p>
    <w:p w14:paraId="56B0F60A">
      <w:pPr>
        <w:pStyle w:val="5"/>
        <w:spacing w:before="120" w:beforeAutospacing="0" w:after="120" w:afterAutospacing="0" w:line="360" w:lineRule="auto"/>
        <w:jc w:val="center"/>
      </w:pPr>
      <w:r>
        <w:rPr>
          <w:rFonts w:ascii="Arial" w:hAnsi="Arial" w:cs="Arial"/>
          <w:b/>
          <w:color w:val="000000"/>
          <w:sz w:val="72"/>
          <w:szCs w:val="72"/>
        </w:rPr>
        <w:t>单一来源采购文件</w:t>
      </w:r>
    </w:p>
    <w:p w14:paraId="5DDBB8D2">
      <w:pPr>
        <w:pStyle w:val="5"/>
        <w:spacing w:before="120" w:beforeAutospacing="0" w:after="120" w:afterAutospacing="0" w:line="360" w:lineRule="auto"/>
        <w:jc w:val="center"/>
        <w:rPr>
          <w:rFonts w:ascii="Arial" w:hAnsi="Arial" w:cs="Arial"/>
          <w:b/>
          <w:color w:val="000000"/>
          <w:sz w:val="32"/>
          <w:szCs w:val="32"/>
        </w:rPr>
      </w:pPr>
    </w:p>
    <w:p w14:paraId="514E2C4D">
      <w:pPr>
        <w:pStyle w:val="5"/>
        <w:spacing w:before="120" w:beforeAutospacing="0" w:after="120" w:afterAutospacing="0" w:line="360" w:lineRule="auto"/>
        <w:jc w:val="center"/>
        <w:rPr>
          <w:rFonts w:ascii="Arial" w:hAnsi="Arial" w:cs="Arial"/>
          <w:b/>
          <w:color w:val="000000"/>
          <w:sz w:val="32"/>
          <w:szCs w:val="32"/>
        </w:rPr>
      </w:pPr>
    </w:p>
    <w:p w14:paraId="44ADD930">
      <w:pPr>
        <w:pStyle w:val="5"/>
        <w:spacing w:before="120" w:beforeAutospacing="0" w:after="120" w:afterAutospacing="0" w:line="360" w:lineRule="auto"/>
        <w:jc w:val="center"/>
        <w:rPr>
          <w:rFonts w:ascii="Arial" w:hAnsi="Arial" w:cs="Arial"/>
          <w:b/>
          <w:color w:val="000000"/>
          <w:sz w:val="32"/>
          <w:szCs w:val="32"/>
        </w:rPr>
      </w:pPr>
    </w:p>
    <w:p w14:paraId="3396D3F6">
      <w:pPr>
        <w:pStyle w:val="5"/>
        <w:spacing w:before="120" w:beforeAutospacing="0" w:after="120" w:afterAutospacing="0" w:line="360" w:lineRule="auto"/>
        <w:jc w:val="center"/>
        <w:rPr>
          <w:rFonts w:hint="eastAsia" w:ascii="Arial" w:hAnsi="Arial" w:cs="Arial"/>
          <w:b/>
          <w:color w:val="000000"/>
          <w:sz w:val="28"/>
          <w:szCs w:val="28"/>
        </w:rPr>
      </w:pPr>
      <w:r>
        <w:rPr>
          <w:rFonts w:ascii="Arial" w:hAnsi="Arial" w:cs="Arial"/>
          <w:b/>
          <w:color w:val="000000"/>
          <w:sz w:val="28"/>
          <w:szCs w:val="28"/>
        </w:rPr>
        <w:t>项目名称：</w:t>
      </w:r>
      <w:r>
        <w:rPr>
          <w:rFonts w:hint="eastAsia" w:ascii="Arial" w:hAnsi="Arial" w:cs="Arial"/>
          <w:b/>
          <w:color w:val="000000"/>
          <w:sz w:val="28"/>
          <w:szCs w:val="28"/>
          <w:lang w:val="en-US" w:eastAsia="zh-CN"/>
        </w:rPr>
        <w:t>阜宁县文化广</w:t>
      </w:r>
      <w:r>
        <w:rPr>
          <w:rFonts w:hint="eastAsia" w:ascii="Arial" w:hAnsi="Arial" w:cs="Arial"/>
          <w:b/>
          <w:color w:val="000000"/>
          <w:sz w:val="28"/>
          <w:szCs w:val="28"/>
        </w:rPr>
        <w:t>电和旅游局“</w:t>
      </w:r>
      <w:r>
        <w:rPr>
          <w:rFonts w:hint="eastAsia" w:ascii="Arial" w:hAnsi="Arial" w:cs="Arial"/>
          <w:b/>
          <w:color w:val="000000"/>
          <w:sz w:val="28"/>
          <w:szCs w:val="28"/>
          <w:lang w:val="en-US" w:eastAsia="zh-CN"/>
        </w:rPr>
        <w:t>村村到</w:t>
      </w:r>
      <w:r>
        <w:rPr>
          <w:rFonts w:hint="eastAsia" w:ascii="Arial" w:hAnsi="Arial" w:cs="Arial"/>
          <w:b/>
          <w:color w:val="000000"/>
          <w:sz w:val="28"/>
          <w:szCs w:val="28"/>
        </w:rPr>
        <w:t>”</w:t>
      </w:r>
      <w:r>
        <w:rPr>
          <w:rFonts w:hint="eastAsia" w:ascii="Arial" w:hAnsi="Arial" w:cs="Arial"/>
          <w:b/>
          <w:color w:val="000000"/>
          <w:sz w:val="28"/>
          <w:szCs w:val="28"/>
          <w:lang w:val="en-US" w:eastAsia="zh-CN"/>
        </w:rPr>
        <w:t>文化惠民</w:t>
      </w:r>
      <w:r>
        <w:rPr>
          <w:rFonts w:hint="eastAsia" w:ascii="Arial" w:hAnsi="Arial" w:cs="Arial"/>
          <w:b/>
          <w:color w:val="000000"/>
          <w:sz w:val="28"/>
          <w:szCs w:val="28"/>
        </w:rPr>
        <w:t>项目</w:t>
      </w:r>
    </w:p>
    <w:p w14:paraId="72E6FC9C">
      <w:pPr>
        <w:pStyle w:val="5"/>
        <w:spacing w:before="120" w:beforeAutospacing="0" w:after="120" w:afterAutospacing="0" w:line="360" w:lineRule="auto"/>
        <w:jc w:val="center"/>
      </w:pPr>
      <w:r>
        <w:rPr>
          <w:rFonts w:ascii="Arial" w:hAnsi="Arial" w:cs="Arial"/>
          <w:b/>
          <w:color w:val="000000"/>
          <w:sz w:val="28"/>
          <w:szCs w:val="28"/>
        </w:rPr>
        <w:t>项目编号：</w:t>
      </w:r>
      <w:r>
        <w:rPr>
          <w:rFonts w:hint="eastAsia" w:ascii="Arial" w:hAnsi="Arial" w:cs="Arial"/>
          <w:b/>
          <w:color w:val="000000"/>
          <w:sz w:val="28"/>
          <w:szCs w:val="28"/>
          <w:lang w:eastAsia="zh-CN"/>
        </w:rPr>
        <w:t>JSZC-320923-SWGC-D2026-0053</w:t>
      </w:r>
    </w:p>
    <w:p w14:paraId="2275EC21">
      <w:pPr>
        <w:pStyle w:val="5"/>
        <w:spacing w:before="120" w:beforeAutospacing="0" w:after="120" w:afterAutospacing="0" w:line="360" w:lineRule="auto"/>
        <w:ind w:firstLine="2249"/>
      </w:pPr>
      <w:r>
        <w:rPr>
          <w:rFonts w:ascii="Times New Roman" w:hAnsi="Times New Roman"/>
          <w:color w:val="FF0000"/>
          <w:sz w:val="21"/>
          <w:szCs w:val="21"/>
        </w:rPr>
        <w:t xml:space="preserve">  </w:t>
      </w:r>
      <w:r>
        <w:rPr>
          <w:rFonts w:ascii="Times New Roman" w:hAnsi="Times New Roman"/>
          <w:color w:val="000000"/>
          <w:sz w:val="21"/>
          <w:szCs w:val="21"/>
        </w:rPr>
        <w:t xml:space="preserve">       </w:t>
      </w:r>
      <w:r>
        <w:rPr>
          <w:rFonts w:ascii="Times New Roman" w:hAnsi="Times New Roman"/>
          <w:b/>
          <w:color w:val="000000"/>
          <w:sz w:val="30"/>
          <w:szCs w:val="30"/>
        </w:rPr>
        <w:t xml:space="preserve">     </w:t>
      </w:r>
    </w:p>
    <w:p w14:paraId="20F0606B">
      <w:pPr>
        <w:pStyle w:val="5"/>
        <w:spacing w:beforeAutospacing="0" w:afterAutospacing="0" w:line="360" w:lineRule="auto"/>
      </w:pPr>
      <w:r>
        <w:t> </w:t>
      </w:r>
    </w:p>
    <w:p w14:paraId="40AFA5B7">
      <w:pPr>
        <w:pStyle w:val="5"/>
        <w:spacing w:beforeAutospacing="0" w:afterAutospacing="0" w:line="360" w:lineRule="auto"/>
      </w:pPr>
      <w:r>
        <w:t> </w:t>
      </w:r>
    </w:p>
    <w:p w14:paraId="2D7523D7">
      <w:pPr>
        <w:pStyle w:val="5"/>
        <w:spacing w:beforeAutospacing="0" w:afterAutospacing="0" w:line="360" w:lineRule="auto"/>
      </w:pPr>
      <w:r>
        <w:t> </w:t>
      </w:r>
    </w:p>
    <w:p w14:paraId="01ECB817">
      <w:pPr>
        <w:pStyle w:val="5"/>
        <w:spacing w:beforeAutospacing="0" w:afterAutospacing="0" w:line="360" w:lineRule="auto"/>
      </w:pPr>
      <w:r>
        <w:t> </w:t>
      </w:r>
    </w:p>
    <w:p w14:paraId="715EFAAE">
      <w:pPr>
        <w:pStyle w:val="5"/>
        <w:spacing w:beforeAutospacing="0" w:afterAutospacing="0" w:line="360" w:lineRule="auto"/>
      </w:pPr>
      <w:r>
        <w:t> </w:t>
      </w:r>
    </w:p>
    <w:p w14:paraId="63C3EB7C">
      <w:pPr>
        <w:pStyle w:val="5"/>
        <w:spacing w:beforeAutospacing="0" w:afterAutospacing="0" w:line="360" w:lineRule="auto"/>
      </w:pPr>
      <w:r>
        <w:t> </w:t>
      </w:r>
    </w:p>
    <w:p w14:paraId="6E2DD1C8">
      <w:pPr>
        <w:pStyle w:val="5"/>
        <w:spacing w:beforeAutospacing="0" w:afterAutospacing="0" w:line="360" w:lineRule="auto"/>
      </w:pPr>
      <w:r>
        <w:t> </w:t>
      </w:r>
    </w:p>
    <w:p w14:paraId="4317751C">
      <w:pPr>
        <w:pStyle w:val="5"/>
        <w:spacing w:beforeAutospacing="0" w:afterAutospacing="0" w:line="360" w:lineRule="auto"/>
      </w:pPr>
    </w:p>
    <w:p w14:paraId="6ED5C869">
      <w:pPr>
        <w:pStyle w:val="5"/>
        <w:spacing w:before="120" w:beforeAutospacing="0" w:after="120" w:afterAutospacing="0" w:line="360" w:lineRule="auto"/>
        <w:jc w:val="center"/>
        <w:rPr>
          <w:rFonts w:hint="eastAsia" w:ascii="Arial" w:hAnsi="Arial" w:cs="Arial" w:eastAsiaTheme="minorEastAsia"/>
          <w:b/>
          <w:color w:val="000000"/>
          <w:sz w:val="32"/>
          <w:szCs w:val="32"/>
          <w:lang w:eastAsia="zh-CN"/>
        </w:rPr>
      </w:pPr>
      <w:r>
        <w:rPr>
          <w:rFonts w:hint="eastAsia" w:ascii="Arial" w:hAnsi="Arial" w:cs="Arial"/>
          <w:b/>
          <w:color w:val="000000"/>
          <w:sz w:val="32"/>
          <w:szCs w:val="32"/>
        </w:rPr>
        <w:t>采购单位：</w:t>
      </w:r>
      <w:r>
        <w:rPr>
          <w:rFonts w:hint="eastAsia" w:ascii="Arial" w:hAnsi="Arial" w:cs="Arial"/>
          <w:b/>
          <w:color w:val="000000"/>
          <w:sz w:val="32"/>
          <w:szCs w:val="32"/>
          <w:lang w:val="en-US" w:eastAsia="zh-CN"/>
        </w:rPr>
        <w:t>阜宁县文化广</w:t>
      </w:r>
      <w:r>
        <w:rPr>
          <w:rFonts w:hint="eastAsia" w:ascii="Arial" w:hAnsi="Arial" w:cs="Arial"/>
          <w:b/>
          <w:color w:val="000000"/>
          <w:sz w:val="32"/>
          <w:szCs w:val="32"/>
        </w:rPr>
        <w:t>电和旅游局</w:t>
      </w:r>
    </w:p>
    <w:p w14:paraId="1A764D92">
      <w:pPr>
        <w:pStyle w:val="5"/>
        <w:spacing w:before="120" w:beforeAutospacing="0" w:after="120" w:afterAutospacing="0" w:line="360" w:lineRule="auto"/>
        <w:jc w:val="center"/>
        <w:rPr>
          <w:rFonts w:hint="eastAsia" w:eastAsiaTheme="minorEastAsia"/>
          <w:color w:val="000000" w:themeColor="text1"/>
          <w:lang w:eastAsia="zh-CN"/>
          <w14:textFill>
            <w14:solidFill>
              <w14:schemeClr w14:val="tx1"/>
            </w14:solidFill>
          </w14:textFill>
        </w:rPr>
      </w:pPr>
      <w:r>
        <w:rPr>
          <w:rFonts w:hint="eastAsia" w:ascii="Arial" w:hAnsi="Arial" w:cs="Arial"/>
          <w:b/>
          <w:color w:val="000000" w:themeColor="text1"/>
          <w:sz w:val="32"/>
          <w:szCs w:val="32"/>
          <w:lang w:eastAsia="zh-CN"/>
          <w14:textFill>
            <w14:solidFill>
              <w14:schemeClr w14:val="tx1"/>
            </w14:solidFill>
          </w14:textFill>
        </w:rPr>
        <w:t>2025年04月28日</w:t>
      </w:r>
    </w:p>
    <w:p w14:paraId="478AA365">
      <w:pPr>
        <w:pStyle w:val="5"/>
        <w:spacing w:before="120" w:beforeAutospacing="0" w:after="120" w:afterAutospacing="0" w:line="360" w:lineRule="auto"/>
      </w:pPr>
      <w:r>
        <w:rPr>
          <w:rFonts w:ascii="Arial" w:hAnsi="Arial" w:cs="Arial"/>
          <w:color w:val="000000"/>
        </w:rPr>
        <w:t xml:space="preserve">                        </w:t>
      </w:r>
    </w:p>
    <w:p w14:paraId="2CAB2CDD">
      <w:pPr>
        <w:pStyle w:val="5"/>
        <w:spacing w:before="120" w:beforeAutospacing="0" w:after="120" w:afterAutospacing="0" w:line="360" w:lineRule="auto"/>
        <w:jc w:val="center"/>
      </w:pPr>
      <w:r>
        <w:t> </w:t>
      </w:r>
    </w:p>
    <w:p w14:paraId="3DE4E597">
      <w:pPr>
        <w:pStyle w:val="5"/>
        <w:spacing w:beforeAutospacing="0" w:afterAutospacing="0" w:line="480" w:lineRule="auto"/>
        <w:jc w:val="center"/>
      </w:pPr>
      <w:r>
        <w:rPr>
          <w:rFonts w:ascii="Times New Roman" w:hAnsi="Times New Roman"/>
          <w:color w:val="000000"/>
          <w:sz w:val="21"/>
          <w:szCs w:val="21"/>
        </w:rPr>
        <w:br w:type="page" w:clear="all"/>
      </w:r>
      <w:r>
        <w:rPr>
          <w:rFonts w:ascii="Times New Roman" w:hAnsi="Times New Roman"/>
          <w:color w:val="000000"/>
          <w:sz w:val="21"/>
          <w:szCs w:val="21"/>
        </w:rPr>
        <w:t> </w:t>
      </w:r>
      <w:bookmarkStart w:id="0" w:name="_Toc479757206"/>
      <w:bookmarkStart w:id="1" w:name="_Toc20823272"/>
      <w:bookmarkStart w:id="2" w:name="_Toc523127445"/>
      <w:bookmarkStart w:id="3" w:name="_Toc120614210"/>
      <w:bookmarkStart w:id="4" w:name="_Toc16938516"/>
      <w:bookmarkStart w:id="5" w:name="_Toc513029200"/>
      <w:r>
        <w:rPr>
          <w:rFonts w:ascii="黑体" w:hAnsi="宋体" w:eastAsia="黑体" w:cs="黑体"/>
          <w:b/>
          <w:color w:val="000000"/>
          <w:sz w:val="44"/>
          <w:szCs w:val="44"/>
        </w:rPr>
        <w:t>总  目  录</w:t>
      </w:r>
      <w:bookmarkEnd w:id="0"/>
      <w:bookmarkEnd w:id="1"/>
      <w:bookmarkEnd w:id="2"/>
      <w:bookmarkEnd w:id="3"/>
      <w:bookmarkEnd w:id="4"/>
      <w:bookmarkEnd w:id="5"/>
    </w:p>
    <w:p w14:paraId="11489A64">
      <w:pPr>
        <w:pStyle w:val="5"/>
        <w:spacing w:beforeAutospacing="0" w:afterAutospacing="0" w:line="480" w:lineRule="auto"/>
        <w:jc w:val="both"/>
      </w:pPr>
      <w:r>
        <w:t> </w:t>
      </w:r>
    </w:p>
    <w:p w14:paraId="29579B36">
      <w:pPr>
        <w:pStyle w:val="5"/>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r>
        <w:rPr>
          <w:rFonts w:hint="eastAsia" w:ascii="黑体" w:hAnsi="宋体" w:eastAsia="黑体" w:cs="黑体"/>
          <w:color w:val="000000"/>
          <w:sz w:val="36"/>
          <w:szCs w:val="36"/>
        </w:rPr>
        <w:t>第一章  单一来源采购邀请</w:t>
      </w:r>
    </w:p>
    <w:p w14:paraId="20EA38E4">
      <w:pPr>
        <w:pStyle w:val="5"/>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第二章  投标人须知  </w:t>
      </w:r>
    </w:p>
    <w:p w14:paraId="5495473D">
      <w:pPr>
        <w:pStyle w:val="5"/>
        <w:tabs>
          <w:tab w:val="left" w:pos="1441"/>
        </w:tabs>
        <w:spacing w:beforeAutospacing="0" w:afterAutospacing="0" w:line="480" w:lineRule="auto"/>
        <w:ind w:left="2160" w:hanging="1440"/>
        <w:jc w:val="both"/>
        <w:rPr>
          <w:rFonts w:hint="eastAsia" w:ascii="黑体" w:hAnsi="宋体" w:eastAsia="黑体" w:cs="黑体"/>
          <w:color w:val="000000"/>
          <w:sz w:val="36"/>
          <w:szCs w:val="36"/>
        </w:rPr>
      </w:pPr>
      <w:r>
        <w:rPr>
          <w:rFonts w:hint="eastAsia" w:ascii="黑体" w:hAnsi="宋体" w:eastAsia="黑体" w:cs="黑体"/>
          <w:color w:val="000000"/>
          <w:sz w:val="36"/>
          <w:szCs w:val="36"/>
        </w:rPr>
        <w:t>第三章  合同文本</w:t>
      </w:r>
    </w:p>
    <w:p w14:paraId="7DDAC2C7">
      <w:pPr>
        <w:pStyle w:val="5"/>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第四章  采购需求</w:t>
      </w:r>
    </w:p>
    <w:p w14:paraId="4C6F4168">
      <w:pPr>
        <w:pStyle w:val="5"/>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第五章  投标文件格式</w:t>
      </w:r>
    </w:p>
    <w:p w14:paraId="632D0906">
      <w:pPr>
        <w:pStyle w:val="5"/>
        <w:spacing w:beforeAutospacing="0" w:afterAutospacing="0"/>
        <w:jc w:val="both"/>
      </w:pPr>
      <w:r>
        <w:t> </w:t>
      </w:r>
    </w:p>
    <w:p w14:paraId="51C007A4">
      <w:pPr>
        <w:pStyle w:val="5"/>
        <w:spacing w:beforeAutospacing="0" w:afterAutospacing="0"/>
        <w:jc w:val="both"/>
      </w:pPr>
      <w:r>
        <w:t> </w:t>
      </w:r>
    </w:p>
    <w:p w14:paraId="4EF1FDF6">
      <w:pPr>
        <w:pStyle w:val="5"/>
        <w:spacing w:beforeAutospacing="0" w:afterAutospacing="0"/>
        <w:jc w:val="both"/>
      </w:pPr>
      <w:r>
        <w:t> </w:t>
      </w:r>
    </w:p>
    <w:p w14:paraId="34A8A8F9">
      <w:pPr>
        <w:pStyle w:val="5"/>
        <w:spacing w:beforeAutospacing="0" w:afterAutospacing="0"/>
        <w:jc w:val="both"/>
      </w:pPr>
      <w:r>
        <w:t> </w:t>
      </w:r>
    </w:p>
    <w:p w14:paraId="456733CB">
      <w:pPr>
        <w:pStyle w:val="5"/>
        <w:spacing w:beforeAutospacing="0" w:afterAutospacing="0"/>
        <w:jc w:val="both"/>
      </w:pPr>
      <w:r>
        <w:t> </w:t>
      </w:r>
    </w:p>
    <w:p w14:paraId="233ADCB2">
      <w:pPr>
        <w:pStyle w:val="5"/>
        <w:spacing w:beforeAutospacing="0" w:afterAutospacing="0"/>
        <w:jc w:val="both"/>
      </w:pPr>
      <w:r>
        <w:t> </w:t>
      </w:r>
    </w:p>
    <w:p w14:paraId="24316C5C">
      <w:pPr>
        <w:pStyle w:val="5"/>
        <w:spacing w:beforeAutospacing="0" w:afterAutospacing="0"/>
        <w:jc w:val="both"/>
      </w:pPr>
      <w:r>
        <w:t> </w:t>
      </w:r>
    </w:p>
    <w:p w14:paraId="1716DB25">
      <w:pPr>
        <w:pStyle w:val="5"/>
        <w:spacing w:beforeAutospacing="0" w:afterAutospacing="0"/>
        <w:jc w:val="both"/>
      </w:pPr>
      <w:r>
        <w:t> </w:t>
      </w:r>
    </w:p>
    <w:p w14:paraId="62E1C61F">
      <w:pPr>
        <w:pStyle w:val="5"/>
        <w:spacing w:beforeAutospacing="0" w:afterAutospacing="0"/>
        <w:jc w:val="both"/>
      </w:pPr>
      <w:r>
        <w:t> </w:t>
      </w:r>
    </w:p>
    <w:p w14:paraId="0A7A8F7F">
      <w:pPr>
        <w:pStyle w:val="5"/>
        <w:spacing w:beforeAutospacing="0" w:afterAutospacing="0"/>
        <w:jc w:val="both"/>
      </w:pPr>
      <w:r>
        <w:t> </w:t>
      </w:r>
    </w:p>
    <w:p w14:paraId="1ADFB4C2">
      <w:pPr>
        <w:pStyle w:val="5"/>
        <w:spacing w:beforeAutospacing="0" w:afterAutospacing="0"/>
        <w:jc w:val="both"/>
      </w:pPr>
      <w:r>
        <w:t> </w:t>
      </w:r>
    </w:p>
    <w:p w14:paraId="1326441B">
      <w:pPr>
        <w:pStyle w:val="5"/>
        <w:spacing w:beforeAutospacing="0" w:afterAutospacing="0"/>
        <w:jc w:val="both"/>
      </w:pPr>
      <w:r>
        <w:t> </w:t>
      </w:r>
    </w:p>
    <w:p w14:paraId="3E0F7A2E">
      <w:pPr>
        <w:pStyle w:val="5"/>
        <w:spacing w:beforeAutospacing="0" w:afterAutospacing="0"/>
        <w:jc w:val="both"/>
      </w:pPr>
      <w:r>
        <w:t> </w:t>
      </w:r>
    </w:p>
    <w:p w14:paraId="72CEFD4A">
      <w:pPr>
        <w:pStyle w:val="5"/>
        <w:spacing w:beforeAutospacing="0" w:afterAutospacing="0"/>
        <w:jc w:val="both"/>
      </w:pPr>
      <w:r>
        <w:t> </w:t>
      </w:r>
    </w:p>
    <w:p w14:paraId="09D80423">
      <w:pPr>
        <w:pStyle w:val="5"/>
        <w:spacing w:beforeAutospacing="0" w:afterAutospacing="0"/>
        <w:jc w:val="both"/>
      </w:pPr>
      <w:r>
        <w:t> </w:t>
      </w:r>
    </w:p>
    <w:p w14:paraId="3F2356C1">
      <w:pPr>
        <w:pStyle w:val="5"/>
        <w:spacing w:beforeAutospacing="0" w:afterAutospacing="0"/>
        <w:jc w:val="both"/>
      </w:pPr>
      <w:r>
        <w:t> </w:t>
      </w:r>
    </w:p>
    <w:p w14:paraId="49C4121D">
      <w:pPr>
        <w:pStyle w:val="5"/>
        <w:spacing w:beforeAutospacing="0" w:afterAutospacing="0"/>
        <w:jc w:val="both"/>
      </w:pPr>
      <w:r>
        <w:t> </w:t>
      </w:r>
    </w:p>
    <w:p w14:paraId="01F7C0E0">
      <w:pPr>
        <w:pStyle w:val="5"/>
        <w:spacing w:beforeAutospacing="0" w:afterAutospacing="0"/>
        <w:jc w:val="both"/>
      </w:pPr>
      <w:r>
        <w:t> </w:t>
      </w:r>
    </w:p>
    <w:p w14:paraId="18AEF8CA">
      <w:pPr>
        <w:pStyle w:val="5"/>
        <w:spacing w:beforeAutospacing="0" w:afterAutospacing="0"/>
        <w:jc w:val="both"/>
      </w:pPr>
      <w:r>
        <w:t> </w:t>
      </w:r>
    </w:p>
    <w:p w14:paraId="0B8B25B2">
      <w:pPr>
        <w:pStyle w:val="5"/>
        <w:spacing w:beforeAutospacing="0" w:afterAutospacing="0"/>
        <w:jc w:val="both"/>
      </w:pPr>
      <w:r>
        <w:t> </w:t>
      </w:r>
    </w:p>
    <w:p w14:paraId="7431CCA4">
      <w:pPr>
        <w:pStyle w:val="5"/>
        <w:spacing w:beforeAutospacing="0" w:afterAutospacing="0"/>
        <w:jc w:val="both"/>
      </w:pPr>
      <w:r>
        <w:t> </w:t>
      </w:r>
    </w:p>
    <w:p w14:paraId="3584AB83">
      <w:pPr>
        <w:pStyle w:val="5"/>
        <w:spacing w:beforeAutospacing="0" w:afterAutospacing="0"/>
        <w:jc w:val="both"/>
      </w:pPr>
      <w:r>
        <w:t> </w:t>
      </w:r>
    </w:p>
    <w:p w14:paraId="3DB484DA">
      <w:pPr>
        <w:pStyle w:val="5"/>
        <w:spacing w:beforeAutospacing="0" w:afterAutospacing="0"/>
        <w:jc w:val="both"/>
      </w:pPr>
      <w:r>
        <w:t> </w:t>
      </w:r>
    </w:p>
    <w:p w14:paraId="515964E1">
      <w:pPr>
        <w:pStyle w:val="5"/>
        <w:spacing w:beforeAutospacing="0" w:afterAutospacing="0"/>
        <w:jc w:val="both"/>
      </w:pPr>
    </w:p>
    <w:p w14:paraId="6D7FE2BA">
      <w:pPr>
        <w:pStyle w:val="5"/>
        <w:spacing w:beforeAutospacing="0" w:afterAutospacing="0"/>
        <w:jc w:val="both"/>
      </w:pPr>
      <w:r>
        <w:t> </w:t>
      </w:r>
    </w:p>
    <w:p w14:paraId="5E29F55A">
      <w:pPr>
        <w:pStyle w:val="5"/>
        <w:spacing w:beforeAutospacing="0" w:afterAutospacing="0"/>
        <w:jc w:val="center"/>
        <w:rPr>
          <w:rFonts w:hint="eastAsia" w:ascii="仿宋" w:hAnsi="仿宋" w:eastAsia="仿宋" w:cs="仿宋"/>
          <w:b/>
          <w:bCs/>
          <w:color w:val="000000"/>
          <w:sz w:val="44"/>
          <w:szCs w:val="44"/>
        </w:rPr>
      </w:pPr>
      <w:bookmarkStart w:id="6" w:name="_Toc28359086"/>
    </w:p>
    <w:p w14:paraId="0AB65A3C">
      <w:pPr>
        <w:pStyle w:val="5"/>
        <w:spacing w:beforeAutospacing="0" w:afterAutospacing="0"/>
        <w:jc w:val="center"/>
        <w:rPr>
          <w:rFonts w:hint="eastAsia" w:ascii="仿宋" w:hAnsi="仿宋" w:eastAsia="仿宋" w:cs="仿宋"/>
          <w:b/>
          <w:bCs/>
          <w:color w:val="000000"/>
          <w:sz w:val="44"/>
          <w:szCs w:val="44"/>
        </w:rPr>
      </w:pPr>
    </w:p>
    <w:p w14:paraId="10B06FCA">
      <w:pPr>
        <w:pStyle w:val="5"/>
        <w:spacing w:beforeAutospacing="0" w:afterAutospacing="0"/>
        <w:jc w:val="center"/>
        <w:rPr>
          <w:rFonts w:hint="eastAsia" w:ascii="仿宋" w:hAnsi="仿宋" w:eastAsia="仿宋" w:cs="仿宋"/>
          <w:b/>
          <w:bCs/>
          <w:color w:val="000000"/>
          <w:sz w:val="44"/>
          <w:szCs w:val="44"/>
        </w:rPr>
      </w:pPr>
    </w:p>
    <w:p w14:paraId="5BBD5081">
      <w:pPr>
        <w:pStyle w:val="5"/>
        <w:spacing w:beforeAutospacing="0" w:afterAutospacing="0"/>
        <w:jc w:val="center"/>
        <w:rPr>
          <w:rFonts w:hint="eastAsia" w:ascii="仿宋" w:hAnsi="仿宋" w:eastAsia="仿宋" w:cs="仿宋"/>
          <w:b/>
          <w:bCs/>
          <w:color w:val="000000"/>
          <w:sz w:val="44"/>
          <w:szCs w:val="44"/>
          <w:lang w:val="en-US" w:eastAsia="zh-CN"/>
        </w:rPr>
      </w:pPr>
      <w:r>
        <w:rPr>
          <w:rFonts w:hint="eastAsia" w:ascii="仿宋" w:hAnsi="仿宋" w:eastAsia="仿宋" w:cs="仿宋"/>
          <w:b/>
          <w:bCs/>
          <w:color w:val="000000"/>
          <w:sz w:val="44"/>
          <w:szCs w:val="44"/>
        </w:rPr>
        <w:t xml:space="preserve">第一章  </w:t>
      </w:r>
      <w:bookmarkStart w:id="7" w:name="OLE_LINK8"/>
      <w:r>
        <w:rPr>
          <w:rFonts w:hint="eastAsia" w:ascii="仿宋" w:hAnsi="仿宋" w:eastAsia="仿宋" w:cs="仿宋"/>
          <w:b/>
          <w:bCs/>
          <w:color w:val="000000"/>
          <w:sz w:val="44"/>
          <w:szCs w:val="44"/>
        </w:rPr>
        <w:t>单一来源采购邀请</w:t>
      </w:r>
      <w:r>
        <w:rPr>
          <w:rFonts w:hint="eastAsia" w:ascii="仿宋" w:hAnsi="仿宋" w:eastAsia="仿宋" w:cs="仿宋"/>
          <w:b/>
          <w:bCs/>
          <w:color w:val="000000"/>
          <w:sz w:val="44"/>
          <w:szCs w:val="44"/>
          <w:lang w:val="en-US" w:eastAsia="zh-CN"/>
        </w:rPr>
        <w:t>书</w:t>
      </w:r>
    </w:p>
    <w:p w14:paraId="08C64094">
      <w:pPr>
        <w:pStyle w:val="5"/>
        <w:keepNext/>
        <w:spacing w:beforeAutospacing="0" w:afterAutospacing="0"/>
        <w:jc w:val="center"/>
        <w:rPr>
          <w:rFonts w:hint="eastAsia" w:ascii="黑体" w:hAnsi="宋体" w:eastAsia="黑体" w:cs="黑体"/>
          <w:color w:val="000000"/>
          <w:sz w:val="44"/>
          <w:szCs w:val="44"/>
        </w:rPr>
      </w:pPr>
    </w:p>
    <w:p w14:paraId="38A82DD5">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受</w:t>
      </w:r>
      <w:r>
        <w:rPr>
          <w:rFonts w:hint="eastAsia" w:ascii="仿宋" w:hAnsi="仿宋" w:eastAsia="仿宋" w:cs="仿宋"/>
          <w:color w:val="000000"/>
          <w:sz w:val="28"/>
          <w:szCs w:val="28"/>
          <w:u w:val="single"/>
          <w:lang w:val="en-US" w:eastAsia="zh-CN"/>
        </w:rPr>
        <w:t>阜宁县文化广</w:t>
      </w:r>
      <w:r>
        <w:rPr>
          <w:rFonts w:hint="eastAsia" w:ascii="仿宋" w:hAnsi="仿宋" w:eastAsia="仿宋" w:cs="仿宋"/>
          <w:color w:val="000000"/>
          <w:sz w:val="28"/>
          <w:szCs w:val="28"/>
          <w:u w:val="single"/>
        </w:rPr>
        <w:t>电和旅游局</w:t>
      </w:r>
      <w:r>
        <w:rPr>
          <w:rFonts w:hint="eastAsia" w:ascii="仿宋" w:hAnsi="仿宋" w:eastAsia="仿宋" w:cs="仿宋"/>
          <w:color w:val="000000"/>
          <w:sz w:val="28"/>
          <w:szCs w:val="28"/>
        </w:rPr>
        <w:t>的委托，</w:t>
      </w:r>
      <w:r>
        <w:rPr>
          <w:rFonts w:hint="eastAsia" w:ascii="仿宋" w:hAnsi="仿宋" w:eastAsia="仿宋"/>
          <w:sz w:val="28"/>
          <w:szCs w:val="28"/>
          <w:u w:val="single"/>
        </w:rPr>
        <w:t>江苏苏维工程管理有限公司</w:t>
      </w:r>
      <w:r>
        <w:rPr>
          <w:rFonts w:hint="eastAsia" w:ascii="仿宋" w:hAnsi="仿宋" w:eastAsia="仿宋" w:cs="仿宋"/>
          <w:color w:val="000000"/>
          <w:sz w:val="28"/>
          <w:szCs w:val="28"/>
        </w:rPr>
        <w:t>就</w:t>
      </w:r>
      <w:r>
        <w:rPr>
          <w:rFonts w:hint="eastAsia" w:ascii="仿宋" w:hAnsi="仿宋" w:eastAsia="仿宋" w:cs="仿宋"/>
          <w:color w:val="000000"/>
          <w:sz w:val="28"/>
          <w:szCs w:val="28"/>
          <w:u w:val="single"/>
          <w:lang w:val="en-US" w:eastAsia="zh-CN"/>
        </w:rPr>
        <w:t>阜宁县文化广电和旅游局“村村到”文化惠民项目</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JSZC-320923-SWGC-D2026-0053</w:t>
      </w:r>
      <w:r>
        <w:rPr>
          <w:rFonts w:hint="eastAsia" w:ascii="仿宋" w:hAnsi="仿宋" w:eastAsia="仿宋" w:cs="仿宋"/>
          <w:color w:val="auto"/>
          <w:sz w:val="28"/>
          <w:szCs w:val="28"/>
        </w:rPr>
        <w:t>)项目</w:t>
      </w:r>
      <w:r>
        <w:rPr>
          <w:rFonts w:hint="eastAsia" w:ascii="仿宋" w:hAnsi="仿宋" w:eastAsia="仿宋" w:cs="仿宋"/>
          <w:color w:val="000000"/>
          <w:sz w:val="28"/>
          <w:szCs w:val="28"/>
        </w:rPr>
        <w:t>进行单一来源采购，欢迎符合相关条件的合格投标人参加采购活动。</w:t>
      </w:r>
    </w:p>
    <w:p w14:paraId="26F30378">
      <w:pPr>
        <w:pStyle w:val="5"/>
        <w:keepNext/>
        <w:keepLines/>
        <w:spacing w:before="145" w:beforeAutospacing="0" w:after="145" w:afterAutospacing="0" w:line="360" w:lineRule="auto"/>
        <w:ind w:firstLine="498"/>
        <w:jc w:val="both"/>
        <w:rPr>
          <w:rFonts w:hint="eastAsia" w:ascii="仿宋" w:hAnsi="仿宋" w:eastAsia="仿宋" w:cs="仿宋"/>
          <w:b/>
        </w:rPr>
      </w:pPr>
      <w:bookmarkStart w:id="8" w:name="_Toc35393621"/>
      <w:bookmarkStart w:id="9" w:name="_Hlk24379207"/>
      <w:bookmarkStart w:id="10" w:name="_Toc28359002"/>
      <w:bookmarkStart w:id="11" w:name="_Toc38985263"/>
      <w:bookmarkStart w:id="12" w:name="_Toc28359079"/>
      <w:bookmarkStart w:id="13" w:name="_Toc35393790"/>
      <w:r>
        <w:rPr>
          <w:rFonts w:hint="eastAsia" w:ascii="仿宋" w:hAnsi="仿宋" w:eastAsia="仿宋" w:cs="仿宋"/>
          <w:b/>
          <w:color w:val="000000"/>
          <w:sz w:val="32"/>
          <w:szCs w:val="32"/>
        </w:rPr>
        <w:t>一、项目基本情况</w:t>
      </w:r>
      <w:bookmarkEnd w:id="8"/>
      <w:bookmarkEnd w:id="9"/>
      <w:bookmarkEnd w:id="10"/>
      <w:bookmarkEnd w:id="11"/>
      <w:bookmarkEnd w:id="12"/>
      <w:bookmarkEnd w:id="13"/>
    </w:p>
    <w:p w14:paraId="53D8EA2F">
      <w:pPr>
        <w:pStyle w:val="5"/>
        <w:spacing w:beforeAutospacing="0" w:afterAutospacing="0" w:line="360" w:lineRule="auto"/>
        <w:ind w:firstLine="480"/>
        <w:jc w:val="both"/>
        <w:rPr>
          <w:rFonts w:hint="eastAsia" w:ascii="仿宋" w:hAnsi="仿宋" w:eastAsia="仿宋" w:cs="仿宋"/>
          <w:color w:val="auto"/>
          <w:sz w:val="28"/>
          <w:szCs w:val="28"/>
          <w:lang w:eastAsia="zh-CN"/>
        </w:rPr>
      </w:pPr>
      <w:bookmarkStart w:id="14" w:name="OLE_LINK4"/>
      <w:bookmarkStart w:id="15" w:name="_Toc35393622"/>
      <w:bookmarkStart w:id="16" w:name="_Toc38985264"/>
      <w:bookmarkStart w:id="17" w:name="_Toc28359003"/>
      <w:bookmarkStart w:id="18" w:name="_Toc35393791"/>
      <w:bookmarkStart w:id="19" w:name="_Toc28359080"/>
      <w:r>
        <w:rPr>
          <w:rFonts w:hint="eastAsia" w:ascii="仿宋" w:hAnsi="仿宋" w:eastAsia="仿宋" w:cs="仿宋"/>
          <w:color w:val="000000"/>
          <w:sz w:val="28"/>
          <w:szCs w:val="28"/>
        </w:rPr>
        <w:t>1.项目编号</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JSZC-320923-SWGC-D2026-0053</w:t>
      </w:r>
    </w:p>
    <w:p w14:paraId="41DC6393">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2.项目名称：</w:t>
      </w:r>
      <w:r>
        <w:rPr>
          <w:rFonts w:hint="eastAsia" w:ascii="仿宋" w:hAnsi="仿宋" w:eastAsia="仿宋" w:cs="仿宋"/>
          <w:color w:val="000000"/>
          <w:sz w:val="28"/>
          <w:szCs w:val="28"/>
          <w:lang w:val="en-US" w:eastAsia="zh-CN"/>
        </w:rPr>
        <w:t>阜宁县文化广电和旅游局“村村到”文化惠民项目</w:t>
      </w:r>
    </w:p>
    <w:p w14:paraId="7744BA4E">
      <w:pPr>
        <w:pStyle w:val="5"/>
        <w:spacing w:beforeAutospacing="0" w:afterAutospacing="0" w:line="360" w:lineRule="auto"/>
        <w:ind w:firstLine="48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3.采购方式：单一来源采购</w:t>
      </w:r>
    </w:p>
    <w:p w14:paraId="22AC2BB0">
      <w:pPr>
        <w:pStyle w:val="5"/>
        <w:spacing w:beforeAutospacing="0" w:afterAutospacing="0" w:line="360" w:lineRule="auto"/>
        <w:ind w:firstLine="480"/>
        <w:jc w:val="both"/>
        <w:rPr>
          <w:rFonts w:hint="eastAsia" w:ascii="仿宋" w:hAnsi="仿宋" w:eastAsia="仿宋" w:cs="仿宋"/>
          <w:color w:val="000000"/>
          <w:sz w:val="28"/>
          <w:szCs w:val="28"/>
          <w:shd w:val="clear" w:color="auto" w:fill="FFFF00"/>
          <w:lang w:eastAsia="zh-CN"/>
        </w:rPr>
      </w:pPr>
      <w:r>
        <w:rPr>
          <w:rFonts w:hint="eastAsia" w:ascii="仿宋" w:hAnsi="仿宋" w:eastAsia="仿宋" w:cs="仿宋"/>
          <w:color w:val="333333"/>
          <w:sz w:val="28"/>
          <w:szCs w:val="28"/>
          <w:shd w:val="clear" w:color="auto" w:fill="FFFFFF"/>
        </w:rPr>
        <w:t>4.</w:t>
      </w:r>
      <w:bookmarkStart w:id="20" w:name="OLE_LINK10"/>
      <w:r>
        <w:rPr>
          <w:rFonts w:hint="eastAsia" w:ascii="仿宋" w:hAnsi="仿宋" w:eastAsia="仿宋" w:cs="仿宋"/>
          <w:color w:val="333333"/>
          <w:sz w:val="28"/>
          <w:szCs w:val="28"/>
          <w:shd w:val="clear" w:color="auto" w:fill="FFFFFF"/>
        </w:rPr>
        <w:t>预算金额：</w:t>
      </w:r>
      <w:r>
        <w:rPr>
          <w:rFonts w:hint="eastAsia" w:ascii="仿宋" w:hAnsi="仿宋" w:eastAsia="仿宋" w:cs="仿宋"/>
          <w:color w:val="333333"/>
          <w:sz w:val="28"/>
          <w:szCs w:val="28"/>
          <w:shd w:val="clear" w:color="auto" w:fill="FFFFFF"/>
          <w:lang w:eastAsia="zh-CN"/>
        </w:rPr>
        <w:t>300万元</w:t>
      </w:r>
    </w:p>
    <w:p w14:paraId="4214C166">
      <w:pPr>
        <w:pStyle w:val="5"/>
        <w:spacing w:beforeAutospacing="0" w:afterAutospacing="0" w:line="360" w:lineRule="auto"/>
        <w:ind w:firstLine="480"/>
        <w:jc w:val="both"/>
        <w:rPr>
          <w:rFonts w:hint="eastAsia" w:ascii="仿宋" w:hAnsi="仿宋" w:eastAsia="仿宋" w:cs="仿宋"/>
          <w:color w:val="000000"/>
          <w:sz w:val="28"/>
          <w:szCs w:val="28"/>
          <w:shd w:val="clear" w:color="auto" w:fill="FFFF00"/>
          <w:lang w:eastAsia="zh-CN"/>
        </w:rPr>
      </w:pPr>
      <w:r>
        <w:rPr>
          <w:rFonts w:hint="eastAsia" w:ascii="仿宋" w:hAnsi="仿宋" w:eastAsia="仿宋" w:cs="仿宋"/>
          <w:color w:val="333333"/>
          <w:sz w:val="28"/>
          <w:szCs w:val="28"/>
          <w:shd w:val="clear" w:color="auto" w:fill="FFFFFF"/>
        </w:rPr>
        <w:t>5.最高限价：</w:t>
      </w:r>
      <w:r>
        <w:rPr>
          <w:rFonts w:hint="eastAsia" w:ascii="仿宋" w:hAnsi="仿宋" w:eastAsia="仿宋" w:cs="仿宋"/>
          <w:color w:val="333333"/>
          <w:sz w:val="28"/>
          <w:szCs w:val="28"/>
          <w:shd w:val="clear" w:color="auto" w:fill="FFFFFF"/>
          <w:lang w:eastAsia="zh-CN"/>
        </w:rPr>
        <w:t>300万元</w:t>
      </w:r>
    </w:p>
    <w:bookmarkEnd w:id="20"/>
    <w:p w14:paraId="314C4451">
      <w:pPr>
        <w:pStyle w:val="5"/>
        <w:spacing w:beforeAutospacing="0" w:afterAutospacing="0" w:line="360" w:lineRule="auto"/>
        <w:ind w:firstLine="480"/>
        <w:jc w:val="both"/>
        <w:rPr>
          <w:rFonts w:hint="eastAsia" w:ascii="仿宋" w:hAnsi="仿宋" w:eastAsia="仿宋" w:cs="仿宋"/>
          <w:b/>
          <w:bCs/>
          <w:color w:val="FF0000"/>
          <w:sz w:val="28"/>
          <w:szCs w:val="28"/>
        </w:rPr>
      </w:pPr>
      <w:r>
        <w:rPr>
          <w:rFonts w:hint="eastAsia" w:ascii="仿宋" w:hAnsi="仿宋" w:eastAsia="仿宋" w:cs="仿宋"/>
          <w:b/>
          <w:bCs/>
          <w:color w:val="FF0000"/>
          <w:sz w:val="28"/>
          <w:szCs w:val="28"/>
          <w:shd w:val="clear" w:color="auto" w:fill="FFFFFF"/>
        </w:rPr>
        <w:t>6.采购需求（简介）：为进一步丰富基层群众精神文化生活，提升公共文化服务水平，助力乡村振兴，我单位2026年组织实施“村村到”惠民演出</w:t>
      </w:r>
      <w:r>
        <w:rPr>
          <w:rFonts w:hint="eastAsia" w:ascii="仿宋" w:hAnsi="仿宋" w:eastAsia="仿宋" w:cs="仿宋"/>
          <w:b/>
          <w:bCs/>
          <w:color w:val="FF0000"/>
          <w:sz w:val="28"/>
          <w:szCs w:val="28"/>
          <w:shd w:val="clear" w:color="auto" w:fill="FFFFFF"/>
          <w:lang w:eastAsia="zh-CN"/>
        </w:rPr>
        <w:t>。</w:t>
      </w:r>
      <w:r>
        <w:rPr>
          <w:rFonts w:hint="eastAsia" w:ascii="仿宋" w:hAnsi="仿宋" w:eastAsia="仿宋"/>
          <w:b/>
          <w:bCs/>
          <w:color w:val="FF0000"/>
          <w:sz w:val="28"/>
          <w:szCs w:val="28"/>
        </w:rPr>
        <w:t>资金来源已经落实。</w:t>
      </w:r>
      <w:r>
        <w:rPr>
          <w:rFonts w:hint="eastAsia" w:ascii="仿宋" w:hAnsi="仿宋" w:eastAsia="仿宋" w:cs="仿宋"/>
          <w:b/>
          <w:bCs/>
          <w:color w:val="FF0000"/>
          <w:sz w:val="28"/>
          <w:szCs w:val="28"/>
        </w:rPr>
        <w:t>（详细内容见本单一来源文件第四章）</w:t>
      </w:r>
    </w:p>
    <w:p w14:paraId="55E59E3B">
      <w:pPr>
        <w:pStyle w:val="5"/>
        <w:spacing w:beforeAutospacing="0" w:afterAutospacing="0" w:line="360" w:lineRule="auto"/>
        <w:ind w:firstLine="480"/>
        <w:jc w:val="both"/>
        <w:rPr>
          <w:rFonts w:hint="eastAsia" w:ascii="仿宋" w:hAnsi="仿宋" w:eastAsia="仿宋" w:cs="仿宋"/>
          <w:color w:val="0000FF"/>
          <w:sz w:val="28"/>
          <w:szCs w:val="28"/>
          <w:shd w:val="clear" w:color="auto" w:fill="FFFFFF"/>
        </w:rPr>
      </w:pPr>
      <w:r>
        <w:rPr>
          <w:rFonts w:hint="eastAsia" w:ascii="仿宋" w:hAnsi="仿宋" w:eastAsia="仿宋" w:cs="仿宋"/>
          <w:color w:val="333333"/>
          <w:sz w:val="28"/>
          <w:szCs w:val="28"/>
          <w:shd w:val="clear" w:color="auto" w:fill="FFFFFF"/>
        </w:rPr>
        <w:t>7.</w:t>
      </w:r>
      <w:r>
        <w:rPr>
          <w:rFonts w:hint="eastAsia" w:ascii="仿宋" w:hAnsi="仿宋" w:eastAsia="仿宋" w:cs="仿宋"/>
          <w:color w:val="333333"/>
          <w:sz w:val="28"/>
          <w:szCs w:val="28"/>
          <w:shd w:val="clear" w:color="auto" w:fill="FFFFFF"/>
          <w:lang w:eastAsia="zh-CN"/>
        </w:rPr>
        <w:t>合同履行期限：2026年12月31日前</w:t>
      </w:r>
      <w:r>
        <w:rPr>
          <w:rFonts w:hint="eastAsia" w:ascii="仿宋" w:hAnsi="仿宋" w:eastAsia="仿宋" w:cs="仿宋"/>
          <w:color w:val="333333"/>
          <w:sz w:val="28"/>
          <w:szCs w:val="28"/>
          <w:shd w:val="clear" w:color="auto" w:fill="FFFFFF"/>
        </w:rPr>
        <w:t>。</w:t>
      </w:r>
    </w:p>
    <w:p w14:paraId="64F43039">
      <w:pPr>
        <w:pStyle w:val="5"/>
        <w:spacing w:beforeAutospacing="0" w:afterAutospacing="0" w:line="360" w:lineRule="auto"/>
        <w:ind w:firstLine="480"/>
        <w:jc w:val="both"/>
        <w:rPr>
          <w:rFonts w:hint="eastAsia"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8.本项目不接受联合体参与单一来源采购活动。</w:t>
      </w:r>
    </w:p>
    <w:bookmarkEnd w:id="14"/>
    <w:p w14:paraId="06EADF0A">
      <w:pPr>
        <w:pStyle w:val="5"/>
        <w:keepNext/>
        <w:keepLines/>
        <w:spacing w:before="145" w:beforeAutospacing="0" w:after="145" w:afterAutospacing="0" w:line="360" w:lineRule="auto"/>
        <w:ind w:firstLine="498"/>
        <w:jc w:val="both"/>
        <w:rPr>
          <w:rFonts w:hint="eastAsia" w:ascii="仿宋" w:hAnsi="仿宋" w:eastAsia="仿宋" w:cs="仿宋"/>
          <w:sz w:val="32"/>
          <w:szCs w:val="32"/>
        </w:rPr>
      </w:pPr>
      <w:r>
        <w:rPr>
          <w:rFonts w:hint="eastAsia" w:ascii="仿宋" w:hAnsi="仿宋" w:eastAsia="仿宋" w:cs="仿宋"/>
          <w:b/>
          <w:sz w:val="32"/>
          <w:szCs w:val="32"/>
        </w:rPr>
        <w:t>二、</w:t>
      </w:r>
      <w:bookmarkEnd w:id="15"/>
      <w:bookmarkEnd w:id="16"/>
      <w:bookmarkEnd w:id="17"/>
      <w:bookmarkEnd w:id="18"/>
      <w:bookmarkEnd w:id="19"/>
      <w:r>
        <w:rPr>
          <w:rFonts w:hint="eastAsia" w:ascii="仿宋" w:hAnsi="仿宋" w:eastAsia="仿宋" w:cs="仿宋"/>
          <w:b/>
          <w:sz w:val="32"/>
          <w:szCs w:val="32"/>
        </w:rPr>
        <w:t>合格单一来源投标人资格要求</w:t>
      </w:r>
    </w:p>
    <w:p w14:paraId="7B7B3E6C">
      <w:pPr>
        <w:pStyle w:val="5"/>
        <w:spacing w:beforeAutospacing="0" w:afterAutospacing="0" w:line="360" w:lineRule="auto"/>
        <w:ind w:firstLine="480"/>
        <w:jc w:val="both"/>
        <w:rPr>
          <w:rFonts w:hint="eastAsia" w:ascii="仿宋" w:hAnsi="仿宋" w:eastAsia="仿宋" w:cs="仿宋"/>
          <w:sz w:val="36"/>
          <w:szCs w:val="36"/>
        </w:rPr>
      </w:pPr>
      <w:r>
        <w:rPr>
          <w:rFonts w:hint="eastAsia" w:ascii="仿宋" w:hAnsi="仿宋" w:eastAsia="仿宋" w:cs="仿宋"/>
          <w:color w:val="333333"/>
          <w:sz w:val="28"/>
          <w:szCs w:val="28"/>
          <w:shd w:val="clear" w:color="auto" w:fill="FFFFFF"/>
        </w:rPr>
        <w:t>1.满足《中华人民共和国政府采购法》第二十二条规定：</w:t>
      </w:r>
    </w:p>
    <w:p w14:paraId="4216B37D">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1.1 法人或者其他组织的营业执照等证明文件，自然人的身份证明；</w:t>
      </w:r>
    </w:p>
    <w:p w14:paraId="7BF09ECB">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w:t>
      </w:r>
      <w:r>
        <w:rPr>
          <w:rFonts w:hint="eastAsia" w:ascii="仿宋" w:hAnsi="仿宋" w:eastAsia="仿宋" w:cs="仿宋"/>
          <w:color w:val="000000"/>
          <w:sz w:val="28"/>
          <w:szCs w:val="28"/>
          <w:lang w:eastAsia="zh-CN"/>
        </w:rPr>
        <w:t>2024年度或2025年度的财务状况报告【提供投标人2024年度或2025年度的财务报告原件扫描件（财务报告至少应包括资产负债表、利润表；距投标截止之日止，成立不足一年的供应商，可不提供财务报告。）】</w:t>
      </w:r>
      <w:r>
        <w:rPr>
          <w:rFonts w:hint="eastAsia" w:ascii="仿宋" w:hAnsi="仿宋" w:eastAsia="仿宋" w:cs="仿宋"/>
          <w:color w:val="000000"/>
          <w:sz w:val="28"/>
          <w:szCs w:val="28"/>
        </w:rPr>
        <w:t>；</w:t>
      </w:r>
    </w:p>
    <w:p w14:paraId="42348B68">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依法缴纳社会保障资金的相关材料；</w:t>
      </w:r>
    </w:p>
    <w:p w14:paraId="3012823C">
      <w:pPr>
        <w:pStyle w:val="5"/>
        <w:spacing w:beforeAutospacing="0" w:afterAutospacing="0" w:line="360" w:lineRule="auto"/>
        <w:ind w:firstLine="480"/>
        <w:jc w:val="both"/>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提供上述1.1-1.3书面声明即可</w:t>
      </w:r>
    </w:p>
    <w:p w14:paraId="1E39A936">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具备履行合同所必需的设备和专业技术能力的书面声明；</w:t>
      </w:r>
    </w:p>
    <w:p w14:paraId="74D4EFBE">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1.5参加政府采购活动前3年内在经营活动中没有重大违法记录的书面声明。</w:t>
      </w:r>
    </w:p>
    <w:p w14:paraId="27FE397F">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1.6法律、行政法规规定的其他条件。</w:t>
      </w:r>
    </w:p>
    <w:p w14:paraId="5EF07F26">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4B4AAF9E">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1.8单位负责人为同一人或者存在直接控股、</w:t>
      </w:r>
      <w:r>
        <w:rPr>
          <w:rFonts w:hint="eastAsia" w:ascii="仿宋" w:hAnsi="仿宋" w:eastAsia="仿宋" w:cs="仿宋"/>
          <w:color w:val="000000"/>
          <w:sz w:val="28"/>
          <w:szCs w:val="28"/>
          <w:lang w:val="en-US" w:eastAsia="zh-CN"/>
        </w:rPr>
        <w:t>管理</w:t>
      </w:r>
      <w:r>
        <w:rPr>
          <w:rFonts w:hint="eastAsia" w:ascii="仿宋" w:hAnsi="仿宋" w:eastAsia="仿宋" w:cs="仿宋"/>
          <w:color w:val="000000"/>
          <w:sz w:val="28"/>
          <w:szCs w:val="28"/>
        </w:rPr>
        <w:t>关系的不同投标人，不得参加同一合同项下的政府采购活动。</w:t>
      </w:r>
    </w:p>
    <w:p w14:paraId="0B401FF0">
      <w:pPr>
        <w:pStyle w:val="5"/>
        <w:spacing w:beforeAutospacing="0" w:afterAutospacing="0" w:line="360" w:lineRule="auto"/>
        <w:ind w:firstLine="480"/>
        <w:jc w:val="both"/>
        <w:rPr>
          <w:rFonts w:hint="eastAsia" w:ascii="仿宋" w:hAnsi="仿宋" w:eastAsia="仿宋" w:cs="仿宋"/>
          <w:sz w:val="28"/>
          <w:szCs w:val="28"/>
          <w:lang w:val="en-US" w:eastAsia="zh-CN"/>
        </w:rPr>
      </w:pPr>
      <w:r>
        <w:rPr>
          <w:rFonts w:hint="eastAsia" w:ascii="仿宋" w:hAnsi="仿宋" w:eastAsia="仿宋" w:cs="仿宋"/>
          <w:color w:val="000000"/>
          <w:sz w:val="28"/>
          <w:szCs w:val="28"/>
        </w:rPr>
        <w:t>2.落实政府采购政策需满足的资格要求：</w:t>
      </w:r>
      <w:r>
        <w:rPr>
          <w:rFonts w:hint="eastAsia" w:ascii="仿宋" w:hAnsi="仿宋" w:eastAsia="仿宋" w:cs="仿宋"/>
          <w:color w:val="000000"/>
          <w:sz w:val="28"/>
          <w:szCs w:val="28"/>
          <w:lang w:val="en-US" w:eastAsia="zh-CN"/>
        </w:rPr>
        <w:t>无</w:t>
      </w:r>
    </w:p>
    <w:p w14:paraId="3615DE01">
      <w:pPr>
        <w:pStyle w:val="5"/>
        <w:widowControl/>
        <w:shd w:val="clear" w:color="auto" w:fill="FFFFFF"/>
        <w:spacing w:beforeAutospacing="0" w:afterAutospacing="0" w:line="360" w:lineRule="auto"/>
        <w:ind w:firstLine="560"/>
        <w:jc w:val="both"/>
        <w:rPr>
          <w:rFonts w:hint="eastAsia" w:ascii="仿宋" w:hAnsi="仿宋" w:eastAsia="仿宋" w:cs="仿宋"/>
          <w:sz w:val="28"/>
          <w:szCs w:val="28"/>
        </w:rPr>
      </w:pPr>
      <w:r>
        <w:rPr>
          <w:rFonts w:hint="eastAsia" w:ascii="仿宋" w:hAnsi="仿宋" w:eastAsia="仿宋" w:cs="仿宋"/>
          <w:color w:val="000000"/>
          <w:sz w:val="28"/>
          <w:szCs w:val="28"/>
        </w:rPr>
        <w:t>3.本项目的特定资格要求：无</w:t>
      </w:r>
    </w:p>
    <w:p w14:paraId="7FF29F75">
      <w:pPr>
        <w:pStyle w:val="5"/>
        <w:keepNext/>
        <w:keepLines/>
        <w:spacing w:before="145" w:beforeAutospacing="0" w:after="145" w:afterAutospacing="0" w:line="360" w:lineRule="auto"/>
        <w:ind w:firstLine="498"/>
        <w:jc w:val="both"/>
        <w:rPr>
          <w:rFonts w:hint="eastAsia" w:ascii="仿宋" w:hAnsi="仿宋" w:eastAsia="仿宋" w:cs="仿宋"/>
          <w:sz w:val="28"/>
          <w:szCs w:val="28"/>
        </w:rPr>
      </w:pPr>
      <w:r>
        <w:rPr>
          <w:rFonts w:hint="eastAsia" w:ascii="仿宋" w:hAnsi="仿宋" w:eastAsia="仿宋" w:cs="仿宋"/>
          <w:b/>
          <w:color w:val="000000"/>
          <w:sz w:val="28"/>
          <w:szCs w:val="28"/>
        </w:rPr>
        <w:t>三、获取单一来源文件</w:t>
      </w:r>
    </w:p>
    <w:p w14:paraId="19DC3634">
      <w:pPr>
        <w:pStyle w:val="5"/>
        <w:widowControl/>
        <w:shd w:val="clear" w:color="auto" w:fill="FFFFFF"/>
        <w:spacing w:beforeAutospacing="0" w:afterAutospacing="0" w:line="360" w:lineRule="auto"/>
        <w:ind w:firstLine="540"/>
        <w:jc w:val="both"/>
        <w:rPr>
          <w:rFonts w:hint="eastAsia" w:ascii="仿宋" w:hAnsi="仿宋" w:eastAsia="仿宋" w:cs="仿宋"/>
          <w:color w:val="000000"/>
          <w:sz w:val="28"/>
          <w:szCs w:val="28"/>
        </w:rPr>
      </w:pPr>
      <w:r>
        <w:rPr>
          <w:rFonts w:hint="eastAsia" w:ascii="仿宋" w:hAnsi="仿宋" w:eastAsia="仿宋" w:cs="仿宋"/>
          <w:color w:val="000000"/>
          <w:sz w:val="28"/>
          <w:szCs w:val="28"/>
        </w:rPr>
        <w:t>1.时间：</w:t>
      </w:r>
      <w:r>
        <w:rPr>
          <w:rFonts w:hint="eastAsia" w:ascii="仿宋" w:hAnsi="仿宋" w:eastAsia="仿宋" w:cs="仿宋"/>
          <w:color w:val="333333"/>
          <w:sz w:val="28"/>
          <w:szCs w:val="28"/>
          <w:u w:val="single"/>
          <w:shd w:val="clear" w:color="auto" w:fill="FFFFFF"/>
          <w:lang w:eastAsia="zh-CN"/>
        </w:rPr>
        <w:t>2025年04月28日</w:t>
      </w:r>
      <w:r>
        <w:rPr>
          <w:rFonts w:hint="eastAsia" w:ascii="仿宋" w:hAnsi="仿宋" w:eastAsia="仿宋" w:cs="仿宋"/>
          <w:color w:val="333333"/>
          <w:sz w:val="28"/>
          <w:szCs w:val="28"/>
          <w:shd w:val="clear" w:color="auto" w:fill="FFFFFF"/>
        </w:rPr>
        <w:t>至</w:t>
      </w:r>
      <w:r>
        <w:rPr>
          <w:rFonts w:hint="eastAsia" w:ascii="仿宋" w:hAnsi="仿宋" w:eastAsia="仿宋" w:cs="仿宋"/>
          <w:color w:val="333333"/>
          <w:sz w:val="28"/>
          <w:szCs w:val="28"/>
          <w:u w:val="single"/>
          <w:shd w:val="clear" w:color="auto" w:fill="FFFFFF"/>
          <w:lang w:eastAsia="zh-CN"/>
        </w:rPr>
        <w:t>202</w:t>
      </w:r>
      <w:r>
        <w:rPr>
          <w:rFonts w:hint="eastAsia" w:ascii="仿宋" w:hAnsi="仿宋" w:eastAsia="仿宋" w:cs="仿宋"/>
          <w:color w:val="333333"/>
          <w:sz w:val="28"/>
          <w:szCs w:val="28"/>
          <w:u w:val="single"/>
          <w:shd w:val="clear" w:color="auto" w:fill="FFFFFF"/>
          <w:lang w:val="en-US" w:eastAsia="zh-CN"/>
        </w:rPr>
        <w:t>6</w:t>
      </w:r>
      <w:r>
        <w:rPr>
          <w:rFonts w:hint="eastAsia" w:ascii="仿宋" w:hAnsi="仿宋" w:eastAsia="仿宋" w:cs="仿宋"/>
          <w:color w:val="333333"/>
          <w:sz w:val="28"/>
          <w:szCs w:val="28"/>
          <w:u w:val="single"/>
          <w:shd w:val="clear" w:color="auto" w:fill="FFFFFF"/>
          <w:lang w:eastAsia="zh-CN"/>
        </w:rPr>
        <w:t>年</w:t>
      </w:r>
      <w:r>
        <w:rPr>
          <w:rFonts w:hint="eastAsia" w:ascii="仿宋" w:hAnsi="仿宋" w:eastAsia="仿宋" w:cs="仿宋"/>
          <w:color w:val="333333"/>
          <w:sz w:val="28"/>
          <w:szCs w:val="28"/>
          <w:u w:val="single"/>
          <w:shd w:val="clear" w:color="auto" w:fill="FFFFFF"/>
          <w:lang w:val="en-US" w:eastAsia="zh-CN"/>
        </w:rPr>
        <w:t>04</w:t>
      </w:r>
      <w:r>
        <w:rPr>
          <w:rFonts w:hint="eastAsia" w:ascii="仿宋" w:hAnsi="仿宋" w:eastAsia="仿宋" w:cs="仿宋"/>
          <w:color w:val="333333"/>
          <w:sz w:val="28"/>
          <w:szCs w:val="28"/>
          <w:u w:val="single"/>
          <w:shd w:val="clear" w:color="auto" w:fill="FFFFFF"/>
          <w:lang w:eastAsia="zh-CN"/>
        </w:rPr>
        <w:t>月</w:t>
      </w:r>
      <w:r>
        <w:rPr>
          <w:rFonts w:hint="eastAsia" w:ascii="仿宋" w:hAnsi="仿宋" w:eastAsia="仿宋" w:cs="仿宋"/>
          <w:color w:val="333333"/>
          <w:sz w:val="28"/>
          <w:szCs w:val="28"/>
          <w:u w:val="single"/>
          <w:shd w:val="clear" w:color="auto" w:fill="FFFFFF"/>
          <w:lang w:val="en-US" w:eastAsia="zh-CN"/>
        </w:rPr>
        <w:t>29</w:t>
      </w:r>
      <w:r>
        <w:rPr>
          <w:rFonts w:hint="eastAsia" w:ascii="仿宋" w:hAnsi="仿宋" w:eastAsia="仿宋" w:cs="仿宋"/>
          <w:color w:val="333333"/>
          <w:sz w:val="28"/>
          <w:szCs w:val="28"/>
          <w:u w:val="single"/>
          <w:shd w:val="clear" w:color="auto" w:fill="FFFFFF"/>
          <w:lang w:eastAsia="zh-CN"/>
        </w:rPr>
        <w:t>日</w:t>
      </w:r>
      <w:r>
        <w:rPr>
          <w:rFonts w:hint="eastAsia" w:ascii="仿宋" w:hAnsi="仿宋" w:eastAsia="仿宋" w:cs="仿宋"/>
          <w:color w:val="333333"/>
          <w:sz w:val="28"/>
          <w:szCs w:val="28"/>
          <w:shd w:val="clear" w:color="auto" w:fill="FFFFFF"/>
        </w:rPr>
        <w:t>，每天上午</w:t>
      </w:r>
      <w:r>
        <w:rPr>
          <w:rFonts w:hint="eastAsia" w:ascii="仿宋" w:hAnsi="仿宋" w:eastAsia="仿宋" w:cs="仿宋"/>
          <w:color w:val="333333"/>
          <w:sz w:val="28"/>
          <w:szCs w:val="28"/>
          <w:u w:val="single"/>
          <w:shd w:val="clear" w:color="auto" w:fill="FFFFFF"/>
        </w:rPr>
        <w:t>8:00</w:t>
      </w:r>
      <w:r>
        <w:rPr>
          <w:rFonts w:hint="eastAsia" w:ascii="仿宋" w:hAnsi="仿宋" w:eastAsia="仿宋" w:cs="仿宋"/>
          <w:color w:val="333333"/>
          <w:sz w:val="28"/>
          <w:szCs w:val="28"/>
          <w:shd w:val="clear" w:color="auto" w:fill="FFFFFF"/>
        </w:rPr>
        <w:t>至</w:t>
      </w:r>
      <w:r>
        <w:rPr>
          <w:rFonts w:hint="eastAsia" w:ascii="仿宋" w:hAnsi="仿宋" w:eastAsia="仿宋" w:cs="仿宋"/>
          <w:color w:val="333333"/>
          <w:sz w:val="28"/>
          <w:szCs w:val="28"/>
          <w:u w:val="single"/>
          <w:shd w:val="clear" w:color="auto" w:fill="FFFFFF"/>
        </w:rPr>
        <w:t>11:30</w:t>
      </w:r>
      <w:r>
        <w:rPr>
          <w:rFonts w:hint="eastAsia" w:ascii="仿宋" w:hAnsi="仿宋" w:eastAsia="仿宋" w:cs="仿宋"/>
          <w:color w:val="333333"/>
          <w:sz w:val="28"/>
          <w:szCs w:val="28"/>
          <w:shd w:val="clear" w:color="auto" w:fill="FFFFFF"/>
        </w:rPr>
        <w:t>，下午</w:t>
      </w:r>
      <w:r>
        <w:rPr>
          <w:rFonts w:hint="eastAsia" w:ascii="仿宋" w:hAnsi="仿宋" w:eastAsia="仿宋" w:cs="仿宋"/>
          <w:color w:val="333333"/>
          <w:sz w:val="28"/>
          <w:szCs w:val="28"/>
          <w:u w:val="single"/>
          <w:shd w:val="clear" w:color="auto" w:fill="FFFFFF"/>
        </w:rPr>
        <w:t>2:00</w:t>
      </w:r>
      <w:r>
        <w:rPr>
          <w:rFonts w:hint="eastAsia" w:ascii="仿宋" w:hAnsi="仿宋" w:eastAsia="仿宋" w:cs="仿宋"/>
          <w:color w:val="333333"/>
          <w:sz w:val="28"/>
          <w:szCs w:val="28"/>
          <w:shd w:val="clear" w:color="auto" w:fill="FFFFFF"/>
        </w:rPr>
        <w:t>至</w:t>
      </w:r>
      <w:r>
        <w:rPr>
          <w:rFonts w:hint="eastAsia" w:ascii="仿宋" w:hAnsi="仿宋" w:eastAsia="仿宋" w:cs="仿宋"/>
          <w:color w:val="333333"/>
          <w:sz w:val="28"/>
          <w:szCs w:val="28"/>
          <w:u w:val="single"/>
          <w:shd w:val="clear" w:color="auto" w:fill="FFFFFF"/>
        </w:rPr>
        <w:t>6:00</w:t>
      </w:r>
      <w:r>
        <w:rPr>
          <w:rFonts w:hint="eastAsia" w:ascii="仿宋" w:hAnsi="仿宋" w:eastAsia="仿宋" w:cs="仿宋"/>
          <w:color w:val="333333"/>
          <w:sz w:val="28"/>
          <w:szCs w:val="28"/>
          <w:shd w:val="clear" w:color="auto" w:fill="FFFFFF"/>
        </w:rPr>
        <w:t>（北京时间，法定节假日除外 ）</w:t>
      </w:r>
      <w:r>
        <w:rPr>
          <w:rFonts w:hint="eastAsia" w:ascii="仿宋" w:hAnsi="仿宋" w:eastAsia="仿宋" w:cs="仿宋"/>
          <w:color w:val="000000"/>
          <w:sz w:val="28"/>
          <w:szCs w:val="28"/>
        </w:rPr>
        <w:t>。</w:t>
      </w:r>
    </w:p>
    <w:p w14:paraId="3018358B">
      <w:pPr>
        <w:pStyle w:val="5"/>
        <w:spacing w:beforeAutospacing="0" w:afterAutospacing="0" w:line="360" w:lineRule="auto"/>
        <w:ind w:firstLine="540"/>
        <w:jc w:val="both"/>
        <w:rPr>
          <w:rFonts w:hint="eastAsia" w:ascii="仿宋" w:hAnsi="仿宋" w:eastAsia="仿宋" w:cs="仿宋"/>
          <w:color w:val="000000"/>
          <w:sz w:val="28"/>
          <w:szCs w:val="28"/>
        </w:rPr>
      </w:pPr>
      <w:r>
        <w:rPr>
          <w:rFonts w:hint="eastAsia" w:ascii="仿宋" w:hAnsi="仿宋" w:eastAsia="仿宋" w:cs="仿宋"/>
          <w:color w:val="000000"/>
          <w:sz w:val="28"/>
          <w:szCs w:val="28"/>
        </w:rPr>
        <w:t>2.地点：中国政府采购网、江苏政府采购网、盐城市政府采购网</w:t>
      </w:r>
    </w:p>
    <w:p w14:paraId="2BCAE85E">
      <w:pPr>
        <w:pStyle w:val="5"/>
        <w:spacing w:beforeAutospacing="0" w:afterAutospacing="0" w:line="360" w:lineRule="auto"/>
        <w:ind w:firstLine="540"/>
        <w:jc w:val="both"/>
        <w:rPr>
          <w:rFonts w:hint="eastAsia" w:ascii="仿宋" w:hAnsi="仿宋" w:eastAsia="仿宋" w:cs="仿宋"/>
          <w:color w:val="000000"/>
          <w:sz w:val="28"/>
          <w:szCs w:val="28"/>
        </w:rPr>
      </w:pPr>
      <w:r>
        <w:rPr>
          <w:rFonts w:hint="eastAsia" w:ascii="仿宋" w:hAnsi="仿宋" w:eastAsia="仿宋" w:cs="仿宋"/>
          <w:color w:val="000000"/>
          <w:sz w:val="28"/>
          <w:szCs w:val="28"/>
        </w:rPr>
        <w:t>3.方式：在“中国政府采购网”、“江苏政府采购网”、“盐城市政府采购网”自行免费下载招标文件。</w:t>
      </w:r>
    </w:p>
    <w:p w14:paraId="224133F2">
      <w:pPr>
        <w:widowControl/>
        <w:spacing w:line="360" w:lineRule="auto"/>
        <w:ind w:firstLine="480"/>
        <w:jc w:val="left"/>
        <w:rPr>
          <w:rFonts w:hint="eastAsia" w:ascii="仿宋" w:hAnsi="仿宋" w:eastAsia="仿宋" w:cs="仿宋"/>
          <w:color w:val="000000"/>
          <w:sz w:val="28"/>
          <w:szCs w:val="28"/>
        </w:rPr>
      </w:pPr>
      <w:r>
        <w:rPr>
          <w:rFonts w:hint="eastAsia" w:ascii="仿宋" w:hAnsi="仿宋" w:eastAsia="仿宋" w:cs="仿宋"/>
          <w:color w:val="000000"/>
          <w:sz w:val="28"/>
          <w:szCs w:val="28"/>
        </w:rPr>
        <w:t>4.售价：0元</w:t>
      </w:r>
    </w:p>
    <w:p w14:paraId="3A727D91">
      <w:pPr>
        <w:pStyle w:val="5"/>
        <w:keepNext/>
        <w:keepLines/>
        <w:spacing w:before="145" w:beforeAutospacing="0" w:after="145" w:afterAutospacing="0" w:line="360" w:lineRule="auto"/>
        <w:ind w:firstLine="498"/>
        <w:jc w:val="both"/>
        <w:rPr>
          <w:rFonts w:hint="eastAsia" w:ascii="仿宋" w:hAnsi="仿宋" w:eastAsia="仿宋" w:cs="仿宋"/>
        </w:rPr>
      </w:pPr>
      <w:bookmarkStart w:id="21" w:name="_Toc38985266"/>
      <w:bookmarkStart w:id="22" w:name="_Toc35393624"/>
      <w:bookmarkStart w:id="23" w:name="_Toc35393793"/>
      <w:bookmarkStart w:id="24" w:name="_Toc28359082"/>
      <w:bookmarkStart w:id="25" w:name="_Toc28359005"/>
      <w:r>
        <w:rPr>
          <w:rFonts w:hint="eastAsia" w:ascii="仿宋" w:hAnsi="仿宋" w:eastAsia="仿宋" w:cs="仿宋"/>
          <w:b/>
          <w:color w:val="000000"/>
          <w:sz w:val="32"/>
          <w:szCs w:val="32"/>
        </w:rPr>
        <w:t>三、提交</w:t>
      </w:r>
      <w:bookmarkEnd w:id="21"/>
      <w:bookmarkEnd w:id="22"/>
      <w:r>
        <w:rPr>
          <w:rFonts w:hint="eastAsia" w:ascii="仿宋" w:hAnsi="仿宋" w:eastAsia="仿宋" w:cs="仿宋"/>
          <w:b/>
          <w:color w:val="000000"/>
          <w:sz w:val="32"/>
          <w:szCs w:val="32"/>
        </w:rPr>
        <w:t>投标文件截止时间</w:t>
      </w:r>
      <w:bookmarkEnd w:id="23"/>
      <w:bookmarkEnd w:id="24"/>
      <w:bookmarkEnd w:id="25"/>
    </w:p>
    <w:p w14:paraId="5547F56C">
      <w:pPr>
        <w:pStyle w:val="5"/>
        <w:spacing w:beforeAutospacing="0" w:afterAutospacing="0"/>
        <w:ind w:firstLine="480"/>
        <w:jc w:val="both"/>
        <w:rPr>
          <w:rFonts w:hint="eastAsia" w:ascii="仿宋" w:hAnsi="仿宋" w:eastAsia="仿宋" w:cs="仿宋"/>
          <w:color w:val="000000"/>
          <w:sz w:val="28"/>
          <w:szCs w:val="28"/>
          <w:shd w:val="clear" w:color="auto" w:fill="FFFF00"/>
        </w:rPr>
      </w:pPr>
      <w:bookmarkStart w:id="26" w:name="_Toc38985269"/>
      <w:bookmarkStart w:id="27" w:name="_Toc28359085"/>
      <w:bookmarkStart w:id="28" w:name="_Toc35393796"/>
      <w:bookmarkStart w:id="29" w:name="_Toc35393627"/>
      <w:bookmarkStart w:id="30" w:name="_Toc28359008"/>
      <w:r>
        <w:rPr>
          <w:rFonts w:hint="eastAsia" w:ascii="仿宋" w:hAnsi="仿宋" w:eastAsia="仿宋" w:cs="仿宋"/>
          <w:color w:val="333333"/>
          <w:sz w:val="28"/>
          <w:szCs w:val="28"/>
          <w:shd w:val="clear" w:color="auto" w:fill="FFFFFF"/>
        </w:rPr>
        <w:t>1.截止时间</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u w:val="single"/>
          <w:lang w:eastAsia="zh-CN"/>
        </w:rPr>
        <w:t>202</w:t>
      </w:r>
      <w:r>
        <w:rPr>
          <w:rFonts w:hint="eastAsia" w:ascii="仿宋" w:hAnsi="仿宋" w:eastAsia="仿宋" w:cs="仿宋"/>
          <w:color w:val="auto"/>
          <w:sz w:val="28"/>
          <w:szCs w:val="28"/>
          <w:highlight w:val="none"/>
          <w:u w:val="single"/>
          <w:lang w:val="en-US" w:eastAsia="zh-CN"/>
        </w:rPr>
        <w:t>6</w:t>
      </w:r>
      <w:r>
        <w:rPr>
          <w:rFonts w:hint="eastAsia" w:ascii="仿宋" w:hAnsi="仿宋" w:eastAsia="仿宋" w:cs="仿宋"/>
          <w:color w:val="auto"/>
          <w:sz w:val="28"/>
          <w:szCs w:val="28"/>
          <w:highlight w:val="none"/>
          <w:u w:val="single"/>
          <w:lang w:eastAsia="zh-CN"/>
        </w:rPr>
        <w:t>年</w:t>
      </w:r>
      <w:r>
        <w:rPr>
          <w:rFonts w:hint="eastAsia" w:ascii="仿宋" w:hAnsi="仿宋" w:eastAsia="仿宋" w:cs="仿宋"/>
          <w:color w:val="auto"/>
          <w:sz w:val="28"/>
          <w:szCs w:val="28"/>
          <w:highlight w:val="none"/>
          <w:u w:val="single"/>
          <w:lang w:val="en-US" w:eastAsia="zh-CN"/>
        </w:rPr>
        <w:t>4</w:t>
      </w:r>
      <w:r>
        <w:rPr>
          <w:rFonts w:hint="eastAsia" w:ascii="仿宋" w:hAnsi="仿宋" w:eastAsia="仿宋" w:cs="仿宋"/>
          <w:color w:val="auto"/>
          <w:sz w:val="28"/>
          <w:szCs w:val="28"/>
          <w:highlight w:val="none"/>
          <w:u w:val="single"/>
          <w:lang w:eastAsia="zh-CN"/>
        </w:rPr>
        <w:t>月</w:t>
      </w:r>
      <w:r>
        <w:rPr>
          <w:rFonts w:hint="eastAsia" w:ascii="仿宋" w:hAnsi="仿宋" w:eastAsia="仿宋" w:cs="仿宋"/>
          <w:color w:val="auto"/>
          <w:sz w:val="28"/>
          <w:szCs w:val="28"/>
          <w:highlight w:val="none"/>
          <w:u w:val="single"/>
          <w:lang w:val="en-US" w:eastAsia="zh-CN"/>
        </w:rPr>
        <w:t>30</w:t>
      </w:r>
      <w:r>
        <w:rPr>
          <w:rFonts w:hint="eastAsia" w:ascii="仿宋" w:hAnsi="仿宋" w:eastAsia="仿宋" w:cs="仿宋"/>
          <w:color w:val="auto"/>
          <w:sz w:val="28"/>
          <w:szCs w:val="28"/>
          <w:highlight w:val="none"/>
          <w:u w:val="single"/>
          <w:lang w:eastAsia="zh-CN"/>
        </w:rPr>
        <w:t>日</w:t>
      </w:r>
      <w:r>
        <w:rPr>
          <w:rFonts w:hint="eastAsia" w:ascii="仿宋" w:hAnsi="仿宋" w:eastAsia="仿宋" w:cs="仿宋"/>
          <w:color w:val="auto"/>
          <w:sz w:val="28"/>
          <w:szCs w:val="28"/>
          <w:highlight w:val="none"/>
          <w:u w:val="single"/>
          <w:lang w:val="en-US" w:eastAsia="zh-CN"/>
        </w:rPr>
        <w:t>上午09</w:t>
      </w:r>
      <w:r>
        <w:rPr>
          <w:rFonts w:hint="eastAsia" w:ascii="仿宋" w:hAnsi="仿宋" w:eastAsia="仿宋" w:cs="仿宋"/>
          <w:color w:val="auto"/>
          <w:sz w:val="28"/>
          <w:szCs w:val="28"/>
          <w:highlight w:val="none"/>
          <w:u w:val="single"/>
          <w:lang w:eastAsia="zh-CN"/>
        </w:rPr>
        <w:t>:00</w:t>
      </w:r>
      <w:r>
        <w:rPr>
          <w:rFonts w:hint="eastAsia" w:ascii="仿宋" w:hAnsi="仿宋" w:eastAsia="仿宋" w:cs="仿宋"/>
          <w:color w:val="auto"/>
          <w:sz w:val="28"/>
          <w:szCs w:val="28"/>
          <w:highlight w:val="none"/>
        </w:rPr>
        <w:t>（</w:t>
      </w:r>
      <w:r>
        <w:rPr>
          <w:rFonts w:hint="eastAsia" w:ascii="仿宋" w:hAnsi="仿宋" w:eastAsia="仿宋" w:cs="仿宋"/>
          <w:color w:val="000000"/>
          <w:sz w:val="28"/>
          <w:szCs w:val="28"/>
        </w:rPr>
        <w:t>北京时间）。</w:t>
      </w:r>
    </w:p>
    <w:p w14:paraId="449F1098">
      <w:pPr>
        <w:widowControl/>
        <w:spacing w:line="560" w:lineRule="exact"/>
        <w:ind w:firstLine="480"/>
        <w:jc w:val="left"/>
        <w:rPr>
          <w:rFonts w:hint="eastAsia" w:ascii="仿宋" w:hAnsi="仿宋" w:eastAsia="仿宋" w:cs="仿宋"/>
          <w:color w:val="000000"/>
          <w:sz w:val="28"/>
          <w:szCs w:val="28"/>
        </w:rPr>
      </w:pPr>
      <w:r>
        <w:rPr>
          <w:rFonts w:hint="eastAsia" w:ascii="仿宋" w:hAnsi="仿宋" w:eastAsia="仿宋" w:cs="仿宋"/>
          <w:color w:val="333333"/>
          <w:sz w:val="28"/>
          <w:szCs w:val="28"/>
          <w:shd w:val="clear" w:color="auto" w:fill="FFFFFF"/>
        </w:rPr>
        <w:t>2.地点：</w:t>
      </w:r>
      <w:r>
        <w:rPr>
          <w:rFonts w:hint="eastAsia" w:ascii="仿宋" w:hAnsi="仿宋" w:eastAsia="仿宋" w:cs="仿宋"/>
          <w:color w:val="000000"/>
          <w:sz w:val="28"/>
          <w:szCs w:val="28"/>
        </w:rPr>
        <w:t>“苏采云”政府采购交易系统网上开标大厅。</w:t>
      </w:r>
    </w:p>
    <w:p w14:paraId="254C6153">
      <w:pPr>
        <w:widowControl/>
        <w:spacing w:line="560" w:lineRule="exact"/>
        <w:ind w:firstLine="480"/>
        <w:jc w:val="left"/>
        <w:rPr>
          <w:rFonts w:hint="eastAsia" w:ascii="仿宋" w:hAnsi="仿宋" w:eastAsia="仿宋" w:cs="仿宋"/>
          <w:b/>
          <w:color w:val="000000"/>
          <w:sz w:val="32"/>
          <w:szCs w:val="32"/>
        </w:rPr>
      </w:pPr>
      <w:r>
        <w:rPr>
          <w:rFonts w:hint="eastAsia" w:ascii="仿宋" w:hAnsi="仿宋" w:eastAsia="仿宋" w:cs="仿宋"/>
          <w:b/>
          <w:color w:val="000000"/>
          <w:sz w:val="32"/>
          <w:szCs w:val="32"/>
        </w:rPr>
        <w:t>四、其他</w:t>
      </w:r>
      <w:bookmarkEnd w:id="26"/>
      <w:bookmarkEnd w:id="27"/>
      <w:bookmarkEnd w:id="28"/>
      <w:bookmarkEnd w:id="29"/>
      <w:bookmarkEnd w:id="30"/>
    </w:p>
    <w:p w14:paraId="7E3E7947">
      <w:pPr>
        <w:widowControl/>
        <w:spacing w:line="560" w:lineRule="exact"/>
        <w:ind w:firstLine="480"/>
        <w:jc w:val="left"/>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3DBF879D">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http://www.ccgp-jiangsu.gov.cn/jiangsu/zlxz/ee/ee3a4bc5a3454aa2b0d9312230633ce9.html。</w:t>
      </w:r>
    </w:p>
    <w:p w14:paraId="77C25E62">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下载地址：http://czj.yancheng.gov.cn/art/2023/9/14/art_2407_4057499.html。</w:t>
      </w:r>
    </w:p>
    <w:p w14:paraId="76ABD953">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2.有关本次招标的事项若存在变动或修改，敬请及时关注在“</w:t>
      </w:r>
      <w:r>
        <w:rPr>
          <w:rFonts w:hint="eastAsia" w:ascii="仿宋" w:hAnsi="仿宋" w:eastAsia="仿宋" w:cs="仿宋"/>
          <w:color w:val="000000"/>
          <w:sz w:val="28"/>
          <w:szCs w:val="28"/>
        </w:rPr>
        <w:t>中国政府采购网</w:t>
      </w:r>
      <w:r>
        <w:rPr>
          <w:rFonts w:hint="eastAsia" w:ascii="仿宋" w:hAnsi="仿宋" w:eastAsia="仿宋" w:cs="仿宋"/>
          <w:color w:val="333333"/>
          <w:sz w:val="28"/>
          <w:szCs w:val="28"/>
          <w:shd w:val="clear" w:color="auto" w:fill="FFFFFF"/>
        </w:rPr>
        <w:t>”、“江苏政府采购网”、“盐城市政府采购网”发布的更正公告。</w:t>
      </w:r>
    </w:p>
    <w:p w14:paraId="39BD2B94">
      <w:pPr>
        <w:pStyle w:val="5"/>
        <w:tabs>
          <w:tab w:val="left" w:pos="901"/>
        </w:tabs>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 本次单一来源采购不收取投标保证金，不收取质量保证金。</w:t>
      </w:r>
    </w:p>
    <w:p w14:paraId="293DB24C">
      <w:pPr>
        <w:pStyle w:val="3"/>
        <w:widowControl/>
        <w:shd w:val="clear" w:color="auto" w:fill="FFFFFF"/>
        <w:spacing w:beforeAutospacing="0" w:afterAutospacing="0" w:line="23" w:lineRule="atLeast"/>
        <w:jc w:val="both"/>
        <w:rPr>
          <w:rFonts w:ascii="仿宋" w:hAnsi="仿宋" w:eastAsia="仿宋" w:cs="仿宋"/>
          <w:bCs w:val="0"/>
          <w:color w:val="000000"/>
          <w:sz w:val="28"/>
          <w:szCs w:val="28"/>
        </w:rPr>
      </w:pPr>
      <w:r>
        <w:t> </w:t>
      </w:r>
      <w:r>
        <w:rPr>
          <w:rFonts w:ascii="仿宋" w:hAnsi="仿宋" w:eastAsia="仿宋" w:cs="仿宋"/>
          <w:bCs w:val="0"/>
          <w:color w:val="000000"/>
          <w:sz w:val="28"/>
          <w:szCs w:val="28"/>
        </w:rPr>
        <w:t>五、凡对本次采购提出询问，请按以下方式联系。</w:t>
      </w:r>
    </w:p>
    <w:p w14:paraId="3EEDC5CE">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1.采购人信息</w:t>
      </w:r>
    </w:p>
    <w:p w14:paraId="42CA5284">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名 称：</w:t>
      </w:r>
      <w:r>
        <w:rPr>
          <w:rFonts w:hint="eastAsia" w:ascii="仿宋" w:hAnsi="仿宋" w:eastAsia="仿宋" w:cs="仿宋"/>
          <w:color w:val="333333"/>
          <w:sz w:val="28"/>
          <w:szCs w:val="28"/>
          <w:shd w:val="clear" w:color="auto" w:fill="FFFFFF"/>
          <w:lang w:eastAsia="zh-CN"/>
        </w:rPr>
        <w:t>阜宁县文化广电和旅游局</w:t>
      </w:r>
      <w:r>
        <w:rPr>
          <w:rFonts w:hint="eastAsia" w:ascii="仿宋" w:hAnsi="仿宋" w:eastAsia="仿宋" w:cs="仿宋"/>
          <w:color w:val="333333"/>
          <w:sz w:val="28"/>
          <w:szCs w:val="28"/>
          <w:shd w:val="clear" w:color="auto" w:fill="FFFFFF"/>
        </w:rPr>
        <w:t xml:space="preserve">  </w:t>
      </w:r>
    </w:p>
    <w:p w14:paraId="66CC7442">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地址： </w:t>
      </w:r>
      <w:r>
        <w:rPr>
          <w:rFonts w:hint="eastAsia" w:ascii="仿宋" w:hAnsi="仿宋" w:eastAsia="仿宋" w:cs="仿宋"/>
          <w:color w:val="333333"/>
          <w:sz w:val="28"/>
          <w:szCs w:val="28"/>
          <w:shd w:val="clear" w:color="auto" w:fill="FFFFFF"/>
          <w:lang w:eastAsia="zh-CN"/>
        </w:rPr>
        <w:t>盐城市阜宁县香港路799号广电大厦11层</w:t>
      </w:r>
    </w:p>
    <w:p w14:paraId="4C94EDCE">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联系人：</w:t>
      </w:r>
      <w:r>
        <w:rPr>
          <w:rFonts w:hint="eastAsia" w:ascii="仿宋" w:hAnsi="仿宋" w:eastAsia="仿宋" w:cs="仿宋"/>
          <w:color w:val="333333"/>
          <w:sz w:val="28"/>
          <w:szCs w:val="28"/>
          <w:shd w:val="clear" w:color="auto" w:fill="FFFFFF"/>
          <w:lang w:eastAsia="zh-CN"/>
        </w:rPr>
        <w:t>韩晴</w:t>
      </w:r>
      <w:r>
        <w:rPr>
          <w:rFonts w:hint="eastAsia" w:ascii="仿宋" w:hAnsi="仿宋" w:eastAsia="仿宋" w:cs="仿宋"/>
          <w:color w:val="333333"/>
          <w:sz w:val="28"/>
          <w:szCs w:val="28"/>
          <w:shd w:val="clear" w:color="auto" w:fill="FFFFFF"/>
        </w:rPr>
        <w:t xml:space="preserve">            </w:t>
      </w:r>
    </w:p>
    <w:p w14:paraId="0873CBE9">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联系方式：</w:t>
      </w:r>
      <w:r>
        <w:rPr>
          <w:rFonts w:hint="eastAsia" w:ascii="仿宋" w:hAnsi="仿宋" w:eastAsia="仿宋" w:cs="仿宋"/>
          <w:color w:val="333333"/>
          <w:sz w:val="28"/>
          <w:szCs w:val="28"/>
          <w:shd w:val="clear" w:color="auto" w:fill="FFFFFF"/>
          <w:lang w:eastAsia="zh-CN"/>
        </w:rPr>
        <w:t>15151036045</w:t>
      </w:r>
      <w:r>
        <w:rPr>
          <w:rFonts w:hint="eastAsia" w:ascii="仿宋" w:hAnsi="仿宋" w:eastAsia="仿宋" w:cs="仿宋"/>
          <w:color w:val="333333"/>
          <w:sz w:val="28"/>
          <w:szCs w:val="28"/>
          <w:shd w:val="clear" w:color="auto" w:fill="FFFFFF"/>
        </w:rPr>
        <w:t>     </w:t>
      </w:r>
      <w:bookmarkStart w:id="31" w:name="_Toc28359009"/>
      <w:bookmarkEnd w:id="31"/>
      <w:r>
        <w:rPr>
          <w:rFonts w:hint="eastAsia" w:ascii="仿宋" w:hAnsi="仿宋" w:eastAsia="仿宋" w:cs="仿宋"/>
          <w:color w:val="333333"/>
          <w:sz w:val="28"/>
          <w:szCs w:val="28"/>
          <w:shd w:val="clear" w:color="auto" w:fill="FFFFFF"/>
        </w:rPr>
        <w:t xml:space="preserve">       </w:t>
      </w:r>
    </w:p>
    <w:p w14:paraId="5D62557A">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2.采购代理机构信息</w:t>
      </w:r>
    </w:p>
    <w:p w14:paraId="20760D21">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名 称：江苏苏维工程管理有限公司</w:t>
      </w:r>
    </w:p>
    <w:p w14:paraId="6BE25C5D">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地 址：阜宁县城南大厦A座10层</w:t>
      </w:r>
    </w:p>
    <w:p w14:paraId="65FE5085">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联系人：</w:t>
      </w:r>
      <w:r>
        <w:rPr>
          <w:rFonts w:hint="eastAsia" w:ascii="仿宋" w:hAnsi="仿宋" w:eastAsia="仿宋" w:cs="仿宋"/>
          <w:color w:val="333333"/>
          <w:sz w:val="28"/>
          <w:szCs w:val="28"/>
          <w:shd w:val="clear" w:color="auto" w:fill="FFFFFF"/>
          <w:lang w:eastAsia="zh-CN"/>
        </w:rPr>
        <w:t>陈婷</w:t>
      </w:r>
      <w:r>
        <w:rPr>
          <w:rFonts w:hint="eastAsia" w:ascii="仿宋" w:hAnsi="仿宋" w:eastAsia="仿宋" w:cs="仿宋"/>
          <w:color w:val="333333"/>
          <w:sz w:val="28"/>
          <w:szCs w:val="28"/>
          <w:shd w:val="clear" w:color="auto" w:fill="FFFFFF"/>
        </w:rPr>
        <w:t xml:space="preserve">                     </w:t>
      </w:r>
    </w:p>
    <w:p w14:paraId="6863FE84">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联系方式：</w:t>
      </w:r>
      <w:bookmarkStart w:id="32" w:name="_Toc28359010"/>
      <w:bookmarkStart w:id="33" w:name="_Toc28359087"/>
      <w:r>
        <w:rPr>
          <w:rFonts w:hint="eastAsia" w:ascii="仿宋" w:hAnsi="仿宋" w:eastAsia="仿宋" w:cs="仿宋"/>
          <w:color w:val="333333"/>
          <w:sz w:val="28"/>
          <w:szCs w:val="28"/>
          <w:shd w:val="clear" w:color="auto" w:fill="FFFFFF"/>
        </w:rPr>
        <w:t>18651769888       </w:t>
      </w:r>
      <w:bookmarkEnd w:id="32"/>
      <w:bookmarkEnd w:id="33"/>
      <w:r>
        <w:rPr>
          <w:rFonts w:hint="eastAsia" w:ascii="仿宋" w:hAnsi="仿宋" w:eastAsia="仿宋" w:cs="仿宋"/>
          <w:color w:val="333333"/>
          <w:sz w:val="28"/>
          <w:szCs w:val="28"/>
          <w:shd w:val="clear" w:color="auto" w:fill="FFFFFF"/>
        </w:rPr>
        <w:t xml:space="preserve">            </w:t>
      </w:r>
    </w:p>
    <w:p w14:paraId="5F2805FD">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bookmarkStart w:id="34" w:name="_Toc28359021"/>
      <w:r>
        <w:rPr>
          <w:rFonts w:hint="eastAsia" w:ascii="仿宋" w:hAnsi="仿宋" w:eastAsia="仿宋" w:cs="仿宋"/>
          <w:color w:val="333333"/>
          <w:sz w:val="28"/>
          <w:szCs w:val="28"/>
          <w:shd w:val="clear" w:color="auto" w:fill="FFFFFF"/>
        </w:rPr>
        <w:t>3.</w:t>
      </w:r>
      <w:bookmarkEnd w:id="34"/>
      <w:r>
        <w:rPr>
          <w:rFonts w:hint="eastAsia" w:ascii="仿宋" w:hAnsi="仿宋" w:eastAsia="仿宋" w:cs="仿宋"/>
          <w:color w:val="333333"/>
          <w:sz w:val="28"/>
          <w:szCs w:val="28"/>
          <w:shd w:val="clear" w:color="auto" w:fill="FFFFFF"/>
        </w:rPr>
        <w:t>项目联系方式</w:t>
      </w:r>
    </w:p>
    <w:p w14:paraId="1D7A944D">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lang w:eastAsia="zh-CN"/>
        </w:rPr>
      </w:pPr>
      <w:r>
        <w:rPr>
          <w:rFonts w:hint="eastAsia" w:ascii="仿宋" w:hAnsi="仿宋" w:eastAsia="仿宋" w:cs="仿宋"/>
          <w:color w:val="333333"/>
          <w:sz w:val="28"/>
          <w:szCs w:val="28"/>
          <w:shd w:val="clear" w:color="auto" w:fill="FFFFFF"/>
        </w:rPr>
        <w:t>项目联系人：</w:t>
      </w:r>
      <w:r>
        <w:rPr>
          <w:rFonts w:hint="eastAsia" w:ascii="仿宋" w:hAnsi="仿宋" w:eastAsia="仿宋" w:cs="仿宋"/>
          <w:color w:val="333333"/>
          <w:sz w:val="28"/>
          <w:szCs w:val="28"/>
          <w:shd w:val="clear" w:color="auto" w:fill="FFFFFF"/>
          <w:lang w:eastAsia="zh-CN"/>
        </w:rPr>
        <w:t>韩晴</w:t>
      </w:r>
      <w:r>
        <w:rPr>
          <w:rFonts w:hint="eastAsia" w:ascii="仿宋" w:hAnsi="仿宋" w:eastAsia="仿宋" w:cs="仿宋"/>
          <w:color w:val="333333"/>
          <w:sz w:val="28"/>
          <w:szCs w:val="28"/>
          <w:shd w:val="clear" w:color="auto" w:fill="FFFFFF"/>
        </w:rPr>
        <w:t>、</w:t>
      </w:r>
      <w:r>
        <w:rPr>
          <w:rFonts w:hint="eastAsia" w:ascii="仿宋" w:hAnsi="仿宋" w:eastAsia="仿宋" w:cs="仿宋"/>
          <w:color w:val="333333"/>
          <w:sz w:val="28"/>
          <w:szCs w:val="28"/>
          <w:shd w:val="clear" w:color="auto" w:fill="FFFFFF"/>
          <w:lang w:eastAsia="zh-CN"/>
        </w:rPr>
        <w:t>陈婷</w:t>
      </w:r>
    </w:p>
    <w:p w14:paraId="02981C34">
      <w:pPr>
        <w:pStyle w:val="5"/>
        <w:widowControl/>
        <w:shd w:val="clear" w:color="auto" w:fill="FFFFFF"/>
        <w:spacing w:beforeAutospacing="0" w:afterAutospacing="0" w:line="360" w:lineRule="auto"/>
        <w:ind w:firstLine="560"/>
        <w:jc w:val="both"/>
        <w:rPr>
          <w:rFonts w:hint="eastAsia"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电　　 话：</w:t>
      </w:r>
      <w:r>
        <w:rPr>
          <w:rFonts w:hint="eastAsia" w:ascii="仿宋" w:hAnsi="仿宋" w:eastAsia="仿宋" w:cs="仿宋"/>
          <w:color w:val="333333"/>
          <w:sz w:val="28"/>
          <w:szCs w:val="28"/>
          <w:shd w:val="clear" w:color="auto" w:fill="FFFFFF"/>
          <w:lang w:eastAsia="zh-CN"/>
        </w:rPr>
        <w:t>15151036045</w:t>
      </w:r>
      <w:r>
        <w:rPr>
          <w:rFonts w:hint="eastAsia" w:ascii="仿宋" w:hAnsi="仿宋" w:eastAsia="仿宋" w:cs="仿宋"/>
          <w:color w:val="333333"/>
          <w:sz w:val="28"/>
          <w:szCs w:val="28"/>
          <w:shd w:val="clear" w:color="auto" w:fill="FFFFFF"/>
        </w:rPr>
        <w:t> 、18651769888  　　　</w:t>
      </w:r>
      <w:bookmarkEnd w:id="7"/>
      <w:r>
        <w:rPr>
          <w:rFonts w:hint="eastAsia" w:ascii="仿宋" w:hAnsi="仿宋" w:eastAsia="仿宋" w:cs="仿宋"/>
          <w:color w:val="333333"/>
          <w:sz w:val="28"/>
          <w:szCs w:val="28"/>
          <w:shd w:val="clear" w:color="auto" w:fill="FFFFFF"/>
        </w:rPr>
        <w:t>　　　　　　　　　</w:t>
      </w:r>
    </w:p>
    <w:p w14:paraId="207E9C48">
      <w:r>
        <w:rPr>
          <w:rFonts w:hint="eastAsia" w:ascii="仿宋" w:hAnsi="仿宋" w:eastAsia="仿宋" w:cs="仿宋"/>
          <w:b/>
          <w:color w:val="000000"/>
          <w:sz w:val="28"/>
          <w:szCs w:val="28"/>
        </w:rPr>
        <w:br w:type="page" w:clear="all"/>
      </w:r>
    </w:p>
    <w:p w14:paraId="343E4223">
      <w:pPr>
        <w:pStyle w:val="5"/>
        <w:spacing w:beforeAutospacing="0" w:afterAutospacing="0"/>
        <w:jc w:val="center"/>
        <w:rPr>
          <w:rFonts w:hint="eastAsia" w:ascii="仿宋" w:hAnsi="仿宋" w:eastAsia="仿宋" w:cs="仿宋"/>
          <w:b/>
          <w:bCs/>
          <w:color w:val="000000"/>
          <w:sz w:val="44"/>
          <w:szCs w:val="44"/>
        </w:rPr>
      </w:pPr>
      <w:bookmarkStart w:id="35" w:name="_Toc120614211"/>
      <w:r>
        <w:rPr>
          <w:rFonts w:hint="eastAsia" w:ascii="仿宋" w:hAnsi="仿宋" w:eastAsia="仿宋" w:cs="仿宋"/>
          <w:b/>
          <w:bCs/>
          <w:color w:val="000000"/>
          <w:sz w:val="44"/>
          <w:szCs w:val="44"/>
        </w:rPr>
        <w:t xml:space="preserve">第二章  </w:t>
      </w:r>
      <w:bookmarkEnd w:id="35"/>
      <w:r>
        <w:rPr>
          <w:rFonts w:hint="eastAsia" w:ascii="仿宋" w:hAnsi="仿宋" w:eastAsia="仿宋" w:cs="仿宋"/>
          <w:b/>
          <w:bCs/>
          <w:color w:val="000000"/>
          <w:sz w:val="44"/>
          <w:szCs w:val="44"/>
        </w:rPr>
        <w:t>投标人须知</w:t>
      </w:r>
    </w:p>
    <w:p w14:paraId="537C0A3C">
      <w:pPr>
        <w:pStyle w:val="5"/>
        <w:keepNext/>
        <w:keepLines/>
        <w:spacing w:before="145" w:beforeAutospacing="0" w:after="145" w:afterAutospacing="0" w:line="360" w:lineRule="auto"/>
        <w:ind w:firstLine="498"/>
        <w:jc w:val="both"/>
        <w:rPr>
          <w:rFonts w:hint="eastAsia" w:ascii="仿宋" w:hAnsi="仿宋" w:eastAsia="仿宋" w:cs="仿宋"/>
        </w:rPr>
      </w:pPr>
      <w:bookmarkStart w:id="36" w:name="_Toc16938519"/>
      <w:bookmarkStart w:id="37" w:name="_Toc513029203"/>
      <w:bookmarkStart w:id="38" w:name="_Toc120614214"/>
      <w:bookmarkStart w:id="39" w:name="_Toc20823275"/>
      <w:r>
        <w:rPr>
          <w:rFonts w:hint="eastAsia" w:ascii="仿宋" w:hAnsi="仿宋" w:eastAsia="仿宋" w:cs="仿宋"/>
          <w:b/>
          <w:color w:val="000000"/>
          <w:sz w:val="32"/>
          <w:szCs w:val="32"/>
        </w:rPr>
        <w:t>一、总则</w:t>
      </w:r>
      <w:bookmarkEnd w:id="36"/>
      <w:bookmarkEnd w:id="37"/>
      <w:bookmarkEnd w:id="38"/>
      <w:bookmarkEnd w:id="39"/>
    </w:p>
    <w:p w14:paraId="58A1919D">
      <w:pPr>
        <w:pStyle w:val="5"/>
        <w:keepNext/>
        <w:keepLines/>
        <w:spacing w:beforeAutospacing="0" w:afterAutospacing="0" w:line="360" w:lineRule="auto"/>
        <w:ind w:firstLine="420"/>
        <w:jc w:val="both"/>
        <w:rPr>
          <w:rFonts w:hint="eastAsia" w:ascii="仿宋" w:hAnsi="仿宋" w:eastAsia="仿宋" w:cs="仿宋"/>
          <w:sz w:val="28"/>
          <w:szCs w:val="28"/>
        </w:rPr>
      </w:pPr>
      <w:bookmarkStart w:id="40" w:name="_Toc20823276"/>
      <w:bookmarkStart w:id="41" w:name="_Toc513029204"/>
      <w:bookmarkStart w:id="42" w:name="_Toc458694821"/>
      <w:bookmarkStart w:id="43" w:name="_Toc16938520"/>
      <w:bookmarkStart w:id="44" w:name="_Hlt16619475"/>
      <w:r>
        <w:rPr>
          <w:rFonts w:hint="eastAsia" w:ascii="仿宋" w:hAnsi="仿宋" w:eastAsia="仿宋" w:cs="仿宋"/>
          <w:color w:val="000000"/>
          <w:sz w:val="28"/>
          <w:szCs w:val="28"/>
        </w:rPr>
        <w:t>1</w:t>
      </w:r>
      <w:bookmarkEnd w:id="40"/>
      <w:r>
        <w:rPr>
          <w:rFonts w:hint="eastAsia" w:ascii="仿宋" w:hAnsi="仿宋" w:eastAsia="仿宋" w:cs="仿宋"/>
          <w:color w:val="000000"/>
          <w:sz w:val="28"/>
          <w:szCs w:val="28"/>
        </w:rPr>
        <w:t>、采购方式</w:t>
      </w:r>
      <w:bookmarkEnd w:id="41"/>
      <w:bookmarkEnd w:id="42"/>
      <w:bookmarkEnd w:id="43"/>
    </w:p>
    <w:p w14:paraId="495C0A81">
      <w:pPr>
        <w:pStyle w:val="5"/>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1.1 本次政府采购活动采取单一来源采购方式。</w:t>
      </w:r>
    </w:p>
    <w:p w14:paraId="6B0BC1DD">
      <w:pPr>
        <w:pStyle w:val="5"/>
        <w:keepNext/>
        <w:keepLines/>
        <w:spacing w:beforeAutospacing="0" w:afterAutospacing="0" w:line="360" w:lineRule="auto"/>
        <w:ind w:firstLine="420"/>
        <w:jc w:val="both"/>
        <w:rPr>
          <w:rFonts w:hint="eastAsia" w:ascii="仿宋" w:hAnsi="仿宋" w:eastAsia="仿宋" w:cs="仿宋"/>
          <w:sz w:val="28"/>
          <w:szCs w:val="28"/>
        </w:rPr>
      </w:pPr>
      <w:bookmarkStart w:id="45" w:name="_Toc16938521"/>
      <w:bookmarkStart w:id="46" w:name="_Toc513029205"/>
      <w:bookmarkStart w:id="47" w:name="_Toc20823277"/>
      <w:r>
        <w:rPr>
          <w:rFonts w:hint="eastAsia" w:ascii="仿宋" w:hAnsi="仿宋" w:eastAsia="仿宋" w:cs="仿宋"/>
          <w:color w:val="000000"/>
          <w:sz w:val="28"/>
          <w:szCs w:val="28"/>
        </w:rPr>
        <w:t>2、合格的</w:t>
      </w:r>
      <w:bookmarkEnd w:id="45"/>
      <w:bookmarkEnd w:id="46"/>
      <w:bookmarkEnd w:id="47"/>
      <w:r>
        <w:rPr>
          <w:rFonts w:hint="eastAsia" w:ascii="仿宋" w:hAnsi="仿宋" w:eastAsia="仿宋" w:cs="仿宋"/>
          <w:color w:val="000000"/>
          <w:sz w:val="28"/>
          <w:szCs w:val="28"/>
        </w:rPr>
        <w:t>投标人</w:t>
      </w:r>
    </w:p>
    <w:p w14:paraId="3D1934AB">
      <w:pPr>
        <w:pStyle w:val="5"/>
        <w:spacing w:beforeAutospacing="0" w:afterAutospacing="0" w:line="360" w:lineRule="auto"/>
        <w:ind w:firstLine="480"/>
        <w:jc w:val="both"/>
        <w:rPr>
          <w:rFonts w:hint="eastAsia" w:ascii="仿宋" w:hAnsi="仿宋" w:eastAsia="仿宋" w:cs="仿宋"/>
          <w:sz w:val="28"/>
          <w:szCs w:val="28"/>
        </w:rPr>
      </w:pPr>
      <w:bookmarkStart w:id="48" w:name="_Toc513029206"/>
      <w:bookmarkStart w:id="49" w:name="_Toc20823278"/>
      <w:bookmarkStart w:id="50" w:name="_Toc16938522"/>
      <w:r>
        <w:rPr>
          <w:rFonts w:hint="eastAsia" w:ascii="仿宋" w:hAnsi="仿宋" w:eastAsia="仿宋" w:cs="仿宋"/>
          <w:color w:val="000000"/>
          <w:sz w:val="28"/>
          <w:szCs w:val="28"/>
        </w:rPr>
        <w:t>2. 1 满足采购文件中合格单一来源投标人资格要求的规定。</w:t>
      </w:r>
      <w:bookmarkEnd w:id="48"/>
      <w:bookmarkEnd w:id="49"/>
      <w:bookmarkEnd w:id="50"/>
    </w:p>
    <w:p w14:paraId="0B0667DB">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2. 2 满足本采购文件实质性条款的规定。</w:t>
      </w:r>
    </w:p>
    <w:p w14:paraId="0FCAE6F9">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3、适用法律</w:t>
      </w:r>
    </w:p>
    <w:p w14:paraId="760B8A96">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3.1 本次采购及由此产生的合同受中华人民共和国有关的法律法规制约和保护。</w:t>
      </w:r>
      <w:bookmarkStart w:id="51" w:name="_Toc16938523"/>
      <w:bookmarkStart w:id="52" w:name="_Toc513029207"/>
      <w:bookmarkStart w:id="53" w:name="_Toc462564067"/>
      <w:bookmarkStart w:id="54" w:name="_Toc20823279"/>
    </w:p>
    <w:p w14:paraId="33D09C2C">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4、相关费用</w:t>
      </w:r>
      <w:bookmarkEnd w:id="51"/>
      <w:bookmarkEnd w:id="52"/>
      <w:bookmarkEnd w:id="53"/>
      <w:bookmarkEnd w:id="54"/>
    </w:p>
    <w:p w14:paraId="65040B3D">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4.1投标人应自行承担所有与参加本次采购有关的费用，无论采购过程中的做法和结果如何，采购人及采购代理机构在任何情况下均无义务和责任承担这些费用。</w:t>
      </w:r>
    </w:p>
    <w:p w14:paraId="67301965">
      <w:pPr>
        <w:pStyle w:val="5"/>
        <w:spacing w:beforeAutospacing="0" w:afterAutospacing="0" w:line="360" w:lineRule="auto"/>
        <w:ind w:firstLine="480"/>
        <w:jc w:val="both"/>
        <w:rPr>
          <w:rFonts w:hint="eastAsia" w:ascii="仿宋" w:hAnsi="仿宋" w:eastAsia="仿宋" w:cs="仿宋"/>
          <w:color w:val="000000"/>
          <w:sz w:val="28"/>
          <w:szCs w:val="28"/>
        </w:rPr>
      </w:pPr>
      <w:r>
        <w:rPr>
          <w:rFonts w:hint="eastAsia" w:ascii="仿宋" w:hAnsi="仿宋" w:eastAsia="仿宋" w:cs="仿宋"/>
          <w:color w:val="000000"/>
          <w:sz w:val="28"/>
          <w:szCs w:val="28"/>
        </w:rPr>
        <w:t>4.2根据苏招协【2022】002号文件，代理机构将按</w:t>
      </w:r>
      <w:r>
        <w:rPr>
          <w:rFonts w:hint="eastAsia" w:ascii="仿宋" w:hAnsi="仿宋" w:eastAsia="仿宋" w:cs="仿宋"/>
          <w:color w:val="000000"/>
          <w:sz w:val="28"/>
          <w:szCs w:val="28"/>
          <w:lang w:val="en-US" w:eastAsia="zh-CN"/>
        </w:rPr>
        <w:t>固定价13500.00元</w:t>
      </w:r>
      <w:r>
        <w:rPr>
          <w:rFonts w:hint="eastAsia" w:ascii="仿宋" w:hAnsi="仿宋" w:eastAsia="仿宋" w:cs="仿宋"/>
          <w:color w:val="000000"/>
          <w:sz w:val="28"/>
          <w:szCs w:val="28"/>
        </w:rPr>
        <w:t>向</w:t>
      </w:r>
      <w:r>
        <w:rPr>
          <w:rFonts w:hint="eastAsia" w:ascii="仿宋" w:hAnsi="仿宋" w:eastAsia="仿宋" w:cs="仿宋"/>
          <w:color w:val="000000"/>
          <w:sz w:val="28"/>
          <w:szCs w:val="28"/>
          <w:lang w:val="en-US" w:eastAsia="zh-CN"/>
        </w:rPr>
        <w:t>中标</w:t>
      </w:r>
      <w:r>
        <w:rPr>
          <w:rFonts w:hint="eastAsia" w:ascii="仿宋" w:hAnsi="仿宋" w:eastAsia="仿宋" w:cs="仿宋"/>
          <w:color w:val="000000"/>
          <w:sz w:val="28"/>
          <w:szCs w:val="28"/>
        </w:rPr>
        <w:t>人收取服务费用</w:t>
      </w:r>
      <w:r>
        <w:rPr>
          <w:rFonts w:hint="eastAsia" w:ascii="仿宋" w:hAnsi="仿宋" w:eastAsia="仿宋" w:cs="仿宋"/>
          <w:color w:val="000000"/>
          <w:sz w:val="28"/>
          <w:szCs w:val="28"/>
          <w:lang w:eastAsia="zh-CN"/>
        </w:rPr>
        <w:t>。</w:t>
      </w:r>
    </w:p>
    <w:p w14:paraId="3B4B29A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5、采购文件的约束力</w:t>
      </w:r>
    </w:p>
    <w:p w14:paraId="4D89F66F">
      <w:pPr>
        <w:pStyle w:val="5"/>
        <w:spacing w:beforeAutospacing="0" w:afterAutospacing="0" w:line="360" w:lineRule="auto"/>
        <w:ind w:firstLine="560" w:firstLineChars="200"/>
        <w:jc w:val="both"/>
        <w:rPr>
          <w:rFonts w:hint="eastAsia" w:ascii="仿宋" w:hAnsi="仿宋" w:eastAsia="仿宋" w:cs="仿宋"/>
          <w:b/>
          <w:color w:val="000000"/>
          <w:sz w:val="32"/>
          <w:szCs w:val="32"/>
        </w:rPr>
      </w:pPr>
      <w:r>
        <w:rPr>
          <w:rFonts w:hint="eastAsia" w:ascii="仿宋" w:hAnsi="仿宋" w:eastAsia="仿宋" w:cs="仿宋"/>
          <w:color w:val="000000"/>
          <w:sz w:val="28"/>
          <w:szCs w:val="28"/>
        </w:rPr>
        <w:t>5.1 投标人一旦接收了本项目单一来源采购文件（以下简称“采购文件”）并决定参加单一来源采购活动，即被认为接受了本采购文件的规定和约束，并且视为自接收本采购文件之日起已经知道或应当知道自身权益是否受到了损害。</w:t>
      </w:r>
      <w:bookmarkStart w:id="55" w:name="_Toc120614215"/>
      <w:bookmarkStart w:id="56" w:name="_Toc20823281"/>
      <w:bookmarkStart w:id="57" w:name="_Toc513029209"/>
      <w:bookmarkStart w:id="58" w:name="_Toc16938525"/>
    </w:p>
    <w:p w14:paraId="40BFE973">
      <w:pPr>
        <w:pStyle w:val="5"/>
        <w:spacing w:beforeAutospacing="0" w:afterAutospacing="0" w:line="360" w:lineRule="auto"/>
        <w:ind w:firstLine="643" w:firstLineChars="200"/>
        <w:jc w:val="both"/>
        <w:rPr>
          <w:rFonts w:hint="eastAsia" w:ascii="仿宋" w:hAnsi="仿宋" w:eastAsia="仿宋" w:cs="仿宋"/>
          <w:b/>
          <w:color w:val="000000"/>
          <w:sz w:val="32"/>
          <w:szCs w:val="32"/>
        </w:rPr>
      </w:pPr>
      <w:r>
        <w:rPr>
          <w:rFonts w:hint="eastAsia" w:ascii="仿宋" w:hAnsi="仿宋" w:eastAsia="仿宋" w:cs="仿宋"/>
          <w:b/>
          <w:color w:val="000000"/>
          <w:sz w:val="32"/>
          <w:szCs w:val="32"/>
        </w:rPr>
        <w:t>二、</w:t>
      </w:r>
      <w:bookmarkEnd w:id="55"/>
      <w:bookmarkEnd w:id="56"/>
      <w:bookmarkEnd w:id="57"/>
      <w:bookmarkEnd w:id="58"/>
      <w:r>
        <w:rPr>
          <w:rFonts w:hint="eastAsia" w:ascii="仿宋" w:hAnsi="仿宋" w:eastAsia="仿宋" w:cs="仿宋"/>
          <w:b/>
          <w:color w:val="000000"/>
          <w:sz w:val="32"/>
          <w:szCs w:val="32"/>
        </w:rPr>
        <w:t>采购文件</w:t>
      </w:r>
      <w:bookmarkStart w:id="59" w:name="_Toc16938526"/>
      <w:bookmarkStart w:id="60" w:name="_Toc513029210"/>
      <w:bookmarkStart w:id="61" w:name="_Toc20823282"/>
    </w:p>
    <w:p w14:paraId="1D6BB48D">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6、采购文件构成</w:t>
      </w:r>
      <w:bookmarkEnd w:id="59"/>
      <w:bookmarkEnd w:id="60"/>
      <w:bookmarkEnd w:id="61"/>
    </w:p>
    <w:p w14:paraId="47FA3B8C">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6.1采购文件由以下部分组成：</w:t>
      </w:r>
    </w:p>
    <w:p w14:paraId="65CB37C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（1）单一来源采购邀请</w:t>
      </w:r>
    </w:p>
    <w:p w14:paraId="4027F043">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（2）投标人须知</w:t>
      </w:r>
    </w:p>
    <w:p w14:paraId="573916CD">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（3）合同文本</w:t>
      </w:r>
    </w:p>
    <w:p w14:paraId="442C95DB">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（4）采购需求</w:t>
      </w:r>
    </w:p>
    <w:p w14:paraId="7D7DD529">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（6）投标文件格式</w:t>
      </w:r>
    </w:p>
    <w:p w14:paraId="5F67879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6.1请仔细检查采购文件是否齐全，如有缺漏请立即与采购人联系解决。</w:t>
      </w:r>
    </w:p>
    <w:p w14:paraId="21C9BC3F">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6.2 投标人应认真阅读采购文件中所有的事项、格式、条款和规范等要求。按采购文件要求和规定编制单一来源谈判投标文件（以下简称“投标文件”），并保证所提供的全部资料的真实性，以使其投标文件对采购文件作出实质性响应，否则其风险由投标人自行承担。</w:t>
      </w:r>
      <w:bookmarkStart w:id="62" w:name="_Toc513029211"/>
      <w:bookmarkStart w:id="63" w:name="_Toc16938527"/>
      <w:bookmarkStart w:id="64" w:name="_Toc462564070"/>
      <w:bookmarkStart w:id="65" w:name="_Toc20823283"/>
    </w:p>
    <w:p w14:paraId="53477130">
      <w:pPr>
        <w:pStyle w:val="5"/>
        <w:numPr>
          <w:ilvl w:val="0"/>
          <w:numId w:val="1"/>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采购文件的澄清</w:t>
      </w:r>
      <w:bookmarkEnd w:id="62"/>
      <w:bookmarkEnd w:id="63"/>
      <w:bookmarkEnd w:id="64"/>
      <w:bookmarkEnd w:id="65"/>
      <w:bookmarkStart w:id="66" w:name="_Toc20823284"/>
      <w:bookmarkStart w:id="67" w:name="_Toc513029212"/>
      <w:bookmarkStart w:id="68" w:name="_Toc462564071"/>
      <w:bookmarkStart w:id="69" w:name="_Toc16938528"/>
    </w:p>
    <w:p w14:paraId="76CE100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w:t>
      </w:r>
      <w:bookmarkEnd w:id="66"/>
      <w:bookmarkEnd w:id="67"/>
      <w:bookmarkEnd w:id="68"/>
      <w:bookmarkEnd w:id="69"/>
      <w:r>
        <w:rPr>
          <w:rFonts w:hint="eastAsia" w:ascii="仿宋" w:hAnsi="仿宋" w:eastAsia="仿宋" w:cs="仿宋"/>
          <w:color w:val="000000"/>
          <w:sz w:val="28"/>
          <w:szCs w:val="28"/>
        </w:rPr>
        <w:t>任何要求对招标文件进行澄清的投标人，应在投标截止期三日前按招标公告中的通讯地址，以书面形式通知采购人。</w:t>
      </w:r>
      <w:bookmarkStart w:id="70" w:name="_Toc120614216"/>
      <w:bookmarkStart w:id="71" w:name="_Toc513029213"/>
      <w:bookmarkStart w:id="72" w:name="_Toc20823285"/>
      <w:bookmarkStart w:id="73" w:name="_Toc462564072"/>
      <w:bookmarkStart w:id="74" w:name="_Toc16938529"/>
    </w:p>
    <w:p w14:paraId="5A49FBB0">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8、采购文件的修改</w:t>
      </w:r>
      <w:bookmarkEnd w:id="70"/>
      <w:bookmarkEnd w:id="71"/>
      <w:bookmarkEnd w:id="72"/>
      <w:bookmarkEnd w:id="73"/>
      <w:bookmarkEnd w:id="74"/>
    </w:p>
    <w:p w14:paraId="634987A5">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8.1 在截止时间前，采购人可以对招标文件进行修改。</w:t>
      </w:r>
    </w:p>
    <w:p w14:paraId="16E5B6AF">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8.2采购人有权按照政府采购的有关要求推迟截止时间和开标日期。</w:t>
      </w:r>
    </w:p>
    <w:p w14:paraId="059E2714">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8.3采购文件的修改将在中国政府采购网、江苏政府采购网、盐城市政府采购网公布，补充文件将作为招标文件的组成部分，并对投标人具有约束力。</w:t>
      </w:r>
    </w:p>
    <w:p w14:paraId="1F4DD307">
      <w:pPr>
        <w:pStyle w:val="5"/>
        <w:numPr>
          <w:ilvl w:val="0"/>
          <w:numId w:val="2"/>
        </w:numPr>
        <w:spacing w:beforeAutospacing="0" w:afterAutospacing="0" w:line="360" w:lineRule="auto"/>
        <w:ind w:firstLine="643" w:firstLineChars="200"/>
        <w:jc w:val="both"/>
        <w:rPr>
          <w:rFonts w:hint="eastAsia" w:ascii="仿宋" w:hAnsi="仿宋" w:eastAsia="仿宋" w:cs="仿宋"/>
          <w:b/>
          <w:color w:val="000000"/>
          <w:sz w:val="32"/>
          <w:szCs w:val="32"/>
        </w:rPr>
      </w:pPr>
      <w:r>
        <w:rPr>
          <w:rFonts w:hint="eastAsia" w:ascii="仿宋" w:hAnsi="仿宋" w:eastAsia="仿宋" w:cs="仿宋"/>
          <w:b/>
          <w:color w:val="000000"/>
          <w:sz w:val="32"/>
          <w:szCs w:val="32"/>
        </w:rPr>
        <w:t>投标文件的编制</w:t>
      </w:r>
      <w:bookmarkStart w:id="75" w:name="_Toc16938530"/>
      <w:bookmarkStart w:id="76" w:name="_Toc513029214"/>
      <w:bookmarkStart w:id="77" w:name="_Toc462564073"/>
      <w:bookmarkStart w:id="78" w:name="_Toc20823286"/>
    </w:p>
    <w:p w14:paraId="07A58631">
      <w:pPr>
        <w:pStyle w:val="5"/>
        <w:numPr>
          <w:ilvl w:val="0"/>
          <w:numId w:val="1"/>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投标文件的语言及度量衡单位</w:t>
      </w:r>
      <w:bookmarkEnd w:id="75"/>
      <w:bookmarkEnd w:id="76"/>
      <w:bookmarkEnd w:id="77"/>
      <w:bookmarkEnd w:id="78"/>
    </w:p>
    <w:p w14:paraId="7419C6B0">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9.1投标人提交的投标文件以及投标人与采购人及采购代理机构就有关投标的所有来往通知、函件和文件均应使用简体中文。</w:t>
      </w:r>
    </w:p>
    <w:p w14:paraId="1BE83351">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9.2 除技术性能另有规定外，投标文件所使用的度量衡单位，均须采用国家法定计量单位。</w:t>
      </w:r>
      <w:bookmarkStart w:id="79" w:name="_Toc20823287"/>
      <w:bookmarkStart w:id="80" w:name="_Toc16938531"/>
      <w:bookmarkStart w:id="81" w:name="_Toc462564074"/>
      <w:bookmarkStart w:id="82" w:name="_Toc513029215"/>
    </w:p>
    <w:p w14:paraId="36057B20">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10、投标文件构成</w:t>
      </w:r>
      <w:bookmarkEnd w:id="79"/>
      <w:bookmarkEnd w:id="80"/>
      <w:bookmarkEnd w:id="81"/>
      <w:bookmarkEnd w:id="82"/>
      <w:bookmarkStart w:id="83" w:name="_Toc14577355"/>
      <w:bookmarkStart w:id="84" w:name="_Toc513029219"/>
      <w:bookmarkStart w:id="85" w:name="_Toc49090507"/>
      <w:bookmarkStart w:id="86" w:name="_Toc14577357"/>
      <w:bookmarkStart w:id="87" w:name="_Toc49090509"/>
      <w:bookmarkStart w:id="88" w:name="_Toc14577354"/>
      <w:bookmarkStart w:id="89" w:name="_Toc49090508"/>
      <w:bookmarkStart w:id="90" w:name="_Toc513029216"/>
      <w:bookmarkStart w:id="91" w:name="_Hlt26954838"/>
      <w:bookmarkStart w:id="92" w:name="_Hlt26670360"/>
      <w:bookmarkStart w:id="93" w:name="_Hlt26668975"/>
    </w:p>
    <w:p w14:paraId="0B51462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10.1 投标人编写的投标文件应包括资格证明文件、符合性证明文件、分项报价表、技术要求响应及偏离表、商务要求响应及偏离表、其他证明文件、单一来源响应函等部分。</w:t>
      </w:r>
      <w:bookmarkEnd w:id="83"/>
      <w:bookmarkEnd w:id="84"/>
      <w:bookmarkEnd w:id="85"/>
      <w:bookmarkEnd w:id="86"/>
      <w:bookmarkEnd w:id="87"/>
      <w:bookmarkEnd w:id="88"/>
      <w:bookmarkEnd w:id="89"/>
      <w:bookmarkEnd w:id="90"/>
    </w:p>
    <w:p w14:paraId="47FD239A">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10.2 如标书制作工具中格式和内容与“中国政府采购网”、“江苏政府采购网”、“盐城市政府采购网”发布的招标文件不一致，请以中国政府采购网”、“江苏政府采购网”、“盐城市政府采购网”发布的招标文件为准。</w:t>
      </w:r>
    </w:p>
    <w:p w14:paraId="554BB831">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11、证明投标人及响应标的符合采购文件规定的文件</w:t>
      </w:r>
    </w:p>
    <w:p w14:paraId="54E60332">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11.1 投标人应按照招标文件要求提交证明文件，证明其及响应标的符合采购文件规定。</w:t>
      </w:r>
    </w:p>
    <w:p w14:paraId="17157560">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11.2采购文件对证明文件无明确形式要求的，证明文件可以以文字资料、图纸和数据等形式提交。</w:t>
      </w:r>
    </w:p>
    <w:p w14:paraId="2B789E94">
      <w:pPr>
        <w:pStyle w:val="5"/>
        <w:numPr>
          <w:ilvl w:val="0"/>
          <w:numId w:val="3"/>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分项报价表</w:t>
      </w:r>
      <w:bookmarkStart w:id="94" w:name="_Hlt26954846"/>
      <w:bookmarkStart w:id="95" w:name="_Hlt26954731"/>
      <w:bookmarkStart w:id="96" w:name="_Hlt26670486"/>
      <w:bookmarkStart w:id="97" w:name="_Hlt26954848"/>
      <w:bookmarkStart w:id="98" w:name="_Hlt26670482"/>
    </w:p>
    <w:p w14:paraId="6C0E7D54">
      <w:pPr>
        <w:pStyle w:val="5"/>
        <w:numPr>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12.1 投标人应按照采购文件规定格式填报分项报价表。</w:t>
      </w:r>
    </w:p>
    <w:p w14:paraId="25D6701E">
      <w:pPr>
        <w:pStyle w:val="5"/>
        <w:numPr>
          <w:numId w:val="0"/>
        </w:numPr>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12.2投标货币。投标文件中的单价和总价无特殊规定的采用人民币报价，以元为单位标注。采购文件中另有规定的按规定执行。</w:t>
      </w:r>
    </w:p>
    <w:p w14:paraId="34F2A737">
      <w:pPr>
        <w:pStyle w:val="5"/>
        <w:numPr>
          <w:ilvl w:val="0"/>
          <w:numId w:val="3"/>
        </w:numPr>
        <w:spacing w:beforeAutospacing="0" w:afterAutospacing="0" w:line="360" w:lineRule="auto"/>
        <w:ind w:left="0" w:leftChars="0"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技术要求响应及偏离表、商务要求响应及偏离表</w:t>
      </w:r>
    </w:p>
    <w:p w14:paraId="375AABFB">
      <w:pPr>
        <w:pStyle w:val="5"/>
        <w:numPr>
          <w:numId w:val="0"/>
        </w:numPr>
        <w:spacing w:beforeAutospacing="0" w:afterAutospacing="0" w:line="360" w:lineRule="auto"/>
        <w:ind w:left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13.1投标人需对采购文件中的技术要求与商务要求逐项作出响应或偏离，并说明原因。</w:t>
      </w:r>
    </w:p>
    <w:p w14:paraId="2C847C7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13.2投标人可在投标文件中提供认为需要的其他技术文件或说明。</w:t>
      </w:r>
    </w:p>
    <w:p w14:paraId="71A801F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99" w:name="_Toc14577359"/>
      <w:bookmarkStart w:id="100" w:name="_Toc49090510"/>
      <w:r>
        <w:rPr>
          <w:rFonts w:hint="eastAsia" w:ascii="仿宋" w:hAnsi="仿宋" w:eastAsia="仿宋" w:cs="仿宋"/>
          <w:color w:val="000000"/>
          <w:sz w:val="28"/>
          <w:szCs w:val="28"/>
        </w:rPr>
        <w:t>14、服务承诺、培训计划、人员安排及其他</w:t>
      </w:r>
      <w:bookmarkEnd w:id="99"/>
      <w:bookmarkEnd w:id="100"/>
    </w:p>
    <w:p w14:paraId="555FB8D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14.1投标人需根据采购文件要求提供有关售后服务的管理制度，售后服务机构的分布情况，售后服务人员的数量、素质、技术水平及售后服务的反应能力等。</w:t>
      </w:r>
    </w:p>
    <w:p w14:paraId="5444049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14.2 投标人需根据采购文件要求提供培训计划。</w:t>
      </w:r>
    </w:p>
    <w:p w14:paraId="507052C5">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14.3 投标人需根据采购文件要求提供所投标的的主要组成部分、功能设计、实现思路及关键技术等。</w:t>
      </w:r>
    </w:p>
    <w:p w14:paraId="00242178">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01" w:name="_Toc49090511"/>
      <w:bookmarkStart w:id="102" w:name="_Toc14577360"/>
      <w:r>
        <w:rPr>
          <w:rFonts w:hint="eastAsia" w:ascii="仿宋" w:hAnsi="仿宋" w:eastAsia="仿宋" w:cs="仿宋"/>
          <w:color w:val="000000"/>
          <w:sz w:val="28"/>
          <w:szCs w:val="28"/>
        </w:rPr>
        <w:t>15、单一来源响应函</w:t>
      </w:r>
      <w:bookmarkEnd w:id="101"/>
      <w:bookmarkEnd w:id="102"/>
    </w:p>
    <w:p w14:paraId="05249A2A">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投标人应按照采购文件中提供的格式完整、正确填写单一来源响应函。                                  </w:t>
      </w:r>
    </w:p>
    <w:p w14:paraId="683AFF1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15.2 对于采用货币报价的项目，单一来源响应函中的投标总报价应与投标分项报价表中的投标总报价一致，如不一致，不作为无效投标处理，但评标时按单一来源响应函中价格为准。</w:t>
      </w:r>
    </w:p>
    <w:p w14:paraId="3A5A238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16、单一来源采购有效期</w:t>
      </w:r>
    </w:p>
    <w:p w14:paraId="2F1124B8">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16.1单一来源采购有效期为采购人规定的投标文件接收截止之日后三十（30）天。有效期比规定期限短的将被视为未响应采购文件要求而予以拒绝。</w:t>
      </w:r>
    </w:p>
    <w:p w14:paraId="3FBA6F4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17、有效期的延长</w:t>
      </w:r>
    </w:p>
    <w:p w14:paraId="6E4CA93F">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17.1在特殊情况下，采购人或采购代理机构于原有效期满之前，可向投标人提出延长有效期的要求。这种要求与答复均应采用书面形式。投标人可以拒绝采购人的这一要求而放弃单一来源采购活动，同意延长有效期的投标人既不能要求也不允许修改其投标文件。受有效期约束的所有权利与义务均延长至新的有效期。</w:t>
      </w:r>
    </w:p>
    <w:p w14:paraId="0E05D2A5">
      <w:pPr>
        <w:pStyle w:val="5"/>
        <w:keepNext/>
        <w:keepLines/>
        <w:spacing w:before="145" w:beforeAutospacing="0" w:after="145" w:afterAutospacing="0" w:line="360" w:lineRule="auto"/>
        <w:ind w:firstLine="482"/>
        <w:jc w:val="both"/>
        <w:rPr>
          <w:rFonts w:hint="eastAsia" w:ascii="仿宋" w:hAnsi="仿宋" w:eastAsia="仿宋" w:cs="仿宋"/>
        </w:rPr>
      </w:pPr>
      <w:bookmarkStart w:id="103" w:name="_Toc120614217"/>
      <w:bookmarkStart w:id="104" w:name="_Toc513029224"/>
      <w:bookmarkStart w:id="105" w:name="_Toc16938540"/>
      <w:bookmarkStart w:id="106" w:name="_Toc20823296"/>
      <w:bookmarkStart w:id="107" w:name="_Hlt26954852"/>
      <w:bookmarkStart w:id="108" w:name="_Hlt26954739"/>
      <w:r>
        <w:rPr>
          <w:rFonts w:hint="eastAsia" w:ascii="仿宋" w:hAnsi="仿宋" w:eastAsia="仿宋" w:cs="仿宋"/>
          <w:b/>
          <w:color w:val="000000"/>
          <w:sz w:val="32"/>
          <w:szCs w:val="32"/>
        </w:rPr>
        <w:t>四、投标文件的递交</w:t>
      </w:r>
      <w:bookmarkEnd w:id="103"/>
      <w:bookmarkEnd w:id="104"/>
      <w:bookmarkEnd w:id="105"/>
      <w:bookmarkEnd w:id="106"/>
    </w:p>
    <w:p w14:paraId="106EC80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09" w:name="_Toc513029225"/>
      <w:bookmarkStart w:id="110" w:name="_Toc20823297"/>
      <w:bookmarkStart w:id="111" w:name="_Toc16938541"/>
      <w:bookmarkStart w:id="112" w:name="_Toc462564084"/>
      <w:r>
        <w:rPr>
          <w:rFonts w:hint="eastAsia" w:ascii="仿宋" w:hAnsi="仿宋" w:eastAsia="仿宋" w:cs="仿宋"/>
          <w:color w:val="000000"/>
          <w:sz w:val="28"/>
          <w:szCs w:val="28"/>
        </w:rPr>
        <w:t>18、电子</w:t>
      </w:r>
      <w:bookmarkEnd w:id="109"/>
      <w:bookmarkEnd w:id="110"/>
      <w:bookmarkEnd w:id="111"/>
      <w:bookmarkEnd w:id="112"/>
      <w:r>
        <w:rPr>
          <w:rFonts w:hint="eastAsia" w:ascii="仿宋" w:hAnsi="仿宋" w:eastAsia="仿宋" w:cs="仿宋"/>
          <w:color w:val="000000"/>
          <w:sz w:val="28"/>
          <w:szCs w:val="28"/>
        </w:rPr>
        <w:t>投标文件的递交</w:t>
      </w:r>
    </w:p>
    <w:p w14:paraId="04FD78D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18.1投标人应当按照《操作手册》规定，在截止时间前制作并上传电子投标文件。</w:t>
      </w:r>
      <w:bookmarkStart w:id="113" w:name="_Toc16938542"/>
      <w:bookmarkEnd w:id="113"/>
      <w:bookmarkStart w:id="114" w:name="_Toc20823298"/>
      <w:bookmarkEnd w:id="114"/>
      <w:bookmarkStart w:id="115" w:name="_Toc513029226"/>
    </w:p>
    <w:p w14:paraId="0B11629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19、提交投标文件截止时间</w:t>
      </w:r>
    </w:p>
    <w:p w14:paraId="3500F5B5">
      <w:pPr>
        <w:pStyle w:val="5"/>
        <w:keepNext/>
        <w:keepLines/>
        <w:spacing w:beforeAutospacing="0" w:afterAutospacing="0" w:line="360" w:lineRule="auto"/>
        <w:ind w:firstLine="562" w:firstLineChars="200"/>
        <w:jc w:val="both"/>
        <w:rPr>
          <w:rFonts w:hint="eastAsia" w:ascii="仿宋" w:hAnsi="仿宋" w:eastAsia="仿宋" w:cs="仿宋"/>
          <w:b/>
          <w:bCs/>
          <w:i/>
          <w:iCs/>
          <w:color w:val="000000"/>
          <w:sz w:val="28"/>
          <w:szCs w:val="28"/>
          <w:u w:val="single"/>
        </w:rPr>
      </w:pPr>
      <w:r>
        <w:rPr>
          <w:rFonts w:hint="eastAsia" w:ascii="仿宋" w:hAnsi="仿宋" w:eastAsia="仿宋" w:cs="仿宋"/>
          <w:b/>
          <w:bCs/>
          <w:i/>
          <w:iCs/>
          <w:color w:val="000000"/>
          <w:sz w:val="28"/>
          <w:szCs w:val="28"/>
          <w:u w:val="single"/>
        </w:rPr>
        <w:t>19.1投标人上传电子投标文件的时间不得迟于单一来源采购邀请中规定的截止时间</w:t>
      </w:r>
      <w:bookmarkStart w:id="116" w:name="_Toc513029227"/>
      <w:bookmarkStart w:id="117" w:name="_Toc20823299"/>
      <w:bookmarkStart w:id="118" w:name="_Toc16938543"/>
    </w:p>
    <w:p w14:paraId="00DEDDF9">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投标人应充分考虑到网络环境、网络带宽等风险因素，如因投标人自身原因造成的电子投标文件上传不成功由投标人自行承担全部责任。</w:t>
      </w:r>
      <w:bookmarkEnd w:id="116"/>
      <w:bookmarkEnd w:id="117"/>
      <w:bookmarkEnd w:id="118"/>
    </w:p>
    <w:p w14:paraId="00F65C4C">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19.2 采购人可以按照规定，通过修改采购文件酌情延长截止时间，在此情况下，投标人的所有权利和义务以及投标人受制的截止时间以延长后新的截止时间为准。</w:t>
      </w:r>
    </w:p>
    <w:p w14:paraId="063F83FD">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20、投标文件的拒收</w:t>
      </w:r>
    </w:p>
    <w:p w14:paraId="1AE2C1B6">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20.1 采购人拒绝接收在其规定的截止时间后上传的任何电子投标文件。</w:t>
      </w:r>
      <w:bookmarkStart w:id="119" w:name="_Toc20823300"/>
      <w:bookmarkStart w:id="120" w:name="_Toc513029228"/>
      <w:bookmarkStart w:id="121" w:name="_Toc16938544"/>
    </w:p>
    <w:p w14:paraId="4DB73E9C">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21、投标文件的撤回和修改</w:t>
      </w:r>
      <w:bookmarkEnd w:id="119"/>
      <w:bookmarkEnd w:id="120"/>
      <w:bookmarkEnd w:id="121"/>
    </w:p>
    <w:p w14:paraId="09E9D2FE">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21.1投标文件的撤回</w:t>
      </w:r>
    </w:p>
    <w:p w14:paraId="6A501F5B">
      <w:pPr>
        <w:pStyle w:val="5"/>
        <w:tabs>
          <w:tab w:val="right" w:pos="9072"/>
        </w:tabs>
        <w:spacing w:beforeAutospacing="0" w:afterAutospacing="0" w:line="360" w:lineRule="auto"/>
        <w:ind w:left="559" w:leftChars="266"/>
        <w:jc w:val="both"/>
        <w:rPr>
          <w:rFonts w:hint="eastAsia" w:ascii="仿宋" w:hAnsi="仿宋" w:eastAsia="仿宋" w:cs="仿宋"/>
          <w:color w:val="000000"/>
          <w:sz w:val="28"/>
          <w:szCs w:val="28"/>
        </w:rPr>
      </w:pPr>
      <w:r>
        <w:rPr>
          <w:rFonts w:hint="eastAsia" w:ascii="仿宋" w:hAnsi="仿宋" w:eastAsia="仿宋" w:cs="仿宋"/>
          <w:color w:val="000000"/>
          <w:sz w:val="28"/>
          <w:szCs w:val="28"/>
        </w:rPr>
        <w:t>21.1.1 电子投标文件的撤回</w:t>
      </w:r>
    </w:p>
    <w:p w14:paraId="1ECFD208">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投标人可在截止时间前，撤回其电子投标文件，具体操作方法见《操作手册》。</w:t>
      </w:r>
    </w:p>
    <w:p w14:paraId="25B94CEE">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21.1.2投标人撤回电子投标文件，则认为其不再参与本项目采购活动。</w:t>
      </w:r>
    </w:p>
    <w:p w14:paraId="50C92000">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21.2投标文件的修改</w:t>
      </w:r>
    </w:p>
    <w:p w14:paraId="4EDD7C29">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投标人可在截止时间前，对其电子投标文件进行修改，具体操作方法见《操作手册》。</w:t>
      </w:r>
    </w:p>
    <w:p w14:paraId="21F11AC5">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21.3 在截止时间之后，投标人不得对其电子投标文件作任何修改。</w:t>
      </w:r>
    </w:p>
    <w:p w14:paraId="399CC44B">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21.4 在截止时间至有效期满之间的这段时间内，投标人不得撤回其投标文件。</w:t>
      </w:r>
      <w:bookmarkStart w:id="122" w:name="_Toc16938545"/>
      <w:bookmarkStart w:id="123" w:name="_Toc120614218"/>
      <w:bookmarkStart w:id="124" w:name="_Toc513029229"/>
      <w:bookmarkStart w:id="125" w:name="_Toc20823301"/>
    </w:p>
    <w:p w14:paraId="4E234B16">
      <w:pPr>
        <w:pStyle w:val="5"/>
        <w:tabs>
          <w:tab w:val="right" w:pos="9072"/>
        </w:tabs>
        <w:spacing w:beforeAutospacing="0" w:afterAutospacing="0" w:line="360" w:lineRule="auto"/>
        <w:ind w:firstLine="643" w:firstLineChars="200"/>
        <w:jc w:val="both"/>
        <w:rPr>
          <w:rFonts w:hint="eastAsia" w:ascii="仿宋" w:hAnsi="仿宋" w:eastAsia="仿宋" w:cs="仿宋"/>
          <w:b/>
          <w:color w:val="000000"/>
          <w:sz w:val="32"/>
          <w:szCs w:val="32"/>
        </w:rPr>
      </w:pPr>
      <w:r>
        <w:rPr>
          <w:rFonts w:hint="eastAsia" w:ascii="仿宋" w:hAnsi="仿宋" w:eastAsia="仿宋" w:cs="仿宋"/>
          <w:b/>
          <w:color w:val="000000"/>
          <w:sz w:val="32"/>
          <w:szCs w:val="32"/>
        </w:rPr>
        <w:t>五、开标与评标</w:t>
      </w:r>
      <w:bookmarkEnd w:id="122"/>
      <w:bookmarkEnd w:id="123"/>
      <w:bookmarkEnd w:id="124"/>
      <w:bookmarkEnd w:id="125"/>
      <w:bookmarkStart w:id="126" w:name="_Toc20823302"/>
      <w:bookmarkStart w:id="127" w:name="_Toc513029230"/>
      <w:bookmarkStart w:id="128" w:name="_Toc16938546"/>
    </w:p>
    <w:p w14:paraId="3B045CAA">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22.开标</w:t>
      </w:r>
      <w:bookmarkEnd w:id="126"/>
      <w:bookmarkEnd w:id="127"/>
      <w:bookmarkEnd w:id="128"/>
    </w:p>
    <w:p w14:paraId="3163BF26">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22.1 采购人或采购代理机构将在招标公告中规定的时间和地点组织公开开标。投标人应当按照《操作手册》规定，参加开标活动和在苏采云系统规定的时间内对投标文件进行解密。</w:t>
      </w:r>
    </w:p>
    <w:p w14:paraId="5AA8E307">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22.2开标仪式由采购代理机构组织。苏采云系统将自动对项目进行开标，并宣布各投标人名称和投标价格。</w:t>
      </w:r>
    </w:p>
    <w:p w14:paraId="1C1A75A9">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22.3投标人在开标过程中涉及到的投标文件解密、开标结果确认等工作，应按照《操作手册》规定执行。</w:t>
      </w:r>
    </w:p>
    <w:p w14:paraId="3E20A05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22.4投标人如果对开标过程和开标记录有疑义，应当根据《操作手册》规定提出，如苏采云系统中《开标记录表》宣布后5分钟内未提出的，视同认可开标结果</w:t>
      </w:r>
      <w:bookmarkStart w:id="129" w:name="_Toc20823303"/>
      <w:bookmarkStart w:id="130" w:name="_Toc16938547"/>
      <w:bookmarkStart w:id="131" w:name="_Toc513029231"/>
    </w:p>
    <w:p w14:paraId="04B53D66">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23.单一来源谈判小组</w:t>
      </w:r>
      <w:bookmarkEnd w:id="129"/>
      <w:bookmarkEnd w:id="130"/>
      <w:bookmarkEnd w:id="131"/>
    </w:p>
    <w:p w14:paraId="38012036">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23.1 开标后，采购代理机构将立即组织单一来源谈判小组进行评标</w:t>
      </w:r>
    </w:p>
    <w:p w14:paraId="1E3D8D43">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23.2 单一来源谈判小组由有关技术、经济等方面的专家和采购人代表组成，且人员构成符合政府采购有关规定。</w:t>
      </w:r>
    </w:p>
    <w:p w14:paraId="3A610E6B">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23.3谈判小组应当按照客观、公正、审慎的原则评审投标人的投标文件，并与投标人协商采购标的的价格。</w:t>
      </w:r>
    </w:p>
    <w:p w14:paraId="3872F8DC">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24、单一来源谈判过程的保密与公正</w:t>
      </w:r>
      <w:bookmarkStart w:id="132" w:name="_Toc513029232"/>
      <w:bookmarkStart w:id="133" w:name="_Toc16938548"/>
      <w:bookmarkStart w:id="134" w:name="_Toc20823304"/>
    </w:p>
    <w:p w14:paraId="2DC1EF88">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24.1谈判小组、采购人和采购人工作人员、相关监督人员等与评审工作有关的人员，对评审、单一来源谈判情况以及在评审、单一来源谈判过程（以下简称“谈判过程”）中获悉的国家秘密、商业秘密负有保密责任。</w:t>
      </w:r>
      <w:bookmarkEnd w:id="132"/>
      <w:bookmarkEnd w:id="133"/>
      <w:bookmarkEnd w:id="134"/>
    </w:p>
    <w:p w14:paraId="040F058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24.2在谈判过程中，投标人不得以任何行为影响评审及谈判过程，否则其投标文件将被作为无效投标文件。</w:t>
      </w:r>
    </w:p>
    <w:p w14:paraId="4F54E78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25、评审及谈判过程中的澄清</w:t>
      </w:r>
    </w:p>
    <w:p w14:paraId="07444407">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25.1项目评审及谈判过程中，谈判小组有权要求投标人对投标文件中含义不明确、同类问题表述不一致或者有明显文字和计算错误的内容等作出必要的澄清、说明或者更正。投标人的澄清、说明或者补正不得超出投标文件的范围或者改变投标文件的实质性内容。</w:t>
      </w:r>
    </w:p>
    <w:p w14:paraId="60F2634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25.2需要投标人进行澄清、说明和更正的，谈判小组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4DD8B254">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25.3 接到谈判小组澄清、说明和更正要求的投标人如未按规定做出澄清、说明和更正，其风险由投标人自行承担。</w:t>
      </w:r>
      <w:bookmarkStart w:id="135" w:name="_Toc513029233"/>
      <w:bookmarkStart w:id="136" w:name="_Toc20823305"/>
      <w:bookmarkStart w:id="137" w:name="_Toc16938549"/>
    </w:p>
    <w:p w14:paraId="0D3E182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26、对投标文件的审</w:t>
      </w:r>
      <w:bookmarkEnd w:id="135"/>
      <w:bookmarkEnd w:id="136"/>
      <w:bookmarkEnd w:id="137"/>
      <w:r>
        <w:rPr>
          <w:rFonts w:hint="eastAsia" w:ascii="仿宋" w:hAnsi="仿宋" w:eastAsia="仿宋" w:cs="仿宋"/>
          <w:color w:val="000000"/>
          <w:sz w:val="28"/>
          <w:szCs w:val="28"/>
        </w:rPr>
        <w:t>查</w:t>
      </w:r>
    </w:p>
    <w:p w14:paraId="22328A7C">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26.1投标文件审查分为资格审查和符合性审查。</w:t>
      </w:r>
    </w:p>
    <w:p w14:paraId="07F76E7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26.1.1 资格审查：由谈判小组依据法律法规和谈判文件的规定，对投标文件中的资格证明文件进行审查，以确定投标人是否具备参加单一来源谈判的资格。</w:t>
      </w:r>
    </w:p>
    <w:p w14:paraId="3A56C17F">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谈判小组在进行资格审查的同时，将在“信用中国”网站（www.creditchina.gov.cn）查询投标人的信用记录，以确定投标人是否具备谈判资格,查询结果留存并归档。</w:t>
      </w:r>
    </w:p>
    <w:p w14:paraId="622AE5F5">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接受联合体的项目，两个以上的自然人、法人或者其他组织组成一个联合体，以一个投标人的身份共同参加政府采购活动的,联合体成员中任何一方存在不良信用记录的，视同联合体存在不良应用记录。</w:t>
      </w:r>
    </w:p>
    <w:p w14:paraId="21ECCEAC">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26.1.2 符合性审查：依据采购文件的规定，由谈判小组从投标文件的有效性、完整性和对采购文件的响应程度进行审查，以确定是否对谈判文件的实质性要求作出响应。</w:t>
      </w:r>
    </w:p>
    <w:p w14:paraId="1D79F8B2">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26.1.3 未通过资格审查或符合性审查的投标人，谈判小组将在苏采云系统中告知未通过资格审查或符合性审查的原因，评审结束后，谈判小组将不再告知未通过资格审查或符合性审查的原因。</w:t>
      </w:r>
    </w:p>
    <w:p w14:paraId="59E3D519">
      <w:pPr>
        <w:pStyle w:val="5"/>
        <w:tabs>
          <w:tab w:val="right" w:pos="9072"/>
        </w:tab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26.2在正式进行谈判之前，谈判小组将首先审查每份投标文件是否实质性响应了采购文件的要求。实质性响应的投标文件应该是与采购文件要求的条款、条件和规格相符，没有重大偏离或保留。</w:t>
      </w:r>
    </w:p>
    <w:p w14:paraId="14731785">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所谓重大偏离或保留是指与采购文件规定的实质性要求存在负偏离，或者在实质上与采购文件不一致，而且限制了合同中买方和采购人的权利或投标人的义务。重大偏离由谈判小组按照少数服从多数的原则认定。谈判小组决定投标文件的响应性只根据投标文件本身的内容，而不寻求外部的证据。</w:t>
      </w:r>
    </w:p>
    <w:p w14:paraId="1E5A115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26.3如果投标文件实质上没有响应招标文件的要求，谈判小组将予以拒绝，投标人不得通过修改或撤销不合要求的偏离或保留而使其投标成为实质性响应的投标。</w:t>
      </w:r>
    </w:p>
    <w:p w14:paraId="005765F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26.4谈判小组将对确定为实质性响应的投标进行进一步审核，看其是否有计算上或累加上的算术错误，修正错误的原则如下：</w:t>
      </w:r>
    </w:p>
    <w:p w14:paraId="33F03D4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（1）投标文件中单一来源响应函内容与投标文件中相应内容不一致的，以单一来源响应函为准。</w:t>
      </w:r>
    </w:p>
    <w:p w14:paraId="226C9B20">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（2）大写金额和小写金额不一致的，以大写金额为准。</w:t>
      </w:r>
    </w:p>
    <w:p w14:paraId="3B87EEE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（3）单价金额小数点或者百分比有明显错位的，以单一来源响应函的总价为准，并修改单价。</w:t>
      </w:r>
    </w:p>
    <w:p w14:paraId="68E59478">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（4）总价金额与按单价汇总金额不一致的，以单价金额计算结果为准。</w:t>
      </w:r>
    </w:p>
    <w:p w14:paraId="4A7DBD6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同时出现两种以上错误的，按照前款规定的顺序修正。</w:t>
      </w:r>
    </w:p>
    <w:p w14:paraId="54D7CAEB">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26.5谈判小组将按上述修正错误的方法调整投标文件中的投标报价，并通过苏采云系统告知投标人，调整后的价格应对投标人具有约束力。如果投标人不接受修正后的价格，则其投标将被拒绝。</w:t>
      </w:r>
    </w:p>
    <w:p w14:paraId="7590838B">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26.7投标人在开、评标全过程中应保持通讯畅通，及时登录苏采云系统查阅、答复相关信息，并安排专人与采购人及评标委员会联系。</w:t>
      </w:r>
    </w:p>
    <w:p w14:paraId="4413541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27.无效投标条款和废标条款</w:t>
      </w:r>
    </w:p>
    <w:p w14:paraId="348E0C70">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38" w:name="_Toc20823307"/>
      <w:bookmarkStart w:id="139" w:name="_Toc16938551"/>
      <w:bookmarkStart w:id="140" w:name="_Toc513029235"/>
      <w:r>
        <w:rPr>
          <w:rFonts w:hint="eastAsia" w:ascii="仿宋" w:hAnsi="仿宋" w:eastAsia="仿宋" w:cs="仿宋"/>
          <w:color w:val="000000"/>
          <w:sz w:val="28"/>
          <w:szCs w:val="28"/>
        </w:rPr>
        <w:t>27.1无效投标条款</w:t>
      </w:r>
      <w:bookmarkEnd w:id="138"/>
      <w:bookmarkEnd w:id="139"/>
      <w:bookmarkEnd w:id="140"/>
    </w:p>
    <w:p w14:paraId="487FF7D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27.1.1投标人在苏采云系统规定的时间内未成功解密电子投标文件的。</w:t>
      </w:r>
    </w:p>
    <w:p w14:paraId="70547E3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27.1.2投标人未按照采购文件要求上传电子投标文件的。</w:t>
      </w:r>
    </w:p>
    <w:p w14:paraId="747B3F9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27.1.3投标人提交两个（含两个）以上不同的投标文件或者最后报价的。</w:t>
      </w:r>
    </w:p>
    <w:p w14:paraId="3743CA31">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27.1.4投标人不具备采购文件中规定资格要求的。</w:t>
      </w:r>
    </w:p>
    <w:p w14:paraId="3EB08C2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27.1.5投标人的最后报价超过了采购预算。</w:t>
      </w:r>
    </w:p>
    <w:p w14:paraId="15FD592F">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27.1.6未通过符合性审查的。</w:t>
      </w:r>
    </w:p>
    <w:p w14:paraId="33532F9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27.1.7不符合采购文件中规定的实质性要求和条件的（本采购文件中斜体且有下划线部分为实质性要求和条件）。</w:t>
      </w:r>
    </w:p>
    <w:p w14:paraId="1954E988">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2FA079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27.1.9投标文件含有采购人不能接受的附加条件的。</w:t>
      </w:r>
    </w:p>
    <w:p w14:paraId="36E475AB">
      <w:pPr>
        <w:pStyle w:val="5"/>
        <w:keepNext/>
        <w:keepLines/>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27.1.10谈判小组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谈判小组会应当将其作为无效投标处理。</w:t>
      </w:r>
    </w:p>
    <w:p w14:paraId="131FA3D2">
      <w:pPr>
        <w:pStyle w:val="5"/>
        <w:keepNext/>
        <w:keepLines/>
        <w:pageBreakBefore w:val="0"/>
        <w:widowControl w:val="0"/>
        <w:kinsoku/>
        <w:wordWrap/>
        <w:overflowPunct/>
        <w:topLinePunct w:val="0"/>
        <w:autoSpaceDE/>
        <w:autoSpaceDN/>
        <w:bidi w:val="0"/>
        <w:adjustRightInd/>
        <w:snapToGrid/>
        <w:spacing w:beforeAutospacing="0" w:afterAutospacing="0" w:line="520" w:lineRule="exact"/>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27.1.11 本项目采购产品被财政部、国家发改委、生态环境部等列入“节能产品品目清单”、“环境标志产品品目清单”强制采购范围，而谈判投标人所谈判产品不在强制采购范围内的。（投标产品如属于政府强制采购节能产品品目清单范围内，投标文件中必须提供国家确定的认证机构出具的、处于有效期之内的该节能产品认证证书图片）</w:t>
      </w:r>
    </w:p>
    <w:p w14:paraId="3FDC598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27.1.12投标文件未按照谈判文件要求加盖CA电子公章的。</w:t>
      </w:r>
    </w:p>
    <w:p w14:paraId="03643AC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27.1.13其他法律、法规及本招标文件规定的属无效投标的情形。</w:t>
      </w:r>
    </w:p>
    <w:p w14:paraId="372FEC37">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27.1.14未实质性响应采购文件的投标文件按无效响应处理。</w:t>
      </w:r>
    </w:p>
    <w:p w14:paraId="4485C07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27.1.15如果投标文件实质上没有响应采购文件的要求，谈判小组将予以拒绝。</w:t>
      </w:r>
    </w:p>
    <w:p w14:paraId="5A36525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41" w:name="_Toc513029234"/>
      <w:bookmarkStart w:id="142" w:name="_Toc20823306"/>
      <w:bookmarkStart w:id="143" w:name="_Toc16938550"/>
      <w:r>
        <w:rPr>
          <w:rFonts w:hint="eastAsia" w:ascii="仿宋" w:hAnsi="仿宋" w:eastAsia="仿宋" w:cs="仿宋"/>
          <w:color w:val="000000"/>
          <w:sz w:val="28"/>
          <w:szCs w:val="28"/>
        </w:rPr>
        <w:t>27.1.16投标人在项目评审及谈判全过程中应保持通讯畅通，并安排专人与采购人及谈判小组联系。</w:t>
      </w:r>
      <w:bookmarkEnd w:id="141"/>
      <w:bookmarkEnd w:id="142"/>
      <w:bookmarkEnd w:id="143"/>
    </w:p>
    <w:p w14:paraId="71012EF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27、单一来源谈判及成交原则</w:t>
      </w:r>
    </w:p>
    <w:p w14:paraId="55739A6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27.1单一来源谈判</w:t>
      </w:r>
    </w:p>
    <w:p w14:paraId="4EF6AE17">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27.1.1 对于通过资格审查和符合性审查的投标人，谈判小组将通过苏采云系统与其就采购标的的价格、服务等内容进行单一来源谈判。</w:t>
      </w:r>
    </w:p>
    <w:p w14:paraId="6881984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27.1.2投标人应当在苏采云系统中以书面形式对谈判过程中做出的承诺与澄清进行确认，并在谈判小组规定的时间内完成最后报价。</w:t>
      </w:r>
    </w:p>
    <w:p w14:paraId="4EBC83AF">
      <w:pPr>
        <w:pStyle w:val="5"/>
        <w:keepNext/>
        <w:keepLines/>
        <w:spacing w:beforeAutospacing="0" w:afterAutospacing="0" w:line="360" w:lineRule="auto"/>
        <w:ind w:firstLine="562" w:firstLineChars="200"/>
        <w:jc w:val="both"/>
        <w:rPr>
          <w:rFonts w:hint="eastAsia" w:ascii="仿宋" w:hAnsi="仿宋" w:eastAsia="仿宋" w:cs="仿宋"/>
          <w:b/>
          <w:bCs/>
          <w:color w:val="4874CB" w:themeColor="accent1"/>
          <w:sz w:val="28"/>
          <w:szCs w:val="28"/>
          <w14:textFill>
            <w14:solidFill>
              <w14:schemeClr w14:val="accent1"/>
            </w14:solidFill>
          </w14:textFill>
        </w:rPr>
      </w:pPr>
      <w:r>
        <w:rPr>
          <w:rFonts w:hint="eastAsia" w:ascii="仿宋" w:hAnsi="仿宋" w:eastAsia="仿宋" w:cs="仿宋"/>
          <w:b/>
          <w:bCs/>
          <w:color w:val="4874CB" w:themeColor="accent1"/>
          <w:sz w:val="28"/>
          <w:szCs w:val="28"/>
          <w14:textFill>
            <w14:solidFill>
              <w14:schemeClr w14:val="accent1"/>
            </w14:solidFill>
          </w14:textFill>
        </w:rPr>
        <w:t>27.1.3 投标人的最后报价在响应产品数量没有增加，配置、服务没有重大提高的情况下，一般不允许高于第一次报价（即单一来源谈判分项报价表中的报价）。否则，谈判小组有权拒绝该最后报价并不再给予报价补救机会。</w:t>
      </w:r>
    </w:p>
    <w:p w14:paraId="050D5D77">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27.2成交原则谈判小组根据政府采购相关法律、规章的规定，在投标人的响应情况能保证采购项目质量且最后报价合理的基础上确定其为中标人。</w:t>
      </w:r>
    </w:p>
    <w:p w14:paraId="56B14EB2">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27.3单一来源谈判终止情形处理出现下列情形之一的，采购人将终止采购活动，发布项目终止公告并说明原因，重新开展采购活动：</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 xml:space="preserve">     27.3.1 因情况变化，不再符合规定的单一来源采购方式适用情形的；</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     27.3.2 出现影响采购公正的违法、违规行为的；</w:t>
      </w:r>
      <w:r>
        <w:rPr>
          <w:rFonts w:hint="eastAsia" w:ascii="仿宋" w:hAnsi="仿宋" w:eastAsia="仿宋" w:cs="仿宋"/>
          <w:color w:val="000000"/>
          <w:sz w:val="28"/>
          <w:szCs w:val="28"/>
        </w:rPr>
        <w:br w:type="textWrapping"/>
      </w:r>
      <w:r>
        <w:rPr>
          <w:rFonts w:hint="eastAsia" w:ascii="仿宋" w:hAnsi="仿宋" w:eastAsia="仿宋" w:cs="仿宋"/>
          <w:color w:val="000000"/>
          <w:sz w:val="28"/>
          <w:szCs w:val="28"/>
        </w:rPr>
        <w:t>     27.3.3投标人最后报价超过采购预算的；</w:t>
      </w:r>
    </w:p>
    <w:p w14:paraId="6B24E3B2">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27.3.4投标人的技术方案、服务承诺、商务条款等不能满足采购人或谈判小组的要求；</w:t>
      </w:r>
    </w:p>
    <w:p w14:paraId="01400620">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27.3.5 法律、法规、规章规定的其他应当终止的情形。</w:t>
      </w:r>
    </w:p>
    <w:p w14:paraId="1037A0D1">
      <w:pPr>
        <w:pStyle w:val="5"/>
        <w:keepNext/>
        <w:keepLines/>
        <w:spacing w:before="145" w:beforeAutospacing="0" w:after="145" w:afterAutospacing="0" w:line="360" w:lineRule="auto"/>
        <w:ind w:firstLine="482"/>
        <w:jc w:val="both"/>
        <w:rPr>
          <w:rFonts w:hint="eastAsia" w:ascii="仿宋" w:hAnsi="仿宋" w:eastAsia="仿宋" w:cs="仿宋"/>
        </w:rPr>
      </w:pPr>
      <w:r>
        <w:rPr>
          <w:rFonts w:hint="eastAsia" w:ascii="仿宋" w:hAnsi="仿宋" w:eastAsia="仿宋" w:cs="仿宋"/>
          <w:b/>
          <w:color w:val="000000"/>
          <w:sz w:val="32"/>
          <w:szCs w:val="32"/>
        </w:rPr>
        <w:t>六、成交</w:t>
      </w:r>
    </w:p>
    <w:p w14:paraId="41212554">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28、确定中标人</w:t>
      </w:r>
    </w:p>
    <w:p w14:paraId="2FA1DDB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28.1谈判小组根据谈判情况编写单一来源评审报告，推荐成交候选投标人。</w:t>
      </w:r>
    </w:p>
    <w:p w14:paraId="6FC3C80A">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28.2 采购人根据谈判小组推荐的成交候选投标人确定中标人。</w:t>
      </w:r>
    </w:p>
    <w:p w14:paraId="44DE0C90">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 若有充分证据证明，中标人出现下列情况之一的，一经查实，将被取消成交资格：</w:t>
      </w:r>
    </w:p>
    <w:p w14:paraId="1594BD91">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28.3.1提供虚假材料谋取成交的。</w:t>
      </w:r>
    </w:p>
    <w:p w14:paraId="06392192">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28.3.2与评审专家、采购人、其他投标人或者采购人工作人员恶意串通的。</w:t>
      </w:r>
    </w:p>
    <w:p w14:paraId="58C992D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28.3.3向评审专家、采购人或采购人工作人员行贿或者提供其他不正当利益的。</w:t>
      </w:r>
    </w:p>
    <w:p w14:paraId="4814044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28.3.4恶意竞争，最后报价明显低于其自身合理成本且又无法提供证明的。</w:t>
      </w:r>
    </w:p>
    <w:p w14:paraId="42F5B38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28.3.5不满足本采购文件规定的实质性要求，但在评审过程中又未被谈判小组发现的。</w:t>
      </w:r>
    </w:p>
    <w:p w14:paraId="66F5D6D3">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28.3.6成交后无正当理由拒不与采购人签订政府采购合同或者未按照采购文件确定的事项签订政府采购合同的。</w:t>
      </w:r>
    </w:p>
    <w:p w14:paraId="003F5C1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28.3.7将政府采购合同转包的。</w:t>
      </w:r>
    </w:p>
    <w:p w14:paraId="19BD5087">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中标人被取消成交资格后，采购人有权重新组织采购。</w:t>
      </w:r>
    </w:p>
    <w:p w14:paraId="0EC700E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44" w:name="_Toc200451960"/>
      <w:r>
        <w:rPr>
          <w:rFonts w:hint="eastAsia" w:ascii="仿宋" w:hAnsi="仿宋" w:eastAsia="仿宋" w:cs="仿宋"/>
          <w:color w:val="000000"/>
          <w:sz w:val="28"/>
          <w:szCs w:val="28"/>
        </w:rPr>
        <w:t>29、质疑处理</w:t>
      </w:r>
      <w:bookmarkEnd w:id="144"/>
    </w:p>
    <w:p w14:paraId="037B103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29.1投标人认为采购过程和采购结果使自己的权益受到损害的，可以从采购结果公布之日起七个工作日内，以书面形式向采购人提出质疑。</w:t>
      </w:r>
    </w:p>
    <w:p w14:paraId="232A0001">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29.2 投标人应当在法定质疑期内一次性提出针对同一采购程序环节的质疑。投标人如在法定期限内对同一采购程序环节提出多次质疑的，采购人</w:t>
      </w:r>
      <w:r>
        <w:rPr>
          <w:rFonts w:hint="eastAsia" w:ascii="仿宋" w:hAnsi="仿宋" w:eastAsia="仿宋" w:cs="仿宋"/>
          <w:color w:val="000000"/>
          <w:sz w:val="28"/>
          <w:szCs w:val="28"/>
          <w:lang w:val="en-US" w:eastAsia="zh-CN"/>
        </w:rPr>
        <w:t>或</w:t>
      </w:r>
      <w:r>
        <w:rPr>
          <w:rFonts w:hint="eastAsia" w:ascii="仿宋" w:hAnsi="仿宋" w:eastAsia="仿宋" w:cs="仿宋"/>
          <w:color w:val="000000"/>
          <w:sz w:val="28"/>
          <w:szCs w:val="28"/>
        </w:rPr>
        <w:t>采购</w:t>
      </w:r>
      <w:r>
        <w:rPr>
          <w:rFonts w:hint="eastAsia" w:ascii="仿宋" w:hAnsi="仿宋" w:eastAsia="仿宋" w:cs="仿宋"/>
          <w:color w:val="000000"/>
          <w:sz w:val="28"/>
          <w:szCs w:val="28"/>
          <w:lang w:val="en-US" w:eastAsia="zh-CN"/>
        </w:rPr>
        <w:t>代理机构</w:t>
      </w:r>
      <w:r>
        <w:rPr>
          <w:rFonts w:hint="eastAsia" w:ascii="仿宋" w:hAnsi="仿宋" w:eastAsia="仿宋" w:cs="仿宋"/>
          <w:color w:val="000000"/>
          <w:sz w:val="28"/>
          <w:szCs w:val="28"/>
        </w:rPr>
        <w:t>将只对投标人第一次质疑作出答复。</w:t>
      </w:r>
    </w:p>
    <w:p w14:paraId="1D4EF339">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29.3质疑函必须按照本采购文件中《质疑函范本》要求的格式和内容进行填写。投标人如组成联合体参加谈判，则《质疑函范本》中要求签字、盖章、加盖公章之处，联合体各方均须按要求签字、盖章、加盖公章。</w:t>
      </w:r>
    </w:p>
    <w:p w14:paraId="78D59AFC">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29.4 采购人和采购代理机构只接收以纸质原件形式送达的质疑,采购人和采购代理机构不接受未填写快递运单的快件。</w:t>
      </w:r>
    </w:p>
    <w:p w14:paraId="35A7A81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29.5 以下情形的质疑不予受理</w:t>
      </w:r>
    </w:p>
    <w:p w14:paraId="7BE93008">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29.5.1 内容不符合《政府采购质疑和投诉办法》第十二条规定的质疑。</w:t>
      </w:r>
    </w:p>
    <w:p w14:paraId="3BE49865">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29.5.2 超出政府采购法定期限的质疑。</w:t>
      </w:r>
    </w:p>
    <w:p w14:paraId="4BB72D5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29.5.3 以传真、电子邮件等方式递交的非原件形式的质疑。</w:t>
      </w:r>
    </w:p>
    <w:p w14:paraId="4D53237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29.5.4未参加单一来源采购活动的投标人所提出的质疑。</w:t>
      </w:r>
    </w:p>
    <w:p w14:paraId="09857E28">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29.5.5投标人组成联合体参加谈判，联合体中任何一方或多方未按要求签字、盖章、加盖公章的质疑。</w:t>
      </w:r>
    </w:p>
    <w:p w14:paraId="61456ECA">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29.6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14:paraId="3FB8264E">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30、中标通知书</w:t>
      </w:r>
    </w:p>
    <w:p w14:paraId="16A25FE5">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30.1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E459AB2">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30.2中标通知书将是合同的一个组成部分。对采购人和中标人均具有法律效力。中标通知书发出后，采购人改变中标结果的，或者中标人放弃成交项目的，应当依法承担法律责任。</w:t>
      </w:r>
    </w:p>
    <w:p w14:paraId="7F4C9BF1">
      <w:pPr>
        <w:pStyle w:val="5"/>
        <w:keepNext/>
        <w:keepLines/>
        <w:spacing w:before="145" w:beforeAutospacing="0" w:after="145" w:afterAutospacing="0" w:line="360" w:lineRule="auto"/>
        <w:jc w:val="both"/>
        <w:rPr>
          <w:rFonts w:hint="eastAsia" w:ascii="仿宋" w:hAnsi="仿宋" w:eastAsia="仿宋" w:cs="仿宋"/>
        </w:rPr>
      </w:pPr>
      <w:bookmarkStart w:id="145" w:name="_Toc20823308"/>
      <w:bookmarkStart w:id="146" w:name="_Toc16938552"/>
      <w:bookmarkStart w:id="147" w:name="_Toc120614220"/>
      <w:bookmarkStart w:id="148" w:name="_Toc513029236"/>
      <w:r>
        <w:rPr>
          <w:rFonts w:hint="eastAsia" w:ascii="仿宋" w:hAnsi="仿宋" w:eastAsia="仿宋" w:cs="仿宋"/>
          <w:b/>
          <w:color w:val="000000"/>
          <w:sz w:val="32"/>
          <w:szCs w:val="32"/>
        </w:rPr>
        <w:t>七、授予合同</w:t>
      </w:r>
      <w:bookmarkEnd w:id="145"/>
      <w:bookmarkEnd w:id="146"/>
      <w:bookmarkEnd w:id="147"/>
      <w:bookmarkEnd w:id="148"/>
    </w:p>
    <w:p w14:paraId="3907615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bookmarkStart w:id="149" w:name="_Toc16938553"/>
      <w:bookmarkStart w:id="150" w:name="_Toc513029237"/>
      <w:bookmarkStart w:id="151" w:name="_Toc20823309"/>
      <w:r>
        <w:rPr>
          <w:rFonts w:hint="eastAsia" w:ascii="仿宋" w:hAnsi="仿宋" w:eastAsia="仿宋" w:cs="仿宋"/>
          <w:color w:val="000000"/>
          <w:sz w:val="28"/>
          <w:szCs w:val="28"/>
        </w:rPr>
        <w:t>31. 签订合同</w:t>
      </w:r>
      <w:bookmarkEnd w:id="149"/>
      <w:bookmarkEnd w:id="150"/>
      <w:bookmarkEnd w:id="151"/>
    </w:p>
    <w:p w14:paraId="6B2F0D84">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31.l中标人应当在中标通知书发出之日起三十日内，按照采购文件确定的事项与采购人签订政府采购合同。</w:t>
      </w:r>
    </w:p>
    <w:p w14:paraId="07266DE7">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31.2采购文件、中标人的投标文件及谈判过程中有关澄清、承诺文件均应作为合同附件。</w:t>
      </w:r>
    </w:p>
    <w:p w14:paraId="6852EE96">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31.3 签订合同后，</w:t>
      </w:r>
      <w:r>
        <w:rPr>
          <w:rFonts w:hint="eastAsia" w:ascii="仿宋" w:hAnsi="仿宋" w:eastAsia="仿宋" w:cs="仿宋"/>
          <w:b/>
          <w:bCs/>
          <w:i/>
          <w:color w:val="000000"/>
          <w:sz w:val="28"/>
          <w:szCs w:val="28"/>
          <w:u w:val="single"/>
        </w:rPr>
        <w:t>中标人不得将合同标的进行转包</w:t>
      </w:r>
      <w:r>
        <w:rPr>
          <w:rFonts w:hint="eastAsia" w:ascii="仿宋" w:hAnsi="仿宋" w:eastAsia="仿宋" w:cs="仿宋"/>
          <w:b/>
          <w:bCs/>
          <w:color w:val="000000"/>
          <w:sz w:val="28"/>
          <w:szCs w:val="28"/>
        </w:rPr>
        <w:t>。</w:t>
      </w:r>
      <w:r>
        <w:rPr>
          <w:rFonts w:hint="eastAsia" w:ascii="仿宋" w:hAnsi="仿宋" w:eastAsia="仿宋" w:cs="仿宋"/>
          <w:color w:val="000000"/>
          <w:sz w:val="28"/>
          <w:szCs w:val="28"/>
        </w:rPr>
        <w:t>未经采购人同意，中标人也不得采用分包形式履行合同,否则采购人有权终止合同。转包或分包造成采购人损失的，中标人应承担相应赔偿责任。</w:t>
      </w:r>
    </w:p>
    <w:p w14:paraId="5097EF1F">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32、标的物的追加</w:t>
      </w:r>
    </w:p>
    <w:p w14:paraId="6FBD510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32.1政府采购合同履行中，采购人需追加与合同标的相同的货物、服务（包含与货物相关的服务及与服务相关的货物）的，在不改变合同其他条款的前提下，可以与中标人协商签订补充合同，但所有补充合同的采购金额不超过原合同金额10%。</w:t>
      </w:r>
      <w:bookmarkStart w:id="152" w:name="_Toc16938558"/>
      <w:bookmarkStart w:id="153" w:name="_Toc513029242"/>
      <w:bookmarkStart w:id="154" w:name="_Toc120614221"/>
      <w:bookmarkStart w:id="155" w:name="_Toc479757207"/>
      <w:bookmarkStart w:id="156" w:name="_Toc20823314"/>
    </w:p>
    <w:p w14:paraId="4CDB42ED">
      <w:pPr>
        <w:pStyle w:val="5"/>
        <w:keepNext/>
        <w:keepLines/>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政府采购履约资金扶持政策</w:t>
      </w:r>
      <w:bookmarkEnd w:id="152"/>
      <w:bookmarkEnd w:id="153"/>
      <w:bookmarkEnd w:id="154"/>
      <w:bookmarkEnd w:id="155"/>
      <w:bookmarkEnd w:id="156"/>
    </w:p>
    <w:p w14:paraId="12A36AD2">
      <w:pPr>
        <w:pStyle w:val="5"/>
        <w:keepNext/>
        <w:keepLines/>
        <w:spacing w:beforeAutospacing="0" w:afterAutospacing="0" w:line="360" w:lineRule="auto"/>
        <w:ind w:firstLine="560" w:firstLineChars="200"/>
        <w:jc w:val="both"/>
      </w:pPr>
      <w:r>
        <w:rPr>
          <w:rFonts w:hint="eastAsia" w:ascii="仿宋" w:hAnsi="仿宋" w:eastAsia="仿宋" w:cs="仿宋"/>
          <w:color w:val="000000"/>
          <w:sz w:val="28"/>
          <w:szCs w:val="28"/>
        </w:rPr>
        <w:t>33.1根据《转发江苏省财政厅 中国人民银行南京分行&lt;关于深入推进政府采购线上合同信用融资工作的通知&gt;的通知》（盐财购〔2021〕20号）规定，中标投标人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2245C345">
      <w:pPr>
        <w:pStyle w:val="5"/>
        <w:spacing w:beforeAutospacing="0" w:afterAutospacing="0"/>
        <w:jc w:val="both"/>
      </w:pPr>
      <w:r>
        <w:t> </w:t>
      </w:r>
    </w:p>
    <w:p w14:paraId="696104C2">
      <w:pPr>
        <w:pStyle w:val="5"/>
        <w:spacing w:beforeAutospacing="0" w:afterAutospacing="0"/>
        <w:jc w:val="both"/>
      </w:pPr>
    </w:p>
    <w:p w14:paraId="4A006662">
      <w:pPr>
        <w:pStyle w:val="5"/>
        <w:spacing w:beforeAutospacing="0" w:afterAutospacing="0"/>
        <w:jc w:val="both"/>
      </w:pPr>
    </w:p>
    <w:p w14:paraId="0C64AAA0">
      <w:pPr>
        <w:pStyle w:val="5"/>
        <w:spacing w:beforeAutospacing="0" w:afterAutospacing="0"/>
        <w:jc w:val="both"/>
      </w:pPr>
    </w:p>
    <w:p w14:paraId="0CF27A9E">
      <w:pPr>
        <w:pStyle w:val="5"/>
        <w:spacing w:beforeAutospacing="0" w:afterAutospacing="0"/>
        <w:jc w:val="both"/>
      </w:pPr>
    </w:p>
    <w:p w14:paraId="4D56C59B">
      <w:pPr>
        <w:pStyle w:val="5"/>
        <w:spacing w:beforeAutospacing="0" w:afterAutospacing="0"/>
        <w:jc w:val="both"/>
      </w:pPr>
    </w:p>
    <w:p w14:paraId="14E7ACB8">
      <w:pPr>
        <w:pStyle w:val="5"/>
        <w:spacing w:beforeAutospacing="0" w:afterAutospacing="0"/>
        <w:jc w:val="both"/>
      </w:pPr>
    </w:p>
    <w:p w14:paraId="16D9C76B">
      <w:pPr>
        <w:pStyle w:val="5"/>
        <w:spacing w:beforeAutospacing="0" w:afterAutospacing="0"/>
        <w:jc w:val="both"/>
      </w:pPr>
    </w:p>
    <w:p w14:paraId="3BC40CAB">
      <w:pPr>
        <w:pStyle w:val="5"/>
        <w:spacing w:beforeAutospacing="0" w:afterAutospacing="0"/>
        <w:jc w:val="both"/>
      </w:pPr>
    </w:p>
    <w:p w14:paraId="6B26C9D2">
      <w:pPr>
        <w:pStyle w:val="5"/>
        <w:spacing w:beforeAutospacing="0" w:afterAutospacing="0"/>
        <w:jc w:val="both"/>
      </w:pPr>
    </w:p>
    <w:p w14:paraId="1F29968B">
      <w:pPr>
        <w:pStyle w:val="5"/>
        <w:spacing w:beforeAutospacing="0" w:afterAutospacing="0"/>
        <w:jc w:val="both"/>
      </w:pPr>
    </w:p>
    <w:p w14:paraId="75985B95">
      <w:pPr>
        <w:pStyle w:val="5"/>
        <w:spacing w:beforeAutospacing="0" w:afterAutospacing="0"/>
        <w:jc w:val="both"/>
      </w:pPr>
    </w:p>
    <w:p w14:paraId="195D76EC">
      <w:pPr>
        <w:pStyle w:val="5"/>
        <w:spacing w:beforeAutospacing="0" w:afterAutospacing="0"/>
        <w:jc w:val="both"/>
      </w:pPr>
    </w:p>
    <w:p w14:paraId="416162AB">
      <w:pPr>
        <w:pStyle w:val="5"/>
        <w:spacing w:beforeAutospacing="0" w:afterAutospacing="0"/>
        <w:jc w:val="both"/>
      </w:pPr>
    </w:p>
    <w:p w14:paraId="5BC212D9">
      <w:pPr>
        <w:pStyle w:val="5"/>
        <w:spacing w:beforeAutospacing="0" w:afterAutospacing="0"/>
        <w:jc w:val="both"/>
      </w:pPr>
    </w:p>
    <w:p w14:paraId="15AAA1C4">
      <w:pPr>
        <w:pStyle w:val="5"/>
        <w:spacing w:beforeAutospacing="0" w:afterAutospacing="0"/>
        <w:jc w:val="both"/>
      </w:pPr>
    </w:p>
    <w:p w14:paraId="33311FBD">
      <w:pPr>
        <w:pStyle w:val="5"/>
        <w:spacing w:beforeAutospacing="0" w:afterAutospacing="0"/>
        <w:jc w:val="both"/>
      </w:pPr>
    </w:p>
    <w:p w14:paraId="3EEB3E51">
      <w:pPr>
        <w:pStyle w:val="5"/>
        <w:spacing w:beforeAutospacing="0" w:afterAutospacing="0"/>
        <w:jc w:val="both"/>
      </w:pPr>
    </w:p>
    <w:p w14:paraId="3BCE74EB">
      <w:pPr>
        <w:pStyle w:val="5"/>
        <w:spacing w:beforeAutospacing="0" w:afterAutospacing="0"/>
        <w:jc w:val="both"/>
      </w:pPr>
    </w:p>
    <w:p w14:paraId="07BA9144">
      <w:pPr>
        <w:pStyle w:val="5"/>
        <w:spacing w:beforeAutospacing="0" w:afterAutospacing="0"/>
        <w:jc w:val="both"/>
      </w:pPr>
    </w:p>
    <w:p w14:paraId="6CC5D279">
      <w:pPr>
        <w:pStyle w:val="5"/>
        <w:spacing w:beforeAutospacing="0" w:afterAutospacing="0"/>
        <w:jc w:val="both"/>
      </w:pPr>
    </w:p>
    <w:p w14:paraId="182C11FC">
      <w:pPr>
        <w:pStyle w:val="5"/>
        <w:spacing w:beforeAutospacing="0" w:afterAutospacing="0"/>
        <w:jc w:val="both"/>
      </w:pPr>
    </w:p>
    <w:p w14:paraId="41E685F2">
      <w:pPr>
        <w:pStyle w:val="5"/>
        <w:spacing w:beforeAutospacing="0" w:afterAutospacing="0"/>
        <w:jc w:val="both"/>
      </w:pPr>
    </w:p>
    <w:p w14:paraId="10C7809B">
      <w:pPr>
        <w:pStyle w:val="5"/>
        <w:spacing w:beforeAutospacing="0" w:afterAutospacing="0"/>
        <w:jc w:val="both"/>
      </w:pPr>
    </w:p>
    <w:p w14:paraId="644B150E">
      <w:pPr>
        <w:pStyle w:val="5"/>
        <w:spacing w:beforeAutospacing="0" w:afterAutospacing="0"/>
        <w:jc w:val="both"/>
      </w:pPr>
    </w:p>
    <w:p w14:paraId="3C85AB41">
      <w:pPr>
        <w:pStyle w:val="5"/>
        <w:spacing w:beforeAutospacing="0" w:afterAutospacing="0"/>
        <w:jc w:val="both"/>
      </w:pPr>
    </w:p>
    <w:p w14:paraId="27EE5AE8">
      <w:pPr>
        <w:pStyle w:val="5"/>
        <w:spacing w:beforeAutospacing="0" w:afterAutospacing="0"/>
        <w:jc w:val="both"/>
      </w:pPr>
      <w:bookmarkStart w:id="194" w:name="_GoBack"/>
      <w:bookmarkEnd w:id="194"/>
      <w:r>
        <w:t>附件： </w:t>
      </w:r>
    </w:p>
    <w:p w14:paraId="7E22343E">
      <w:pPr>
        <w:pStyle w:val="5"/>
        <w:shd w:val="clear" w:color="auto" w:fill="FFFFFF"/>
        <w:spacing w:beforeAutospacing="0" w:afterAutospacing="0" w:line="580" w:lineRule="atLeast"/>
        <w:jc w:val="center"/>
        <w:rPr>
          <w:rFonts w:hint="eastAsia" w:ascii="仿宋" w:hAnsi="仿宋" w:eastAsia="仿宋" w:cs="仿宋"/>
          <w:b/>
          <w:bCs/>
          <w:color w:val="000000"/>
          <w:sz w:val="20"/>
          <w:szCs w:val="20"/>
        </w:rPr>
      </w:pPr>
      <w:r>
        <w:rPr>
          <w:rFonts w:hint="eastAsia" w:ascii="仿宋" w:hAnsi="仿宋" w:eastAsia="仿宋" w:cs="仿宋"/>
          <w:b/>
          <w:bCs/>
        </w:rPr>
        <w:t> </w:t>
      </w:r>
      <w:r>
        <w:rPr>
          <w:rFonts w:hint="eastAsia" w:ascii="仿宋" w:hAnsi="仿宋" w:eastAsia="仿宋" w:cs="仿宋"/>
          <w:b/>
          <w:bCs/>
          <w:color w:val="000000"/>
          <w:sz w:val="40"/>
          <w:szCs w:val="40"/>
        </w:rPr>
        <w:t>阜宁县政府采购线上合同信用融资政策</w:t>
      </w:r>
    </w:p>
    <w:p w14:paraId="013B370C">
      <w:pPr>
        <w:widowControl/>
        <w:shd w:val="clear" w:color="auto" w:fill="FFFFFF"/>
        <w:spacing w:line="580" w:lineRule="atLeast"/>
        <w:jc w:val="center"/>
        <w:rPr>
          <w:rFonts w:hint="eastAsia" w:ascii="仿宋" w:hAnsi="仿宋" w:eastAsia="仿宋" w:cs="仿宋"/>
          <w:b/>
          <w:bCs/>
          <w:color w:val="000000"/>
          <w:sz w:val="20"/>
          <w:szCs w:val="20"/>
        </w:rPr>
      </w:pPr>
      <w:r>
        <w:rPr>
          <w:rFonts w:hint="eastAsia" w:ascii="仿宋" w:hAnsi="仿宋" w:eastAsia="仿宋" w:cs="仿宋"/>
          <w:b/>
          <w:bCs/>
          <w:color w:val="000000"/>
          <w:sz w:val="40"/>
          <w:szCs w:val="40"/>
        </w:rPr>
        <w:t>告知函</w:t>
      </w:r>
    </w:p>
    <w:p w14:paraId="57BB7909">
      <w:pPr>
        <w:widowControl/>
        <w:shd w:val="clear" w:color="auto" w:fill="FFFFFF"/>
        <w:spacing w:line="300" w:lineRule="atLeast"/>
        <w:ind w:left="598" w:firstLine="3360"/>
        <w:rPr>
          <w:rFonts w:ascii="Times New Roman" w:hAnsi="Times New Roman" w:eastAsia="宋体" w:cs="Times New Roman"/>
          <w:color w:val="000000"/>
          <w:sz w:val="20"/>
          <w:szCs w:val="20"/>
        </w:rPr>
      </w:pPr>
      <w:r>
        <w:rPr>
          <w:rFonts w:hint="eastAsia" w:ascii="宋体" w:hAnsi="宋体" w:eastAsia="宋体" w:cs="Times New Roman"/>
          <w:color w:val="000000"/>
          <w:sz w:val="22"/>
          <w:szCs w:val="22"/>
        </w:rPr>
        <w:t> </w:t>
      </w:r>
    </w:p>
    <w:p w14:paraId="4E1F3885">
      <w:pPr>
        <w:widowControl/>
        <w:shd w:val="clear" w:color="auto" w:fill="FFFFFF"/>
        <w:spacing w:line="580" w:lineRule="atLeast"/>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各政府采购供应商：</w:t>
      </w:r>
    </w:p>
    <w:p w14:paraId="1EC81AFD">
      <w:pPr>
        <w:widowControl/>
        <w:shd w:val="clear" w:color="auto" w:fill="FFFFFF"/>
        <w:spacing w:line="580" w:lineRule="atLeast"/>
        <w:ind w:firstLine="640"/>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欢迎贵公司参与阜宁县政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p>
    <w:p w14:paraId="7DC01920">
      <w:pPr>
        <w:widowControl/>
        <w:shd w:val="clear" w:color="auto" w:fill="FFFFFF"/>
        <w:spacing w:line="580" w:lineRule="atLeast"/>
        <w:ind w:firstLine="640"/>
        <w:rPr>
          <w:rFonts w:ascii="Times New Roman" w:hAnsi="Times New Roman" w:eastAsia="宋体" w:cs="Times New Roman"/>
          <w:color w:val="000000"/>
          <w:sz w:val="20"/>
          <w:szCs w:val="20"/>
        </w:rPr>
      </w:pPr>
      <w:r>
        <w:rPr>
          <w:rFonts w:hint="eastAsia" w:ascii="仿宋" w:hAnsi="仿宋" w:eastAsia="仿宋" w:cs="Times New Roman"/>
          <w:color w:val="000000"/>
          <w:sz w:val="28"/>
          <w:szCs w:val="28"/>
        </w:rPr>
        <w:t>我县提供贷款的金融机构是江苏银行，联系人：陈曦，电话：13401723128</w:t>
      </w:r>
    </w:p>
    <w:p w14:paraId="4D90C9D3">
      <w:r>
        <w:t> </w:t>
      </w:r>
    </w:p>
    <w:p w14:paraId="469B7E64">
      <w:pPr>
        <w:pStyle w:val="5"/>
        <w:keepNext/>
        <w:spacing w:beforeAutospacing="0" w:afterAutospacing="0"/>
        <w:jc w:val="center"/>
        <w:rPr>
          <w:rFonts w:hint="eastAsia" w:ascii="仿宋" w:hAnsi="仿宋" w:eastAsia="仿宋" w:cs="仿宋"/>
          <w:b/>
          <w:bCs/>
          <w:color w:val="000000"/>
          <w:sz w:val="44"/>
          <w:szCs w:val="44"/>
        </w:rPr>
      </w:pPr>
    </w:p>
    <w:p w14:paraId="564C9AE4">
      <w:pPr>
        <w:pStyle w:val="5"/>
        <w:keepNext/>
        <w:spacing w:beforeAutospacing="0" w:afterAutospacing="0"/>
        <w:jc w:val="center"/>
        <w:rPr>
          <w:rFonts w:hint="eastAsia" w:ascii="仿宋" w:hAnsi="仿宋" w:eastAsia="仿宋" w:cs="仿宋"/>
          <w:b/>
          <w:bCs/>
          <w:color w:val="000000"/>
          <w:sz w:val="44"/>
          <w:szCs w:val="44"/>
        </w:rPr>
      </w:pPr>
    </w:p>
    <w:p w14:paraId="53DF117E">
      <w:pPr>
        <w:pStyle w:val="5"/>
        <w:keepNext/>
        <w:spacing w:beforeAutospacing="0" w:afterAutospacing="0"/>
        <w:jc w:val="center"/>
        <w:rPr>
          <w:rFonts w:hint="eastAsia" w:ascii="仿宋" w:hAnsi="仿宋" w:eastAsia="仿宋" w:cs="仿宋"/>
          <w:b/>
          <w:bCs/>
          <w:color w:val="000000"/>
          <w:sz w:val="44"/>
          <w:szCs w:val="44"/>
        </w:rPr>
      </w:pPr>
    </w:p>
    <w:p w14:paraId="2FAEE17F">
      <w:pPr>
        <w:pStyle w:val="5"/>
        <w:keepNext/>
        <w:spacing w:beforeAutospacing="0" w:afterAutospacing="0"/>
        <w:jc w:val="center"/>
        <w:rPr>
          <w:rFonts w:hint="eastAsia" w:ascii="仿宋" w:hAnsi="仿宋" w:eastAsia="仿宋" w:cs="仿宋"/>
          <w:b/>
          <w:bCs/>
          <w:color w:val="000000"/>
          <w:sz w:val="44"/>
          <w:szCs w:val="44"/>
        </w:rPr>
      </w:pPr>
    </w:p>
    <w:p w14:paraId="630D8CFE">
      <w:pPr>
        <w:pStyle w:val="5"/>
        <w:spacing w:beforeAutospacing="0" w:afterAutospacing="0" w:line="0" w:lineRule="atLeast"/>
        <w:ind w:firstLine="480"/>
        <w:jc w:val="both"/>
        <w:rPr>
          <w:rFonts w:hint="eastAsia" w:ascii="仿宋" w:hAnsi="仿宋" w:eastAsia="仿宋" w:cs="仿宋"/>
          <w:sz w:val="28"/>
          <w:szCs w:val="28"/>
        </w:rPr>
      </w:pPr>
    </w:p>
    <w:p w14:paraId="19E6CD88">
      <w:pPr>
        <w:pStyle w:val="5"/>
        <w:spacing w:before="145" w:beforeAutospacing="0" w:after="145" w:afterAutospacing="0"/>
        <w:jc w:val="center"/>
      </w:pPr>
      <w:r>
        <w:t> </w:t>
      </w:r>
    </w:p>
    <w:p w14:paraId="6F204E35">
      <w:pPr>
        <w:widowControl/>
        <w:shd w:val="clear" w:color="auto" w:fill="FFFFFF"/>
        <w:spacing w:line="580" w:lineRule="atLeast"/>
        <w:rPr>
          <w:rFonts w:hint="eastAsia" w:ascii="仿宋" w:hAnsi="仿宋" w:eastAsia="仿宋" w:cs="仿宋"/>
          <w:b/>
          <w:bCs/>
          <w:color w:val="000000"/>
          <w:sz w:val="44"/>
          <w:szCs w:val="44"/>
        </w:rPr>
      </w:pPr>
    </w:p>
    <w:p w14:paraId="0FF2F5B6">
      <w:pPr>
        <w:pStyle w:val="5"/>
        <w:keepNext/>
        <w:spacing w:beforeAutospacing="0" w:afterAutospacing="0"/>
        <w:jc w:val="center"/>
        <w:rPr>
          <w:rFonts w:hint="eastAsia" w:ascii="仿宋" w:hAnsi="仿宋" w:eastAsia="仿宋" w:cs="仿宋"/>
          <w:b/>
          <w:bCs/>
          <w:color w:val="000000"/>
          <w:sz w:val="44"/>
          <w:szCs w:val="44"/>
        </w:rPr>
      </w:pPr>
    </w:p>
    <w:p w14:paraId="4667AB67">
      <w:pPr>
        <w:pStyle w:val="5"/>
        <w:keepNext/>
        <w:spacing w:beforeAutospacing="0" w:afterAutospacing="0"/>
        <w:jc w:val="center"/>
      </w:pPr>
      <w:r>
        <w:rPr>
          <w:rFonts w:hint="eastAsia" w:ascii="仿宋" w:hAnsi="仿宋" w:eastAsia="仿宋" w:cs="仿宋"/>
          <w:b/>
          <w:bCs/>
          <w:color w:val="000000"/>
          <w:sz w:val="44"/>
          <w:szCs w:val="44"/>
        </w:rPr>
        <w:t>第三章  合同文本</w:t>
      </w:r>
    </w:p>
    <w:p w14:paraId="122775D2">
      <w:pPr>
        <w:pStyle w:val="5"/>
        <w:spacing w:before="145" w:beforeAutospacing="0" w:after="145" w:afterAutospacing="0"/>
        <w:jc w:val="center"/>
        <w:rPr>
          <w:rFonts w:hint="eastAsia" w:ascii="仿宋" w:hAnsi="仿宋" w:eastAsia="仿宋" w:cs="仿宋"/>
          <w:b/>
          <w:color w:val="000000"/>
          <w:sz w:val="32"/>
          <w:szCs w:val="32"/>
        </w:rPr>
      </w:pPr>
      <w:bookmarkStart w:id="157" w:name="_Toc513029243"/>
      <w:bookmarkStart w:id="158" w:name="_Toc16938559"/>
      <w:bookmarkStart w:id="159" w:name="_Toc20823315"/>
      <w:r>
        <w:rPr>
          <w:rFonts w:hint="eastAsia" w:ascii="仿宋" w:hAnsi="仿宋" w:eastAsia="仿宋" w:cs="仿宋"/>
          <w:color w:val="000000"/>
          <w:sz w:val="28"/>
          <w:szCs w:val="28"/>
        </w:rPr>
        <w:t>以下为成交后签定本项目合同的通用条款，中标人不得提出实质性的修改。</w:t>
      </w:r>
      <w:bookmarkEnd w:id="157"/>
      <w:bookmarkEnd w:id="158"/>
      <w:bookmarkEnd w:id="159"/>
    </w:p>
    <w:p w14:paraId="0EDFC63E">
      <w:pPr>
        <w:pStyle w:val="5"/>
        <w:spacing w:before="145" w:beforeAutospacing="0" w:after="145" w:afterAutospacing="0"/>
        <w:jc w:val="center"/>
        <w:rPr>
          <w:rFonts w:hint="eastAsia" w:ascii="仿宋" w:hAnsi="仿宋" w:eastAsia="仿宋" w:cs="仿宋"/>
          <w:b/>
          <w:color w:val="000000"/>
          <w:sz w:val="32"/>
          <w:szCs w:val="32"/>
        </w:rPr>
      </w:pPr>
      <w:r>
        <w:rPr>
          <w:rFonts w:hint="eastAsia" w:ascii="仿宋" w:hAnsi="仿宋" w:eastAsia="仿宋" w:cs="仿宋"/>
          <w:b/>
          <w:color w:val="000000"/>
          <w:sz w:val="32"/>
          <w:szCs w:val="32"/>
        </w:rPr>
        <w:t>盐城市政府采购合同（合同编号）</w:t>
      </w:r>
    </w:p>
    <w:p w14:paraId="39C500E8">
      <w:pPr>
        <w:pStyle w:val="5"/>
        <w:spacing w:before="145" w:beforeAutospacing="0" w:after="145" w:afterAutospacing="0"/>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项目名称：                              </w:t>
      </w:r>
    </w:p>
    <w:p w14:paraId="55C08997">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项目编号：</w:t>
      </w:r>
    </w:p>
    <w:p w14:paraId="566B405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甲方：（买方）_________</w:t>
      </w:r>
    </w:p>
    <w:p w14:paraId="6B91402B">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乙方：（卖方）_________</w:t>
      </w:r>
    </w:p>
    <w:p w14:paraId="3E57B2A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甲、乙双方根据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项目单一来源采购的结果，签署本合同。</w:t>
      </w:r>
    </w:p>
    <w:p w14:paraId="456D5C0D">
      <w:pPr>
        <w:pStyle w:val="5"/>
        <w:spacing w:before="120" w:beforeAutospacing="0" w:after="120" w:afterAutospacing="0"/>
        <w:jc w:val="both"/>
        <w:rPr>
          <w:rFonts w:hint="eastAsia" w:ascii="仿宋" w:hAnsi="仿宋" w:eastAsia="仿宋" w:cs="仿宋"/>
          <w:sz w:val="28"/>
          <w:szCs w:val="28"/>
        </w:rPr>
      </w:pPr>
      <w:r>
        <w:rPr>
          <w:rFonts w:hint="eastAsia" w:ascii="仿宋" w:hAnsi="仿宋" w:eastAsia="仿宋" w:cs="仿宋"/>
          <w:b/>
          <w:color w:val="000000"/>
          <w:sz w:val="28"/>
          <w:szCs w:val="28"/>
        </w:rPr>
        <w:t>一、合同内容</w:t>
      </w:r>
    </w:p>
    <w:p w14:paraId="0F713F15">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1.1 标的名称：</w:t>
      </w:r>
    </w:p>
    <w:p w14:paraId="068DD2B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1.2 标的质量：</w:t>
      </w:r>
    </w:p>
    <w:p w14:paraId="09DA426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1.3 标的数量（规模）：</w:t>
      </w:r>
    </w:p>
    <w:p w14:paraId="1533180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 履行时间（期限）：</w:t>
      </w:r>
    </w:p>
    <w:p w14:paraId="642E9D5C">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1.5 履行地点：</w:t>
      </w:r>
    </w:p>
    <w:p w14:paraId="6B57CF2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1.6 履行方式：</w:t>
      </w:r>
    </w:p>
    <w:p w14:paraId="22B3DBBF">
      <w:pPr>
        <w:pStyle w:val="5"/>
        <w:spacing w:before="120" w:beforeAutospacing="0" w:after="120" w:afterAutospacing="0"/>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t>二、合同金额</w:t>
      </w:r>
    </w:p>
    <w:p w14:paraId="69020587">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2.1 本合同金额为（大写）：_________圆（______元）人民币或其他币种。</w:t>
      </w:r>
    </w:p>
    <w:p w14:paraId="0D9AEF67">
      <w:pPr>
        <w:pStyle w:val="5"/>
        <w:spacing w:before="120" w:beforeAutospacing="0" w:after="120" w:afterAutospacing="0"/>
        <w:jc w:val="both"/>
        <w:rPr>
          <w:rFonts w:hint="eastAsia" w:ascii="仿宋" w:hAnsi="仿宋" w:eastAsia="仿宋" w:cs="仿宋"/>
          <w:sz w:val="28"/>
          <w:szCs w:val="28"/>
        </w:rPr>
      </w:pPr>
      <w:r>
        <w:rPr>
          <w:rFonts w:hint="eastAsia" w:ascii="仿宋" w:hAnsi="仿宋" w:eastAsia="仿宋" w:cs="仿宋"/>
          <w:b/>
          <w:color w:val="000000"/>
          <w:sz w:val="28"/>
          <w:szCs w:val="28"/>
        </w:rPr>
        <w:t>三、技术资料</w:t>
      </w:r>
    </w:p>
    <w:p w14:paraId="0BDEF05A">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3.1乙方应按采购文件规定的时间向甲方提供与合同标的有关的技术资料。</w:t>
      </w:r>
    </w:p>
    <w:p w14:paraId="02B76D70">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1EE12C4">
      <w:pPr>
        <w:pStyle w:val="5"/>
        <w:spacing w:before="120" w:beforeAutospacing="0" w:after="120" w:afterAutospacing="0"/>
        <w:ind w:left="412" w:hanging="412"/>
        <w:jc w:val="both"/>
        <w:rPr>
          <w:rFonts w:hint="eastAsia" w:ascii="仿宋" w:hAnsi="仿宋" w:eastAsia="仿宋" w:cs="仿宋"/>
          <w:sz w:val="28"/>
          <w:szCs w:val="28"/>
        </w:rPr>
      </w:pPr>
      <w:r>
        <w:rPr>
          <w:rFonts w:hint="eastAsia" w:ascii="仿宋" w:hAnsi="仿宋" w:eastAsia="仿宋" w:cs="仿宋"/>
          <w:b/>
          <w:color w:val="000000"/>
          <w:sz w:val="28"/>
          <w:szCs w:val="28"/>
        </w:rPr>
        <w:t>四、知识产权</w:t>
      </w:r>
    </w:p>
    <w:p w14:paraId="3552C212">
      <w:pPr>
        <w:pStyle w:val="5"/>
        <w:spacing w:before="120" w:beforeAutospacing="0" w:after="120" w:afterAutospacing="0" w:line="360" w:lineRule="auto"/>
        <w:ind w:firstLine="560" w:firstLineChars="200"/>
        <w:jc w:val="both"/>
      </w:pPr>
      <w:r>
        <w:rPr>
          <w:rFonts w:hint="eastAsia" w:ascii="仿宋" w:hAnsi="仿宋" w:eastAsia="仿宋" w:cs="仿宋"/>
          <w:color w:val="000000"/>
          <w:sz w:val="28"/>
          <w:szCs w:val="28"/>
        </w:rPr>
        <w:t>4.1乙方应保证甲方在使用、接受本合同标的或其任何一部分时不受第三方提出侵犯其专利权、版权、商标权和工业设计权等知识产权的起诉。一旦出现侵权，由乙方负全部责任。</w:t>
      </w:r>
    </w:p>
    <w:p w14:paraId="42EC075A">
      <w:pPr>
        <w:pStyle w:val="5"/>
        <w:spacing w:before="120" w:beforeAutospacing="0" w:after="120" w:afterAutospacing="0"/>
        <w:ind w:left="412" w:hanging="412"/>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t>五、产权担保</w:t>
      </w:r>
    </w:p>
    <w:p w14:paraId="73E2E73A">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5.1 乙方保证所交付的合同标的的所有权完全属于乙方且无任何抵押、查封等产权瑕疵。</w:t>
      </w:r>
    </w:p>
    <w:p w14:paraId="62CD8C9C">
      <w:pPr>
        <w:pStyle w:val="5"/>
        <w:spacing w:before="120" w:beforeAutospacing="0" w:after="120" w:afterAutospacing="0"/>
        <w:ind w:left="412" w:hanging="412"/>
        <w:jc w:val="both"/>
        <w:rPr>
          <w:rFonts w:hint="eastAsia" w:ascii="仿宋" w:hAnsi="仿宋" w:eastAsia="仿宋" w:cs="仿宋"/>
          <w:b/>
          <w:color w:val="000000"/>
          <w:sz w:val="28"/>
          <w:szCs w:val="28"/>
        </w:rPr>
      </w:pPr>
      <w:r>
        <w:rPr>
          <w:rFonts w:hint="eastAsia" w:ascii="仿宋" w:hAnsi="仿宋" w:eastAsia="仿宋" w:cs="仿宋"/>
          <w:b/>
          <w:color w:val="000000"/>
          <w:sz w:val="28"/>
          <w:szCs w:val="28"/>
        </w:rPr>
        <w:t>六、履约保证金：</w:t>
      </w:r>
    </w:p>
    <w:p w14:paraId="02983649">
      <w:pPr>
        <w:pStyle w:val="5"/>
        <w:spacing w:before="120" w:beforeAutospacing="0" w:after="120" w:afterAutospacing="0"/>
        <w:ind w:left="456" w:leftChars="217" w:firstLine="11" w:firstLineChars="4"/>
        <w:jc w:val="both"/>
        <w:rPr>
          <w:rFonts w:hint="eastAsia" w:ascii="仿宋" w:hAnsi="仿宋" w:eastAsia="仿宋" w:cs="仿宋"/>
          <w:b/>
          <w:color w:val="FF0000"/>
          <w:sz w:val="28"/>
          <w:szCs w:val="28"/>
        </w:rPr>
      </w:pPr>
      <w:r>
        <w:rPr>
          <w:rFonts w:hint="eastAsia" w:ascii="仿宋" w:hAnsi="仿宋" w:eastAsia="仿宋" w:cs="仿宋"/>
          <w:b/>
          <w:color w:val="FF0000"/>
          <w:sz w:val="28"/>
          <w:szCs w:val="28"/>
        </w:rPr>
        <w:t>本项目免收履约保证金。</w:t>
      </w:r>
    </w:p>
    <w:p w14:paraId="24673A6E">
      <w:pPr>
        <w:pStyle w:val="5"/>
        <w:spacing w:before="145" w:beforeAutospacing="0" w:after="145" w:afterAutospacing="0"/>
        <w:jc w:val="both"/>
        <w:rPr>
          <w:rFonts w:hint="eastAsia" w:ascii="仿宋" w:hAnsi="仿宋" w:eastAsia="仿宋" w:cs="仿宋"/>
          <w:sz w:val="28"/>
          <w:szCs w:val="28"/>
        </w:rPr>
      </w:pPr>
      <w:r>
        <w:rPr>
          <w:rFonts w:hint="eastAsia" w:ascii="仿宋" w:hAnsi="仿宋" w:eastAsia="仿宋" w:cs="仿宋"/>
          <w:b/>
          <w:color w:val="000000"/>
          <w:sz w:val="28"/>
          <w:szCs w:val="28"/>
        </w:rPr>
        <w:t>七、合同转包或分包</w:t>
      </w:r>
    </w:p>
    <w:p w14:paraId="27395260">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7.1乙方不得将合同标的转包给他人履行。</w:t>
      </w:r>
    </w:p>
    <w:p w14:paraId="5D19F122">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7.2乙方不得将合同标的分包给他人履行。</w:t>
      </w:r>
    </w:p>
    <w:p w14:paraId="4744916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7.3乙方如有转包或未经甲方同意的分包行为，甲方有权解除合同。</w:t>
      </w:r>
    </w:p>
    <w:p w14:paraId="2C8ACD0C">
      <w:pPr>
        <w:pStyle w:val="5"/>
        <w:spacing w:before="120" w:beforeAutospacing="0" w:after="120" w:afterAutospacing="0"/>
        <w:jc w:val="both"/>
        <w:rPr>
          <w:rFonts w:hint="eastAsia" w:ascii="仿宋" w:hAnsi="仿宋" w:eastAsia="仿宋" w:cs="仿宋"/>
          <w:b/>
          <w:sz w:val="28"/>
          <w:szCs w:val="28"/>
        </w:rPr>
      </w:pPr>
      <w:r>
        <w:rPr>
          <w:rFonts w:hint="eastAsia" w:ascii="仿宋" w:hAnsi="仿宋" w:eastAsia="仿宋" w:cs="仿宋"/>
          <w:b/>
          <w:color w:val="000000"/>
          <w:sz w:val="28"/>
          <w:szCs w:val="28"/>
        </w:rPr>
        <w:t>八、合同款项支付</w:t>
      </w:r>
    </w:p>
    <w:p w14:paraId="4B3EFD62">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付款以人民币通过银行给付，统一汇至乙方的银行账户。具体付款幅度如下：</w:t>
      </w:r>
    </w:p>
    <w:p w14:paraId="00B520D5">
      <w:pPr>
        <w:pStyle w:val="5"/>
        <w:spacing w:before="120" w:beforeAutospacing="0" w:after="120" w:afterAutospacing="0" w:line="360" w:lineRule="auto"/>
        <w:ind w:firstLine="562" w:firstLineChars="200"/>
        <w:jc w:val="both"/>
        <w:rPr>
          <w:rFonts w:hint="eastAsia" w:ascii="仿宋" w:hAnsi="仿宋" w:eastAsia="仿宋" w:cs="仿宋"/>
          <w:b/>
          <w:bCs/>
          <w:color w:val="FF0000"/>
          <w:sz w:val="28"/>
          <w:szCs w:val="28"/>
        </w:rPr>
      </w:pPr>
      <w:r>
        <w:rPr>
          <w:rFonts w:hint="eastAsia" w:ascii="仿宋" w:hAnsi="仿宋" w:eastAsia="仿宋" w:cs="仿宋"/>
          <w:b/>
          <w:bCs/>
          <w:color w:val="FF0000"/>
          <w:sz w:val="28"/>
          <w:szCs w:val="28"/>
        </w:rPr>
        <w:t>合同签订后，</w:t>
      </w:r>
      <w:r>
        <w:rPr>
          <w:rFonts w:hint="eastAsia" w:ascii="仿宋" w:hAnsi="仿宋" w:eastAsia="仿宋" w:cs="仿宋"/>
          <w:b/>
          <w:bCs/>
          <w:color w:val="FF0000"/>
          <w:sz w:val="28"/>
          <w:szCs w:val="28"/>
          <w:lang w:val="en-US" w:eastAsia="zh-CN"/>
        </w:rPr>
        <w:t>预付合同价款的30%，剩余款项按照实际演出场次据实结算，经采购人确认后一次性付清</w:t>
      </w:r>
      <w:r>
        <w:rPr>
          <w:rFonts w:hint="eastAsia" w:ascii="仿宋" w:hAnsi="仿宋" w:eastAsia="仿宋" w:cs="仿宋"/>
          <w:b/>
          <w:bCs/>
          <w:color w:val="FF0000"/>
          <w:sz w:val="30"/>
          <w:szCs w:val="30"/>
        </w:rPr>
        <w:t>。</w:t>
      </w:r>
      <w:r>
        <w:rPr>
          <w:rFonts w:hint="eastAsia" w:ascii="仿宋" w:hAnsi="仿宋" w:eastAsia="仿宋" w:cs="仿宋"/>
          <w:b/>
          <w:bCs/>
          <w:color w:val="FF0000"/>
          <w:sz w:val="28"/>
          <w:szCs w:val="28"/>
        </w:rPr>
        <w:t>（以上付款均无息）。</w:t>
      </w:r>
    </w:p>
    <w:p w14:paraId="547B41E3">
      <w:pPr>
        <w:pStyle w:val="5"/>
        <w:spacing w:before="145" w:beforeAutospacing="0" w:after="145" w:afterAutospacing="0"/>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 xml:space="preserve">注： </w:t>
      </w:r>
    </w:p>
    <w:p w14:paraId="10DE6DAE">
      <w:pPr>
        <w:pStyle w:val="5"/>
        <w:spacing w:before="145" w:beforeAutospacing="0" w:after="145" w:afterAutospacing="0"/>
        <w:ind w:firstLine="562" w:firstLineChars="200"/>
        <w:jc w:val="both"/>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1、合同执行预付款的，在支付预付款时，成交供应商应向采购人出具预付款保函，预付款保函成交供应商可以采用银行保函或保险公司保函，</w:t>
      </w:r>
      <w:r>
        <w:rPr>
          <w:rFonts w:hint="eastAsia" w:ascii="仿宋" w:hAnsi="仿宋" w:eastAsia="仿宋" w:cs="仿宋"/>
          <w:b/>
          <w:color w:val="000000"/>
          <w:sz w:val="28"/>
          <w:szCs w:val="28"/>
        </w:rPr>
        <w:t>银行保函和保险公司保险单受益人为</w:t>
      </w:r>
      <w:r>
        <w:rPr>
          <w:rFonts w:hint="eastAsia" w:ascii="仿宋" w:hAnsi="仿宋" w:eastAsia="仿宋" w:cs="仿宋"/>
          <w:b/>
          <w:color w:val="000000"/>
          <w:sz w:val="28"/>
          <w:szCs w:val="28"/>
          <w:lang w:val="en-US" w:eastAsia="zh-CN"/>
        </w:rPr>
        <w:t>采购</w:t>
      </w:r>
      <w:r>
        <w:rPr>
          <w:rFonts w:hint="eastAsia" w:ascii="仿宋" w:hAnsi="仿宋" w:eastAsia="仿宋" w:cs="仿宋"/>
          <w:b/>
          <w:color w:val="000000"/>
          <w:sz w:val="28"/>
          <w:szCs w:val="28"/>
        </w:rPr>
        <w:t>人。</w:t>
      </w:r>
    </w:p>
    <w:p w14:paraId="5F83D63D">
      <w:pPr>
        <w:pStyle w:val="5"/>
        <w:spacing w:before="145" w:beforeAutospacing="0" w:after="145" w:afterAutospacing="0"/>
        <w:ind w:firstLine="562" w:firstLineChars="200"/>
        <w:jc w:val="both"/>
        <w:rPr>
          <w:rFonts w:hint="eastAsia" w:ascii="仿宋" w:hAnsi="仿宋" w:eastAsia="仿宋" w:cs="仿宋"/>
          <w:b/>
          <w:color w:val="000000"/>
          <w:sz w:val="28"/>
          <w:szCs w:val="28"/>
        </w:rPr>
      </w:pPr>
      <w:r>
        <w:rPr>
          <w:rFonts w:hint="eastAsia" w:ascii="仿宋" w:hAnsi="仿宋" w:eastAsia="仿宋" w:cs="仿宋"/>
          <w:b/>
          <w:color w:val="000000"/>
          <w:sz w:val="28"/>
          <w:szCs w:val="28"/>
          <w:lang w:val="en-US" w:eastAsia="zh-CN"/>
        </w:rPr>
        <w:t>2、成交供应商也可以放弃预付款，如放弃预付款的，成交供应商应向采购人出具放弃预付款的声明函。</w:t>
      </w:r>
    </w:p>
    <w:p w14:paraId="3FB94B5E">
      <w:pPr>
        <w:pStyle w:val="5"/>
        <w:spacing w:before="145" w:beforeAutospacing="0" w:after="145" w:afterAutospacing="0"/>
        <w:jc w:val="both"/>
        <w:rPr>
          <w:rFonts w:hint="eastAsia" w:ascii="仿宋" w:hAnsi="仿宋" w:eastAsia="仿宋" w:cs="仿宋"/>
          <w:sz w:val="28"/>
          <w:szCs w:val="28"/>
        </w:rPr>
      </w:pPr>
      <w:r>
        <w:rPr>
          <w:rFonts w:hint="eastAsia" w:ascii="仿宋" w:hAnsi="仿宋" w:eastAsia="仿宋" w:cs="仿宋"/>
          <w:b/>
          <w:color w:val="000000"/>
          <w:sz w:val="28"/>
          <w:szCs w:val="28"/>
        </w:rPr>
        <w:t>九、税费</w:t>
      </w:r>
    </w:p>
    <w:p w14:paraId="428D33A2">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9.1本合同执行中相关的一切税费均由乙方负担。</w:t>
      </w:r>
    </w:p>
    <w:p w14:paraId="3E02B507">
      <w:pPr>
        <w:pStyle w:val="5"/>
        <w:spacing w:before="120" w:beforeAutospacing="0" w:after="120" w:afterAutospacing="0"/>
        <w:jc w:val="both"/>
        <w:rPr>
          <w:rFonts w:hint="eastAsia" w:ascii="仿宋" w:hAnsi="仿宋" w:eastAsia="仿宋" w:cs="仿宋"/>
          <w:sz w:val="28"/>
          <w:szCs w:val="28"/>
        </w:rPr>
      </w:pPr>
      <w:r>
        <w:rPr>
          <w:rFonts w:hint="eastAsia" w:ascii="仿宋" w:hAnsi="仿宋" w:eastAsia="仿宋" w:cs="仿宋"/>
          <w:b/>
          <w:color w:val="000000"/>
          <w:sz w:val="28"/>
          <w:szCs w:val="28"/>
        </w:rPr>
        <w:t>十、项目验收</w:t>
      </w:r>
    </w:p>
    <w:p w14:paraId="08E7ABF5">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10.1 甲方依法组织履约验收工作。</w:t>
      </w:r>
    </w:p>
    <w:p w14:paraId="3ABC8463">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6D2F8E2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10.3 对于实际使用人和甲方分离的项目，甲方邀请实际使用人参与验收。</w:t>
      </w:r>
    </w:p>
    <w:p w14:paraId="546D2CE2">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10.4 如有必要，甲方邀请参加本项目的其他投标人或第三方专业机构及专家参与验收，相关意见将作为验收书的参考资料。</w:t>
      </w:r>
    </w:p>
    <w:p w14:paraId="7B5FB549">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1BAB3E6">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2943422">
      <w:pPr>
        <w:pStyle w:val="5"/>
        <w:spacing w:before="120" w:beforeAutospacing="0" w:after="120" w:afterAutospacing="0"/>
        <w:jc w:val="both"/>
        <w:rPr>
          <w:rFonts w:hint="eastAsia" w:ascii="仿宋" w:hAnsi="仿宋" w:eastAsia="仿宋" w:cs="仿宋"/>
          <w:sz w:val="28"/>
          <w:szCs w:val="28"/>
        </w:rPr>
      </w:pPr>
      <w:r>
        <w:rPr>
          <w:rFonts w:hint="eastAsia" w:ascii="仿宋" w:hAnsi="仿宋" w:eastAsia="仿宋" w:cs="仿宋"/>
          <w:b/>
          <w:color w:val="000000"/>
          <w:sz w:val="28"/>
          <w:szCs w:val="28"/>
        </w:rPr>
        <w:t>十一、违约责任</w:t>
      </w:r>
    </w:p>
    <w:p w14:paraId="5AA0AAF5">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11.1 甲方无正当理由拒绝接受</w:t>
      </w:r>
      <w:r>
        <w:rPr>
          <w:rFonts w:hint="eastAsia" w:ascii="仿宋" w:hAnsi="仿宋" w:eastAsia="仿宋" w:cs="仿宋"/>
          <w:color w:val="FF0000"/>
          <w:sz w:val="28"/>
          <w:szCs w:val="28"/>
        </w:rPr>
        <w:t>乙方提供合同标的的，</w:t>
      </w:r>
      <w:r>
        <w:rPr>
          <w:rFonts w:hint="eastAsia" w:ascii="仿宋" w:hAnsi="仿宋" w:eastAsia="仿宋" w:cs="仿宋"/>
          <w:color w:val="000000"/>
          <w:sz w:val="28"/>
          <w:szCs w:val="28"/>
        </w:rPr>
        <w:t>甲方向乙方偿付拒绝接受合同价款总值</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lang w:val="en-US" w:eastAsia="zh-CN"/>
        </w:rPr>
        <w:t>5%</w:t>
      </w:r>
      <w:r>
        <w:rPr>
          <w:rFonts w:hint="eastAsia" w:ascii="仿宋" w:hAnsi="仿宋" w:eastAsia="仿宋" w:cs="仿宋"/>
          <w:color w:val="000000"/>
          <w:sz w:val="28"/>
          <w:szCs w:val="28"/>
        </w:rPr>
        <w:t>的违约金。</w:t>
      </w:r>
    </w:p>
    <w:p w14:paraId="60CB5218">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11.2 甲方无故逾期验收和办理合同款项支付手续的,甲方应按逾期付款总额</w:t>
      </w:r>
      <w:r>
        <w:rPr>
          <w:rFonts w:hint="eastAsia" w:ascii="仿宋" w:hAnsi="仿宋" w:eastAsia="仿宋" w:cs="仿宋"/>
          <w:color w:val="000000"/>
          <w:sz w:val="28"/>
          <w:szCs w:val="28"/>
          <w:u w:val="single"/>
          <w:lang w:val="en-US" w:eastAsia="zh-CN"/>
        </w:rPr>
        <w:t>1%</w:t>
      </w:r>
      <w:r>
        <w:rPr>
          <w:rFonts w:hint="eastAsia" w:ascii="仿宋" w:hAnsi="仿宋" w:eastAsia="仿宋" w:cs="仿宋"/>
          <w:color w:val="000000"/>
          <w:sz w:val="28"/>
          <w:szCs w:val="28"/>
        </w:rPr>
        <w:t>每日向乙方支付违约金。</w:t>
      </w:r>
    </w:p>
    <w:p w14:paraId="73193B6E">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lang w:val="en-US" w:eastAsia="zh-CN"/>
        </w:rPr>
        <w:t>5%</w:t>
      </w:r>
      <w:r>
        <w:rPr>
          <w:rFonts w:hint="eastAsia" w:ascii="仿宋" w:hAnsi="仿宋" w:eastAsia="仿宋" w:cs="仿宋"/>
          <w:color w:val="000000"/>
          <w:sz w:val="28"/>
          <w:szCs w:val="28"/>
        </w:rPr>
        <w:t xml:space="preserve">的违约金，如造成甲方损失超过违约金的，超出部分由乙方继续承担赔偿责任。 </w:t>
      </w:r>
    </w:p>
    <w:p w14:paraId="2A09ED90">
      <w:pPr>
        <w:pStyle w:val="5"/>
        <w:spacing w:before="120" w:beforeAutospacing="0" w:after="120" w:afterAutospacing="0" w:line="360" w:lineRule="auto"/>
        <w:ind w:firstLine="560" w:firstLineChars="200"/>
        <w:jc w:val="both"/>
      </w:pPr>
      <w:r>
        <w:rPr>
          <w:rFonts w:hint="eastAsia" w:ascii="仿宋" w:hAnsi="仿宋" w:eastAsia="仿宋" w:cs="仿宋"/>
          <w:color w:val="000000"/>
          <w:sz w:val="28"/>
          <w:szCs w:val="28"/>
        </w:rPr>
        <w:t>11.4 乙方交付合同标的的标准不符合合同规定及谈判文件规定标准的，甲方有权拒绝接受合同标的，并可单方面解除合同。</w:t>
      </w:r>
    </w:p>
    <w:p w14:paraId="59EB77DD">
      <w:pPr>
        <w:pStyle w:val="5"/>
        <w:spacing w:before="120" w:beforeAutospacing="0" w:after="120" w:afterAutospacing="0"/>
        <w:jc w:val="both"/>
      </w:pPr>
      <w:r>
        <w:rPr>
          <w:rFonts w:hint="eastAsia" w:ascii="仿宋" w:hAnsi="仿宋" w:eastAsia="仿宋" w:cs="仿宋"/>
          <w:b/>
          <w:color w:val="000000"/>
          <w:sz w:val="28"/>
          <w:szCs w:val="28"/>
        </w:rPr>
        <w:t>十二、不可抗力事件处理</w:t>
      </w:r>
    </w:p>
    <w:p w14:paraId="39624F39">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12.1 在合同有效期内，任何一方因不可抗力事件导致不能履行合同，则合同履行期可延长，其延长期与不可抗力影响 期相同。</w:t>
      </w:r>
    </w:p>
    <w:p w14:paraId="0B8613CE">
      <w:pPr>
        <w:pStyle w:val="5"/>
        <w:spacing w:before="120" w:beforeAutospacing="0" w:after="120" w:afterAutospacing="0" w:line="360" w:lineRule="auto"/>
        <w:ind w:firstLine="560" w:firstLineChars="200"/>
        <w:jc w:val="both"/>
        <w:rPr>
          <w:rFonts w:hint="eastAsia" w:ascii="仿宋" w:hAnsi="仿宋" w:eastAsia="仿宋" w:cs="仿宋"/>
          <w:sz w:val="28"/>
          <w:szCs w:val="28"/>
        </w:rPr>
      </w:pPr>
      <w:r>
        <w:rPr>
          <w:rFonts w:hint="eastAsia" w:ascii="仿宋" w:hAnsi="仿宋" w:eastAsia="仿宋" w:cs="仿宋"/>
          <w:color w:val="000000"/>
          <w:sz w:val="28"/>
          <w:szCs w:val="28"/>
        </w:rPr>
        <w:t>12.2 不可抗力事件发生后，应立即通知对方，并寄送有关权威机构出具的证明。</w:t>
      </w:r>
    </w:p>
    <w:p w14:paraId="31B26E00">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12.3 不可抗力事件延续120天以上，双方应通过友好协商，确定是否继续履行合同。</w:t>
      </w:r>
    </w:p>
    <w:p w14:paraId="2532B744">
      <w:pPr>
        <w:pStyle w:val="5"/>
        <w:spacing w:before="120" w:beforeAutospacing="0" w:after="120" w:afterAutospacing="0" w:line="360" w:lineRule="auto"/>
        <w:ind w:firstLine="560" w:firstLineChars="200"/>
        <w:jc w:val="both"/>
        <w:rPr>
          <w:rFonts w:hint="eastAsia" w:ascii="宋体" w:hAnsi="宋体" w:eastAsia="宋体" w:cs="宋体"/>
          <w:color w:val="FF0000"/>
        </w:rPr>
      </w:pPr>
      <w:r>
        <w:rPr>
          <w:rFonts w:hint="eastAsia" w:ascii="仿宋" w:hAnsi="仿宋" w:eastAsia="仿宋" w:cs="仿宋"/>
          <w:color w:val="000000" w:themeColor="text1"/>
          <w:sz w:val="28"/>
          <w:szCs w:val="28"/>
          <w14:textFill>
            <w14:solidFill>
              <w14:schemeClr w14:val="tx1"/>
            </w14:solidFill>
          </w14:textFill>
        </w:rPr>
        <w:t>12.4 在采购项目实施过程中，出现的任何安全隐患均和甲方无关，一切安全问题都由乙方自己承担。</w:t>
      </w:r>
    </w:p>
    <w:p w14:paraId="25AD6733">
      <w:pPr>
        <w:pStyle w:val="5"/>
        <w:spacing w:before="120" w:beforeAutospacing="0" w:after="120" w:afterAutospacing="0"/>
        <w:jc w:val="both"/>
        <w:rPr>
          <w:rFonts w:hint="eastAsia" w:ascii="仿宋" w:hAnsi="仿宋" w:eastAsia="仿宋" w:cs="仿宋"/>
          <w:b/>
          <w:sz w:val="28"/>
          <w:szCs w:val="28"/>
        </w:rPr>
      </w:pPr>
      <w:r>
        <w:rPr>
          <w:rFonts w:hint="eastAsia" w:ascii="仿宋" w:hAnsi="仿宋" w:eastAsia="仿宋" w:cs="仿宋"/>
          <w:b/>
          <w:color w:val="000000"/>
          <w:sz w:val="28"/>
          <w:szCs w:val="28"/>
        </w:rPr>
        <w:t>十三、解决争议的方法</w:t>
      </w:r>
    </w:p>
    <w:p w14:paraId="085CCB8C">
      <w:pPr>
        <w:pStyle w:val="5"/>
        <w:spacing w:before="120" w:beforeAutospacing="0" w:after="120" w:afterAutospacing="0" w:line="360" w:lineRule="auto"/>
        <w:ind w:firstLine="560" w:firstLineChars="200"/>
        <w:jc w:val="both"/>
      </w:pPr>
      <w:r>
        <w:rPr>
          <w:rFonts w:hint="eastAsia" w:ascii="仿宋" w:hAnsi="仿宋" w:eastAsia="仿宋" w:cs="仿宋"/>
          <w:color w:val="000000"/>
          <w:sz w:val="28"/>
          <w:szCs w:val="28"/>
        </w:rPr>
        <w:t>13.1双方在签订、履行合同中所发生的一切争议，应通过友好协商解决。如协商不成，由甲方住所地人民法院管辖。</w:t>
      </w:r>
    </w:p>
    <w:p w14:paraId="6AF9804A">
      <w:pPr>
        <w:pStyle w:val="5"/>
        <w:spacing w:before="120" w:beforeAutospacing="0" w:after="120" w:afterAutospacing="0"/>
        <w:jc w:val="both"/>
        <w:rPr>
          <w:rFonts w:hint="eastAsia" w:ascii="仿宋" w:hAnsi="仿宋" w:eastAsia="仿宋" w:cs="仿宋"/>
          <w:sz w:val="28"/>
          <w:szCs w:val="28"/>
        </w:rPr>
      </w:pPr>
      <w:r>
        <w:rPr>
          <w:rFonts w:hint="eastAsia" w:ascii="仿宋" w:hAnsi="仿宋" w:eastAsia="仿宋" w:cs="仿宋"/>
          <w:b/>
          <w:color w:val="000000"/>
          <w:sz w:val="28"/>
          <w:szCs w:val="28"/>
        </w:rPr>
        <w:t>十四、合同生效及其它</w:t>
      </w:r>
    </w:p>
    <w:p w14:paraId="00BB8D33">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14.1 合同经双方法定代表人或授权委托代表人签字并加盖单位公章后生效。</w:t>
      </w:r>
    </w:p>
    <w:p w14:paraId="362489D0">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14.2本合同未尽事宜，遵照《民法典》、《政府采购法》有关条文执行。</w:t>
      </w:r>
    </w:p>
    <w:p w14:paraId="32C7B174">
      <w:pPr>
        <w:pStyle w:val="5"/>
        <w:spacing w:before="120" w:beforeAutospacing="0" w:after="120" w:afterAutospacing="0" w:line="360" w:lineRule="auto"/>
        <w:ind w:firstLine="562" w:firstLineChars="200"/>
        <w:jc w:val="both"/>
        <w:rPr>
          <w:rFonts w:hint="eastAsia" w:ascii="仿宋" w:hAnsi="仿宋" w:eastAsia="仿宋" w:cs="仿宋"/>
          <w:b/>
          <w:bCs/>
          <w:i/>
          <w:iCs/>
          <w:color w:val="FF0000"/>
          <w:sz w:val="28"/>
          <w:szCs w:val="28"/>
        </w:rPr>
      </w:pPr>
      <w:r>
        <w:rPr>
          <w:rFonts w:hint="eastAsia" w:ascii="仿宋" w:hAnsi="仿宋" w:eastAsia="仿宋" w:cs="仿宋"/>
          <w:b/>
          <w:bCs/>
          <w:i/>
          <w:iCs/>
          <w:color w:val="FF0000"/>
          <w:sz w:val="28"/>
          <w:szCs w:val="28"/>
        </w:rPr>
        <w:t>14.3.在采购人的权益不受损害的前提下，对本合同任何条款的修改、补充或变更，双方必须签订书面协议并签字盖章后方可生效。该书面协议与本协议具有同等法律效力。</w:t>
      </w:r>
    </w:p>
    <w:p w14:paraId="31EF799F">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14.4 本合同一式陆份，具有同等法律效力，甲方、乙方各执贰份，存档贰份。</w:t>
      </w:r>
    </w:p>
    <w:p w14:paraId="4B19915E">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甲方：                                 乙方： </w:t>
      </w:r>
    </w:p>
    <w:p w14:paraId="2EEA9D5D">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地址：                                地址： </w:t>
      </w:r>
    </w:p>
    <w:p w14:paraId="79A3C6EF">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法定代表人或授权代表：            法定代表人或授权代表：</w:t>
      </w:r>
    </w:p>
    <w:p w14:paraId="1B13A9F9">
      <w:pPr>
        <w:pStyle w:val="5"/>
        <w:spacing w:before="120" w:beforeAutospacing="0" w:after="120" w:afterAutospacing="0" w:line="360" w:lineRule="auto"/>
        <w:ind w:firstLine="840" w:firstLineChars="300"/>
        <w:jc w:val="both"/>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                      联系电话：          </w:t>
      </w:r>
    </w:p>
    <w:p w14:paraId="5C6C85B4">
      <w:pPr>
        <w:pStyle w:val="5"/>
        <w:spacing w:before="120" w:beforeAutospacing="0" w:after="12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                                         </w:t>
      </w:r>
    </w:p>
    <w:p w14:paraId="4A5238D6">
      <w:pPr>
        <w:pStyle w:val="5"/>
        <w:spacing w:before="120" w:beforeAutospacing="0" w:after="120" w:afterAutospacing="0" w:line="360" w:lineRule="auto"/>
        <w:ind w:firstLine="3920" w:firstLineChars="1400"/>
        <w:jc w:val="both"/>
        <w:rPr>
          <w:rFonts w:hint="eastAsia" w:ascii="仿宋" w:hAnsi="仿宋" w:eastAsia="仿宋" w:cs="仿宋"/>
          <w:color w:val="000000"/>
          <w:sz w:val="28"/>
          <w:szCs w:val="28"/>
        </w:rPr>
      </w:pPr>
      <w:r>
        <w:rPr>
          <w:rFonts w:hint="eastAsia" w:ascii="仿宋" w:hAnsi="仿宋" w:eastAsia="仿宋" w:cs="仿宋"/>
          <w:color w:val="000000"/>
          <w:sz w:val="28"/>
          <w:szCs w:val="28"/>
        </w:rPr>
        <w:t>签订日期：      年    月   日</w:t>
      </w:r>
    </w:p>
    <w:p w14:paraId="79BB4E21">
      <w:pPr>
        <w:pStyle w:val="5"/>
        <w:spacing w:before="120" w:beforeAutospacing="0" w:after="120" w:afterAutospacing="0" w:line="360" w:lineRule="auto"/>
        <w:ind w:firstLine="560" w:firstLineChars="200"/>
        <w:jc w:val="both"/>
      </w:pPr>
      <w:bookmarkStart w:id="160" w:name="_Toc479757211"/>
      <w:bookmarkStart w:id="161" w:name="_Toc20823346"/>
      <w:bookmarkStart w:id="162" w:name="_Toc120614244"/>
      <w:bookmarkStart w:id="163" w:name="_Toc16938590"/>
      <w:bookmarkStart w:id="164" w:name="_Toc462564139"/>
      <w:bookmarkStart w:id="165" w:name="_Hlt16619369"/>
      <w:bookmarkStart w:id="166" w:name="_Hlt16619350"/>
      <w:r>
        <w:rPr>
          <w:rFonts w:hint="eastAsia" w:ascii="仿宋" w:hAnsi="仿宋" w:eastAsia="仿宋" w:cs="仿宋"/>
          <w:color w:val="000000"/>
          <w:sz w:val="28"/>
          <w:szCs w:val="28"/>
        </w:rPr>
        <w:br w:type="page"/>
      </w:r>
      <w:r>
        <w:rPr>
          <w:rFonts w:hint="eastAsia" w:ascii="黑体" w:hAnsi="宋体" w:eastAsia="黑体" w:cs="黑体"/>
          <w:color w:val="000000"/>
          <w:sz w:val="44"/>
          <w:szCs w:val="44"/>
        </w:rPr>
        <w:t xml:space="preserve">        </w:t>
      </w:r>
      <w:r>
        <w:rPr>
          <w:rFonts w:hint="eastAsia" w:ascii="黑体" w:hAnsi="宋体" w:eastAsia="黑体" w:cs="黑体"/>
          <w:color w:val="000000" w:themeColor="text1"/>
          <w:sz w:val="44"/>
          <w:szCs w:val="44"/>
          <w14:textFill>
            <w14:solidFill>
              <w14:schemeClr w14:val="tx1"/>
            </w14:solidFill>
          </w14:textFill>
        </w:rPr>
        <w:t xml:space="preserve">  </w:t>
      </w:r>
      <w:r>
        <w:rPr>
          <w:rFonts w:hint="eastAsia" w:ascii="仿宋" w:hAnsi="仿宋" w:eastAsia="仿宋" w:cs="仿宋"/>
          <w:b/>
          <w:bCs/>
          <w:color w:val="000000" w:themeColor="text1"/>
          <w:sz w:val="44"/>
          <w:szCs w:val="44"/>
          <w14:textFill>
            <w14:solidFill>
              <w14:schemeClr w14:val="tx1"/>
            </w14:solidFill>
          </w14:textFill>
        </w:rPr>
        <w:t>第</w:t>
      </w:r>
      <w:bookmarkEnd w:id="160"/>
      <w:r>
        <w:rPr>
          <w:rFonts w:hint="eastAsia" w:ascii="仿宋" w:hAnsi="仿宋" w:eastAsia="仿宋" w:cs="仿宋"/>
          <w:b/>
          <w:bCs/>
          <w:color w:val="000000" w:themeColor="text1"/>
          <w:sz w:val="44"/>
          <w:szCs w:val="44"/>
          <w14:textFill>
            <w14:solidFill>
              <w14:schemeClr w14:val="tx1"/>
            </w14:solidFill>
          </w14:textFill>
        </w:rPr>
        <w:t>四章 采购需求</w:t>
      </w:r>
      <w:bookmarkEnd w:id="161"/>
      <w:bookmarkEnd w:id="162"/>
      <w:bookmarkEnd w:id="163"/>
      <w:bookmarkEnd w:id="164"/>
      <w:bookmarkStart w:id="167" w:name="_Toc49090575"/>
      <w:bookmarkEnd w:id="167"/>
      <w:bookmarkStart w:id="168" w:name="_Toc26554093"/>
      <w:bookmarkEnd w:id="168"/>
    </w:p>
    <w:p w14:paraId="21B13084">
      <w:pPr>
        <w:spacing w:line="360" w:lineRule="auto"/>
        <w:rPr>
          <w:rFonts w:hint="eastAsia" w:ascii="仿宋" w:hAnsi="仿宋" w:eastAsia="仿宋" w:cs="仿宋"/>
          <w:b/>
          <w:sz w:val="30"/>
          <w:szCs w:val="30"/>
        </w:rPr>
      </w:pPr>
      <w:r>
        <w:rPr>
          <w:rFonts w:hint="eastAsia" w:ascii="仿宋" w:hAnsi="仿宋" w:eastAsia="仿宋" w:cs="仿宋"/>
          <w:b/>
          <w:sz w:val="30"/>
          <w:szCs w:val="30"/>
        </w:rPr>
        <w:t>一、项目背景</w:t>
      </w:r>
    </w:p>
    <w:p w14:paraId="259EFA6B">
      <w:pPr>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lang w:val="en-US" w:eastAsia="zh-CN"/>
        </w:rPr>
        <w:t>为进一步丰富基层群众精神文化生活，提升公共文化服务效能，推动优质文化资源直达基层，助力乡村振兴。我</w:t>
      </w:r>
      <w:r>
        <w:rPr>
          <w:rFonts w:hint="eastAsia" w:ascii="仿宋" w:hAnsi="仿宋" w:eastAsia="仿宋" w:cs="仿宋"/>
          <w:bCs/>
          <w:sz w:val="30"/>
          <w:szCs w:val="30"/>
        </w:rPr>
        <w:t>单位202</w:t>
      </w:r>
      <w:r>
        <w:rPr>
          <w:rFonts w:hint="eastAsia" w:ascii="仿宋" w:hAnsi="仿宋" w:eastAsia="仿宋" w:cs="仿宋"/>
          <w:bCs/>
          <w:sz w:val="30"/>
          <w:szCs w:val="30"/>
          <w:lang w:val="en-US" w:eastAsia="zh-CN"/>
        </w:rPr>
        <w:t>6</w:t>
      </w:r>
      <w:r>
        <w:rPr>
          <w:rFonts w:hint="eastAsia" w:ascii="仿宋" w:hAnsi="仿宋" w:eastAsia="仿宋" w:cs="仿宋"/>
          <w:bCs/>
          <w:sz w:val="30"/>
          <w:szCs w:val="30"/>
        </w:rPr>
        <w:t>年组织实施</w:t>
      </w:r>
      <w:r>
        <w:rPr>
          <w:rFonts w:hint="eastAsia" w:ascii="仿宋" w:hAnsi="仿宋" w:eastAsia="仿宋" w:cs="仿宋"/>
          <w:bCs/>
          <w:sz w:val="30"/>
          <w:szCs w:val="30"/>
          <w:lang w:eastAsia="zh-CN"/>
        </w:rPr>
        <w:t>“村村到”</w:t>
      </w:r>
      <w:r>
        <w:rPr>
          <w:rFonts w:hint="eastAsia" w:ascii="仿宋" w:hAnsi="仿宋" w:eastAsia="仿宋" w:cs="仿宋"/>
          <w:bCs/>
          <w:sz w:val="30"/>
          <w:szCs w:val="30"/>
          <w:lang w:val="en-US" w:eastAsia="zh-CN"/>
        </w:rPr>
        <w:t>项目，</w:t>
      </w:r>
      <w:r>
        <w:rPr>
          <w:rFonts w:hint="eastAsia" w:ascii="仿宋" w:hAnsi="仿宋" w:eastAsia="仿宋" w:cs="仿宋"/>
          <w:bCs/>
          <w:sz w:val="30"/>
          <w:szCs w:val="30"/>
        </w:rPr>
        <w:t>资金来源已经落实。具体内容详见本章采购需求。</w:t>
      </w:r>
    </w:p>
    <w:p w14:paraId="27805660">
      <w:pPr>
        <w:spacing w:line="360" w:lineRule="auto"/>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
          <w:sz w:val="30"/>
          <w:szCs w:val="30"/>
        </w:rPr>
        <w:t>二、</w:t>
      </w:r>
      <w:r>
        <w:rPr>
          <w:rFonts w:hint="eastAsia" w:ascii="仿宋" w:hAnsi="仿宋" w:eastAsia="仿宋" w:cs="仿宋"/>
          <w:b/>
          <w:bCs w:val="0"/>
          <w:color w:val="000000" w:themeColor="text1"/>
          <w:sz w:val="30"/>
          <w:szCs w:val="30"/>
          <w:highlight w:val="none"/>
          <w:lang w:eastAsia="zh-CN"/>
          <w14:textFill>
            <w14:solidFill>
              <w14:schemeClr w14:val="tx1"/>
            </w14:solidFill>
          </w14:textFill>
        </w:rPr>
        <w:t>合同履行期限：</w:t>
      </w:r>
      <w:r>
        <w:rPr>
          <w:rFonts w:hint="eastAsia" w:ascii="仿宋" w:hAnsi="仿宋" w:eastAsia="仿宋" w:cs="仿宋"/>
          <w:b w:val="0"/>
          <w:bCs/>
          <w:color w:val="000000" w:themeColor="text1"/>
          <w:sz w:val="30"/>
          <w:szCs w:val="30"/>
          <w:highlight w:val="none"/>
          <w:lang w:eastAsia="zh-CN"/>
          <w14:textFill>
            <w14:solidFill>
              <w14:schemeClr w14:val="tx1"/>
            </w14:solidFill>
          </w14:textFill>
        </w:rPr>
        <w:t>2026年12月31日前</w:t>
      </w:r>
      <w:r>
        <w:rPr>
          <w:rFonts w:hint="eastAsia" w:ascii="仿宋" w:hAnsi="仿宋" w:eastAsia="仿宋" w:cs="仿宋"/>
          <w:b w:val="0"/>
          <w:bCs/>
          <w:color w:val="000000" w:themeColor="text1"/>
          <w:sz w:val="30"/>
          <w:szCs w:val="30"/>
          <w:highlight w:val="none"/>
          <w14:textFill>
            <w14:solidFill>
              <w14:schemeClr w14:val="tx1"/>
            </w14:solidFill>
          </w14:textFill>
        </w:rPr>
        <w:t>。</w:t>
      </w:r>
    </w:p>
    <w:p w14:paraId="017E6D4E">
      <w:pPr>
        <w:spacing w:line="360" w:lineRule="auto"/>
        <w:rPr>
          <w:rFonts w:hint="eastAsia" w:ascii="仿宋" w:hAnsi="仿宋" w:eastAsia="仿宋" w:cs="仿宋"/>
          <w:b/>
          <w:sz w:val="30"/>
          <w:szCs w:val="30"/>
        </w:rPr>
      </w:pPr>
      <w:r>
        <w:rPr>
          <w:rFonts w:hint="eastAsia" w:ascii="仿宋" w:hAnsi="仿宋" w:eastAsia="仿宋" w:cs="仿宋"/>
          <w:b/>
          <w:sz w:val="30"/>
          <w:szCs w:val="30"/>
        </w:rPr>
        <w:t>三、采购需求及要求</w:t>
      </w:r>
    </w:p>
    <w:p w14:paraId="187584C6">
      <w:pPr>
        <w:pStyle w:val="8"/>
        <w:spacing w:line="360" w:lineRule="auto"/>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为切实把这项惠民工作办好办实，进一步提升公共文化服务效能，丰富群众文化生活，更好促进乡村文化繁荣发展，助推乡村文化振兴，采购人计划按照相关文件要求在我县送戏300场次。</w:t>
      </w:r>
    </w:p>
    <w:p w14:paraId="131AD833">
      <w:pPr>
        <w:pStyle w:val="9"/>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1、目标任务：</w:t>
      </w:r>
    </w:p>
    <w:p w14:paraId="5B6EC03B">
      <w:pPr>
        <w:pStyle w:val="8"/>
        <w:spacing w:line="360" w:lineRule="auto"/>
        <w:ind w:firstLine="600" w:firstLineChars="200"/>
        <w:rPr>
          <w:rFonts w:hint="eastAsia" w:ascii="仿宋" w:hAnsi="仿宋" w:eastAsia="仿宋" w:cs="仿宋"/>
          <w:b w:val="0"/>
          <w:bCs/>
          <w:color w:val="FFC000"/>
          <w:sz w:val="30"/>
          <w:szCs w:val="30"/>
          <w:lang w:val="en-US" w:eastAsia="zh-CN" w:bidi="ar-SA"/>
        </w:rPr>
      </w:pPr>
      <w:r>
        <w:rPr>
          <w:rFonts w:hint="eastAsia" w:ascii="仿宋" w:hAnsi="仿宋" w:eastAsia="仿宋" w:cs="仿宋"/>
          <w:b w:val="0"/>
          <w:bCs/>
          <w:sz w:val="30"/>
          <w:szCs w:val="30"/>
          <w:lang w:val="en-US" w:eastAsia="zh-CN" w:bidi="ar-SA"/>
        </w:rPr>
        <w:t>以习近平新时代中国特色社会主义思想为指导，贯彻落实党的二十届三中全会精神和习近平总书记关于公共文化建设重要论述，组织各类公共文化机构、专业戏剧院团、群众文艺团队和文化志愿者，深入镇村（社区）开展“村村到”活动，推动优质文化资源直达基层，促进戏曲艺术在基层的传播普及和传承发展，增强群众的文化获得感，提升城乡公共文化服务均等化水平。实现每个乡镇不少于10场，争取实现一村一场。</w:t>
      </w:r>
    </w:p>
    <w:p w14:paraId="2A78BC25">
      <w:pPr>
        <w:pStyle w:val="9"/>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2、内容方式：</w:t>
      </w:r>
    </w:p>
    <w:p w14:paraId="656C4165">
      <w:pPr>
        <w:pStyle w:val="9"/>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村村到”以文艺表演团队进镇村（社区）演出为主要形式。演出剧(节)目应符合我县乡村实际、体现乡土特色、内容健康向上、形式丰富多样、群众喜闻乐见,可以是整台演出,也可以是名段集萃。鼓励供应商创作一批反映老百姓身边人身边事、回应广大群众关心关切的优秀群众文艺作品。演出地点主要是各镇村（社区）综合性文化服务中心的文体广场(剧场)，演出前供应商应做好与各基层单位沟通工作，以保障演出的顺利进行。供应商应按照采购人的要求将“村村到”部分场次的演出送进景点景区、农旅综合体和乡村旅游重点镇村，丰富游客体验内容，宣传我县的特色文化，打造文旅融合新业态，助力乡村文化振兴。</w:t>
      </w:r>
    </w:p>
    <w:p w14:paraId="62166134">
      <w:pPr>
        <w:pStyle w:val="9"/>
        <w:numPr>
          <w:ilvl w:val="0"/>
          <w:numId w:val="4"/>
        </w:numPr>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供应商职责：</w:t>
      </w:r>
    </w:p>
    <w:p w14:paraId="347322C4">
      <w:pPr>
        <w:pStyle w:val="9"/>
        <w:numPr>
          <w:ilvl w:val="0"/>
          <w:numId w:val="0"/>
        </w:numPr>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3.1、做好年度“村村到”活动目录编制，供应商应创作一批反映老百姓身边人身边事的优秀群众文艺作品，力争纳入“村村到”节目库。</w:t>
      </w:r>
    </w:p>
    <w:p w14:paraId="3B70F23A">
      <w:pPr>
        <w:pStyle w:val="9"/>
        <w:numPr>
          <w:ilvl w:val="0"/>
          <w:numId w:val="0"/>
        </w:numPr>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3.2、供应商明确演出主体、演出内容、演出地点、演出时间，通过当地新闻媒体、公共网络平台、手机终端、乡村大喇叭、乡村公告栏等公开发布,吸引更多群众参与。在新华日报、中国江苏网等省级主流媒体，以及江苏省公共文化云、水韵江苏微信公众号、江苏省“戏曲进乡村”管理服务平台等公布各地“村村到”活动信息。采购人以此作为供应商“村村到”付款的重要依据。</w:t>
      </w:r>
    </w:p>
    <w:p w14:paraId="68172EF4">
      <w:pPr>
        <w:pStyle w:val="9"/>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3.3、供应商需无条件配合采购人加强宣传传播。制作统一的“村村到”活动标识，通过报纸、电视台、电台等传统媒体、互联网媒体、新媒体全面及时宣传报道各地“村村到”活动动态消息，进一步提升群众的知晓率和参与度，扩大文化惠民活动的社会影响力。</w:t>
      </w:r>
    </w:p>
    <w:p w14:paraId="09BC210A">
      <w:pPr>
        <w:pStyle w:val="9"/>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3.4、供应商要牢固树立“安全第一”意识，完善管理制度，加强参演人员的安全教育，做好应急预案，确保活动安全有序实施。演出活动的安全管理和演出内容意识形态需经采购人审查后方可开展演出相关工作。</w:t>
      </w:r>
    </w:p>
    <w:p w14:paraId="1886B01D">
      <w:pPr>
        <w:pStyle w:val="9"/>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采购人负责辖区“村村到”活动的统筹、指导，演出节目内容审查，采取调研、不定期抽查等方式，督促活动高质量开展，及时跟踪进度，指导提升活动实效，供应商演出前需与各镇村（社区）相关负责人进行充分沟通，做好群众需求征集工作，统筹协调演出团队、场地、时间等，提前公布、广泛宣传演出信息，积极组织观众，维护演出秩序，做好现场保障。</w:t>
      </w:r>
    </w:p>
    <w:p w14:paraId="06AF1B0A">
      <w:pPr>
        <w:numPr>
          <w:ilvl w:val="0"/>
          <w:numId w:val="0"/>
        </w:numPr>
        <w:spacing w:line="360" w:lineRule="auto"/>
        <w:ind w:firstLine="600" w:firstLineChars="200"/>
        <w:rPr>
          <w:rFonts w:hint="eastAsia"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4、演出场次及要求：</w:t>
      </w:r>
    </w:p>
    <w:p w14:paraId="345ADEEE">
      <w:pPr>
        <w:numPr>
          <w:ilvl w:val="0"/>
          <w:numId w:val="0"/>
        </w:numPr>
        <w:spacing w:line="360" w:lineRule="auto"/>
        <w:ind w:firstLine="600" w:firstLineChars="200"/>
        <w:rPr>
          <w:rFonts w:hint="default" w:ascii="仿宋" w:hAnsi="仿宋" w:eastAsia="仿宋" w:cs="仿宋"/>
          <w:b w:val="0"/>
          <w:bCs/>
          <w:sz w:val="30"/>
          <w:szCs w:val="30"/>
          <w:lang w:val="en-US" w:eastAsia="zh-CN" w:bidi="ar-SA"/>
        </w:rPr>
      </w:pPr>
      <w:r>
        <w:rPr>
          <w:rFonts w:hint="eastAsia" w:ascii="仿宋" w:hAnsi="仿宋" w:eastAsia="仿宋" w:cs="仿宋"/>
          <w:b w:val="0"/>
          <w:bCs/>
          <w:sz w:val="30"/>
          <w:szCs w:val="30"/>
          <w:lang w:val="en-US" w:eastAsia="zh-CN" w:bidi="ar-SA"/>
        </w:rPr>
        <w:t>300场次确保覆盖全县各镇区、人口集中的村（社区），每场演出单价不超过10000.00元，所有场次节目内容需通过采购人审查合格后方可实施，单场演出节目数量不少于11个，含舞蹈、戏曲、小品、杂技等形式。</w:t>
      </w:r>
    </w:p>
    <w:p w14:paraId="41EDAD22">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四、其他说明</w:t>
      </w:r>
    </w:p>
    <w:p w14:paraId="5617C7D1">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1、投标人必须对材料的真实性负责，一旦发现造假行为，采购人将取消其投标资格，已成交的将取消其成交资格。</w:t>
      </w:r>
    </w:p>
    <w:p w14:paraId="69598E4A">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2、本次采购过程中采购人提供的全部文件资料以及经采购人同意的项目技术要求等有关文件材料，均为合同的组成部分。</w:t>
      </w:r>
    </w:p>
    <w:p w14:paraId="2BB4A645">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3、中标供应商在履行合同过程中,所发生的全部生产、生活费用均由中标供应商负责。</w:t>
      </w:r>
    </w:p>
    <w:p w14:paraId="4C5B626F">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五、报价要求</w:t>
      </w:r>
    </w:p>
    <w:p w14:paraId="6184C4DA">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1、</w:t>
      </w:r>
      <w:r>
        <w:rPr>
          <w:rFonts w:hint="eastAsia" w:ascii="仿宋" w:hAnsi="仿宋" w:eastAsia="仿宋" w:cs="仿宋"/>
          <w:b/>
          <w:sz w:val="30"/>
          <w:szCs w:val="30"/>
        </w:rPr>
        <w:t>本项目采购人设定的投标报价最高限价为</w:t>
      </w:r>
      <w:r>
        <w:rPr>
          <w:rFonts w:hint="eastAsia" w:ascii="仿宋" w:hAnsi="仿宋" w:eastAsia="仿宋" w:cs="仿宋"/>
          <w:b/>
          <w:sz w:val="30"/>
          <w:szCs w:val="30"/>
          <w:lang w:eastAsia="zh-CN"/>
        </w:rPr>
        <w:t>300万元</w:t>
      </w:r>
      <w:r>
        <w:rPr>
          <w:rFonts w:hint="eastAsia" w:ascii="仿宋" w:hAnsi="仿宋" w:eastAsia="仿宋" w:cs="仿宋"/>
          <w:bCs/>
          <w:sz w:val="30"/>
          <w:szCs w:val="30"/>
        </w:rPr>
        <w:t>，投标人的投标分项报价不得超出采购设定的分项最高限价上限，否则，其投标文件按无效投标处理。</w:t>
      </w:r>
    </w:p>
    <w:p w14:paraId="5CEF4A94">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2、报价中要求包括本次招标的所有费用。报价是投标人对本次招标提出的各项支付金额的总和。报价应包括投标人为完成本次招标文件所确定的招标内容，以及投标人为完成上述内容所必须的服务以及劳务、机械设备投入、运输、维护、保险、利润、税金、代理费、管理费、政策性文件规定的各项所需的全部费用、不可预见费及其它一切相关费用。不论其在招标文件中是否有提及，投标报价应视为已包括。除中标价外，采购单位不再支付其他任何费用。</w:t>
      </w:r>
    </w:p>
    <w:p w14:paraId="630CE914">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3、投标人根据自己的经营状况和掌握的市场信息自主报价。决定供应商响应文件的响应性只根据响应文件本身的内容，而不寻求外部的证据。</w:t>
      </w:r>
    </w:p>
    <w:p w14:paraId="015691E4">
      <w:pPr>
        <w:pStyle w:val="9"/>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4、要求报价单的每一页都必须盖投标供应商公章。</w:t>
      </w:r>
    </w:p>
    <w:p w14:paraId="71278156">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六、付款方式</w:t>
      </w:r>
    </w:p>
    <w:p w14:paraId="1399B236">
      <w:pPr>
        <w:spacing w:line="360" w:lineRule="auto"/>
        <w:ind w:firstLine="600" w:firstLineChars="200"/>
        <w:rPr>
          <w:rFonts w:hint="eastAsia" w:ascii="仿宋" w:hAnsi="仿宋" w:eastAsia="仿宋" w:cs="仿宋"/>
          <w:bCs/>
          <w:sz w:val="30"/>
          <w:szCs w:val="30"/>
        </w:rPr>
      </w:pPr>
      <w:r>
        <w:rPr>
          <w:rFonts w:hint="eastAsia" w:ascii="仿宋" w:hAnsi="仿宋" w:eastAsia="仿宋" w:cs="仿宋"/>
          <w:bCs/>
          <w:sz w:val="30"/>
          <w:szCs w:val="30"/>
        </w:rPr>
        <w:t>按本文件第三章合同条款中的相关条款执行。</w:t>
      </w:r>
    </w:p>
    <w:p w14:paraId="3529C51C">
      <w:pPr>
        <w:spacing w:line="360" w:lineRule="auto"/>
        <w:rPr>
          <w:rFonts w:hint="eastAsia" w:ascii="仿宋" w:hAnsi="仿宋" w:eastAsia="仿宋" w:cs="仿宋"/>
          <w:bCs/>
          <w:sz w:val="30"/>
          <w:szCs w:val="30"/>
        </w:rPr>
      </w:pPr>
      <w:r>
        <w:rPr>
          <w:rFonts w:hint="eastAsia" w:ascii="仿宋" w:hAnsi="仿宋" w:eastAsia="仿宋" w:cs="仿宋"/>
          <w:b/>
          <w:bCs/>
          <w:sz w:val="30"/>
          <w:szCs w:val="30"/>
        </w:rPr>
        <w:t>七、其它</w:t>
      </w:r>
      <w:r>
        <w:rPr>
          <w:rFonts w:hint="eastAsia" w:ascii="仿宋" w:hAnsi="仿宋" w:eastAsia="仿宋" w:cs="仿宋"/>
          <w:b/>
          <w:bCs/>
          <w:sz w:val="30"/>
          <w:szCs w:val="30"/>
          <w:lang w:eastAsia="zh-CN"/>
        </w:rPr>
        <w:t>：</w:t>
      </w:r>
      <w:r>
        <w:rPr>
          <w:rFonts w:hint="eastAsia" w:ascii="仿宋" w:hAnsi="仿宋" w:eastAsia="仿宋" w:cs="仿宋"/>
          <w:bCs/>
          <w:sz w:val="30"/>
          <w:szCs w:val="30"/>
        </w:rPr>
        <w:t>其它未尽事项按国家、地方有关法律、法规、规章规定办理。</w:t>
      </w:r>
    </w:p>
    <w:p w14:paraId="1E7BA45B">
      <w:pPr>
        <w:spacing w:line="360" w:lineRule="auto"/>
        <w:rPr>
          <w:rFonts w:hint="eastAsia" w:ascii="仿宋" w:hAnsi="仿宋" w:eastAsia="仿宋" w:cs="仿宋"/>
          <w:b/>
          <w:bCs/>
          <w:sz w:val="30"/>
          <w:szCs w:val="30"/>
        </w:rPr>
      </w:pPr>
      <w:r>
        <w:rPr>
          <w:rFonts w:hint="eastAsia" w:ascii="仿宋" w:hAnsi="仿宋" w:eastAsia="仿宋" w:cs="仿宋"/>
          <w:b/>
          <w:bCs/>
          <w:sz w:val="30"/>
          <w:szCs w:val="30"/>
        </w:rPr>
        <w:t>八、应充分响应的技术规范和商务条款</w:t>
      </w:r>
    </w:p>
    <w:p w14:paraId="65870966">
      <w:pPr>
        <w:spacing w:line="360" w:lineRule="auto"/>
        <w:ind w:firstLine="600" w:firstLineChars="200"/>
        <w:rPr>
          <w:rFonts w:hint="eastAsia" w:ascii="仿宋" w:hAnsi="仿宋" w:eastAsia="仿宋" w:cs="仿宋"/>
          <w:b/>
          <w:bCs/>
          <w:color w:val="000000"/>
          <w:sz w:val="44"/>
          <w:szCs w:val="44"/>
        </w:rPr>
      </w:pPr>
      <w:r>
        <w:rPr>
          <w:rFonts w:hint="eastAsia" w:ascii="仿宋" w:hAnsi="仿宋" w:eastAsia="仿宋" w:cs="仿宋"/>
          <w:bCs/>
          <w:sz w:val="30"/>
          <w:szCs w:val="30"/>
        </w:rPr>
        <w:t>本文件所提出的技术规范及要求、付款方式、交货地点、交货时间、保修期限、服务内容等重要商务要求，投标人应充分响应，否则评标委员会有权酌情认定为实质性或重大负偏离。</w:t>
      </w:r>
      <w:bookmarkStart w:id="169" w:name="_Toc120614281"/>
    </w:p>
    <w:p w14:paraId="61657FC7">
      <w:pPr>
        <w:pStyle w:val="5"/>
        <w:keepNext/>
        <w:spacing w:beforeAutospacing="0" w:afterAutospacing="0"/>
        <w:jc w:val="center"/>
        <w:rPr>
          <w:rFonts w:hint="eastAsia" w:ascii="仿宋" w:hAnsi="仿宋" w:eastAsia="仿宋" w:cs="仿宋"/>
          <w:b/>
          <w:bCs/>
          <w:color w:val="000000"/>
          <w:sz w:val="44"/>
          <w:szCs w:val="44"/>
        </w:rPr>
      </w:pPr>
    </w:p>
    <w:p w14:paraId="6ECA376B">
      <w:pPr>
        <w:pStyle w:val="5"/>
        <w:keepNext/>
        <w:spacing w:beforeAutospacing="0" w:afterAutospacing="0"/>
        <w:jc w:val="center"/>
        <w:rPr>
          <w:rFonts w:hint="eastAsia" w:ascii="仿宋" w:hAnsi="仿宋" w:eastAsia="仿宋" w:cs="仿宋"/>
          <w:b/>
          <w:bCs/>
          <w:color w:val="000000"/>
          <w:sz w:val="44"/>
          <w:szCs w:val="44"/>
        </w:rPr>
      </w:pPr>
    </w:p>
    <w:p w14:paraId="34146FBB">
      <w:pPr>
        <w:pStyle w:val="5"/>
        <w:keepNext/>
        <w:spacing w:beforeAutospacing="0" w:afterAutospacing="0"/>
        <w:jc w:val="center"/>
        <w:rPr>
          <w:rFonts w:hint="eastAsia" w:ascii="仿宋" w:hAnsi="仿宋" w:eastAsia="仿宋" w:cs="仿宋"/>
          <w:b/>
          <w:bCs/>
          <w:color w:val="000000"/>
          <w:sz w:val="44"/>
          <w:szCs w:val="44"/>
        </w:rPr>
      </w:pPr>
    </w:p>
    <w:p w14:paraId="7A5991AD">
      <w:pPr>
        <w:pStyle w:val="5"/>
        <w:keepNext/>
        <w:spacing w:beforeAutospacing="0" w:afterAutospacing="0"/>
        <w:jc w:val="center"/>
        <w:rPr>
          <w:rFonts w:hint="eastAsia" w:ascii="仿宋" w:hAnsi="仿宋" w:eastAsia="仿宋" w:cs="仿宋"/>
          <w:b/>
          <w:bCs/>
          <w:color w:val="000000"/>
          <w:sz w:val="44"/>
          <w:szCs w:val="44"/>
        </w:rPr>
      </w:pPr>
    </w:p>
    <w:p w14:paraId="3D5D4664">
      <w:pPr>
        <w:pStyle w:val="5"/>
        <w:keepNext/>
        <w:spacing w:beforeAutospacing="0" w:afterAutospacing="0"/>
        <w:jc w:val="center"/>
        <w:rPr>
          <w:rFonts w:hint="eastAsia" w:ascii="仿宋" w:hAnsi="仿宋" w:eastAsia="仿宋" w:cs="仿宋"/>
          <w:b/>
          <w:bCs/>
          <w:color w:val="000000"/>
          <w:sz w:val="44"/>
          <w:szCs w:val="44"/>
        </w:rPr>
      </w:pPr>
    </w:p>
    <w:p w14:paraId="6731E734">
      <w:pPr>
        <w:pStyle w:val="5"/>
        <w:keepNext/>
        <w:spacing w:beforeAutospacing="0" w:afterAutospacing="0"/>
        <w:jc w:val="center"/>
        <w:rPr>
          <w:rFonts w:hint="eastAsia" w:ascii="仿宋" w:hAnsi="仿宋" w:eastAsia="仿宋" w:cs="仿宋"/>
          <w:b/>
          <w:bCs/>
          <w:color w:val="000000"/>
          <w:sz w:val="44"/>
          <w:szCs w:val="44"/>
        </w:rPr>
      </w:pPr>
    </w:p>
    <w:p w14:paraId="540C6A03">
      <w:pPr>
        <w:pStyle w:val="5"/>
        <w:keepNext/>
        <w:spacing w:beforeAutospacing="0" w:afterAutospacing="0"/>
        <w:jc w:val="center"/>
        <w:rPr>
          <w:rFonts w:hint="eastAsia" w:ascii="宋体" w:hAnsi="宋体" w:eastAsia="宋体" w:cs="宋体"/>
          <w:b/>
          <w:color w:val="000000"/>
          <w:sz w:val="72"/>
          <w:szCs w:val="72"/>
        </w:rPr>
      </w:pPr>
      <w:r>
        <w:rPr>
          <w:rFonts w:hint="eastAsia" w:ascii="仿宋" w:hAnsi="仿宋" w:eastAsia="仿宋" w:cs="仿宋"/>
          <w:b/>
          <w:bCs/>
          <w:color w:val="000000"/>
          <w:sz w:val="44"/>
          <w:szCs w:val="44"/>
        </w:rPr>
        <w:t xml:space="preserve">第五章  投标文件格式 </w:t>
      </w:r>
      <w:bookmarkStart w:id="170" w:name="_Toc49090576"/>
      <w:bookmarkEnd w:id="170"/>
      <w:bookmarkStart w:id="171" w:name="_Toc120614282"/>
      <w:bookmarkEnd w:id="171"/>
      <w:bookmarkStart w:id="172" w:name="_Hlt26955039"/>
      <w:bookmarkStart w:id="173" w:name="_Toc26554094"/>
      <w:bookmarkStart w:id="174" w:name="_Hlt26671244"/>
    </w:p>
    <w:p w14:paraId="7B4BDC90">
      <w:pPr>
        <w:pStyle w:val="5"/>
        <w:spacing w:beforeAutospacing="0" w:afterAutospacing="0"/>
        <w:jc w:val="center"/>
        <w:rPr>
          <w:rFonts w:hint="eastAsia" w:ascii="仿宋" w:hAnsi="仿宋" w:eastAsia="仿宋" w:cs="仿宋"/>
          <w:b/>
        </w:rPr>
      </w:pPr>
      <w:r>
        <w:rPr>
          <w:rFonts w:hint="eastAsia" w:ascii="仿宋" w:hAnsi="仿宋" w:eastAsia="仿宋" w:cs="仿宋"/>
          <w:b/>
          <w:color w:val="000000"/>
          <w:sz w:val="72"/>
          <w:szCs w:val="72"/>
        </w:rPr>
        <w:t>响  应  文  件</w:t>
      </w:r>
    </w:p>
    <w:p w14:paraId="0BC103D8">
      <w:pPr>
        <w:pStyle w:val="5"/>
        <w:spacing w:beforeAutospacing="0" w:afterAutospacing="0"/>
        <w:jc w:val="center"/>
      </w:pPr>
      <w:r>
        <w:t>  </w:t>
      </w:r>
    </w:p>
    <w:p w14:paraId="06BD3B28">
      <w:pPr>
        <w:pStyle w:val="5"/>
        <w:spacing w:beforeAutospacing="0" w:afterAutospacing="0"/>
        <w:jc w:val="center"/>
      </w:pPr>
      <w:r>
        <w:t> </w:t>
      </w:r>
    </w:p>
    <w:p w14:paraId="24931E29">
      <w:pPr>
        <w:pStyle w:val="5"/>
        <w:spacing w:beforeAutospacing="0" w:afterAutospacing="0"/>
        <w:jc w:val="center"/>
      </w:pPr>
      <w:r>
        <w:t> </w:t>
      </w:r>
    </w:p>
    <w:p w14:paraId="3AF8E050">
      <w:pPr>
        <w:pStyle w:val="5"/>
        <w:spacing w:beforeAutospacing="0" w:afterAutospacing="0"/>
        <w:jc w:val="center"/>
      </w:pPr>
      <w:r>
        <w:t> </w:t>
      </w:r>
    </w:p>
    <w:p w14:paraId="78C23999">
      <w:pPr>
        <w:pStyle w:val="5"/>
        <w:spacing w:beforeAutospacing="0" w:afterAutospacing="0"/>
        <w:ind w:firstLine="1084"/>
        <w:jc w:val="both"/>
        <w:rPr>
          <w:rFonts w:hint="eastAsia" w:ascii="仿宋" w:hAnsi="仿宋" w:eastAsia="仿宋" w:cs="仿宋"/>
        </w:rPr>
      </w:pPr>
      <w:r>
        <w:rPr>
          <w:rFonts w:hint="eastAsia" w:ascii="仿宋" w:hAnsi="仿宋" w:eastAsia="仿宋" w:cs="仿宋"/>
          <w:b/>
          <w:color w:val="000000"/>
          <w:sz w:val="36"/>
          <w:szCs w:val="36"/>
        </w:rPr>
        <w:t>项 目 名 称：</w:t>
      </w:r>
      <w:r>
        <w:rPr>
          <w:rFonts w:hint="eastAsia" w:ascii="仿宋" w:hAnsi="仿宋" w:eastAsia="仿宋" w:cs="仿宋"/>
          <w:b/>
          <w:color w:val="000000"/>
          <w:sz w:val="36"/>
          <w:szCs w:val="36"/>
          <w:u w:val="single"/>
        </w:rPr>
        <w:t xml:space="preserve">            </w:t>
      </w:r>
    </w:p>
    <w:p w14:paraId="4E2888EF">
      <w:pPr>
        <w:pStyle w:val="5"/>
        <w:spacing w:beforeAutospacing="0" w:afterAutospacing="0"/>
        <w:ind w:firstLine="1084"/>
        <w:jc w:val="both"/>
        <w:rPr>
          <w:rFonts w:hint="eastAsia" w:ascii="仿宋" w:hAnsi="仿宋" w:eastAsia="仿宋" w:cs="仿宋"/>
        </w:rPr>
      </w:pPr>
      <w:r>
        <w:rPr>
          <w:rFonts w:hint="eastAsia" w:ascii="仿宋" w:hAnsi="仿宋" w:eastAsia="仿宋" w:cs="仿宋"/>
          <w:b/>
          <w:color w:val="000000"/>
          <w:sz w:val="36"/>
          <w:szCs w:val="36"/>
        </w:rPr>
        <w:t>采 购 编 号：</w:t>
      </w:r>
      <w:r>
        <w:rPr>
          <w:rFonts w:hint="eastAsia" w:ascii="仿宋" w:hAnsi="仿宋" w:eastAsia="仿宋" w:cs="仿宋"/>
          <w:b/>
          <w:color w:val="000000"/>
          <w:sz w:val="36"/>
          <w:szCs w:val="36"/>
          <w:u w:val="single"/>
        </w:rPr>
        <w:t xml:space="preserve">             </w:t>
      </w:r>
    </w:p>
    <w:p w14:paraId="041A1776">
      <w:pPr>
        <w:pStyle w:val="5"/>
        <w:spacing w:beforeAutospacing="0" w:afterAutospacing="0"/>
        <w:jc w:val="both"/>
        <w:rPr>
          <w:rFonts w:hint="eastAsia" w:ascii="仿宋" w:hAnsi="仿宋" w:eastAsia="仿宋" w:cs="仿宋"/>
        </w:rPr>
      </w:pPr>
      <w:r>
        <w:rPr>
          <w:rFonts w:hint="eastAsia" w:ascii="仿宋" w:hAnsi="仿宋" w:eastAsia="仿宋" w:cs="仿宋"/>
          <w:b/>
          <w:color w:val="000000"/>
          <w:sz w:val="36"/>
          <w:szCs w:val="36"/>
        </w:rPr>
        <w:t>       投标人名称 ：</w:t>
      </w:r>
      <w:r>
        <w:rPr>
          <w:rFonts w:hint="eastAsia" w:ascii="仿宋" w:hAnsi="仿宋" w:eastAsia="仿宋" w:cs="仿宋"/>
          <w:b/>
          <w:color w:val="000000"/>
          <w:sz w:val="36"/>
          <w:szCs w:val="36"/>
          <w:u w:val="single"/>
        </w:rPr>
        <w:t>（加盖CA电子公章）</w:t>
      </w:r>
    </w:p>
    <w:p w14:paraId="7802CD26">
      <w:pPr>
        <w:pStyle w:val="5"/>
        <w:spacing w:beforeAutospacing="0" w:afterAutospacing="0"/>
        <w:jc w:val="both"/>
        <w:rPr>
          <w:rFonts w:hint="eastAsia" w:ascii="仿宋" w:hAnsi="仿宋" w:eastAsia="仿宋" w:cs="仿宋"/>
          <w:b/>
          <w:color w:val="000000"/>
          <w:sz w:val="36"/>
          <w:szCs w:val="36"/>
          <w:u w:val="single"/>
        </w:rPr>
      </w:pPr>
      <w:r>
        <w:rPr>
          <w:rFonts w:hint="eastAsia" w:ascii="仿宋" w:hAnsi="仿宋" w:eastAsia="仿宋" w:cs="仿宋"/>
          <w:b/>
          <w:color w:val="000000"/>
          <w:sz w:val="36"/>
          <w:szCs w:val="36"/>
        </w:rPr>
        <w:t>       日   期 ：</w:t>
      </w:r>
      <w:r>
        <w:rPr>
          <w:rFonts w:hint="eastAsia" w:ascii="仿宋" w:hAnsi="仿宋" w:eastAsia="仿宋" w:cs="仿宋"/>
          <w:b/>
          <w:color w:val="000000"/>
          <w:sz w:val="36"/>
          <w:szCs w:val="36"/>
          <w:u w:val="single"/>
        </w:rPr>
        <w:t>          </w:t>
      </w:r>
    </w:p>
    <w:p w14:paraId="345754F0">
      <w:pPr>
        <w:pStyle w:val="5"/>
        <w:spacing w:beforeAutospacing="0" w:afterAutospacing="0" w:line="0" w:lineRule="atLeast"/>
        <w:jc w:val="both"/>
        <w:rPr>
          <w:rFonts w:hint="eastAsia" w:ascii="宋体" w:hAnsi="宋体" w:eastAsia="宋体" w:cs="宋体"/>
          <w:b/>
          <w:color w:val="000000"/>
          <w:sz w:val="32"/>
          <w:szCs w:val="32"/>
        </w:rPr>
      </w:pPr>
    </w:p>
    <w:p w14:paraId="15623DCD">
      <w:pPr>
        <w:pStyle w:val="5"/>
        <w:spacing w:beforeAutospacing="0" w:afterAutospacing="0" w:line="0" w:lineRule="atLeast"/>
        <w:jc w:val="center"/>
        <w:rPr>
          <w:rFonts w:hint="eastAsia" w:ascii="宋体" w:hAnsi="宋体" w:eastAsia="宋体" w:cs="宋体"/>
          <w:b/>
          <w:color w:val="000000"/>
          <w:sz w:val="32"/>
          <w:szCs w:val="32"/>
        </w:rPr>
      </w:pPr>
    </w:p>
    <w:p w14:paraId="1AE87B13">
      <w:pPr>
        <w:pStyle w:val="5"/>
        <w:spacing w:beforeAutospacing="0" w:afterAutospacing="0" w:line="0" w:lineRule="atLeast"/>
        <w:jc w:val="center"/>
        <w:rPr>
          <w:rFonts w:hint="eastAsia" w:ascii="宋体" w:hAnsi="宋体" w:eastAsia="宋体" w:cs="宋体"/>
          <w:b/>
          <w:color w:val="000000"/>
          <w:sz w:val="32"/>
          <w:szCs w:val="32"/>
        </w:rPr>
      </w:pPr>
    </w:p>
    <w:p w14:paraId="5F293CD2">
      <w:pPr>
        <w:pStyle w:val="5"/>
        <w:spacing w:beforeAutospacing="0" w:afterAutospacing="0" w:line="0" w:lineRule="atLeast"/>
        <w:jc w:val="center"/>
        <w:rPr>
          <w:rFonts w:hint="eastAsia" w:ascii="宋体" w:hAnsi="宋体" w:eastAsia="宋体" w:cs="宋体"/>
          <w:b/>
          <w:color w:val="000000"/>
          <w:sz w:val="32"/>
          <w:szCs w:val="32"/>
        </w:rPr>
      </w:pPr>
    </w:p>
    <w:p w14:paraId="4B496B5D">
      <w:pPr>
        <w:pStyle w:val="5"/>
        <w:spacing w:beforeAutospacing="0" w:afterAutospacing="0" w:line="0" w:lineRule="atLeast"/>
        <w:jc w:val="center"/>
        <w:rPr>
          <w:rFonts w:hint="eastAsia" w:ascii="宋体" w:hAnsi="宋体" w:eastAsia="宋体" w:cs="宋体"/>
          <w:b/>
          <w:color w:val="000000"/>
          <w:sz w:val="32"/>
          <w:szCs w:val="32"/>
        </w:rPr>
      </w:pPr>
    </w:p>
    <w:p w14:paraId="0A522DC3">
      <w:pPr>
        <w:pStyle w:val="5"/>
        <w:spacing w:beforeAutospacing="0" w:afterAutospacing="0" w:line="0" w:lineRule="atLeast"/>
        <w:jc w:val="center"/>
        <w:rPr>
          <w:rFonts w:hint="eastAsia" w:ascii="宋体" w:hAnsi="宋体" w:eastAsia="宋体" w:cs="宋体"/>
          <w:b/>
          <w:color w:val="000000"/>
          <w:sz w:val="32"/>
          <w:szCs w:val="32"/>
        </w:rPr>
      </w:pPr>
    </w:p>
    <w:p w14:paraId="443DFF06">
      <w:pPr>
        <w:pStyle w:val="5"/>
        <w:spacing w:beforeAutospacing="0" w:afterAutospacing="0" w:line="0" w:lineRule="atLeast"/>
        <w:jc w:val="center"/>
        <w:rPr>
          <w:rFonts w:hint="eastAsia" w:ascii="宋体" w:hAnsi="宋体" w:eastAsia="宋体" w:cs="宋体"/>
          <w:b/>
          <w:color w:val="000000"/>
          <w:sz w:val="32"/>
          <w:szCs w:val="32"/>
        </w:rPr>
      </w:pPr>
    </w:p>
    <w:p w14:paraId="423886B4">
      <w:pPr>
        <w:pStyle w:val="5"/>
        <w:spacing w:beforeAutospacing="0" w:afterAutospacing="0" w:line="0" w:lineRule="atLeast"/>
        <w:jc w:val="center"/>
        <w:rPr>
          <w:rFonts w:hint="eastAsia" w:ascii="宋体" w:hAnsi="宋体" w:eastAsia="宋体" w:cs="宋体"/>
          <w:b/>
          <w:color w:val="000000"/>
          <w:sz w:val="32"/>
          <w:szCs w:val="32"/>
        </w:rPr>
      </w:pPr>
    </w:p>
    <w:p w14:paraId="5D35646E">
      <w:pPr>
        <w:pStyle w:val="5"/>
        <w:spacing w:beforeAutospacing="0" w:afterAutospacing="0" w:line="0" w:lineRule="atLeast"/>
        <w:jc w:val="center"/>
        <w:rPr>
          <w:rFonts w:hint="eastAsia" w:ascii="宋体" w:hAnsi="宋体" w:eastAsia="宋体" w:cs="宋体"/>
          <w:b/>
          <w:color w:val="000000"/>
          <w:sz w:val="32"/>
          <w:szCs w:val="32"/>
        </w:rPr>
      </w:pPr>
    </w:p>
    <w:p w14:paraId="4F58356F">
      <w:pPr>
        <w:pStyle w:val="5"/>
        <w:spacing w:beforeAutospacing="0" w:afterAutospacing="0" w:line="0" w:lineRule="atLeast"/>
        <w:jc w:val="center"/>
        <w:rPr>
          <w:rFonts w:hint="eastAsia" w:ascii="宋体" w:hAnsi="宋体" w:eastAsia="宋体" w:cs="宋体"/>
          <w:b/>
          <w:color w:val="000000"/>
          <w:sz w:val="32"/>
          <w:szCs w:val="32"/>
        </w:rPr>
      </w:pPr>
    </w:p>
    <w:p w14:paraId="403B703E">
      <w:pPr>
        <w:pStyle w:val="5"/>
        <w:spacing w:beforeAutospacing="0" w:afterAutospacing="0" w:line="0" w:lineRule="atLeast"/>
        <w:jc w:val="both"/>
        <w:rPr>
          <w:rFonts w:hint="eastAsia" w:ascii="宋体" w:hAnsi="宋体" w:eastAsia="宋体" w:cs="宋体"/>
          <w:b/>
          <w:color w:val="000000"/>
          <w:sz w:val="32"/>
          <w:szCs w:val="32"/>
        </w:rPr>
      </w:pPr>
    </w:p>
    <w:p w14:paraId="092CE307">
      <w:pPr>
        <w:pStyle w:val="5"/>
        <w:spacing w:beforeAutospacing="0" w:afterAutospacing="0" w:line="0" w:lineRule="atLeast"/>
        <w:jc w:val="center"/>
        <w:rPr>
          <w:rFonts w:hint="eastAsia" w:ascii="仿宋" w:hAnsi="仿宋" w:eastAsia="仿宋" w:cs="仿宋"/>
          <w:b/>
          <w:sz w:val="28"/>
          <w:szCs w:val="28"/>
        </w:rPr>
      </w:pPr>
      <w:r>
        <w:rPr>
          <w:rFonts w:hint="eastAsia" w:ascii="仿宋" w:hAnsi="仿宋" w:eastAsia="仿宋" w:cs="仿宋"/>
          <w:b/>
          <w:color w:val="000000"/>
          <w:sz w:val="36"/>
          <w:szCs w:val="36"/>
        </w:rPr>
        <w:t>投标文件目录</w:t>
      </w:r>
    </w:p>
    <w:p w14:paraId="1A0E2CAE">
      <w:pPr>
        <w:pStyle w:val="5"/>
        <w:spacing w:beforeAutospacing="0" w:afterAutospacing="0" w:line="0" w:lineRule="atLeast"/>
        <w:jc w:val="center"/>
      </w:pPr>
      <w:r>
        <w:t> </w:t>
      </w:r>
    </w:p>
    <w:p w14:paraId="2CD4DE56">
      <w:pPr>
        <w:pStyle w:val="5"/>
        <w:spacing w:beforeAutospacing="0" w:afterAutospacing="0" w:line="360" w:lineRule="auto"/>
        <w:jc w:val="both"/>
        <w:rPr>
          <w:rFonts w:hint="eastAsia" w:ascii="仿宋" w:hAnsi="仿宋" w:eastAsia="仿宋" w:cs="仿宋"/>
          <w:b/>
          <w:bCs/>
          <w:sz w:val="28"/>
          <w:szCs w:val="28"/>
        </w:rPr>
      </w:pPr>
      <w:bookmarkStart w:id="175" w:name="OLE_LINK11"/>
      <w:r>
        <w:rPr>
          <w:rFonts w:hint="eastAsia" w:ascii="仿宋" w:hAnsi="仿宋" w:eastAsia="仿宋" w:cs="仿宋"/>
          <w:b/>
          <w:bCs/>
          <w:i/>
          <w:color w:val="000000"/>
          <w:sz w:val="28"/>
          <w:szCs w:val="28"/>
          <w:u w:val="single"/>
        </w:rPr>
        <w:t>一、法人或者其他组织的营业执照等证明文件，自然人的身份证明</w:t>
      </w:r>
    </w:p>
    <w:p w14:paraId="1D5E19C1">
      <w:pPr>
        <w:pStyle w:val="5"/>
        <w:spacing w:beforeAutospacing="0" w:afterAutospacing="0" w:line="360" w:lineRule="auto"/>
        <w:jc w:val="both"/>
        <w:rPr>
          <w:rFonts w:hint="eastAsia" w:ascii="仿宋" w:hAnsi="仿宋" w:eastAsia="仿宋" w:cs="仿宋"/>
          <w:b/>
          <w:bCs/>
          <w:i/>
          <w:color w:val="000000"/>
          <w:sz w:val="28"/>
          <w:szCs w:val="28"/>
          <w:highlight w:val="none"/>
          <w:u w:val="single"/>
          <w:lang w:val="en-US" w:eastAsia="zh-CN"/>
        </w:rPr>
      </w:pPr>
      <w:r>
        <w:rPr>
          <w:rFonts w:hint="eastAsia" w:ascii="仿宋" w:hAnsi="仿宋" w:eastAsia="仿宋" w:cs="仿宋"/>
          <w:b/>
          <w:bCs/>
          <w:i/>
          <w:color w:val="000000"/>
          <w:sz w:val="28"/>
          <w:szCs w:val="28"/>
          <w:highlight w:val="none"/>
          <w:u w:val="single"/>
        </w:rPr>
        <w:t>二、</w:t>
      </w:r>
      <w:r>
        <w:rPr>
          <w:rFonts w:hint="eastAsia" w:ascii="仿宋" w:hAnsi="仿宋" w:eastAsia="仿宋" w:cs="仿宋"/>
          <w:b/>
          <w:bCs/>
          <w:i/>
          <w:color w:val="000000"/>
          <w:sz w:val="28"/>
          <w:szCs w:val="28"/>
          <w:highlight w:val="none"/>
          <w:u w:val="single"/>
          <w:lang w:val="en-US" w:eastAsia="zh-CN"/>
        </w:rPr>
        <w:t>2024年度或2025年度的财务状况报告【成立不足一年的供应商，可不提供财务报告。）】</w:t>
      </w:r>
    </w:p>
    <w:p w14:paraId="667E2402">
      <w:pPr>
        <w:pStyle w:val="5"/>
        <w:spacing w:beforeAutospacing="0" w:afterAutospacing="0" w:line="360" w:lineRule="auto"/>
        <w:jc w:val="both"/>
        <w:rPr>
          <w:rFonts w:hint="eastAsia" w:ascii="仿宋" w:hAnsi="仿宋" w:eastAsia="仿宋" w:cs="仿宋"/>
          <w:b/>
          <w:bCs/>
          <w:sz w:val="28"/>
          <w:szCs w:val="28"/>
          <w:highlight w:val="none"/>
        </w:rPr>
      </w:pPr>
      <w:r>
        <w:rPr>
          <w:rFonts w:hint="eastAsia" w:ascii="仿宋" w:hAnsi="仿宋" w:eastAsia="仿宋" w:cs="仿宋"/>
          <w:b/>
          <w:bCs/>
          <w:i/>
          <w:color w:val="000000"/>
          <w:sz w:val="28"/>
          <w:szCs w:val="28"/>
          <w:highlight w:val="none"/>
          <w:u w:val="single"/>
          <w:lang w:val="en-US" w:eastAsia="zh-CN"/>
        </w:rPr>
        <w:t>三</w:t>
      </w:r>
      <w:r>
        <w:rPr>
          <w:rFonts w:hint="eastAsia" w:ascii="仿宋" w:hAnsi="仿宋" w:eastAsia="仿宋" w:cs="仿宋"/>
          <w:b/>
          <w:bCs/>
          <w:i/>
          <w:color w:val="000000"/>
          <w:sz w:val="28"/>
          <w:szCs w:val="28"/>
          <w:highlight w:val="none"/>
          <w:u w:val="single"/>
        </w:rPr>
        <w:t>、依法缴纳社会保障资金的相关材料</w:t>
      </w:r>
    </w:p>
    <w:p w14:paraId="776121BA">
      <w:pPr>
        <w:pStyle w:val="5"/>
        <w:spacing w:beforeAutospacing="0" w:afterAutospacing="0" w:line="360" w:lineRule="auto"/>
        <w:jc w:val="both"/>
        <w:rPr>
          <w:rFonts w:hint="eastAsia" w:ascii="仿宋" w:hAnsi="仿宋" w:eastAsia="仿宋" w:cs="仿宋"/>
          <w:b/>
          <w:bCs/>
          <w:i/>
          <w:color w:val="000000"/>
          <w:sz w:val="28"/>
          <w:szCs w:val="28"/>
          <w:u w:val="single"/>
        </w:rPr>
      </w:pPr>
      <w:r>
        <w:rPr>
          <w:rFonts w:hint="eastAsia" w:ascii="仿宋" w:hAnsi="仿宋" w:eastAsia="仿宋" w:cs="仿宋"/>
          <w:b/>
          <w:bCs/>
          <w:i/>
          <w:color w:val="000000"/>
          <w:sz w:val="28"/>
          <w:szCs w:val="28"/>
          <w:highlight w:val="none"/>
          <w:u w:val="single"/>
          <w:lang w:val="en-US" w:eastAsia="zh-CN"/>
        </w:rPr>
        <w:t>四</w:t>
      </w:r>
      <w:r>
        <w:rPr>
          <w:rFonts w:hint="eastAsia" w:ascii="仿宋" w:hAnsi="仿宋" w:eastAsia="仿宋" w:cs="仿宋"/>
          <w:b/>
          <w:bCs/>
          <w:i/>
          <w:color w:val="000000"/>
          <w:sz w:val="28"/>
          <w:szCs w:val="28"/>
          <w:highlight w:val="none"/>
          <w:u w:val="single"/>
        </w:rPr>
        <w:t>、具备履行合同所必需的设备和专业技术能力的书面声明</w:t>
      </w:r>
    </w:p>
    <w:p w14:paraId="10383F4A">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五、参加政府采购活动前 3 年内在经营活动中没有重大违法记录的书面声明</w:t>
      </w:r>
    </w:p>
    <w:p w14:paraId="58E0B633">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六、特定资格要求的证明文件（如果本项目设置特定资格要求，则需要提供）</w:t>
      </w:r>
    </w:p>
    <w:p w14:paraId="3FBAA4D5">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七、法人授权书</w:t>
      </w:r>
    </w:p>
    <w:p w14:paraId="76526534">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28"/>
          <w:szCs w:val="28"/>
          <w:u w:val="single"/>
        </w:rPr>
        <w:t>八、单一来源响应函</w:t>
      </w:r>
    </w:p>
    <w:p w14:paraId="345C99E1">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lang w:val="en-US" w:eastAsia="zh-CN"/>
        </w:rPr>
        <w:t>九</w:t>
      </w:r>
      <w:r>
        <w:rPr>
          <w:rFonts w:hint="eastAsia" w:ascii="仿宋" w:hAnsi="仿宋" w:eastAsia="仿宋" w:cs="仿宋"/>
          <w:color w:val="000000"/>
          <w:sz w:val="28"/>
          <w:szCs w:val="28"/>
        </w:rPr>
        <w:t>、商务要求响应及偏离表</w:t>
      </w:r>
    </w:p>
    <w:p w14:paraId="5F881C3C">
      <w:pPr>
        <w:widowControl/>
        <w:spacing w:before="50" w:after="5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十、开标一览表</w:t>
      </w:r>
    </w:p>
    <w:p w14:paraId="16AD062B">
      <w:pPr>
        <w:pStyle w:val="5"/>
        <w:spacing w:beforeAutospacing="0" w:afterAutospacing="0" w:line="360" w:lineRule="auto"/>
        <w:jc w:val="both"/>
        <w:rPr>
          <w:rFonts w:hint="eastAsia" w:ascii="仿宋" w:hAnsi="仿宋" w:eastAsia="仿宋" w:cs="仿宋"/>
          <w:color w:val="000000"/>
          <w:sz w:val="28"/>
          <w:szCs w:val="28"/>
        </w:rPr>
      </w:pPr>
      <w:r>
        <w:rPr>
          <w:rFonts w:hint="eastAsia" w:ascii="仿宋" w:hAnsi="仿宋" w:eastAsia="仿宋" w:cs="仿宋"/>
          <w:color w:val="000000"/>
          <w:sz w:val="28"/>
          <w:szCs w:val="28"/>
        </w:rPr>
        <w:t>十</w:t>
      </w:r>
      <w:r>
        <w:rPr>
          <w:rFonts w:hint="eastAsia" w:ascii="仿宋" w:hAnsi="仿宋" w:eastAsia="仿宋" w:cs="仿宋"/>
          <w:color w:val="000000"/>
          <w:sz w:val="28"/>
          <w:szCs w:val="28"/>
          <w:lang w:val="en-US" w:eastAsia="zh-CN"/>
        </w:rPr>
        <w:t>一</w:t>
      </w:r>
      <w:r>
        <w:rPr>
          <w:rFonts w:hint="eastAsia" w:ascii="仿宋" w:hAnsi="仿宋" w:eastAsia="仿宋" w:cs="仿宋"/>
          <w:color w:val="000000"/>
          <w:sz w:val="28"/>
          <w:szCs w:val="28"/>
        </w:rPr>
        <w:t>、盐城市政府采购事前信用承诺书</w:t>
      </w:r>
    </w:p>
    <w:bookmarkEnd w:id="175"/>
    <w:p w14:paraId="06D26083">
      <w:pPr>
        <w:pStyle w:val="5"/>
        <w:spacing w:beforeAutospacing="0" w:afterAutospacing="0" w:line="0" w:lineRule="atLeast"/>
        <w:ind w:firstLine="480"/>
        <w:jc w:val="both"/>
      </w:pPr>
    </w:p>
    <w:p w14:paraId="2434D728">
      <w:pPr>
        <w:pStyle w:val="5"/>
        <w:spacing w:beforeAutospacing="0" w:afterAutospacing="0"/>
        <w:jc w:val="both"/>
        <w:rPr>
          <w:rFonts w:hint="eastAsia" w:ascii="仿宋" w:hAnsi="仿宋" w:eastAsia="仿宋" w:cs="仿宋"/>
          <w:b/>
          <w:bCs/>
          <w:i/>
          <w:color w:val="000000"/>
          <w:sz w:val="36"/>
          <w:szCs w:val="36"/>
          <w:u w:val="single"/>
        </w:rPr>
      </w:pPr>
    </w:p>
    <w:p w14:paraId="3B35650D">
      <w:pPr>
        <w:pStyle w:val="5"/>
        <w:spacing w:beforeAutospacing="0" w:afterAutospacing="0"/>
        <w:jc w:val="both"/>
        <w:rPr>
          <w:rFonts w:hint="eastAsia" w:ascii="仿宋" w:hAnsi="仿宋" w:eastAsia="仿宋" w:cs="仿宋"/>
          <w:b/>
          <w:bCs/>
          <w:i/>
          <w:color w:val="000000"/>
          <w:sz w:val="36"/>
          <w:szCs w:val="36"/>
          <w:u w:val="single"/>
        </w:rPr>
      </w:pPr>
    </w:p>
    <w:p w14:paraId="2B663484">
      <w:pPr>
        <w:pStyle w:val="5"/>
        <w:spacing w:beforeAutospacing="0" w:afterAutospacing="0"/>
        <w:jc w:val="both"/>
        <w:rPr>
          <w:rFonts w:hint="eastAsia" w:ascii="仿宋" w:hAnsi="仿宋" w:eastAsia="仿宋" w:cs="仿宋"/>
          <w:b/>
          <w:bCs/>
          <w:i/>
          <w:color w:val="000000"/>
          <w:sz w:val="36"/>
          <w:szCs w:val="36"/>
          <w:u w:val="single"/>
        </w:rPr>
      </w:pPr>
    </w:p>
    <w:p w14:paraId="149712EA">
      <w:pPr>
        <w:pStyle w:val="5"/>
        <w:spacing w:beforeAutospacing="0" w:afterAutospacing="0"/>
        <w:jc w:val="both"/>
        <w:rPr>
          <w:rFonts w:hint="eastAsia" w:ascii="仿宋" w:hAnsi="仿宋" w:eastAsia="仿宋" w:cs="仿宋"/>
          <w:b/>
          <w:bCs/>
          <w:i/>
          <w:color w:val="000000"/>
          <w:sz w:val="36"/>
          <w:szCs w:val="36"/>
          <w:u w:val="single"/>
        </w:rPr>
      </w:pPr>
    </w:p>
    <w:p w14:paraId="460979CC">
      <w:pPr>
        <w:pStyle w:val="5"/>
        <w:spacing w:beforeAutospacing="0" w:afterAutospacing="0"/>
        <w:jc w:val="both"/>
        <w:rPr>
          <w:rFonts w:hint="eastAsia" w:ascii="仿宋" w:hAnsi="仿宋" w:eastAsia="仿宋" w:cs="仿宋"/>
          <w:b/>
          <w:bCs/>
          <w:i/>
          <w:color w:val="000000"/>
          <w:sz w:val="36"/>
          <w:szCs w:val="36"/>
          <w:u w:val="single"/>
        </w:rPr>
      </w:pPr>
    </w:p>
    <w:p w14:paraId="490BFB4D">
      <w:pPr>
        <w:pStyle w:val="5"/>
        <w:spacing w:beforeAutospacing="0" w:afterAutospacing="0"/>
        <w:jc w:val="both"/>
        <w:rPr>
          <w:rFonts w:hint="eastAsia" w:ascii="仿宋" w:hAnsi="仿宋" w:eastAsia="仿宋" w:cs="仿宋"/>
          <w:b/>
          <w:bCs/>
          <w:i/>
          <w:color w:val="000000"/>
          <w:sz w:val="36"/>
          <w:szCs w:val="36"/>
          <w:u w:val="single"/>
        </w:rPr>
      </w:pPr>
    </w:p>
    <w:p w14:paraId="558067BB">
      <w:pPr>
        <w:pStyle w:val="5"/>
        <w:spacing w:beforeAutospacing="0" w:afterAutospacing="0"/>
        <w:jc w:val="both"/>
        <w:rPr>
          <w:rFonts w:hint="eastAsia" w:ascii="仿宋" w:hAnsi="仿宋" w:eastAsia="仿宋" w:cs="仿宋"/>
          <w:b/>
          <w:bCs/>
          <w:i/>
          <w:color w:val="000000"/>
          <w:sz w:val="36"/>
          <w:szCs w:val="36"/>
          <w:u w:val="single"/>
        </w:rPr>
      </w:pPr>
    </w:p>
    <w:p w14:paraId="641D059D">
      <w:pPr>
        <w:pStyle w:val="5"/>
        <w:spacing w:beforeAutospacing="0" w:afterAutospacing="0"/>
        <w:jc w:val="both"/>
        <w:rPr>
          <w:rFonts w:hint="eastAsia" w:ascii="仿宋" w:hAnsi="仿宋" w:eastAsia="仿宋" w:cs="仿宋"/>
          <w:b/>
          <w:bCs/>
          <w:i/>
          <w:color w:val="000000"/>
          <w:sz w:val="36"/>
          <w:szCs w:val="36"/>
          <w:u w:val="single"/>
        </w:rPr>
      </w:pPr>
    </w:p>
    <w:p w14:paraId="4FCD409B">
      <w:pPr>
        <w:pStyle w:val="5"/>
        <w:spacing w:beforeAutospacing="0" w:afterAutospacing="0"/>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rPr>
        <w:t>一、法人或者其他组织的营业执照等证明文件，自然人的身份证明</w:t>
      </w:r>
    </w:p>
    <w:p w14:paraId="10344AEF">
      <w:pPr>
        <w:pStyle w:val="5"/>
        <w:spacing w:beforeAutospacing="0" w:afterAutospacing="0" w:line="0" w:lineRule="atLeast"/>
        <w:ind w:firstLine="480"/>
        <w:jc w:val="both"/>
        <w:rPr>
          <w:rFonts w:hint="eastAsia" w:ascii="仿宋" w:hAnsi="仿宋" w:eastAsia="仿宋" w:cs="仿宋"/>
          <w:b/>
          <w:bCs/>
          <w:sz w:val="28"/>
          <w:szCs w:val="28"/>
        </w:rPr>
      </w:pPr>
      <w:r>
        <w:rPr>
          <w:rFonts w:hint="eastAsia" w:ascii="仿宋" w:hAnsi="仿宋" w:eastAsia="仿宋" w:cs="仿宋"/>
          <w:b/>
          <w:bCs/>
          <w:sz w:val="28"/>
          <w:szCs w:val="28"/>
        </w:rPr>
        <w:t> </w:t>
      </w:r>
    </w:p>
    <w:p w14:paraId="412B7762">
      <w:pPr>
        <w:pStyle w:val="5"/>
        <w:spacing w:beforeAutospacing="0" w:afterAutospacing="0"/>
        <w:jc w:val="both"/>
        <w:rPr>
          <w:rFonts w:hint="eastAsia" w:ascii="仿宋" w:hAnsi="仿宋" w:eastAsia="仿宋" w:cs="仿宋"/>
          <w:i/>
          <w:iCs w:val="0"/>
          <w:sz w:val="32"/>
          <w:szCs w:val="32"/>
        </w:rPr>
      </w:pPr>
      <w:r>
        <w:rPr>
          <w:rFonts w:hint="eastAsia" w:ascii="仿宋" w:hAnsi="仿宋" w:eastAsia="仿宋" w:cs="仿宋"/>
          <w:b/>
          <w:bCs/>
          <w:i/>
          <w:iCs w:val="0"/>
          <w:color w:val="000000"/>
          <w:sz w:val="32"/>
          <w:szCs w:val="32"/>
          <w:u w:val="single"/>
        </w:rPr>
        <w:t>二、上一年度</w:t>
      </w:r>
      <w:r>
        <w:rPr>
          <w:rFonts w:hint="eastAsia" w:ascii="仿宋" w:hAnsi="仿宋" w:eastAsia="仿宋" w:cs="仿宋"/>
          <w:b/>
          <w:bCs/>
          <w:i/>
          <w:iCs w:val="0"/>
          <w:color w:val="000000"/>
          <w:sz w:val="32"/>
          <w:szCs w:val="32"/>
          <w:u w:val="single"/>
          <w:lang w:eastAsia="zh-CN"/>
        </w:rPr>
        <w:t>（</w:t>
      </w:r>
      <w:r>
        <w:rPr>
          <w:rFonts w:hint="eastAsia" w:ascii="仿宋" w:hAnsi="仿宋" w:eastAsia="仿宋" w:cs="仿宋"/>
          <w:b/>
          <w:bCs/>
          <w:i/>
          <w:iCs w:val="0"/>
          <w:color w:val="000000"/>
          <w:sz w:val="32"/>
          <w:szCs w:val="32"/>
          <w:u w:val="single"/>
          <w:lang w:val="en-US" w:eastAsia="zh-CN"/>
        </w:rPr>
        <w:t>2024年度或2025年度</w:t>
      </w:r>
      <w:r>
        <w:rPr>
          <w:rFonts w:hint="eastAsia" w:ascii="仿宋" w:hAnsi="仿宋" w:eastAsia="仿宋" w:cs="仿宋"/>
          <w:b/>
          <w:bCs/>
          <w:i/>
          <w:iCs w:val="0"/>
          <w:color w:val="000000"/>
          <w:sz w:val="32"/>
          <w:szCs w:val="32"/>
          <w:u w:val="single"/>
          <w:lang w:eastAsia="zh-CN"/>
        </w:rPr>
        <w:t>）</w:t>
      </w:r>
      <w:r>
        <w:rPr>
          <w:rFonts w:hint="eastAsia" w:ascii="仿宋" w:hAnsi="仿宋" w:eastAsia="仿宋" w:cs="仿宋"/>
          <w:b/>
          <w:bCs/>
          <w:i/>
          <w:iCs w:val="0"/>
          <w:color w:val="000000"/>
          <w:sz w:val="32"/>
          <w:szCs w:val="32"/>
          <w:u w:val="single"/>
        </w:rPr>
        <w:t>的</w:t>
      </w:r>
      <w:r>
        <w:rPr>
          <w:rFonts w:hint="eastAsia" w:ascii="仿宋" w:hAnsi="仿宋" w:eastAsia="仿宋" w:cs="仿宋"/>
          <w:b/>
          <w:bCs/>
          <w:i/>
          <w:iCs w:val="0"/>
          <w:color w:val="000000"/>
          <w:sz w:val="32"/>
          <w:szCs w:val="32"/>
          <w:u w:val="single"/>
          <w:lang w:eastAsia="zh-CN"/>
        </w:rPr>
        <w:t>财务状况报告</w:t>
      </w:r>
      <w:r>
        <w:rPr>
          <w:rFonts w:hint="eastAsia" w:ascii="仿宋" w:hAnsi="仿宋" w:eastAsia="仿宋" w:cs="仿宋"/>
          <w:bCs/>
          <w:i/>
          <w:iCs w:val="0"/>
          <w:sz w:val="32"/>
          <w:szCs w:val="32"/>
        </w:rPr>
        <w:t>【成立不足一年的供应商，可不提供</w:t>
      </w:r>
      <w:r>
        <w:rPr>
          <w:rFonts w:hint="eastAsia" w:ascii="仿宋" w:hAnsi="仿宋" w:eastAsia="仿宋" w:cs="仿宋"/>
          <w:bCs/>
          <w:i/>
          <w:iCs w:val="0"/>
          <w:sz w:val="32"/>
          <w:szCs w:val="32"/>
          <w:lang w:eastAsia="zh-CN"/>
        </w:rPr>
        <w:t>财务报告</w:t>
      </w:r>
      <w:r>
        <w:rPr>
          <w:rFonts w:hint="eastAsia" w:ascii="仿宋" w:hAnsi="仿宋" w:eastAsia="仿宋" w:cs="仿宋"/>
          <w:bCs/>
          <w:i/>
          <w:iCs w:val="0"/>
          <w:sz w:val="32"/>
          <w:szCs w:val="32"/>
        </w:rPr>
        <w:t>。】</w:t>
      </w:r>
    </w:p>
    <w:p w14:paraId="3B8FCC29">
      <w:pPr>
        <w:pStyle w:val="5"/>
        <w:spacing w:beforeAutospacing="0" w:afterAutospacing="0" w:line="0" w:lineRule="atLeast"/>
        <w:ind w:firstLine="480"/>
        <w:jc w:val="both"/>
        <w:rPr>
          <w:rFonts w:hint="eastAsia" w:ascii="仿宋" w:hAnsi="仿宋" w:eastAsia="仿宋" w:cs="仿宋"/>
          <w:color w:val="000000"/>
          <w:sz w:val="28"/>
          <w:szCs w:val="28"/>
        </w:rPr>
      </w:pPr>
    </w:p>
    <w:p w14:paraId="4E57BD12">
      <w:pPr>
        <w:pStyle w:val="5"/>
        <w:spacing w:beforeAutospacing="0" w:afterAutospacing="0" w:line="360" w:lineRule="auto"/>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lang w:val="en-US" w:eastAsia="zh-CN"/>
        </w:rPr>
        <w:t>三</w:t>
      </w:r>
      <w:r>
        <w:rPr>
          <w:rFonts w:hint="eastAsia" w:ascii="仿宋" w:hAnsi="仿宋" w:eastAsia="仿宋" w:cs="仿宋"/>
          <w:b/>
          <w:bCs/>
          <w:i/>
          <w:color w:val="000000"/>
          <w:sz w:val="36"/>
          <w:szCs w:val="36"/>
          <w:u w:val="single"/>
        </w:rPr>
        <w:t>、依法缴纳社会保障资金的相关材料</w:t>
      </w:r>
    </w:p>
    <w:p w14:paraId="22B99FD0">
      <w:pPr>
        <w:pStyle w:val="5"/>
        <w:spacing w:beforeAutospacing="0" w:afterAutospacing="0" w:line="360" w:lineRule="auto"/>
        <w:ind w:firstLine="492"/>
        <w:jc w:val="both"/>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提供上述一至三的书面声明 参加政府采购活动应当具备下列条件</w:t>
      </w:r>
    </w:p>
    <w:p w14:paraId="460BC417">
      <w:pPr>
        <w:pStyle w:val="5"/>
        <w:spacing w:beforeAutospacing="0" w:afterAutospacing="0" w:line="360" w:lineRule="auto"/>
        <w:ind w:firstLine="492"/>
        <w:jc w:val="both"/>
        <w:rPr>
          <w:rFonts w:hint="eastAsia" w:ascii="仿宋" w:hAnsi="仿宋" w:eastAsia="仿宋" w:cs="仿宋"/>
          <w:color w:val="000000"/>
          <w:sz w:val="28"/>
          <w:szCs w:val="28"/>
        </w:rPr>
      </w:pPr>
      <w:r>
        <w:rPr>
          <w:rFonts w:hint="eastAsia" w:ascii="仿宋" w:hAnsi="仿宋" w:eastAsia="仿宋" w:cs="仿宋"/>
          <w:color w:val="000000"/>
          <w:sz w:val="28"/>
          <w:szCs w:val="28"/>
        </w:rPr>
        <w:t>我单位郑重声明：我单位具备《中华人民共和国政府采购法》</w:t>
      </w:r>
      <w:r>
        <w:rPr>
          <w:rFonts w:hint="eastAsia" w:ascii="仿宋" w:hAnsi="仿宋" w:eastAsia="仿宋" w:cs="仿宋"/>
          <w:color w:val="000000"/>
          <w:sz w:val="28"/>
          <w:szCs w:val="28"/>
          <w:lang w:val="en-US" w:eastAsia="zh-CN"/>
        </w:rPr>
        <w:t>的第二十二条规定中应当具备的必需条件</w:t>
      </w:r>
    </w:p>
    <w:p w14:paraId="7BFBC219">
      <w:pPr>
        <w:pStyle w:val="5"/>
        <w:spacing w:beforeAutospacing="0" w:afterAutospacing="0" w:line="360" w:lineRule="auto"/>
        <w:ind w:right="180" w:firstLine="360"/>
        <w:jc w:val="center"/>
        <w:rPr>
          <w:rFonts w:hint="eastAsia" w:ascii="仿宋" w:hAnsi="仿宋" w:eastAsia="仿宋" w:cs="仿宋"/>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企业名称（加盖CA电子公章）：</w:t>
      </w:r>
    </w:p>
    <w:p w14:paraId="391036F8">
      <w:pPr>
        <w:pStyle w:val="5"/>
        <w:spacing w:beforeAutospacing="0" w:afterAutospacing="0" w:line="360" w:lineRule="auto"/>
        <w:ind w:right="480" w:firstLine="5400"/>
        <w:jc w:val="both"/>
        <w:rPr>
          <w:rFonts w:hint="eastAsia" w:ascii="仿宋" w:hAnsi="仿宋" w:eastAsia="仿宋" w:cs="仿宋"/>
          <w:sz w:val="28"/>
          <w:szCs w:val="28"/>
        </w:rPr>
      </w:pPr>
      <w:r>
        <w:rPr>
          <w:rFonts w:hint="eastAsia" w:ascii="仿宋" w:hAnsi="仿宋" w:eastAsia="仿宋" w:cs="仿宋"/>
          <w:color w:val="000000"/>
          <w:sz w:val="28"/>
          <w:szCs w:val="28"/>
        </w:rPr>
        <w:t>日  期：</w:t>
      </w:r>
    </w:p>
    <w:p w14:paraId="4CF30D35">
      <w:pPr>
        <w:pStyle w:val="5"/>
        <w:spacing w:beforeAutospacing="0" w:afterAutospacing="0" w:line="360" w:lineRule="auto"/>
        <w:ind w:firstLine="492"/>
        <w:jc w:val="both"/>
        <w:rPr>
          <w:rFonts w:hint="eastAsia" w:ascii="仿宋" w:hAnsi="仿宋" w:eastAsia="仿宋" w:cs="仿宋"/>
          <w:color w:val="000000"/>
          <w:sz w:val="28"/>
          <w:szCs w:val="28"/>
        </w:rPr>
      </w:pPr>
    </w:p>
    <w:p w14:paraId="2213CCF6">
      <w:pPr>
        <w:pStyle w:val="5"/>
        <w:spacing w:beforeAutospacing="0" w:afterAutospacing="0"/>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lang w:val="en-US" w:eastAsia="zh-CN"/>
        </w:rPr>
        <w:t>四</w:t>
      </w:r>
      <w:r>
        <w:rPr>
          <w:rFonts w:hint="eastAsia" w:ascii="仿宋" w:hAnsi="仿宋" w:eastAsia="仿宋" w:cs="仿宋"/>
          <w:b/>
          <w:bCs/>
          <w:i/>
          <w:color w:val="000000"/>
          <w:sz w:val="36"/>
          <w:szCs w:val="36"/>
          <w:u w:val="single"/>
        </w:rPr>
        <w:t>、具备履行合同所必需的设备和专业技术能力的书面声明</w:t>
      </w:r>
    </w:p>
    <w:p w14:paraId="6CAAB8FB">
      <w:pPr>
        <w:pStyle w:val="5"/>
        <w:spacing w:beforeAutospacing="0" w:afterAutospacing="0" w:line="360" w:lineRule="auto"/>
        <w:ind w:firstLine="492"/>
        <w:jc w:val="both"/>
        <w:rPr>
          <w:rFonts w:hint="eastAsia" w:ascii="仿宋" w:hAnsi="仿宋" w:eastAsia="仿宋" w:cs="仿宋"/>
          <w:sz w:val="28"/>
          <w:szCs w:val="28"/>
        </w:rPr>
      </w:pPr>
      <w:r>
        <w:rPr>
          <w:rFonts w:hint="eastAsia" w:ascii="仿宋" w:hAnsi="仿宋" w:eastAsia="仿宋" w:cs="仿宋"/>
          <w:color w:val="000000"/>
          <w:sz w:val="28"/>
          <w:szCs w:val="28"/>
        </w:rPr>
        <w:t>我单位郑重声明：我单位具备履行本项采购合同所必需的设备和专业技术能力，为履行本项采购合同我公司具备如下主要设备和主要专业技术能力：</w:t>
      </w:r>
    </w:p>
    <w:p w14:paraId="6C875730">
      <w:pPr>
        <w:pStyle w:val="5"/>
        <w:spacing w:beforeAutospacing="0" w:afterAutospacing="0" w:line="360" w:lineRule="auto"/>
        <w:ind w:firstLine="492"/>
        <w:jc w:val="both"/>
        <w:rPr>
          <w:rFonts w:hint="eastAsia" w:ascii="仿宋" w:hAnsi="仿宋" w:eastAsia="仿宋" w:cs="仿宋"/>
          <w:sz w:val="28"/>
          <w:szCs w:val="28"/>
        </w:rPr>
      </w:pPr>
      <w:r>
        <w:rPr>
          <w:rFonts w:hint="eastAsia" w:ascii="仿宋" w:hAnsi="仿宋" w:eastAsia="仿宋" w:cs="仿宋"/>
          <w:color w:val="000000"/>
          <w:sz w:val="28"/>
          <w:szCs w:val="28"/>
        </w:rPr>
        <w:t>主要设备有：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p>
    <w:p w14:paraId="1F28BCC2">
      <w:pPr>
        <w:pStyle w:val="5"/>
        <w:spacing w:beforeAutospacing="0" w:afterAutospacing="0" w:line="360" w:lineRule="auto"/>
        <w:ind w:firstLine="492"/>
        <w:jc w:val="both"/>
        <w:rPr>
          <w:rFonts w:hint="eastAsia" w:ascii="仿宋" w:hAnsi="仿宋" w:eastAsia="仿宋" w:cs="仿宋"/>
          <w:color w:val="000000"/>
          <w:sz w:val="28"/>
          <w:szCs w:val="28"/>
        </w:rPr>
      </w:pPr>
      <w:r>
        <w:rPr>
          <w:rFonts w:hint="eastAsia" w:ascii="仿宋" w:hAnsi="仿宋" w:eastAsia="仿宋" w:cs="仿宋"/>
          <w:color w:val="000000"/>
          <w:sz w:val="28"/>
          <w:szCs w:val="28"/>
        </w:rPr>
        <w:t>主要专业技术能力有：</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w:t>
      </w:r>
    </w:p>
    <w:p w14:paraId="78DE1CBD">
      <w:pPr>
        <w:pStyle w:val="5"/>
        <w:spacing w:beforeAutospacing="0" w:afterAutospacing="0" w:line="360" w:lineRule="auto"/>
        <w:ind w:right="180" w:firstLine="360"/>
        <w:jc w:val="center"/>
        <w:rPr>
          <w:rFonts w:hint="eastAsia" w:ascii="仿宋" w:hAnsi="仿宋" w:eastAsia="仿宋" w:cs="仿宋"/>
          <w:sz w:val="28"/>
          <w:szCs w:val="28"/>
        </w:rPr>
      </w:pPr>
      <w:r>
        <w:rPr>
          <w:rFonts w:hint="eastAsia" w:ascii="仿宋" w:hAnsi="仿宋" w:eastAsia="仿宋" w:cs="仿宋"/>
          <w:color w:val="000000"/>
          <w:sz w:val="28"/>
          <w:szCs w:val="28"/>
        </w:rPr>
        <w:t xml:space="preserve">                              企业名称（加盖CA电子公章）：</w:t>
      </w:r>
    </w:p>
    <w:p w14:paraId="7C017CB0">
      <w:pPr>
        <w:pStyle w:val="5"/>
        <w:spacing w:beforeAutospacing="0" w:afterAutospacing="0" w:line="360" w:lineRule="auto"/>
        <w:ind w:right="480" w:firstLine="5400"/>
        <w:jc w:val="both"/>
        <w:rPr>
          <w:rFonts w:hint="eastAsia" w:ascii="仿宋" w:hAnsi="仿宋" w:eastAsia="仿宋" w:cs="仿宋"/>
          <w:sz w:val="28"/>
          <w:szCs w:val="28"/>
        </w:rPr>
      </w:pPr>
      <w:r>
        <w:rPr>
          <w:rFonts w:hint="eastAsia" w:ascii="仿宋" w:hAnsi="仿宋" w:eastAsia="仿宋" w:cs="仿宋"/>
          <w:color w:val="000000"/>
          <w:sz w:val="28"/>
          <w:szCs w:val="28"/>
        </w:rPr>
        <w:t>日  期：</w:t>
      </w:r>
    </w:p>
    <w:p w14:paraId="601959DB">
      <w:pPr>
        <w:pStyle w:val="5"/>
        <w:spacing w:beforeAutospacing="0" w:afterAutospacing="0" w:line="360" w:lineRule="auto"/>
        <w:jc w:val="both"/>
        <w:rPr>
          <w:rFonts w:hint="eastAsia" w:ascii="仿宋" w:hAnsi="仿宋" w:eastAsia="仿宋" w:cs="仿宋"/>
          <w:color w:val="000000"/>
          <w:sz w:val="28"/>
          <w:szCs w:val="28"/>
        </w:rPr>
      </w:pPr>
    </w:p>
    <w:p w14:paraId="5662FBB0">
      <w:pPr>
        <w:pStyle w:val="5"/>
        <w:spacing w:beforeAutospacing="0" w:afterAutospacing="0" w:line="360" w:lineRule="auto"/>
        <w:ind w:firstLine="480"/>
        <w:jc w:val="both"/>
        <w:rPr>
          <w:rFonts w:hint="eastAsia" w:ascii="仿宋" w:hAnsi="仿宋" w:eastAsia="仿宋" w:cs="仿宋"/>
          <w:sz w:val="28"/>
          <w:szCs w:val="28"/>
        </w:rPr>
      </w:pPr>
    </w:p>
    <w:p w14:paraId="072588AE">
      <w:pPr>
        <w:pStyle w:val="5"/>
        <w:spacing w:beforeAutospacing="0" w:afterAutospacing="0"/>
        <w:jc w:val="both"/>
        <w:rPr>
          <w:rFonts w:hint="eastAsia" w:ascii="仿宋" w:hAnsi="仿宋" w:eastAsia="仿宋" w:cs="仿宋"/>
          <w:b/>
          <w:bCs/>
          <w:i/>
          <w:color w:val="000000"/>
          <w:sz w:val="36"/>
          <w:szCs w:val="36"/>
          <w:u w:val="single"/>
        </w:rPr>
      </w:pPr>
    </w:p>
    <w:p w14:paraId="2E5E70B8">
      <w:pPr>
        <w:pStyle w:val="5"/>
        <w:spacing w:beforeAutospacing="0" w:afterAutospacing="0"/>
        <w:jc w:val="both"/>
        <w:rPr>
          <w:rFonts w:hint="eastAsia" w:ascii="仿宋" w:hAnsi="仿宋" w:eastAsia="仿宋" w:cs="仿宋"/>
          <w:b/>
          <w:color w:val="000000"/>
          <w:sz w:val="48"/>
          <w:szCs w:val="48"/>
        </w:rPr>
      </w:pPr>
      <w:r>
        <w:rPr>
          <w:rFonts w:hint="eastAsia" w:ascii="仿宋" w:hAnsi="仿宋" w:eastAsia="仿宋" w:cs="仿宋"/>
          <w:b/>
          <w:bCs/>
          <w:i/>
          <w:color w:val="000000"/>
          <w:sz w:val="36"/>
          <w:szCs w:val="36"/>
          <w:u w:val="single"/>
        </w:rPr>
        <w:t>五、参加政府采购活动前 3 年内在经营活动中没有重大违法记录的书面声明</w:t>
      </w:r>
    </w:p>
    <w:p w14:paraId="78171E41">
      <w:pPr>
        <w:pStyle w:val="5"/>
        <w:spacing w:beforeAutospacing="0" w:afterAutospacing="0" w:line="0" w:lineRule="atLeast"/>
        <w:jc w:val="center"/>
        <w:rPr>
          <w:rFonts w:hint="eastAsia" w:ascii="仿宋" w:hAnsi="仿宋" w:eastAsia="仿宋" w:cs="仿宋"/>
          <w:sz w:val="28"/>
          <w:szCs w:val="28"/>
        </w:rPr>
      </w:pPr>
      <w:r>
        <w:rPr>
          <w:rFonts w:hint="eastAsia" w:ascii="仿宋" w:hAnsi="仿宋" w:eastAsia="仿宋" w:cs="仿宋"/>
          <w:b/>
          <w:color w:val="000000"/>
          <w:sz w:val="48"/>
          <w:szCs w:val="48"/>
        </w:rPr>
        <w:t>声  明</w:t>
      </w:r>
    </w:p>
    <w:p w14:paraId="29F09488">
      <w:pPr>
        <w:pStyle w:val="5"/>
        <w:spacing w:beforeAutospacing="0" w:afterAutospacing="0" w:line="360" w:lineRule="auto"/>
        <w:ind w:firstLine="560" w:firstLineChars="200"/>
        <w:jc w:val="both"/>
        <w:rPr>
          <w:rFonts w:hint="eastAsia" w:ascii="仿宋" w:hAnsi="仿宋" w:eastAsia="仿宋" w:cs="仿宋"/>
          <w:color w:val="000000"/>
          <w:sz w:val="28"/>
          <w:szCs w:val="28"/>
        </w:rPr>
      </w:pPr>
      <w:r>
        <w:rPr>
          <w:rFonts w:hint="eastAsia" w:ascii="仿宋" w:hAnsi="仿宋" w:eastAsia="仿宋" w:cs="仿宋"/>
          <w:color w:val="000000"/>
          <w:sz w:val="28"/>
          <w:szCs w:val="28"/>
        </w:rPr>
        <w:t>我单位郑重声明：参加本次政府采购活动前 3 年内，我单位在经营活动中没有因违法经营受到刑事处罚或者责令停产停业、吊销许可证或者执照、较大数额罚款等行政处罚。</w:t>
      </w:r>
    </w:p>
    <w:p w14:paraId="0D7EF50F">
      <w:pPr>
        <w:pStyle w:val="5"/>
        <w:spacing w:beforeAutospacing="0" w:afterAutospacing="0" w:line="360" w:lineRule="auto"/>
        <w:ind w:right="180" w:firstLine="360"/>
        <w:jc w:val="center"/>
        <w:rPr>
          <w:rFonts w:hint="eastAsia" w:ascii="仿宋" w:hAnsi="仿宋" w:eastAsia="仿宋" w:cs="仿宋"/>
          <w:sz w:val="28"/>
          <w:szCs w:val="28"/>
        </w:rPr>
      </w:pPr>
      <w:r>
        <w:rPr>
          <w:rFonts w:hint="eastAsia" w:ascii="仿宋" w:hAnsi="仿宋" w:eastAsia="仿宋" w:cs="仿宋"/>
          <w:color w:val="000000"/>
          <w:sz w:val="28"/>
          <w:szCs w:val="28"/>
        </w:rPr>
        <w:t xml:space="preserve">                              企业名称（加盖CA电子公章）：</w:t>
      </w:r>
    </w:p>
    <w:p w14:paraId="5A8BF725">
      <w:pPr>
        <w:pStyle w:val="5"/>
        <w:spacing w:beforeAutospacing="0" w:afterAutospacing="0" w:line="360" w:lineRule="auto"/>
        <w:ind w:right="480" w:firstLine="5400"/>
        <w:jc w:val="both"/>
      </w:pPr>
      <w:r>
        <w:rPr>
          <w:rFonts w:hint="eastAsia" w:ascii="仿宋" w:hAnsi="仿宋" w:eastAsia="仿宋" w:cs="仿宋"/>
          <w:color w:val="000000"/>
          <w:sz w:val="28"/>
          <w:szCs w:val="28"/>
        </w:rPr>
        <w:t>日  期：</w:t>
      </w:r>
    </w:p>
    <w:p w14:paraId="46953735">
      <w:pPr>
        <w:pStyle w:val="5"/>
        <w:spacing w:beforeAutospacing="0" w:afterAutospacing="0"/>
        <w:jc w:val="both"/>
      </w:pPr>
    </w:p>
    <w:p w14:paraId="6573D441">
      <w:pPr>
        <w:pStyle w:val="5"/>
        <w:spacing w:beforeAutospacing="0" w:afterAutospacing="0"/>
        <w:jc w:val="both"/>
        <w:rPr>
          <w:rFonts w:hint="eastAsia" w:ascii="仿宋" w:hAnsi="仿宋" w:eastAsia="仿宋" w:cs="仿宋"/>
          <w:b/>
          <w:bCs/>
          <w:sz w:val="28"/>
          <w:szCs w:val="28"/>
        </w:rPr>
      </w:pPr>
      <w:r>
        <w:rPr>
          <w:rFonts w:hint="eastAsia" w:ascii="仿宋" w:hAnsi="仿宋" w:eastAsia="仿宋" w:cs="仿宋"/>
          <w:b/>
          <w:bCs/>
          <w:i/>
          <w:color w:val="000000"/>
          <w:sz w:val="36"/>
          <w:szCs w:val="36"/>
          <w:u w:val="single"/>
        </w:rPr>
        <w:t>六、特定资格要求的证明文件</w:t>
      </w:r>
    </w:p>
    <w:p w14:paraId="27A29FF3">
      <w:pPr>
        <w:pStyle w:val="5"/>
        <w:spacing w:beforeAutospacing="0" w:afterAutospacing="0" w:line="0" w:lineRule="atLeast"/>
        <w:jc w:val="both"/>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   </w:t>
      </w:r>
    </w:p>
    <w:p w14:paraId="24DEFB0E">
      <w:pPr>
        <w:pStyle w:val="5"/>
        <w:spacing w:beforeAutospacing="0" w:afterAutospacing="0" w:line="0" w:lineRule="atLeast"/>
        <w:jc w:val="both"/>
        <w:rPr>
          <w:rFonts w:hint="eastAsia" w:ascii="仿宋" w:hAnsi="仿宋" w:eastAsia="仿宋" w:cs="仿宋"/>
          <w:i/>
          <w:color w:val="000000"/>
          <w:sz w:val="36"/>
          <w:szCs w:val="36"/>
          <w:u w:val="single"/>
        </w:rPr>
      </w:pPr>
      <w:r>
        <w:rPr>
          <w:rFonts w:hint="eastAsia" w:ascii="仿宋" w:hAnsi="仿宋" w:eastAsia="仿宋" w:cs="仿宋"/>
          <w:color w:val="000000"/>
          <w:sz w:val="28"/>
          <w:szCs w:val="28"/>
        </w:rPr>
        <w:t>如果本项目申请人的特定资格要求中要求提供的，必须提供。</w:t>
      </w:r>
      <w:bookmarkStart w:id="176" w:name="_Toc120614284"/>
    </w:p>
    <w:p w14:paraId="19521065">
      <w:pPr>
        <w:pStyle w:val="5"/>
        <w:spacing w:beforeAutospacing="0" w:afterAutospacing="0"/>
        <w:jc w:val="center"/>
        <w:rPr>
          <w:rFonts w:hint="eastAsia" w:ascii="仿宋" w:hAnsi="仿宋" w:eastAsia="仿宋" w:cs="仿宋"/>
          <w:b/>
          <w:bCs/>
          <w:i/>
          <w:color w:val="000000"/>
          <w:sz w:val="36"/>
          <w:szCs w:val="36"/>
          <w:u w:val="single"/>
        </w:rPr>
      </w:pPr>
    </w:p>
    <w:p w14:paraId="7C4BB107">
      <w:pPr>
        <w:pStyle w:val="5"/>
        <w:spacing w:beforeAutospacing="0" w:afterAutospacing="0"/>
        <w:jc w:val="center"/>
        <w:rPr>
          <w:rFonts w:hint="eastAsia" w:ascii="仿宋" w:hAnsi="仿宋" w:eastAsia="仿宋" w:cs="仿宋"/>
          <w:color w:val="000000"/>
          <w:sz w:val="28"/>
          <w:szCs w:val="28"/>
        </w:rPr>
      </w:pPr>
      <w:r>
        <w:rPr>
          <w:rFonts w:hint="eastAsia" w:ascii="仿宋" w:hAnsi="仿宋" w:eastAsia="仿宋" w:cs="仿宋"/>
          <w:b/>
          <w:bCs/>
          <w:i/>
          <w:color w:val="000000"/>
          <w:sz w:val="36"/>
          <w:szCs w:val="36"/>
          <w:u w:val="single"/>
        </w:rPr>
        <w:t>七、法人授权书</w:t>
      </w:r>
    </w:p>
    <w:p w14:paraId="7ED35E8A">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本授权书声明：____________（投标人名称）授权________________（被授权人的姓名）为我方就</w:t>
      </w:r>
      <w:r>
        <w:rPr>
          <w:rFonts w:hint="eastAsia" w:ascii="仿宋" w:hAnsi="仿宋" w:eastAsia="仿宋" w:cs="仿宋"/>
          <w:color w:val="000000"/>
          <w:sz w:val="28"/>
          <w:szCs w:val="28"/>
          <w:u w:val="single"/>
          <w:lang w:eastAsia="zh-CN"/>
        </w:rPr>
        <w:t>JSZC-320923-SWGC-D2026-0053</w:t>
      </w:r>
      <w:r>
        <w:rPr>
          <w:rFonts w:hint="eastAsia" w:ascii="仿宋" w:hAnsi="仿宋" w:eastAsia="仿宋" w:cs="仿宋"/>
          <w:color w:val="000000"/>
          <w:sz w:val="28"/>
          <w:szCs w:val="28"/>
        </w:rPr>
        <w:t>号项目采购活动的合法代理人，以本单位名义全权处理一切与该项目采购有关的事务。</w:t>
      </w:r>
    </w:p>
    <w:p w14:paraId="0DDEBDDC">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本授权书于______年____月____日起生效，特此声明。</w:t>
      </w:r>
    </w:p>
    <w:p w14:paraId="35265FCA">
      <w:pPr>
        <w:pStyle w:val="5"/>
        <w:tabs>
          <w:tab w:val="left" w:pos="360"/>
        </w:tabs>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          被授权人身份证号码：</w:t>
      </w:r>
      <w:r>
        <w:rPr>
          <w:rFonts w:hint="eastAsia" w:ascii="仿宋" w:hAnsi="仿宋" w:eastAsia="仿宋" w:cs="仿宋"/>
          <w:color w:val="000000"/>
          <w:sz w:val="28"/>
          <w:szCs w:val="28"/>
          <w:u w:val="single"/>
        </w:rPr>
        <w:t xml:space="preserve">                              </w:t>
      </w:r>
    </w:p>
    <w:p w14:paraId="1C358B12">
      <w:pPr>
        <w:pStyle w:val="5"/>
        <w:tabs>
          <w:tab w:val="left" w:pos="360"/>
        </w:tabs>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          被授权人联系电话：（手机）</w:t>
      </w:r>
      <w:r>
        <w:rPr>
          <w:rFonts w:hint="eastAsia" w:ascii="仿宋" w:hAnsi="仿宋" w:eastAsia="仿宋" w:cs="仿宋"/>
          <w:color w:val="000000"/>
          <w:sz w:val="28"/>
          <w:szCs w:val="28"/>
          <w:u w:val="single"/>
        </w:rPr>
        <w:t xml:space="preserve">                          </w:t>
      </w:r>
    </w:p>
    <w:p w14:paraId="4D24FE57">
      <w:pPr>
        <w:pStyle w:val="5"/>
        <w:tabs>
          <w:tab w:val="left" w:pos="360"/>
        </w:tabs>
        <w:spacing w:beforeAutospacing="0" w:afterAutospacing="0" w:line="360" w:lineRule="auto"/>
        <w:ind w:firstLine="720"/>
        <w:jc w:val="both"/>
        <w:rPr>
          <w:rFonts w:hint="eastAsia" w:ascii="仿宋" w:hAnsi="仿宋" w:eastAsia="仿宋" w:cs="仿宋"/>
          <w:sz w:val="28"/>
          <w:szCs w:val="28"/>
        </w:rPr>
      </w:pPr>
      <w:r>
        <w:rPr>
          <w:rFonts w:hint="eastAsia" w:ascii="仿宋" w:hAnsi="仿宋" w:eastAsia="仿宋" w:cs="仿宋"/>
          <w:color w:val="000000"/>
          <w:sz w:val="28"/>
          <w:szCs w:val="28"/>
        </w:rPr>
        <w:t>授权单位名称：</w:t>
      </w:r>
      <w:r>
        <w:rPr>
          <w:rFonts w:hint="eastAsia" w:ascii="仿宋" w:hAnsi="仿宋" w:eastAsia="仿宋" w:cs="仿宋"/>
          <w:color w:val="000000"/>
          <w:sz w:val="28"/>
          <w:szCs w:val="28"/>
          <w:u w:val="single"/>
        </w:rPr>
        <w:t>（加盖CA电子公章）</w:t>
      </w:r>
    </w:p>
    <w:p w14:paraId="1F3E306A">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    单位地址：</w:t>
      </w:r>
      <w:r>
        <w:rPr>
          <w:rFonts w:hint="eastAsia" w:ascii="仿宋" w:hAnsi="仿宋" w:eastAsia="仿宋" w:cs="仿宋"/>
          <w:color w:val="000000"/>
          <w:sz w:val="28"/>
          <w:szCs w:val="28"/>
          <w:u w:val="single"/>
        </w:rPr>
        <w:t xml:space="preserve">                                         </w:t>
      </w:r>
    </w:p>
    <w:p w14:paraId="2FD4200F">
      <w:pPr>
        <w:pStyle w:val="5"/>
        <w:tabs>
          <w:tab w:val="left" w:pos="360"/>
        </w:tabs>
        <w:spacing w:beforeAutospacing="0" w:afterAutospacing="0" w:line="360" w:lineRule="auto"/>
        <w:ind w:firstLine="480"/>
        <w:jc w:val="both"/>
        <w:rPr>
          <w:rFonts w:hint="eastAsia" w:ascii="仿宋" w:hAnsi="仿宋" w:eastAsia="仿宋" w:cs="仿宋"/>
          <w:sz w:val="28"/>
          <w:szCs w:val="28"/>
        </w:rPr>
      </w:pPr>
      <w:r>
        <w:rPr>
          <w:rFonts w:hint="eastAsia" w:ascii="仿宋" w:hAnsi="仿宋" w:eastAsia="仿宋" w:cs="仿宋"/>
          <w:color w:val="000000"/>
          <w:sz w:val="28"/>
          <w:szCs w:val="28"/>
        </w:rPr>
        <w:t>    日    期：</w:t>
      </w:r>
      <w:bookmarkStart w:id="177" w:name="_Hlt26955070"/>
      <w:bookmarkStart w:id="178" w:name="_Hlt26671380"/>
      <w:bookmarkStart w:id="179" w:name="_格式3__银行出具的资信证明"/>
      <w:r>
        <w:rPr>
          <w:rFonts w:hint="eastAsia" w:ascii="仿宋" w:hAnsi="仿宋" w:eastAsia="仿宋" w:cs="仿宋"/>
          <w:color w:val="000000"/>
          <w:sz w:val="28"/>
          <w:szCs w:val="28"/>
          <w:u w:val="single"/>
        </w:rPr>
        <w:t xml:space="preserve">                                         </w:t>
      </w:r>
    </w:p>
    <w:p w14:paraId="77DEB936">
      <w:pPr>
        <w:pStyle w:val="5"/>
        <w:tabs>
          <w:tab w:val="left" w:pos="360"/>
        </w:tabs>
        <w:spacing w:beforeAutospacing="0" w:afterAutospacing="0"/>
        <w:ind w:firstLine="480"/>
        <w:jc w:val="both"/>
        <w:rPr>
          <w:rFonts w:hint="eastAsia" w:ascii="仿宋" w:hAnsi="仿宋" w:eastAsia="仿宋" w:cs="仿宋"/>
          <w:b/>
          <w:i/>
          <w:color w:val="000000"/>
          <w:sz w:val="36"/>
          <w:szCs w:val="36"/>
          <w:u w:val="single"/>
        </w:rPr>
      </w:pPr>
      <w:r>
        <w:t> </w:t>
      </w:r>
    </w:p>
    <w:p w14:paraId="36743DAF">
      <w:pPr>
        <w:pStyle w:val="5"/>
        <w:keepNext/>
        <w:keepLines/>
        <w:spacing w:before="260" w:beforeAutospacing="0" w:after="260" w:afterAutospacing="0" w:line="415" w:lineRule="auto"/>
        <w:jc w:val="center"/>
        <w:rPr>
          <w:rFonts w:hint="eastAsia" w:ascii="仿宋" w:hAnsi="仿宋" w:eastAsia="仿宋" w:cs="仿宋"/>
          <w:sz w:val="28"/>
          <w:szCs w:val="28"/>
        </w:rPr>
      </w:pPr>
      <w:r>
        <w:rPr>
          <w:rFonts w:hint="eastAsia" w:ascii="仿宋" w:hAnsi="仿宋" w:eastAsia="仿宋" w:cs="仿宋"/>
          <w:b/>
          <w:i/>
          <w:color w:val="000000"/>
          <w:sz w:val="36"/>
          <w:szCs w:val="36"/>
          <w:u w:val="single"/>
        </w:rPr>
        <w:t>八、单一来源响应函</w:t>
      </w:r>
    </w:p>
    <w:p w14:paraId="246F4029">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textAlignment w:val="auto"/>
        <w:rPr>
          <w:rFonts w:hint="eastAsia" w:ascii="仿宋" w:hAnsi="仿宋" w:eastAsia="仿宋" w:cs="仿宋"/>
          <w:sz w:val="28"/>
          <w:szCs w:val="28"/>
          <w:lang w:eastAsia="zh-CN"/>
        </w:rPr>
      </w:pPr>
      <w:r>
        <w:rPr>
          <w:rFonts w:hint="eastAsia" w:ascii="仿宋" w:hAnsi="仿宋" w:eastAsia="仿宋" w:cs="仿宋"/>
          <w:color w:val="000000"/>
          <w:sz w:val="28"/>
          <w:szCs w:val="28"/>
        </w:rPr>
        <w:t>致：</w:t>
      </w:r>
      <w:r>
        <w:rPr>
          <w:rFonts w:hint="eastAsia" w:ascii="仿宋" w:hAnsi="仿宋" w:eastAsia="仿宋" w:cs="仿宋"/>
          <w:color w:val="000000"/>
          <w:sz w:val="28"/>
          <w:szCs w:val="28"/>
          <w:lang w:eastAsia="zh-CN"/>
        </w:rPr>
        <w:t>阜宁县文化广电和旅游局</w:t>
      </w:r>
    </w:p>
    <w:p w14:paraId="5AFD39B6">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根据贵方的</w:t>
      </w:r>
      <w:r>
        <w:rPr>
          <w:rFonts w:hint="eastAsia" w:ascii="仿宋" w:hAnsi="仿宋" w:eastAsia="仿宋" w:cs="仿宋"/>
          <w:color w:val="000000"/>
          <w:sz w:val="28"/>
          <w:szCs w:val="28"/>
          <w:u w:val="single"/>
          <w:lang w:eastAsia="zh-CN"/>
        </w:rPr>
        <w:t>JSZC-320923-SWGC-D2026-0053</w:t>
      </w:r>
      <w:r>
        <w:rPr>
          <w:rFonts w:hint="eastAsia" w:ascii="仿宋" w:hAnsi="仿宋" w:eastAsia="仿宋" w:cs="仿宋"/>
          <w:color w:val="000000"/>
          <w:sz w:val="28"/>
          <w:szCs w:val="28"/>
        </w:rPr>
        <w:t>号采购文件，正式授权下述签字人______(姓名)代表我方______________（投标人的名称），全权处理本次项目单一来源采购的有关事宜。</w:t>
      </w:r>
    </w:p>
    <w:p w14:paraId="3F9BECA2">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据此函，__________签字人兹宣布同意如下：</w:t>
      </w:r>
    </w:p>
    <w:p w14:paraId="5BD1E3CF">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1.按采购文件规定的各项要求，向买方提供所需货物、服务（包含与货物相关的服务及与服务相关的货物）。</w:t>
      </w:r>
    </w:p>
    <w:p w14:paraId="1E1D57B0">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2.我们已详细审核全部采购文件及其有效补充文件，我们知道必须放弃提出含糊不清或误解问题的权利。</w:t>
      </w:r>
    </w:p>
    <w:p w14:paraId="66B9CC75">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3.我们同意从规定的单一来源谈判时间起遵循本投标文件，并在规定的单一来源谈判有效期期满之前均具有约束力。</w:t>
      </w:r>
    </w:p>
    <w:p w14:paraId="00E59653">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4.同意向贵方提供贵方可能另外要求的与单一来源采购有关的任何证据或资料，并保证我方已提供和将要提供的文件是真实的、准确的。</w:t>
      </w:r>
    </w:p>
    <w:p w14:paraId="02C49E43">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5.一旦我方成交,我方将根据采购文件的规定，严格履行合同的责任和义务,并保证在采购文件规定的时间完成项目，交付买方验收、使用。</w:t>
      </w:r>
    </w:p>
    <w:p w14:paraId="4BF814FB">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5"/>
        <w:textAlignment w:val="auto"/>
        <w:rPr>
          <w:rFonts w:hint="eastAsia" w:ascii="仿宋" w:hAnsi="仿宋" w:eastAsia="仿宋" w:cs="仿宋"/>
          <w:sz w:val="28"/>
          <w:szCs w:val="28"/>
        </w:rPr>
      </w:pPr>
      <w:r>
        <w:rPr>
          <w:rFonts w:hint="eastAsia" w:ascii="仿宋" w:hAnsi="仿宋" w:eastAsia="仿宋" w:cs="仿宋"/>
          <w:color w:val="000000"/>
          <w:sz w:val="28"/>
          <w:szCs w:val="28"/>
        </w:rPr>
        <w:t>6.我方与本次单一来源采购有关的正式通讯地址为：</w:t>
      </w:r>
    </w:p>
    <w:p w14:paraId="0749BFB5">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地          址：</w:t>
      </w:r>
    </w:p>
    <w:p w14:paraId="334C37CE">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邮          编：</w:t>
      </w:r>
    </w:p>
    <w:p w14:paraId="0E05A465">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电          话：</w:t>
      </w:r>
    </w:p>
    <w:p w14:paraId="09805FE8">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传          真：</w:t>
      </w:r>
    </w:p>
    <w:p w14:paraId="1CEBF703">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投  标  人  开  户  行：</w:t>
      </w:r>
    </w:p>
    <w:p w14:paraId="236FFC9E">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 xml:space="preserve">账          号： </w:t>
      </w:r>
    </w:p>
    <w:p w14:paraId="1A3AFAAA">
      <w:pPr>
        <w:pStyle w:val="5"/>
        <w:keepNext w:val="0"/>
        <w:keepLines w:val="0"/>
        <w:pageBreakBefore w:val="0"/>
        <w:widowControl w:val="0"/>
        <w:kinsoku/>
        <w:wordWrap/>
        <w:overflowPunct/>
        <w:topLinePunct w:val="0"/>
        <w:autoSpaceDE/>
        <w:autoSpaceDN/>
        <w:bidi w:val="0"/>
        <w:adjustRightInd/>
        <w:snapToGrid/>
        <w:spacing w:beforeAutospacing="0" w:afterAutospacing="0" w:line="560" w:lineRule="exact"/>
        <w:ind w:left="420" w:firstLine="480"/>
        <w:textAlignment w:val="auto"/>
        <w:rPr>
          <w:rFonts w:hint="eastAsia" w:ascii="仿宋" w:hAnsi="仿宋" w:eastAsia="仿宋" w:cs="仿宋"/>
          <w:sz w:val="28"/>
          <w:szCs w:val="28"/>
        </w:rPr>
      </w:pPr>
      <w:r>
        <w:rPr>
          <w:rFonts w:hint="eastAsia" w:ascii="仿宋" w:hAnsi="仿宋" w:eastAsia="仿宋" w:cs="仿宋"/>
          <w:color w:val="000000"/>
          <w:sz w:val="28"/>
          <w:szCs w:val="28"/>
        </w:rPr>
        <w:t>日          期：________年____月____日</w:t>
      </w:r>
    </w:p>
    <w:p w14:paraId="5353C02E">
      <w:pPr>
        <w:pStyle w:val="5"/>
        <w:spacing w:beforeAutospacing="0" w:afterAutospacing="0"/>
        <w:jc w:val="center"/>
        <w:rPr>
          <w:rFonts w:hint="eastAsia" w:ascii="仿宋" w:hAnsi="仿宋" w:eastAsia="仿宋" w:cs="仿宋"/>
          <w:sz w:val="28"/>
          <w:szCs w:val="28"/>
        </w:rPr>
      </w:pPr>
      <w:bookmarkStart w:id="180" w:name="_Hlt26955054"/>
      <w:r>
        <w:rPr>
          <w:rFonts w:hint="eastAsia" w:ascii="仿宋" w:hAnsi="仿宋" w:eastAsia="仿宋" w:cs="仿宋"/>
          <w:b/>
          <w:color w:val="000000"/>
          <w:sz w:val="36"/>
          <w:szCs w:val="36"/>
          <w:lang w:val="en-US" w:eastAsia="zh-CN"/>
        </w:rPr>
        <w:t>九</w:t>
      </w:r>
      <w:r>
        <w:rPr>
          <w:rFonts w:hint="eastAsia" w:ascii="仿宋" w:hAnsi="仿宋" w:eastAsia="仿宋" w:cs="仿宋"/>
          <w:b/>
          <w:color w:val="000000"/>
          <w:sz w:val="36"/>
          <w:szCs w:val="36"/>
        </w:rPr>
        <w:t>、商务要求响应及偏离表</w:t>
      </w:r>
    </w:p>
    <w:tbl>
      <w:tblPr>
        <w:tblStyle w:val="6"/>
        <w:tblW w:w="4998" w:type="pct"/>
        <w:tblCellSpacing w:w="0" w:type="dxa"/>
        <w:tblInd w:w="0" w:type="dxa"/>
        <w:tblLayout w:type="autofit"/>
        <w:tblCellMar>
          <w:top w:w="0" w:type="dxa"/>
          <w:left w:w="108" w:type="dxa"/>
          <w:bottom w:w="0" w:type="dxa"/>
          <w:right w:w="108" w:type="dxa"/>
        </w:tblCellMar>
      </w:tblPr>
      <w:tblGrid>
        <w:gridCol w:w="622"/>
        <w:gridCol w:w="3507"/>
        <w:gridCol w:w="3023"/>
        <w:gridCol w:w="1444"/>
        <w:gridCol w:w="1274"/>
      </w:tblGrid>
      <w:tr w14:paraId="6FC117D9">
        <w:tblPrEx>
          <w:tblCellMar>
            <w:top w:w="0" w:type="dxa"/>
            <w:left w:w="108" w:type="dxa"/>
            <w:bottom w:w="0" w:type="dxa"/>
            <w:right w:w="108" w:type="dxa"/>
          </w:tblCellMar>
        </w:tblPrEx>
        <w:trPr>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008FEF">
            <w:pPr>
              <w:pStyle w:val="5"/>
              <w:spacing w:beforeAutospacing="0" w:afterAutospacing="0"/>
              <w:jc w:val="center"/>
              <w:rPr>
                <w:rFonts w:hint="eastAsia" w:ascii="仿宋" w:hAnsi="仿宋" w:eastAsia="仿宋" w:cs="仿宋"/>
                <w:sz w:val="28"/>
                <w:szCs w:val="28"/>
              </w:rPr>
            </w:pPr>
            <w:bookmarkStart w:id="181" w:name="_Hlt26580838"/>
            <w:bookmarkStart w:id="182" w:name="_Hlt24879081"/>
            <w:bookmarkStart w:id="183" w:name="_Hlt26955064"/>
            <w:bookmarkStart w:id="184" w:name="_Hlt26671343"/>
            <w:bookmarkStart w:id="185" w:name="_Hlt26671372"/>
            <w:bookmarkStart w:id="186" w:name="_Hlt26782999"/>
            <w:bookmarkStart w:id="187" w:name="_Hlt26609391"/>
            <w:bookmarkStart w:id="188" w:name="_Hlt26955056"/>
            <w:r>
              <w:rPr>
                <w:rFonts w:hint="eastAsia" w:ascii="仿宋" w:hAnsi="仿宋" w:eastAsia="仿宋" w:cs="仿宋"/>
                <w:color w:val="000000"/>
                <w:sz w:val="28"/>
                <w:szCs w:val="28"/>
              </w:rPr>
              <w:t>序号</w:t>
            </w:r>
            <w:bookmarkEnd w:id="181"/>
            <w:bookmarkEnd w:id="182"/>
            <w:bookmarkEnd w:id="183"/>
            <w:bookmarkEnd w:id="184"/>
            <w:bookmarkEnd w:id="185"/>
            <w:bookmarkEnd w:id="186"/>
            <w:bookmarkEnd w:id="187"/>
            <w:bookmarkEnd w:id="188"/>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E9AE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谈判文件要求</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8F937">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响应情况</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6D8B6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超出、符合或偏离</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89886C">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证明</w:t>
            </w:r>
          </w:p>
          <w:p w14:paraId="4B434BD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材料</w:t>
            </w:r>
          </w:p>
        </w:tc>
      </w:tr>
      <w:tr w14:paraId="316E9A2F">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BCC821">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56943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8025D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37B318">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DE765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69DD8BA5">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DC7D9">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8DAA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39E8A7">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9F254A">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663A7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77319EA2">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431D6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C81F6">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A2B060">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555660">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DF725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1D68E767">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9FADCE">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DB828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2BC5A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4A18C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A5F30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66990933">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82132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512D0">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F7B0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2F574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3ADA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572C2064">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2D25B">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CA4F5">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6111CF">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F524FC">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8E23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0A621E58">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37B4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C987F">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733434">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6704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F29C3">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r w14:paraId="02DF8AFF">
        <w:tblPrEx>
          <w:tblCellMar>
            <w:top w:w="0" w:type="dxa"/>
            <w:left w:w="108" w:type="dxa"/>
            <w:bottom w:w="0" w:type="dxa"/>
            <w:right w:w="108" w:type="dxa"/>
          </w:tblCellMar>
        </w:tblPrEx>
        <w:trPr>
          <w:trHeight w:val="640" w:hRule="atLeast"/>
          <w:tblCellSpacing w:w="0" w:type="dxa"/>
        </w:trPr>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2DD39">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17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DC9F2">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w:t>
            </w:r>
          </w:p>
        </w:tc>
        <w:tc>
          <w:tcPr>
            <w:tcW w:w="15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914AA">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AB01A">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c>
          <w:tcPr>
            <w:tcW w:w="64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2901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sz w:val="28"/>
                <w:szCs w:val="28"/>
              </w:rPr>
              <w:t> </w:t>
            </w:r>
          </w:p>
        </w:tc>
      </w:tr>
    </w:tbl>
    <w:p w14:paraId="54E40B23">
      <w:pPr>
        <w:pStyle w:val="5"/>
        <w:spacing w:beforeAutospacing="0" w:afterAutospacing="0"/>
        <w:jc w:val="both"/>
      </w:pPr>
      <w:r>
        <w:rPr>
          <w:rFonts w:hint="eastAsia" w:ascii="仿宋" w:hAnsi="仿宋" w:eastAsia="仿宋" w:cs="仿宋"/>
          <w:color w:val="000000"/>
          <w:sz w:val="28"/>
          <w:szCs w:val="28"/>
        </w:rPr>
        <w:t>注： 行数不够，可自行添加。</w:t>
      </w:r>
    </w:p>
    <w:p w14:paraId="4B8C27E4">
      <w:pPr>
        <w:pStyle w:val="5"/>
        <w:spacing w:beforeAutospacing="0" w:afterAutospacing="0" w:line="480" w:lineRule="auto"/>
        <w:jc w:val="both"/>
      </w:pPr>
      <w:r>
        <w:t> </w:t>
      </w:r>
    </w:p>
    <w:p w14:paraId="5AE32F11">
      <w:pPr>
        <w:pStyle w:val="5"/>
        <w:spacing w:beforeAutospacing="0" w:afterAutospacing="0" w:line="480" w:lineRule="auto"/>
        <w:jc w:val="both"/>
      </w:pPr>
      <w:r>
        <w:t> </w:t>
      </w:r>
    </w:p>
    <w:p w14:paraId="589185D4">
      <w:pPr>
        <w:pStyle w:val="5"/>
        <w:spacing w:beforeAutospacing="0" w:afterAutospacing="0"/>
        <w:jc w:val="center"/>
      </w:pPr>
      <w:bookmarkStart w:id="189" w:name="_格式2__法定代表人授权书"/>
      <w:bookmarkStart w:id="190" w:name="_Hlt26609389"/>
      <w:bookmarkStart w:id="191" w:name="_Hlt26955066"/>
      <w:bookmarkStart w:id="192" w:name="_Hlt26671374"/>
      <w:bookmarkStart w:id="193" w:name="_Toc462564146"/>
      <w:r>
        <w:t> </w:t>
      </w:r>
    </w:p>
    <w:p w14:paraId="61C7EA02">
      <w:pPr>
        <w:pStyle w:val="5"/>
        <w:spacing w:beforeAutospacing="0" w:afterAutospacing="0"/>
        <w:jc w:val="center"/>
      </w:pPr>
      <w:r>
        <w:t> </w:t>
      </w:r>
    </w:p>
    <w:p w14:paraId="4D694051">
      <w:pPr>
        <w:pStyle w:val="5"/>
        <w:spacing w:beforeAutospacing="0" w:afterAutospacing="0"/>
        <w:jc w:val="center"/>
      </w:pPr>
      <w:r>
        <w:t> </w:t>
      </w:r>
    </w:p>
    <w:p w14:paraId="59D54B5A">
      <w:pPr>
        <w:pStyle w:val="5"/>
        <w:spacing w:beforeAutospacing="0" w:afterAutospacing="0"/>
        <w:jc w:val="center"/>
      </w:pPr>
      <w:r>
        <w:t> </w:t>
      </w:r>
    </w:p>
    <w:p w14:paraId="66B8930F">
      <w:pPr>
        <w:pStyle w:val="5"/>
        <w:spacing w:beforeAutospacing="0" w:afterAutospacing="0"/>
        <w:jc w:val="center"/>
      </w:pPr>
      <w:r>
        <w:t> </w:t>
      </w:r>
    </w:p>
    <w:p w14:paraId="51EE9EB5">
      <w:pPr>
        <w:pStyle w:val="5"/>
        <w:spacing w:beforeAutospacing="0" w:afterAutospacing="0"/>
        <w:jc w:val="center"/>
      </w:pPr>
      <w:r>
        <w:t> </w:t>
      </w:r>
    </w:p>
    <w:p w14:paraId="4A4B740C">
      <w:pPr>
        <w:pStyle w:val="5"/>
        <w:spacing w:beforeAutospacing="0" w:afterAutospacing="0"/>
        <w:jc w:val="center"/>
      </w:pPr>
    </w:p>
    <w:p w14:paraId="4BAFD896">
      <w:pPr>
        <w:pStyle w:val="5"/>
        <w:spacing w:beforeAutospacing="0" w:afterAutospacing="0"/>
        <w:jc w:val="center"/>
      </w:pPr>
    </w:p>
    <w:p w14:paraId="3414BF5F">
      <w:pPr>
        <w:pStyle w:val="5"/>
        <w:spacing w:beforeAutospacing="0" w:afterAutospacing="0"/>
        <w:jc w:val="center"/>
      </w:pPr>
    </w:p>
    <w:p w14:paraId="1AFE60ED">
      <w:pPr>
        <w:pStyle w:val="5"/>
        <w:spacing w:beforeAutospacing="0" w:afterAutospacing="0"/>
        <w:jc w:val="center"/>
      </w:pPr>
    </w:p>
    <w:p w14:paraId="2BD92D87">
      <w:pPr>
        <w:pStyle w:val="5"/>
        <w:spacing w:beforeAutospacing="0" w:afterAutospacing="0"/>
        <w:jc w:val="center"/>
      </w:pPr>
    </w:p>
    <w:p w14:paraId="45B46E2F">
      <w:pPr>
        <w:pStyle w:val="5"/>
        <w:spacing w:beforeAutospacing="0" w:afterAutospacing="0"/>
        <w:jc w:val="center"/>
      </w:pPr>
    </w:p>
    <w:bookmarkEnd w:id="6"/>
    <w:bookmarkEnd w:id="44"/>
    <w:bookmarkEnd w:id="91"/>
    <w:bookmarkEnd w:id="92"/>
    <w:bookmarkEnd w:id="93"/>
    <w:bookmarkEnd w:id="94"/>
    <w:bookmarkEnd w:id="95"/>
    <w:bookmarkEnd w:id="96"/>
    <w:bookmarkEnd w:id="97"/>
    <w:bookmarkEnd w:id="98"/>
    <w:bookmarkEnd w:id="107"/>
    <w:bookmarkEnd w:id="108"/>
    <w:bookmarkEnd w:id="115"/>
    <w:bookmarkEnd w:id="165"/>
    <w:bookmarkEnd w:id="166"/>
    <w:bookmarkEnd w:id="169"/>
    <w:bookmarkEnd w:id="172"/>
    <w:bookmarkEnd w:id="173"/>
    <w:bookmarkEnd w:id="174"/>
    <w:bookmarkEnd w:id="176"/>
    <w:bookmarkEnd w:id="177"/>
    <w:bookmarkEnd w:id="178"/>
    <w:bookmarkEnd w:id="179"/>
    <w:bookmarkEnd w:id="180"/>
    <w:bookmarkEnd w:id="189"/>
    <w:bookmarkEnd w:id="190"/>
    <w:bookmarkEnd w:id="191"/>
    <w:bookmarkEnd w:id="192"/>
    <w:bookmarkEnd w:id="193"/>
    <w:p w14:paraId="35F3C842">
      <w:pPr>
        <w:pStyle w:val="5"/>
        <w:spacing w:beforeAutospacing="0" w:afterAutospacing="0"/>
        <w:jc w:val="both"/>
        <w:rPr>
          <w:rFonts w:hint="eastAsia" w:ascii="黑体" w:hAnsi="宋体" w:eastAsia="黑体" w:cs="黑体"/>
          <w:b/>
          <w:i/>
          <w:color w:val="000000"/>
          <w:sz w:val="32"/>
          <w:szCs w:val="32"/>
          <w:u w:val="single"/>
        </w:rPr>
      </w:pPr>
    </w:p>
    <w:p w14:paraId="05B3AB5B">
      <w:pPr>
        <w:pStyle w:val="5"/>
        <w:spacing w:beforeAutospacing="0" w:afterAutospacing="0"/>
        <w:jc w:val="center"/>
        <w:rPr>
          <w:rFonts w:hint="eastAsia" w:ascii="仿宋" w:hAnsi="仿宋" w:eastAsia="仿宋" w:cs="仿宋"/>
          <w:b/>
          <w:color w:val="000000"/>
          <w:sz w:val="36"/>
          <w:szCs w:val="36"/>
        </w:rPr>
      </w:pPr>
    </w:p>
    <w:p w14:paraId="645654E1">
      <w:pPr>
        <w:pStyle w:val="5"/>
        <w:spacing w:beforeAutospacing="0" w:afterAutospacing="0"/>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十、开标一览表</w:t>
      </w:r>
    </w:p>
    <w:p w14:paraId="5F0331D3">
      <w:pPr>
        <w:pStyle w:val="5"/>
        <w:spacing w:beforeAutospacing="0" w:afterAutospacing="0"/>
        <w:jc w:val="both"/>
        <w:rPr>
          <w:rFonts w:hint="eastAsia" w:ascii="仿宋" w:hAnsi="仿宋" w:eastAsia="仿宋" w:cs="仿宋"/>
          <w:sz w:val="28"/>
          <w:szCs w:val="28"/>
        </w:rPr>
      </w:pPr>
      <w:r>
        <w:rPr>
          <w:rFonts w:hint="eastAsia" w:ascii="仿宋" w:hAnsi="仿宋" w:eastAsia="仿宋" w:cs="仿宋"/>
          <w:color w:val="000000"/>
          <w:sz w:val="28"/>
          <w:szCs w:val="28"/>
        </w:rPr>
        <w:t>项目名称：</w:t>
      </w:r>
    </w:p>
    <w:p w14:paraId="189B4FAF">
      <w:pPr>
        <w:pStyle w:val="5"/>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招标编号：                                   </w:t>
      </w:r>
    </w:p>
    <w:tbl>
      <w:tblPr>
        <w:tblStyle w:val="6"/>
        <w:tblW w:w="5000" w:type="pct"/>
        <w:tblCellSpacing w:w="0" w:type="dxa"/>
        <w:tblInd w:w="0" w:type="dxa"/>
        <w:tblLayout w:type="autofit"/>
        <w:tblCellMar>
          <w:top w:w="0" w:type="dxa"/>
          <w:left w:w="108" w:type="dxa"/>
          <w:bottom w:w="0" w:type="dxa"/>
          <w:right w:w="108" w:type="dxa"/>
        </w:tblCellMar>
      </w:tblPr>
      <w:tblGrid>
        <w:gridCol w:w="9874"/>
      </w:tblGrid>
      <w:tr w14:paraId="2E7663EF">
        <w:tblPrEx>
          <w:tblCellMar>
            <w:top w:w="0" w:type="dxa"/>
            <w:left w:w="108" w:type="dxa"/>
            <w:bottom w:w="0" w:type="dxa"/>
            <w:right w:w="108" w:type="dxa"/>
          </w:tblCellMar>
        </w:tblPrEx>
        <w:trPr>
          <w:trHeight w:val="725" w:hRule="atLeast"/>
          <w:tblCellSpacing w:w="0" w:type="dxa"/>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CB2DC">
            <w:pPr>
              <w:pStyle w:val="5"/>
              <w:spacing w:beforeAutospacing="0" w:afterAutospacing="0"/>
              <w:jc w:val="both"/>
              <w:rPr>
                <w:rFonts w:hint="eastAsia" w:ascii="仿宋" w:hAnsi="仿宋" w:eastAsia="仿宋" w:cs="仿宋"/>
                <w:sz w:val="28"/>
                <w:szCs w:val="28"/>
              </w:rPr>
            </w:pPr>
            <w:r>
              <w:rPr>
                <w:rFonts w:hint="eastAsia" w:ascii="仿宋" w:hAnsi="仿宋" w:eastAsia="仿宋" w:cs="仿宋"/>
                <w:color w:val="000000"/>
                <w:sz w:val="28"/>
                <w:szCs w:val="28"/>
              </w:rPr>
              <w:t>               投标总报价</w:t>
            </w:r>
          </w:p>
        </w:tc>
      </w:tr>
      <w:tr w14:paraId="5C1B5DED">
        <w:tblPrEx>
          <w:tblCellMar>
            <w:top w:w="0" w:type="dxa"/>
            <w:left w:w="108" w:type="dxa"/>
            <w:bottom w:w="0" w:type="dxa"/>
            <w:right w:w="108" w:type="dxa"/>
          </w:tblCellMar>
        </w:tblPrEx>
        <w:trPr>
          <w:trHeight w:val="922" w:hRule="atLeast"/>
          <w:tblCellSpacing w:w="0" w:type="dxa"/>
        </w:trPr>
        <w:tc>
          <w:tcPr>
            <w:tcW w:w="50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4A2A4">
            <w:pPr>
              <w:pStyle w:val="5"/>
              <w:spacing w:beforeAutospacing="0" w:afterAutospacing="0"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小写：                             </w:t>
            </w:r>
          </w:p>
          <w:p w14:paraId="744026BF">
            <w:pPr>
              <w:pStyle w:val="5"/>
              <w:spacing w:beforeAutospacing="0" w:afterAutospacing="0" w:line="0" w:lineRule="atLeast"/>
              <w:rPr>
                <w:rFonts w:hint="eastAsia" w:ascii="仿宋" w:hAnsi="仿宋" w:eastAsia="仿宋" w:cs="仿宋"/>
                <w:sz w:val="28"/>
                <w:szCs w:val="28"/>
              </w:rPr>
            </w:pPr>
            <w:r>
              <w:rPr>
                <w:rFonts w:hint="eastAsia" w:ascii="仿宋" w:hAnsi="仿宋" w:eastAsia="仿宋" w:cs="仿宋"/>
                <w:color w:val="000000"/>
                <w:sz w:val="28"/>
                <w:szCs w:val="28"/>
              </w:rPr>
              <w:t>大写：</w:t>
            </w:r>
          </w:p>
        </w:tc>
      </w:tr>
    </w:tbl>
    <w:p w14:paraId="20EF46B5">
      <w:pPr>
        <w:pStyle w:val="5"/>
        <w:spacing w:beforeAutospacing="0" w:afterAutospacing="0"/>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p>
    <w:p w14:paraId="16786007">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企业名称（加盖CA电子公章）：</w:t>
      </w:r>
    </w:p>
    <w:p w14:paraId="2308B0F4">
      <w:pPr>
        <w:pStyle w:val="5"/>
        <w:spacing w:beforeAutospacing="0" w:afterAutospacing="0" w:line="0" w:lineRule="atLeast"/>
        <w:ind w:right="480" w:firstLine="3600"/>
        <w:jc w:val="both"/>
        <w:rPr>
          <w:rFonts w:hint="eastAsia" w:ascii="仿宋" w:hAnsi="仿宋" w:eastAsia="仿宋" w:cs="仿宋"/>
          <w:sz w:val="28"/>
          <w:szCs w:val="28"/>
        </w:rPr>
      </w:pPr>
      <w:r>
        <w:rPr>
          <w:rFonts w:hint="eastAsia" w:ascii="仿宋" w:hAnsi="仿宋" w:eastAsia="仿宋" w:cs="仿宋"/>
          <w:color w:val="000000"/>
          <w:sz w:val="28"/>
          <w:szCs w:val="28"/>
        </w:rPr>
        <w:t>日  期：</w:t>
      </w:r>
    </w:p>
    <w:p w14:paraId="0CA25D18">
      <w:pPr>
        <w:widowControl/>
        <w:spacing w:before="50" w:after="50"/>
        <w:jc w:val="both"/>
        <w:rPr>
          <w:rFonts w:hint="eastAsia" w:ascii="宋体" w:hAnsi="宋体" w:eastAsia="宋体" w:cs="宋体"/>
          <w:color w:val="000000"/>
          <w:sz w:val="32"/>
          <w:szCs w:val="32"/>
        </w:rPr>
      </w:pPr>
    </w:p>
    <w:p w14:paraId="6B42125D">
      <w:pPr>
        <w:widowControl/>
        <w:spacing w:before="50" w:after="50"/>
        <w:jc w:val="center"/>
        <w:rPr>
          <w:rFonts w:hint="eastAsia" w:ascii="仿宋" w:hAnsi="仿宋" w:eastAsia="仿宋" w:cs="仿宋"/>
          <w:b/>
          <w:color w:val="000000"/>
          <w:sz w:val="36"/>
          <w:szCs w:val="36"/>
          <w:lang w:val="en-US" w:eastAsia="zh-CN" w:bidi="ar-SA"/>
        </w:rPr>
      </w:pPr>
    </w:p>
    <w:p w14:paraId="405978E6">
      <w:pPr>
        <w:widowControl/>
        <w:spacing w:before="50" w:after="50"/>
        <w:jc w:val="center"/>
        <w:rPr>
          <w:rFonts w:hint="eastAsia" w:ascii="仿宋" w:hAnsi="仿宋" w:eastAsia="仿宋" w:cs="仿宋"/>
          <w:b/>
          <w:color w:val="000000"/>
          <w:sz w:val="36"/>
          <w:szCs w:val="36"/>
          <w:lang w:val="en-US" w:eastAsia="zh-CN" w:bidi="ar-SA"/>
        </w:rPr>
      </w:pPr>
    </w:p>
    <w:p w14:paraId="11E04314">
      <w:pPr>
        <w:widowControl/>
        <w:spacing w:before="50" w:after="50"/>
        <w:jc w:val="center"/>
        <w:rPr>
          <w:rFonts w:hint="eastAsia" w:ascii="仿宋" w:hAnsi="仿宋" w:eastAsia="仿宋" w:cs="仿宋"/>
          <w:b/>
          <w:color w:val="000000"/>
          <w:sz w:val="36"/>
          <w:szCs w:val="36"/>
          <w:lang w:val="en-US" w:eastAsia="zh-CN" w:bidi="ar-SA"/>
        </w:rPr>
      </w:pPr>
    </w:p>
    <w:p w14:paraId="0A2A53F4">
      <w:pPr>
        <w:widowControl/>
        <w:spacing w:before="50" w:after="50"/>
        <w:jc w:val="center"/>
        <w:rPr>
          <w:rFonts w:hint="eastAsia" w:ascii="仿宋" w:hAnsi="仿宋" w:eastAsia="仿宋" w:cs="仿宋"/>
          <w:b/>
          <w:color w:val="000000"/>
          <w:sz w:val="36"/>
          <w:szCs w:val="36"/>
          <w:lang w:val="en-US" w:eastAsia="zh-CN" w:bidi="ar-SA"/>
        </w:rPr>
      </w:pPr>
    </w:p>
    <w:p w14:paraId="462E6B64">
      <w:pPr>
        <w:widowControl/>
        <w:spacing w:before="50" w:after="50"/>
        <w:jc w:val="center"/>
        <w:rPr>
          <w:rFonts w:hint="eastAsia" w:ascii="仿宋" w:hAnsi="仿宋" w:eastAsia="仿宋" w:cs="仿宋"/>
          <w:b/>
          <w:color w:val="000000"/>
          <w:sz w:val="36"/>
          <w:szCs w:val="36"/>
          <w:lang w:val="en-US" w:eastAsia="zh-CN" w:bidi="ar-SA"/>
        </w:rPr>
      </w:pPr>
    </w:p>
    <w:p w14:paraId="2EA7FB04">
      <w:pPr>
        <w:widowControl/>
        <w:spacing w:before="50" w:after="50"/>
        <w:jc w:val="center"/>
        <w:rPr>
          <w:rFonts w:hint="eastAsia" w:ascii="仿宋" w:hAnsi="仿宋" w:eastAsia="仿宋" w:cs="仿宋"/>
          <w:b/>
          <w:color w:val="000000"/>
          <w:sz w:val="36"/>
          <w:szCs w:val="36"/>
          <w:lang w:val="en-US" w:eastAsia="zh-CN" w:bidi="ar-SA"/>
        </w:rPr>
      </w:pPr>
    </w:p>
    <w:p w14:paraId="7F4D8B08">
      <w:pPr>
        <w:widowControl/>
        <w:spacing w:before="50" w:after="50"/>
        <w:jc w:val="center"/>
        <w:rPr>
          <w:rFonts w:hint="eastAsia" w:ascii="仿宋" w:hAnsi="仿宋" w:eastAsia="仿宋" w:cs="仿宋"/>
          <w:b/>
          <w:color w:val="000000"/>
          <w:sz w:val="36"/>
          <w:szCs w:val="36"/>
          <w:lang w:val="en-US" w:eastAsia="zh-CN" w:bidi="ar-SA"/>
        </w:rPr>
      </w:pPr>
    </w:p>
    <w:p w14:paraId="2A1DE1FB">
      <w:pPr>
        <w:widowControl/>
        <w:spacing w:before="50" w:after="50"/>
        <w:jc w:val="center"/>
        <w:rPr>
          <w:rFonts w:hint="eastAsia" w:ascii="仿宋" w:hAnsi="仿宋" w:eastAsia="仿宋" w:cs="仿宋"/>
          <w:b/>
          <w:color w:val="000000"/>
          <w:sz w:val="36"/>
          <w:szCs w:val="36"/>
          <w:lang w:val="en-US" w:eastAsia="zh-CN" w:bidi="ar-SA"/>
        </w:rPr>
      </w:pPr>
    </w:p>
    <w:p w14:paraId="3DE4B09D">
      <w:pPr>
        <w:widowControl/>
        <w:spacing w:before="50" w:after="50"/>
        <w:jc w:val="center"/>
        <w:rPr>
          <w:rFonts w:hint="eastAsia" w:ascii="仿宋" w:hAnsi="仿宋" w:eastAsia="仿宋" w:cs="仿宋"/>
          <w:b/>
          <w:color w:val="000000"/>
          <w:sz w:val="36"/>
          <w:szCs w:val="36"/>
          <w:lang w:val="en-US" w:eastAsia="zh-CN" w:bidi="ar-SA"/>
        </w:rPr>
      </w:pPr>
    </w:p>
    <w:p w14:paraId="67D88CCB">
      <w:pPr>
        <w:widowControl/>
        <w:spacing w:before="50" w:after="50"/>
        <w:jc w:val="center"/>
        <w:rPr>
          <w:rFonts w:hint="eastAsia" w:ascii="仿宋" w:hAnsi="仿宋" w:eastAsia="仿宋" w:cs="仿宋"/>
          <w:b/>
          <w:color w:val="000000"/>
          <w:sz w:val="36"/>
          <w:szCs w:val="36"/>
          <w:lang w:val="en-US" w:eastAsia="zh-CN" w:bidi="ar-SA"/>
        </w:rPr>
      </w:pPr>
    </w:p>
    <w:p w14:paraId="6A0F9587">
      <w:pPr>
        <w:widowControl/>
        <w:spacing w:before="50" w:after="50"/>
        <w:jc w:val="center"/>
        <w:rPr>
          <w:rFonts w:hint="eastAsia" w:ascii="仿宋" w:hAnsi="仿宋" w:eastAsia="仿宋" w:cs="仿宋"/>
          <w:b/>
          <w:color w:val="000000"/>
          <w:sz w:val="36"/>
          <w:szCs w:val="36"/>
          <w:lang w:val="en-US" w:eastAsia="zh-CN" w:bidi="ar-SA"/>
        </w:rPr>
      </w:pPr>
    </w:p>
    <w:p w14:paraId="00F8594A">
      <w:pPr>
        <w:widowControl/>
        <w:spacing w:before="50" w:after="50"/>
        <w:jc w:val="center"/>
        <w:rPr>
          <w:rFonts w:hint="eastAsia" w:ascii="仿宋" w:hAnsi="仿宋" w:eastAsia="仿宋" w:cs="仿宋"/>
          <w:b/>
          <w:color w:val="000000"/>
          <w:sz w:val="36"/>
          <w:szCs w:val="36"/>
          <w:lang w:val="en-US" w:eastAsia="zh-CN" w:bidi="ar-SA"/>
        </w:rPr>
      </w:pPr>
    </w:p>
    <w:p w14:paraId="4BDA1186">
      <w:pPr>
        <w:widowControl/>
        <w:spacing w:before="50" w:after="50"/>
        <w:jc w:val="center"/>
        <w:rPr>
          <w:rFonts w:hint="default" w:ascii="仿宋" w:hAnsi="仿宋" w:eastAsia="仿宋" w:cs="仿宋"/>
          <w:b/>
          <w:color w:val="000000"/>
          <w:sz w:val="36"/>
          <w:szCs w:val="36"/>
          <w:lang w:val="en-US" w:eastAsia="zh-CN" w:bidi="ar-SA"/>
        </w:rPr>
      </w:pPr>
      <w:r>
        <w:rPr>
          <w:rFonts w:hint="eastAsia" w:ascii="仿宋" w:hAnsi="仿宋" w:eastAsia="仿宋" w:cs="仿宋"/>
          <w:b/>
          <w:color w:val="000000"/>
          <w:sz w:val="36"/>
          <w:szCs w:val="36"/>
          <w:lang w:val="en-US" w:eastAsia="zh-CN" w:bidi="ar-SA"/>
        </w:rPr>
        <w:t>分项报价表</w:t>
      </w:r>
    </w:p>
    <w:p w14:paraId="2D867B3B">
      <w:pPr>
        <w:pStyle w:val="5"/>
        <w:spacing w:beforeAutospacing="0" w:afterAutospacing="0"/>
        <w:jc w:val="both"/>
        <w:rPr>
          <w:rFonts w:hint="eastAsia" w:ascii="仿宋" w:hAnsi="仿宋" w:eastAsia="仿宋" w:cs="仿宋"/>
          <w:sz w:val="28"/>
          <w:szCs w:val="28"/>
        </w:rPr>
      </w:pPr>
      <w:r>
        <w:rPr>
          <w:rFonts w:hint="eastAsia" w:ascii="仿宋" w:hAnsi="仿宋" w:eastAsia="仿宋" w:cs="仿宋"/>
          <w:color w:val="000000"/>
          <w:sz w:val="28"/>
          <w:szCs w:val="28"/>
        </w:rPr>
        <w:t>项目名称：</w:t>
      </w:r>
    </w:p>
    <w:p w14:paraId="1F54664A">
      <w:pPr>
        <w:pStyle w:val="5"/>
        <w:spacing w:beforeAutospacing="0" w:afterAutospacing="0"/>
        <w:rPr>
          <w:rFonts w:hint="eastAsia" w:ascii="仿宋" w:hAnsi="仿宋" w:eastAsia="仿宋" w:cs="仿宋"/>
          <w:sz w:val="28"/>
          <w:szCs w:val="28"/>
        </w:rPr>
      </w:pPr>
      <w:r>
        <w:rPr>
          <w:rFonts w:hint="eastAsia" w:ascii="仿宋" w:hAnsi="仿宋" w:eastAsia="仿宋" w:cs="仿宋"/>
          <w:color w:val="000000"/>
          <w:sz w:val="28"/>
          <w:szCs w:val="28"/>
        </w:rPr>
        <w:t xml:space="preserve">招标编号：                                   </w:t>
      </w:r>
    </w:p>
    <w:tbl>
      <w:tblPr>
        <w:tblStyle w:val="6"/>
        <w:tblW w:w="984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819"/>
        <w:gridCol w:w="3541"/>
        <w:gridCol w:w="903"/>
        <w:gridCol w:w="876"/>
        <w:gridCol w:w="2119"/>
        <w:gridCol w:w="1590"/>
      </w:tblGrid>
      <w:tr w14:paraId="1D3016F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819" w:type="dxa"/>
            <w:tcBorders>
              <w:top w:val="single" w:color="auto" w:sz="6" w:space="0"/>
              <w:left w:val="single" w:color="auto" w:sz="6" w:space="0"/>
              <w:bottom w:val="single" w:color="auto" w:sz="6" w:space="0"/>
              <w:right w:val="single" w:color="auto" w:sz="6" w:space="0"/>
            </w:tcBorders>
            <w:vAlign w:val="center"/>
          </w:tcPr>
          <w:p w14:paraId="35689110">
            <w:pPr>
              <w:autoSpaceDE w:val="0"/>
              <w:autoSpaceDN w:val="0"/>
              <w:adjustRightInd w:val="0"/>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eastAsia="zh-CN" w:bidi="ar-SA"/>
              </w:rPr>
              <w:t>序号</w:t>
            </w:r>
          </w:p>
        </w:tc>
        <w:tc>
          <w:tcPr>
            <w:tcW w:w="3541" w:type="dxa"/>
            <w:tcBorders>
              <w:top w:val="single" w:color="auto" w:sz="6" w:space="0"/>
              <w:left w:val="single" w:color="auto" w:sz="6" w:space="0"/>
              <w:bottom w:val="single" w:color="auto" w:sz="6" w:space="0"/>
              <w:right w:val="single" w:color="auto" w:sz="6" w:space="0"/>
            </w:tcBorders>
            <w:vAlign w:val="center"/>
          </w:tcPr>
          <w:p w14:paraId="3AFA8069">
            <w:pPr>
              <w:autoSpaceDE w:val="0"/>
              <w:autoSpaceDN w:val="0"/>
              <w:adjustRightInd w:val="0"/>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项目</w:t>
            </w:r>
            <w:r>
              <w:rPr>
                <w:rFonts w:hint="eastAsia" w:ascii="仿宋" w:hAnsi="仿宋" w:eastAsia="仿宋" w:cs="仿宋"/>
                <w:color w:val="000000"/>
                <w:sz w:val="28"/>
                <w:szCs w:val="28"/>
                <w:lang w:val="zh-CN" w:eastAsia="zh-CN" w:bidi="ar-SA"/>
              </w:rPr>
              <w:t>名称</w:t>
            </w:r>
          </w:p>
        </w:tc>
        <w:tc>
          <w:tcPr>
            <w:tcW w:w="903" w:type="dxa"/>
            <w:tcBorders>
              <w:top w:val="single" w:color="auto" w:sz="6" w:space="0"/>
              <w:left w:val="single" w:color="auto" w:sz="6" w:space="0"/>
              <w:bottom w:val="single" w:color="auto" w:sz="6" w:space="0"/>
              <w:right w:val="single" w:color="auto" w:sz="4" w:space="0"/>
            </w:tcBorders>
            <w:vAlign w:val="center"/>
          </w:tcPr>
          <w:p w14:paraId="5BEBC446">
            <w:pPr>
              <w:autoSpaceDE w:val="0"/>
              <w:autoSpaceDN w:val="0"/>
              <w:adjustRightInd w:val="0"/>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eastAsia="zh-CN" w:bidi="ar-SA"/>
              </w:rPr>
              <w:t>单位</w:t>
            </w:r>
          </w:p>
        </w:tc>
        <w:tc>
          <w:tcPr>
            <w:tcW w:w="876" w:type="dxa"/>
            <w:tcBorders>
              <w:top w:val="single" w:color="auto" w:sz="6" w:space="0"/>
              <w:left w:val="single" w:color="auto" w:sz="4" w:space="0"/>
              <w:bottom w:val="single" w:color="auto" w:sz="6" w:space="0"/>
              <w:right w:val="single" w:color="auto" w:sz="6" w:space="0"/>
            </w:tcBorders>
            <w:vAlign w:val="center"/>
          </w:tcPr>
          <w:p w14:paraId="16BDB236">
            <w:pPr>
              <w:autoSpaceDE w:val="0"/>
              <w:autoSpaceDN w:val="0"/>
              <w:adjustRightInd w:val="0"/>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eastAsia="zh-CN" w:bidi="ar-SA"/>
              </w:rPr>
              <w:t>数量</w:t>
            </w:r>
          </w:p>
        </w:tc>
        <w:tc>
          <w:tcPr>
            <w:tcW w:w="2119" w:type="dxa"/>
            <w:tcBorders>
              <w:top w:val="single" w:color="auto" w:sz="6" w:space="0"/>
              <w:left w:val="single" w:color="auto" w:sz="6" w:space="0"/>
              <w:bottom w:val="single" w:color="auto" w:sz="6" w:space="0"/>
              <w:right w:val="single" w:color="auto" w:sz="6" w:space="0"/>
            </w:tcBorders>
            <w:vAlign w:val="center"/>
          </w:tcPr>
          <w:p w14:paraId="1F8A39B1">
            <w:pPr>
              <w:autoSpaceDE w:val="0"/>
              <w:autoSpaceDN w:val="0"/>
              <w:adjustRightInd w:val="0"/>
              <w:jc w:val="center"/>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eastAsia="zh-CN" w:bidi="ar-SA"/>
              </w:rPr>
              <w:t>单价（</w:t>
            </w:r>
            <w:r>
              <w:rPr>
                <w:rFonts w:hint="eastAsia" w:ascii="仿宋" w:hAnsi="仿宋" w:eastAsia="仿宋" w:cs="仿宋"/>
                <w:color w:val="000000"/>
                <w:sz w:val="28"/>
                <w:szCs w:val="28"/>
                <w:lang w:val="en-US" w:eastAsia="zh-CN" w:bidi="ar-SA"/>
              </w:rPr>
              <w:t>元</w:t>
            </w:r>
            <w:r>
              <w:rPr>
                <w:rFonts w:hint="eastAsia" w:ascii="仿宋" w:hAnsi="仿宋" w:eastAsia="仿宋" w:cs="仿宋"/>
                <w:color w:val="000000"/>
                <w:sz w:val="28"/>
                <w:szCs w:val="28"/>
                <w:lang w:val="zh-CN" w:eastAsia="zh-CN" w:bidi="ar-SA"/>
              </w:rPr>
              <w:t>）</w:t>
            </w:r>
          </w:p>
        </w:tc>
        <w:tc>
          <w:tcPr>
            <w:tcW w:w="1590" w:type="dxa"/>
            <w:tcBorders>
              <w:top w:val="single" w:color="auto" w:sz="6" w:space="0"/>
              <w:left w:val="single" w:color="auto" w:sz="6" w:space="0"/>
              <w:bottom w:val="single" w:color="auto" w:sz="6" w:space="0"/>
              <w:right w:val="single" w:color="auto" w:sz="4" w:space="0"/>
            </w:tcBorders>
            <w:vAlign w:val="center"/>
          </w:tcPr>
          <w:p w14:paraId="6376ED48">
            <w:pPr>
              <w:autoSpaceDE w:val="0"/>
              <w:autoSpaceDN w:val="0"/>
              <w:adjustRightInd w:val="0"/>
              <w:jc w:val="center"/>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zh-CN" w:eastAsia="zh-CN" w:bidi="ar-SA"/>
              </w:rPr>
              <w:t>总价（</w:t>
            </w:r>
            <w:r>
              <w:rPr>
                <w:rFonts w:hint="eastAsia" w:ascii="仿宋" w:hAnsi="仿宋" w:eastAsia="仿宋" w:cs="仿宋"/>
                <w:color w:val="000000"/>
                <w:sz w:val="28"/>
                <w:szCs w:val="28"/>
                <w:lang w:val="en-US" w:eastAsia="zh-CN" w:bidi="ar-SA"/>
              </w:rPr>
              <w:t>元）</w:t>
            </w:r>
          </w:p>
        </w:tc>
      </w:tr>
      <w:tr w14:paraId="7E27E63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819" w:type="dxa"/>
            <w:tcBorders>
              <w:top w:val="single" w:color="auto" w:sz="6" w:space="0"/>
              <w:left w:val="single" w:color="auto" w:sz="6" w:space="0"/>
              <w:bottom w:val="single" w:color="auto" w:sz="6" w:space="0"/>
              <w:right w:val="single" w:color="auto" w:sz="6" w:space="0"/>
            </w:tcBorders>
            <w:vAlign w:val="center"/>
          </w:tcPr>
          <w:p w14:paraId="0F0251B1">
            <w:pPr>
              <w:autoSpaceDE w:val="0"/>
              <w:autoSpaceDN w:val="0"/>
              <w:adjustRightInd w:val="0"/>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1</w:t>
            </w:r>
          </w:p>
        </w:tc>
        <w:tc>
          <w:tcPr>
            <w:tcW w:w="3541" w:type="dxa"/>
            <w:tcBorders>
              <w:top w:val="single" w:color="auto" w:sz="6" w:space="0"/>
              <w:left w:val="single" w:color="auto" w:sz="6" w:space="0"/>
              <w:bottom w:val="single" w:color="auto" w:sz="6" w:space="0"/>
              <w:right w:val="single" w:color="auto" w:sz="6" w:space="0"/>
            </w:tcBorders>
            <w:vAlign w:val="center"/>
          </w:tcPr>
          <w:p w14:paraId="15B5C49A">
            <w:pPr>
              <w:autoSpaceDE w:val="0"/>
              <w:autoSpaceDN w:val="0"/>
              <w:adjustRightInd w:val="0"/>
              <w:jc w:val="center"/>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阜宁县文化广电和旅游局“村村到”文化惠民项目</w:t>
            </w:r>
          </w:p>
        </w:tc>
        <w:tc>
          <w:tcPr>
            <w:tcW w:w="903" w:type="dxa"/>
            <w:tcBorders>
              <w:top w:val="single" w:color="auto" w:sz="6" w:space="0"/>
              <w:left w:val="single" w:color="auto" w:sz="6" w:space="0"/>
              <w:bottom w:val="single" w:color="auto" w:sz="6" w:space="0"/>
              <w:right w:val="single" w:color="auto" w:sz="4" w:space="0"/>
            </w:tcBorders>
            <w:vAlign w:val="center"/>
          </w:tcPr>
          <w:p w14:paraId="3C007B96">
            <w:pPr>
              <w:autoSpaceDE w:val="0"/>
              <w:autoSpaceDN w:val="0"/>
              <w:adjustRightInd w:val="0"/>
              <w:jc w:val="center"/>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场次</w:t>
            </w:r>
          </w:p>
        </w:tc>
        <w:tc>
          <w:tcPr>
            <w:tcW w:w="876" w:type="dxa"/>
            <w:tcBorders>
              <w:top w:val="single" w:color="auto" w:sz="6" w:space="0"/>
              <w:left w:val="single" w:color="auto" w:sz="4" w:space="0"/>
              <w:bottom w:val="single" w:color="auto" w:sz="6" w:space="0"/>
              <w:right w:val="single" w:color="auto" w:sz="6" w:space="0"/>
            </w:tcBorders>
            <w:vAlign w:val="center"/>
          </w:tcPr>
          <w:p w14:paraId="6D6870DC">
            <w:pPr>
              <w:autoSpaceDE w:val="0"/>
              <w:autoSpaceDN w:val="0"/>
              <w:adjustRightInd w:val="0"/>
              <w:jc w:val="center"/>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300</w:t>
            </w:r>
          </w:p>
        </w:tc>
        <w:tc>
          <w:tcPr>
            <w:tcW w:w="2119" w:type="dxa"/>
            <w:tcBorders>
              <w:top w:val="single" w:color="auto" w:sz="6" w:space="0"/>
              <w:left w:val="single" w:color="auto" w:sz="6" w:space="0"/>
              <w:bottom w:val="single" w:color="auto" w:sz="6" w:space="0"/>
              <w:right w:val="single" w:color="auto" w:sz="6" w:space="0"/>
            </w:tcBorders>
            <w:vAlign w:val="center"/>
          </w:tcPr>
          <w:p w14:paraId="31C691EE">
            <w:pPr>
              <w:autoSpaceDE w:val="0"/>
              <w:autoSpaceDN w:val="0"/>
              <w:adjustRightInd w:val="0"/>
              <w:jc w:val="center"/>
              <w:rPr>
                <w:rFonts w:hint="eastAsia" w:ascii="仿宋" w:hAnsi="仿宋" w:eastAsia="仿宋" w:cs="仿宋"/>
                <w:color w:val="000000"/>
                <w:sz w:val="28"/>
                <w:szCs w:val="28"/>
                <w:lang w:val="en-US" w:eastAsia="zh-CN" w:bidi="ar-SA"/>
              </w:rPr>
            </w:pPr>
          </w:p>
        </w:tc>
        <w:tc>
          <w:tcPr>
            <w:tcW w:w="1590" w:type="dxa"/>
            <w:tcBorders>
              <w:top w:val="single" w:color="auto" w:sz="6" w:space="0"/>
              <w:left w:val="single" w:color="auto" w:sz="6" w:space="0"/>
              <w:bottom w:val="single" w:color="auto" w:sz="6" w:space="0"/>
              <w:right w:val="single" w:color="auto" w:sz="4" w:space="0"/>
            </w:tcBorders>
            <w:vAlign w:val="center"/>
          </w:tcPr>
          <w:p w14:paraId="39EAF1F3">
            <w:pPr>
              <w:autoSpaceDE w:val="0"/>
              <w:autoSpaceDN w:val="0"/>
              <w:adjustRightInd w:val="0"/>
              <w:jc w:val="center"/>
              <w:rPr>
                <w:rFonts w:hint="eastAsia" w:ascii="仿宋" w:hAnsi="仿宋" w:eastAsia="仿宋" w:cs="仿宋"/>
                <w:color w:val="000000"/>
                <w:sz w:val="28"/>
                <w:szCs w:val="28"/>
                <w:lang w:val="en-US" w:eastAsia="zh-CN" w:bidi="ar-SA"/>
              </w:rPr>
            </w:pPr>
          </w:p>
        </w:tc>
      </w:tr>
      <w:tr w14:paraId="55DF672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6139" w:type="dxa"/>
            <w:gridSpan w:val="4"/>
            <w:tcBorders>
              <w:top w:val="single" w:color="auto" w:sz="6" w:space="0"/>
              <w:left w:val="single" w:color="auto" w:sz="6" w:space="0"/>
              <w:bottom w:val="single" w:color="auto" w:sz="6" w:space="0"/>
              <w:right w:val="single" w:color="auto" w:sz="6" w:space="0"/>
            </w:tcBorders>
            <w:vAlign w:val="center"/>
          </w:tcPr>
          <w:p w14:paraId="79D7F931">
            <w:pPr>
              <w:autoSpaceDE w:val="0"/>
              <w:autoSpaceDN w:val="0"/>
              <w:adjustRightInd w:val="0"/>
              <w:jc w:val="center"/>
              <w:rPr>
                <w:rFonts w:hint="default"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投标总报价</w:t>
            </w:r>
          </w:p>
        </w:tc>
        <w:tc>
          <w:tcPr>
            <w:tcW w:w="3709" w:type="dxa"/>
            <w:gridSpan w:val="2"/>
            <w:tcBorders>
              <w:top w:val="single" w:color="auto" w:sz="6" w:space="0"/>
              <w:left w:val="single" w:color="auto" w:sz="6" w:space="0"/>
              <w:bottom w:val="single" w:color="auto" w:sz="6" w:space="0"/>
              <w:right w:val="single" w:color="auto" w:sz="4" w:space="0"/>
            </w:tcBorders>
            <w:vAlign w:val="center"/>
          </w:tcPr>
          <w:p w14:paraId="33AEE940">
            <w:pPr>
              <w:autoSpaceDE w:val="0"/>
              <w:autoSpaceDN w:val="0"/>
              <w:adjustRightInd w:val="0"/>
              <w:jc w:val="left"/>
              <w:rPr>
                <w:rFonts w:hint="eastAsia" w:ascii="仿宋" w:hAnsi="仿宋" w:eastAsia="仿宋" w:cs="仿宋"/>
                <w:b w:val="0"/>
                <w:bCs/>
                <w:sz w:val="30"/>
                <w:szCs w:val="30"/>
                <w:lang w:val="zh-CN" w:eastAsia="zh-CN" w:bidi="ar-SA"/>
              </w:rPr>
            </w:pPr>
            <w:r>
              <w:rPr>
                <w:rFonts w:hint="eastAsia" w:ascii="仿宋" w:hAnsi="仿宋" w:eastAsia="仿宋" w:cs="仿宋"/>
                <w:b w:val="0"/>
                <w:bCs/>
                <w:sz w:val="30"/>
                <w:szCs w:val="30"/>
                <w:lang w:val="zh-CN" w:eastAsia="zh-CN" w:bidi="ar-SA"/>
              </w:rPr>
              <w:t xml:space="preserve">大写：                元           </w:t>
            </w:r>
          </w:p>
          <w:p w14:paraId="1859D5AC">
            <w:pPr>
              <w:autoSpaceDE w:val="0"/>
              <w:autoSpaceDN w:val="0"/>
              <w:adjustRightInd w:val="0"/>
              <w:jc w:val="left"/>
              <w:rPr>
                <w:rFonts w:hint="eastAsia" w:ascii="仿宋" w:hAnsi="仿宋" w:eastAsia="仿宋" w:cs="仿宋"/>
                <w:color w:val="000000"/>
                <w:sz w:val="28"/>
                <w:szCs w:val="28"/>
                <w:lang w:val="en-US" w:eastAsia="zh-CN" w:bidi="ar-SA"/>
              </w:rPr>
            </w:pPr>
            <w:r>
              <w:rPr>
                <w:rFonts w:hint="eastAsia" w:ascii="仿宋" w:hAnsi="仿宋" w:eastAsia="仿宋" w:cs="仿宋"/>
                <w:b w:val="0"/>
                <w:bCs/>
                <w:sz w:val="30"/>
                <w:szCs w:val="30"/>
                <w:lang w:val="zh-CN" w:eastAsia="zh-CN" w:bidi="ar-SA"/>
              </w:rPr>
              <w:t xml:space="preserve">小写：                元                           </w:t>
            </w:r>
            <w:r>
              <w:rPr>
                <w:rFonts w:hint="eastAsia" w:ascii="仿宋" w:hAnsi="仿宋" w:eastAsia="仿宋" w:cs="仿宋"/>
                <w:b w:val="0"/>
                <w:bCs/>
                <w:sz w:val="30"/>
                <w:szCs w:val="30"/>
                <w:lang w:val="en-US" w:eastAsia="zh-CN" w:bidi="ar-SA"/>
              </w:rPr>
              <w:t xml:space="preserve">  </w:t>
            </w:r>
          </w:p>
        </w:tc>
      </w:tr>
    </w:tbl>
    <w:p w14:paraId="5CB73C4D">
      <w:pPr>
        <w:pStyle w:val="5"/>
        <w:spacing w:beforeAutospacing="0" w:afterAutospacing="0"/>
        <w:jc w:val="center"/>
        <w:rPr>
          <w:rFonts w:hint="eastAsia" w:ascii="仿宋" w:hAnsi="仿宋" w:eastAsia="仿宋" w:cs="仿宋"/>
          <w:color w:val="000000"/>
          <w:sz w:val="28"/>
          <w:szCs w:val="28"/>
        </w:rPr>
      </w:pPr>
    </w:p>
    <w:p w14:paraId="4C5414ED">
      <w:pPr>
        <w:pStyle w:val="5"/>
        <w:spacing w:beforeAutospacing="0" w:afterAutospacing="0"/>
        <w:jc w:val="center"/>
        <w:rPr>
          <w:rFonts w:hint="eastAsia" w:ascii="仿宋" w:hAnsi="仿宋" w:eastAsia="仿宋" w:cs="仿宋"/>
          <w:sz w:val="28"/>
          <w:szCs w:val="28"/>
        </w:rPr>
      </w:pPr>
      <w:r>
        <w:rPr>
          <w:rFonts w:hint="eastAsia" w:ascii="仿宋" w:hAnsi="仿宋" w:eastAsia="仿宋" w:cs="仿宋"/>
          <w:color w:val="000000"/>
          <w:sz w:val="28"/>
          <w:szCs w:val="28"/>
        </w:rPr>
        <w:t>企业名称（加盖CA电子公章）：</w:t>
      </w:r>
    </w:p>
    <w:p w14:paraId="430F756E">
      <w:pPr>
        <w:pStyle w:val="5"/>
        <w:spacing w:beforeAutospacing="0" w:afterAutospacing="0" w:line="0" w:lineRule="atLeast"/>
        <w:ind w:right="480" w:firstLine="3600"/>
        <w:jc w:val="both"/>
        <w:rPr>
          <w:rFonts w:hint="eastAsia" w:ascii="仿宋" w:hAnsi="仿宋" w:eastAsia="仿宋" w:cs="仿宋"/>
          <w:sz w:val="28"/>
          <w:szCs w:val="28"/>
        </w:rPr>
      </w:pPr>
      <w:r>
        <w:rPr>
          <w:rFonts w:hint="eastAsia" w:ascii="仿宋" w:hAnsi="仿宋" w:eastAsia="仿宋" w:cs="仿宋"/>
          <w:color w:val="000000"/>
          <w:sz w:val="28"/>
          <w:szCs w:val="28"/>
        </w:rPr>
        <w:t>日  期：</w:t>
      </w:r>
    </w:p>
    <w:p w14:paraId="6BA1715C">
      <w:pPr>
        <w:widowControl/>
        <w:spacing w:before="50" w:after="50"/>
        <w:ind w:firstLine="361" w:firstLineChars="100"/>
        <w:rPr>
          <w:rFonts w:hint="eastAsia" w:ascii="仿宋" w:hAnsi="仿宋" w:eastAsia="仿宋" w:cs="仿宋"/>
          <w:b/>
          <w:bCs/>
          <w:color w:val="000000"/>
          <w:sz w:val="36"/>
          <w:szCs w:val="36"/>
        </w:rPr>
      </w:pPr>
    </w:p>
    <w:p w14:paraId="6797E92F">
      <w:pPr>
        <w:widowControl/>
        <w:spacing w:before="50" w:after="50"/>
        <w:ind w:firstLine="361" w:firstLineChars="100"/>
        <w:rPr>
          <w:rFonts w:hint="eastAsia" w:ascii="仿宋" w:hAnsi="仿宋" w:eastAsia="仿宋" w:cs="仿宋"/>
          <w:b/>
          <w:bCs/>
          <w:color w:val="000000"/>
          <w:sz w:val="36"/>
          <w:szCs w:val="36"/>
        </w:rPr>
      </w:pPr>
    </w:p>
    <w:p w14:paraId="3E545E3A">
      <w:pPr>
        <w:widowControl/>
        <w:spacing w:before="50" w:after="50"/>
        <w:ind w:firstLine="361" w:firstLineChars="100"/>
        <w:rPr>
          <w:rFonts w:hint="eastAsia" w:ascii="仿宋" w:hAnsi="仿宋" w:eastAsia="仿宋" w:cs="仿宋"/>
          <w:b/>
          <w:bCs/>
          <w:color w:val="000000"/>
          <w:sz w:val="36"/>
          <w:szCs w:val="36"/>
        </w:rPr>
      </w:pPr>
    </w:p>
    <w:p w14:paraId="7E7B5E71">
      <w:pPr>
        <w:widowControl/>
        <w:spacing w:before="50" w:after="50"/>
        <w:ind w:firstLine="361" w:firstLineChars="100"/>
        <w:rPr>
          <w:rFonts w:hint="eastAsia" w:ascii="仿宋" w:hAnsi="仿宋" w:eastAsia="仿宋" w:cs="仿宋"/>
          <w:b/>
          <w:bCs/>
          <w:color w:val="000000"/>
          <w:sz w:val="36"/>
          <w:szCs w:val="36"/>
        </w:rPr>
      </w:pPr>
    </w:p>
    <w:p w14:paraId="53A75D3B">
      <w:pPr>
        <w:widowControl/>
        <w:spacing w:before="50" w:after="50"/>
        <w:ind w:firstLine="361" w:firstLineChars="100"/>
        <w:rPr>
          <w:rFonts w:hint="eastAsia" w:ascii="仿宋" w:hAnsi="仿宋" w:eastAsia="仿宋" w:cs="仿宋"/>
          <w:b/>
          <w:bCs/>
          <w:color w:val="000000"/>
          <w:sz w:val="36"/>
          <w:szCs w:val="36"/>
        </w:rPr>
      </w:pPr>
    </w:p>
    <w:p w14:paraId="4EBE6595">
      <w:pPr>
        <w:widowControl/>
        <w:spacing w:before="50" w:after="50"/>
        <w:ind w:firstLine="361" w:firstLineChars="100"/>
        <w:rPr>
          <w:rFonts w:hint="eastAsia" w:ascii="仿宋" w:hAnsi="仿宋" w:eastAsia="仿宋" w:cs="仿宋"/>
          <w:b/>
          <w:bCs/>
          <w:color w:val="000000"/>
          <w:sz w:val="36"/>
          <w:szCs w:val="36"/>
        </w:rPr>
      </w:pPr>
    </w:p>
    <w:p w14:paraId="396642C5">
      <w:pPr>
        <w:widowControl/>
        <w:spacing w:before="50" w:after="50"/>
        <w:ind w:firstLine="361" w:firstLineChars="100"/>
        <w:rPr>
          <w:rFonts w:hint="eastAsia" w:ascii="仿宋" w:hAnsi="仿宋" w:eastAsia="仿宋" w:cs="仿宋"/>
          <w:b/>
          <w:bCs/>
          <w:color w:val="000000"/>
          <w:sz w:val="36"/>
          <w:szCs w:val="36"/>
        </w:rPr>
      </w:pPr>
    </w:p>
    <w:p w14:paraId="4AE10A36">
      <w:pPr>
        <w:widowControl/>
        <w:spacing w:before="50" w:after="50"/>
        <w:ind w:firstLine="361" w:firstLineChars="100"/>
        <w:rPr>
          <w:rFonts w:hint="eastAsia" w:ascii="仿宋" w:hAnsi="仿宋" w:eastAsia="仿宋" w:cs="仿宋"/>
          <w:b/>
          <w:bCs/>
          <w:color w:val="000000"/>
          <w:sz w:val="36"/>
          <w:szCs w:val="36"/>
        </w:rPr>
      </w:pPr>
    </w:p>
    <w:p w14:paraId="76D61F42">
      <w:pPr>
        <w:widowControl/>
        <w:spacing w:before="50" w:after="50"/>
        <w:ind w:firstLine="361" w:firstLineChars="100"/>
        <w:rPr>
          <w:rFonts w:hint="eastAsia" w:ascii="仿宋" w:hAnsi="仿宋" w:eastAsia="仿宋" w:cs="仿宋"/>
          <w:b/>
          <w:bCs/>
          <w:color w:val="000000"/>
          <w:sz w:val="36"/>
          <w:szCs w:val="36"/>
        </w:rPr>
      </w:pPr>
    </w:p>
    <w:p w14:paraId="7B53A5BE">
      <w:pPr>
        <w:widowControl/>
        <w:spacing w:before="50" w:after="50"/>
        <w:ind w:firstLine="361" w:firstLineChars="100"/>
        <w:rPr>
          <w:rFonts w:hint="eastAsia" w:ascii="仿宋" w:hAnsi="仿宋" w:eastAsia="仿宋" w:cs="仿宋"/>
          <w:b/>
          <w:bCs/>
          <w:color w:val="000000"/>
          <w:sz w:val="36"/>
          <w:szCs w:val="36"/>
        </w:rPr>
      </w:pPr>
    </w:p>
    <w:p w14:paraId="620ECA58">
      <w:pPr>
        <w:keepNext w:val="0"/>
        <w:keepLines w:val="0"/>
        <w:pageBreakBefore w:val="0"/>
        <w:widowControl/>
        <w:kinsoku/>
        <w:wordWrap/>
        <w:overflowPunct/>
        <w:topLinePunct w:val="0"/>
        <w:autoSpaceDE/>
        <w:autoSpaceDN/>
        <w:bidi w:val="0"/>
        <w:adjustRightInd/>
        <w:snapToGrid/>
        <w:spacing w:line="520" w:lineRule="exact"/>
        <w:ind w:firstLine="1600"/>
        <w:textAlignment w:val="auto"/>
        <w:rPr>
          <w:rFonts w:hint="eastAsia" w:ascii="宋体" w:hAnsi="宋体" w:eastAsia="宋体" w:cs="宋体"/>
          <w:sz w:val="24"/>
        </w:rPr>
      </w:pPr>
      <w:r>
        <w:rPr>
          <w:rFonts w:hint="eastAsia" w:ascii="仿宋" w:hAnsi="仿宋" w:eastAsia="仿宋" w:cs="仿宋"/>
          <w:b/>
          <w:bCs/>
          <w:color w:val="000000"/>
          <w:sz w:val="32"/>
          <w:szCs w:val="32"/>
        </w:rPr>
        <w:t>十</w:t>
      </w:r>
      <w:r>
        <w:rPr>
          <w:rFonts w:hint="eastAsia" w:ascii="仿宋" w:hAnsi="仿宋" w:eastAsia="仿宋" w:cs="仿宋"/>
          <w:b/>
          <w:bCs/>
          <w:color w:val="000000"/>
          <w:sz w:val="32"/>
          <w:szCs w:val="32"/>
          <w:lang w:val="en-US" w:eastAsia="zh-CN"/>
        </w:rPr>
        <w:t>一</w:t>
      </w:r>
      <w:r>
        <w:rPr>
          <w:rFonts w:hint="eastAsia" w:ascii="仿宋" w:hAnsi="仿宋" w:eastAsia="仿宋" w:cs="仿宋"/>
          <w:b/>
          <w:bCs/>
          <w:color w:val="000000"/>
          <w:sz w:val="32"/>
          <w:szCs w:val="32"/>
        </w:rPr>
        <w:t>、盐城市政府采购事前信用承诺书</w:t>
      </w:r>
    </w:p>
    <w:p w14:paraId="6C757F5D">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为营造我市公开、公平、公正、诚实守信的政府采购交易环境，树立诚信守法的投标人形象，本人代表本单位作出以下承诺：</w:t>
      </w:r>
    </w:p>
    <w:p w14:paraId="72A3F41D">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6D8FAF1">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D1FB383">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 xml:space="preserve">   （三）严格依照国家和省、市关于政府采购的法律、法规、规章、规范性文件，参加政府采购投标活动；积极履行社会责任，促进廉政建设； </w:t>
      </w:r>
    </w:p>
    <w:p w14:paraId="643678C3">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   （四）严格遵守即时信息公示规定，及时维护和更新维护和更新盐城市政府采购网中与本单位相关的信息；</w:t>
      </w:r>
    </w:p>
    <w:p w14:paraId="18C3B852">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   （五）自我约束、自我管理，守合同、重信用，自觉维护政府采购交易的良好秩序，与参与本次政府采购活动的其他投标人不存在直接控股或管理关系，不参与围标串标、弄虚作假、骗取中标、干扰评标、违约毁约等行为；</w:t>
      </w:r>
    </w:p>
    <w:p w14:paraId="2782CF59">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   （六）自觉接受政府、行业组织、社会公众、新闻舆论的监督；</w:t>
      </w:r>
    </w:p>
    <w:p w14:paraId="60594D97">
      <w:pPr>
        <w:keepNext w:val="0"/>
        <w:keepLines w:val="0"/>
        <w:pageBreakBefore w:val="0"/>
        <w:widowControl/>
        <w:kinsoku/>
        <w:wordWrap/>
        <w:overflowPunct/>
        <w:topLinePunct w:val="0"/>
        <w:autoSpaceDE/>
        <w:autoSpaceDN/>
        <w:bidi w:val="0"/>
        <w:adjustRightInd/>
        <w:snapToGrid/>
        <w:spacing w:line="520" w:lineRule="exact"/>
        <w:ind w:firstLine="480"/>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D0285E7">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   （八）本人已认真阅读了上述承诺，并向本单位员工作了宣传教育。</w:t>
      </w:r>
    </w:p>
    <w:p w14:paraId="44D7C5E9">
      <w:pPr>
        <w:keepNext w:val="0"/>
        <w:keepLines w:val="0"/>
        <w:pageBreakBefore w:val="0"/>
        <w:widowControl/>
        <w:kinsoku/>
        <w:wordWrap/>
        <w:overflowPunct/>
        <w:topLinePunct w:val="0"/>
        <w:autoSpaceDE/>
        <w:autoSpaceDN/>
        <w:bidi w:val="0"/>
        <w:adjustRightInd/>
        <w:snapToGrid/>
        <w:spacing w:line="520" w:lineRule="exact"/>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p>
    <w:p w14:paraId="24D05111">
      <w:pPr>
        <w:keepNext w:val="0"/>
        <w:keepLines w:val="0"/>
        <w:pageBreakBefore w:val="0"/>
        <w:widowControl/>
        <w:kinsoku/>
        <w:wordWrap/>
        <w:overflowPunct/>
        <w:topLinePunct w:val="0"/>
        <w:autoSpaceDE/>
        <w:autoSpaceDN/>
        <w:bidi w:val="0"/>
        <w:adjustRightInd/>
        <w:snapToGrid/>
        <w:spacing w:line="520" w:lineRule="exact"/>
        <w:ind w:firstLine="5040" w:firstLineChars="1800"/>
        <w:jc w:val="left"/>
        <w:textAlignment w:val="auto"/>
        <w:rPr>
          <w:rFonts w:hint="eastAsia" w:ascii="仿宋" w:hAnsi="仿宋" w:eastAsia="仿宋" w:cs="仿宋"/>
          <w:sz w:val="28"/>
          <w:szCs w:val="28"/>
        </w:rPr>
      </w:pPr>
      <w:r>
        <w:rPr>
          <w:rFonts w:hint="eastAsia" w:ascii="仿宋" w:hAnsi="仿宋" w:eastAsia="仿宋" w:cs="仿宋"/>
          <w:color w:val="000000"/>
          <w:sz w:val="28"/>
          <w:szCs w:val="28"/>
        </w:rPr>
        <w:t>法定代表人签名：</w:t>
      </w:r>
    </w:p>
    <w:p w14:paraId="66C2AF59">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仿宋" w:hAnsi="仿宋" w:eastAsia="仿宋" w:cs="仿宋"/>
          <w:sz w:val="28"/>
          <w:szCs w:val="28"/>
        </w:rPr>
      </w:pPr>
      <w:r>
        <w:rPr>
          <w:rFonts w:hint="eastAsia" w:ascii="仿宋" w:hAnsi="仿宋" w:eastAsia="仿宋" w:cs="仿宋"/>
          <w:color w:val="000000"/>
          <w:sz w:val="28"/>
          <w:szCs w:val="28"/>
        </w:rPr>
        <w:t>                             单位名称（盖章）：</w:t>
      </w:r>
    </w:p>
    <w:p w14:paraId="55CDCFAF">
      <w:pPr>
        <w:keepNext w:val="0"/>
        <w:keepLines w:val="0"/>
        <w:pageBreakBefore w:val="0"/>
        <w:widowControl/>
        <w:kinsoku/>
        <w:wordWrap/>
        <w:overflowPunct/>
        <w:topLinePunct w:val="0"/>
        <w:autoSpaceDE/>
        <w:autoSpaceDN/>
        <w:bidi w:val="0"/>
        <w:adjustRightInd/>
        <w:snapToGrid/>
        <w:spacing w:line="520" w:lineRule="exact"/>
        <w:jc w:val="center"/>
        <w:textAlignment w:val="auto"/>
        <w:rPr>
          <w:rFonts w:hint="eastAsia" w:ascii="仿宋" w:hAnsi="仿宋" w:eastAsia="仿宋" w:cs="仿宋"/>
          <w:sz w:val="28"/>
          <w:szCs w:val="28"/>
        </w:rPr>
      </w:pPr>
      <w:r>
        <w:rPr>
          <w:rFonts w:hint="eastAsia" w:ascii="仿宋" w:hAnsi="仿宋" w:eastAsia="仿宋" w:cs="仿宋"/>
          <w:color w:val="000000"/>
          <w:sz w:val="28"/>
          <w:szCs w:val="28"/>
        </w:rPr>
        <w:t>                       年   月   日</w:t>
      </w:r>
    </w:p>
    <w:p w14:paraId="53A54B0F">
      <w:pPr>
        <w:pStyle w:val="5"/>
        <w:spacing w:beforeAutospacing="0" w:afterAutospacing="0"/>
        <w:jc w:val="center"/>
        <w:rPr>
          <w:rFonts w:hint="eastAsia" w:ascii="仿宋" w:hAnsi="仿宋" w:eastAsia="仿宋" w:cs="仿宋"/>
          <w:sz w:val="28"/>
          <w:szCs w:val="28"/>
        </w:rPr>
      </w:pPr>
    </w:p>
    <w:p w14:paraId="037FBF42">
      <w:pPr>
        <w:pStyle w:val="5"/>
        <w:spacing w:beforeAutospacing="0" w:afterAutospacing="0"/>
        <w:jc w:val="center"/>
        <w:rPr>
          <w:rFonts w:hint="eastAsia" w:ascii="仿宋" w:hAnsi="仿宋" w:eastAsia="仿宋" w:cs="仿宋"/>
          <w:b/>
          <w:color w:val="000000"/>
          <w:sz w:val="36"/>
          <w:szCs w:val="36"/>
        </w:rPr>
      </w:pPr>
      <w:r>
        <w:rPr>
          <w:rFonts w:hint="eastAsia" w:ascii="仿宋" w:hAnsi="仿宋" w:eastAsia="仿宋" w:cs="仿宋"/>
          <w:b/>
          <w:color w:val="000000"/>
          <w:sz w:val="36"/>
          <w:szCs w:val="36"/>
        </w:rPr>
        <w:t>质疑函范本</w:t>
      </w:r>
    </w:p>
    <w:p w14:paraId="56D8F2E2">
      <w:pPr>
        <w:pStyle w:val="5"/>
        <w:spacing w:before="290"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一、质疑投标人基本信息</w:t>
      </w:r>
    </w:p>
    <w:p w14:paraId="5BEAB2DF">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质疑投标人：</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p>
    <w:p w14:paraId="55DD0EFE">
      <w:pPr>
        <w:pStyle w:val="5"/>
        <w:spacing w:beforeAutospacing="0" w:afterAutospacing="0" w:line="360" w:lineRule="auto"/>
        <w:jc w:val="both"/>
        <w:rPr>
          <w:rFonts w:hint="eastAsia" w:ascii="仿宋" w:hAnsi="仿宋" w:eastAsia="仿宋" w:cs="仿宋"/>
          <w:color w:val="000000"/>
          <w:sz w:val="28"/>
          <w:szCs w:val="28"/>
          <w:u w:val="single"/>
        </w:rPr>
      </w:pPr>
      <w:r>
        <w:rPr>
          <w:rFonts w:hint="eastAsia" w:ascii="仿宋" w:hAnsi="仿宋" w:eastAsia="仿宋" w:cs="仿宋"/>
          <w:color w:val="000000"/>
          <w:sz w:val="28"/>
          <w:szCs w:val="28"/>
        </w:rPr>
        <w:t>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w:t>
      </w:r>
    </w:p>
    <w:p w14:paraId="1C951B64">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邮编：</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p>
    <w:p w14:paraId="1F487B22">
      <w:pPr>
        <w:pStyle w:val="5"/>
        <w:spacing w:beforeAutospacing="0" w:afterAutospacing="0" w:line="360" w:lineRule="auto"/>
        <w:jc w:val="both"/>
        <w:rPr>
          <w:rFonts w:hint="eastAsia" w:ascii="仿宋" w:hAnsi="仿宋" w:eastAsia="仿宋" w:cs="仿宋"/>
          <w:color w:val="000000"/>
          <w:sz w:val="28"/>
          <w:szCs w:val="28"/>
          <w:u w:val="single"/>
        </w:rPr>
      </w:pPr>
      <w:r>
        <w:rPr>
          <w:rFonts w:hint="eastAsia" w:ascii="仿宋" w:hAnsi="仿宋" w:eastAsia="仿宋" w:cs="仿宋"/>
          <w:color w:val="000000"/>
          <w:sz w:val="28"/>
          <w:szCs w:val="28"/>
        </w:rPr>
        <w:t>联系人：</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p>
    <w:p w14:paraId="3AA89CD8">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联系电话：</w:t>
      </w:r>
      <w:r>
        <w:rPr>
          <w:rFonts w:hint="eastAsia" w:ascii="仿宋" w:hAnsi="仿宋" w:eastAsia="仿宋" w:cs="仿宋"/>
          <w:color w:val="000000"/>
          <w:sz w:val="28"/>
          <w:szCs w:val="28"/>
          <w:u w:val="single"/>
        </w:rPr>
        <w:t xml:space="preserve">                                           </w:t>
      </w:r>
    </w:p>
    <w:p w14:paraId="7195EDF9">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授权代表：</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p>
    <w:p w14:paraId="1FD74BB1">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联系电话：</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p>
    <w:p w14:paraId="217F7DE0">
      <w:pPr>
        <w:pStyle w:val="5"/>
        <w:spacing w:beforeAutospacing="0" w:afterAutospacing="0" w:line="360" w:lineRule="auto"/>
        <w:jc w:val="both"/>
        <w:rPr>
          <w:rFonts w:hint="eastAsia" w:ascii="仿宋" w:hAnsi="仿宋" w:eastAsia="仿宋" w:cs="仿宋"/>
          <w:color w:val="000000"/>
          <w:sz w:val="28"/>
          <w:szCs w:val="28"/>
          <w:u w:val="single"/>
        </w:rPr>
      </w:pPr>
      <w:r>
        <w:rPr>
          <w:rFonts w:hint="eastAsia" w:ascii="仿宋" w:hAnsi="仿宋" w:eastAsia="仿宋" w:cs="仿宋"/>
          <w:color w:val="000000"/>
          <w:sz w:val="28"/>
          <w:szCs w:val="28"/>
        </w:rPr>
        <w:t>地址： </w:t>
      </w:r>
      <w:r>
        <w:rPr>
          <w:rFonts w:hint="eastAsia" w:ascii="仿宋" w:hAnsi="仿宋" w:eastAsia="仿宋" w:cs="仿宋"/>
          <w:color w:val="000000"/>
          <w:sz w:val="28"/>
          <w:szCs w:val="28"/>
          <w:u w:val="single"/>
        </w:rPr>
        <w:t>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p>
    <w:p w14:paraId="330CB32C">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邮编：</w:t>
      </w:r>
      <w:r>
        <w:rPr>
          <w:rFonts w:hint="eastAsia" w:ascii="仿宋" w:hAnsi="仿宋" w:eastAsia="仿宋" w:cs="仿宋"/>
          <w:color w:val="000000"/>
          <w:sz w:val="28"/>
          <w:szCs w:val="28"/>
          <w:u w:val="single"/>
        </w:rPr>
        <w:t xml:space="preserve">                                </w:t>
      </w:r>
    </w:p>
    <w:p w14:paraId="09426CB0">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二、质疑项目基本情况</w:t>
      </w:r>
    </w:p>
    <w:p w14:paraId="54505D46">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质疑项目的名称：</w:t>
      </w:r>
      <w:r>
        <w:rPr>
          <w:rFonts w:hint="eastAsia" w:ascii="仿宋" w:hAnsi="仿宋" w:eastAsia="仿宋" w:cs="仿宋"/>
          <w:color w:val="000000"/>
          <w:sz w:val="28"/>
          <w:szCs w:val="28"/>
          <w:u w:val="single"/>
        </w:rPr>
        <w:t xml:space="preserve">                            </w:t>
      </w:r>
    </w:p>
    <w:p w14:paraId="2A172F42">
      <w:pPr>
        <w:pStyle w:val="5"/>
        <w:spacing w:beforeAutospacing="0" w:afterAutospacing="0" w:line="360" w:lineRule="auto"/>
        <w:jc w:val="both"/>
        <w:rPr>
          <w:rFonts w:hint="eastAsia" w:ascii="仿宋" w:hAnsi="仿宋" w:eastAsia="仿宋" w:cs="仿宋"/>
          <w:color w:val="000000"/>
          <w:sz w:val="28"/>
          <w:szCs w:val="28"/>
          <w:u w:val="single"/>
        </w:rPr>
      </w:pPr>
      <w:r>
        <w:rPr>
          <w:rFonts w:hint="eastAsia" w:ascii="仿宋" w:hAnsi="仿宋" w:eastAsia="仿宋" w:cs="仿宋"/>
          <w:color w:val="000000"/>
          <w:sz w:val="28"/>
          <w:szCs w:val="28"/>
        </w:rPr>
        <w:t>质疑项目的编号：</w:t>
      </w:r>
      <w:r>
        <w:rPr>
          <w:rFonts w:hint="eastAsia" w:ascii="仿宋" w:hAnsi="仿宋" w:eastAsia="仿宋" w:cs="仿宋"/>
          <w:color w:val="000000"/>
          <w:sz w:val="28"/>
          <w:szCs w:val="28"/>
          <w:u w:val="single"/>
        </w:rPr>
        <w:t xml:space="preserve">                          </w:t>
      </w:r>
    </w:p>
    <w:p w14:paraId="567CAEDF">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包号：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ab/>
      </w:r>
      <w:r>
        <w:rPr>
          <w:rFonts w:hint="eastAsia" w:ascii="仿宋" w:hAnsi="仿宋" w:eastAsia="仿宋" w:cs="仿宋"/>
          <w:color w:val="000000"/>
          <w:sz w:val="28"/>
          <w:szCs w:val="28"/>
          <w:u w:val="single"/>
        </w:rPr>
        <w:t xml:space="preserve">    </w:t>
      </w:r>
    </w:p>
    <w:p w14:paraId="084D8E30">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采购人名称：</w:t>
      </w:r>
      <w:r>
        <w:rPr>
          <w:rFonts w:hint="eastAsia" w:ascii="仿宋" w:hAnsi="仿宋" w:eastAsia="仿宋" w:cs="仿宋"/>
          <w:color w:val="000000"/>
          <w:sz w:val="28"/>
          <w:szCs w:val="28"/>
          <w:u w:val="single"/>
        </w:rPr>
        <w:t xml:space="preserve">                            </w:t>
      </w:r>
    </w:p>
    <w:p w14:paraId="22546D81">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采购文件获取日期：</w:t>
      </w:r>
      <w:r>
        <w:rPr>
          <w:rFonts w:hint="eastAsia" w:ascii="仿宋" w:hAnsi="仿宋" w:eastAsia="仿宋" w:cs="仿宋"/>
          <w:color w:val="000000"/>
          <w:sz w:val="28"/>
          <w:szCs w:val="28"/>
          <w:u w:val="single"/>
        </w:rPr>
        <w:t xml:space="preserve">                             </w:t>
      </w:r>
    </w:p>
    <w:p w14:paraId="1BF9ABD5">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三、质疑事项具体内容</w:t>
      </w:r>
    </w:p>
    <w:p w14:paraId="5441C62C">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质疑事项1：</w:t>
      </w:r>
      <w:r>
        <w:rPr>
          <w:rFonts w:hint="eastAsia" w:ascii="仿宋" w:hAnsi="仿宋" w:eastAsia="仿宋" w:cs="仿宋"/>
          <w:color w:val="000000"/>
          <w:sz w:val="28"/>
          <w:szCs w:val="28"/>
          <w:u w:val="single"/>
        </w:rPr>
        <w:t xml:space="preserve">                             </w:t>
      </w:r>
    </w:p>
    <w:p w14:paraId="7A5C5DDF">
      <w:pPr>
        <w:pStyle w:val="5"/>
        <w:spacing w:beforeAutospacing="0" w:afterAutospacing="0" w:line="360" w:lineRule="auto"/>
        <w:rPr>
          <w:rFonts w:hint="eastAsia" w:ascii="仿宋" w:hAnsi="仿宋" w:eastAsia="仿宋" w:cs="仿宋"/>
          <w:sz w:val="28"/>
          <w:szCs w:val="28"/>
        </w:rPr>
      </w:pPr>
      <w:r>
        <w:rPr>
          <w:rFonts w:hint="eastAsia" w:ascii="仿宋" w:hAnsi="仿宋" w:eastAsia="仿宋" w:cs="仿宋"/>
          <w:color w:val="000000"/>
          <w:sz w:val="28"/>
          <w:szCs w:val="28"/>
        </w:rPr>
        <w:t>事实依据：</w:t>
      </w:r>
      <w:r>
        <w:rPr>
          <w:rFonts w:hint="eastAsia" w:ascii="仿宋" w:hAnsi="仿宋" w:eastAsia="仿宋" w:cs="仿宋"/>
          <w:color w:val="000000"/>
          <w:sz w:val="28"/>
          <w:szCs w:val="28"/>
          <w:u w:val="single"/>
        </w:rPr>
        <w:t xml:space="preserve">                                                   </w:t>
      </w:r>
    </w:p>
    <w:p w14:paraId="448A36B0">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法律依据：</w:t>
      </w:r>
      <w:r>
        <w:rPr>
          <w:rFonts w:hint="eastAsia" w:ascii="仿宋" w:hAnsi="仿宋" w:eastAsia="仿宋" w:cs="仿宋"/>
          <w:color w:val="000000"/>
          <w:sz w:val="28"/>
          <w:szCs w:val="28"/>
          <w:u w:val="single"/>
        </w:rPr>
        <w:t xml:space="preserve">                                                    </w:t>
      </w:r>
    </w:p>
    <w:p w14:paraId="0560CF63">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质疑事项2</w:t>
      </w:r>
    </w:p>
    <w:p w14:paraId="6E00CD72">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w:t>
      </w:r>
    </w:p>
    <w:p w14:paraId="2FD68F5E">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四、与质疑事项相关的质疑请求</w:t>
      </w:r>
    </w:p>
    <w:p w14:paraId="5546D3DA">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请求：</w:t>
      </w:r>
      <w:r>
        <w:rPr>
          <w:rFonts w:hint="eastAsia" w:ascii="仿宋" w:hAnsi="仿宋" w:eastAsia="仿宋" w:cs="仿宋"/>
          <w:color w:val="000000"/>
          <w:sz w:val="28"/>
          <w:szCs w:val="28"/>
          <w:u w:val="single"/>
        </w:rPr>
        <w:t xml:space="preserve">                                                          </w:t>
      </w:r>
    </w:p>
    <w:p w14:paraId="193A2FB5">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 xml:space="preserve">签字(签章)：                 公章：               日期：    </w:t>
      </w:r>
    </w:p>
    <w:p w14:paraId="6845009A">
      <w:pPr>
        <w:pStyle w:val="5"/>
        <w:spacing w:beforeAutospacing="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质疑函制作说明：</w:t>
      </w:r>
    </w:p>
    <w:p w14:paraId="3A350995">
      <w:pPr>
        <w:pStyle w:val="5"/>
        <w:widowControl/>
        <w:spacing w:beforeAutospacing="0" w:afterAutospacing="0" w:line="360" w:lineRule="auto"/>
        <w:ind w:firstLine="480"/>
        <w:rPr>
          <w:rFonts w:hint="eastAsia" w:ascii="仿宋" w:hAnsi="仿宋" w:eastAsia="仿宋" w:cs="仿宋"/>
          <w:sz w:val="28"/>
          <w:szCs w:val="28"/>
        </w:rPr>
      </w:pPr>
      <w:r>
        <w:rPr>
          <w:rFonts w:hint="eastAsia" w:ascii="仿宋" w:hAnsi="仿宋" w:eastAsia="仿宋" w:cs="仿宋"/>
          <w:color w:val="000000"/>
          <w:sz w:val="28"/>
          <w:szCs w:val="28"/>
        </w:rPr>
        <w:t>1.投标人提出质疑时，应提交质疑函和必要的证明材料。</w:t>
      </w:r>
    </w:p>
    <w:p w14:paraId="1FBD79B7">
      <w:pPr>
        <w:pStyle w:val="5"/>
        <w:widowControl/>
        <w:spacing w:beforeAutospacing="0" w:afterAutospacing="0" w:line="360" w:lineRule="auto"/>
        <w:ind w:firstLine="480"/>
        <w:rPr>
          <w:rFonts w:hint="eastAsia" w:ascii="仿宋" w:hAnsi="仿宋" w:eastAsia="仿宋" w:cs="仿宋"/>
          <w:sz w:val="28"/>
          <w:szCs w:val="28"/>
        </w:rPr>
      </w:pPr>
      <w:r>
        <w:rPr>
          <w:rFonts w:hint="eastAsia" w:ascii="仿宋" w:hAnsi="仿宋" w:eastAsia="仿宋" w:cs="仿宋"/>
          <w:color w:val="000000"/>
          <w:sz w:val="28"/>
          <w:szCs w:val="28"/>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42F31A20">
      <w:pPr>
        <w:pStyle w:val="5"/>
        <w:widowControl/>
        <w:spacing w:beforeAutospacing="0" w:afterAutospacing="0" w:line="360" w:lineRule="auto"/>
        <w:ind w:firstLine="480"/>
        <w:rPr>
          <w:rFonts w:hint="eastAsia" w:ascii="仿宋" w:hAnsi="仿宋" w:eastAsia="仿宋" w:cs="仿宋"/>
          <w:sz w:val="28"/>
          <w:szCs w:val="28"/>
        </w:rPr>
      </w:pPr>
      <w:r>
        <w:rPr>
          <w:rFonts w:hint="eastAsia" w:ascii="仿宋" w:hAnsi="仿宋" w:eastAsia="仿宋" w:cs="仿宋"/>
          <w:color w:val="000000"/>
          <w:sz w:val="28"/>
          <w:szCs w:val="28"/>
        </w:rPr>
        <w:t>3.质疑投标人若对项目的某一分包进行质疑，质疑函中应列明具体分包号。</w:t>
      </w:r>
    </w:p>
    <w:p w14:paraId="033E23C2">
      <w:pPr>
        <w:pStyle w:val="5"/>
        <w:widowControl/>
        <w:spacing w:beforeAutospacing="0" w:afterAutospacing="0" w:line="360" w:lineRule="auto"/>
        <w:ind w:firstLine="480"/>
        <w:rPr>
          <w:rFonts w:hint="eastAsia" w:ascii="仿宋" w:hAnsi="仿宋" w:eastAsia="仿宋" w:cs="仿宋"/>
          <w:sz w:val="28"/>
          <w:szCs w:val="28"/>
        </w:rPr>
      </w:pPr>
      <w:r>
        <w:rPr>
          <w:rFonts w:hint="eastAsia" w:ascii="仿宋" w:hAnsi="仿宋" w:eastAsia="仿宋" w:cs="仿宋"/>
          <w:color w:val="000000"/>
          <w:sz w:val="28"/>
          <w:szCs w:val="28"/>
        </w:rPr>
        <w:t>4.质疑函的质疑事项应具体、明确，并有必要的事实依据和法律依据。</w:t>
      </w:r>
    </w:p>
    <w:p w14:paraId="01EE6CB2">
      <w:pPr>
        <w:pStyle w:val="5"/>
        <w:widowControl/>
        <w:spacing w:beforeAutospacing="0" w:afterAutospacing="0" w:line="360" w:lineRule="auto"/>
        <w:ind w:firstLine="480"/>
        <w:rPr>
          <w:rFonts w:hint="eastAsia" w:ascii="仿宋" w:hAnsi="仿宋" w:eastAsia="仿宋" w:cs="仿宋"/>
          <w:sz w:val="28"/>
          <w:szCs w:val="28"/>
        </w:rPr>
      </w:pPr>
      <w:r>
        <w:rPr>
          <w:rFonts w:hint="eastAsia" w:ascii="仿宋" w:hAnsi="仿宋" w:eastAsia="仿宋" w:cs="仿宋"/>
          <w:color w:val="000000"/>
          <w:sz w:val="28"/>
          <w:szCs w:val="28"/>
        </w:rPr>
        <w:t>5.质疑函的质疑请求应与质疑事项相关。</w:t>
      </w:r>
    </w:p>
    <w:p w14:paraId="32CCAA61">
      <w:pPr>
        <w:pStyle w:val="5"/>
        <w:widowControl/>
        <w:spacing w:beforeAutospacing="0" w:afterAutospacing="0" w:line="360" w:lineRule="auto"/>
        <w:ind w:firstLine="480"/>
        <w:rPr>
          <w:rFonts w:hint="eastAsia" w:ascii="仿宋" w:hAnsi="仿宋" w:eastAsia="仿宋" w:cs="仿宋"/>
          <w:sz w:val="28"/>
          <w:szCs w:val="28"/>
        </w:rPr>
      </w:pPr>
      <w:r>
        <w:rPr>
          <w:rFonts w:hint="eastAsia" w:ascii="仿宋" w:hAnsi="仿宋" w:eastAsia="仿宋" w:cs="仿宋"/>
          <w:color w:val="000000"/>
          <w:sz w:val="28"/>
          <w:szCs w:val="28"/>
        </w:rPr>
        <w:t>6.质疑投标人为自然人的，质疑函应由本人签字；质疑投标人为法人或者其他组织的，质疑函应由法定代表人、主要负责人，或者其授权代表签字或者盖章，并加盖公章。</w:t>
      </w:r>
    </w:p>
    <w:p w14:paraId="70B1212C">
      <w:pPr>
        <w:pStyle w:val="5"/>
        <w:spacing w:beforeAutospacing="0" w:afterAutospacing="0"/>
        <w:ind w:firstLine="420"/>
        <w:jc w:val="both"/>
        <w:rPr>
          <w:rFonts w:hint="eastAsia" w:ascii="宋体" w:hAnsi="宋体" w:eastAsia="宋体" w:cs="宋体"/>
        </w:rPr>
      </w:pPr>
      <w:r>
        <w:rPr>
          <w:rFonts w:hint="eastAsia" w:ascii="宋体" w:hAnsi="宋体" w:eastAsia="宋体" w:cs="宋体"/>
        </w:rPr>
        <w:t> </w:t>
      </w:r>
    </w:p>
    <w:p w14:paraId="56529AA8"/>
    <w:p w14:paraId="3A03FAAB"/>
    <w:p w14:paraId="45B45194"/>
    <w:p w14:paraId="31AA8457"/>
    <w:p w14:paraId="75A3D4D2"/>
    <w:p w14:paraId="2928669D"/>
    <w:p w14:paraId="0DF56549"/>
    <w:p w14:paraId="6585FCBC"/>
    <w:p w14:paraId="420F4409">
      <w:pPr>
        <w:tabs>
          <w:tab w:val="left" w:pos="2253"/>
        </w:tabs>
        <w:rPr>
          <w:rFonts w:hint="eastAsia" w:eastAsiaTheme="minorEastAsia"/>
          <w:lang w:eastAsia="zh-CN"/>
        </w:rPr>
      </w:pPr>
    </w:p>
    <w:sectPr>
      <w:footerReference r:id="rId3" w:type="default"/>
      <w:pgSz w:w="11906" w:h="16838"/>
      <w:pgMar w:top="1383"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CC"/>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EB694">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44691">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4E944691">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A29D0E"/>
    <w:multiLevelType w:val="singleLevel"/>
    <w:tmpl w:val="EAA29D0E"/>
    <w:lvl w:ilvl="0" w:tentative="0">
      <w:start w:val="7"/>
      <w:numFmt w:val="decimal"/>
      <w:suff w:val="nothing"/>
      <w:lvlText w:val="%1、"/>
      <w:lvlJc w:val="left"/>
    </w:lvl>
  </w:abstractNum>
  <w:abstractNum w:abstractNumId="1">
    <w:nsid w:val="5F6E8473"/>
    <w:multiLevelType w:val="singleLevel"/>
    <w:tmpl w:val="5F6E8473"/>
    <w:lvl w:ilvl="0" w:tentative="0">
      <w:start w:val="12"/>
      <w:numFmt w:val="decimal"/>
      <w:suff w:val="nothing"/>
      <w:lvlText w:val="%1、"/>
      <w:lvlJc w:val="left"/>
    </w:lvl>
  </w:abstractNum>
  <w:abstractNum w:abstractNumId="2">
    <w:nsid w:val="618EE937"/>
    <w:multiLevelType w:val="singleLevel"/>
    <w:tmpl w:val="618EE937"/>
    <w:lvl w:ilvl="0" w:tentative="0">
      <w:start w:val="3"/>
      <w:numFmt w:val="decimal"/>
      <w:suff w:val="nothing"/>
      <w:lvlText w:val="%1、"/>
      <w:lvlJc w:val="left"/>
    </w:lvl>
  </w:abstractNum>
  <w:abstractNum w:abstractNumId="3">
    <w:nsid w:val="646C1F87"/>
    <w:multiLevelType w:val="singleLevel"/>
    <w:tmpl w:val="646C1F87"/>
    <w:lvl w:ilvl="0" w:tentative="0">
      <w:start w:val="3"/>
      <w:numFmt w:val="chineseCounting"/>
      <w:suff w:val="nothing"/>
      <w:lvlText w:val="%1、"/>
      <w:lvlJc w:val="left"/>
      <w:rPr>
        <w:rFonts w:hint="eastAsia"/>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Y4YTEyMGQ2MzE4MDk0ZWNhMjA3ZDQ5MGZlNjJlZjQifQ=="/>
  </w:docVars>
  <w:rsids>
    <w:rsidRoot w:val="27B0339D"/>
    <w:rsid w:val="002630BB"/>
    <w:rsid w:val="01A6784A"/>
    <w:rsid w:val="01EE19B6"/>
    <w:rsid w:val="01F176F8"/>
    <w:rsid w:val="02AA296A"/>
    <w:rsid w:val="03072EA3"/>
    <w:rsid w:val="046B5540"/>
    <w:rsid w:val="04E80EA7"/>
    <w:rsid w:val="05545FD4"/>
    <w:rsid w:val="05B05AF5"/>
    <w:rsid w:val="065B15E4"/>
    <w:rsid w:val="08F2252A"/>
    <w:rsid w:val="0F4E1CE6"/>
    <w:rsid w:val="13743CE5"/>
    <w:rsid w:val="191C197A"/>
    <w:rsid w:val="1C672048"/>
    <w:rsid w:val="1E5713A8"/>
    <w:rsid w:val="20896FE0"/>
    <w:rsid w:val="23353455"/>
    <w:rsid w:val="23A81419"/>
    <w:rsid w:val="23E37452"/>
    <w:rsid w:val="240560BF"/>
    <w:rsid w:val="26636EA8"/>
    <w:rsid w:val="27B0339D"/>
    <w:rsid w:val="2AB73B93"/>
    <w:rsid w:val="2BAC0068"/>
    <w:rsid w:val="2C8041D1"/>
    <w:rsid w:val="2CB03B88"/>
    <w:rsid w:val="2DAA4A7C"/>
    <w:rsid w:val="35A61FCC"/>
    <w:rsid w:val="367D44BD"/>
    <w:rsid w:val="3A2B2AA0"/>
    <w:rsid w:val="407927B7"/>
    <w:rsid w:val="417428CB"/>
    <w:rsid w:val="431D0C4E"/>
    <w:rsid w:val="459B4F7E"/>
    <w:rsid w:val="47745A86"/>
    <w:rsid w:val="494D0522"/>
    <w:rsid w:val="4961477C"/>
    <w:rsid w:val="4C2537F3"/>
    <w:rsid w:val="4C286E40"/>
    <w:rsid w:val="4CE3798F"/>
    <w:rsid w:val="53181D0F"/>
    <w:rsid w:val="547F3CBD"/>
    <w:rsid w:val="54B90E10"/>
    <w:rsid w:val="5DD0462F"/>
    <w:rsid w:val="602F208E"/>
    <w:rsid w:val="611D0AE5"/>
    <w:rsid w:val="65035A29"/>
    <w:rsid w:val="65053D6A"/>
    <w:rsid w:val="653F3224"/>
    <w:rsid w:val="656F348B"/>
    <w:rsid w:val="6C00528B"/>
    <w:rsid w:val="6E602FEB"/>
    <w:rsid w:val="718F6E95"/>
    <w:rsid w:val="74827185"/>
    <w:rsid w:val="748F3650"/>
    <w:rsid w:val="75BA64AB"/>
    <w:rsid w:val="767D7C04"/>
    <w:rsid w:val="77941049"/>
    <w:rsid w:val="7BB06DFB"/>
    <w:rsid w:val="7F4367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4"/>
      <w:lang w:val="en-US" w:eastAsia="zh-CN" w:bidi="ar-SA"/>
    </w:rPr>
  </w:style>
  <w:style w:type="paragraph" w:styleId="3">
    <w:name w:val="heading 2"/>
    <w:next w:val="1"/>
    <w:semiHidden/>
    <w:unhideWhenUsed/>
    <w:qFormat/>
    <w:uiPriority w:val="0"/>
    <w:pPr>
      <w:widowControl w:val="0"/>
      <w:spacing w:beforeAutospacing="1" w:afterAutospacing="1"/>
      <w:jc w:val="left"/>
      <w:outlineLvl w:val="1"/>
    </w:pPr>
    <w:rPr>
      <w:rFonts w:hint="eastAsia" w:ascii="宋体" w:hAnsi="宋体" w:eastAsia="宋体" w:cs="Times New Roman"/>
      <w:b/>
      <w:bCs/>
      <w:sz w:val="36"/>
      <w:szCs w:val="36"/>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rPr>
      <w:rFonts w:ascii="Calibri" w:hAnsi="Calibri"/>
    </w:rPr>
  </w:style>
  <w:style w:type="paragraph" w:styleId="4">
    <w:name w:val="footer"/>
    <w:qFormat/>
    <w:uiPriority w:val="0"/>
    <w:pPr>
      <w:widowControl w:val="0"/>
      <w:tabs>
        <w:tab w:val="center" w:pos="4153"/>
        <w:tab w:val="right" w:pos="8306"/>
      </w:tabs>
      <w:snapToGrid w:val="0"/>
      <w:jc w:val="left"/>
    </w:pPr>
    <w:rPr>
      <w:rFonts w:asciiTheme="minorHAnsi" w:hAnsiTheme="minorHAnsi" w:eastAsiaTheme="minorEastAsia" w:cstheme="minorBidi"/>
      <w:sz w:val="18"/>
      <w:szCs w:val="24"/>
      <w:lang w:val="en-US" w:eastAsia="zh-CN" w:bidi="ar-SA"/>
    </w:rPr>
  </w:style>
  <w:style w:type="paragraph" w:styleId="5">
    <w:name w:val="Normal (Web)"/>
    <w:qFormat/>
    <w:uiPriority w:val="0"/>
    <w:pPr>
      <w:widowControl w:val="0"/>
      <w:spacing w:beforeAutospacing="1" w:afterAutospacing="1"/>
      <w:jc w:val="left"/>
    </w:pPr>
    <w:rPr>
      <w:rFonts w:cs="Times New Roman" w:asciiTheme="minorHAnsi" w:hAnsiTheme="minorHAnsi" w:eastAsiaTheme="minorEastAsia"/>
      <w:sz w:val="24"/>
      <w:szCs w:val="24"/>
      <w:lang w:val="en-US" w:eastAsia="zh-CN" w:bidi="ar-SA"/>
    </w:rPr>
  </w:style>
  <w:style w:type="paragraph" w:customStyle="1" w:styleId="8">
    <w:name w:val="index heading1"/>
    <w:next w:val="9"/>
    <w:qFormat/>
    <w:uiPriority w:val="0"/>
    <w:pPr>
      <w:widowControl w:val="0"/>
      <w:jc w:val="both"/>
    </w:pPr>
    <w:rPr>
      <w:rFonts w:ascii="Arial" w:hAnsi="Arial" w:cs="Arial" w:eastAsiaTheme="minorEastAsia"/>
      <w:b/>
      <w:bCs/>
      <w:sz w:val="21"/>
      <w:szCs w:val="24"/>
      <w:lang w:val="en-US" w:eastAsia="zh-CN" w:bidi="ar-SA"/>
    </w:rPr>
  </w:style>
  <w:style w:type="paragraph" w:customStyle="1" w:styleId="9">
    <w:name w:val="index 11"/>
    <w:next w:val="1"/>
    <w:qFormat/>
    <w:uiPriority w:val="0"/>
    <w:pPr>
      <w:widowControl w:val="0"/>
      <w:jc w:val="both"/>
    </w:pPr>
    <w:rPr>
      <w:rFonts w:asciiTheme="minorHAnsi" w:hAnsiTheme="minorHAnsi" w:eastAsiaTheme="minorEastAsia" w:cstheme="minorBidi"/>
      <w:sz w:val="21"/>
      <w:szCs w:val="24"/>
      <w:lang w:val="en-US" w:eastAsia="zh-CN" w:bidi="ar-SA"/>
    </w:rPr>
  </w:style>
  <w:style w:type="paragraph" w:customStyle="1" w:styleId="10">
    <w:name w:val="正文内容"/>
    <w:qFormat/>
    <w:uiPriority w:val="0"/>
    <w:pPr>
      <w:widowControl w:val="0"/>
      <w:spacing w:line="360" w:lineRule="auto"/>
      <w:ind w:firstLine="420"/>
      <w:jc w:val="both"/>
    </w:pPr>
    <w:rPr>
      <w:rFonts w:asciiTheme="minorHAnsi" w:hAnsiTheme="minorHAnsi" w:eastAsiaTheme="minorEastAsia" w:cstheme="minorBidi"/>
      <w:sz w:val="24"/>
      <w:szCs w:val="24"/>
      <w:lang w:val="en-US" w:eastAsia="zh-CN" w:bidi="ar-SA"/>
    </w:rPr>
  </w:style>
  <w:style w:type="paragraph" w:customStyle="1" w:styleId="11">
    <w:name w:val="正文1"/>
    <w:basedOn w:val="12"/>
    <w:autoRedefine/>
    <w:qFormat/>
    <w:uiPriority w:val="0"/>
    <w:pPr>
      <w:spacing w:line="400" w:lineRule="exact"/>
      <w:ind w:firstLine="420" w:firstLineChars="200"/>
    </w:pPr>
    <w:rPr>
      <w:rFonts w:ascii="宋体" w:hAnsi="宋体"/>
      <w:sz w:val="20"/>
      <w:szCs w:val="21"/>
    </w:rPr>
  </w:style>
  <w:style w:type="paragraph" w:customStyle="1" w:styleId="12">
    <w:name w:val="正文11"/>
    <w:next w:val="13"/>
    <w:autoRedefine/>
    <w:qFormat/>
    <w:uiPriority w:val="0"/>
    <w:pPr>
      <w:spacing w:line="856" w:lineRule="atLeast"/>
      <w:jc w:val="both"/>
    </w:pPr>
    <w:rPr>
      <w:rFonts w:ascii="Times New Roman" w:hAnsi="Times New Roman" w:eastAsia="宋体" w:cs="Times New Roman"/>
      <w:color w:val="000000"/>
      <w:kern w:val="0"/>
      <w:sz w:val="21"/>
      <w:szCs w:val="20"/>
      <w:lang w:val="en-US" w:eastAsia="zh-CN" w:bidi="ar-SA"/>
    </w:rPr>
  </w:style>
  <w:style w:type="paragraph" w:customStyle="1" w:styleId="13">
    <w:name w:val="文本块1"/>
    <w:basedOn w:val="12"/>
    <w:autoRedefine/>
    <w:qFormat/>
    <w:uiPriority w:val="0"/>
    <w:pPr>
      <w:ind w:left="256" w:right="6" w:firstLine="624"/>
    </w:pPr>
    <w:rPr>
      <w:rFonts w:eastAsia="仿宋"/>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14430</Words>
  <Characters>15710</Characters>
  <Lines>0</Lines>
  <Paragraphs>0</Paragraphs>
  <TotalTime>923</TotalTime>
  <ScaleCrop>false</ScaleCrop>
  <LinksUpToDate>false</LinksUpToDate>
  <CharactersWithSpaces>16689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2024-09-23T08:27:00Z</dcterms:created>
  <dc:creator>陈胖子</dc:creator>
  <cp:lastModifiedBy>陈胖子</cp:lastModifiedBy>
  <cp:lastPrinted>2025-03-24T10:28:00Z</cp:lastPrinted>
  <dcterms:modified xsi:type="dcterms:W3CDTF">2026-04-28T02:01:39Z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E039710684BB436C91C7296755482516_13</vt:lpwstr>
  </property>
  <property fmtid="{D5CDD505-2E9C-101B-9397-08002B2CF9AE}" pid="4" name="KSOTemplateDocerSaveRecord">
    <vt:lpwstr>eyJoZGlkIjoiNDY4YTEyMGQ2MzE4MDk0ZWNhMjA3ZDQ5MGZlNjJlZjQiLCJ1c2VySWQiOiI4MDA4ODQ5NjEifQ==</vt:lpwstr>
  </property>
</Properties>
</file>