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C4C2AD">
      <w:pPr>
        <w:widowControl/>
        <w:spacing w:line="520" w:lineRule="atLeast"/>
        <w:ind w:firstLine="560"/>
        <w:jc w:val="righ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p>
    <w:p w14:paraId="17D1CD3B">
      <w:pPr>
        <w:widowControl/>
        <w:spacing w:line="520" w:lineRule="atLeast"/>
        <w:ind w:firstLine="560"/>
        <w:jc w:val="left"/>
        <w:rPr>
          <w:rFonts w:ascii="Microsoft New Tai Lue" w:hAnsi="Microsoft New Tai Lue" w:cs="Microsoft New Tai Lue"/>
          <w:color w:val="000000" w:themeColor="text1"/>
          <w:szCs w:val="21"/>
          <w:highlight w:val="none"/>
          <w14:textFill>
            <w14:solidFill>
              <w14:schemeClr w14:val="tx1"/>
            </w14:solidFill>
          </w14:textFill>
        </w:rPr>
      </w:pPr>
    </w:p>
    <w:p w14:paraId="57B1061A">
      <w:pPr>
        <w:widowControl/>
        <w:spacing w:line="520" w:lineRule="atLeast"/>
        <w:ind w:firstLine="560"/>
        <w:jc w:val="left"/>
        <w:rPr>
          <w:rFonts w:ascii="Microsoft New Tai Lue" w:hAnsi="Microsoft New Tai Lue" w:cs="Microsoft New Tai Lue"/>
          <w:color w:val="000000" w:themeColor="text1"/>
          <w:szCs w:val="21"/>
          <w:highlight w:val="none"/>
          <w14:textFill>
            <w14:solidFill>
              <w14:schemeClr w14:val="tx1"/>
            </w14:solidFill>
          </w14:textFill>
        </w:rPr>
      </w:pPr>
    </w:p>
    <w:p w14:paraId="4E2B6D37">
      <w:pPr>
        <w:tabs>
          <w:tab w:val="left" w:pos="168"/>
          <w:tab w:val="center" w:pos="4422"/>
          <w:tab w:val="left" w:pos="9240"/>
        </w:tabs>
        <w:spacing w:before="100" w:after="100" w:line="360" w:lineRule="auto"/>
        <w:jc w:val="center"/>
        <w:rPr>
          <w:rFonts w:hint="eastAsia" w:ascii="Microsoft New Tai Lue" w:hAnsi="Microsoft New Tai Lue" w:eastAsia="宋体" w:cs="Microsoft New Tai Lue"/>
          <w:b/>
          <w:color w:val="000000" w:themeColor="text1"/>
          <w:sz w:val="56"/>
          <w:szCs w:val="56"/>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56"/>
          <w:szCs w:val="56"/>
          <w:highlight w:val="none"/>
          <w:lang w:eastAsia="zh-CN"/>
          <w14:textFill>
            <w14:solidFill>
              <w14:schemeClr w14:val="tx1"/>
            </w14:solidFill>
          </w14:textFill>
        </w:rPr>
        <w:t>和畅洲左汊通航对长江江豚影响实船实验专题研究项目</w:t>
      </w:r>
    </w:p>
    <w:p w14:paraId="04F556CF">
      <w:pPr>
        <w:pStyle w:val="22"/>
        <w:rPr>
          <w:rFonts w:ascii="Microsoft New Tai Lue" w:hAnsi="Microsoft New Tai Lue" w:cs="Microsoft New Tai Lue"/>
          <w:b/>
          <w:color w:val="000000" w:themeColor="text1"/>
          <w:sz w:val="84"/>
          <w:szCs w:val="84"/>
          <w:highlight w:val="none"/>
          <w14:textFill>
            <w14:solidFill>
              <w14:schemeClr w14:val="tx1"/>
            </w14:solidFill>
          </w14:textFill>
        </w:rPr>
      </w:pPr>
    </w:p>
    <w:p w14:paraId="709382C3">
      <w:pPr>
        <w:pStyle w:val="22"/>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招 标 文 件</w:t>
      </w:r>
    </w:p>
    <w:p w14:paraId="6914B1E2">
      <w:pPr>
        <w:spacing w:line="440" w:lineRule="exact"/>
        <w:jc w:val="center"/>
        <w:rPr>
          <w:rFonts w:ascii="Microsoft New Tai Lue" w:hAnsi="Microsoft New Tai Lue" w:cs="Microsoft New Tai Lue"/>
          <w:b/>
          <w:color w:val="000000" w:themeColor="text1"/>
          <w:sz w:val="96"/>
          <w:highlight w:val="none"/>
          <w14:textFill>
            <w14:solidFill>
              <w14:schemeClr w14:val="tx1"/>
            </w14:solidFill>
          </w14:textFill>
        </w:rPr>
      </w:pPr>
    </w:p>
    <w:p w14:paraId="15BC179E">
      <w:pPr>
        <w:spacing w:line="360" w:lineRule="auto"/>
        <w:ind w:right="640"/>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项目编号：</w:t>
      </w:r>
      <w:sdt>
        <w:sdtPr>
          <w:rPr>
            <w:rFonts w:ascii="Microsoft New Tai Lue" w:hAnsi="Microsoft New Tai Lue" w:cs="Microsoft New Tai Lue"/>
            <w:b/>
            <w:color w:val="000000" w:themeColor="text1"/>
            <w:sz w:val="32"/>
            <w:szCs w:val="32"/>
            <w:highlight w:val="none"/>
            <w14:textFill>
              <w14:solidFill>
                <w14:schemeClr w14:val="tx1"/>
              </w14:solidFill>
            </w14:textFill>
          </w:rPr>
          <w:id w:val="1347760698"/>
          <w:placeholder>
            <w:docPart w:val="DefaultPlaceholder_-1854013440"/>
          </w:placeholder>
        </w:sdtPr>
        <w:sdtEndPr>
          <w:rPr>
            <w:rFonts w:ascii="Microsoft New Tai Lue" w:hAnsi="Microsoft New Tai Lue" w:cs="Microsoft New Tai Lue"/>
            <w:b/>
            <w:color w:val="000000" w:themeColor="text1"/>
            <w:sz w:val="32"/>
            <w:szCs w:val="32"/>
            <w:highlight w:val="none"/>
            <w14:textFill>
              <w14:solidFill>
                <w14:schemeClr w14:val="tx1"/>
              </w14:solidFill>
            </w14:textFill>
          </w:rPr>
        </w:sdtEndPr>
        <w:sdtContent>
          <w:r>
            <w:rPr>
              <w:rFonts w:hint="eastAsia" w:ascii="Microsoft New Tai Lue" w:hAnsi="Microsoft New Tai Lue" w:cs="Microsoft New Tai Lue"/>
              <w:b/>
              <w:color w:val="000000" w:themeColor="text1"/>
              <w:sz w:val="32"/>
              <w:szCs w:val="32"/>
              <w:highlight w:val="none"/>
              <w:lang w:eastAsia="zh-CN"/>
              <w14:textFill>
                <w14:solidFill>
                  <w14:schemeClr w14:val="tx1"/>
                </w14:solidFill>
              </w14:textFill>
            </w:rPr>
            <w:t>JSZC-320000-XDFH-G2026-0004</w:t>
          </w:r>
        </w:sdtContent>
      </w:sdt>
    </w:p>
    <w:p w14:paraId="075EEA29">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010DDA45">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4873E3ED">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76E2D1FB">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4EB46EAB">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57FD9BD1">
      <w:pPr>
        <w:tabs>
          <w:tab w:val="left" w:pos="360"/>
        </w:tabs>
        <w:spacing w:line="360" w:lineRule="auto"/>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采购人：</w:t>
      </w:r>
      <w:sdt>
        <w:sdtPr>
          <w:rPr>
            <w:rFonts w:ascii="Microsoft New Tai Lue" w:hAnsi="Microsoft New Tai Lue" w:cs="Microsoft New Tai Lue"/>
            <w:b/>
            <w:color w:val="000000" w:themeColor="text1"/>
            <w:sz w:val="32"/>
            <w:highlight w:val="none"/>
            <w14:textFill>
              <w14:solidFill>
                <w14:schemeClr w14:val="tx1"/>
              </w14:solidFill>
            </w14:textFill>
          </w:rPr>
          <w:id w:val="-1635324538"/>
          <w:placeholder>
            <w:docPart w:val="DefaultPlaceholder_-1854013440"/>
          </w:placeholder>
        </w:sdtPr>
        <w:sdtEndPr>
          <w:rPr>
            <w:rFonts w:ascii="Microsoft New Tai Lue" w:hAnsi="Microsoft New Tai Lue" w:cs="Microsoft New Tai Lue"/>
            <w:b/>
            <w:color w:val="000000" w:themeColor="text1"/>
            <w:sz w:val="32"/>
            <w:highlight w:val="none"/>
            <w14:textFill>
              <w14:solidFill>
                <w14:schemeClr w14:val="tx1"/>
              </w14:solidFill>
            </w14:textFill>
          </w:rPr>
        </w:sdtEndPr>
        <w:sdtContent>
          <w:r>
            <w:rPr>
              <w:rFonts w:hint="eastAsia" w:ascii="Microsoft New Tai Lue" w:hAnsi="Microsoft New Tai Lue" w:cs="Microsoft New Tai Lue"/>
              <w:b/>
              <w:color w:val="000000" w:themeColor="text1"/>
              <w:sz w:val="32"/>
              <w:highlight w:val="none"/>
              <w14:textFill>
                <w14:solidFill>
                  <w14:schemeClr w14:val="tx1"/>
                </w14:solidFill>
              </w14:textFill>
            </w:rPr>
            <w:t>江苏省交通运输厅港航事业发展中心</w:t>
          </w:r>
        </w:sdtContent>
      </w:sdt>
    </w:p>
    <w:p w14:paraId="68DFF5DE">
      <w:pPr>
        <w:tabs>
          <w:tab w:val="left" w:pos="360"/>
        </w:tabs>
        <w:spacing w:line="360" w:lineRule="auto"/>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采购代理机构：</w:t>
      </w:r>
      <w:r>
        <w:rPr>
          <w:rFonts w:hint="eastAsia" w:ascii="Microsoft New Tai Lue" w:hAnsi="Microsoft New Tai Lue" w:cs="Microsoft New Tai Lue"/>
          <w:b/>
          <w:color w:val="000000" w:themeColor="text1"/>
          <w:sz w:val="32"/>
          <w:highlight w:val="none"/>
          <w14:textFill>
            <w14:solidFill>
              <w14:schemeClr w14:val="tx1"/>
            </w14:solidFill>
          </w14:textFill>
        </w:rPr>
        <w:t>江苏希地丰华项目管理集团有限公司</w:t>
      </w:r>
    </w:p>
    <w:sdt>
      <w:sdtPr>
        <w:rPr>
          <w:rFonts w:hint="eastAsia" w:ascii="Microsoft New Tai Lue" w:hAnsi="Microsoft New Tai Lue" w:cs="Microsoft New Tai Lue"/>
          <w:b/>
          <w:color w:val="000000" w:themeColor="text1"/>
          <w:sz w:val="32"/>
          <w:highlight w:val="none"/>
          <w14:textFill>
            <w14:solidFill>
              <w14:schemeClr w14:val="tx1"/>
            </w14:solidFill>
          </w14:textFill>
        </w:rPr>
        <w:id w:val="-1714872416"/>
        <w:placeholder>
          <w:docPart w:val="DefaultPlaceholder_-1854013440"/>
        </w:placeholder>
      </w:sdtPr>
      <w:sdtEndPr>
        <w:rPr>
          <w:rFonts w:hint="eastAsia" w:ascii="Microsoft New Tai Lue" w:hAnsi="Microsoft New Tai Lue" w:cs="Microsoft New Tai Lue"/>
          <w:b/>
          <w:color w:val="000000" w:themeColor="text1"/>
          <w:sz w:val="32"/>
          <w:highlight w:val="none"/>
          <w14:textFill>
            <w14:solidFill>
              <w14:schemeClr w14:val="tx1"/>
            </w14:solidFill>
          </w14:textFill>
        </w:rPr>
      </w:sdtEndPr>
      <w:sdtContent>
        <w:p w14:paraId="558E0CB5">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hint="eastAsia" w:ascii="Microsoft New Tai Lue" w:hAnsi="Microsoft New Tai Lue" w:cs="Microsoft New Tai Lue"/>
              <w:b/>
              <w:color w:val="000000" w:themeColor="text1"/>
              <w:sz w:val="32"/>
              <w:highlight w:val="none"/>
              <w14:textFill>
                <w14:solidFill>
                  <w14:schemeClr w14:val="tx1"/>
                </w14:solidFill>
              </w14:textFill>
            </w:rPr>
            <w:t>二O二六年</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四</w:t>
          </w:r>
          <w:r>
            <w:rPr>
              <w:rFonts w:hint="eastAsia" w:ascii="Microsoft New Tai Lue" w:hAnsi="Microsoft New Tai Lue" w:cs="Microsoft New Tai Lue"/>
              <w:b/>
              <w:color w:val="000000" w:themeColor="text1"/>
              <w:sz w:val="32"/>
              <w:highlight w:val="none"/>
              <w14:textFill>
                <w14:solidFill>
                  <w14:schemeClr w14:val="tx1"/>
                </w14:solidFill>
              </w14:textFill>
            </w:rPr>
            <w:t>月</w:t>
          </w:r>
        </w:p>
      </w:sdtContent>
    </w:sdt>
    <w:p w14:paraId="73F7E69B">
      <w:pP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sectPr>
          <w:headerReference r:id="rId3" w:type="default"/>
          <w:footerReference r:id="rId4" w:type="default"/>
          <w:pgSz w:w="11906" w:h="16838"/>
          <w:pgMar w:top="1474" w:right="1135" w:bottom="1474" w:left="1531" w:header="737" w:footer="992" w:gutter="0"/>
          <w:pgNumType w:start="1"/>
          <w:cols w:space="720" w:num="1"/>
          <w:docGrid w:linePitch="360" w:charSpace="0"/>
        </w:sectPr>
      </w:pPr>
      <w:bookmarkStart w:id="0" w:name="_Toc80264696"/>
      <w:bookmarkStart w:id="1" w:name="_Toc531620161"/>
    </w:p>
    <w:p w14:paraId="0C830AAC">
      <w:pPr>
        <w:spacing w:line="500" w:lineRule="exact"/>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目   录</w:t>
      </w:r>
    </w:p>
    <w:p w14:paraId="00C1F5F2">
      <w:pPr>
        <w:pStyle w:val="217"/>
        <w:tabs>
          <w:tab w:val="right" w:leader="dot" w:pos="8834"/>
        </w:tabs>
        <w:spacing w:line="360" w:lineRule="auto"/>
        <w:rPr>
          <w:rFonts w:ascii="等线" w:hAnsi="等线" w:eastAsia="等线"/>
          <w:b/>
          <w:color w:val="000000" w:themeColor="text1"/>
          <w:sz w:val="21"/>
          <w:szCs w:val="22"/>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TOC \o "1-3" \h \z \u </w:instrText>
      </w:r>
      <w:r>
        <w:rPr>
          <w:rFonts w:ascii="宋体" w:hAnsi="宋体" w:eastAsia="宋体"/>
          <w:b/>
          <w:color w:val="000000" w:themeColor="text1"/>
          <w:highlight w:val="none"/>
          <w14:textFill>
            <w14:solidFill>
              <w14:schemeClr w14:val="tx1"/>
            </w14:solidFill>
          </w14:textFill>
        </w:rPr>
        <w:fldChar w:fldCharType="separate"/>
      </w:r>
    </w:p>
    <w:p w14:paraId="751BC87C">
      <w:pPr>
        <w:pStyle w:val="217"/>
        <w:tabs>
          <w:tab w:val="left" w:pos="780"/>
          <w:tab w:val="right" w:leader="dot" w:pos="8834"/>
        </w:tabs>
        <w:spacing w:line="360" w:lineRule="auto"/>
        <w:rPr>
          <w:rFonts w:ascii="宋体" w:hAnsi="宋体" w:eastAsia="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"_Toc107246211" </w:instrText>
      </w:r>
      <w:r>
        <w:rPr>
          <w:highlight w:val="none"/>
        </w:rPr>
        <w:fldChar w:fldCharType="separate"/>
      </w:r>
      <w:r>
        <w:rPr>
          <w:rStyle w:val="49"/>
          <w:rFonts w:ascii="宋体" w:hAnsi="宋体" w:eastAsia="宋体" w:cs="Microsoft New Tai Lue"/>
          <w:b/>
          <w:color w:val="000000" w:themeColor="text1"/>
          <w:highlight w:val="none"/>
          <w14:textFill>
            <w14:solidFill>
              <w14:schemeClr w14:val="tx1"/>
            </w14:solidFill>
          </w14:textFill>
        </w:rPr>
        <w:t>第一章</w:t>
      </w:r>
      <w:r>
        <w:rPr>
          <w:rFonts w:ascii="宋体" w:hAnsi="宋体" w:eastAsia="宋体"/>
          <w:b/>
          <w:color w:val="000000" w:themeColor="text1"/>
          <w:highlight w:val="none"/>
          <w14:textFill>
            <w14:solidFill>
              <w14:schemeClr w14:val="tx1"/>
            </w14:solidFill>
          </w14:textFill>
        </w:rPr>
        <w:tab/>
      </w:r>
      <w:r>
        <w:rPr>
          <w:rStyle w:val="49"/>
          <w:rFonts w:ascii="宋体" w:hAnsi="宋体" w:eastAsia="宋体" w:cs="Microsoft New Tai Lue"/>
          <w:b/>
          <w:color w:val="000000" w:themeColor="text1"/>
          <w:highlight w:val="none"/>
          <w14:textFill>
            <w14:solidFill>
              <w14:schemeClr w14:val="tx1"/>
            </w14:solidFill>
          </w14:textFill>
        </w:rPr>
        <w:t>招标公告</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7B3FA63">
      <w:pPr>
        <w:pStyle w:val="217"/>
        <w:tabs>
          <w:tab w:val="left" w:pos="780"/>
          <w:tab w:val="right" w:leader="dot" w:pos="8834"/>
        </w:tabs>
        <w:spacing w:line="360" w:lineRule="auto"/>
        <w:rPr>
          <w:rFonts w:ascii="宋体" w:hAnsi="宋体" w:eastAsia="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"_Toc107246212" </w:instrText>
      </w:r>
      <w:r>
        <w:rPr>
          <w:highlight w:val="none"/>
        </w:rPr>
        <w:fldChar w:fldCharType="separate"/>
      </w:r>
      <w:r>
        <w:rPr>
          <w:rStyle w:val="49"/>
          <w:rFonts w:ascii="宋体" w:hAnsi="宋体" w:eastAsia="宋体" w:cs="Microsoft New Tai Lue"/>
          <w:b/>
          <w:color w:val="000000" w:themeColor="text1"/>
          <w:highlight w:val="none"/>
          <w14:textFill>
            <w14:solidFill>
              <w14:schemeClr w14:val="tx1"/>
            </w14:solidFill>
          </w14:textFill>
        </w:rPr>
        <w:t>第二章</w:t>
      </w:r>
      <w:r>
        <w:rPr>
          <w:rFonts w:ascii="宋体" w:hAnsi="宋体" w:eastAsia="宋体"/>
          <w:b/>
          <w:color w:val="000000" w:themeColor="text1"/>
          <w:highlight w:val="none"/>
          <w14:textFill>
            <w14:solidFill>
              <w14:schemeClr w14:val="tx1"/>
            </w14:solidFill>
          </w14:textFill>
        </w:rPr>
        <w:tab/>
      </w:r>
      <w:r>
        <w:rPr>
          <w:rStyle w:val="49"/>
          <w:rFonts w:ascii="宋体" w:hAnsi="宋体" w:eastAsia="宋体" w:cs="Microsoft New Tai Lue"/>
          <w:b/>
          <w:color w:val="000000" w:themeColor="text1"/>
          <w:highlight w:val="none"/>
          <w14:textFill>
            <w14:solidFill>
              <w14:schemeClr w14:val="tx1"/>
            </w14:solidFill>
          </w14:textFill>
        </w:rPr>
        <w:t>投标人须知</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0A31645F">
      <w:pPr>
        <w:pStyle w:val="217"/>
        <w:tabs>
          <w:tab w:val="right" w:leader="dot" w:pos="8834"/>
        </w:tabs>
        <w:spacing w:line="360" w:lineRule="auto"/>
        <w:rPr>
          <w:rFonts w:hint="eastAsia" w:ascii="宋体" w:hAnsi="宋体" w:eastAsia="宋体"/>
          <w:b/>
          <w:color w:val="000000" w:themeColor="text1"/>
          <w:highlight w:val="none"/>
          <w:lang w:eastAsia="zh-CN"/>
          <w14:textFill>
            <w14:solidFill>
              <w14:schemeClr w14:val="tx1"/>
            </w14:solidFill>
          </w14:textFill>
        </w:rPr>
      </w:pPr>
      <w:r>
        <w:rPr>
          <w:highlight w:val="none"/>
        </w:rPr>
        <w:fldChar w:fldCharType="begin"/>
      </w:r>
      <w:r>
        <w:rPr>
          <w:highlight w:val="none"/>
        </w:rPr>
        <w:instrText xml:space="preserve"> HYPERLINK \l "_Toc107246270" </w:instrText>
      </w:r>
      <w:r>
        <w:rPr>
          <w:highlight w:val="none"/>
        </w:rPr>
        <w:fldChar w:fldCharType="separate"/>
      </w:r>
      <w:r>
        <w:rPr>
          <w:rStyle w:val="49"/>
          <w:rFonts w:ascii="宋体" w:hAnsi="宋体" w:eastAsia="宋体" w:cs="Microsoft New Tai Lue"/>
          <w:b/>
          <w:color w:val="000000" w:themeColor="text1"/>
          <w:highlight w:val="none"/>
          <w14:textFill>
            <w14:solidFill>
              <w14:schemeClr w14:val="tx1"/>
            </w14:solidFill>
          </w14:textFill>
        </w:rPr>
        <w:t>第三章 政府采购合同条款及格式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24</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59A4F64A">
      <w:pPr>
        <w:pStyle w:val="217"/>
        <w:tabs>
          <w:tab w:val="right" w:leader="dot" w:pos="8834"/>
        </w:tabs>
        <w:spacing w:line="360" w:lineRule="auto"/>
        <w:rPr>
          <w:rFonts w:hint="default" w:ascii="宋体" w:hAnsi="宋体" w:eastAsia="宋体"/>
          <w:b/>
          <w:color w:val="000000" w:themeColor="text1"/>
          <w:highlight w:val="none"/>
          <w:lang w:val="en-US" w:eastAsia="zh-CN"/>
          <w14:textFill>
            <w14:solidFill>
              <w14:schemeClr w14:val="tx1"/>
            </w14:solidFill>
          </w14:textFill>
        </w:rPr>
      </w:pPr>
      <w:r>
        <w:rPr>
          <w:highlight w:val="none"/>
        </w:rPr>
        <w:fldChar w:fldCharType="begin"/>
      </w:r>
      <w:r>
        <w:rPr>
          <w:highlight w:val="none"/>
        </w:rPr>
        <w:instrText xml:space="preserve"> HYPERLINK \l "_Toc107246271" </w:instrText>
      </w:r>
      <w:r>
        <w:rPr>
          <w:highlight w:val="none"/>
        </w:rPr>
        <w:fldChar w:fldCharType="separate"/>
      </w:r>
      <w:r>
        <w:rPr>
          <w:rStyle w:val="49"/>
          <w:rFonts w:ascii="宋体" w:hAnsi="宋体" w:eastAsia="宋体" w:cs="Microsoft New Tai Lue"/>
          <w:b/>
          <w:color w:val="000000" w:themeColor="text1"/>
          <w:highlight w:val="none"/>
          <w14:textFill>
            <w14:solidFill>
              <w14:schemeClr w14:val="tx1"/>
            </w14:solidFill>
          </w14:textFill>
        </w:rPr>
        <w:t>第四章 采购需求</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end"/>
      </w:r>
      <w:r>
        <w:rPr>
          <w:rFonts w:hint="eastAsia" w:ascii="宋体" w:hAnsi="宋体" w:eastAsia="宋体"/>
          <w:b/>
          <w:color w:val="000000" w:themeColor="text1"/>
          <w:highlight w:val="none"/>
          <w:lang w:val="en-US" w:eastAsia="zh-CN"/>
          <w14:textFill>
            <w14:solidFill>
              <w14:schemeClr w14:val="tx1"/>
            </w14:solidFill>
          </w14:textFill>
        </w:rPr>
        <w:t>32</w:t>
      </w:r>
    </w:p>
    <w:p w14:paraId="229EC47E">
      <w:pPr>
        <w:pStyle w:val="217"/>
        <w:tabs>
          <w:tab w:val="right" w:leader="dot" w:pos="8834"/>
        </w:tabs>
        <w:spacing w:line="360" w:lineRule="auto"/>
        <w:rPr>
          <w:rFonts w:hint="eastAsia" w:ascii="宋体" w:hAnsi="宋体" w:eastAsia="宋体"/>
          <w:b/>
          <w:color w:val="000000" w:themeColor="text1"/>
          <w:highlight w:val="none"/>
          <w:lang w:eastAsia="zh-CN"/>
          <w14:textFill>
            <w14:solidFill>
              <w14:schemeClr w14:val="tx1"/>
            </w14:solidFill>
          </w14:textFill>
        </w:rPr>
      </w:pPr>
      <w:r>
        <w:rPr>
          <w:highlight w:val="none"/>
        </w:rPr>
        <w:fldChar w:fldCharType="begin"/>
      </w:r>
      <w:r>
        <w:rPr>
          <w:highlight w:val="none"/>
        </w:rPr>
        <w:instrText xml:space="preserve"> HYPERLINK \l "_Toc107246272" </w:instrText>
      </w:r>
      <w:r>
        <w:rPr>
          <w:highlight w:val="none"/>
        </w:rPr>
        <w:fldChar w:fldCharType="separate"/>
      </w:r>
      <w:r>
        <w:rPr>
          <w:rStyle w:val="49"/>
          <w:rFonts w:ascii="宋体" w:hAnsi="宋体" w:eastAsia="宋体" w:cs="Microsoft New Tai Lue"/>
          <w:b/>
          <w:color w:val="000000" w:themeColor="text1"/>
          <w:highlight w:val="none"/>
          <w14:textFill>
            <w14:solidFill>
              <w14:schemeClr w14:val="tx1"/>
            </w14:solidFill>
          </w14:textFill>
        </w:rPr>
        <w:t>第五章 评标方法与评标标准</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36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DC8CB39">
      <w:pPr>
        <w:pStyle w:val="217"/>
        <w:tabs>
          <w:tab w:val="right" w:leader="dot" w:pos="8834"/>
        </w:tabs>
        <w:spacing w:line="360" w:lineRule="auto"/>
        <w:rPr>
          <w:rFonts w:hint="default" w:ascii="等线" w:hAnsi="等线" w:eastAsia="宋体"/>
          <w:b/>
          <w:color w:val="000000" w:themeColor="text1"/>
          <w:sz w:val="21"/>
          <w:szCs w:val="22"/>
          <w:highlight w:val="none"/>
          <w:lang w:val="en-US" w:eastAsia="zh-CN"/>
          <w14:textFill>
            <w14:solidFill>
              <w14:schemeClr w14:val="tx1"/>
            </w14:solidFill>
          </w14:textFill>
        </w:rPr>
      </w:pPr>
      <w:r>
        <w:rPr>
          <w:highlight w:val="none"/>
        </w:rPr>
        <w:fldChar w:fldCharType="begin"/>
      </w:r>
      <w:r>
        <w:rPr>
          <w:highlight w:val="none"/>
        </w:rPr>
        <w:instrText xml:space="preserve"> HYPERLINK \l "_Toc107246273" </w:instrText>
      </w:r>
      <w:r>
        <w:rPr>
          <w:highlight w:val="none"/>
        </w:rPr>
        <w:fldChar w:fldCharType="separate"/>
      </w:r>
      <w:r>
        <w:rPr>
          <w:rStyle w:val="49"/>
          <w:rFonts w:ascii="宋体" w:hAnsi="宋体" w:eastAsia="宋体" w:cs="Microsoft New Tai Lue"/>
          <w:b/>
          <w:color w:val="000000" w:themeColor="text1"/>
          <w:highlight w:val="none"/>
          <w14:textFill>
            <w14:solidFill>
              <w14:schemeClr w14:val="tx1"/>
            </w14:solidFill>
          </w14:textFill>
        </w:rPr>
        <w:t>第六章 投标文件格式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rPr>
          <w:rFonts w:hint="eastAsia" w:ascii="宋体" w:hAnsi="宋体" w:eastAsia="宋体"/>
          <w:b/>
          <w:color w:val="000000" w:themeColor="text1"/>
          <w:highlight w:val="none"/>
          <w:lang w:val="en-US" w:eastAsia="zh-CN"/>
          <w14:textFill>
            <w14:solidFill>
              <w14:schemeClr w14:val="tx1"/>
            </w14:solidFill>
          </w14:textFill>
        </w:rPr>
        <w:t>39</w:t>
      </w:r>
    </w:p>
    <w:p w14:paraId="3D55470B">
      <w:pPr>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sz w:val="32"/>
          <w:highlight w:val="none"/>
          <w:lang w:val="zh-CN"/>
          <w14:textFill>
            <w14:solidFill>
              <w14:schemeClr w14:val="tx1"/>
            </w14:solidFill>
          </w14:textFill>
        </w:rPr>
        <w:br w:type="page" w:clear="all"/>
      </w:r>
      <w:bookmarkEnd w:id="0"/>
      <w:bookmarkEnd w:id="1"/>
    </w:p>
    <w:p w14:paraId="516231CF">
      <w:pPr>
        <w:pStyle w:val="39"/>
        <w:ind w:firstLine="3213"/>
        <w:jc w:val="both"/>
        <w:rPr>
          <w:rFonts w:ascii="Microsoft New Tai Lue" w:hAnsi="Microsoft New Tai Lue" w:cs="Microsoft New Tai Lue"/>
          <w:color w:val="000000" w:themeColor="text1"/>
          <w:highlight w:val="none"/>
          <w14:textFill>
            <w14:solidFill>
              <w14:schemeClr w14:val="tx1"/>
            </w14:solidFill>
          </w14:textFill>
        </w:rPr>
      </w:pPr>
      <w:bookmarkStart w:id="2" w:name="_Toc107246211"/>
      <w:bookmarkStart w:id="3" w:name="_Toc80264697"/>
      <w:bookmarkStart w:id="4" w:name="_Toc80792688"/>
      <w:bookmarkStart w:id="5" w:name="_Toc71561877"/>
      <w:bookmarkStart w:id="6" w:name="_Toc80264704"/>
      <w:r>
        <w:rPr>
          <w:rFonts w:hint="eastAsia" w:ascii="Microsoft New Tai Lue" w:hAnsi="Microsoft New Tai Lue" w:cs="Microsoft New Tai Lue"/>
          <w:color w:val="000000" w:themeColor="text1"/>
          <w:highlight w:val="none"/>
          <w14:textFill>
            <w14:solidFill>
              <w14:schemeClr w14:val="tx1"/>
            </w14:solidFill>
          </w14:textFill>
        </w:rPr>
        <w:t>第一章 招标公告</w:t>
      </w:r>
      <w:bookmarkEnd w:id="2"/>
    </w:p>
    <w:p w14:paraId="4B674533">
      <w:pPr>
        <w:pBdr>
          <w:top w:val="single" w:color="auto" w:sz="4" w:space="1"/>
          <w:left w:val="single" w:color="auto" w:sz="4" w:space="4"/>
          <w:bottom w:val="single" w:color="auto" w:sz="4" w:space="1"/>
          <w:right w:val="single" w:color="auto" w:sz="4" w:space="4"/>
        </w:pBd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项目概况</w:t>
      </w:r>
    </w:p>
    <w:p w14:paraId="64DCC79C">
      <w:pPr>
        <w:pBdr>
          <w:top w:val="single" w:color="auto" w:sz="4" w:space="1"/>
          <w:left w:val="single" w:color="auto" w:sz="4" w:space="4"/>
          <w:bottom w:val="single" w:color="auto" w:sz="4" w:space="1"/>
          <w:right w:val="single" w:color="auto" w:sz="4" w:space="4"/>
        </w:pBd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和畅洲左汊通航对长江江豚影响实船实验专题研究项目</w:t>
      </w:r>
      <w:r>
        <w:rPr>
          <w:rFonts w:ascii="Microsoft New Tai Lue" w:hAnsi="Microsoft New Tai Lue" w:cs="Microsoft New Tai Lue"/>
          <w:bCs/>
          <w:color w:val="000000" w:themeColor="text1"/>
          <w:szCs w:val="21"/>
          <w:highlight w:val="none"/>
          <w14:textFill>
            <w14:solidFill>
              <w14:schemeClr w14:val="tx1"/>
            </w14:solidFill>
          </w14:textFill>
        </w:rPr>
        <w:t>的潜在投标人应在</w:t>
      </w:r>
      <w:sdt>
        <w:sdtPr>
          <w:rPr>
            <w:rFonts w:ascii="Microsoft New Tai Lue" w:hAnsi="Microsoft New Tai Lue" w:cs="Microsoft New Tai Lue"/>
            <w:bCs/>
            <w:color w:val="000000" w:themeColor="text1"/>
            <w:szCs w:val="21"/>
            <w:highlight w:val="none"/>
            <w:u w:val="single"/>
            <w14:textFill>
              <w14:solidFill>
                <w14:schemeClr w14:val="tx1"/>
              </w14:solidFill>
            </w14:textFill>
          </w:rPr>
          <w:id w:val="-2066170622"/>
          <w:placeholder>
            <w:docPart w:val="{0750ff33-8f46-4498-b164-60879e47bae3}"/>
          </w:placeholder>
        </w:sdtPr>
        <w:sdtEndPr>
          <w:rPr>
            <w:rFonts w:ascii="Microsoft New Tai Lue" w:hAnsi="Microsoft New Tai Lue" w:cs="Microsoft New Tai Lue"/>
            <w:bCs/>
            <w:color w:val="000000" w:themeColor="text1"/>
            <w:szCs w:val="21"/>
            <w:highlight w:val="none"/>
            <w:u w:val="single"/>
            <w14:textFill>
              <w14:solidFill>
                <w14:schemeClr w14:val="tx1"/>
              </w14:solidFill>
            </w14:textFill>
          </w:rPr>
        </w:sdtEndPr>
        <w:sdtContent>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江苏政府采购网</w:t>
          </w:r>
        </w:sdtContent>
      </w:sdt>
      <w:r>
        <w:rPr>
          <w:rFonts w:ascii="Microsoft New Tai Lue" w:hAnsi="Microsoft New Tai Lue" w:cs="Microsoft New Tai Lue"/>
          <w:bCs/>
          <w:color w:val="000000" w:themeColor="text1"/>
          <w:szCs w:val="21"/>
          <w:highlight w:val="none"/>
          <w14:textFill>
            <w14:solidFill>
              <w14:schemeClr w14:val="tx1"/>
            </w14:solidFill>
          </w14:textFill>
        </w:rPr>
        <w:t>获取招标文件，并于</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2026年</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4</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月</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30</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日</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09</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3</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0</w:t>
      </w:r>
      <w:r>
        <w:rPr>
          <w:rFonts w:ascii="Microsoft New Tai Lue" w:hAnsi="Microsoft New Tai Lue" w:cs="Microsoft New Tai Lue"/>
          <w:bCs/>
          <w:color w:val="000000" w:themeColor="text1"/>
          <w:szCs w:val="21"/>
          <w:highlight w:val="none"/>
          <w:u w:val="single"/>
          <w14:textFill>
            <w14:solidFill>
              <w14:schemeClr w14:val="tx1"/>
            </w14:solidFill>
          </w14:textFill>
        </w:rPr>
        <w:t>（北京时间）</w:t>
      </w:r>
      <w:r>
        <w:rPr>
          <w:rFonts w:ascii="Microsoft New Tai Lue" w:hAnsi="Microsoft New Tai Lue" w:cs="Microsoft New Tai Lue"/>
          <w:bCs/>
          <w:color w:val="000000" w:themeColor="text1"/>
          <w:szCs w:val="21"/>
          <w:highlight w:val="none"/>
          <w14:textFill>
            <w14:solidFill>
              <w14:schemeClr w14:val="tx1"/>
            </w14:solidFill>
          </w14:textFill>
        </w:rPr>
        <w:t>前递交投标文件。</w:t>
      </w:r>
    </w:p>
    <w:p w14:paraId="7C6B901C">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bookmarkStart w:id="7" w:name="_Toc93909065"/>
      <w:bookmarkStart w:id="8" w:name="_Toc96347851"/>
      <w:r>
        <w:rPr>
          <w:rFonts w:ascii="Microsoft New Tai Lue" w:hAnsi="Microsoft New Tai Lue" w:cs="Microsoft New Tai Lue"/>
          <w:b/>
          <w:bCs/>
          <w:color w:val="000000" w:themeColor="text1"/>
          <w:szCs w:val="44"/>
          <w:highlight w:val="none"/>
          <w14:textFill>
            <w14:solidFill>
              <w14:schemeClr w14:val="tx1"/>
            </w14:solidFill>
          </w14:textFill>
        </w:rPr>
        <w:t>一、项目</w:t>
      </w:r>
      <w:bookmarkEnd w:id="3"/>
      <w:r>
        <w:rPr>
          <w:rFonts w:ascii="Microsoft New Tai Lue" w:hAnsi="Microsoft New Tai Lue" w:cs="Microsoft New Tai Lue"/>
          <w:b/>
          <w:bCs/>
          <w:color w:val="000000" w:themeColor="text1"/>
          <w:szCs w:val="44"/>
          <w:highlight w:val="none"/>
          <w14:textFill>
            <w14:solidFill>
              <w14:schemeClr w14:val="tx1"/>
            </w14:solidFill>
          </w14:textFill>
        </w:rPr>
        <w:t>基本情况</w:t>
      </w:r>
      <w:bookmarkEnd w:id="4"/>
      <w:bookmarkEnd w:id="7"/>
      <w:bookmarkEnd w:id="8"/>
    </w:p>
    <w:p w14:paraId="7A7D4760">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1.1</w:t>
      </w:r>
      <w:r>
        <w:rPr>
          <w:rFonts w:ascii="Microsoft New Tai Lue" w:hAnsi="Microsoft New Tai Lue" w:cs="Microsoft New Tai Lue"/>
          <w:bCs/>
          <w:color w:val="000000" w:themeColor="text1"/>
          <w:szCs w:val="21"/>
          <w:highlight w:val="none"/>
          <w14:textFill>
            <w14:solidFill>
              <w14:schemeClr w14:val="tx1"/>
            </w14:solidFill>
          </w14:textFill>
        </w:rPr>
        <w:t>项目编号：</w:t>
      </w:r>
      <w:r>
        <w:rPr>
          <w:rFonts w:hint="eastAsia" w:ascii="Microsoft New Tai Lue" w:hAnsi="Microsoft New Tai Lue" w:cs="Microsoft New Tai Lue"/>
          <w:bCs/>
          <w:color w:val="000000" w:themeColor="text1"/>
          <w:szCs w:val="21"/>
          <w:highlight w:val="none"/>
          <w14:textFill>
            <w14:solidFill>
              <w14:schemeClr w14:val="tx1"/>
            </w14:solidFill>
          </w14:textFill>
        </w:rPr>
        <w:t>JSZC-320000-XDFH-G2026-0004</w:t>
      </w:r>
    </w:p>
    <w:p w14:paraId="5E92A9DA">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1.2</w:t>
      </w:r>
      <w:r>
        <w:rPr>
          <w:rFonts w:ascii="Microsoft New Tai Lue" w:hAnsi="Microsoft New Tai Lue" w:cs="Microsoft New Tai Lue"/>
          <w:bCs/>
          <w:color w:val="000000" w:themeColor="text1"/>
          <w:szCs w:val="21"/>
          <w:highlight w:val="none"/>
          <w14:textFill>
            <w14:solidFill>
              <w14:schemeClr w14:val="tx1"/>
            </w14:solidFill>
          </w14:textFill>
        </w:rPr>
        <w:t>项目名称：</w:t>
      </w:r>
      <w:r>
        <w:rPr>
          <w:rFonts w:hint="eastAsia" w:ascii="Microsoft New Tai Lue" w:hAnsi="Microsoft New Tai Lue" w:cs="Microsoft New Tai Lue"/>
          <w:bCs/>
          <w:color w:val="000000" w:themeColor="text1"/>
          <w:szCs w:val="21"/>
          <w:highlight w:val="none"/>
          <w14:textFill>
            <w14:solidFill>
              <w14:schemeClr w14:val="tx1"/>
            </w14:solidFill>
          </w14:textFill>
        </w:rPr>
        <w:t>和畅洲左汊通航对长江江豚影响实船实验专题研究项目</w:t>
      </w:r>
    </w:p>
    <w:p w14:paraId="4A44556C">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1.3</w:t>
      </w:r>
      <w:r>
        <w:rPr>
          <w:rFonts w:ascii="Microsoft New Tai Lue" w:hAnsi="Microsoft New Tai Lue" w:cs="Microsoft New Tai Lue"/>
          <w:bCs/>
          <w:color w:val="000000" w:themeColor="text1"/>
          <w:szCs w:val="21"/>
          <w:highlight w:val="none"/>
          <w14:textFill>
            <w14:solidFill>
              <w14:schemeClr w14:val="tx1"/>
            </w14:solidFill>
          </w14:textFill>
        </w:rPr>
        <w:t>预算金额：</w:t>
      </w:r>
      <w:r>
        <w:rPr>
          <w:rFonts w:hint="eastAsia" w:ascii="Microsoft New Tai Lue" w:hAnsi="Microsoft New Tai Lue" w:cs="Microsoft New Tai Lue"/>
          <w:bCs/>
          <w:color w:val="000000" w:themeColor="text1"/>
          <w:szCs w:val="21"/>
          <w:highlight w:val="none"/>
          <w14:textFill>
            <w14:solidFill>
              <w14:schemeClr w14:val="tx1"/>
            </w14:solidFill>
          </w14:textFill>
        </w:rPr>
        <w:t>850万元。</w:t>
      </w:r>
    </w:p>
    <w:p w14:paraId="2B3276AC">
      <w:pPr>
        <w:spacing w:line="360" w:lineRule="auto"/>
        <w:ind w:firstLine="422"/>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1.4</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最高限价：</w:t>
      </w:r>
      <w:r>
        <w:rPr>
          <w:rFonts w:hint="eastAsia" w:ascii="Microsoft New Tai Lue" w:hAnsi="Microsoft New Tai Lue" w:cs="Microsoft New Tai Lue"/>
          <w:b/>
          <w:color w:val="000000" w:themeColor="text1"/>
          <w:szCs w:val="21"/>
          <w:highlight w:val="none"/>
          <w14:textFill>
            <w14:solidFill>
              <w14:schemeClr w14:val="tx1"/>
            </w14:solidFill>
          </w14:textFill>
        </w:rPr>
        <w:t>850万元。</w:t>
      </w:r>
    </w:p>
    <w:p w14:paraId="03247242">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1.5</w:t>
      </w:r>
      <w:r>
        <w:rPr>
          <w:rFonts w:ascii="Microsoft New Tai Lue" w:hAnsi="Microsoft New Tai Lue" w:cs="Microsoft New Tai Lue"/>
          <w:bCs/>
          <w:color w:val="000000" w:themeColor="text1"/>
          <w:szCs w:val="21"/>
          <w:highlight w:val="none"/>
          <w14:textFill>
            <w14:solidFill>
              <w14:schemeClr w14:val="tx1"/>
            </w14:solidFill>
          </w14:textFill>
        </w:rPr>
        <w:t>采购需求：</w:t>
      </w:r>
      <w:r>
        <w:rPr>
          <w:rFonts w:hint="eastAsia" w:ascii="Microsoft New Tai Lue" w:hAnsi="Microsoft New Tai Lue" w:cs="Microsoft New Tai Lue"/>
          <w:bCs/>
          <w:color w:val="000000" w:themeColor="text1"/>
          <w:szCs w:val="21"/>
          <w:highlight w:val="none"/>
          <w14:textFill>
            <w14:solidFill>
              <w14:schemeClr w14:val="tx1"/>
            </w14:solidFill>
          </w14:textFill>
        </w:rPr>
        <w:t>为充分研究论证和畅洲左汊通航可行性，科学评估船舶通航对和畅洲左汊江豚种群及栖息地的影响，拟开展基于实船实验的和畅洲左汊通航对长江江豚影响专题研究，具体详见招标文件。</w:t>
      </w:r>
    </w:p>
    <w:p w14:paraId="362E324D">
      <w:pPr>
        <w:spacing w:line="360" w:lineRule="auto"/>
        <w:ind w:firstLine="422"/>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w:t>
      </w:r>
      <w:r>
        <w:rPr>
          <w:rFonts w:ascii="Microsoft New Tai Lue" w:hAnsi="Microsoft New Tai Lue" w:cs="Microsoft New Tai Lue"/>
          <w:bCs/>
          <w:color w:val="000000" w:themeColor="text1"/>
          <w:szCs w:val="21"/>
          <w:highlight w:val="none"/>
          <w14:textFill>
            <w14:solidFill>
              <w14:schemeClr w14:val="tx1"/>
            </w14:solidFill>
          </w14:textFill>
        </w:rPr>
        <w:t>6</w:t>
      </w:r>
      <w:r>
        <w:rPr>
          <w:rFonts w:hint="eastAsia" w:ascii="Microsoft New Tai Lue" w:hAnsi="Microsoft New Tai Lue" w:cs="Microsoft New Tai Lue"/>
          <w:bCs/>
          <w:color w:val="000000" w:themeColor="text1"/>
          <w:szCs w:val="21"/>
          <w:highlight w:val="none"/>
          <w14:textFill>
            <w14:solidFill>
              <w14:schemeClr w14:val="tx1"/>
            </w14:solidFill>
          </w14:textFill>
        </w:rPr>
        <w:t>合同履行期限</w:t>
      </w:r>
      <w:r>
        <w:rPr>
          <w:rFonts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14:textFill>
            <w14:solidFill>
              <w14:schemeClr w14:val="tx1"/>
            </w14:solidFill>
          </w14:textFill>
        </w:rPr>
        <w:t>合同签订后开展为期1年（覆盖枯水期、平水期、丰水期）的实船实验，在实船实验结束后2个月内完成专题研究报告编制，形成</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和畅洲左汊通航对长江江豚影响实船实验专题研究项目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报告、素材资料和相关附图、附表等，3个月内协助完成专家评审。 </w:t>
      </w:r>
    </w:p>
    <w:p w14:paraId="5A4BBF4C">
      <w:pPr>
        <w:spacing w:line="360" w:lineRule="auto"/>
        <w:ind w:firstLine="422"/>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1.7行业划分：科学研究和技术服务业。</w:t>
      </w:r>
    </w:p>
    <w:p w14:paraId="69FCBA16">
      <w:pPr>
        <w:spacing w:line="360" w:lineRule="auto"/>
        <w:ind w:firstLine="422"/>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1.8 本项目非专门面向中小企业（或监狱企业或残疾人福利性单位）采购</w:t>
      </w:r>
      <w:r>
        <w:rPr>
          <w:rFonts w:hint="eastAsia" w:ascii="Microsoft New Tai Lue" w:hAnsi="Microsoft New Tai Lue" w:cs="Microsoft New Tai Lue"/>
          <w:bCs/>
          <w:color w:val="000000" w:themeColor="text1"/>
          <w:szCs w:val="21"/>
          <w:highlight w:val="none"/>
          <w14:textFill>
            <w14:solidFill>
              <w14:schemeClr w14:val="tx1"/>
            </w14:solidFill>
          </w14:textFill>
        </w:rPr>
        <w:t>。</w:t>
      </w:r>
    </w:p>
    <w:p w14:paraId="2B778263">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1.9</w:t>
      </w:r>
      <w:r>
        <w:rPr>
          <w:rFonts w:ascii="Microsoft New Tai Lue" w:hAnsi="Microsoft New Tai Lue" w:cs="Microsoft New Tai Lue"/>
          <w:bCs/>
          <w:color w:val="000000" w:themeColor="text1"/>
          <w:szCs w:val="21"/>
          <w:highlight w:val="none"/>
          <w14:textFill>
            <w14:solidFill>
              <w14:schemeClr w14:val="tx1"/>
            </w14:solidFill>
          </w14:textFill>
        </w:rPr>
        <w:t>本项目是否接受联合体投标：</w:t>
      </w:r>
      <w:r>
        <w:rPr>
          <w:rFonts w:hint="eastAsia" w:ascii="Microsoft New Tai Lue" w:hAnsi="Microsoft New Tai Lue" w:cs="Microsoft New Tai Lue"/>
          <w:bCs/>
          <w:color w:val="000000" w:themeColor="text1"/>
          <w:szCs w:val="21"/>
          <w:highlight w:val="none"/>
          <w14:textFill>
            <w14:solidFill>
              <w14:schemeClr w14:val="tx1"/>
            </w14:solidFill>
          </w14:textFill>
        </w:rPr>
        <w:t>不接受联合体。</w:t>
      </w:r>
    </w:p>
    <w:p w14:paraId="4F7396D8">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bookmarkStart w:id="9" w:name="_Toc80264698"/>
      <w:bookmarkStart w:id="10" w:name="_Toc93909066"/>
      <w:bookmarkStart w:id="11" w:name="_Toc80792689"/>
      <w:bookmarkStart w:id="12" w:name="_Toc96347852"/>
      <w:r>
        <w:rPr>
          <w:rFonts w:ascii="Microsoft New Tai Lue" w:hAnsi="Microsoft New Tai Lue" w:cs="Microsoft New Tai Lue"/>
          <w:b/>
          <w:bCs/>
          <w:color w:val="000000" w:themeColor="text1"/>
          <w:szCs w:val="44"/>
          <w:highlight w:val="none"/>
          <w14:textFill>
            <w14:solidFill>
              <w14:schemeClr w14:val="tx1"/>
            </w14:solidFill>
          </w14:textFill>
        </w:rPr>
        <w:t>二、</w:t>
      </w:r>
      <w:bookmarkEnd w:id="9"/>
      <w:r>
        <w:rPr>
          <w:rFonts w:ascii="Microsoft New Tai Lue" w:hAnsi="Microsoft New Tai Lue" w:cs="Microsoft New Tai Lue"/>
          <w:b/>
          <w:bCs/>
          <w:color w:val="000000" w:themeColor="text1"/>
          <w:szCs w:val="44"/>
          <w:highlight w:val="none"/>
          <w14:textFill>
            <w14:solidFill>
              <w14:schemeClr w14:val="tx1"/>
            </w14:solidFill>
          </w14:textFill>
        </w:rPr>
        <w:t>申请人的资格要求</w:t>
      </w:r>
      <w:bookmarkEnd w:id="10"/>
      <w:bookmarkEnd w:id="11"/>
      <w:r>
        <w:rPr>
          <w:rFonts w:ascii="Microsoft New Tai Lue" w:hAnsi="Microsoft New Tai Lue" w:cs="Microsoft New Tai Lue"/>
          <w:b/>
          <w:bCs/>
          <w:color w:val="000000" w:themeColor="text1"/>
          <w:szCs w:val="44"/>
          <w:highlight w:val="none"/>
          <w14:textFill>
            <w14:solidFill>
              <w14:schemeClr w14:val="tx1"/>
            </w14:solidFill>
          </w14:textFill>
        </w:rPr>
        <w:t>：</w:t>
      </w:r>
      <w:bookmarkEnd w:id="12"/>
    </w:p>
    <w:p w14:paraId="66A8813B">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bookmarkStart w:id="13" w:name="_Toc93909067"/>
      <w:bookmarkStart w:id="14" w:name="_Toc96347853"/>
      <w:bookmarkStart w:id="15" w:name="_Toc80792690"/>
      <w:bookmarkStart w:id="16" w:name="_Toc80264699"/>
      <w:r>
        <w:rPr>
          <w:rFonts w:ascii="Microsoft New Tai Lue" w:hAnsi="Microsoft New Tai Lue" w:cs="Microsoft New Tai Lue"/>
          <w:bCs/>
          <w:color w:val="000000" w:themeColor="text1"/>
          <w:szCs w:val="21"/>
          <w:highlight w:val="none"/>
          <w14:textFill>
            <w14:solidFill>
              <w14:schemeClr w14:val="tx1"/>
            </w14:solidFill>
          </w14:textFill>
        </w:rPr>
        <w:t>2.1</w:t>
      </w:r>
      <w:r>
        <w:rPr>
          <w:rFonts w:hint="eastAsia" w:ascii="Microsoft New Tai Lue" w:hAnsi="Microsoft New Tai Lue" w:cs="Microsoft New Tai Lue"/>
          <w:bCs/>
          <w:color w:val="000000" w:themeColor="text1"/>
          <w:szCs w:val="21"/>
          <w:highlight w:val="none"/>
          <w14:textFill>
            <w14:solidFill>
              <w14:schemeClr w14:val="tx1"/>
            </w14:solidFill>
          </w14:textFill>
        </w:rPr>
        <w:t>满足《中华人民共和国政府采购法》第二十二条规定：</w:t>
      </w:r>
    </w:p>
    <w:p w14:paraId="0A1A52AD">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.1.1</w:t>
      </w:r>
      <w:r>
        <w:rPr>
          <w:rFonts w:hint="eastAsia" w:ascii="Microsoft New Tai Lue" w:hAnsi="Microsoft New Tai Lue" w:cs="Microsoft New Tai Lue"/>
          <w:bCs/>
          <w:color w:val="000000" w:themeColor="text1"/>
          <w:szCs w:val="21"/>
          <w:highlight w:val="none"/>
          <w14:textFill>
            <w14:solidFill>
              <w14:schemeClr w14:val="tx1"/>
            </w14:solidFill>
          </w14:textFill>
        </w:rPr>
        <w:t>具有独立承担民事责任的能力（提供法人或者其他组织的营业执照；供应商为自然人的提供其身份证）；</w:t>
      </w:r>
    </w:p>
    <w:p w14:paraId="14D1053C">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.1.2</w:t>
      </w:r>
      <w:r>
        <w:rPr>
          <w:rFonts w:hint="eastAsia" w:ascii="Microsoft New Tai Lue" w:hAnsi="Microsoft New Tai Lue" w:cs="Microsoft New Tai Lue"/>
          <w:bCs/>
          <w:color w:val="000000" w:themeColor="text1"/>
          <w:szCs w:val="21"/>
          <w:highlight w:val="none"/>
          <w14:textFill>
            <w14:solidFill>
              <w14:schemeClr w14:val="tx1"/>
            </w14:solidFill>
          </w14:textFill>
        </w:rPr>
        <w:t>具有良好的商业信誉和健全的财务会计制度（即2</w:t>
      </w:r>
      <w:r>
        <w:rPr>
          <w:rFonts w:ascii="Microsoft New Tai Lue" w:hAnsi="Microsoft New Tai Lue" w:cs="Microsoft New Tai Lue"/>
          <w:bCs/>
          <w:color w:val="000000" w:themeColor="text1"/>
          <w:szCs w:val="21"/>
          <w:highlight w:val="none"/>
          <w14:textFill>
            <w14:solidFill>
              <w14:schemeClr w14:val="tx1"/>
            </w14:solidFill>
          </w14:textFill>
        </w:rPr>
        <w:t>02</w:t>
      </w:r>
      <w:r>
        <w:rPr>
          <w:rFonts w:hint="eastAsia" w:ascii="Microsoft New Tai Lue" w:hAnsi="Microsoft New Tai Lue" w:cs="Microsoft New Tai Lue"/>
          <w:bCs/>
          <w:color w:val="000000" w:themeColor="text1"/>
          <w:szCs w:val="21"/>
          <w:highlight w:val="none"/>
          <w14:textFill>
            <w14:solidFill>
              <w14:schemeClr w14:val="tx1"/>
            </w14:solidFill>
          </w14:textFill>
        </w:rPr>
        <w:t>4年或2025年度财务报表，如为新成立的公司，应提供公司成立之后的财务报表）或投标截止时间前</w:t>
      </w:r>
      <w:r>
        <w:rPr>
          <w:rFonts w:ascii="Microsoft New Tai Lue" w:hAnsi="Microsoft New Tai Lue" w:cs="Microsoft New Tai Lue"/>
          <w:bCs/>
          <w:color w:val="000000" w:themeColor="text1"/>
          <w:szCs w:val="21"/>
          <w:highlight w:val="none"/>
          <w14:textFill>
            <w14:solidFill>
              <w14:schemeClr w14:val="tx1"/>
            </w14:solidFill>
          </w14:textFill>
        </w:rPr>
        <w:t>3</w:t>
      </w:r>
      <w:r>
        <w:rPr>
          <w:rFonts w:hint="eastAsia" w:ascii="Microsoft New Tai Lue" w:hAnsi="Microsoft New Tai Lue" w:cs="Microsoft New Tai Lue"/>
          <w:bCs/>
          <w:color w:val="000000" w:themeColor="text1"/>
          <w:szCs w:val="21"/>
          <w:highlight w:val="none"/>
          <w14:textFill>
            <w14:solidFill>
              <w14:schemeClr w14:val="tx1"/>
            </w14:solidFill>
          </w14:textFill>
        </w:rPr>
        <w:t>个月内，由其基本开户银行出具的资信证明；</w:t>
      </w:r>
    </w:p>
    <w:p w14:paraId="2C662030">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.1.3</w:t>
      </w:r>
      <w:r>
        <w:rPr>
          <w:rFonts w:hint="eastAsia" w:ascii="Microsoft New Tai Lue" w:hAnsi="Microsoft New Tai Lue" w:cs="Microsoft New Tai Lue"/>
          <w:bCs/>
          <w:color w:val="000000" w:themeColor="text1"/>
          <w:szCs w:val="21"/>
          <w:highlight w:val="none"/>
          <w14:textFill>
            <w14:solidFill>
              <w14:schemeClr w14:val="tx1"/>
            </w14:solidFill>
          </w14:textFill>
        </w:rPr>
        <w:t>具有履行合同所必需的设备和专业技术能力，提供具备履行合同所必需的设备和专业技术能力的证明材料或承诺函（由供应商根据项目需求提供说明材料）；</w:t>
      </w:r>
    </w:p>
    <w:p w14:paraId="05F6A03E">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.1.4</w:t>
      </w:r>
      <w:r>
        <w:rPr>
          <w:rFonts w:hint="eastAsia" w:ascii="Microsoft New Tai Lue" w:hAnsi="Microsoft New Tai Lue" w:cs="Microsoft New Tai Lue"/>
          <w:bCs/>
          <w:color w:val="000000" w:themeColor="text1"/>
          <w:szCs w:val="21"/>
          <w:highlight w:val="none"/>
          <w14:textFill>
            <w14:solidFill>
              <w14:schemeClr w14:val="tx1"/>
            </w14:solidFill>
          </w14:textFill>
        </w:rPr>
        <w:t>有依法缴纳税收和社会保障资金的良好记录，提供本次采购活动前</w:t>
      </w:r>
      <w:r>
        <w:rPr>
          <w:rFonts w:ascii="Microsoft New Tai Lue" w:hAnsi="Microsoft New Tai Lue" w:cs="Microsoft New Tai Lue"/>
          <w:bCs/>
          <w:color w:val="000000" w:themeColor="text1"/>
          <w:szCs w:val="21"/>
          <w:highlight w:val="none"/>
          <w14:textFill>
            <w14:solidFill>
              <w14:schemeClr w14:val="tx1"/>
            </w14:solidFill>
          </w14:textFill>
        </w:rPr>
        <w:t>6</w:t>
      </w:r>
      <w:r>
        <w:rPr>
          <w:rFonts w:hint="eastAsia" w:ascii="Microsoft New Tai Lue" w:hAnsi="Microsoft New Tai Lue" w:cs="Microsoft New Tai Lue"/>
          <w:bCs/>
          <w:color w:val="000000" w:themeColor="text1"/>
          <w:szCs w:val="21"/>
          <w:highlight w:val="none"/>
          <w14:textFill>
            <w14:solidFill>
              <w14:schemeClr w14:val="tx1"/>
            </w14:solidFill>
          </w14:textFill>
        </w:rPr>
        <w:t>个月内至少1个月缴纳税收和社会保险的凭证复印件，依法享受免缴、缓缴的，提供证明材料复印件；</w:t>
      </w:r>
    </w:p>
    <w:p w14:paraId="0EC3815A">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.1.5</w:t>
      </w:r>
      <w:r>
        <w:rPr>
          <w:rFonts w:hint="eastAsia" w:ascii="Microsoft New Tai Lue" w:hAnsi="Microsoft New Tai Lue" w:cs="Microsoft New Tai Lue"/>
          <w:bCs/>
          <w:color w:val="000000" w:themeColor="text1"/>
          <w:szCs w:val="21"/>
          <w:highlight w:val="none"/>
          <w14:textFill>
            <w14:solidFill>
              <w14:schemeClr w14:val="tx1"/>
            </w14:solidFill>
          </w14:textFill>
        </w:rPr>
        <w:t>参加本次政府采购活动前三年内，在经营活动中没有重大违法记录，提供声明函原件（重大违法记录是指供应商因违法经营受到刑事处罚或责令停产停业、吊销许可证或者执照、较大数额罚款等行政处罚）；</w:t>
      </w:r>
    </w:p>
    <w:p w14:paraId="57E4AE4A">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.1.6</w:t>
      </w:r>
      <w:r>
        <w:rPr>
          <w:rFonts w:hint="eastAsia" w:ascii="Microsoft New Tai Lue" w:hAnsi="Microsoft New Tai Lue" w:cs="Microsoft New Tai Lue"/>
          <w:bCs/>
          <w:szCs w:val="21"/>
          <w:highlight w:val="none"/>
        </w:rPr>
        <w:t>法律、行政法规规定的其他条件</w:t>
      </w:r>
      <w:r>
        <w:rPr>
          <w:rFonts w:hint="eastAsia" w:ascii="Microsoft New Tai Lue" w:hAnsi="Microsoft New Tai Lue" w:cs="Microsoft New Tai Lue"/>
          <w:bCs/>
          <w:color w:val="000000" w:themeColor="text1"/>
          <w:szCs w:val="21"/>
          <w:highlight w:val="none"/>
          <w14:textFill>
            <w14:solidFill>
              <w14:schemeClr w14:val="tx1"/>
            </w14:solidFill>
          </w14:textFill>
        </w:rPr>
        <w:t>。</w:t>
      </w:r>
    </w:p>
    <w:p w14:paraId="52EFD24F">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2</w:t>
      </w:r>
      <w:r>
        <w:rPr>
          <w:rFonts w:hint="eastAsia" w:ascii="Microsoft New Tai Lue" w:hAnsi="Microsoft New Tai Lue" w:cs="Microsoft New Tai Lue"/>
          <w:bCs/>
          <w:color w:val="000000" w:themeColor="text1"/>
          <w:szCs w:val="21"/>
          <w:highlight w:val="none"/>
          <w14:textFill>
            <w14:solidFill>
              <w14:schemeClr w14:val="tx1"/>
            </w14:solidFill>
          </w14:textFill>
        </w:rPr>
        <w:t>落实政府采购政策需满足的资格要求：</w:t>
      </w:r>
    </w:p>
    <w:p w14:paraId="11A573C8">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2.1</w:t>
      </w:r>
      <w:r>
        <w:rPr>
          <w:rFonts w:hint="eastAsia" w:ascii="Microsoft New Tai Lue" w:hAnsi="Microsoft New Tai Lue" w:cs="Microsoft New Tai Lue"/>
          <w:bCs/>
          <w:color w:val="000000" w:themeColor="text1"/>
          <w:szCs w:val="21"/>
          <w:highlight w:val="none"/>
          <w14:textFill>
            <w14:solidFill>
              <w14:schemeClr w14:val="tx1"/>
            </w14:solidFill>
          </w14:textFill>
        </w:rPr>
        <w:t>中小企业政策：</w:t>
      </w:r>
      <w:sdt>
        <w:sdtPr>
          <w:rPr>
            <w:rFonts w:hint="eastAsia" w:ascii="Microsoft New Tai Lue" w:hAnsi="Microsoft New Tai Lue" w:cs="Microsoft New Tai Lue"/>
            <w:bCs/>
            <w:color w:val="000000" w:themeColor="text1"/>
            <w:szCs w:val="21"/>
            <w:highlight w:val="none"/>
            <w14:textFill>
              <w14:solidFill>
                <w14:schemeClr w14:val="tx1"/>
              </w14:solidFill>
            </w14:textFill>
          </w:rPr>
          <w:id w:val="935480510"/>
          <w:placeholder>
            <w:docPart w:val="{0750ff33-8f46-4498-b164-60879e47bae3}"/>
          </w:placeholder>
        </w:sdtPr>
        <w:sdtEndPr>
          <w:rPr>
            <w:rFonts w:hint="eastAsia" w:ascii="Microsoft New Tai Lue" w:hAnsi="Microsoft New Tai Lue" w:cs="Microsoft New Tai Lue"/>
            <w:bCs/>
            <w:color w:val="000000" w:themeColor="text1"/>
            <w:szCs w:val="21"/>
            <w:highlight w:val="none"/>
            <w14:textFill>
              <w14:solidFill>
                <w14:schemeClr w14:val="tx1"/>
              </w14:solidFill>
            </w14:textFill>
          </w:rPr>
        </w:sdtEndPr>
        <w:sdtContent>
          <w:r>
            <w:rPr>
              <w:rFonts w:hint="eastAsia" w:ascii="Microsoft New Tai Lue" w:hAnsi="Microsoft New Tai Lue" w:cs="Microsoft New Tai Lue"/>
              <w:bCs/>
              <w:color w:val="000000" w:themeColor="text1"/>
              <w:szCs w:val="21"/>
              <w:highlight w:val="none"/>
              <w14:textFill>
                <w14:solidFill>
                  <w14:schemeClr w14:val="tx1"/>
                </w14:solidFill>
              </w14:textFill>
            </w:rPr>
            <w:t>本项目不面向中小企业预留采购份额</w:t>
          </w:r>
        </w:sdtContent>
      </w:sdt>
    </w:p>
    <w:p w14:paraId="65368375">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2.2</w:t>
      </w:r>
      <w:r>
        <w:rPr>
          <w:rFonts w:hint="eastAsia" w:ascii="Microsoft New Tai Lue" w:hAnsi="Microsoft New Tai Lue" w:cs="Microsoft New Tai Lue"/>
          <w:bCs/>
          <w:color w:val="000000" w:themeColor="text1"/>
          <w:szCs w:val="21"/>
          <w:highlight w:val="none"/>
          <w14:textFill>
            <w14:solidFill>
              <w14:schemeClr w14:val="tx1"/>
            </w14:solidFill>
          </w14:textFill>
        </w:rPr>
        <w:t>其它落实政府采购政策的资格要求（如有）：</w:t>
      </w:r>
      <w:sdt>
        <w:sdtPr>
          <w:rPr>
            <w:rFonts w:hint="eastAsia" w:ascii="Microsoft New Tai Lue" w:hAnsi="Microsoft New Tai Lue" w:cs="Microsoft New Tai Lue"/>
            <w:bCs/>
            <w:color w:val="000000" w:themeColor="text1"/>
            <w:szCs w:val="21"/>
            <w:highlight w:val="none"/>
            <w14:textFill>
              <w14:solidFill>
                <w14:schemeClr w14:val="tx1"/>
              </w14:solidFill>
            </w14:textFill>
          </w:rPr>
          <w:id w:val="-1648272104"/>
          <w:placeholder>
            <w:docPart w:val="{0750ff33-8f46-4498-b164-60879e47bae3}"/>
          </w:placeholder>
        </w:sdtPr>
        <w:sdtEndPr>
          <w:rPr>
            <w:rFonts w:hint="eastAsia" w:ascii="Microsoft New Tai Lue" w:hAnsi="Microsoft New Tai Lue" w:cs="Microsoft New Tai Lue"/>
            <w:bCs/>
            <w:color w:val="000000" w:themeColor="text1"/>
            <w:szCs w:val="21"/>
            <w:highlight w:val="none"/>
            <w14:textFill>
              <w14:solidFill>
                <w14:schemeClr w14:val="tx1"/>
              </w14:solidFill>
            </w14:textFill>
          </w:rPr>
        </w:sdtEndPr>
        <w:sdtContent>
          <w:r>
            <w:rPr>
              <w:rFonts w:hint="eastAsia" w:ascii="Microsoft New Tai Lue" w:hAnsi="Microsoft New Tai Lue" w:cs="Microsoft New Tai Lue"/>
              <w:bCs/>
              <w:color w:val="000000" w:themeColor="text1"/>
              <w:szCs w:val="21"/>
              <w:highlight w:val="none"/>
              <w14:textFill>
                <w14:solidFill>
                  <w14:schemeClr w14:val="tx1"/>
                </w14:solidFill>
              </w14:textFill>
            </w:rPr>
            <w:t>无</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w:t>
      </w:r>
    </w:p>
    <w:p w14:paraId="10F3CC48">
      <w:pPr>
        <w:spacing w:line="360" w:lineRule="auto"/>
        <w:ind w:firstLine="42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w:t>
      </w:r>
      <w:r>
        <w:rPr>
          <w:rFonts w:hint="eastAsia" w:ascii="Microsoft New Tai Lue" w:hAnsi="Microsoft New Tai Lue" w:cs="Microsoft New Tai Lue"/>
          <w:bCs/>
          <w:color w:val="000000" w:themeColor="text1"/>
          <w:szCs w:val="21"/>
          <w:highlight w:val="none"/>
          <w14:textFill>
            <w14:solidFill>
              <w14:schemeClr w14:val="tx1"/>
            </w14:solidFill>
          </w14:textFill>
        </w:rPr>
        <w:t>3本项目的特定资格要求：</w:t>
      </w:r>
    </w:p>
    <w:p w14:paraId="09866CF5">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3.1</w:t>
      </w:r>
      <w:r>
        <w:rPr>
          <w:rFonts w:hint="eastAsia" w:ascii="Microsoft New Tai Lue" w:hAnsi="Microsoft New Tai Lue" w:cs="Microsoft New Tai Lue"/>
          <w:bCs/>
          <w:color w:val="000000" w:themeColor="text1"/>
          <w:szCs w:val="21"/>
          <w:highlight w:val="none"/>
          <w14:textFill>
            <w14:solidFill>
              <w14:schemeClr w14:val="tx1"/>
            </w14:solidFill>
          </w14:textFill>
        </w:rPr>
        <w:t>供应商存在下列情形的不得参加本次招标活动：</w:t>
      </w:r>
    </w:p>
    <w:p w14:paraId="62097F7E">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.3.1.1</w:t>
      </w:r>
      <w:r>
        <w:rPr>
          <w:rFonts w:hint="eastAsia" w:ascii="Microsoft New Tai Lue" w:hAnsi="Microsoft New Tai Lue" w:cs="Microsoft New Tai Lue"/>
          <w:bCs/>
          <w:color w:val="000000" w:themeColor="text1"/>
          <w:szCs w:val="21"/>
          <w:highlight w:val="none"/>
          <w14:textFill>
            <w14:solidFill>
              <w14:schemeClr w14:val="tx1"/>
            </w14:solidFill>
          </w14:textFill>
        </w:rPr>
        <w:t>单位负责人为同一人或者存在直接控股、管理关系的不同供应商，不得参加同一合同项下的政府采购活动。</w:t>
      </w:r>
    </w:p>
    <w:p w14:paraId="08CE0682">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2.3.1.2凡为采购项目提供整体设计、规范编制或者项目管理、监理、检测等服务的供应商不得再参加本项目的采购活动。</w:t>
      </w:r>
    </w:p>
    <w:p w14:paraId="715C8D94">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2.3.1.3通过“信用中国”网站（http://www.creditchina.gov.cn）、中国政府采购网（www.ccgp.gov.cn）查询供应商在投标截止时间前的信用记录，通过以上查询渠道，供应商被列入失信被执行人、重大税收违法失信主体、政府采购严重违法失信行为记录。</w:t>
      </w:r>
    </w:p>
    <w:p w14:paraId="568E4F04">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三、获取招标文件</w:t>
      </w:r>
      <w:bookmarkEnd w:id="13"/>
      <w:bookmarkEnd w:id="14"/>
      <w:bookmarkEnd w:id="15"/>
      <w:bookmarkEnd w:id="16"/>
    </w:p>
    <w:p w14:paraId="2D904A1A">
      <w:pPr>
        <w:spacing w:line="360" w:lineRule="auto"/>
        <w:ind w:firstLine="420"/>
        <w:rPr>
          <w:rFonts w:hint="eastAsia" w:ascii="Microsoft New Tai Lue" w:hAnsi="Microsoft New Tai Lue" w:cs="Microsoft New Tai Lue"/>
          <w:bCs/>
          <w:color w:val="000000" w:themeColor="text1"/>
          <w:szCs w:val="21"/>
          <w:highlight w:val="none"/>
          <w14:textFill>
            <w14:solidFill>
              <w14:schemeClr w14:val="tx1"/>
            </w14:solidFill>
          </w14:textFill>
        </w:rPr>
      </w:pPr>
      <w:bookmarkStart w:id="17" w:name="_Toc80792691"/>
      <w:bookmarkStart w:id="18" w:name="_Toc80264700"/>
      <w:bookmarkStart w:id="19" w:name="_Toc96347854"/>
      <w:bookmarkStart w:id="20"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时间：自本公告发布之日起5个工作日</w:t>
      </w:r>
    </w:p>
    <w:p w14:paraId="6DB929F6">
      <w:pPr>
        <w:spacing w:line="360" w:lineRule="auto"/>
        <w:ind w:firstLine="42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获取地点：江苏政府采购网。</w:t>
      </w:r>
    </w:p>
    <w:p w14:paraId="42869EB7">
      <w:pPr>
        <w:spacing w:line="360" w:lineRule="auto"/>
        <w:ind w:firstLine="42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获取方式：网上下载</w:t>
      </w:r>
    </w:p>
    <w:p w14:paraId="0A7C9768">
      <w:pPr>
        <w:widowControl/>
        <w:spacing w:line="360" w:lineRule="auto"/>
        <w:ind w:firstLine="420"/>
        <w:jc w:val="left"/>
        <w:rPr>
          <w:rFonts w:hint="eastAsia" w:ascii="Times New Roman Regular" w:hAnsi="Times New Roman Regular" w:cs="Times New Roman Regular"/>
          <w:color w:val="000000"/>
          <w:szCs w:val="21"/>
          <w:highlight w:val="none"/>
        </w:rPr>
      </w:pPr>
      <w:r>
        <w:rPr>
          <w:rFonts w:hint="eastAsia" w:ascii="Microsoft New Tai Lue" w:hAnsi="Microsoft New Tai Lue" w:cs="Microsoft New Tai Lue"/>
          <w:bCs/>
          <w:color w:val="000000" w:themeColor="text1"/>
          <w:szCs w:val="21"/>
          <w:highlight w:val="none"/>
          <w14:textFill>
            <w14:solidFill>
              <w14:schemeClr w14:val="tx1"/>
            </w14:solidFill>
          </w14:textFill>
        </w:rPr>
        <w:t>售价：0元。</w:t>
      </w:r>
    </w:p>
    <w:p w14:paraId="69E3F7D3">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四、</w:t>
      </w:r>
      <w:bookmarkEnd w:id="17"/>
      <w:bookmarkEnd w:id="18"/>
      <w:r>
        <w:rPr>
          <w:rFonts w:ascii="Microsoft New Tai Lue" w:hAnsi="Microsoft New Tai Lue" w:cs="Microsoft New Tai Lue"/>
          <w:b/>
          <w:bCs/>
          <w:color w:val="000000" w:themeColor="text1"/>
          <w:szCs w:val="44"/>
          <w:highlight w:val="none"/>
          <w14:textFill>
            <w14:solidFill>
              <w14:schemeClr w14:val="tx1"/>
            </w14:solidFill>
          </w14:textFill>
        </w:rPr>
        <w:t>递交投标文件截止时间、开标时间和地点</w:t>
      </w:r>
      <w:bookmarkEnd w:id="19"/>
      <w:bookmarkEnd w:id="20"/>
    </w:p>
    <w:p w14:paraId="20118827">
      <w:pPr>
        <w:spacing w:after="40" w:line="360" w:lineRule="auto"/>
        <w:ind w:firstLine="525"/>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提交投标文件截止时间、开标时间：202</w:t>
      </w:r>
      <w:r>
        <w:rPr>
          <w:rFonts w:hint="eastAsia" w:ascii="Microsoft New Tai Lue" w:hAnsi="Microsoft New Tai Lue" w:cs="Microsoft New Tai Lue"/>
          <w:bCs/>
          <w:color w:val="auto"/>
          <w:szCs w:val="21"/>
          <w:highlight w:val="none"/>
          <w:lang w:val="en-US" w:eastAsia="zh-CN"/>
        </w:rPr>
        <w:t>6</w:t>
      </w:r>
      <w:r>
        <w:rPr>
          <w:rFonts w:hint="eastAsia" w:ascii="Microsoft New Tai Lue" w:hAnsi="Microsoft New Tai Lue" w:cs="Microsoft New Tai Lue"/>
          <w:bCs/>
          <w:color w:val="auto"/>
          <w:szCs w:val="21"/>
          <w:highlight w:val="none"/>
        </w:rPr>
        <w:t>年</w:t>
      </w:r>
      <w:r>
        <w:rPr>
          <w:rFonts w:hint="eastAsia" w:ascii="Microsoft New Tai Lue" w:hAnsi="Microsoft New Tai Lue" w:cs="Microsoft New Tai Lue"/>
          <w:bCs/>
          <w:color w:val="auto"/>
          <w:szCs w:val="21"/>
          <w:highlight w:val="none"/>
          <w:lang w:val="en-US" w:eastAsia="zh-CN"/>
        </w:rPr>
        <w:t>4</w:t>
      </w:r>
      <w:r>
        <w:rPr>
          <w:rFonts w:hint="eastAsia" w:ascii="Microsoft New Tai Lue" w:hAnsi="Microsoft New Tai Lue" w:cs="Microsoft New Tai Lue"/>
          <w:bCs/>
          <w:color w:val="auto"/>
          <w:szCs w:val="21"/>
          <w:highlight w:val="none"/>
        </w:rPr>
        <w:t>月</w:t>
      </w:r>
      <w:r>
        <w:rPr>
          <w:rFonts w:hint="eastAsia" w:ascii="Microsoft New Tai Lue" w:hAnsi="Microsoft New Tai Lue" w:cs="Microsoft New Tai Lue"/>
          <w:bCs/>
          <w:color w:val="auto"/>
          <w:szCs w:val="21"/>
          <w:highlight w:val="none"/>
          <w:lang w:val="en-US" w:eastAsia="zh-CN"/>
        </w:rPr>
        <w:t>30</w:t>
      </w:r>
      <w:r>
        <w:rPr>
          <w:rFonts w:hint="eastAsia" w:ascii="Microsoft New Tai Lue" w:hAnsi="Microsoft New Tai Lue" w:cs="Microsoft New Tai Lue"/>
          <w:bCs/>
          <w:color w:val="auto"/>
          <w:szCs w:val="21"/>
          <w:highlight w:val="none"/>
        </w:rPr>
        <w:t>日</w:t>
      </w:r>
      <w:r>
        <w:rPr>
          <w:rFonts w:hint="eastAsia" w:ascii="Microsoft New Tai Lue" w:hAnsi="Microsoft New Tai Lue" w:cs="Microsoft New Tai Lue"/>
          <w:bCs/>
          <w:color w:val="auto"/>
          <w:szCs w:val="21"/>
          <w:highlight w:val="none"/>
          <w:lang w:val="en-US" w:eastAsia="zh-CN"/>
        </w:rPr>
        <w:t>09</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30</w:t>
      </w:r>
      <w:r>
        <w:rPr>
          <w:rFonts w:hint="eastAsia" w:ascii="Microsoft New Tai Lue" w:hAnsi="Microsoft New Tai Lue" w:cs="Microsoft New Tai Lue"/>
          <w:bCs/>
          <w:color w:val="auto"/>
          <w:szCs w:val="21"/>
          <w:highlight w:val="none"/>
        </w:rPr>
        <w:t>（北京时间）</w:t>
      </w:r>
    </w:p>
    <w:p w14:paraId="47CF7B19">
      <w:pPr>
        <w:spacing w:after="40" w:line="360" w:lineRule="auto"/>
        <w:ind w:firstLine="525"/>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提交投标文件地点：江苏省政府采购管理交易系统（苏采云）（以下简称“苏采云”）（网址：http://jszfcg.jsczt.cn/）</w:t>
      </w:r>
    </w:p>
    <w:p w14:paraId="708A8032">
      <w:pPr>
        <w:spacing w:line="360" w:lineRule="auto"/>
        <w:ind w:firstLine="525"/>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Cs/>
          <w:color w:val="auto"/>
          <w:szCs w:val="21"/>
          <w:highlight w:val="none"/>
        </w:rPr>
        <w:t>开标地点：“苏采云”网上开标大厅</w:t>
      </w:r>
    </w:p>
    <w:p w14:paraId="33BF8274">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bookmarkStart w:id="21" w:name="_Toc80792693"/>
      <w:bookmarkStart w:id="22" w:name="_Toc96347855"/>
      <w:bookmarkStart w:id="23" w:name="_Toc93909069"/>
      <w:r>
        <w:rPr>
          <w:rFonts w:ascii="Microsoft New Tai Lue" w:hAnsi="Microsoft New Tai Lue" w:cs="Microsoft New Tai Lue"/>
          <w:b/>
          <w:bCs/>
          <w:color w:val="000000" w:themeColor="text1"/>
          <w:szCs w:val="44"/>
          <w:highlight w:val="none"/>
          <w14:textFill>
            <w14:solidFill>
              <w14:schemeClr w14:val="tx1"/>
            </w14:solidFill>
          </w14:textFill>
        </w:rPr>
        <w:t>五、</w:t>
      </w:r>
      <w:bookmarkEnd w:id="21"/>
      <w:r>
        <w:rPr>
          <w:rFonts w:ascii="Microsoft New Tai Lue" w:hAnsi="Microsoft New Tai Lue" w:cs="Microsoft New Tai Lue"/>
          <w:b/>
          <w:bCs/>
          <w:color w:val="000000" w:themeColor="text1"/>
          <w:szCs w:val="44"/>
          <w:highlight w:val="none"/>
          <w14:textFill>
            <w14:solidFill>
              <w14:schemeClr w14:val="tx1"/>
            </w14:solidFill>
          </w14:textFill>
        </w:rPr>
        <w:t>公告期</w:t>
      </w:r>
      <w:bookmarkEnd w:id="22"/>
      <w:bookmarkEnd w:id="23"/>
      <w:r>
        <w:rPr>
          <w:rFonts w:hint="eastAsia" w:ascii="Microsoft New Tai Lue" w:hAnsi="Microsoft New Tai Lue" w:cs="Microsoft New Tai Lue"/>
          <w:b/>
          <w:bCs/>
          <w:color w:val="000000" w:themeColor="text1"/>
          <w:szCs w:val="44"/>
          <w:highlight w:val="none"/>
          <w14:textFill>
            <w14:solidFill>
              <w14:schemeClr w14:val="tx1"/>
            </w14:solidFill>
          </w14:textFill>
        </w:rPr>
        <w:t>限</w:t>
      </w:r>
    </w:p>
    <w:p w14:paraId="13ADB908">
      <w:pPr>
        <w:spacing w:line="360" w:lineRule="auto"/>
        <w:ind w:firstLine="525"/>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自本公告发布之日起5个工作日。</w:t>
      </w:r>
    </w:p>
    <w:p w14:paraId="25D9A9BA">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bookmarkStart w:id="24" w:name="_Toc93909070"/>
      <w:bookmarkStart w:id="25" w:name="_Toc96347856"/>
      <w:r>
        <w:rPr>
          <w:rFonts w:ascii="Microsoft New Tai Lue" w:hAnsi="Microsoft New Tai Lue" w:cs="Microsoft New Tai Lue"/>
          <w:b/>
          <w:bCs/>
          <w:color w:val="000000" w:themeColor="text1"/>
          <w:szCs w:val="44"/>
          <w:highlight w:val="none"/>
          <w14:textFill>
            <w14:solidFill>
              <w14:schemeClr w14:val="tx1"/>
            </w14:solidFill>
          </w14:textFill>
        </w:rPr>
        <w:t>六、其他补充事宜</w:t>
      </w:r>
      <w:bookmarkEnd w:id="24"/>
      <w:bookmarkEnd w:id="25"/>
    </w:p>
    <w:p w14:paraId="078568C9">
      <w:pPr>
        <w:spacing w:line="360" w:lineRule="auto"/>
        <w:ind w:firstLine="420"/>
        <w:rPr>
          <w:rFonts w:hint="eastAsia" w:ascii="Microsoft New Tai Lue" w:hAnsi="Microsoft New Tai Lue" w:cs="Microsoft New Tai Lue"/>
          <w:color w:val="000000" w:themeColor="text1"/>
          <w:szCs w:val="21"/>
          <w:highlight w:val="none"/>
          <w14:textFill>
            <w14:solidFill>
              <w14:schemeClr w14:val="tx1"/>
            </w14:solidFill>
          </w14:textFill>
        </w:rPr>
      </w:pPr>
      <w:bookmarkStart w:id="26" w:name="_Toc80264702"/>
      <w:bookmarkStart w:id="27" w:name="_Toc80792694"/>
      <w:bookmarkStart w:id="28" w:name="_Toc96347857"/>
      <w:bookmarkStart w:id="29" w:name="_Toc93909071"/>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1、</w:t>
      </w:r>
      <w:r>
        <w:rPr>
          <w:rFonts w:hint="eastAsia" w:ascii="Microsoft New Tai Lue" w:hAnsi="Microsoft New Tai Lue" w:cs="Microsoft New Tai Lue"/>
          <w:color w:val="000000" w:themeColor="text1"/>
          <w:szCs w:val="21"/>
          <w:highlight w:val="none"/>
          <w14:textFill>
            <w14:solidFill>
              <w14:schemeClr w14:val="tx1"/>
            </w14:solidFill>
          </w14:textFill>
        </w:rPr>
        <w:t>本项目在“江苏政府采购网”发布公告。若有关本次采购存在变动或修改，敬请各投标人及时关注“江苏政府采购网”发布的关于本项目的信息更正公告。</w:t>
      </w:r>
    </w:p>
    <w:p w14:paraId="72CD84BD">
      <w:pPr>
        <w:spacing w:line="360" w:lineRule="auto"/>
        <w:ind w:firstLine="422"/>
        <w:rPr>
          <w:rFonts w:hint="eastAsia" w:ascii="宋体" w:hAnsi="宋体" w:cs="宋体"/>
          <w:b/>
          <w:color w:val="auto"/>
          <w:szCs w:val="21"/>
          <w:highlight w:val="none"/>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2、</w:t>
      </w:r>
      <w:r>
        <w:rPr>
          <w:rFonts w:hint="eastAsia" w:ascii="宋体" w:hAnsi="宋体" w:cs="宋体"/>
          <w:b/>
          <w:color w:val="auto"/>
          <w:szCs w:val="21"/>
          <w:highlight w:val="none"/>
        </w:rPr>
        <w:t>潜在供应商访问政府采购管理交易系统（苏采云）的网络地址和方法：</w:t>
      </w:r>
    </w:p>
    <w:p w14:paraId="1717B38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1A1DC89">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（2）“CA数字证书”的获取：供应商需办理CA锁，“苏采云”系统目前仅支持“苏采云”系统下的政务CA，省内各地区办理的“苏采云”系统下的政务CA全省通用。</w:t>
      </w:r>
    </w:p>
    <w:p w14:paraId="68C4A39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（3）“CA数字证书”的办理材料以及供应商操作手册详见：http://jsxcmm.com/help/gys.html。</w:t>
      </w:r>
    </w:p>
    <w:p w14:paraId="42ADBA4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（4）潜在供应商访问“苏采云”系统的网络地址和方法：“苏采云”系统的网址：http://jszfcg.jsczt.cn/jszc/login。</w:t>
      </w:r>
    </w:p>
    <w:p w14:paraId="59D67999">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（5）采购文件（后缀名为“.kedt”）、供应商操作手册及政府采购客户端工具也可通过“苏采云”系统--已报名项目--报名详情页面内相应链接进行下载。</w:t>
      </w:r>
    </w:p>
    <w:p w14:paraId="6CBBF4A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（6）招标代理机构（采购代理机构）将数据电文形式的采购文件加载至“苏采云”系统，供潜在供应商下载或者查阅。</w:t>
      </w:r>
    </w:p>
    <w:p w14:paraId="27BA7A39">
      <w:pPr>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Cs w:val="21"/>
          <w:highlight w:val="none"/>
        </w:rPr>
        <w:t>（7</w:t>
      </w:r>
      <w:r>
        <w:rPr>
          <w:rFonts w:hint="eastAsia" w:ascii="宋体" w:hAnsi="宋体" w:cs="宋体"/>
          <w:bCs/>
          <w:color w:val="auto"/>
          <w:sz w:val="21"/>
          <w:szCs w:val="21"/>
          <w:highlight w:val="none"/>
        </w:rPr>
        <w:t>）苏采云系统使用谷歌浏览器参与不见面开标。</w:t>
      </w:r>
    </w:p>
    <w:p w14:paraId="383B1CB0">
      <w:pPr>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（8）“苏采云”南京地区客服热线025-83633744、025-83633743。</w:t>
      </w:r>
    </w:p>
    <w:p w14:paraId="2DD2C8CC">
      <w:pPr>
        <w:spacing w:line="360" w:lineRule="auto"/>
        <w:ind w:firstLine="420"/>
        <w:rPr>
          <w:rFonts w:hint="eastAsia"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宋体" w:hAnsi="宋体" w:cs="宋体"/>
          <w:bCs/>
          <w:color w:val="auto"/>
          <w:sz w:val="21"/>
          <w:szCs w:val="21"/>
          <w:highlight w:val="none"/>
        </w:rPr>
        <w:t>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bCs/>
          <w:color w:val="auto"/>
          <w:sz w:val="21"/>
          <w:szCs w:val="21"/>
          <w:highlight w:val="none"/>
          <w:lang w:eastAsia="zh-CN"/>
        </w:rPr>
        <w:t>供应商</w:t>
      </w:r>
      <w:r>
        <w:rPr>
          <w:rFonts w:hint="eastAsia" w:ascii="宋体" w:hAnsi="宋体" w:cs="宋体"/>
          <w:bCs/>
          <w:color w:val="auto"/>
          <w:sz w:val="21"/>
          <w:szCs w:val="21"/>
          <w:highlight w:val="none"/>
        </w:rPr>
        <w:t>自行承担。</w:t>
      </w:r>
    </w:p>
    <w:p w14:paraId="4469177B">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七、</w:t>
      </w:r>
      <w:bookmarkEnd w:id="26"/>
      <w:bookmarkEnd w:id="27"/>
      <w:r>
        <w:rPr>
          <w:rFonts w:ascii="Microsoft New Tai Lue" w:hAnsi="Microsoft New Tai Lue" w:cs="Microsoft New Tai Lue"/>
          <w:b/>
          <w:bCs/>
          <w:color w:val="000000" w:themeColor="text1"/>
          <w:szCs w:val="44"/>
          <w:highlight w:val="none"/>
          <w14:textFill>
            <w14:solidFill>
              <w14:schemeClr w14:val="tx1"/>
            </w14:solidFill>
          </w14:textFill>
        </w:rPr>
        <w:t>对本次招标提出询问，请按以下方式联系。</w:t>
      </w:r>
      <w:bookmarkEnd w:id="28"/>
      <w:bookmarkEnd w:id="29"/>
    </w:p>
    <w:p w14:paraId="18143302">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bookmarkStart w:id="30" w:name="_Toc28359085"/>
      <w:r>
        <w:rPr>
          <w:rFonts w:ascii="Microsoft New Tai Lue" w:hAnsi="Microsoft New Tai Lue" w:cs="Microsoft New Tai Lue"/>
          <w:color w:val="000000" w:themeColor="text1"/>
          <w:szCs w:val="21"/>
          <w:highlight w:val="none"/>
          <w14:textFill>
            <w14:solidFill>
              <w14:schemeClr w14:val="tx1"/>
            </w14:solidFill>
          </w14:textFill>
        </w:rPr>
        <w:t>1．采购人信息</w:t>
      </w:r>
    </w:p>
    <w:p w14:paraId="0E5D1284">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名 称：</w:t>
      </w:r>
      <w:r>
        <w:rPr>
          <w:rFonts w:hint="eastAsia" w:ascii="Microsoft New Tai Lue" w:hAnsi="Microsoft New Tai Lue" w:cs="Microsoft New Tai Lue"/>
          <w:color w:val="000000" w:themeColor="text1"/>
          <w:szCs w:val="21"/>
          <w:highlight w:val="none"/>
          <w14:textFill>
            <w14:solidFill>
              <w14:schemeClr w14:val="tx1"/>
            </w14:solidFill>
          </w14:textFill>
        </w:rPr>
        <w:t>江苏省交通运输厅港航事业发展中心</w:t>
      </w:r>
    </w:p>
    <w:p w14:paraId="22F45E39">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地 址：</w:t>
      </w:r>
      <w:r>
        <w:rPr>
          <w:rFonts w:hint="eastAsia" w:ascii="Microsoft New Tai Lue" w:hAnsi="Microsoft New Tai Lue" w:cs="Microsoft New Tai Lue"/>
          <w:color w:val="000000" w:themeColor="text1"/>
          <w:szCs w:val="21"/>
          <w:highlight w:val="none"/>
          <w14:textFill>
            <w14:solidFill>
              <w14:schemeClr w14:val="tx1"/>
            </w14:solidFill>
          </w14:textFill>
        </w:rPr>
        <w:t>江苏省南京市秦淮区七家湾29号</w:t>
      </w:r>
    </w:p>
    <w:p w14:paraId="2FF74FFD">
      <w:pPr>
        <w:spacing w:line="360" w:lineRule="auto"/>
        <w:ind w:firstLine="525"/>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联系人：</w:t>
      </w:r>
      <w:r>
        <w:rPr>
          <w:rFonts w:hint="eastAsia" w:ascii="Microsoft New Tai Lue" w:hAnsi="Microsoft New Tai Lue" w:cs="Microsoft New Tai Lue"/>
          <w:color w:val="000000" w:themeColor="text1"/>
          <w:szCs w:val="21"/>
          <w:highlight w:val="none"/>
          <w14:textFill>
            <w14:solidFill>
              <w14:schemeClr w14:val="tx1"/>
            </w14:solidFill>
          </w14:textFill>
        </w:rPr>
        <w:t>李</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工</w:t>
      </w:r>
    </w:p>
    <w:p w14:paraId="3DC45D46">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联系方式：</w:t>
      </w:r>
      <w:r>
        <w:rPr>
          <w:rFonts w:hint="eastAsia" w:ascii="Microsoft New Tai Lue" w:hAnsi="Microsoft New Tai Lue" w:cs="Microsoft New Tai Lue"/>
          <w:color w:val="000000" w:themeColor="text1"/>
          <w:szCs w:val="21"/>
          <w:highlight w:val="none"/>
          <w14:textFill>
            <w14:solidFill>
              <w14:schemeClr w14:val="tx1"/>
            </w14:solidFill>
          </w14:textFill>
        </w:rPr>
        <w:t>025-52855819</w:t>
      </w:r>
    </w:p>
    <w:p w14:paraId="078AE17B">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2．采购代理机构信息</w:t>
      </w:r>
    </w:p>
    <w:p w14:paraId="763E1260">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名 称：</w:t>
      </w:r>
      <w:r>
        <w:rPr>
          <w:rFonts w:hint="eastAsia" w:ascii="Microsoft New Tai Lue" w:hAnsi="Microsoft New Tai Lue" w:cs="Microsoft New Tai Lue"/>
          <w:color w:val="000000" w:themeColor="text1"/>
          <w:szCs w:val="21"/>
          <w:highlight w:val="none"/>
          <w14:textFill>
            <w14:solidFill>
              <w14:schemeClr w14:val="tx1"/>
            </w14:solidFill>
          </w14:textFill>
        </w:rPr>
        <w:t>江苏希地丰华项目管理集团有限公司</w:t>
      </w:r>
    </w:p>
    <w:p w14:paraId="6CBBB8F0">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地 址：</w:t>
      </w:r>
      <w:r>
        <w:rPr>
          <w:rFonts w:hint="eastAsia" w:ascii="Microsoft New Tai Lue" w:hAnsi="Microsoft New Tai Lue" w:cs="Microsoft New Tai Lue"/>
          <w:color w:val="000000" w:themeColor="text1"/>
          <w:szCs w:val="21"/>
          <w:highlight w:val="none"/>
          <w14:textFill>
            <w14:solidFill>
              <w14:schemeClr w14:val="tx1"/>
            </w14:solidFill>
          </w14:textFill>
        </w:rPr>
        <w:t>南京市秦淮区洪武路359号福鑫国际大厦409室</w:t>
      </w:r>
    </w:p>
    <w:p w14:paraId="19FA194B">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联系人：</w:t>
      </w:r>
      <w:r>
        <w:rPr>
          <w:rFonts w:hint="eastAsia" w:ascii="Microsoft New Tai Lue" w:hAnsi="Microsoft New Tai Lue" w:cs="Microsoft New Tai Lue"/>
          <w:color w:val="000000" w:themeColor="text1"/>
          <w:szCs w:val="21"/>
          <w:highlight w:val="none"/>
          <w14:textFill>
            <w14:solidFill>
              <w14:schemeClr w14:val="tx1"/>
            </w14:solidFill>
          </w14:textFill>
        </w:rPr>
        <w:t>袁靖雯、诸伟晨</w:t>
      </w:r>
    </w:p>
    <w:p w14:paraId="458810B8">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联系方式：</w:t>
      </w:r>
      <w:r>
        <w:rPr>
          <w:rFonts w:hint="eastAsia" w:ascii="Microsoft New Tai Lue" w:hAnsi="Microsoft New Tai Lue" w:cs="Microsoft New Tai Lue"/>
          <w:color w:val="000000" w:themeColor="text1"/>
          <w:szCs w:val="21"/>
          <w:highlight w:val="none"/>
          <w14:textFill>
            <w14:solidFill>
              <w14:schemeClr w14:val="tx1"/>
            </w14:solidFill>
          </w14:textFill>
        </w:rPr>
        <w:t>025-68023684</w:t>
      </w:r>
    </w:p>
    <w:p w14:paraId="5F3C3782">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3．项目联系方式</w:t>
      </w:r>
    </w:p>
    <w:p w14:paraId="6DC7A494">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项目联系人：</w:t>
      </w:r>
      <w:r>
        <w:rPr>
          <w:rFonts w:hint="eastAsia" w:ascii="Microsoft New Tai Lue" w:hAnsi="Microsoft New Tai Lue" w:cs="Microsoft New Tai Lue"/>
          <w:color w:val="000000" w:themeColor="text1"/>
          <w:szCs w:val="21"/>
          <w:highlight w:val="none"/>
          <w14:textFill>
            <w14:solidFill>
              <w14:schemeClr w14:val="tx1"/>
            </w14:solidFill>
          </w14:textFill>
        </w:rPr>
        <w:t>袁靖雯、诸伟晨</w:t>
      </w:r>
    </w:p>
    <w:p w14:paraId="452F6EBF">
      <w:pPr>
        <w:spacing w:line="360" w:lineRule="auto"/>
        <w:ind w:firstLine="525"/>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电 话：</w:t>
      </w:r>
      <w:sdt>
        <w:sdtPr>
          <w:rPr>
            <w:rFonts w:ascii="Microsoft New Tai Lue" w:hAnsi="Microsoft New Tai Lue" w:cs="Microsoft New Tai Lue"/>
            <w:color w:val="000000" w:themeColor="text1"/>
            <w:szCs w:val="21"/>
            <w:highlight w:val="none"/>
            <w14:textFill>
              <w14:solidFill>
                <w14:schemeClr w14:val="tx1"/>
              </w14:solidFill>
            </w14:textFill>
          </w:rPr>
          <w:id w:val="147454900"/>
          <w:placeholder>
            <w:docPart w:val="{bf3cec9a-35bb-477a-8065-2284068b0d90}"/>
          </w:placeholder>
        </w:sdtPr>
        <w:sdtEndPr>
          <w:rPr>
            <w:rFonts w:ascii="Microsoft New Tai Lue" w:hAnsi="Microsoft New Tai Lue" w:cs="Microsoft New Tai Lue"/>
            <w:color w:val="000000" w:themeColor="text1"/>
            <w:szCs w:val="21"/>
            <w:highlight w:val="none"/>
            <w14:textFill>
              <w14:solidFill>
                <w14:schemeClr w14:val="tx1"/>
              </w14:solidFill>
            </w14:textFill>
          </w:rPr>
        </w:sdtEndPr>
        <w:sdtContent>
          <w:bookmarkEnd w:id="30"/>
          <w:r>
            <w:rPr>
              <w:rFonts w:hint="eastAsia" w:ascii="Microsoft New Tai Lue" w:hAnsi="Microsoft New Tai Lue" w:cs="Microsoft New Tai Lue"/>
              <w:color w:val="000000" w:themeColor="text1"/>
              <w:szCs w:val="21"/>
              <w:highlight w:val="none"/>
              <w14:textFill>
                <w14:solidFill>
                  <w14:schemeClr w14:val="tx1"/>
                </w14:solidFill>
              </w14:textFill>
            </w:rPr>
            <w:t>025-68023684</w:t>
          </w:r>
        </w:sdtContent>
      </w:sdt>
    </w:p>
    <w:p w14:paraId="54CFAE9D">
      <w:pPr>
        <w:pStyle w:val="39"/>
        <w:ind w:left="1125" w:firstLine="1928"/>
        <w:jc w:val="both"/>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5"/>
      <w:bookmarkStart w:id="31" w:name="_Toc107246212"/>
      <w:r>
        <w:rPr>
          <w:rFonts w:hint="eastAsia" w:ascii="Microsoft New Tai Lue" w:hAnsi="Microsoft New Tai Lue" w:cs="Microsoft New Tai Lue"/>
          <w:color w:val="000000" w:themeColor="text1"/>
          <w:highlight w:val="none"/>
          <w14:textFill>
            <w14:solidFill>
              <w14:schemeClr w14:val="tx1"/>
            </w14:solidFill>
          </w14:textFill>
        </w:rPr>
        <w:t xml:space="preserve">第二章 </w:t>
      </w:r>
      <w:r>
        <w:rPr>
          <w:rFonts w:ascii="Microsoft New Tai Lue" w:hAnsi="Microsoft New Tai Lue" w:cs="Microsoft New Tai Lue"/>
          <w:color w:val="000000" w:themeColor="text1"/>
          <w:highlight w:val="none"/>
          <w14:textFill>
            <w14:solidFill>
              <w14:schemeClr w14:val="tx1"/>
            </w14:solidFill>
          </w14:textFill>
        </w:rPr>
        <w:t>投标人须知</w:t>
      </w:r>
      <w:bookmarkEnd w:id="6"/>
      <w:bookmarkEnd w:id="31"/>
    </w:p>
    <w:p w14:paraId="5486D7CF">
      <w:pPr>
        <w:jc w:val="center"/>
        <w:rPr>
          <w:rFonts w:ascii="Microsoft New Tai Lue" w:hAnsi="Microsoft New Tai Lue" w:cs="Microsoft New Tai Lue"/>
          <w:b/>
          <w:bCs/>
          <w:color w:val="000000" w:themeColor="text1"/>
          <w:sz w:val="32"/>
          <w:szCs w:val="32"/>
          <w:highlight w:val="none"/>
          <w14:textFill>
            <w14:solidFill>
              <w14:schemeClr w14:val="tx1"/>
            </w14:solidFill>
          </w14:textFill>
        </w:rPr>
      </w:pPr>
      <w:r>
        <w:rPr>
          <w:rFonts w:ascii="Microsoft New Tai Lue" w:hAnsi="Microsoft New Tai Lue" w:cs="Microsoft New Tai Lue"/>
          <w:b/>
          <w:bCs/>
          <w:color w:val="000000" w:themeColor="text1"/>
          <w:sz w:val="32"/>
          <w:szCs w:val="32"/>
          <w:highlight w:val="none"/>
          <w14:textFill>
            <w14:solidFill>
              <w14:schemeClr w14:val="tx1"/>
            </w14:solidFill>
          </w14:textFill>
        </w:rPr>
        <w:t>投标人须知前附表</w:t>
      </w:r>
    </w:p>
    <w:p w14:paraId="65289966">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本</w:t>
      </w:r>
      <w:r>
        <w:rPr>
          <w:rFonts w:hint="eastAsia" w:ascii="Microsoft New Tai Lue" w:hAnsi="Microsoft New Tai Lue" w:cs="Microsoft New Tai Lue"/>
          <w:color w:val="000000" w:themeColor="text1"/>
          <w:highlight w:val="none"/>
          <w14:textFill>
            <w14:solidFill>
              <w14:schemeClr w14:val="tx1"/>
            </w14:solidFill>
          </w14:textFill>
        </w:rPr>
        <w:t>表</w:t>
      </w:r>
      <w:r>
        <w:rPr>
          <w:rFonts w:ascii="Microsoft New Tai Lue" w:hAnsi="Microsoft New Tai Lue" w:cs="Microsoft New Tai Lue"/>
          <w:color w:val="000000" w:themeColor="text1"/>
          <w:highlight w:val="none"/>
          <w14:textFill>
            <w14:solidFill>
              <w14:schemeClr w14:val="tx1"/>
            </w14:solidFill>
          </w14:textFill>
        </w:rPr>
        <w:t>是对《投标人须知》正文的具体补充和修改，如有矛盾，以本《前附表》为准。</w:t>
      </w:r>
    </w:p>
    <w:p w14:paraId="6FC0AD2A">
      <w:pPr>
        <w:jc w:val="cente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标记“</w:t>
      </w:r>
      <w:r>
        <w:rPr>
          <w:rFonts w:hint="eastAsia" w:ascii="宋体" w:hAnsi="宋体"/>
          <w:b/>
          <w:color w:val="000000" w:themeColor="text1"/>
          <w:sz w:val="24"/>
          <w:highlight w:val="none"/>
          <w14:textFill>
            <w14:solidFill>
              <w14:schemeClr w14:val="tx1"/>
            </w14:solidFill>
          </w14:textFill>
        </w:rPr>
        <w:t>■</w:t>
      </w:r>
      <w:r>
        <w:rPr>
          <w:rFonts w:hint="eastAsia" w:ascii="Microsoft New Tai Lue" w:hAnsi="Microsoft New Tai Lue" w:cs="Microsoft New Tai Lue"/>
          <w:color w:val="000000" w:themeColor="text1"/>
          <w:highlight w:val="none"/>
          <w14:textFill>
            <w14:solidFill>
              <w14:schemeClr w14:val="tx1"/>
            </w14:solidFill>
          </w14:textFill>
        </w:rPr>
        <w:t>”的选项意为适用于本项目，标记“□”的选项意为不适用于本项目。</w:t>
      </w:r>
    </w:p>
    <w:tbl>
      <w:tblPr>
        <w:tblStyle w:val="4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5819B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1517B00">
            <w:pPr>
              <w:pStyle w:val="239"/>
              <w:spacing w:line="360" w:lineRule="auto"/>
              <w:jc w:val="center"/>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序号</w:t>
            </w:r>
          </w:p>
        </w:tc>
        <w:tc>
          <w:tcPr>
            <w:tcW w:w="850" w:type="dxa"/>
            <w:vAlign w:val="center"/>
          </w:tcPr>
          <w:p w14:paraId="420538B3">
            <w:pPr>
              <w:pStyle w:val="239"/>
              <w:spacing w:line="360" w:lineRule="auto"/>
              <w:jc w:val="center"/>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条款号</w:t>
            </w:r>
          </w:p>
        </w:tc>
        <w:tc>
          <w:tcPr>
            <w:tcW w:w="2835" w:type="dxa"/>
            <w:vAlign w:val="center"/>
          </w:tcPr>
          <w:p w14:paraId="60350EE9">
            <w:pPr>
              <w:pStyle w:val="239"/>
              <w:spacing w:line="360" w:lineRule="auto"/>
              <w:jc w:val="center"/>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条款名称</w:t>
            </w:r>
          </w:p>
        </w:tc>
        <w:tc>
          <w:tcPr>
            <w:tcW w:w="4982" w:type="dxa"/>
            <w:vAlign w:val="center"/>
          </w:tcPr>
          <w:p w14:paraId="182F032C">
            <w:pPr>
              <w:pStyle w:val="239"/>
              <w:spacing w:line="360" w:lineRule="auto"/>
              <w:jc w:val="center"/>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编列内容规定</w:t>
            </w:r>
          </w:p>
        </w:tc>
      </w:tr>
      <w:tr w14:paraId="047B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A5BEDF4">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w:t>
            </w:r>
          </w:p>
        </w:tc>
        <w:tc>
          <w:tcPr>
            <w:tcW w:w="850" w:type="dxa"/>
            <w:vAlign w:val="center"/>
          </w:tcPr>
          <w:p w14:paraId="64949778">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2.1</w:t>
            </w:r>
          </w:p>
        </w:tc>
        <w:tc>
          <w:tcPr>
            <w:tcW w:w="2835" w:type="dxa"/>
            <w:vAlign w:val="center"/>
          </w:tcPr>
          <w:p w14:paraId="30796190">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采购人</w:t>
            </w:r>
          </w:p>
        </w:tc>
        <w:tc>
          <w:tcPr>
            <w:tcW w:w="4982" w:type="dxa"/>
            <w:vAlign w:val="center"/>
          </w:tcPr>
          <w:p w14:paraId="5BF64C40">
            <w:pPr>
              <w:pStyle w:val="236"/>
              <w:spacing w:before="160" w:line="276"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名 称：江苏省交通运输厅港航事业发展中心</w:t>
            </w:r>
          </w:p>
          <w:p w14:paraId="4B503F9F">
            <w:pPr>
              <w:pStyle w:val="236"/>
              <w:spacing w:before="160" w:line="276"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地 址：江苏省南京市秦淮区七家湾29号</w:t>
            </w:r>
          </w:p>
          <w:p w14:paraId="7473B872">
            <w:pPr>
              <w:pStyle w:val="236"/>
              <w:spacing w:before="160" w:line="276" w:lineRule="auto"/>
              <w:rPr>
                <w:rFonts w:hint="eastAsia"/>
                <w:color w:val="000000" w:themeColor="text1"/>
                <w:sz w:val="21"/>
                <w:szCs w:val="21"/>
                <w:highlight w:val="none"/>
                <w:lang w:eastAsia="zh-CN"/>
                <w14:textFill>
                  <w14:solidFill>
                    <w14:schemeClr w14:val="tx1"/>
                  </w14:solidFill>
                </w14:textFill>
              </w:rPr>
            </w:pPr>
            <w:r>
              <w:rPr>
                <w:color w:val="000000" w:themeColor="text1"/>
                <w:sz w:val="21"/>
                <w:szCs w:val="21"/>
                <w:highlight w:val="none"/>
                <w14:textFill>
                  <w14:solidFill>
                    <w14:schemeClr w14:val="tx1"/>
                  </w14:solidFill>
                </w14:textFill>
              </w:rPr>
              <w:t>联系人：</w:t>
            </w:r>
            <w:r>
              <w:rPr>
                <w:rFonts w:hint="eastAsia"/>
                <w:color w:val="000000" w:themeColor="text1"/>
                <w:sz w:val="21"/>
                <w:szCs w:val="21"/>
                <w:highlight w:val="none"/>
                <w14:textFill>
                  <w14:solidFill>
                    <w14:schemeClr w14:val="tx1"/>
                  </w14:solidFill>
                </w14:textFill>
              </w:rPr>
              <w:t>李</w:t>
            </w:r>
            <w:r>
              <w:rPr>
                <w:rFonts w:hint="eastAsia"/>
                <w:color w:val="000000" w:themeColor="text1"/>
                <w:sz w:val="21"/>
                <w:szCs w:val="21"/>
                <w:highlight w:val="none"/>
                <w:lang w:val="en-US" w:eastAsia="zh-CN"/>
                <w14:textFill>
                  <w14:solidFill>
                    <w14:schemeClr w14:val="tx1"/>
                  </w14:solidFill>
                </w14:textFill>
              </w:rPr>
              <w:t>工</w:t>
            </w:r>
          </w:p>
          <w:p w14:paraId="3AE17042">
            <w:pPr>
              <w:pStyle w:val="236"/>
              <w:spacing w:before="160" w:line="276"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联系方式：</w:t>
            </w:r>
            <w:r>
              <w:rPr>
                <w:rFonts w:hint="eastAsia"/>
                <w:color w:val="000000" w:themeColor="text1"/>
                <w:sz w:val="21"/>
                <w:szCs w:val="21"/>
                <w:highlight w:val="none"/>
                <w14:textFill>
                  <w14:solidFill>
                    <w14:schemeClr w14:val="tx1"/>
                  </w14:solidFill>
                </w14:textFill>
              </w:rPr>
              <w:t>025-52855819</w:t>
            </w:r>
          </w:p>
        </w:tc>
      </w:tr>
      <w:tr w14:paraId="0857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898B86A">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w:t>
            </w:r>
          </w:p>
        </w:tc>
        <w:tc>
          <w:tcPr>
            <w:tcW w:w="850" w:type="dxa"/>
            <w:vAlign w:val="center"/>
          </w:tcPr>
          <w:p w14:paraId="0C090F4C">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2.2</w:t>
            </w:r>
          </w:p>
        </w:tc>
        <w:tc>
          <w:tcPr>
            <w:tcW w:w="2835" w:type="dxa"/>
            <w:vAlign w:val="center"/>
          </w:tcPr>
          <w:p w14:paraId="3DE1EAB5">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采购代理机构</w:t>
            </w:r>
          </w:p>
        </w:tc>
        <w:tc>
          <w:tcPr>
            <w:tcW w:w="4982" w:type="dxa"/>
            <w:vAlign w:val="center"/>
          </w:tcPr>
          <w:p w14:paraId="43A88FD2">
            <w:pPr>
              <w:pStyle w:val="236"/>
              <w:spacing w:before="160" w:line="276" w:lineRule="auto"/>
              <w:rPr>
                <w:color w:val="000000" w:themeColor="text1"/>
                <w:sz w:val="21"/>
                <w:szCs w:val="21"/>
                <w:highlight w:val="none"/>
                <w:lang w:val="en-US"/>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名 称：江苏希地丰华项目管理集团有限公司</w:t>
            </w:r>
          </w:p>
          <w:p w14:paraId="28BFA9A4">
            <w:pPr>
              <w:pStyle w:val="236"/>
              <w:spacing w:before="160" w:line="276" w:lineRule="auto"/>
              <w:rPr>
                <w:color w:val="000000" w:themeColor="text1"/>
                <w:sz w:val="21"/>
                <w:szCs w:val="21"/>
                <w:highlight w:val="none"/>
                <w:lang w:val="en-US"/>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地 址：南京市秦淮区洪武路359号福鑫国际大厦409室</w:t>
            </w:r>
          </w:p>
          <w:p w14:paraId="6CFFB80E">
            <w:pPr>
              <w:pStyle w:val="236"/>
              <w:spacing w:before="160" w:line="276" w:lineRule="auto"/>
              <w:rPr>
                <w:color w:val="000000" w:themeColor="text1"/>
                <w:sz w:val="21"/>
                <w:szCs w:val="21"/>
                <w:highlight w:val="none"/>
                <w:lang w:val="en-US"/>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联系人：袁靖雯、</w:t>
            </w:r>
            <w:r>
              <w:rPr>
                <w:rFonts w:hint="eastAsia" w:ascii="Microsoft New Tai Lue" w:hAnsi="Microsoft New Tai Lue" w:cs="Microsoft New Tai Lue"/>
                <w:color w:val="000000" w:themeColor="text1"/>
                <w:szCs w:val="21"/>
                <w:highlight w:val="none"/>
                <w:lang w:val="en-US"/>
                <w14:textFill>
                  <w14:solidFill>
                    <w14:schemeClr w14:val="tx1"/>
                  </w14:solidFill>
                </w14:textFill>
              </w:rPr>
              <w:t>诸伟晨</w:t>
            </w:r>
          </w:p>
          <w:p w14:paraId="387E7D95">
            <w:pPr>
              <w:pStyle w:val="236"/>
              <w:spacing w:before="160" w:line="276" w:lineRule="auto"/>
              <w:rPr>
                <w:rFonts w:cs="Microsoft New Tai Lue"/>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联系方式：025-68023684</w:t>
            </w:r>
          </w:p>
        </w:tc>
      </w:tr>
      <w:tr w14:paraId="74A54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C6896B9">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3</w:t>
            </w:r>
          </w:p>
        </w:tc>
        <w:tc>
          <w:tcPr>
            <w:tcW w:w="850" w:type="dxa"/>
            <w:vAlign w:val="center"/>
          </w:tcPr>
          <w:p w14:paraId="145237EB">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4</w:t>
            </w:r>
          </w:p>
        </w:tc>
        <w:tc>
          <w:tcPr>
            <w:tcW w:w="2835" w:type="dxa"/>
            <w:vAlign w:val="center"/>
          </w:tcPr>
          <w:p w14:paraId="7AFEB951">
            <w:pPr>
              <w:pStyle w:val="239"/>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本项目执行的政府采购政策</w:t>
            </w:r>
          </w:p>
        </w:tc>
        <w:tc>
          <w:tcPr>
            <w:tcW w:w="4982" w:type="dxa"/>
            <w:vAlign w:val="center"/>
          </w:tcPr>
          <w:p w14:paraId="2F065FEC">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详见</w:t>
            </w:r>
            <w:r>
              <w:rPr>
                <w:rFonts w:ascii="宋体" w:hAnsi="宋体" w:cs="Microsoft New Tai Lue"/>
                <w:color w:val="000000" w:themeColor="text1"/>
                <w:szCs w:val="21"/>
                <w:highlight w:val="none"/>
                <w14:textFill>
                  <w14:solidFill>
                    <w14:schemeClr w14:val="tx1"/>
                  </w14:solidFill>
                </w14:textFill>
              </w:rPr>
              <w:t>招标文件第</w:t>
            </w:r>
            <w:r>
              <w:rPr>
                <w:rFonts w:hint="eastAsia" w:ascii="宋体" w:hAnsi="宋体" w:cs="Microsoft New Tai Lue"/>
                <w:color w:val="000000" w:themeColor="text1"/>
                <w:szCs w:val="21"/>
                <w:highlight w:val="none"/>
                <w14:textFill>
                  <w14:solidFill>
                    <w14:schemeClr w14:val="tx1"/>
                  </w14:solidFill>
                </w14:textFill>
              </w:rPr>
              <w:t>一</w:t>
            </w:r>
            <w:r>
              <w:rPr>
                <w:rFonts w:ascii="宋体" w:hAnsi="宋体" w:cs="Microsoft New Tai Lue"/>
                <w:color w:val="000000" w:themeColor="text1"/>
                <w:szCs w:val="21"/>
                <w:highlight w:val="none"/>
                <w14:textFill>
                  <w14:solidFill>
                    <w14:schemeClr w14:val="tx1"/>
                  </w14:solidFill>
                </w14:textFill>
              </w:rPr>
              <w:t>章《</w:t>
            </w:r>
            <w:r>
              <w:rPr>
                <w:rFonts w:hint="eastAsia" w:ascii="宋体" w:hAnsi="宋体" w:cs="Microsoft New Tai Lue"/>
                <w:color w:val="000000" w:themeColor="text1"/>
                <w:szCs w:val="21"/>
                <w:highlight w:val="none"/>
                <w14:textFill>
                  <w14:solidFill>
                    <w14:schemeClr w14:val="tx1"/>
                  </w14:solidFill>
                </w14:textFill>
              </w:rPr>
              <w:t>招标公告</w:t>
            </w:r>
            <w:r>
              <w:rPr>
                <w:rFonts w:ascii="宋体" w:hAnsi="宋体" w:cs="Microsoft New Tai Lue"/>
                <w:color w:val="000000" w:themeColor="text1"/>
                <w:szCs w:val="21"/>
                <w:highlight w:val="none"/>
                <w14:textFill>
                  <w14:solidFill>
                    <w14:schemeClr w14:val="tx1"/>
                  </w14:solidFill>
                </w14:textFill>
              </w:rPr>
              <w:t>》</w:t>
            </w:r>
          </w:p>
        </w:tc>
      </w:tr>
      <w:tr w14:paraId="40D5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6EFB3845">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4</w:t>
            </w:r>
          </w:p>
        </w:tc>
        <w:tc>
          <w:tcPr>
            <w:tcW w:w="850" w:type="dxa"/>
            <w:vAlign w:val="center"/>
          </w:tcPr>
          <w:p w14:paraId="0572DF7A">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8.1</w:t>
            </w:r>
          </w:p>
        </w:tc>
        <w:tc>
          <w:tcPr>
            <w:tcW w:w="2835" w:type="dxa"/>
            <w:vAlign w:val="center"/>
          </w:tcPr>
          <w:p w14:paraId="0DB83A54">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现场考察</w:t>
            </w:r>
          </w:p>
        </w:tc>
        <w:tc>
          <w:tcPr>
            <w:tcW w:w="4982" w:type="dxa"/>
            <w:vAlign w:val="center"/>
          </w:tcPr>
          <w:p w14:paraId="79AFAFC5">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■不组织</w:t>
            </w:r>
          </w:p>
        </w:tc>
      </w:tr>
      <w:tr w14:paraId="47F7E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917A50B">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5</w:t>
            </w:r>
          </w:p>
        </w:tc>
        <w:tc>
          <w:tcPr>
            <w:tcW w:w="850" w:type="dxa"/>
            <w:vAlign w:val="center"/>
          </w:tcPr>
          <w:p w14:paraId="014F8039">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9</w:t>
            </w:r>
            <w:r>
              <w:rPr>
                <w:rFonts w:ascii="Microsoft New Tai Lue" w:hAnsi="Microsoft New Tai Lue" w:cs="Microsoft New Tai Lue"/>
                <w:color w:val="000000" w:themeColor="text1"/>
                <w:sz w:val="21"/>
                <w:highlight w:val="none"/>
                <w14:textFill>
                  <w14:solidFill>
                    <w14:schemeClr w14:val="tx1"/>
                  </w14:solidFill>
                </w14:textFill>
              </w:rPr>
              <w:t>.1</w:t>
            </w:r>
          </w:p>
        </w:tc>
        <w:tc>
          <w:tcPr>
            <w:tcW w:w="2835" w:type="dxa"/>
            <w:vAlign w:val="center"/>
          </w:tcPr>
          <w:p w14:paraId="35AEC7BD">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开标</w:t>
            </w:r>
            <w:r>
              <w:rPr>
                <w:rFonts w:hAnsi="宋体" w:cs="Microsoft New Tai Lue"/>
                <w:color w:val="000000" w:themeColor="text1"/>
                <w:sz w:val="21"/>
                <w:highlight w:val="none"/>
                <w14:textFill>
                  <w14:solidFill>
                    <w14:schemeClr w14:val="tx1"/>
                  </w14:solidFill>
                </w14:textFill>
              </w:rPr>
              <w:t>前答疑会</w:t>
            </w:r>
          </w:p>
        </w:tc>
        <w:tc>
          <w:tcPr>
            <w:tcW w:w="4982" w:type="dxa"/>
            <w:vAlign w:val="center"/>
          </w:tcPr>
          <w:p w14:paraId="4D4F5E9D">
            <w:pPr>
              <w:spacing w:before="156" w:line="276" w:lineRule="auto"/>
              <w:rPr>
                <w:rFonts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■不召开</w:t>
            </w:r>
          </w:p>
        </w:tc>
      </w:tr>
      <w:tr w14:paraId="76232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426EE45">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6</w:t>
            </w:r>
          </w:p>
        </w:tc>
        <w:tc>
          <w:tcPr>
            <w:tcW w:w="850" w:type="dxa"/>
            <w:vAlign w:val="center"/>
          </w:tcPr>
          <w:p w14:paraId="2676E03A">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10.1</w:t>
            </w:r>
          </w:p>
        </w:tc>
        <w:tc>
          <w:tcPr>
            <w:tcW w:w="2835" w:type="dxa"/>
            <w:vAlign w:val="center"/>
          </w:tcPr>
          <w:p w14:paraId="37E61F4C">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联合体投标</w:t>
            </w:r>
          </w:p>
        </w:tc>
        <w:tc>
          <w:tcPr>
            <w:tcW w:w="4982" w:type="dxa"/>
            <w:vAlign w:val="center"/>
          </w:tcPr>
          <w:p w14:paraId="5123ADE3">
            <w:pPr>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■不接受</w:t>
            </w:r>
          </w:p>
        </w:tc>
      </w:tr>
      <w:tr w14:paraId="40A8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E96E047">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7</w:t>
            </w:r>
          </w:p>
        </w:tc>
        <w:tc>
          <w:tcPr>
            <w:tcW w:w="850" w:type="dxa"/>
            <w:vAlign w:val="center"/>
          </w:tcPr>
          <w:p w14:paraId="408D4181">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w:t>
            </w:r>
            <w:r>
              <w:rPr>
                <w:rFonts w:ascii="Microsoft New Tai Lue" w:hAnsi="Microsoft New Tai Lue" w:cs="Microsoft New Tai Lue"/>
                <w:color w:val="000000" w:themeColor="text1"/>
                <w:sz w:val="21"/>
                <w:highlight w:val="none"/>
                <w14:textFill>
                  <w14:solidFill>
                    <w14:schemeClr w14:val="tx1"/>
                  </w14:solidFill>
                </w14:textFill>
              </w:rPr>
              <w:t>1</w:t>
            </w:r>
            <w:r>
              <w:rPr>
                <w:rFonts w:hint="eastAsia" w:ascii="Microsoft New Tai Lue" w:hAnsi="Microsoft New Tai Lue" w:cs="Microsoft New Tai Lue"/>
                <w:color w:val="000000" w:themeColor="text1"/>
                <w:sz w:val="21"/>
                <w:highlight w:val="none"/>
                <w14:textFill>
                  <w14:solidFill>
                    <w14:schemeClr w14:val="tx1"/>
                  </w14:solidFill>
                </w14:textFill>
              </w:rPr>
              <w:t>.1</w:t>
            </w:r>
          </w:p>
        </w:tc>
        <w:tc>
          <w:tcPr>
            <w:tcW w:w="2835" w:type="dxa"/>
            <w:vAlign w:val="center"/>
          </w:tcPr>
          <w:p w14:paraId="6346EF87">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分包</w:t>
            </w:r>
          </w:p>
        </w:tc>
        <w:tc>
          <w:tcPr>
            <w:tcW w:w="4982" w:type="dxa"/>
            <w:vAlign w:val="center"/>
          </w:tcPr>
          <w:p w14:paraId="3FCA5585">
            <w:pPr>
              <w:spacing w:before="156" w:line="276" w:lineRule="auto"/>
              <w:rPr>
                <w:rFonts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■不允许</w:t>
            </w:r>
          </w:p>
        </w:tc>
      </w:tr>
      <w:tr w14:paraId="57B3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72F77BED">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8</w:t>
            </w:r>
          </w:p>
        </w:tc>
        <w:tc>
          <w:tcPr>
            <w:tcW w:w="850" w:type="dxa"/>
            <w:vAlign w:val="center"/>
          </w:tcPr>
          <w:p w14:paraId="10E6711D">
            <w:pPr>
              <w:pStyle w:val="239"/>
              <w:spacing w:line="360" w:lineRule="auto"/>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13.1</w:t>
            </w:r>
          </w:p>
        </w:tc>
        <w:tc>
          <w:tcPr>
            <w:tcW w:w="2835" w:type="dxa"/>
            <w:vAlign w:val="center"/>
          </w:tcPr>
          <w:p w14:paraId="65080280">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采购进口产品</w:t>
            </w:r>
          </w:p>
        </w:tc>
        <w:tc>
          <w:tcPr>
            <w:tcW w:w="4982" w:type="dxa"/>
            <w:vAlign w:val="center"/>
          </w:tcPr>
          <w:p w14:paraId="43689C50">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详见招标文件第一章《招标公告》</w:t>
            </w:r>
          </w:p>
        </w:tc>
      </w:tr>
      <w:tr w14:paraId="1CE21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2B84F88">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9</w:t>
            </w:r>
          </w:p>
        </w:tc>
        <w:tc>
          <w:tcPr>
            <w:tcW w:w="850" w:type="dxa"/>
            <w:vAlign w:val="center"/>
          </w:tcPr>
          <w:p w14:paraId="0A1CBBB6">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w:t>
            </w:r>
            <w:r>
              <w:rPr>
                <w:rFonts w:ascii="Microsoft New Tai Lue" w:hAnsi="Microsoft New Tai Lue" w:cs="Microsoft New Tai Lue"/>
                <w:color w:val="000000" w:themeColor="text1"/>
                <w:sz w:val="21"/>
                <w:highlight w:val="none"/>
                <w14:textFill>
                  <w14:solidFill>
                    <w14:schemeClr w14:val="tx1"/>
                  </w14:solidFill>
                </w14:textFill>
              </w:rPr>
              <w:t>4</w:t>
            </w:r>
            <w:r>
              <w:rPr>
                <w:rFonts w:hint="eastAsia" w:ascii="Microsoft New Tai Lue" w:hAnsi="Microsoft New Tai Lue" w:cs="Microsoft New Tai Lue"/>
                <w:color w:val="000000" w:themeColor="text1"/>
                <w:sz w:val="21"/>
                <w:highlight w:val="none"/>
                <w14:textFill>
                  <w14:solidFill>
                    <w14:schemeClr w14:val="tx1"/>
                  </w14:solidFill>
                </w14:textFill>
              </w:rPr>
              <w:t>.1</w:t>
            </w:r>
          </w:p>
        </w:tc>
        <w:tc>
          <w:tcPr>
            <w:tcW w:w="2835" w:type="dxa"/>
            <w:vAlign w:val="center"/>
          </w:tcPr>
          <w:p w14:paraId="148F2D23">
            <w:pPr>
              <w:pStyle w:val="239"/>
              <w:jc w:val="left"/>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采购</w:t>
            </w:r>
            <w:r>
              <w:rPr>
                <w:rFonts w:hAnsi="宋体" w:cs="Microsoft New Tai Lue"/>
                <w:color w:val="000000" w:themeColor="text1"/>
                <w:sz w:val="21"/>
                <w:highlight w:val="none"/>
                <w14:textFill>
                  <w14:solidFill>
                    <w14:schemeClr w14:val="tx1"/>
                  </w14:solidFill>
                </w14:textFill>
              </w:rPr>
              <w:t>预算</w:t>
            </w:r>
          </w:p>
        </w:tc>
        <w:tc>
          <w:tcPr>
            <w:tcW w:w="4982" w:type="dxa"/>
            <w:vAlign w:val="center"/>
          </w:tcPr>
          <w:p w14:paraId="5135EDB1">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详见</w:t>
            </w:r>
            <w:r>
              <w:rPr>
                <w:rFonts w:ascii="宋体" w:hAnsi="宋体" w:cs="Microsoft New Tai Lue"/>
                <w:color w:val="000000" w:themeColor="text1"/>
                <w:szCs w:val="21"/>
                <w:highlight w:val="none"/>
                <w14:textFill>
                  <w14:solidFill>
                    <w14:schemeClr w14:val="tx1"/>
                  </w14:solidFill>
                </w14:textFill>
              </w:rPr>
              <w:t>招标文件第</w:t>
            </w:r>
            <w:r>
              <w:rPr>
                <w:rFonts w:hint="eastAsia" w:ascii="宋体" w:hAnsi="宋体" w:cs="Microsoft New Tai Lue"/>
                <w:color w:val="000000" w:themeColor="text1"/>
                <w:szCs w:val="21"/>
                <w:highlight w:val="none"/>
                <w14:textFill>
                  <w14:solidFill>
                    <w14:schemeClr w14:val="tx1"/>
                  </w14:solidFill>
                </w14:textFill>
              </w:rPr>
              <w:t>一</w:t>
            </w:r>
            <w:r>
              <w:rPr>
                <w:rFonts w:ascii="宋体" w:hAnsi="宋体" w:cs="Microsoft New Tai Lue"/>
                <w:color w:val="000000" w:themeColor="text1"/>
                <w:szCs w:val="21"/>
                <w:highlight w:val="none"/>
                <w14:textFill>
                  <w14:solidFill>
                    <w14:schemeClr w14:val="tx1"/>
                  </w14:solidFill>
                </w14:textFill>
              </w:rPr>
              <w:t>章《</w:t>
            </w:r>
            <w:r>
              <w:rPr>
                <w:rFonts w:hint="eastAsia" w:ascii="宋体" w:hAnsi="宋体" w:cs="Microsoft New Tai Lue"/>
                <w:color w:val="000000" w:themeColor="text1"/>
                <w:szCs w:val="21"/>
                <w:highlight w:val="none"/>
                <w14:textFill>
                  <w14:solidFill>
                    <w14:schemeClr w14:val="tx1"/>
                  </w14:solidFill>
                </w14:textFill>
              </w:rPr>
              <w:t>招标公告</w:t>
            </w:r>
            <w:r>
              <w:rPr>
                <w:rFonts w:ascii="宋体" w:hAnsi="宋体" w:cs="Microsoft New Tai Lue"/>
                <w:color w:val="000000" w:themeColor="text1"/>
                <w:szCs w:val="21"/>
                <w:highlight w:val="none"/>
                <w14:textFill>
                  <w14:solidFill>
                    <w14:schemeClr w14:val="tx1"/>
                  </w14:solidFill>
                </w14:textFill>
              </w:rPr>
              <w:t>》</w:t>
            </w:r>
          </w:p>
        </w:tc>
      </w:tr>
      <w:tr w14:paraId="7D74E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2787A729">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10</w:t>
            </w:r>
          </w:p>
        </w:tc>
        <w:tc>
          <w:tcPr>
            <w:tcW w:w="850" w:type="dxa"/>
            <w:vAlign w:val="center"/>
          </w:tcPr>
          <w:p w14:paraId="45AE7CDC">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w:t>
            </w:r>
            <w:r>
              <w:rPr>
                <w:rFonts w:ascii="Microsoft New Tai Lue" w:hAnsi="Microsoft New Tai Lue" w:cs="Microsoft New Tai Lue"/>
                <w:color w:val="000000" w:themeColor="text1"/>
                <w:sz w:val="21"/>
                <w:highlight w:val="none"/>
                <w14:textFill>
                  <w14:solidFill>
                    <w14:schemeClr w14:val="tx1"/>
                  </w14:solidFill>
                </w14:textFill>
              </w:rPr>
              <w:t>4</w:t>
            </w:r>
            <w:r>
              <w:rPr>
                <w:rFonts w:hint="eastAsia" w:ascii="Microsoft New Tai Lue" w:hAnsi="Microsoft New Tai Lue" w:cs="Microsoft New Tai Lue"/>
                <w:color w:val="000000" w:themeColor="text1"/>
                <w:sz w:val="21"/>
                <w:highlight w:val="none"/>
                <w14:textFill>
                  <w14:solidFill>
                    <w14:schemeClr w14:val="tx1"/>
                  </w14:solidFill>
                </w14:textFill>
              </w:rPr>
              <w:t>.2</w:t>
            </w:r>
          </w:p>
        </w:tc>
        <w:tc>
          <w:tcPr>
            <w:tcW w:w="2835" w:type="dxa"/>
            <w:vAlign w:val="center"/>
          </w:tcPr>
          <w:p w14:paraId="278FF7A1">
            <w:pPr>
              <w:pStyle w:val="239"/>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本项目设定的最高限价</w:t>
            </w:r>
          </w:p>
        </w:tc>
        <w:tc>
          <w:tcPr>
            <w:tcW w:w="4982" w:type="dxa"/>
            <w:vAlign w:val="center"/>
          </w:tcPr>
          <w:p w14:paraId="7ED68A17">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详见</w:t>
            </w:r>
            <w:r>
              <w:rPr>
                <w:rFonts w:ascii="宋体" w:hAnsi="宋体" w:cs="Microsoft New Tai Lue"/>
                <w:color w:val="000000" w:themeColor="text1"/>
                <w:szCs w:val="21"/>
                <w:highlight w:val="none"/>
                <w14:textFill>
                  <w14:solidFill>
                    <w14:schemeClr w14:val="tx1"/>
                  </w14:solidFill>
                </w14:textFill>
              </w:rPr>
              <w:t>招标文件第</w:t>
            </w:r>
            <w:r>
              <w:rPr>
                <w:rFonts w:hint="eastAsia" w:ascii="宋体" w:hAnsi="宋体" w:cs="Microsoft New Tai Lue"/>
                <w:color w:val="000000" w:themeColor="text1"/>
                <w:szCs w:val="21"/>
                <w:highlight w:val="none"/>
                <w14:textFill>
                  <w14:solidFill>
                    <w14:schemeClr w14:val="tx1"/>
                  </w14:solidFill>
                </w14:textFill>
              </w:rPr>
              <w:t>一</w:t>
            </w:r>
            <w:r>
              <w:rPr>
                <w:rFonts w:ascii="宋体" w:hAnsi="宋体" w:cs="Microsoft New Tai Lue"/>
                <w:color w:val="000000" w:themeColor="text1"/>
                <w:szCs w:val="21"/>
                <w:highlight w:val="none"/>
                <w14:textFill>
                  <w14:solidFill>
                    <w14:schemeClr w14:val="tx1"/>
                  </w14:solidFill>
                </w14:textFill>
              </w:rPr>
              <w:t>章《</w:t>
            </w:r>
            <w:r>
              <w:rPr>
                <w:rFonts w:hint="eastAsia" w:ascii="宋体" w:hAnsi="宋体" w:cs="Microsoft New Tai Lue"/>
                <w:color w:val="000000" w:themeColor="text1"/>
                <w:szCs w:val="21"/>
                <w:highlight w:val="none"/>
                <w14:textFill>
                  <w14:solidFill>
                    <w14:schemeClr w14:val="tx1"/>
                  </w14:solidFill>
                </w14:textFill>
              </w:rPr>
              <w:t>招标公告</w:t>
            </w:r>
            <w:r>
              <w:rPr>
                <w:rFonts w:ascii="宋体" w:hAnsi="宋体" w:cs="Microsoft New Tai Lue"/>
                <w:color w:val="000000" w:themeColor="text1"/>
                <w:szCs w:val="21"/>
                <w:highlight w:val="none"/>
                <w14:textFill>
                  <w14:solidFill>
                    <w14:schemeClr w14:val="tx1"/>
                  </w14:solidFill>
                </w14:textFill>
              </w:rPr>
              <w:t>》</w:t>
            </w:r>
          </w:p>
        </w:tc>
      </w:tr>
      <w:tr w14:paraId="0DD4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CA20285">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11</w:t>
            </w:r>
          </w:p>
        </w:tc>
        <w:tc>
          <w:tcPr>
            <w:tcW w:w="850" w:type="dxa"/>
            <w:vAlign w:val="center"/>
          </w:tcPr>
          <w:p w14:paraId="56E2E3CB">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w:t>
            </w:r>
            <w:r>
              <w:rPr>
                <w:rFonts w:ascii="Microsoft New Tai Lue" w:hAnsi="Microsoft New Tai Lue" w:cs="Microsoft New Tai Lue"/>
                <w:color w:val="000000" w:themeColor="text1"/>
                <w:sz w:val="21"/>
                <w:highlight w:val="none"/>
                <w14:textFill>
                  <w14:solidFill>
                    <w14:schemeClr w14:val="tx1"/>
                  </w14:solidFill>
                </w14:textFill>
              </w:rPr>
              <w:t>5</w:t>
            </w:r>
            <w:r>
              <w:rPr>
                <w:rFonts w:hint="eastAsia" w:ascii="Microsoft New Tai Lue" w:hAnsi="Microsoft New Tai Lue" w:cs="Microsoft New Tai Lue"/>
                <w:color w:val="000000" w:themeColor="text1"/>
                <w:sz w:val="21"/>
                <w:highlight w:val="none"/>
                <w14:textFill>
                  <w14:solidFill>
                    <w14:schemeClr w14:val="tx1"/>
                  </w14:solidFill>
                </w14:textFill>
              </w:rPr>
              <w:t>.1</w:t>
            </w:r>
          </w:p>
        </w:tc>
        <w:tc>
          <w:tcPr>
            <w:tcW w:w="2835" w:type="dxa"/>
            <w:vAlign w:val="center"/>
          </w:tcPr>
          <w:p w14:paraId="3308E0D2">
            <w:pPr>
              <w:jc w:val="left"/>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供应商</w:t>
            </w:r>
            <w:r>
              <w:rPr>
                <w:rFonts w:ascii="宋体" w:hAnsi="宋体" w:cs="Microsoft New Tai Lue"/>
                <w:bCs/>
                <w:color w:val="000000" w:themeColor="text1"/>
                <w:szCs w:val="21"/>
                <w:highlight w:val="none"/>
                <w14:textFill>
                  <w14:solidFill>
                    <w14:schemeClr w14:val="tx1"/>
                  </w14:solidFill>
                </w14:textFill>
              </w:rPr>
              <w:t>资格条件</w:t>
            </w:r>
          </w:p>
        </w:tc>
        <w:tc>
          <w:tcPr>
            <w:tcW w:w="4982" w:type="dxa"/>
            <w:vAlign w:val="center"/>
          </w:tcPr>
          <w:p w14:paraId="3FA154CC">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详见招标文件第一章《</w:t>
            </w:r>
            <w:r>
              <w:rPr>
                <w:rFonts w:hint="eastAsia" w:ascii="宋体" w:hAnsi="宋体" w:cs="Microsoft New Tai Lue"/>
                <w:bCs/>
                <w:color w:val="000000" w:themeColor="text1"/>
                <w:szCs w:val="21"/>
                <w:highlight w:val="none"/>
                <w14:textFill>
                  <w14:solidFill>
                    <w14:schemeClr w14:val="tx1"/>
                  </w14:solidFill>
                </w14:textFill>
              </w:rPr>
              <w:t>招标公告</w:t>
            </w:r>
            <w:r>
              <w:rPr>
                <w:rFonts w:ascii="宋体" w:hAnsi="宋体" w:cs="Microsoft New Tai Lue"/>
                <w:bCs/>
                <w:color w:val="000000" w:themeColor="text1"/>
                <w:szCs w:val="21"/>
                <w:highlight w:val="none"/>
                <w14:textFill>
                  <w14:solidFill>
                    <w14:schemeClr w14:val="tx1"/>
                  </w14:solidFill>
                </w14:textFill>
              </w:rPr>
              <w:t>》</w:t>
            </w:r>
          </w:p>
        </w:tc>
      </w:tr>
      <w:tr w14:paraId="0FF61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1328CAC">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12</w:t>
            </w:r>
          </w:p>
        </w:tc>
        <w:tc>
          <w:tcPr>
            <w:tcW w:w="850" w:type="dxa"/>
            <w:vAlign w:val="center"/>
          </w:tcPr>
          <w:p w14:paraId="1B1E9DB2">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20.5</w:t>
            </w:r>
          </w:p>
        </w:tc>
        <w:tc>
          <w:tcPr>
            <w:tcW w:w="2835" w:type="dxa"/>
            <w:vAlign w:val="center"/>
          </w:tcPr>
          <w:p w14:paraId="634DF1AB">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投标报价</w:t>
            </w:r>
          </w:p>
        </w:tc>
        <w:tc>
          <w:tcPr>
            <w:tcW w:w="4982" w:type="dxa"/>
            <w:vAlign w:val="center"/>
          </w:tcPr>
          <w:p w14:paraId="2BF95D32">
            <w:pPr>
              <w:pStyle w:val="239"/>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投标报价的其他要求：无</w:t>
            </w:r>
          </w:p>
        </w:tc>
      </w:tr>
      <w:tr w14:paraId="6160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8919031">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13</w:t>
            </w:r>
          </w:p>
        </w:tc>
        <w:tc>
          <w:tcPr>
            <w:tcW w:w="850" w:type="dxa"/>
            <w:vAlign w:val="center"/>
          </w:tcPr>
          <w:p w14:paraId="23D87BC6">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21.1</w:t>
            </w:r>
          </w:p>
        </w:tc>
        <w:tc>
          <w:tcPr>
            <w:tcW w:w="2835" w:type="dxa"/>
            <w:vAlign w:val="center"/>
          </w:tcPr>
          <w:p w14:paraId="5CDEB070">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投标有效期</w:t>
            </w:r>
          </w:p>
        </w:tc>
        <w:tc>
          <w:tcPr>
            <w:tcW w:w="4982" w:type="dxa"/>
            <w:vAlign w:val="center"/>
          </w:tcPr>
          <w:p w14:paraId="33E53A29">
            <w:pPr>
              <w:pStyle w:val="239"/>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自提交投标文件的截止之日起算</w:t>
            </w:r>
            <w:sdt>
              <w:sdtPr>
                <w:rPr>
                  <w:rFonts w:hint="eastAsia" w:hAnsi="宋体" w:cs="Microsoft New Tai Lue"/>
                  <w:bCs/>
                  <w:color w:val="000000" w:themeColor="text1"/>
                  <w:sz w:val="21"/>
                  <w:highlight w:val="none"/>
                  <w14:textFill>
                    <w14:solidFill>
                      <w14:schemeClr w14:val="tx1"/>
                    </w14:solidFill>
                  </w14:textFill>
                </w:rPr>
                <w:id w:val="609780092"/>
                <w:placeholder>
                  <w:docPart w:val="DefaultPlaceholder_-1854013440"/>
                </w:placeholder>
              </w:sdtPr>
              <w:sdtEndPr>
                <w:rPr>
                  <w:rFonts w:hint="eastAsia" w:hAnsi="宋体" w:cs="Microsoft New Tai Lue"/>
                  <w:bCs/>
                  <w:color w:val="000000" w:themeColor="text1"/>
                  <w:sz w:val="21"/>
                  <w:highlight w:val="none"/>
                  <w14:textFill>
                    <w14:solidFill>
                      <w14:schemeClr w14:val="tx1"/>
                    </w14:solidFill>
                  </w14:textFill>
                </w:rPr>
              </w:sdtEndPr>
              <w:sdtContent>
                <w:r>
                  <w:rPr>
                    <w:rFonts w:hAnsi="宋体" w:cs="Microsoft New Tai Lue"/>
                    <w:bCs/>
                    <w:color w:val="000000" w:themeColor="text1"/>
                    <w:sz w:val="21"/>
                    <w:highlight w:val="none"/>
                    <w14:textFill>
                      <w14:solidFill>
                        <w14:schemeClr w14:val="tx1"/>
                      </w14:solidFill>
                    </w14:textFill>
                  </w:rPr>
                  <w:t>90日历天</w:t>
                </w:r>
              </w:sdtContent>
            </w:sdt>
          </w:p>
        </w:tc>
      </w:tr>
      <w:tr w14:paraId="7806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5" w:type="dxa"/>
            <w:vAlign w:val="center"/>
          </w:tcPr>
          <w:p w14:paraId="490BB263">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14</w:t>
            </w:r>
          </w:p>
        </w:tc>
        <w:tc>
          <w:tcPr>
            <w:tcW w:w="850" w:type="dxa"/>
            <w:vAlign w:val="center"/>
          </w:tcPr>
          <w:p w14:paraId="1275E677">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22.1</w:t>
            </w:r>
          </w:p>
        </w:tc>
        <w:tc>
          <w:tcPr>
            <w:tcW w:w="2835" w:type="dxa"/>
            <w:vAlign w:val="center"/>
          </w:tcPr>
          <w:p w14:paraId="281D60C6">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投标保证金</w:t>
            </w:r>
          </w:p>
        </w:tc>
        <w:tc>
          <w:tcPr>
            <w:tcW w:w="4982" w:type="dxa"/>
            <w:vAlign w:val="center"/>
          </w:tcPr>
          <w:p w14:paraId="507F800B">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■不需要</w:t>
            </w:r>
          </w:p>
        </w:tc>
      </w:tr>
      <w:tr w14:paraId="4D00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EF11019">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15</w:t>
            </w:r>
          </w:p>
        </w:tc>
        <w:tc>
          <w:tcPr>
            <w:tcW w:w="850" w:type="dxa"/>
            <w:vAlign w:val="center"/>
          </w:tcPr>
          <w:p w14:paraId="4708C01A">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23.1</w:t>
            </w:r>
          </w:p>
        </w:tc>
        <w:tc>
          <w:tcPr>
            <w:tcW w:w="2835" w:type="dxa"/>
            <w:vAlign w:val="center"/>
          </w:tcPr>
          <w:p w14:paraId="4C7AF245">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投标文件份数</w:t>
            </w:r>
          </w:p>
        </w:tc>
        <w:tc>
          <w:tcPr>
            <w:tcW w:w="4982" w:type="dxa"/>
            <w:vAlign w:val="center"/>
          </w:tcPr>
          <w:p w14:paraId="555B3F74">
            <w:pPr>
              <w:pStyle w:val="239"/>
              <w:spacing w:line="360" w:lineRule="auto"/>
              <w:rPr>
                <w:rFonts w:hAnsi="宋体" w:cs="Microsoft New Tai Lue"/>
                <w:b/>
                <w:bCs/>
                <w:color w:val="000000" w:themeColor="text1"/>
                <w:sz w:val="21"/>
                <w:highlight w:val="none"/>
                <w14:textFill>
                  <w14:solidFill>
                    <w14:schemeClr w14:val="tx1"/>
                  </w14:solidFill>
                </w14:textFill>
              </w:rPr>
            </w:pPr>
            <w:r>
              <w:rPr>
                <w:rFonts w:hint="eastAsia" w:ascii="宋体" w:hAnsi="宋体" w:eastAsia="宋体" w:cs="宋体"/>
                <w:bCs/>
                <w:color w:val="auto"/>
                <w:sz w:val="20"/>
                <w:szCs w:val="21"/>
                <w:highlight w:val="none"/>
                <w:lang w:val="en-US" w:eastAsia="zh-CN" w:bidi="ar-SA"/>
              </w:rPr>
              <w:t>■</w:t>
            </w:r>
            <w:r>
              <w:rPr>
                <w:rFonts w:hint="eastAsia" w:ascii="宋体" w:hAnsi="宋体" w:eastAsia="宋体" w:cs="宋体"/>
                <w:bCs/>
                <w:color w:val="auto"/>
                <w:sz w:val="21"/>
                <w:szCs w:val="21"/>
                <w:highlight w:val="none"/>
                <w:lang w:val="en-US" w:eastAsia="zh-CN" w:bidi="ar-SA"/>
              </w:rPr>
              <w:t>不适用</w:t>
            </w:r>
          </w:p>
        </w:tc>
      </w:tr>
      <w:tr w14:paraId="7133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675" w:type="dxa"/>
            <w:vAlign w:val="center"/>
          </w:tcPr>
          <w:p w14:paraId="241889B3">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16</w:t>
            </w:r>
          </w:p>
        </w:tc>
        <w:tc>
          <w:tcPr>
            <w:tcW w:w="850" w:type="dxa"/>
            <w:vAlign w:val="center"/>
          </w:tcPr>
          <w:p w14:paraId="230446F7">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24.1</w:t>
            </w:r>
          </w:p>
        </w:tc>
        <w:tc>
          <w:tcPr>
            <w:tcW w:w="2835" w:type="dxa"/>
            <w:vAlign w:val="center"/>
          </w:tcPr>
          <w:p w14:paraId="54CD92A9">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int="default" w:ascii="宋体" w:hAnsi="宋体" w:eastAsia="宋体" w:cs="Microsoft New Tai Lue"/>
                <w:color w:val="000000" w:themeColor="text1"/>
                <w:sz w:val="21"/>
                <w:szCs w:val="21"/>
                <w:highlight w:val="none"/>
                <w:lang w:val="en-US" w:eastAsia="zh-CN" w:bidi="ar-SA"/>
                <w14:textFill>
                  <w14:solidFill>
                    <w14:schemeClr w14:val="tx1"/>
                  </w14:solidFill>
                </w14:textFill>
              </w:rPr>
              <w:t>投标文件的递交</w:t>
            </w:r>
          </w:p>
        </w:tc>
        <w:tc>
          <w:tcPr>
            <w:tcW w:w="4982" w:type="dxa"/>
            <w:vAlign w:val="center"/>
          </w:tcPr>
          <w:p w14:paraId="5CD82383">
            <w:pPr>
              <w:pStyle w:val="239"/>
              <w:jc w:val="left"/>
              <w:rPr>
                <w:rFonts w:hAnsi="宋体" w:cs="Microsoft New Tai Lue"/>
                <w:bCs w:val="0"/>
                <w:color w:val="000000" w:themeColor="text1"/>
                <w:sz w:val="21"/>
                <w:highlight w:val="none"/>
                <w14:textFill>
                  <w14:solidFill>
                    <w14:schemeClr w14:val="tx1"/>
                  </w14:solidFill>
                </w14:textFill>
              </w:rPr>
            </w:pPr>
            <w:r>
              <w:rPr>
                <w:rFonts w:hint="default" w:ascii="宋体" w:hAnsi="宋体" w:cs="Microsoft New Tai Lue"/>
                <w:bCs/>
                <w:color w:val="000000" w:themeColor="text1"/>
                <w:sz w:val="21"/>
                <w:szCs w:val="21"/>
                <w:highlight w:val="none"/>
                <w:lang w:val="en-US" w:eastAsia="zh-CN" w:bidi="ar-SA"/>
                <w14:textFill>
                  <w14:solidFill>
                    <w14:schemeClr w14:val="tx1"/>
                  </w14:solidFill>
                </w14:textFill>
              </w:rPr>
              <w:t>供应商</w:t>
            </w:r>
            <w:r>
              <w:rPr>
                <w:rFonts w:hint="default" w:ascii="宋体" w:hAnsi="宋体" w:eastAsia="宋体" w:cs="Microsoft New Tai Lue"/>
                <w:bCs/>
                <w:color w:val="000000" w:themeColor="text1"/>
                <w:sz w:val="21"/>
                <w:szCs w:val="21"/>
                <w:highlight w:val="none"/>
                <w:lang w:val="en-US" w:eastAsia="zh-CN" w:bidi="ar-SA"/>
                <w14:textFill>
                  <w14:solidFill>
                    <w14:schemeClr w14:val="tx1"/>
                  </w14:solidFill>
                </w14:textFill>
              </w:rPr>
              <w:t>应当按照《操作手册》规定，在</w:t>
            </w:r>
            <w:r>
              <w:rPr>
                <w:rFonts w:hint="default" w:ascii="宋体" w:hAnsi="宋体" w:cs="Microsoft New Tai Lue"/>
                <w:bCs/>
                <w:color w:val="000000" w:themeColor="text1"/>
                <w:sz w:val="21"/>
                <w:szCs w:val="21"/>
                <w:highlight w:val="none"/>
                <w:lang w:val="en-US" w:eastAsia="zh-CN" w:bidi="ar-SA"/>
                <w14:textFill>
                  <w14:solidFill>
                    <w14:schemeClr w14:val="tx1"/>
                  </w14:solidFill>
                </w14:textFill>
              </w:rPr>
              <w:t>招标公告</w:t>
            </w:r>
            <w:r>
              <w:rPr>
                <w:rFonts w:hint="default" w:ascii="宋体" w:hAnsi="宋体" w:eastAsia="宋体" w:cs="Microsoft New Tai Lue"/>
                <w:bCs/>
                <w:color w:val="000000" w:themeColor="text1"/>
                <w:sz w:val="21"/>
                <w:szCs w:val="21"/>
                <w:highlight w:val="none"/>
                <w:lang w:val="en-US" w:eastAsia="zh-CN" w:bidi="ar-SA"/>
                <w14:textFill>
                  <w14:solidFill>
                    <w14:schemeClr w14:val="tx1"/>
                  </w14:solidFill>
                </w14:textFill>
              </w:rPr>
              <w:t>规定的投标截止时间前制作并上传电子投标文件。招标代理机构拒绝接收提交投标文件截止时间后上传的任何电子投标文件。</w:t>
            </w:r>
          </w:p>
        </w:tc>
      </w:tr>
      <w:tr w14:paraId="7A14F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F3EE829">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17</w:t>
            </w:r>
          </w:p>
        </w:tc>
        <w:tc>
          <w:tcPr>
            <w:tcW w:w="850" w:type="dxa"/>
            <w:vAlign w:val="center"/>
          </w:tcPr>
          <w:p w14:paraId="1C1F624C">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25</w:t>
            </w:r>
            <w:r>
              <w:rPr>
                <w:rFonts w:hint="eastAsia" w:ascii="Microsoft New Tai Lue" w:hAnsi="Microsoft New Tai Lue" w:cs="Microsoft New Tai Lue"/>
                <w:color w:val="000000" w:themeColor="text1"/>
                <w:sz w:val="21"/>
                <w:highlight w:val="none"/>
                <w14:textFill>
                  <w14:solidFill>
                    <w14:schemeClr w14:val="tx1"/>
                  </w14:solidFill>
                </w14:textFill>
              </w:rPr>
              <w:t>.1</w:t>
            </w:r>
          </w:p>
        </w:tc>
        <w:tc>
          <w:tcPr>
            <w:tcW w:w="2835" w:type="dxa"/>
            <w:vAlign w:val="center"/>
          </w:tcPr>
          <w:p w14:paraId="5D04C0DF">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提交投标文件的截止时间、地点</w:t>
            </w:r>
          </w:p>
        </w:tc>
        <w:tc>
          <w:tcPr>
            <w:tcW w:w="4982" w:type="dxa"/>
            <w:vAlign w:val="center"/>
          </w:tcPr>
          <w:p w14:paraId="7DF7F9D5">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详见招标文件第一章《</w:t>
            </w:r>
            <w:r>
              <w:rPr>
                <w:rFonts w:hint="eastAsia" w:hAnsi="宋体" w:cs="Microsoft New Tai Lue"/>
                <w:color w:val="000000" w:themeColor="text1"/>
                <w:sz w:val="21"/>
                <w:highlight w:val="none"/>
                <w14:textFill>
                  <w14:solidFill>
                    <w14:schemeClr w14:val="tx1"/>
                  </w14:solidFill>
                </w14:textFill>
              </w:rPr>
              <w:t>招标公告</w:t>
            </w:r>
            <w:r>
              <w:rPr>
                <w:rFonts w:hAnsi="宋体" w:cs="Microsoft New Tai Lue"/>
                <w:color w:val="000000" w:themeColor="text1"/>
                <w:sz w:val="21"/>
                <w:highlight w:val="none"/>
                <w14:textFill>
                  <w14:solidFill>
                    <w14:schemeClr w14:val="tx1"/>
                  </w14:solidFill>
                </w14:textFill>
              </w:rPr>
              <w:t>》</w:t>
            </w:r>
          </w:p>
        </w:tc>
      </w:tr>
      <w:tr w14:paraId="6D9D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8CFBB48">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18</w:t>
            </w:r>
          </w:p>
        </w:tc>
        <w:tc>
          <w:tcPr>
            <w:tcW w:w="850" w:type="dxa"/>
            <w:vAlign w:val="center"/>
          </w:tcPr>
          <w:p w14:paraId="49EF2AC6">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28.1</w:t>
            </w:r>
          </w:p>
        </w:tc>
        <w:tc>
          <w:tcPr>
            <w:tcW w:w="2835" w:type="dxa"/>
            <w:vAlign w:val="center"/>
          </w:tcPr>
          <w:p w14:paraId="4176C79B">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开标时间、地点</w:t>
            </w:r>
          </w:p>
        </w:tc>
        <w:tc>
          <w:tcPr>
            <w:tcW w:w="4982" w:type="dxa"/>
            <w:vAlign w:val="center"/>
          </w:tcPr>
          <w:p w14:paraId="4CECDF3F">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详见招标文件第一章《</w:t>
            </w:r>
            <w:r>
              <w:rPr>
                <w:rFonts w:hint="eastAsia" w:hAnsi="宋体" w:cs="Microsoft New Tai Lue"/>
                <w:color w:val="000000" w:themeColor="text1"/>
                <w:sz w:val="21"/>
                <w:highlight w:val="none"/>
                <w14:textFill>
                  <w14:solidFill>
                    <w14:schemeClr w14:val="tx1"/>
                  </w14:solidFill>
                </w14:textFill>
              </w:rPr>
              <w:t>招标公告</w:t>
            </w:r>
            <w:r>
              <w:rPr>
                <w:rFonts w:hAnsi="宋体" w:cs="Microsoft New Tai Lue"/>
                <w:color w:val="000000" w:themeColor="text1"/>
                <w:sz w:val="21"/>
                <w:highlight w:val="none"/>
                <w14:textFill>
                  <w14:solidFill>
                    <w14:schemeClr w14:val="tx1"/>
                  </w14:solidFill>
                </w14:textFill>
              </w:rPr>
              <w:t>》</w:t>
            </w:r>
          </w:p>
        </w:tc>
      </w:tr>
      <w:tr w14:paraId="75D1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F0D4595">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19</w:t>
            </w:r>
          </w:p>
        </w:tc>
        <w:tc>
          <w:tcPr>
            <w:tcW w:w="850" w:type="dxa"/>
            <w:vAlign w:val="center"/>
          </w:tcPr>
          <w:p w14:paraId="44CEC7D0">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29.2.1</w:t>
            </w:r>
          </w:p>
        </w:tc>
        <w:tc>
          <w:tcPr>
            <w:tcW w:w="2835" w:type="dxa"/>
            <w:vAlign w:val="center"/>
          </w:tcPr>
          <w:p w14:paraId="39342B4C">
            <w:pPr>
              <w:pStyle w:val="239"/>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信用查询</w:t>
            </w:r>
          </w:p>
        </w:tc>
        <w:tc>
          <w:tcPr>
            <w:tcW w:w="4982" w:type="dxa"/>
            <w:vAlign w:val="center"/>
          </w:tcPr>
          <w:p w14:paraId="75424031">
            <w:pPr>
              <w:pStyle w:val="239"/>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p>
        </w:tc>
      </w:tr>
      <w:tr w14:paraId="46059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601A4BC">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2</w:t>
            </w:r>
            <w:r>
              <w:rPr>
                <w:rFonts w:hint="eastAsia" w:ascii="Microsoft New Tai Lue" w:hAnsi="Microsoft New Tai Lue" w:cs="Microsoft New Tai Lue"/>
                <w:color w:val="000000" w:themeColor="text1"/>
                <w:sz w:val="21"/>
                <w:highlight w:val="none"/>
                <w14:textFill>
                  <w14:solidFill>
                    <w14:schemeClr w14:val="tx1"/>
                  </w14:solidFill>
                </w14:textFill>
              </w:rPr>
              <w:t>0</w:t>
            </w:r>
          </w:p>
        </w:tc>
        <w:tc>
          <w:tcPr>
            <w:tcW w:w="850" w:type="dxa"/>
            <w:vAlign w:val="center"/>
          </w:tcPr>
          <w:p w14:paraId="0362E82D">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30.1.1</w:t>
            </w:r>
          </w:p>
        </w:tc>
        <w:tc>
          <w:tcPr>
            <w:tcW w:w="2835" w:type="dxa"/>
            <w:vAlign w:val="center"/>
          </w:tcPr>
          <w:p w14:paraId="24AF1CA9">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评标委员会</w:t>
            </w:r>
          </w:p>
        </w:tc>
        <w:tc>
          <w:tcPr>
            <w:tcW w:w="4982" w:type="dxa"/>
            <w:vAlign w:val="center"/>
          </w:tcPr>
          <w:p w14:paraId="204866F9">
            <w:pPr>
              <w:pStyle w:val="239"/>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5人及以上单数</w:t>
            </w:r>
            <w:r>
              <w:rPr>
                <w:rFonts w:hAnsi="宋体" w:cs="Microsoft New Tai Lue"/>
                <w:bCs/>
                <w:color w:val="000000" w:themeColor="text1"/>
                <w:sz w:val="21"/>
                <w:highlight w:val="none"/>
                <w14:textFill>
                  <w14:solidFill>
                    <w14:schemeClr w14:val="tx1"/>
                  </w14:solidFill>
                </w14:textFill>
              </w:rPr>
              <w:t>。</w:t>
            </w:r>
          </w:p>
        </w:tc>
      </w:tr>
      <w:tr w14:paraId="78B9C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60BF08A5">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21</w:t>
            </w:r>
          </w:p>
        </w:tc>
        <w:tc>
          <w:tcPr>
            <w:tcW w:w="850" w:type="dxa"/>
            <w:vAlign w:val="center"/>
          </w:tcPr>
          <w:p w14:paraId="31F04590">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31.3</w:t>
            </w:r>
          </w:p>
        </w:tc>
        <w:tc>
          <w:tcPr>
            <w:tcW w:w="2835" w:type="dxa"/>
            <w:vAlign w:val="center"/>
          </w:tcPr>
          <w:p w14:paraId="0191AB58">
            <w:pPr>
              <w:pStyle w:val="239"/>
              <w:jc w:val="left"/>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确定中标单位</w:t>
            </w:r>
          </w:p>
        </w:tc>
        <w:tc>
          <w:tcPr>
            <w:tcW w:w="4982" w:type="dxa"/>
            <w:vAlign w:val="center"/>
          </w:tcPr>
          <w:p w14:paraId="63A3FE78">
            <w:pPr>
              <w:spacing w:line="360" w:lineRule="auto"/>
              <w:jc w:val="left"/>
              <w:rPr>
                <w:rFonts w:hint="eastAsia" w:ascii="宋体" w:hAnsi="宋体" w:cs="Microsoft New Tai Lue"/>
                <w:bCs/>
                <w:color w:val="000000" w:themeColor="text1"/>
                <w:szCs w:val="21"/>
                <w:highlight w:val="none"/>
                <w:lang w:val="en-US" w:eastAsia="zh-CN"/>
                <w14:textFill>
                  <w14:solidFill>
                    <w14:schemeClr w14:val="tx1"/>
                  </w14:solidFill>
                </w14:textFill>
              </w:rPr>
            </w:pPr>
            <w:r>
              <w:rPr>
                <w:rFonts w:hint="eastAsia" w:ascii="宋体" w:hAnsi="宋体" w:cs="Microsoft New Tai Lue"/>
                <w:bCs/>
                <w:color w:val="000000" w:themeColor="text1"/>
                <w:szCs w:val="21"/>
                <w:highlight w:val="none"/>
                <w:lang w:val="en-US" w:eastAsia="zh-CN"/>
                <w14:textFill>
                  <w14:solidFill>
                    <w14:schemeClr w14:val="tx1"/>
                  </w14:solidFill>
                </w14:textFill>
              </w:rPr>
              <w:t>1.评委会根据本采购文件规定评分办法与评分标准综合打分，并按综合得分由高到低顺序向项目采购人推荐3名中标候选人。</w:t>
            </w:r>
          </w:p>
          <w:p w14:paraId="28B6DDF9">
            <w:pPr>
              <w:spacing w:line="360" w:lineRule="auto"/>
              <w:jc w:val="left"/>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lang w:val="en-US" w:eastAsia="zh-CN"/>
                <w14:textFill>
                  <w14:solidFill>
                    <w14:schemeClr w14:val="tx1"/>
                  </w14:solidFill>
                </w14:textFill>
              </w:rPr>
              <w:t>2.采购人根据评委会推荐的中标候选人按规定确定中标人。中标供应商因不可抗力或者自身原因不能履行采购合同的，采购人可以与排位在中标供应商之后第一位的中标候选供应商签订采购合同，以此类推；采购人也可以重新开展采购活动。</w:t>
            </w:r>
          </w:p>
        </w:tc>
      </w:tr>
      <w:tr w14:paraId="0D7AC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F6388F8">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22</w:t>
            </w:r>
          </w:p>
        </w:tc>
        <w:tc>
          <w:tcPr>
            <w:tcW w:w="850" w:type="dxa"/>
            <w:vAlign w:val="center"/>
          </w:tcPr>
          <w:p w14:paraId="179AF42A">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31.4</w:t>
            </w:r>
          </w:p>
        </w:tc>
        <w:tc>
          <w:tcPr>
            <w:tcW w:w="2835" w:type="dxa"/>
            <w:vAlign w:val="center"/>
          </w:tcPr>
          <w:p w14:paraId="700F0499">
            <w:pPr>
              <w:pStyle w:val="239"/>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公告媒体</w:t>
            </w:r>
          </w:p>
        </w:tc>
        <w:tc>
          <w:tcPr>
            <w:tcW w:w="4982" w:type="dxa"/>
            <w:vAlign w:val="center"/>
          </w:tcPr>
          <w:p w14:paraId="1D1359D8">
            <w:pPr>
              <w:pStyle w:val="239"/>
              <w:spacing w:line="360" w:lineRule="auto"/>
              <w:jc w:val="left"/>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《江苏政府采购网》（http://www.ccgp-jiangsu.gov.cn/）</w:t>
            </w:r>
          </w:p>
        </w:tc>
      </w:tr>
      <w:tr w14:paraId="63FAB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0C9A434">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23</w:t>
            </w:r>
          </w:p>
        </w:tc>
        <w:tc>
          <w:tcPr>
            <w:tcW w:w="850" w:type="dxa"/>
            <w:vAlign w:val="center"/>
          </w:tcPr>
          <w:p w14:paraId="7DF7DF14">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35.1</w:t>
            </w:r>
          </w:p>
        </w:tc>
        <w:tc>
          <w:tcPr>
            <w:tcW w:w="2835" w:type="dxa"/>
            <w:vAlign w:val="center"/>
          </w:tcPr>
          <w:p w14:paraId="3F3D575F">
            <w:pPr>
              <w:pStyle w:val="239"/>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履约保证金</w:t>
            </w:r>
          </w:p>
        </w:tc>
        <w:tc>
          <w:tcPr>
            <w:tcW w:w="4982" w:type="dxa"/>
            <w:vAlign w:val="center"/>
          </w:tcPr>
          <w:p w14:paraId="539984D2">
            <w:pPr>
              <w:pStyle w:val="239"/>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■要求提供，5%签约合同价。</w:t>
            </w:r>
          </w:p>
        </w:tc>
      </w:tr>
      <w:tr w14:paraId="249C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F59A174">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24</w:t>
            </w:r>
          </w:p>
        </w:tc>
        <w:tc>
          <w:tcPr>
            <w:tcW w:w="850" w:type="dxa"/>
            <w:vAlign w:val="center"/>
          </w:tcPr>
          <w:p w14:paraId="0A9A07E4">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36.1</w:t>
            </w:r>
          </w:p>
        </w:tc>
        <w:tc>
          <w:tcPr>
            <w:tcW w:w="2835" w:type="dxa"/>
            <w:vAlign w:val="center"/>
          </w:tcPr>
          <w:p w14:paraId="50CEB344">
            <w:pPr>
              <w:spacing w:before="156" w:line="276" w:lineRule="auto"/>
              <w:ind w:left="-533" w:firstLine="533"/>
              <w:jc w:val="left"/>
              <w:rPr>
                <w:rFonts w:hAnsi="宋体" w:cs="Microsoft New Tai Lue"/>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供应商对采购文件的</w:t>
            </w:r>
            <w:r>
              <w:rPr>
                <w:rFonts w:hAnsi="宋体"/>
                <w:color w:val="000000" w:themeColor="text1"/>
                <w:highlight w:val="none"/>
                <w14:textFill>
                  <w14:solidFill>
                    <w14:schemeClr w14:val="tx1"/>
                  </w14:solidFill>
                </w14:textFill>
              </w:rPr>
              <w:t>询问</w:t>
            </w:r>
          </w:p>
        </w:tc>
        <w:tc>
          <w:tcPr>
            <w:tcW w:w="4982" w:type="dxa"/>
            <w:vAlign w:val="center"/>
          </w:tcPr>
          <w:p w14:paraId="782B4E1B">
            <w:pPr>
              <w:pStyle w:val="22"/>
              <w:spacing w:line="360" w:lineRule="auto"/>
              <w:rPr>
                <w:rFonts w:hint="eastAsia" w:hAnsi="宋体" w:cs="Microsoft New Tai Lue"/>
                <w:bCs/>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时间：2026年</w:t>
            </w:r>
            <w:r>
              <w:rPr>
                <w:rFonts w:hint="eastAsia" w:hAnsi="宋体" w:cs="Microsoft New Tai Lue"/>
                <w:bCs/>
                <w:color w:val="000000" w:themeColor="text1"/>
                <w:highlight w:val="none"/>
                <w:lang w:val="en-US" w:eastAsia="zh-CN"/>
                <w14:textFill>
                  <w14:solidFill>
                    <w14:schemeClr w14:val="tx1"/>
                  </w14:solidFill>
                </w14:textFill>
              </w:rPr>
              <w:t>4</w:t>
            </w:r>
            <w:r>
              <w:rPr>
                <w:rFonts w:hint="eastAsia" w:hAnsi="宋体" w:cs="Microsoft New Tai Lue"/>
                <w:bCs/>
                <w:color w:val="000000" w:themeColor="text1"/>
                <w:highlight w:val="none"/>
                <w14:textFill>
                  <w14:solidFill>
                    <w14:schemeClr w14:val="tx1"/>
                  </w14:solidFill>
                </w14:textFill>
              </w:rPr>
              <w:t>月</w:t>
            </w:r>
            <w:r>
              <w:rPr>
                <w:rFonts w:hint="eastAsia" w:hAnsi="宋体" w:cs="Microsoft New Tai Lue"/>
                <w:bCs/>
                <w:color w:val="000000" w:themeColor="text1"/>
                <w:highlight w:val="none"/>
                <w:lang w:val="en-US" w:eastAsia="zh-CN"/>
                <w14:textFill>
                  <w14:solidFill>
                    <w14:schemeClr w14:val="tx1"/>
                  </w14:solidFill>
                </w14:textFill>
              </w:rPr>
              <w:t>16</w:t>
            </w:r>
            <w:r>
              <w:rPr>
                <w:rFonts w:hint="eastAsia" w:hAnsi="宋体" w:cs="Microsoft New Tai Lue"/>
                <w:bCs/>
                <w:color w:val="000000" w:themeColor="text1"/>
                <w:highlight w:val="none"/>
                <w14:textFill>
                  <w14:solidFill>
                    <w14:schemeClr w14:val="tx1"/>
                  </w14:solidFill>
                </w14:textFill>
              </w:rPr>
              <w:t>日10:00前</w:t>
            </w:r>
          </w:p>
          <w:p w14:paraId="266B61A5">
            <w:pPr>
              <w:pStyle w:val="22"/>
              <w:spacing w:line="360" w:lineRule="auto"/>
              <w:rPr>
                <w:rFonts w:hAnsi="宋体" w:cs="Microsoft New Tai Lue"/>
                <w:bCs/>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形式：以书面形式通知采购代理机构。</w:t>
            </w:r>
          </w:p>
        </w:tc>
      </w:tr>
      <w:tr w14:paraId="574A3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675" w:type="dxa"/>
            <w:vAlign w:val="center"/>
          </w:tcPr>
          <w:p w14:paraId="07C6482C">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25</w:t>
            </w:r>
          </w:p>
        </w:tc>
        <w:tc>
          <w:tcPr>
            <w:tcW w:w="850" w:type="dxa"/>
            <w:vAlign w:val="center"/>
          </w:tcPr>
          <w:p w14:paraId="72329343">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37.1</w:t>
            </w:r>
          </w:p>
        </w:tc>
        <w:tc>
          <w:tcPr>
            <w:tcW w:w="2835" w:type="dxa"/>
            <w:vAlign w:val="center"/>
          </w:tcPr>
          <w:p w14:paraId="670A4492">
            <w:pPr>
              <w:spacing w:before="156" w:line="276" w:lineRule="auto"/>
              <w:ind w:left="-533" w:firstLine="533"/>
              <w:jc w:val="left"/>
              <w:rPr>
                <w:rFonts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供应商</w:t>
            </w:r>
            <w:r>
              <w:rPr>
                <w:rFonts w:ascii="宋体" w:hAnsi="宋体" w:cs="Microsoft New Tai Lue"/>
                <w:color w:val="000000" w:themeColor="text1"/>
                <w:szCs w:val="21"/>
                <w:highlight w:val="none"/>
                <w14:textFill>
                  <w14:solidFill>
                    <w14:schemeClr w14:val="tx1"/>
                  </w14:solidFill>
                </w14:textFill>
              </w:rPr>
              <w:t>对采购文件提出</w:t>
            </w:r>
            <w:r>
              <w:rPr>
                <w:rFonts w:hint="eastAsia" w:ascii="宋体" w:hAnsi="宋体" w:cs="Microsoft New Tai Lue"/>
                <w:color w:val="000000" w:themeColor="text1"/>
                <w:szCs w:val="21"/>
                <w:highlight w:val="none"/>
                <w14:textFill>
                  <w14:solidFill>
                    <w14:schemeClr w14:val="tx1"/>
                  </w14:solidFill>
                </w14:textFill>
              </w:rPr>
              <w:t>的</w:t>
            </w:r>
          </w:p>
          <w:p w14:paraId="77B78048">
            <w:pPr>
              <w:spacing w:before="156" w:line="276" w:lineRule="auto"/>
              <w:ind w:left="-533" w:firstLine="533"/>
              <w:jc w:val="left"/>
              <w:rPr>
                <w:rFonts w:ascii="宋体" w:hAnsi="宋体"/>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质疑</w:t>
            </w:r>
          </w:p>
        </w:tc>
        <w:tc>
          <w:tcPr>
            <w:tcW w:w="4982" w:type="dxa"/>
            <w:vAlign w:val="center"/>
          </w:tcPr>
          <w:p w14:paraId="1AC5427D">
            <w:pPr>
              <w:pStyle w:val="22"/>
              <w:spacing w:line="360" w:lineRule="auto"/>
              <w:rPr>
                <w:rFonts w:hAnsi="宋体"/>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形式：以书面形式通知采购代理机构。</w:t>
            </w:r>
          </w:p>
        </w:tc>
      </w:tr>
      <w:tr w14:paraId="33C8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675" w:type="dxa"/>
            <w:vAlign w:val="center"/>
          </w:tcPr>
          <w:p w14:paraId="38407D40">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26</w:t>
            </w:r>
          </w:p>
        </w:tc>
        <w:tc>
          <w:tcPr>
            <w:tcW w:w="850" w:type="dxa"/>
            <w:vAlign w:val="center"/>
          </w:tcPr>
          <w:p w14:paraId="56A9FFE3">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38.1</w:t>
            </w:r>
          </w:p>
        </w:tc>
        <w:tc>
          <w:tcPr>
            <w:tcW w:w="2835" w:type="dxa"/>
            <w:vAlign w:val="center"/>
          </w:tcPr>
          <w:p w14:paraId="1706E7DD">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招标代理服务费</w:t>
            </w:r>
          </w:p>
        </w:tc>
        <w:tc>
          <w:tcPr>
            <w:tcW w:w="4982" w:type="dxa"/>
            <w:vAlign w:val="center"/>
          </w:tcPr>
          <w:sdt>
            <w:sdtPr>
              <w:rPr>
                <w:rFonts w:hint="eastAsia" w:ascii="宋体" w:hAnsi="宋体" w:cs="Microsoft New Tai Lue"/>
                <w:bCs/>
                <w:color w:val="000000" w:themeColor="text1"/>
                <w:szCs w:val="21"/>
                <w:highlight w:val="none"/>
                <w14:textFill>
                  <w14:solidFill>
                    <w14:schemeClr w14:val="tx1"/>
                  </w14:solidFill>
                </w14:textFill>
              </w:rPr>
              <w:id w:val="40259252"/>
              <w:placeholder>
                <w:docPart w:val="DefaultPlaceholder_-1854013440"/>
              </w:placeholder>
            </w:sdtPr>
            <w:sdtEndPr>
              <w:rPr>
                <w:rFonts w:hint="eastAsia" w:ascii="宋体" w:hAnsi="宋体" w:cs="Microsoft New Tai Lue"/>
                <w:bCs/>
                <w:color w:val="000000" w:themeColor="text1"/>
                <w:szCs w:val="21"/>
                <w:highlight w:val="none"/>
                <w14:textFill>
                  <w14:solidFill>
                    <w14:schemeClr w14:val="tx1"/>
                  </w14:solidFill>
                </w14:textFill>
              </w:rPr>
            </w:sdtEndPr>
            <w:sdtContent>
              <w:p w14:paraId="5A9D0C62">
                <w:pPr>
                  <w:spacing w:line="360" w:lineRule="auto"/>
                  <w:ind w:firstLine="420"/>
                  <w:rPr>
                    <w:rFonts w:ascii="Arial" w:hAnsi="Arial" w:cs="Arial"/>
                    <w:szCs w:val="21"/>
                    <w:highlight w:val="none"/>
                    <w:lang w:val="zh-CN"/>
                  </w:rPr>
                </w:pPr>
                <w:r>
                  <w:rPr>
                    <w:rFonts w:ascii="Arial" w:hAnsi="Arial" w:cs="Arial"/>
                    <w:szCs w:val="21"/>
                    <w:highlight w:val="none"/>
                    <w:lang w:val="zh-CN"/>
                  </w:rPr>
                  <w:t>本次采购代理服务费由成交供应商承担，在领取成交通知书前向代理机构支付。采购代理服务费以成交价为计算基数，</w:t>
                </w:r>
                <w:r>
                  <w:rPr>
                    <w:rFonts w:hint="eastAsia" w:ascii="Arial" w:hAnsi="Arial" w:cs="Arial"/>
                    <w:szCs w:val="21"/>
                    <w:highlight w:val="none"/>
                    <w:lang w:val="zh-CN"/>
                  </w:rPr>
                  <w:t>根据下表的服务类项目的服务费率，按差额定率累进法按标段计算：</w:t>
                </w:r>
              </w:p>
              <w:tbl>
                <w:tblPr>
                  <w:tblStyle w:val="42"/>
                  <w:tblW w:w="4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15"/>
                  <w:gridCol w:w="1008"/>
                  <w:gridCol w:w="1008"/>
                  <w:gridCol w:w="1008"/>
                </w:tblGrid>
                <w:tr w14:paraId="1F0AC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715" w:type="dxa"/>
                      <w:vAlign w:val="center"/>
                    </w:tcPr>
                    <w:p w14:paraId="1FCE2B32">
                      <w:pPr>
                        <w:jc w:val="center"/>
                        <w:rPr>
                          <w:rFonts w:ascii="Arial" w:hAnsi="Arial" w:cs="Arial"/>
                          <w:szCs w:val="21"/>
                          <w:highlight w:val="none"/>
                          <w:lang w:val="zh-CN"/>
                        </w:rPr>
                      </w:pPr>
                      <w:r>
                        <w:rPr>
                          <w:rFonts w:hint="eastAsia" w:ascii="Arial" w:hAnsi="Arial" w:cs="Arial"/>
                          <w:szCs w:val="21"/>
                          <w:highlight w:val="none"/>
                          <w:lang w:val="zh-CN"/>
                        </w:rPr>
                        <w:t>中标金额（万元）</w:t>
                      </w:r>
                    </w:p>
                  </w:tc>
                  <w:tc>
                    <w:tcPr>
                      <w:tcW w:w="1008" w:type="dxa"/>
                      <w:vAlign w:val="center"/>
                    </w:tcPr>
                    <w:p w14:paraId="09F18FAE">
                      <w:pPr>
                        <w:jc w:val="center"/>
                        <w:rPr>
                          <w:rFonts w:ascii="Arial" w:hAnsi="Arial" w:cs="Arial"/>
                          <w:szCs w:val="21"/>
                          <w:highlight w:val="none"/>
                          <w:lang w:val="zh-CN"/>
                        </w:rPr>
                      </w:pPr>
                      <w:r>
                        <w:rPr>
                          <w:rFonts w:hint="eastAsia" w:ascii="Arial" w:hAnsi="Arial" w:cs="Arial"/>
                          <w:szCs w:val="21"/>
                          <w:highlight w:val="none"/>
                          <w:lang w:val="zh-CN"/>
                        </w:rPr>
                        <w:t>工程招标</w:t>
                      </w:r>
                    </w:p>
                  </w:tc>
                  <w:tc>
                    <w:tcPr>
                      <w:tcW w:w="1008" w:type="dxa"/>
                      <w:vAlign w:val="center"/>
                    </w:tcPr>
                    <w:p w14:paraId="6DDFA0AE">
                      <w:pPr>
                        <w:jc w:val="center"/>
                        <w:rPr>
                          <w:rFonts w:ascii="Arial" w:hAnsi="Arial" w:cs="Arial"/>
                          <w:szCs w:val="21"/>
                          <w:highlight w:val="none"/>
                          <w:lang w:val="zh-CN"/>
                        </w:rPr>
                      </w:pPr>
                      <w:r>
                        <w:rPr>
                          <w:rFonts w:hint="eastAsia" w:ascii="Arial" w:hAnsi="Arial" w:cs="Arial"/>
                          <w:szCs w:val="21"/>
                          <w:highlight w:val="none"/>
                          <w:lang w:val="zh-CN"/>
                        </w:rPr>
                        <w:t>服务招标</w:t>
                      </w:r>
                    </w:p>
                  </w:tc>
                  <w:tc>
                    <w:tcPr>
                      <w:tcW w:w="1008" w:type="dxa"/>
                      <w:vAlign w:val="center"/>
                    </w:tcPr>
                    <w:p w14:paraId="4BCE4ADE">
                      <w:pPr>
                        <w:jc w:val="center"/>
                        <w:rPr>
                          <w:rFonts w:ascii="Arial" w:hAnsi="Arial" w:cs="Arial"/>
                          <w:szCs w:val="21"/>
                          <w:highlight w:val="none"/>
                          <w:lang w:val="zh-CN"/>
                        </w:rPr>
                      </w:pPr>
                      <w:r>
                        <w:rPr>
                          <w:rFonts w:hint="eastAsia" w:ascii="Arial" w:hAnsi="Arial" w:cs="Arial"/>
                          <w:szCs w:val="21"/>
                          <w:highlight w:val="none"/>
                          <w:lang w:val="zh-CN"/>
                        </w:rPr>
                        <w:t>货物招标</w:t>
                      </w:r>
                    </w:p>
                  </w:tc>
                </w:tr>
                <w:tr w14:paraId="4F0DE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1715" w:type="dxa"/>
                      <w:vAlign w:val="center"/>
                    </w:tcPr>
                    <w:p w14:paraId="118EA42F">
                      <w:pPr>
                        <w:rPr>
                          <w:rFonts w:ascii="宋体" w:hAnsi="宋体" w:cs="宋体"/>
                          <w:szCs w:val="21"/>
                          <w:highlight w:val="none"/>
                          <w:lang w:val="zh-CN"/>
                        </w:rPr>
                      </w:pPr>
                      <w:r>
                        <w:rPr>
                          <w:rFonts w:hint="eastAsia" w:ascii="宋体" w:hAnsi="宋体" w:cs="宋体"/>
                          <w:szCs w:val="21"/>
                          <w:highlight w:val="none"/>
                          <w:lang w:val="zh-CN"/>
                        </w:rPr>
                        <w:t>100以下</w:t>
                      </w:r>
                    </w:p>
                  </w:tc>
                  <w:tc>
                    <w:tcPr>
                      <w:tcW w:w="1008" w:type="dxa"/>
                      <w:vAlign w:val="center"/>
                    </w:tcPr>
                    <w:p w14:paraId="3C6CBA92">
                      <w:pPr>
                        <w:jc w:val="center"/>
                        <w:rPr>
                          <w:rFonts w:ascii="宋体" w:hAnsi="宋体" w:cs="宋体"/>
                          <w:szCs w:val="21"/>
                          <w:highlight w:val="none"/>
                          <w:lang w:val="zh-CN"/>
                        </w:rPr>
                      </w:pPr>
                      <w:r>
                        <w:rPr>
                          <w:rFonts w:hint="eastAsia" w:ascii="宋体" w:hAnsi="宋体" w:cs="宋体"/>
                          <w:szCs w:val="21"/>
                          <w:highlight w:val="none"/>
                          <w:lang w:val="zh-CN"/>
                        </w:rPr>
                        <w:t>1.0%</w:t>
                      </w:r>
                    </w:p>
                  </w:tc>
                  <w:tc>
                    <w:tcPr>
                      <w:tcW w:w="1008" w:type="dxa"/>
                      <w:vAlign w:val="center"/>
                    </w:tcPr>
                    <w:p w14:paraId="004A25D3">
                      <w:pPr>
                        <w:jc w:val="center"/>
                        <w:rPr>
                          <w:rFonts w:ascii="宋体" w:hAnsi="宋体" w:cs="宋体"/>
                          <w:szCs w:val="21"/>
                          <w:highlight w:val="none"/>
                          <w:lang w:val="zh-CN"/>
                        </w:rPr>
                      </w:pPr>
                      <w:r>
                        <w:rPr>
                          <w:rFonts w:hint="eastAsia" w:ascii="宋体" w:hAnsi="宋体" w:cs="宋体"/>
                          <w:szCs w:val="21"/>
                          <w:highlight w:val="none"/>
                          <w:lang w:val="zh-CN"/>
                        </w:rPr>
                        <w:t>1.5%</w:t>
                      </w:r>
                    </w:p>
                  </w:tc>
                  <w:tc>
                    <w:tcPr>
                      <w:tcW w:w="1008" w:type="dxa"/>
                      <w:vAlign w:val="center"/>
                    </w:tcPr>
                    <w:p w14:paraId="1CF574F1">
                      <w:pPr>
                        <w:jc w:val="center"/>
                        <w:rPr>
                          <w:rFonts w:ascii="宋体" w:hAnsi="宋体" w:cs="宋体"/>
                          <w:szCs w:val="21"/>
                          <w:highlight w:val="none"/>
                          <w:lang w:val="zh-CN"/>
                        </w:rPr>
                      </w:pPr>
                      <w:r>
                        <w:rPr>
                          <w:rFonts w:hint="eastAsia" w:ascii="宋体" w:hAnsi="宋体" w:cs="宋体"/>
                          <w:szCs w:val="21"/>
                          <w:highlight w:val="none"/>
                          <w:lang w:val="zh-CN"/>
                        </w:rPr>
                        <w:t>1.5%</w:t>
                      </w:r>
                    </w:p>
                  </w:tc>
                </w:tr>
                <w:tr w14:paraId="2367C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1715" w:type="dxa"/>
                      <w:vAlign w:val="center"/>
                    </w:tcPr>
                    <w:p w14:paraId="036FF2AA">
                      <w:pPr>
                        <w:rPr>
                          <w:rFonts w:ascii="宋体" w:hAnsi="宋体" w:cs="宋体"/>
                          <w:szCs w:val="21"/>
                          <w:highlight w:val="none"/>
                          <w:lang w:val="zh-CN"/>
                        </w:rPr>
                      </w:pPr>
                      <w:r>
                        <w:rPr>
                          <w:rFonts w:hint="eastAsia" w:ascii="宋体" w:hAnsi="宋体" w:cs="宋体"/>
                          <w:szCs w:val="21"/>
                          <w:highlight w:val="none"/>
                          <w:lang w:val="zh-CN"/>
                        </w:rPr>
                        <w:t>100-500</w:t>
                      </w:r>
                    </w:p>
                  </w:tc>
                  <w:tc>
                    <w:tcPr>
                      <w:tcW w:w="1008" w:type="dxa"/>
                      <w:vAlign w:val="center"/>
                    </w:tcPr>
                    <w:p w14:paraId="43C580E4">
                      <w:pPr>
                        <w:jc w:val="center"/>
                        <w:rPr>
                          <w:rFonts w:ascii="宋体" w:hAnsi="宋体" w:cs="宋体"/>
                          <w:szCs w:val="21"/>
                          <w:highlight w:val="none"/>
                          <w:lang w:val="zh-CN"/>
                        </w:rPr>
                      </w:pPr>
                      <w:r>
                        <w:rPr>
                          <w:rFonts w:hint="eastAsia" w:ascii="宋体" w:hAnsi="宋体" w:cs="宋体"/>
                          <w:szCs w:val="21"/>
                          <w:highlight w:val="none"/>
                          <w:lang w:val="zh-CN"/>
                        </w:rPr>
                        <w:t>0.7%</w:t>
                      </w:r>
                    </w:p>
                  </w:tc>
                  <w:tc>
                    <w:tcPr>
                      <w:tcW w:w="1008" w:type="dxa"/>
                      <w:vAlign w:val="center"/>
                    </w:tcPr>
                    <w:p w14:paraId="0AF49C68">
                      <w:pPr>
                        <w:jc w:val="center"/>
                        <w:rPr>
                          <w:rFonts w:ascii="宋体" w:hAnsi="宋体" w:cs="宋体"/>
                          <w:szCs w:val="21"/>
                          <w:highlight w:val="none"/>
                          <w:lang w:val="zh-CN"/>
                        </w:rPr>
                      </w:pPr>
                      <w:r>
                        <w:rPr>
                          <w:rFonts w:hint="eastAsia" w:ascii="宋体" w:hAnsi="宋体" w:cs="宋体"/>
                          <w:szCs w:val="21"/>
                          <w:highlight w:val="none"/>
                          <w:lang w:val="zh-CN"/>
                        </w:rPr>
                        <w:t>0.8%</w:t>
                      </w:r>
                    </w:p>
                  </w:tc>
                  <w:tc>
                    <w:tcPr>
                      <w:tcW w:w="1008" w:type="dxa"/>
                      <w:vAlign w:val="center"/>
                    </w:tcPr>
                    <w:p w14:paraId="4C47CBC2">
                      <w:pPr>
                        <w:jc w:val="center"/>
                        <w:rPr>
                          <w:rFonts w:ascii="宋体" w:hAnsi="宋体" w:cs="宋体"/>
                          <w:szCs w:val="21"/>
                          <w:highlight w:val="none"/>
                          <w:lang w:val="zh-CN"/>
                        </w:rPr>
                      </w:pPr>
                      <w:r>
                        <w:rPr>
                          <w:rFonts w:hint="eastAsia" w:ascii="宋体" w:hAnsi="宋体" w:cs="宋体"/>
                          <w:szCs w:val="21"/>
                          <w:highlight w:val="none"/>
                          <w:lang w:val="zh-CN"/>
                        </w:rPr>
                        <w:t>1.1%</w:t>
                      </w:r>
                    </w:p>
                  </w:tc>
                </w:tr>
                <w:tr w14:paraId="7B88B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1715" w:type="dxa"/>
                      <w:vAlign w:val="center"/>
                    </w:tcPr>
                    <w:p w14:paraId="12B3DCCF">
                      <w:pPr>
                        <w:rPr>
                          <w:rFonts w:ascii="宋体" w:hAnsi="宋体" w:cs="宋体"/>
                          <w:szCs w:val="21"/>
                          <w:highlight w:val="none"/>
                          <w:lang w:val="zh-CN"/>
                        </w:rPr>
                      </w:pPr>
                      <w:r>
                        <w:rPr>
                          <w:rFonts w:hint="eastAsia" w:ascii="宋体" w:hAnsi="宋体" w:cs="宋体"/>
                          <w:szCs w:val="21"/>
                          <w:highlight w:val="none"/>
                          <w:lang w:val="zh-CN"/>
                        </w:rPr>
                        <w:t>500-1000</w:t>
                      </w:r>
                    </w:p>
                  </w:tc>
                  <w:tc>
                    <w:tcPr>
                      <w:tcW w:w="1008" w:type="dxa"/>
                      <w:vAlign w:val="center"/>
                    </w:tcPr>
                    <w:p w14:paraId="14080939">
                      <w:pPr>
                        <w:jc w:val="center"/>
                        <w:rPr>
                          <w:rFonts w:ascii="宋体" w:hAnsi="宋体" w:cs="宋体"/>
                          <w:szCs w:val="21"/>
                          <w:highlight w:val="none"/>
                          <w:lang w:val="zh-CN"/>
                        </w:rPr>
                      </w:pPr>
                      <w:r>
                        <w:rPr>
                          <w:rFonts w:hint="eastAsia" w:ascii="宋体" w:hAnsi="宋体" w:cs="宋体"/>
                          <w:szCs w:val="21"/>
                          <w:highlight w:val="none"/>
                          <w:lang w:val="zh-CN"/>
                        </w:rPr>
                        <w:t>0.55%</w:t>
                      </w:r>
                    </w:p>
                  </w:tc>
                  <w:tc>
                    <w:tcPr>
                      <w:tcW w:w="1008" w:type="dxa"/>
                      <w:vAlign w:val="center"/>
                    </w:tcPr>
                    <w:p w14:paraId="0645EF7D">
                      <w:pPr>
                        <w:jc w:val="center"/>
                        <w:rPr>
                          <w:rFonts w:ascii="宋体" w:hAnsi="宋体" w:cs="宋体"/>
                          <w:szCs w:val="21"/>
                          <w:highlight w:val="none"/>
                          <w:lang w:val="zh-CN"/>
                        </w:rPr>
                      </w:pPr>
                      <w:r>
                        <w:rPr>
                          <w:rFonts w:hint="eastAsia" w:ascii="宋体" w:hAnsi="宋体" w:cs="宋体"/>
                          <w:szCs w:val="21"/>
                          <w:highlight w:val="none"/>
                          <w:lang w:val="zh-CN"/>
                        </w:rPr>
                        <w:t>0.45%</w:t>
                      </w:r>
                    </w:p>
                  </w:tc>
                  <w:tc>
                    <w:tcPr>
                      <w:tcW w:w="1008" w:type="dxa"/>
                      <w:vAlign w:val="center"/>
                    </w:tcPr>
                    <w:p w14:paraId="60019F77">
                      <w:pPr>
                        <w:jc w:val="center"/>
                        <w:rPr>
                          <w:rFonts w:ascii="宋体" w:hAnsi="宋体" w:cs="宋体"/>
                          <w:szCs w:val="21"/>
                          <w:highlight w:val="none"/>
                          <w:lang w:val="zh-CN"/>
                        </w:rPr>
                      </w:pPr>
                      <w:r>
                        <w:rPr>
                          <w:rFonts w:hint="eastAsia" w:ascii="宋体" w:hAnsi="宋体" w:cs="宋体"/>
                          <w:szCs w:val="21"/>
                          <w:highlight w:val="none"/>
                          <w:lang w:val="zh-CN"/>
                        </w:rPr>
                        <w:t>0.8%</w:t>
                      </w:r>
                    </w:p>
                  </w:tc>
                </w:tr>
                <w:tr w14:paraId="78B98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1715" w:type="dxa"/>
                      <w:vAlign w:val="center"/>
                    </w:tcPr>
                    <w:p w14:paraId="6BD6F52A">
                      <w:pPr>
                        <w:rPr>
                          <w:rFonts w:ascii="宋体" w:hAnsi="宋体" w:cs="宋体"/>
                          <w:szCs w:val="21"/>
                          <w:highlight w:val="none"/>
                          <w:lang w:val="zh-CN"/>
                        </w:rPr>
                      </w:pPr>
                      <w:r>
                        <w:rPr>
                          <w:rFonts w:hint="eastAsia" w:ascii="宋体" w:hAnsi="宋体" w:cs="宋体"/>
                          <w:szCs w:val="21"/>
                          <w:highlight w:val="none"/>
                          <w:lang w:val="zh-CN"/>
                        </w:rPr>
                        <w:t>1000-5000</w:t>
                      </w:r>
                    </w:p>
                  </w:tc>
                  <w:tc>
                    <w:tcPr>
                      <w:tcW w:w="1008" w:type="dxa"/>
                      <w:vAlign w:val="center"/>
                    </w:tcPr>
                    <w:p w14:paraId="629D8011">
                      <w:pPr>
                        <w:jc w:val="center"/>
                        <w:rPr>
                          <w:rFonts w:ascii="宋体" w:hAnsi="宋体" w:cs="宋体"/>
                          <w:szCs w:val="21"/>
                          <w:highlight w:val="none"/>
                          <w:lang w:val="zh-CN"/>
                        </w:rPr>
                      </w:pPr>
                      <w:r>
                        <w:rPr>
                          <w:rFonts w:hint="eastAsia" w:ascii="宋体" w:hAnsi="宋体" w:cs="宋体"/>
                          <w:szCs w:val="21"/>
                          <w:highlight w:val="none"/>
                          <w:lang w:val="zh-CN"/>
                        </w:rPr>
                        <w:t>0.35%</w:t>
                      </w:r>
                    </w:p>
                  </w:tc>
                  <w:tc>
                    <w:tcPr>
                      <w:tcW w:w="1008" w:type="dxa"/>
                      <w:vAlign w:val="center"/>
                    </w:tcPr>
                    <w:p w14:paraId="13549A6A">
                      <w:pPr>
                        <w:jc w:val="center"/>
                        <w:rPr>
                          <w:rFonts w:ascii="宋体" w:hAnsi="宋体" w:cs="宋体"/>
                          <w:szCs w:val="21"/>
                          <w:highlight w:val="none"/>
                          <w:lang w:val="zh-CN"/>
                        </w:rPr>
                      </w:pPr>
                      <w:r>
                        <w:rPr>
                          <w:rFonts w:hint="eastAsia" w:ascii="宋体" w:hAnsi="宋体" w:cs="宋体"/>
                          <w:szCs w:val="21"/>
                          <w:highlight w:val="none"/>
                          <w:lang w:val="zh-CN"/>
                        </w:rPr>
                        <w:t>0.25%</w:t>
                      </w:r>
                    </w:p>
                  </w:tc>
                  <w:tc>
                    <w:tcPr>
                      <w:tcW w:w="1008" w:type="dxa"/>
                      <w:vAlign w:val="center"/>
                    </w:tcPr>
                    <w:p w14:paraId="13EA6D32">
                      <w:pPr>
                        <w:jc w:val="center"/>
                        <w:rPr>
                          <w:rFonts w:ascii="宋体" w:hAnsi="宋体" w:cs="宋体"/>
                          <w:szCs w:val="21"/>
                          <w:highlight w:val="none"/>
                          <w:lang w:val="zh-CN"/>
                        </w:rPr>
                      </w:pPr>
                      <w:r>
                        <w:rPr>
                          <w:rFonts w:hint="eastAsia" w:ascii="宋体" w:hAnsi="宋体" w:cs="宋体"/>
                          <w:szCs w:val="21"/>
                          <w:highlight w:val="none"/>
                          <w:lang w:val="zh-CN"/>
                        </w:rPr>
                        <w:t>0.5%</w:t>
                      </w:r>
                    </w:p>
                  </w:tc>
                </w:tr>
                <w:tr w14:paraId="06463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1715" w:type="dxa"/>
                      <w:vAlign w:val="center"/>
                    </w:tcPr>
                    <w:p w14:paraId="1C37E51F">
                      <w:pPr>
                        <w:rPr>
                          <w:rFonts w:ascii="宋体" w:hAnsi="宋体" w:cs="宋体"/>
                          <w:szCs w:val="21"/>
                          <w:highlight w:val="none"/>
                          <w:lang w:val="zh-CN"/>
                        </w:rPr>
                      </w:pPr>
                      <w:r>
                        <w:rPr>
                          <w:rFonts w:hint="eastAsia" w:ascii="宋体" w:hAnsi="宋体" w:cs="宋体"/>
                          <w:szCs w:val="21"/>
                          <w:highlight w:val="none"/>
                          <w:lang w:val="zh-CN"/>
                        </w:rPr>
                        <w:t>5000-10000</w:t>
                      </w:r>
                    </w:p>
                  </w:tc>
                  <w:tc>
                    <w:tcPr>
                      <w:tcW w:w="1008" w:type="dxa"/>
                      <w:vAlign w:val="center"/>
                    </w:tcPr>
                    <w:p w14:paraId="1D15EAB9">
                      <w:pPr>
                        <w:jc w:val="center"/>
                        <w:rPr>
                          <w:rFonts w:ascii="宋体" w:hAnsi="宋体" w:cs="宋体"/>
                          <w:szCs w:val="21"/>
                          <w:highlight w:val="none"/>
                          <w:lang w:val="zh-CN"/>
                        </w:rPr>
                      </w:pPr>
                      <w:r>
                        <w:rPr>
                          <w:rFonts w:hint="eastAsia" w:ascii="宋体" w:hAnsi="宋体" w:cs="宋体"/>
                          <w:szCs w:val="21"/>
                          <w:highlight w:val="none"/>
                          <w:lang w:val="zh-CN"/>
                        </w:rPr>
                        <w:t>0.2%</w:t>
                      </w:r>
                    </w:p>
                  </w:tc>
                  <w:tc>
                    <w:tcPr>
                      <w:tcW w:w="1008" w:type="dxa"/>
                      <w:vAlign w:val="center"/>
                    </w:tcPr>
                    <w:p w14:paraId="590506BF">
                      <w:pPr>
                        <w:jc w:val="center"/>
                        <w:rPr>
                          <w:rFonts w:ascii="宋体" w:hAnsi="宋体" w:cs="宋体"/>
                          <w:szCs w:val="21"/>
                          <w:highlight w:val="none"/>
                          <w:lang w:val="zh-CN"/>
                        </w:rPr>
                      </w:pPr>
                      <w:r>
                        <w:rPr>
                          <w:rFonts w:hint="eastAsia" w:ascii="宋体" w:hAnsi="宋体" w:cs="宋体"/>
                          <w:szCs w:val="21"/>
                          <w:highlight w:val="none"/>
                          <w:lang w:val="zh-CN"/>
                        </w:rPr>
                        <w:t>0.1%</w:t>
                      </w:r>
                    </w:p>
                  </w:tc>
                  <w:tc>
                    <w:tcPr>
                      <w:tcW w:w="1008" w:type="dxa"/>
                      <w:vAlign w:val="center"/>
                    </w:tcPr>
                    <w:p w14:paraId="1AD6A97C">
                      <w:pPr>
                        <w:jc w:val="center"/>
                        <w:rPr>
                          <w:rFonts w:ascii="宋体" w:hAnsi="宋体" w:cs="宋体"/>
                          <w:szCs w:val="21"/>
                          <w:highlight w:val="none"/>
                          <w:lang w:val="zh-CN"/>
                        </w:rPr>
                      </w:pPr>
                      <w:r>
                        <w:rPr>
                          <w:rFonts w:hint="eastAsia" w:ascii="宋体" w:hAnsi="宋体" w:cs="宋体"/>
                          <w:szCs w:val="21"/>
                          <w:highlight w:val="none"/>
                          <w:lang w:val="zh-CN"/>
                        </w:rPr>
                        <w:t>0.25%</w:t>
                      </w:r>
                    </w:p>
                  </w:tc>
                </w:tr>
                <w:tr w14:paraId="14BB9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1715" w:type="dxa"/>
                      <w:vAlign w:val="center"/>
                    </w:tcPr>
                    <w:p w14:paraId="266C6B73">
                      <w:pPr>
                        <w:rPr>
                          <w:rFonts w:ascii="宋体" w:hAnsi="宋体" w:cs="宋体"/>
                          <w:szCs w:val="21"/>
                          <w:highlight w:val="none"/>
                          <w:lang w:val="zh-CN"/>
                        </w:rPr>
                      </w:pPr>
                      <w:r>
                        <w:rPr>
                          <w:rFonts w:hint="eastAsia" w:ascii="宋体" w:hAnsi="宋体" w:cs="宋体"/>
                          <w:szCs w:val="21"/>
                          <w:highlight w:val="none"/>
                          <w:lang w:val="zh-CN"/>
                        </w:rPr>
                        <w:t>10000-100000</w:t>
                      </w:r>
                    </w:p>
                  </w:tc>
                  <w:tc>
                    <w:tcPr>
                      <w:tcW w:w="1008" w:type="dxa"/>
                      <w:vAlign w:val="center"/>
                    </w:tcPr>
                    <w:p w14:paraId="7C52CE45">
                      <w:pPr>
                        <w:jc w:val="center"/>
                        <w:rPr>
                          <w:rFonts w:ascii="宋体" w:hAnsi="宋体" w:cs="宋体"/>
                          <w:szCs w:val="21"/>
                          <w:highlight w:val="none"/>
                          <w:lang w:val="zh-CN"/>
                        </w:rPr>
                      </w:pPr>
                      <w:r>
                        <w:rPr>
                          <w:rFonts w:hint="eastAsia" w:ascii="宋体" w:hAnsi="宋体" w:cs="宋体"/>
                          <w:szCs w:val="21"/>
                          <w:highlight w:val="none"/>
                          <w:lang w:val="zh-CN"/>
                        </w:rPr>
                        <w:t>0.05%</w:t>
                      </w:r>
                    </w:p>
                  </w:tc>
                  <w:tc>
                    <w:tcPr>
                      <w:tcW w:w="1008" w:type="dxa"/>
                      <w:vAlign w:val="center"/>
                    </w:tcPr>
                    <w:p w14:paraId="682FD364">
                      <w:pPr>
                        <w:jc w:val="center"/>
                        <w:rPr>
                          <w:rFonts w:ascii="宋体" w:hAnsi="宋体" w:cs="宋体"/>
                          <w:szCs w:val="21"/>
                          <w:highlight w:val="none"/>
                          <w:lang w:val="zh-CN"/>
                        </w:rPr>
                      </w:pPr>
                      <w:r>
                        <w:rPr>
                          <w:rFonts w:hint="eastAsia" w:ascii="宋体" w:hAnsi="宋体" w:cs="宋体"/>
                          <w:szCs w:val="21"/>
                          <w:highlight w:val="none"/>
                          <w:lang w:val="zh-CN"/>
                        </w:rPr>
                        <w:t>0.05%</w:t>
                      </w:r>
                    </w:p>
                  </w:tc>
                  <w:tc>
                    <w:tcPr>
                      <w:tcW w:w="1008" w:type="dxa"/>
                      <w:vAlign w:val="center"/>
                    </w:tcPr>
                    <w:p w14:paraId="28D285EA">
                      <w:pPr>
                        <w:jc w:val="center"/>
                        <w:rPr>
                          <w:rFonts w:ascii="宋体" w:hAnsi="宋体" w:cs="宋体"/>
                          <w:szCs w:val="21"/>
                          <w:highlight w:val="none"/>
                          <w:lang w:val="zh-CN"/>
                        </w:rPr>
                      </w:pPr>
                      <w:r>
                        <w:rPr>
                          <w:rFonts w:hint="eastAsia" w:ascii="宋体" w:hAnsi="宋体" w:cs="宋体"/>
                          <w:szCs w:val="21"/>
                          <w:highlight w:val="none"/>
                          <w:lang w:val="zh-CN"/>
                        </w:rPr>
                        <w:t>0.05%</w:t>
                      </w:r>
                    </w:p>
                  </w:tc>
                </w:tr>
                <w:tr w14:paraId="713C7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jc w:val="center"/>
                  </w:trPr>
                  <w:tc>
                    <w:tcPr>
                      <w:tcW w:w="1715" w:type="dxa"/>
                      <w:vAlign w:val="center"/>
                    </w:tcPr>
                    <w:p w14:paraId="1EB7AE60">
                      <w:pPr>
                        <w:rPr>
                          <w:rFonts w:ascii="宋体" w:hAnsi="宋体" w:cs="宋体"/>
                          <w:szCs w:val="21"/>
                          <w:highlight w:val="none"/>
                          <w:lang w:val="zh-CN"/>
                        </w:rPr>
                      </w:pPr>
                      <w:r>
                        <w:rPr>
                          <w:rFonts w:hint="eastAsia" w:ascii="宋体" w:hAnsi="宋体" w:cs="宋体"/>
                          <w:szCs w:val="21"/>
                          <w:highlight w:val="none"/>
                          <w:lang w:val="zh-CN"/>
                        </w:rPr>
                        <w:t>100000以上</w:t>
                      </w:r>
                    </w:p>
                  </w:tc>
                  <w:tc>
                    <w:tcPr>
                      <w:tcW w:w="1008" w:type="dxa"/>
                      <w:vAlign w:val="center"/>
                    </w:tcPr>
                    <w:p w14:paraId="198DE15A">
                      <w:pPr>
                        <w:jc w:val="center"/>
                        <w:rPr>
                          <w:rFonts w:ascii="宋体" w:hAnsi="宋体" w:cs="宋体"/>
                          <w:szCs w:val="21"/>
                          <w:highlight w:val="none"/>
                          <w:lang w:val="zh-CN"/>
                        </w:rPr>
                      </w:pPr>
                      <w:r>
                        <w:rPr>
                          <w:rFonts w:hint="eastAsia" w:ascii="宋体" w:hAnsi="宋体" w:cs="宋体"/>
                          <w:szCs w:val="21"/>
                          <w:highlight w:val="none"/>
                          <w:lang w:val="zh-CN"/>
                        </w:rPr>
                        <w:t>0.01%</w:t>
                      </w:r>
                    </w:p>
                  </w:tc>
                  <w:tc>
                    <w:tcPr>
                      <w:tcW w:w="1008" w:type="dxa"/>
                      <w:vAlign w:val="center"/>
                    </w:tcPr>
                    <w:p w14:paraId="0F0C9A7D">
                      <w:pPr>
                        <w:jc w:val="center"/>
                        <w:rPr>
                          <w:rFonts w:ascii="宋体" w:hAnsi="宋体" w:cs="宋体"/>
                          <w:szCs w:val="21"/>
                          <w:highlight w:val="none"/>
                          <w:lang w:val="zh-CN"/>
                        </w:rPr>
                      </w:pPr>
                      <w:r>
                        <w:rPr>
                          <w:rFonts w:hint="eastAsia" w:ascii="宋体" w:hAnsi="宋体" w:cs="宋体"/>
                          <w:szCs w:val="21"/>
                          <w:highlight w:val="none"/>
                          <w:lang w:val="zh-CN"/>
                        </w:rPr>
                        <w:t>0.01%</w:t>
                      </w:r>
                    </w:p>
                  </w:tc>
                  <w:tc>
                    <w:tcPr>
                      <w:tcW w:w="1008" w:type="dxa"/>
                      <w:vAlign w:val="center"/>
                    </w:tcPr>
                    <w:p w14:paraId="4A6F679F">
                      <w:pPr>
                        <w:jc w:val="center"/>
                        <w:rPr>
                          <w:rFonts w:ascii="宋体" w:hAnsi="宋体" w:cs="宋体"/>
                          <w:szCs w:val="21"/>
                          <w:highlight w:val="none"/>
                          <w:lang w:val="zh-CN"/>
                        </w:rPr>
                      </w:pPr>
                      <w:r>
                        <w:rPr>
                          <w:rFonts w:hint="eastAsia" w:ascii="宋体" w:hAnsi="宋体" w:cs="宋体"/>
                          <w:szCs w:val="21"/>
                          <w:highlight w:val="none"/>
                          <w:lang w:val="zh-CN"/>
                        </w:rPr>
                        <w:t>0.01%</w:t>
                      </w:r>
                    </w:p>
                  </w:tc>
                </w:tr>
              </w:tbl>
              <w:p w14:paraId="69E16C80">
                <w:pPr>
                  <w:pStyle w:val="22"/>
                  <w:spacing w:line="360" w:lineRule="auto"/>
                  <w:rPr>
                    <w:rFonts w:hAnsi="宋体" w:cs="Microsoft New Tai Lue"/>
                    <w:bCs/>
                    <w:color w:val="000000" w:themeColor="text1"/>
                    <w:highlight w:val="none"/>
                    <w14:textFill>
                      <w14:solidFill>
                        <w14:schemeClr w14:val="tx1"/>
                      </w14:solidFill>
                    </w14:textFill>
                  </w:rPr>
                </w:pPr>
              </w:p>
            </w:sdtContent>
          </w:sdt>
        </w:tc>
      </w:tr>
      <w:tr w14:paraId="78AB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75" w:type="dxa"/>
            <w:vMerge w:val="restart"/>
            <w:vAlign w:val="center"/>
          </w:tcPr>
          <w:p w14:paraId="254CDD9D">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27</w:t>
            </w:r>
          </w:p>
        </w:tc>
        <w:tc>
          <w:tcPr>
            <w:tcW w:w="850" w:type="dxa"/>
            <w:vMerge w:val="restart"/>
            <w:vAlign w:val="center"/>
          </w:tcPr>
          <w:p w14:paraId="11E27CA4">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39.1</w:t>
            </w:r>
          </w:p>
        </w:tc>
        <w:tc>
          <w:tcPr>
            <w:tcW w:w="2835" w:type="dxa"/>
            <w:vMerge w:val="restart"/>
            <w:vAlign w:val="center"/>
          </w:tcPr>
          <w:p w14:paraId="26CF2C68">
            <w:pPr>
              <w:pStyle w:val="239"/>
              <w:spacing w:line="360" w:lineRule="auto"/>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其他规定</w:t>
            </w:r>
          </w:p>
        </w:tc>
        <w:tc>
          <w:tcPr>
            <w:tcW w:w="4982" w:type="dxa"/>
            <w:vAlign w:val="center"/>
          </w:tcPr>
          <w:p w14:paraId="337D0471">
            <w:pPr>
              <w:pStyle w:val="22"/>
              <w:spacing w:line="360" w:lineRule="auto"/>
              <w:rPr>
                <w:rFonts w:hAnsi="宋体" w:cs="Microsoft New Tai Lue"/>
                <w:bCs/>
                <w:color w:val="000000" w:themeColor="text1"/>
                <w:highlight w:val="none"/>
                <w14:textFill>
                  <w14:solidFill>
                    <w14:schemeClr w14:val="tx1"/>
                  </w14:solidFill>
                </w14:textFill>
              </w:rPr>
            </w:pPr>
            <w:r>
              <w:rPr>
                <w:rFonts w:hint="eastAsia" w:hAnsi="宋体" w:cs="Microsoft New Tai Lue"/>
                <w:color w:val="000000" w:themeColor="text1"/>
                <w:highlight w:val="none"/>
                <w14:textFill>
                  <w14:solidFill>
                    <w14:schemeClr w14:val="tx1"/>
                  </w14:solidFill>
                </w14:textFill>
              </w:rPr>
              <w:t>采购项目类型：服务</w:t>
            </w:r>
          </w:p>
        </w:tc>
      </w:tr>
      <w:tr w14:paraId="7821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75" w:type="dxa"/>
            <w:vMerge w:val="continue"/>
            <w:vAlign w:val="center"/>
          </w:tcPr>
          <w:p w14:paraId="37545803">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p>
        </w:tc>
        <w:tc>
          <w:tcPr>
            <w:tcW w:w="850" w:type="dxa"/>
            <w:vMerge w:val="continue"/>
            <w:vAlign w:val="center"/>
          </w:tcPr>
          <w:p w14:paraId="187FA6FA">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p>
        </w:tc>
        <w:tc>
          <w:tcPr>
            <w:tcW w:w="2835" w:type="dxa"/>
            <w:vMerge w:val="continue"/>
            <w:vAlign w:val="center"/>
          </w:tcPr>
          <w:p w14:paraId="0D13A823">
            <w:pPr>
              <w:pStyle w:val="239"/>
              <w:spacing w:line="360" w:lineRule="auto"/>
              <w:jc w:val="left"/>
              <w:rPr>
                <w:rFonts w:hAnsi="宋体" w:cs="Microsoft New Tai Lue"/>
                <w:color w:val="000000" w:themeColor="text1"/>
                <w:sz w:val="21"/>
                <w:highlight w:val="none"/>
                <w14:textFill>
                  <w14:solidFill>
                    <w14:schemeClr w14:val="tx1"/>
                  </w14:solidFill>
                </w14:textFill>
              </w:rPr>
            </w:pPr>
          </w:p>
        </w:tc>
        <w:tc>
          <w:tcPr>
            <w:tcW w:w="4982" w:type="dxa"/>
            <w:vAlign w:val="center"/>
          </w:tcPr>
          <w:p w14:paraId="47A263F2">
            <w:pPr>
              <w:pStyle w:val="22"/>
              <w:spacing w:line="360" w:lineRule="auto"/>
              <w:rPr>
                <w:rFonts w:hAnsi="宋体" w:cs="Microsoft New Tai Lue"/>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标的对应的中小企业划分标准所属行业：科学研究和技术服务业</w:t>
            </w:r>
          </w:p>
        </w:tc>
      </w:tr>
      <w:tr w14:paraId="57E69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3" w:hRule="atLeast"/>
          <w:jc w:val="center"/>
        </w:trPr>
        <w:tc>
          <w:tcPr>
            <w:tcW w:w="675" w:type="dxa"/>
            <w:vMerge w:val="continue"/>
            <w:vAlign w:val="center"/>
          </w:tcPr>
          <w:p w14:paraId="498219E1">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p>
        </w:tc>
        <w:tc>
          <w:tcPr>
            <w:tcW w:w="850" w:type="dxa"/>
            <w:vMerge w:val="continue"/>
            <w:vAlign w:val="center"/>
          </w:tcPr>
          <w:p w14:paraId="48222EA8">
            <w:pPr>
              <w:pStyle w:val="239"/>
              <w:jc w:val="center"/>
              <w:rPr>
                <w:rFonts w:ascii="Microsoft New Tai Lue" w:hAnsi="Microsoft New Tai Lue" w:cs="Microsoft New Tai Lue"/>
                <w:color w:val="000000" w:themeColor="text1"/>
                <w:sz w:val="21"/>
                <w:highlight w:val="none"/>
                <w14:textFill>
                  <w14:solidFill>
                    <w14:schemeClr w14:val="tx1"/>
                  </w14:solidFill>
                </w14:textFill>
              </w:rPr>
            </w:pPr>
          </w:p>
        </w:tc>
        <w:tc>
          <w:tcPr>
            <w:tcW w:w="2835" w:type="dxa"/>
            <w:vMerge w:val="continue"/>
            <w:vAlign w:val="center"/>
          </w:tcPr>
          <w:p w14:paraId="055F6BB9">
            <w:pPr>
              <w:pStyle w:val="239"/>
              <w:spacing w:line="360" w:lineRule="auto"/>
              <w:jc w:val="left"/>
              <w:rPr>
                <w:rFonts w:hAnsi="宋体" w:cs="Microsoft New Tai Lue"/>
                <w:color w:val="000000" w:themeColor="text1"/>
                <w:sz w:val="21"/>
                <w:highlight w:val="none"/>
                <w14:textFill>
                  <w14:solidFill>
                    <w14:schemeClr w14:val="tx1"/>
                  </w14:solidFill>
                </w14:textFill>
              </w:rPr>
            </w:pPr>
          </w:p>
        </w:tc>
        <w:tc>
          <w:tcPr>
            <w:tcW w:w="4982" w:type="dxa"/>
            <w:vAlign w:val="center"/>
          </w:tcPr>
          <w:p w14:paraId="4A3389C2">
            <w:pPr>
              <w:pStyle w:val="239"/>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其他规定：</w:t>
            </w:r>
          </w:p>
          <w:p w14:paraId="4E5CB833">
            <w:pPr>
              <w:pStyle w:val="22"/>
              <w:spacing w:line="360" w:lineRule="auto"/>
              <w:rPr>
                <w:rFonts w:hAnsi="宋体" w:cs="宋体"/>
                <w:color w:val="000000"/>
                <w:highlight w:val="none"/>
              </w:rPr>
            </w:pPr>
            <w:r>
              <w:rPr>
                <w:rFonts w:hint="eastAsia" w:hAnsi="宋体" w:cs="宋体"/>
                <w:color w:val="000000"/>
                <w:highlight w:val="none"/>
              </w:rPr>
              <w:t>异常低价认定及处理程序：</w:t>
            </w:r>
          </w:p>
          <w:p w14:paraId="6244E341">
            <w:pPr>
              <w:pStyle w:val="239"/>
              <w:spacing w:line="360" w:lineRule="auto"/>
              <w:rPr>
                <w:rFonts w:hint="eastAsia" w:hAnsi="宋体" w:cs="宋体"/>
                <w:color w:val="000000"/>
                <w:sz w:val="21"/>
                <w:szCs w:val="22"/>
                <w:highlight w:val="none"/>
              </w:rPr>
            </w:pPr>
            <w:r>
              <w:rPr>
                <w:rFonts w:hint="eastAsia" w:hAnsi="宋体" w:cs="宋体"/>
                <w:color w:val="000000"/>
                <w:sz w:val="21"/>
                <w:szCs w:val="22"/>
                <w:highlight w:val="none"/>
              </w:rPr>
              <w:t>（一）评审中出现下列情形之一的，评审委员会应当启动异常低价投标（响应）审查程序：</w:t>
            </w:r>
          </w:p>
          <w:p w14:paraId="612F9C16">
            <w:pPr>
              <w:pStyle w:val="239"/>
              <w:spacing w:line="360" w:lineRule="auto"/>
              <w:rPr>
                <w:rFonts w:hint="eastAsia" w:hAnsi="宋体" w:cs="宋体"/>
                <w:color w:val="000000"/>
                <w:sz w:val="21"/>
                <w:szCs w:val="22"/>
                <w:highlight w:val="none"/>
              </w:rPr>
            </w:pPr>
            <w:r>
              <w:rPr>
                <w:rFonts w:hint="eastAsia" w:hAnsi="宋体" w:cs="宋体"/>
                <w:color w:val="000000"/>
                <w:sz w:val="21"/>
                <w:szCs w:val="22"/>
                <w:highlight w:val="none"/>
              </w:rPr>
              <w:t>1.投标（响应）报价低于全部通过符合性审查供应商投标（响应）报价平均值50%的，即投标（响应）报价&lt;全部通过符合性审查供应商投标（响应）报价平均值×50%；</w:t>
            </w:r>
          </w:p>
          <w:p w14:paraId="2451AC76">
            <w:pPr>
              <w:pStyle w:val="239"/>
              <w:spacing w:line="360" w:lineRule="auto"/>
              <w:rPr>
                <w:rFonts w:hint="eastAsia" w:hAnsi="宋体" w:cs="宋体"/>
                <w:color w:val="000000"/>
                <w:sz w:val="21"/>
                <w:szCs w:val="22"/>
                <w:highlight w:val="none"/>
              </w:rPr>
            </w:pPr>
            <w:r>
              <w:rPr>
                <w:rFonts w:hint="eastAsia" w:hAnsi="宋体" w:cs="宋体"/>
                <w:color w:val="000000"/>
                <w:sz w:val="21"/>
                <w:szCs w:val="22"/>
                <w:highlight w:val="none"/>
              </w:rPr>
              <w:t>2.投标（响应）报价低于通过符合性审查的次低报价供应商投标（响应）报价50%的，即投标（响应）报价&lt;通过符合性审查的次低报价供应商投标（响应）报价×50%；</w:t>
            </w:r>
          </w:p>
          <w:p w14:paraId="2ED4A06B">
            <w:pPr>
              <w:pStyle w:val="239"/>
              <w:spacing w:line="360" w:lineRule="auto"/>
              <w:rPr>
                <w:rFonts w:hint="eastAsia" w:hAnsi="宋体" w:cs="宋体"/>
                <w:color w:val="000000"/>
                <w:sz w:val="21"/>
                <w:szCs w:val="22"/>
                <w:highlight w:val="none"/>
              </w:rPr>
            </w:pPr>
            <w:r>
              <w:rPr>
                <w:rFonts w:hint="eastAsia" w:hAnsi="宋体" w:cs="宋体"/>
                <w:color w:val="000000"/>
                <w:sz w:val="21"/>
                <w:szCs w:val="22"/>
                <w:highlight w:val="none"/>
              </w:rPr>
              <w:t>3.投标（响应）报价低于采购项目最高限价45%的，即投标（响应）报价&lt;采购项目最高限价×45%；</w:t>
            </w:r>
          </w:p>
          <w:p w14:paraId="279E225E">
            <w:pPr>
              <w:pStyle w:val="239"/>
              <w:spacing w:line="360" w:lineRule="auto"/>
              <w:rPr>
                <w:rFonts w:hint="eastAsia" w:hAnsi="宋体" w:cs="宋体"/>
                <w:color w:val="000000"/>
                <w:sz w:val="21"/>
                <w:szCs w:val="22"/>
                <w:highlight w:val="none"/>
              </w:rPr>
            </w:pPr>
            <w:r>
              <w:rPr>
                <w:rFonts w:hint="eastAsia" w:hAnsi="宋体" w:cs="宋体"/>
                <w:color w:val="000000"/>
                <w:sz w:val="21"/>
                <w:szCs w:val="22"/>
                <w:highlight w:val="none"/>
              </w:rPr>
              <w:t>4.评审委员会基于专业判断，认为供应商报价过低，有可能影响产品质量或者不能诚信履约的其他情形。</w:t>
            </w:r>
          </w:p>
          <w:p w14:paraId="485052B9">
            <w:pPr>
              <w:pStyle w:val="239"/>
              <w:spacing w:line="360" w:lineRule="auto"/>
              <w:rPr>
                <w:rFonts w:hAnsi="宋体" w:cs="Courier New"/>
                <w:color w:val="000000" w:themeColor="text1"/>
                <w:sz w:val="21"/>
                <w:highlight w:val="none"/>
                <w14:textFill>
                  <w14:solidFill>
                    <w14:schemeClr w14:val="tx1"/>
                  </w14:solidFill>
                </w14:textFill>
              </w:rPr>
            </w:pPr>
            <w:r>
              <w:rPr>
                <w:rFonts w:hint="eastAsia" w:hAnsi="宋体" w:cs="宋体"/>
                <w:color w:val="000000"/>
                <w:sz w:val="21"/>
                <w:szCs w:val="22"/>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tc>
      </w:tr>
    </w:tbl>
    <w:p w14:paraId="0B204FFB">
      <w:pPr>
        <w:rPr>
          <w:rFonts w:ascii="Microsoft New Tai Lue" w:hAnsi="Microsoft New Tai Lue" w:cs="Microsoft New Tai Lue"/>
          <w:color w:val="000000" w:themeColor="text1"/>
          <w:highlight w:val="none"/>
          <w14:textFill>
            <w14:solidFill>
              <w14:schemeClr w14:val="tx1"/>
            </w14:solidFill>
          </w14:textFill>
        </w:rPr>
      </w:pPr>
    </w:p>
    <w:p w14:paraId="2192DCAC">
      <w:pPr>
        <w:pStyle w:val="22"/>
        <w:spacing w:line="360" w:lineRule="auto"/>
        <w:rPr>
          <w:rFonts w:ascii="Microsoft New Tai Lue" w:hAnsi="Microsoft New Tai Lue" w:cs="Microsoft New Tai Lue"/>
          <w:b/>
          <w:bCs/>
          <w:color w:val="000000" w:themeColor="text1"/>
          <w:spacing w:val="100"/>
          <w:sz w:val="72"/>
          <w:highlight w:val="none"/>
          <w14:textFill>
            <w14:solidFill>
              <w14:schemeClr w14:val="tx1"/>
            </w14:solidFill>
          </w14:textFill>
        </w:rPr>
        <w:sectPr>
          <w:footerReference r:id="rId5" w:type="default"/>
          <w:pgSz w:w="11906" w:h="16838"/>
          <w:pgMar w:top="1474" w:right="1531" w:bottom="1474" w:left="1531" w:header="737" w:footer="992" w:gutter="0"/>
          <w:pgNumType w:start="1"/>
          <w:cols w:space="720" w:num="1"/>
          <w:docGrid w:linePitch="360" w:charSpace="0"/>
        </w:sectPr>
      </w:pPr>
    </w:p>
    <w:p w14:paraId="27F7729D">
      <w:pPr>
        <w:pStyle w:val="39"/>
        <w:outlineLvl w:val="1"/>
        <w:rPr>
          <w:rFonts w:ascii="Microsoft New Tai Lue" w:hAnsi="Microsoft New Tai Lue" w:cs="Microsoft New Tai Lue"/>
          <w:color w:val="000000" w:themeColor="text1"/>
          <w:highlight w:val="none"/>
          <w14:textFill>
            <w14:solidFill>
              <w14:schemeClr w14:val="tx1"/>
            </w14:solidFill>
          </w14:textFill>
        </w:rPr>
      </w:pPr>
      <w:bookmarkStart w:id="32" w:name="_Toc103848526"/>
      <w:bookmarkStart w:id="33" w:name="_Toc104560837"/>
      <w:bookmarkStart w:id="34" w:name="_Toc100905199"/>
      <w:bookmarkStart w:id="35" w:name="_Toc107246213"/>
      <w:r>
        <w:rPr>
          <w:rFonts w:ascii="Microsoft New Tai Lue" w:hAnsi="Microsoft New Tai Lue" w:cs="Microsoft New Tai Lue"/>
          <w:color w:val="000000" w:themeColor="text1"/>
          <w:highlight w:val="none"/>
          <w14:textFill>
            <w14:solidFill>
              <w14:schemeClr w14:val="tx1"/>
            </w14:solidFill>
          </w14:textFill>
        </w:rPr>
        <w:t>投标人须知</w:t>
      </w:r>
      <w:bookmarkEnd w:id="32"/>
      <w:bookmarkEnd w:id="33"/>
      <w:bookmarkEnd w:id="34"/>
      <w:bookmarkEnd w:id="35"/>
    </w:p>
    <w:p w14:paraId="290395F6">
      <w:pPr>
        <w:pStyle w:val="3"/>
        <w:spacing w:line="360" w:lineRule="auto"/>
        <w:ind w:right="210"/>
        <w:rPr>
          <w:rFonts w:ascii="宋体" w:hAnsi="宋体" w:cs="宋体"/>
          <w:color w:val="000000" w:themeColor="text1"/>
          <w:szCs w:val="21"/>
          <w:highlight w:val="none"/>
          <w14:textFill>
            <w14:solidFill>
              <w14:schemeClr w14:val="tx1"/>
            </w14:solidFill>
          </w14:textFill>
        </w:rPr>
      </w:pPr>
      <w:bookmarkStart w:id="36" w:name="_Toc80264706"/>
      <w:bookmarkStart w:id="37" w:name="_Toc107246214"/>
      <w:r>
        <w:rPr>
          <w:rFonts w:hint="eastAsia" w:ascii="宋体" w:hAnsi="宋体" w:cs="宋体"/>
          <w:color w:val="000000" w:themeColor="text1"/>
          <w:szCs w:val="21"/>
          <w:highlight w:val="none"/>
          <w14:textFill>
            <w14:solidFill>
              <w14:schemeClr w14:val="tx1"/>
            </w14:solidFill>
          </w14:textFill>
        </w:rPr>
        <w:t>一．</w:t>
      </w:r>
      <w:bookmarkEnd w:id="36"/>
      <w:r>
        <w:rPr>
          <w:rFonts w:hint="eastAsia" w:ascii="宋体" w:hAnsi="宋体" w:cs="宋体"/>
          <w:color w:val="000000" w:themeColor="text1"/>
          <w:szCs w:val="21"/>
          <w:highlight w:val="none"/>
          <w14:textFill>
            <w14:solidFill>
              <w14:schemeClr w14:val="tx1"/>
            </w14:solidFill>
          </w14:textFill>
        </w:rPr>
        <w:t>总则</w:t>
      </w:r>
      <w:bookmarkEnd w:id="37"/>
    </w:p>
    <w:p w14:paraId="14679EE0">
      <w:pPr>
        <w:pStyle w:val="3"/>
        <w:spacing w:line="360" w:lineRule="auto"/>
        <w:ind w:right="210"/>
        <w:rPr>
          <w:rFonts w:ascii="宋体" w:hAnsi="宋体" w:cs="宋体"/>
          <w:color w:val="000000" w:themeColor="text1"/>
          <w:szCs w:val="21"/>
          <w:highlight w:val="none"/>
          <w14:textFill>
            <w14:solidFill>
              <w14:schemeClr w14:val="tx1"/>
            </w14:solidFill>
          </w14:textFill>
        </w:rPr>
      </w:pPr>
      <w:bookmarkStart w:id="38" w:name="_Toc104560839"/>
      <w:bookmarkStart w:id="39" w:name="_Toc103848528"/>
      <w:bookmarkStart w:id="40" w:name="_Toc100905201"/>
      <w:bookmarkStart w:id="41" w:name="_Toc96347862"/>
      <w:bookmarkStart w:id="42" w:name="_Toc107246215"/>
      <w:r>
        <w:rPr>
          <w:rFonts w:hint="eastAsia" w:ascii="宋体" w:hAnsi="宋体" w:cs="宋体"/>
          <w:color w:val="000000" w:themeColor="text1"/>
          <w:szCs w:val="21"/>
          <w:highlight w:val="none"/>
          <w14:textFill>
            <w14:solidFill>
              <w14:schemeClr w14:val="tx1"/>
            </w14:solidFill>
          </w14:textFill>
        </w:rPr>
        <w:t>1.采购方式</w:t>
      </w:r>
      <w:bookmarkEnd w:id="38"/>
      <w:bookmarkEnd w:id="39"/>
      <w:bookmarkEnd w:id="40"/>
      <w:bookmarkEnd w:id="41"/>
      <w:bookmarkEnd w:id="42"/>
    </w:p>
    <w:p w14:paraId="06D0FA55">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1.1</w:t>
      </w:r>
      <w:r>
        <w:rPr>
          <w:rFonts w:ascii="Microsoft New Tai Lue" w:hAnsi="Microsoft New Tai Lue" w:cs="Microsoft New Tai Lue"/>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本次招标采取公开招标方式，本招标文件仅适用于</w:t>
      </w:r>
      <w:r>
        <w:rPr>
          <w:rFonts w:hint="eastAsia" w:ascii="Microsoft New Tai Lue" w:hAnsi="Microsoft New Tai Lue" w:cs="Microsoft New Tai Lue"/>
          <w:color w:val="000000" w:themeColor="text1"/>
          <w:szCs w:val="21"/>
          <w:highlight w:val="none"/>
          <w14:textFill>
            <w14:solidFill>
              <w14:schemeClr w14:val="tx1"/>
            </w14:solidFill>
          </w14:textFill>
        </w:rPr>
        <w:t>招标公告</w:t>
      </w:r>
      <w:r>
        <w:rPr>
          <w:rFonts w:ascii="Microsoft New Tai Lue" w:hAnsi="Microsoft New Tai Lue" w:cs="Microsoft New Tai Lue"/>
          <w:color w:val="000000" w:themeColor="text1"/>
          <w:szCs w:val="21"/>
          <w:highlight w:val="none"/>
          <w14:textFill>
            <w14:solidFill>
              <w14:schemeClr w14:val="tx1"/>
            </w14:solidFill>
          </w14:textFill>
        </w:rPr>
        <w:t>中所述项目。</w:t>
      </w:r>
    </w:p>
    <w:p w14:paraId="664ADBA8">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43" w:name="_Toc100905202"/>
      <w:bookmarkStart w:id="44" w:name="_Toc96347863"/>
      <w:bookmarkStart w:id="45" w:name="_Toc107246216"/>
      <w:bookmarkStart w:id="46" w:name="_Toc103848529"/>
      <w:bookmarkStart w:id="47" w:name="_Toc104560840"/>
      <w:r>
        <w:rPr>
          <w:rFonts w:ascii="Microsoft New Tai Lue" w:hAnsi="Microsoft New Tai Lue" w:cs="Microsoft New Tai Lue"/>
          <w:color w:val="000000" w:themeColor="text1"/>
          <w:highlight w:val="none"/>
          <w14:textFill>
            <w14:solidFill>
              <w14:schemeClr w14:val="tx1"/>
            </w14:solidFill>
          </w14:textFill>
        </w:rPr>
        <w:t>2.定义</w:t>
      </w:r>
      <w:bookmarkEnd w:id="43"/>
      <w:bookmarkEnd w:id="44"/>
      <w:bookmarkEnd w:id="45"/>
      <w:bookmarkEnd w:id="46"/>
      <w:bookmarkEnd w:id="47"/>
    </w:p>
    <w:p w14:paraId="66597C0E">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采购人</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是指依法进行政府采购的国家机关、事业单位、团体组织。本次政府采购的采购人名称、地址、电话、联系人见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w:t>
      </w:r>
    </w:p>
    <w:p w14:paraId="2CFE30D6">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2.2</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采购代理机构</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是指集中采购机构和集中采购机构以外的采购代理机构。本次政府采购的采购代理机构名称、地址、电话、联系人见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04B7849E">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采购方</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是指采购人和</w:t>
      </w:r>
      <w:r>
        <w:rPr>
          <w:rFonts w:ascii="Microsoft New Tai Lue" w:hAnsi="Microsoft New Tai Lue" w:cs="Microsoft New Tai Lue"/>
          <w:color w:val="000000" w:themeColor="text1"/>
          <w:szCs w:val="21"/>
          <w:highlight w:val="none"/>
          <w14:textFill>
            <w14:solidFill>
              <w14:schemeClr w14:val="tx1"/>
            </w14:solidFill>
          </w14:textFill>
        </w:rPr>
        <w:t>采购代理机构的合称。</w:t>
      </w:r>
    </w:p>
    <w:p w14:paraId="73CDE4C5">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2.4</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供应商</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是指向采购人提供货物、工程或者服务的法人、其他组织或者自然人。</w:t>
      </w:r>
    </w:p>
    <w:p w14:paraId="781C124F">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2.5</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中标供应商</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是指在投标过程中获得采购项目合同签订资格的供应商。中标供应商是由专家经过评审后推荐并经采购人确认的。本招标文件中中标供应商也称中标人。</w:t>
      </w:r>
    </w:p>
    <w:p w14:paraId="13A072D4">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2.6</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是依据</w:t>
      </w:r>
      <w:r>
        <w:rPr>
          <w:rFonts w:hint="eastAsia" w:ascii="Microsoft New Tai Lue" w:hAnsi="Microsoft New Tai Lue" w:cs="Microsoft New Tai Lue"/>
          <w:color w:val="000000" w:themeColor="text1"/>
          <w:szCs w:val="21"/>
          <w:highlight w:val="none"/>
          <w14:textFill>
            <w14:solidFill>
              <w14:schemeClr w14:val="tx1"/>
            </w14:solidFill>
          </w14:textFill>
        </w:rPr>
        <w:t>政府采购</w:t>
      </w:r>
      <w:r>
        <w:rPr>
          <w:rFonts w:ascii="Microsoft New Tai Lue" w:hAnsi="Microsoft New Tai Lue" w:cs="Microsoft New Tai Lue"/>
          <w:color w:val="000000" w:themeColor="text1"/>
          <w:szCs w:val="21"/>
          <w:highlight w:val="none"/>
          <w14:textFill>
            <w14:solidFill>
              <w14:schemeClr w14:val="tx1"/>
            </w14:solidFill>
          </w14:textFill>
        </w:rPr>
        <w:t>相关法律法规规定组建，依法履行评审采购活动职责的评审成员。</w:t>
      </w:r>
    </w:p>
    <w:p w14:paraId="1D15D547">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2.7</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货物</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是指各种形态和种类的物品，包括原材料、燃料、设备、产品等。</w:t>
      </w:r>
    </w:p>
    <w:p w14:paraId="59BE7E05">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2.8</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工程</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是指建设工程，包括建筑物和构筑物的新建、改建、扩建、装修、拆除、修缮等。</w:t>
      </w:r>
    </w:p>
    <w:p w14:paraId="4FA9734B">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2.9</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服务</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是指除货物和工程以外的其他政府采购对象。</w:t>
      </w:r>
    </w:p>
    <w:p w14:paraId="608EE5A4">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2.10</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节能产品</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或者</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环保产品</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是指国务院有关部门发布的最新一期《节能产品政府采购品目清单》或者《环境标志产品政府采购品目清单》内的产品。</w:t>
      </w:r>
    </w:p>
    <w:p w14:paraId="6D0B53BC">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2.11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进口产品</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是指通过中国海关报关验放进入中国境内且产自关境外的产品。</w:t>
      </w:r>
    </w:p>
    <w:p w14:paraId="2030A732">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48" w:name="_Toc104560841"/>
      <w:bookmarkStart w:id="49" w:name="_Toc100905203"/>
      <w:bookmarkStart w:id="50" w:name="_Toc103848530"/>
      <w:bookmarkStart w:id="51" w:name="_Toc107246217"/>
      <w:bookmarkStart w:id="52" w:name="_Toc96347864"/>
      <w:r>
        <w:rPr>
          <w:rFonts w:ascii="Microsoft New Tai Lue" w:hAnsi="Microsoft New Tai Lue" w:cs="Microsoft New Tai Lue"/>
          <w:color w:val="000000" w:themeColor="text1"/>
          <w:highlight w:val="none"/>
          <w14:textFill>
            <w14:solidFill>
              <w14:schemeClr w14:val="tx1"/>
            </w14:solidFill>
          </w14:textFill>
        </w:rPr>
        <w:t>3.适用法律</w:t>
      </w:r>
      <w:bookmarkEnd w:id="48"/>
      <w:bookmarkEnd w:id="49"/>
      <w:bookmarkEnd w:id="50"/>
      <w:bookmarkEnd w:id="51"/>
      <w:bookmarkEnd w:id="52"/>
    </w:p>
    <w:p w14:paraId="64A86C63">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bookmarkStart w:id="53" w:name="_Toc100905204"/>
      <w:r>
        <w:rPr>
          <w:rFonts w:ascii="Microsoft New Tai Lue" w:hAnsi="Microsoft New Tai Lue" w:cs="Microsoft New Tai Lue"/>
          <w:color w:val="000000" w:themeColor="text1"/>
          <w:szCs w:val="21"/>
          <w:highlight w:val="none"/>
          <w14:textFill>
            <w14:solidFill>
              <w14:schemeClr w14:val="tx1"/>
            </w14:solidFill>
          </w14:textFill>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1772FD3">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54" w:name="_Toc103848531"/>
      <w:bookmarkStart w:id="55" w:name="_Toc104560842"/>
      <w:bookmarkStart w:id="56" w:name="_Toc107246218"/>
      <w:r>
        <w:rPr>
          <w:rFonts w:ascii="Microsoft New Tai Lue" w:hAnsi="Microsoft New Tai Lue" w:cs="Microsoft New Tai Lue"/>
          <w:color w:val="000000" w:themeColor="text1"/>
          <w:highlight w:val="none"/>
          <w14:textFill>
            <w14:solidFill>
              <w14:schemeClr w14:val="tx1"/>
            </w14:solidFill>
          </w14:textFill>
        </w:rPr>
        <w:t>4.</w:t>
      </w:r>
      <w:bookmarkEnd w:id="54"/>
      <w:r>
        <w:rPr>
          <w:rFonts w:hint="eastAsia" w:ascii="Microsoft New Tai Lue" w:hAnsi="Microsoft New Tai Lue" w:cs="Microsoft New Tai Lue"/>
          <w:color w:val="000000" w:themeColor="text1"/>
          <w:highlight w:val="none"/>
          <w14:textFill>
            <w14:solidFill>
              <w14:schemeClr w14:val="tx1"/>
            </w14:solidFill>
          </w14:textFill>
        </w:rPr>
        <w:t>政府采购政策（包括但不限于下列具体政策要求）</w:t>
      </w:r>
      <w:bookmarkEnd w:id="55"/>
      <w:bookmarkEnd w:id="56"/>
    </w:p>
    <w:p w14:paraId="19D2E3D7">
      <w:pPr>
        <w:spacing w:before="156" w:line="360" w:lineRule="auto"/>
        <w:ind w:firstLine="422"/>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4.</w:t>
      </w:r>
      <w:r>
        <w:rPr>
          <w:rFonts w:ascii="Microsoft New Tai Lue" w:hAnsi="Microsoft New Tai Lue" w:cs="Microsoft New Tai Lue"/>
          <w:b/>
          <w:color w:val="000000" w:themeColor="text1"/>
          <w:szCs w:val="21"/>
          <w:highlight w:val="none"/>
          <w14:textFill>
            <w14:solidFill>
              <w14:schemeClr w14:val="tx1"/>
            </w14:solidFill>
          </w14:textFill>
        </w:rPr>
        <w:t>1</w:t>
      </w:r>
      <w:r>
        <w:rPr>
          <w:rFonts w:hint="eastAsia" w:ascii="Microsoft New Tai Lue" w:hAnsi="Microsoft New Tai Lue" w:cs="Microsoft New Tai Lue"/>
          <w:b/>
          <w:color w:val="000000" w:themeColor="text1"/>
          <w:szCs w:val="21"/>
          <w:highlight w:val="none"/>
          <w14:textFill>
            <w14:solidFill>
              <w14:schemeClr w14:val="tx1"/>
            </w14:solidFill>
          </w14:textFill>
        </w:rPr>
        <w:t>中小企业、监狱企业及残疾人福利性单位</w:t>
      </w:r>
    </w:p>
    <w:p w14:paraId="63AB8735">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w:t>
      </w:r>
      <w:r>
        <w:rPr>
          <w:rFonts w:hint="eastAsia" w:ascii="Microsoft New Tai Lue" w:hAnsi="Microsoft New Tai Lue" w:cs="Microsoft New Tai Lue"/>
          <w:color w:val="000000" w:themeColor="text1"/>
          <w:szCs w:val="21"/>
          <w:highlight w:val="none"/>
          <w14:textFill>
            <w14:solidFill>
              <w14:schemeClr w14:val="tx1"/>
            </w14:solidFill>
          </w14:textFill>
        </w:rPr>
        <w:t>中小企业定义：</w:t>
      </w:r>
    </w:p>
    <w:p w14:paraId="33892DD3">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4.1.1.1</w:t>
      </w:r>
      <w:r>
        <w:rPr>
          <w:rFonts w:hint="eastAsia" w:ascii="Microsoft New Tai Lue" w:hAnsi="Microsoft New Tai Lue" w:cs="Microsoft New Tai Lue"/>
          <w:color w:val="000000" w:themeColor="text1"/>
          <w:szCs w:val="21"/>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A63B129">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4.1.1.2</w:t>
      </w:r>
      <w:r>
        <w:rPr>
          <w:rFonts w:hint="eastAsia" w:ascii="Microsoft New Tai Lue" w:hAnsi="Microsoft New Tai Lue" w:cs="Microsoft New Tai Lue"/>
          <w:color w:val="000000" w:themeColor="text1"/>
          <w:szCs w:val="21"/>
          <w:highlight w:val="none"/>
          <w14:textFill>
            <w14:solidFill>
              <w14:schemeClr w14:val="tx1"/>
            </w14:solidFill>
          </w14:textFill>
        </w:rPr>
        <w:t>供应商提供的货物、工程或者服务符合下列情形的，享受中小企业扶持政策：</w:t>
      </w:r>
    </w:p>
    <w:p w14:paraId="5BFE91DA">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（1）在货物采购项目中，货物由中小企业制造，即货物由中小企业生产且使用该中小企业商号或者注册商标；</w:t>
      </w:r>
    </w:p>
    <w:p w14:paraId="5EA97F49">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（2）在工程采购项目中，工程由中小企业承建，即工程施工单位为中小企业；</w:t>
      </w:r>
    </w:p>
    <w:p w14:paraId="25326821">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380422E6">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4.1.1.3</w:t>
      </w:r>
      <w:r>
        <w:rPr>
          <w:rFonts w:hint="eastAsia" w:ascii="Microsoft New Tai Lue" w:hAnsi="Microsoft New Tai Lue" w:cs="Microsoft New Tai Lue"/>
          <w:color w:val="000000" w:themeColor="text1"/>
          <w:szCs w:val="21"/>
          <w:highlight w:val="none"/>
          <w14:textFill>
            <w14:solidFill>
              <w14:schemeClr w14:val="tx1"/>
            </w14:solidFill>
          </w14:textFill>
        </w:rPr>
        <w:t>在货物采购项目中，供应商提供的货物既有中小企业制造货物，也有大型企业制造货物的，不享受中小企业扶持政策。</w:t>
      </w:r>
    </w:p>
    <w:p w14:paraId="2DAA4867">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4.1.1.4</w:t>
      </w:r>
      <w:r>
        <w:rPr>
          <w:rFonts w:hint="eastAsia" w:ascii="Microsoft New Tai Lue" w:hAnsi="Microsoft New Tai Lue" w:cs="Microsoft New Tai Lue"/>
          <w:color w:val="000000" w:themeColor="text1"/>
          <w:szCs w:val="21"/>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5825F521">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4.1.2</w:t>
      </w:r>
      <w:r>
        <w:rPr>
          <w:rFonts w:hint="eastAsia" w:ascii="Microsoft New Tai Lue" w:hAnsi="Microsoft New Tai Lue" w:cs="Microsoft New Tai Lue"/>
          <w:color w:val="000000" w:themeColor="text1"/>
          <w:szCs w:val="21"/>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D4B7FD">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4.1.3</w:t>
      </w:r>
      <w:r>
        <w:rPr>
          <w:rFonts w:hint="eastAsia" w:ascii="Microsoft New Tai Lue" w:hAnsi="Microsoft New Tai Lue" w:cs="Microsoft New Tai Lue"/>
          <w:color w:val="000000" w:themeColor="text1"/>
          <w:szCs w:val="21"/>
          <w:highlight w:val="none"/>
          <w14:textFill>
            <w14:solidFill>
              <w14:schemeClr w14:val="tx1"/>
            </w14:solidFill>
          </w14:textFill>
        </w:rPr>
        <w:t>残疾人福利单位定义：享受政府采购支持政策的残疾人福利性单位应当同时满足以下条件：</w:t>
      </w:r>
    </w:p>
    <w:p w14:paraId="7E9F5520">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（1）安置的残疾人占本单位在职职工人数的比例不低于25%（含25%），并且安置的残疾人人数不少于10 人（含10 人）；</w:t>
      </w:r>
    </w:p>
    <w:p w14:paraId="7E6EFD12">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（2）依法与安置的每位残疾人签订了一年以上（含一年）的劳动合同或服务协议；</w:t>
      </w:r>
    </w:p>
    <w:p w14:paraId="27AD46AC">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（3）为安置的每位残疾人按月足额缴纳了基本养老保险、基本医疗保险、失业保险、工伤保险和生育保险等社会保险费；</w:t>
      </w:r>
    </w:p>
    <w:p w14:paraId="7A438FCE">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223E9935">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06E58654">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63AA94F">
      <w:pPr>
        <w:spacing w:before="156" w:line="360" w:lineRule="auto"/>
        <w:ind w:firstLine="420"/>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1</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4</w:t>
      </w:r>
      <w:r>
        <w:rPr>
          <w:rFonts w:hint="eastAsia" w:ascii="Microsoft New Tai Lue" w:hAnsi="Microsoft New Tai Lue" w:cs="Microsoft New Tai Lue"/>
          <w:color w:val="000000" w:themeColor="text1"/>
          <w:szCs w:val="21"/>
          <w:highlight w:val="none"/>
          <w14:textFill>
            <w14:solidFill>
              <w14:schemeClr w14:val="tx1"/>
            </w14:solidFill>
          </w14:textFill>
        </w:rPr>
        <w:t>小微企业价格评审优惠的政策调整：见第五章《评标方法与评标标准》（如涉及）。</w:t>
      </w:r>
    </w:p>
    <w:p w14:paraId="7FBACADE">
      <w:pPr>
        <w:spacing w:before="156" w:line="360" w:lineRule="auto"/>
        <w:ind w:firstLine="422"/>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4.2</w:t>
      </w:r>
      <w:r>
        <w:rPr>
          <w:rFonts w:hint="eastAsia" w:ascii="Microsoft New Tai Lue" w:hAnsi="Microsoft New Tai Lue" w:cs="Microsoft New Tai Lue"/>
          <w:b/>
          <w:color w:val="000000" w:themeColor="text1"/>
          <w:szCs w:val="21"/>
          <w:highlight w:val="none"/>
          <w14:textFill>
            <w14:solidFill>
              <w14:schemeClr w14:val="tx1"/>
            </w14:solidFill>
          </w14:textFill>
        </w:rPr>
        <w:t>政府采购节能产品、环境标志产品</w:t>
      </w:r>
    </w:p>
    <w:p w14:paraId="4D527B30">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4.2.1</w:t>
      </w:r>
      <w:r>
        <w:rPr>
          <w:rFonts w:hint="eastAsia" w:ascii="Microsoft New Tai Lue" w:hAnsi="Microsoft New Tai Lue" w:cs="Microsoft New Tai Lue"/>
          <w:color w:val="000000" w:themeColor="text1"/>
          <w:szCs w:val="21"/>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E7CACD7">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53B5903">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4.2.3</w:t>
      </w:r>
      <w:r>
        <w:rPr>
          <w:rFonts w:hint="eastAsia" w:ascii="Microsoft New Tai Lue" w:hAnsi="Microsoft New Tai Lue" w:cs="Microsoft New Tai Lue"/>
          <w:color w:val="000000" w:themeColor="text1"/>
          <w:szCs w:val="21"/>
          <w:highlight w:val="none"/>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如本项目采购产品属于实施政府强制采购品目清单范围的节能产品，则投标人所报产品必须获得国家确定的认证机构出具的、处于有效期之内的节能产品认证证书，否则投标无效；</w:t>
      </w:r>
    </w:p>
    <w:p w14:paraId="7BD5AD0F">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4.2.4</w:t>
      </w:r>
      <w:r>
        <w:rPr>
          <w:rFonts w:hint="eastAsia" w:ascii="Microsoft New Tai Lue" w:hAnsi="Microsoft New Tai Lue" w:cs="Microsoft New Tai Lue"/>
          <w:color w:val="000000" w:themeColor="text1"/>
          <w:szCs w:val="21"/>
          <w:highlight w:val="none"/>
          <w14:textFill>
            <w14:solidFill>
              <w14:schemeClr w14:val="tx1"/>
            </w14:solidFill>
          </w14:textFill>
        </w:rPr>
        <w:t>非政府强制采购的节能产品或环境标志产品，依据品目清单和认证证书实施政府优先采购。优先采购的具体规定见第五章《评标方法与评标标准》（如涉及）。</w:t>
      </w:r>
    </w:p>
    <w:p w14:paraId="5076CA7B">
      <w:pPr>
        <w:spacing w:before="156" w:line="360" w:lineRule="auto"/>
        <w:ind w:firstLine="422"/>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4.3</w:t>
      </w:r>
      <w:r>
        <w:rPr>
          <w:rFonts w:hint="eastAsia" w:ascii="Microsoft New Tai Lue" w:hAnsi="Microsoft New Tai Lue" w:cs="Microsoft New Tai Lue"/>
          <w:b/>
          <w:color w:val="000000" w:themeColor="text1"/>
          <w:szCs w:val="21"/>
          <w:highlight w:val="none"/>
          <w14:textFill>
            <w14:solidFill>
              <w14:schemeClr w14:val="tx1"/>
            </w14:solidFill>
          </w14:textFill>
        </w:rPr>
        <w:t>信息安全产品</w:t>
      </w:r>
    </w:p>
    <w:p w14:paraId="4650F17D">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4.3.1</w:t>
      </w:r>
      <w:r>
        <w:rPr>
          <w:rFonts w:hint="eastAsia" w:ascii="Microsoft New Tai Lue" w:hAnsi="Microsoft New Tai Lue" w:cs="Microsoft New Tai Lue"/>
          <w:color w:val="000000" w:themeColor="text1"/>
          <w:szCs w:val="21"/>
          <w:highlight w:val="none"/>
          <w14:textFill>
            <w14:solidFill>
              <w14:schemeClr w14:val="tx1"/>
            </w14:solidFill>
          </w14:textFill>
        </w:rPr>
        <w:t>依据《关于信息安全产品实施政府采购的通知》（财库〔2010〕48 号），所投产品属于《关于调整信息安全产品强制性认证实施要求的公告》（2009 年第33 号）范围的，应采用经国家认证的信息安全产品，否则投标无效。</w:t>
      </w:r>
    </w:p>
    <w:p w14:paraId="55FDF8CC">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4</w:t>
      </w:r>
      <w:r>
        <w:rPr>
          <w:rFonts w:hint="eastAsia" w:ascii="Microsoft New Tai Lue" w:hAnsi="Microsoft New Tai Lue" w:cs="Microsoft New Tai Lue"/>
          <w:color w:val="000000" w:themeColor="text1"/>
          <w:szCs w:val="21"/>
          <w:highlight w:val="none"/>
          <w14:textFill>
            <w14:solidFill>
              <w14:schemeClr w14:val="tx1"/>
            </w14:solidFill>
          </w14:textFill>
        </w:rPr>
        <w:t>未</w:t>
      </w:r>
      <w:r>
        <w:rPr>
          <w:rFonts w:ascii="Microsoft New Tai Lue" w:hAnsi="Microsoft New Tai Lue" w:cs="Microsoft New Tai Lue"/>
          <w:color w:val="000000" w:themeColor="text1"/>
          <w:szCs w:val="21"/>
          <w:highlight w:val="none"/>
          <w14:textFill>
            <w14:solidFill>
              <w14:schemeClr w14:val="tx1"/>
            </w14:solidFill>
          </w14:textFill>
        </w:rPr>
        <w:t>按要求提供相关材料的，不享受相关政策。</w:t>
      </w:r>
      <w:bookmarkEnd w:id="53"/>
    </w:p>
    <w:p w14:paraId="0FFD8AE5">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57" w:name="_Toc96347865"/>
      <w:bookmarkStart w:id="58" w:name="_Toc103848532"/>
      <w:bookmarkStart w:id="59" w:name="_Toc107246219"/>
      <w:bookmarkStart w:id="60" w:name="_Toc100905205"/>
      <w:bookmarkStart w:id="61" w:name="_Toc104560843"/>
      <w:r>
        <w:rPr>
          <w:rFonts w:ascii="Microsoft New Tai Lue" w:hAnsi="Microsoft New Tai Lue" w:cs="Microsoft New Tai Lue"/>
          <w:color w:val="000000" w:themeColor="text1"/>
          <w:highlight w:val="none"/>
          <w14:textFill>
            <w14:solidFill>
              <w14:schemeClr w14:val="tx1"/>
            </w14:solidFill>
          </w14:textFill>
        </w:rPr>
        <w:t>5.相关费用</w:t>
      </w:r>
      <w:bookmarkEnd w:id="57"/>
      <w:bookmarkEnd w:id="58"/>
      <w:bookmarkEnd w:id="59"/>
      <w:bookmarkEnd w:id="60"/>
      <w:bookmarkEnd w:id="61"/>
    </w:p>
    <w:p w14:paraId="0DB28C22">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5.1</w:t>
      </w:r>
      <w:bookmarkStart w:id="62" w:name="_Toc80264707"/>
      <w:r>
        <w:rPr>
          <w:rFonts w:ascii="Microsoft New Tai Lue" w:hAnsi="Microsoft New Tai Lue" w:cs="Microsoft New Tai Lue"/>
          <w:color w:val="000000" w:themeColor="text1"/>
          <w:szCs w:val="21"/>
          <w:highlight w:val="none"/>
          <w14:textFill>
            <w14:solidFill>
              <w14:schemeClr w14:val="tx1"/>
            </w14:solidFill>
          </w14:textFill>
        </w:rPr>
        <w:t>参加投标</w:t>
      </w:r>
      <w:r>
        <w:rPr>
          <w:rFonts w:hint="eastAsia" w:ascii="Microsoft New Tai Lue" w:hAnsi="Microsoft New Tai Lue" w:cs="Microsoft New Tai Lue"/>
          <w:color w:val="000000" w:themeColor="text1"/>
          <w:szCs w:val="21"/>
          <w:highlight w:val="none"/>
          <w14:textFill>
            <w14:solidFill>
              <w14:schemeClr w14:val="tx1"/>
            </w14:solidFill>
          </w14:textFill>
        </w:rPr>
        <w:t>活动的投标人</w:t>
      </w:r>
      <w:r>
        <w:rPr>
          <w:rFonts w:ascii="Microsoft New Tai Lue" w:hAnsi="Microsoft New Tai Lue" w:cs="Microsoft New Tai Lue"/>
          <w:color w:val="000000" w:themeColor="text1"/>
          <w:szCs w:val="21"/>
          <w:highlight w:val="none"/>
          <w14:textFill>
            <w14:solidFill>
              <w14:schemeClr w14:val="tx1"/>
            </w14:solidFill>
          </w14:textFill>
        </w:rPr>
        <w:t>应自行承担所有与参加投标有关的费用，无论投标过程中的做法和结果如何，采购</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在任何情况下均无义务和责任承担这些费用。</w:t>
      </w:r>
    </w:p>
    <w:p w14:paraId="01A5727E">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63" w:name="_Toc100905206"/>
      <w:bookmarkStart w:id="64" w:name="_Toc96347866"/>
      <w:bookmarkStart w:id="65" w:name="_Toc104560844"/>
      <w:bookmarkStart w:id="66" w:name="_Toc107246220"/>
      <w:bookmarkStart w:id="67" w:name="_Toc103848533"/>
      <w:r>
        <w:rPr>
          <w:rFonts w:ascii="Microsoft New Tai Lue" w:hAnsi="Microsoft New Tai Lue" w:cs="Microsoft New Tai Lue"/>
          <w:color w:val="000000" w:themeColor="text1"/>
          <w:highlight w:val="none"/>
          <w14:textFill>
            <w14:solidFill>
              <w14:schemeClr w14:val="tx1"/>
            </w14:solidFill>
          </w14:textFill>
        </w:rPr>
        <w:t>6.保密</w:t>
      </w:r>
      <w:bookmarkEnd w:id="63"/>
      <w:bookmarkEnd w:id="64"/>
      <w:bookmarkEnd w:id="65"/>
      <w:bookmarkEnd w:id="66"/>
      <w:bookmarkEnd w:id="67"/>
    </w:p>
    <w:p w14:paraId="0B444A4B">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bookmarkStart w:id="68" w:name="_Toc100905207"/>
      <w:bookmarkStart w:id="69" w:name="_Toc96347867"/>
      <w:r>
        <w:rPr>
          <w:rFonts w:ascii="Microsoft New Tai Lue" w:hAnsi="Microsoft New Tai Lue" w:cs="Microsoft New Tai Lue"/>
          <w:color w:val="000000" w:themeColor="text1"/>
          <w:szCs w:val="21"/>
          <w:highlight w:val="none"/>
          <w14:textFill>
            <w14:solidFill>
              <w14:schemeClr w14:val="tx1"/>
            </w14:solidFill>
          </w14:textFill>
        </w:rPr>
        <w:t>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被视为无条件对本招标文件的内容负有保密义务。</w:t>
      </w:r>
    </w:p>
    <w:p w14:paraId="3149F292">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70" w:name="_Toc107246221"/>
      <w:bookmarkStart w:id="71" w:name="_Toc104560845"/>
      <w:bookmarkStart w:id="72" w:name="_Toc103848534"/>
      <w:r>
        <w:rPr>
          <w:rFonts w:ascii="Microsoft New Tai Lue" w:hAnsi="Microsoft New Tai Lue" w:cs="Microsoft New Tai Lue"/>
          <w:color w:val="000000" w:themeColor="text1"/>
          <w:highlight w:val="none"/>
          <w14:textFill>
            <w14:solidFill>
              <w14:schemeClr w14:val="tx1"/>
            </w14:solidFill>
          </w14:textFill>
        </w:rPr>
        <w:t>7.语言文字、计量单位</w:t>
      </w:r>
      <w:bookmarkEnd w:id="68"/>
      <w:bookmarkEnd w:id="69"/>
      <w:bookmarkEnd w:id="70"/>
      <w:bookmarkEnd w:id="71"/>
      <w:bookmarkEnd w:id="72"/>
    </w:p>
    <w:p w14:paraId="234B6451">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7.1所有文件使用的语言文字为中文。专用术语使用外文的，应附有中文注释。</w:t>
      </w:r>
    </w:p>
    <w:p w14:paraId="02D0F2D3">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7.2所有文件中的计量单位，除招标文件有特殊要求外，应采用国家法定计量单位。</w:t>
      </w:r>
    </w:p>
    <w:p w14:paraId="3083E054">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73" w:name="_Toc103848535"/>
      <w:bookmarkStart w:id="74" w:name="_Toc104560846"/>
      <w:bookmarkStart w:id="75" w:name="_Toc107246222"/>
      <w:bookmarkStart w:id="76" w:name="_Toc100905208"/>
      <w:bookmarkStart w:id="77" w:name="_Toc96347868"/>
      <w:r>
        <w:rPr>
          <w:rFonts w:ascii="Microsoft New Tai Lue" w:hAnsi="Microsoft New Tai Lue" w:cs="Microsoft New Tai Lue"/>
          <w:color w:val="000000" w:themeColor="text1"/>
          <w:highlight w:val="none"/>
          <w14:textFill>
            <w14:solidFill>
              <w14:schemeClr w14:val="tx1"/>
            </w14:solidFill>
          </w14:textFill>
        </w:rPr>
        <w:t>8.现场考察</w:t>
      </w:r>
      <w:bookmarkEnd w:id="73"/>
      <w:bookmarkEnd w:id="74"/>
      <w:bookmarkEnd w:id="75"/>
      <w:bookmarkEnd w:id="76"/>
      <w:bookmarkEnd w:id="77"/>
    </w:p>
    <w:p w14:paraId="647AF233">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8.1</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w:t>
      </w:r>
      <w:r>
        <w:rPr>
          <w:rFonts w:hint="eastAsia"/>
          <w:color w:val="000000" w:themeColor="text1"/>
          <w:szCs w:val="21"/>
          <w:highlight w:val="none"/>
          <w14:textFill>
            <w14:solidFill>
              <w14:schemeClr w14:val="tx1"/>
            </w14:solidFill>
          </w14:textFill>
        </w:rPr>
        <w:t>现场考察</w:t>
      </w:r>
      <w:r>
        <w:rPr>
          <w:color w:val="000000" w:themeColor="text1"/>
          <w:szCs w:val="21"/>
          <w:highlight w:val="none"/>
          <w14:textFill>
            <w14:solidFill>
              <w14:schemeClr w14:val="tx1"/>
            </w14:solidFill>
          </w14:textFill>
        </w:rPr>
        <w:t>的，供应商须按照</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规定的时间、地点参加踏勘，以获得有关编制</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文件和签署合同所涉及现场的资料。供应商承担</w:t>
      </w:r>
      <w:r>
        <w:rPr>
          <w:rFonts w:hint="eastAsia"/>
          <w:color w:val="000000" w:themeColor="text1"/>
          <w:szCs w:val="21"/>
          <w:highlight w:val="none"/>
          <w14:textFill>
            <w14:solidFill>
              <w14:schemeClr w14:val="tx1"/>
            </w14:solidFill>
          </w14:textFill>
        </w:rPr>
        <w:t>现场考察</w:t>
      </w:r>
      <w:r>
        <w:rPr>
          <w:color w:val="000000" w:themeColor="text1"/>
          <w:szCs w:val="21"/>
          <w:highlight w:val="none"/>
          <w14:textFill>
            <w14:solidFill>
              <w14:schemeClr w14:val="tx1"/>
            </w14:solidFill>
          </w14:textFill>
        </w:rPr>
        <w:t>所发生的自身费用、责任和风险。</w:t>
      </w:r>
    </w:p>
    <w:p w14:paraId="687810A1">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8.2</w:t>
      </w:r>
      <w:r>
        <w:rPr>
          <w:color w:val="000000" w:themeColor="text1"/>
          <w:szCs w:val="21"/>
          <w:highlight w:val="none"/>
          <w14:textFill>
            <w14:solidFill>
              <w14:schemeClr w14:val="tx1"/>
            </w14:solidFill>
          </w14:textFill>
        </w:rPr>
        <w:t>供应商不按照</w:t>
      </w:r>
      <w:r>
        <w:rPr>
          <w:bCs/>
          <w:color w:val="000000" w:themeColor="text1"/>
          <w:szCs w:val="21"/>
          <w:highlight w:val="none"/>
          <w14:textFill>
            <w14:solidFill>
              <w14:schemeClr w14:val="tx1"/>
            </w14:solidFill>
          </w14:textFill>
        </w:rPr>
        <w:t>本须知的规定</w:t>
      </w:r>
      <w:r>
        <w:rPr>
          <w:color w:val="000000" w:themeColor="text1"/>
          <w:szCs w:val="21"/>
          <w:highlight w:val="none"/>
          <w14:textFill>
            <w14:solidFill>
              <w14:schemeClr w14:val="tx1"/>
            </w14:solidFill>
          </w14:textFill>
        </w:rPr>
        <w:t>参加项目</w:t>
      </w:r>
      <w:r>
        <w:rPr>
          <w:rFonts w:hint="eastAsia"/>
          <w:color w:val="000000" w:themeColor="text1"/>
          <w:szCs w:val="21"/>
          <w:highlight w:val="none"/>
          <w14:textFill>
            <w14:solidFill>
              <w14:schemeClr w14:val="tx1"/>
            </w14:solidFill>
          </w14:textFill>
        </w:rPr>
        <w:t>现场考察</w:t>
      </w:r>
      <w:r>
        <w:rPr>
          <w:color w:val="000000" w:themeColor="text1"/>
          <w:szCs w:val="21"/>
          <w:highlight w:val="none"/>
          <w14:textFill>
            <w14:solidFill>
              <w14:schemeClr w14:val="tx1"/>
            </w14:solidFill>
          </w14:textFill>
        </w:rPr>
        <w:t>的，视同放弃现场</w:t>
      </w:r>
      <w:r>
        <w:rPr>
          <w:rFonts w:hint="eastAsia"/>
          <w:color w:val="000000" w:themeColor="text1"/>
          <w:szCs w:val="21"/>
          <w:highlight w:val="none"/>
          <w14:textFill>
            <w14:solidFill>
              <w14:schemeClr w14:val="tx1"/>
            </w14:solidFill>
          </w14:textFill>
        </w:rPr>
        <w:t>考察</w:t>
      </w:r>
      <w:r>
        <w:rPr>
          <w:color w:val="000000" w:themeColor="text1"/>
          <w:szCs w:val="21"/>
          <w:highlight w:val="none"/>
          <w14:textFill>
            <w14:solidFill>
              <w14:schemeClr w14:val="tx1"/>
            </w14:solidFill>
          </w14:textFill>
        </w:rPr>
        <w:t>，采购</w:t>
      </w:r>
      <w:r>
        <w:rPr>
          <w:rFonts w:hint="eastAsia"/>
          <w:color w:val="000000" w:themeColor="text1"/>
          <w:szCs w:val="21"/>
          <w:highlight w:val="none"/>
          <w14:textFill>
            <w14:solidFill>
              <w14:schemeClr w14:val="tx1"/>
            </w14:solidFill>
          </w14:textFill>
        </w:rPr>
        <w:t>方</w:t>
      </w:r>
      <w:r>
        <w:rPr>
          <w:color w:val="000000" w:themeColor="text1"/>
          <w:szCs w:val="21"/>
          <w:highlight w:val="none"/>
          <w14:textFill>
            <w14:solidFill>
              <w14:schemeClr w14:val="tx1"/>
            </w14:solidFill>
          </w14:textFill>
        </w:rPr>
        <w:t>将不再另行组织现场</w:t>
      </w:r>
      <w:r>
        <w:rPr>
          <w:rFonts w:hint="eastAsia"/>
          <w:color w:val="000000" w:themeColor="text1"/>
          <w:szCs w:val="21"/>
          <w:highlight w:val="none"/>
          <w14:textFill>
            <w14:solidFill>
              <w14:schemeClr w14:val="tx1"/>
            </w14:solidFill>
          </w14:textFill>
        </w:rPr>
        <w:t>考察</w:t>
      </w:r>
      <w:r>
        <w:rPr>
          <w:color w:val="000000" w:themeColor="text1"/>
          <w:szCs w:val="21"/>
          <w:highlight w:val="none"/>
          <w14:textFill>
            <w14:solidFill>
              <w14:schemeClr w14:val="tx1"/>
            </w14:solidFill>
          </w14:textFill>
        </w:rPr>
        <w:t>。以此为由，影响后期</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文件相关的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、签约、履约条件的，是供应商自身的风险，采购方对此不承担责任。</w:t>
      </w:r>
    </w:p>
    <w:p w14:paraId="14E96377">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8.3</w:t>
      </w:r>
      <w:r>
        <w:rPr>
          <w:color w:val="000000" w:themeColor="text1"/>
          <w:szCs w:val="21"/>
          <w:highlight w:val="none"/>
          <w14:textFill>
            <w14:solidFill>
              <w14:schemeClr w14:val="tx1"/>
            </w14:solidFill>
          </w14:textFill>
        </w:rPr>
        <w:t>除非有特殊要求，</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文件不提供项目所在地的自然环境、气候条件、公用设施等情况，供应商被视为熟悉上述与履行合同有关的一切情况。</w:t>
      </w:r>
    </w:p>
    <w:p w14:paraId="46DCC9E2">
      <w:pPr>
        <w:pStyle w:val="3"/>
        <w:spacing w:line="360" w:lineRule="auto"/>
        <w:ind w:right="210"/>
        <w:rPr>
          <w:color w:val="000000" w:themeColor="text1"/>
          <w:highlight w:val="none"/>
          <w14:textFill>
            <w14:solidFill>
              <w14:schemeClr w14:val="tx1"/>
            </w14:solidFill>
          </w14:textFill>
        </w:rPr>
      </w:pPr>
      <w:bookmarkStart w:id="78" w:name="_Toc107246223"/>
      <w:bookmarkStart w:id="79" w:name="_Toc102117275"/>
      <w:r>
        <w:rPr>
          <w:color w:val="000000" w:themeColor="text1"/>
          <w:highlight w:val="none"/>
          <w14:textFill>
            <w14:solidFill>
              <w14:schemeClr w14:val="tx1"/>
            </w14:solidFill>
          </w14:textFill>
        </w:rPr>
        <w:t>9.</w:t>
      </w:r>
      <w:r>
        <w:rPr>
          <w:rFonts w:hint="eastAsia"/>
          <w:color w:val="000000" w:themeColor="text1"/>
          <w:highlight w:val="none"/>
          <w14:textFill>
            <w14:solidFill>
              <w14:schemeClr w14:val="tx1"/>
            </w14:solidFill>
          </w14:textFill>
        </w:rPr>
        <w:t>开标前</w:t>
      </w:r>
      <w:r>
        <w:rPr>
          <w:color w:val="000000" w:themeColor="text1"/>
          <w:highlight w:val="none"/>
          <w14:textFill>
            <w14:solidFill>
              <w14:schemeClr w14:val="tx1"/>
            </w14:solidFill>
          </w14:textFill>
        </w:rPr>
        <w:t>答疑会</w:t>
      </w:r>
      <w:bookmarkEnd w:id="78"/>
      <w:bookmarkEnd w:id="79"/>
    </w:p>
    <w:p w14:paraId="3BD58D3F">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9.1</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规定召开</w:t>
      </w:r>
      <w:r>
        <w:rPr>
          <w:rFonts w:hint="eastAsia"/>
          <w:color w:val="000000" w:themeColor="text1"/>
          <w:szCs w:val="21"/>
          <w:highlight w:val="none"/>
          <w14:textFill>
            <w14:solidFill>
              <w14:schemeClr w14:val="tx1"/>
            </w14:solidFill>
          </w14:textFill>
        </w:rPr>
        <w:t>开标前答疑会</w:t>
      </w:r>
      <w:r>
        <w:rPr>
          <w:color w:val="000000" w:themeColor="text1"/>
          <w:szCs w:val="21"/>
          <w:highlight w:val="none"/>
          <w14:textFill>
            <w14:solidFill>
              <w14:schemeClr w14:val="tx1"/>
            </w14:solidFill>
          </w14:textFill>
        </w:rPr>
        <w:t>的，采购方按</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规定的时间和地点召开</w:t>
      </w:r>
      <w:r>
        <w:rPr>
          <w:rFonts w:hint="eastAsia"/>
          <w:color w:val="000000" w:themeColor="text1"/>
          <w:szCs w:val="21"/>
          <w:highlight w:val="none"/>
          <w14:textFill>
            <w14:solidFill>
              <w14:schemeClr w14:val="tx1"/>
            </w14:solidFill>
          </w14:textFill>
        </w:rPr>
        <w:t>开标前答疑会</w:t>
      </w:r>
      <w:r>
        <w:rPr>
          <w:color w:val="000000" w:themeColor="text1"/>
          <w:szCs w:val="21"/>
          <w:highlight w:val="none"/>
          <w14:textFill>
            <w14:solidFill>
              <w14:schemeClr w14:val="tx1"/>
            </w14:solidFill>
          </w14:textFill>
        </w:rPr>
        <w:t>，澄清供应商提出的询问。</w:t>
      </w:r>
    </w:p>
    <w:p w14:paraId="3F13E9AE">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9.2</w:t>
      </w:r>
      <w:r>
        <w:rPr>
          <w:color w:val="000000" w:themeColor="text1"/>
          <w:szCs w:val="21"/>
          <w:highlight w:val="none"/>
          <w14:textFill>
            <w14:solidFill>
              <w14:schemeClr w14:val="tx1"/>
            </w14:solidFill>
          </w14:textFill>
        </w:rPr>
        <w:t>供应商应按</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规定的时间和形式将提出的询问送达采购方，以便采购方在会议期间澄清，逾期的询问将不被接受。</w:t>
      </w:r>
    </w:p>
    <w:p w14:paraId="35D677B1">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80" w:name="_Toc103848536"/>
      <w:bookmarkStart w:id="81" w:name="_Toc104560847"/>
      <w:bookmarkStart w:id="82" w:name="_Toc100905210"/>
      <w:bookmarkStart w:id="83" w:name="_Toc107246224"/>
      <w:bookmarkStart w:id="84" w:name="_Toc96347869"/>
      <w:r>
        <w:rPr>
          <w:rFonts w:ascii="Microsoft New Tai Lue" w:hAnsi="Microsoft New Tai Lue" w:cs="Microsoft New Tai Lue"/>
          <w:color w:val="000000" w:themeColor="text1"/>
          <w:szCs w:val="21"/>
          <w:highlight w:val="none"/>
          <w14:textFill>
            <w14:solidFill>
              <w14:schemeClr w14:val="tx1"/>
            </w14:solidFill>
          </w14:textFill>
        </w:rPr>
        <w:t>10.联合体投标</w:t>
      </w:r>
      <w:bookmarkEnd w:id="80"/>
      <w:bookmarkEnd w:id="81"/>
      <w:bookmarkEnd w:id="82"/>
      <w:bookmarkEnd w:id="83"/>
    </w:p>
    <w:p w14:paraId="791C29F6">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10.1本项目是否接受联合体形式参与详见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0299836C">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10.2</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为联合体形式的，应遵守以下规定：</w:t>
      </w:r>
    </w:p>
    <w:p w14:paraId="5FF588AA">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（1）联合体各方必须签订联合体协议书，明确联合体牵头人和各方权利、义务及分工、合同工作量比例；</w:t>
      </w:r>
    </w:p>
    <w:p w14:paraId="43A5BBDA">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（2）联合体各方均应当符合</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政府采购法</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第二十二条第一款规定的条件；</w:t>
      </w:r>
    </w:p>
    <w:p w14:paraId="12685110">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（3）除另有规定外，联合体各方中至少有一方应当符合</w:t>
      </w:r>
      <w:r>
        <w:rPr>
          <w:rFonts w:hint="eastAsia" w:ascii="Microsoft New Tai Lue" w:hAnsi="Microsoft New Tai Lue" w:cs="Microsoft New Tai Lue"/>
          <w:color w:val="000000" w:themeColor="text1"/>
          <w:szCs w:val="21"/>
          <w:highlight w:val="none"/>
          <w14:textFill>
            <w14:solidFill>
              <w14:schemeClr w14:val="tx1"/>
            </w14:solidFill>
          </w14:textFill>
        </w:rPr>
        <w:t>采购人规定的</w:t>
      </w:r>
      <w:r>
        <w:rPr>
          <w:rFonts w:ascii="Microsoft New Tai Lue" w:hAnsi="Microsoft New Tai Lue" w:cs="Microsoft New Tai Lue"/>
          <w:color w:val="000000" w:themeColor="text1"/>
          <w:szCs w:val="21"/>
          <w:highlight w:val="none"/>
          <w14:textFill>
            <w14:solidFill>
              <w14:schemeClr w14:val="tx1"/>
            </w14:solidFill>
          </w14:textFill>
        </w:rPr>
        <w:t>特定资格条件；</w:t>
      </w:r>
    </w:p>
    <w:p w14:paraId="342324D9">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（4）联合体中有同类资质的供应商按照联合体分工承担相同工作的，应当按照资质等级较低的供应商确定资质等级</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6160B29A">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themeColor="text1"/>
          <w:szCs w:val="21"/>
          <w:highlight w:val="none"/>
          <w14:textFill>
            <w14:solidFill>
              <w14:schemeClr w14:val="tx1"/>
            </w14:solidFill>
          </w14:textFill>
        </w:rPr>
        <w:t>活动</w:t>
      </w:r>
      <w:r>
        <w:rPr>
          <w:rFonts w:ascii="Microsoft New Tai Lue" w:hAnsi="Microsoft New Tai Lue" w:cs="Microsoft New Tai Lue"/>
          <w:color w:val="000000" w:themeColor="text1"/>
          <w:szCs w:val="21"/>
          <w:highlight w:val="none"/>
          <w14:textFill>
            <w14:solidFill>
              <w14:schemeClr w14:val="tx1"/>
            </w14:solidFill>
          </w14:textFill>
        </w:rPr>
        <w:t>。</w:t>
      </w:r>
    </w:p>
    <w:p w14:paraId="4651540C">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85" w:name="_Toc104560848"/>
      <w:bookmarkStart w:id="86" w:name="_Toc103848537"/>
      <w:bookmarkStart w:id="87" w:name="_Toc107246225"/>
      <w:bookmarkStart w:id="88" w:name="_Toc100905213"/>
      <w:bookmarkStart w:id="89" w:name="_Toc100905211"/>
      <w:r>
        <w:rPr>
          <w:rFonts w:ascii="Microsoft New Tai Lue" w:hAnsi="Microsoft New Tai Lue" w:cs="Microsoft New Tai Lue"/>
          <w:color w:val="000000" w:themeColor="text1"/>
          <w:highlight w:val="none"/>
          <w14:textFill>
            <w14:solidFill>
              <w14:schemeClr w14:val="tx1"/>
            </w14:solidFill>
          </w14:textFill>
        </w:rPr>
        <w:t>11.分包</w:t>
      </w:r>
      <w:bookmarkEnd w:id="85"/>
      <w:bookmarkEnd w:id="86"/>
      <w:bookmarkEnd w:id="87"/>
      <w:bookmarkEnd w:id="88"/>
    </w:p>
    <w:p w14:paraId="05BA92E9">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11.1</w:t>
      </w:r>
      <w:r>
        <w:rPr>
          <w:rFonts w:hint="eastAsia" w:ascii="Microsoft New Tai Lue" w:hAnsi="Microsoft New Tai Lue" w:cs="Microsoft New Tai Lue"/>
          <w:color w:val="000000" w:themeColor="text1"/>
          <w:szCs w:val="21"/>
          <w:highlight w:val="none"/>
          <w14:textFill>
            <w14:solidFill>
              <w14:schemeClr w14:val="tx1"/>
            </w14:solidFill>
          </w14:textFill>
        </w:rPr>
        <w:tab/>
      </w:r>
      <w:r>
        <w:rPr>
          <w:rFonts w:hint="eastAsia" w:ascii="Microsoft New Tai Lue" w:hAnsi="Microsoft New Tai Lue" w:cs="Microsoft New Tai Lue"/>
          <w:color w:val="000000" w:themeColor="text1"/>
          <w:szCs w:val="21"/>
          <w:highlight w:val="none"/>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0A08A082">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11.2</w:t>
      </w:r>
      <w:r>
        <w:rPr>
          <w:rFonts w:hint="eastAsia" w:ascii="Microsoft New Tai Lue" w:hAnsi="Microsoft New Tai Lue" w:cs="Microsoft New Tai Lue"/>
          <w:color w:val="000000" w:themeColor="text1"/>
          <w:szCs w:val="21"/>
          <w:highlight w:val="none"/>
          <w14:textFill>
            <w14:solidFill>
              <w14:schemeClr w14:val="tx1"/>
            </w14:solidFill>
          </w14:textFill>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162531CB">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90" w:name="_Toc107246226"/>
      <w:bookmarkStart w:id="91" w:name="_Toc104560849"/>
      <w:r>
        <w:rPr>
          <w:rFonts w:hint="eastAsia" w:ascii="Microsoft New Tai Lue" w:hAnsi="Microsoft New Tai Lue" w:cs="Microsoft New Tai Lue"/>
          <w:color w:val="000000" w:themeColor="text1"/>
          <w:highlight w:val="none"/>
          <w14:textFill>
            <w14:solidFill>
              <w14:schemeClr w14:val="tx1"/>
            </w14:solidFill>
          </w14:textFill>
        </w:rPr>
        <w:t>1</w:t>
      </w:r>
      <w:r>
        <w:rPr>
          <w:rFonts w:ascii="Microsoft New Tai Lue" w:hAnsi="Microsoft New Tai Lue" w:cs="Microsoft New Tai Lue"/>
          <w:color w:val="000000" w:themeColor="text1"/>
          <w:highlight w:val="none"/>
          <w14:textFill>
            <w14:solidFill>
              <w14:schemeClr w14:val="tx1"/>
            </w14:solidFill>
          </w14:textFill>
        </w:rPr>
        <w:t>2</w:t>
      </w:r>
      <w:r>
        <w:rPr>
          <w:rFonts w:hint="eastAsia" w:ascii="Microsoft New Tai Lue" w:hAnsi="Microsoft New Tai Lue" w:cs="Microsoft New Tai Lue"/>
          <w:color w:val="000000" w:themeColor="text1"/>
          <w:highlight w:val="none"/>
          <w14:textFill>
            <w14:solidFill>
              <w14:schemeClr w14:val="tx1"/>
            </w14:solidFill>
          </w14:textFill>
        </w:rPr>
        <w:t>.样品</w:t>
      </w:r>
      <w:bookmarkEnd w:id="90"/>
      <w:bookmarkEnd w:id="91"/>
    </w:p>
    <w:p w14:paraId="21E7BEBF">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2</w:t>
      </w:r>
      <w:r>
        <w:rPr>
          <w:rFonts w:hint="eastAsia" w:ascii="Microsoft New Tai Lue" w:hAnsi="Microsoft New Tai Lue" w:cs="Microsoft New Tai Lue"/>
          <w:color w:val="000000" w:themeColor="text1"/>
          <w:szCs w:val="21"/>
          <w:highlight w:val="none"/>
          <w14:textFill>
            <w14:solidFill>
              <w14:schemeClr w14:val="tx1"/>
            </w14:solidFill>
          </w14:textFill>
        </w:rPr>
        <w:t>.1本项目是否要求投标人提供样品，以及样品制作的标准和要求、是否需要随样品提交相关检测报告、样品的提交要求等详见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2EE48895">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2</w:t>
      </w:r>
      <w:r>
        <w:rPr>
          <w:rFonts w:hint="eastAsia" w:ascii="Microsoft New Tai Lue" w:hAnsi="Microsoft New Tai Lue" w:cs="Microsoft New Tai Lue"/>
          <w:color w:val="000000" w:themeColor="text1"/>
          <w:szCs w:val="21"/>
          <w:highlight w:val="none"/>
          <w14:textFill>
            <w14:solidFill>
              <w14:schemeClr w14:val="tx1"/>
            </w14:solidFill>
          </w14:textFill>
        </w:rPr>
        <w:t>.2样品的评审方法以及评审标准等内容见第五章《评标方法与评标标准》。</w:t>
      </w:r>
      <w:bookmarkEnd w:id="84"/>
      <w:bookmarkEnd w:id="89"/>
    </w:p>
    <w:p w14:paraId="66E3848D">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92" w:name="_Toc107246227"/>
      <w:bookmarkStart w:id="93" w:name="_Toc100905214"/>
      <w:bookmarkStart w:id="94" w:name="_Toc103848538"/>
      <w:bookmarkStart w:id="95" w:name="_Toc104560850"/>
      <w:r>
        <w:rPr>
          <w:rFonts w:ascii="Microsoft New Tai Lue" w:hAnsi="Microsoft New Tai Lue" w:cs="Microsoft New Tai Lue"/>
          <w:color w:val="000000" w:themeColor="text1"/>
          <w:highlight w:val="none"/>
          <w14:textFill>
            <w14:solidFill>
              <w14:schemeClr w14:val="tx1"/>
            </w14:solidFill>
          </w14:textFill>
        </w:rPr>
        <w:t>13.采购进口产品</w:t>
      </w:r>
      <w:bookmarkEnd w:id="92"/>
      <w:bookmarkEnd w:id="93"/>
      <w:bookmarkEnd w:id="94"/>
      <w:bookmarkEnd w:id="95"/>
    </w:p>
    <w:p w14:paraId="768D3582">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13.1本项目是否采购进口产品及相关要求见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208F668A">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96" w:name="_Toc104560851"/>
      <w:bookmarkStart w:id="97" w:name="_Toc107246228"/>
      <w:r>
        <w:rPr>
          <w:rFonts w:ascii="Microsoft New Tai Lue" w:hAnsi="Microsoft New Tai Lue" w:cs="Microsoft New Tai Lue"/>
          <w:color w:val="000000" w:themeColor="text1"/>
          <w:highlight w:val="none"/>
          <w14:textFill>
            <w14:solidFill>
              <w14:schemeClr w14:val="tx1"/>
            </w14:solidFill>
          </w14:textFill>
        </w:rPr>
        <w:t>14</w:t>
      </w:r>
      <w:r>
        <w:rPr>
          <w:rFonts w:hint="eastAsia" w:ascii="Microsoft New Tai Lue" w:hAnsi="Microsoft New Tai Lue" w:cs="Microsoft New Tai Lue"/>
          <w:color w:val="000000" w:themeColor="text1"/>
          <w:highlight w:val="none"/>
          <w14:textFill>
            <w14:solidFill>
              <w14:schemeClr w14:val="tx1"/>
            </w14:solidFill>
          </w14:textFill>
        </w:rPr>
        <w:t>.采购项目预算及最高限价</w:t>
      </w:r>
      <w:bookmarkEnd w:id="96"/>
      <w:bookmarkEnd w:id="97"/>
    </w:p>
    <w:p w14:paraId="123398BD">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14</w:t>
      </w:r>
      <w:r>
        <w:rPr>
          <w:rFonts w:hint="eastAsia" w:ascii="Microsoft New Tai Lue" w:hAnsi="Microsoft New Tai Lue" w:cs="Microsoft New Tai Lue"/>
          <w:color w:val="000000" w:themeColor="text1"/>
          <w:szCs w:val="21"/>
          <w:highlight w:val="none"/>
          <w14:textFill>
            <w14:solidFill>
              <w14:schemeClr w14:val="tx1"/>
            </w14:solidFill>
          </w14:textFill>
        </w:rPr>
        <w:t>.1本项目采购资金已列入政府采购预算，预算金额见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64533177">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14</w:t>
      </w:r>
      <w:r>
        <w:rPr>
          <w:rFonts w:hint="eastAsia" w:ascii="Microsoft New Tai Lue" w:hAnsi="Microsoft New Tai Lue" w:cs="Microsoft New Tai Lue"/>
          <w:color w:val="000000" w:themeColor="text1"/>
          <w:szCs w:val="21"/>
          <w:highlight w:val="none"/>
          <w14:textFill>
            <w14:solidFill>
              <w14:schemeClr w14:val="tx1"/>
            </w14:solidFill>
          </w14:textFill>
        </w:rPr>
        <w:t>.2本项目最高限价要求见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6B94766B">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98" w:name="_Toc104560852"/>
      <w:bookmarkStart w:id="99" w:name="_Toc107246229"/>
      <w:r>
        <w:rPr>
          <w:rFonts w:ascii="Microsoft New Tai Lue" w:hAnsi="Microsoft New Tai Lue" w:cs="Microsoft New Tai Lue"/>
          <w:color w:val="000000" w:themeColor="text1"/>
          <w:highlight w:val="none"/>
          <w14:textFill>
            <w14:solidFill>
              <w14:schemeClr w14:val="tx1"/>
            </w14:solidFill>
          </w14:textFill>
        </w:rPr>
        <w:t>15</w:t>
      </w:r>
      <w:r>
        <w:rPr>
          <w:rFonts w:hint="eastAsia" w:ascii="Microsoft New Tai Lue" w:hAnsi="Microsoft New Tai Lue" w:cs="Microsoft New Tai Lue"/>
          <w:color w:val="000000" w:themeColor="text1"/>
          <w:highlight w:val="none"/>
          <w14:textFill>
            <w14:solidFill>
              <w14:schemeClr w14:val="tx1"/>
            </w14:solidFill>
          </w14:textFill>
        </w:rPr>
        <w:t>.</w:t>
      </w:r>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 供应商</w:t>
      </w:r>
      <w:r>
        <w:rPr>
          <w:rFonts w:hint="eastAsia" w:ascii="Microsoft New Tai Lue" w:hAnsi="Microsoft New Tai Lue" w:cs="Microsoft New Tai Lue"/>
          <w:color w:val="000000" w:themeColor="text1"/>
          <w:highlight w:val="none"/>
          <w14:textFill>
            <w14:solidFill>
              <w14:schemeClr w14:val="tx1"/>
            </w14:solidFill>
          </w14:textFill>
        </w:rPr>
        <w:t>资格</w:t>
      </w:r>
      <w:r>
        <w:rPr>
          <w:rFonts w:ascii="Microsoft New Tai Lue" w:hAnsi="Microsoft New Tai Lue" w:cs="Microsoft New Tai Lue"/>
          <w:color w:val="000000" w:themeColor="text1"/>
          <w:highlight w:val="none"/>
          <w14:textFill>
            <w14:solidFill>
              <w14:schemeClr w14:val="tx1"/>
            </w14:solidFill>
          </w14:textFill>
        </w:rPr>
        <w:t>条件</w:t>
      </w:r>
      <w:bookmarkEnd w:id="98"/>
      <w:bookmarkEnd w:id="99"/>
    </w:p>
    <w:p w14:paraId="78CD0EE6">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5</w:t>
      </w: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供应商</w:t>
      </w:r>
      <w:r>
        <w:rPr>
          <w:rFonts w:hint="eastAsia" w:ascii="Microsoft New Tai Lue" w:hAnsi="Microsoft New Tai Lue" w:cs="Microsoft New Tai Lue"/>
          <w:color w:val="000000" w:themeColor="text1"/>
          <w:szCs w:val="21"/>
          <w:highlight w:val="none"/>
          <w14:textFill>
            <w14:solidFill>
              <w14:schemeClr w14:val="tx1"/>
            </w14:solidFill>
          </w14:textFill>
        </w:rPr>
        <w:t>资格</w:t>
      </w:r>
      <w:r>
        <w:rPr>
          <w:rFonts w:ascii="Microsoft New Tai Lue" w:hAnsi="Microsoft New Tai Lue" w:cs="Microsoft New Tai Lue"/>
          <w:color w:val="000000" w:themeColor="text1"/>
          <w:szCs w:val="21"/>
          <w:highlight w:val="none"/>
          <w14:textFill>
            <w14:solidFill>
              <w14:schemeClr w14:val="tx1"/>
            </w14:solidFill>
          </w14:textFill>
        </w:rPr>
        <w:t>条件见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57311DE5">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00" w:name="_Toc107246230"/>
      <w:r>
        <w:rPr>
          <w:rFonts w:ascii="Microsoft New Tai Lue" w:hAnsi="Microsoft New Tai Lue" w:cs="Microsoft New Tai Lue"/>
          <w:color w:val="000000" w:themeColor="text1"/>
          <w:highlight w:val="none"/>
          <w14:textFill>
            <w14:solidFill>
              <w14:schemeClr w14:val="tx1"/>
            </w14:solidFill>
          </w14:textFill>
        </w:rPr>
        <w:t>二．招标文件</w:t>
      </w:r>
      <w:bookmarkEnd w:id="62"/>
      <w:bookmarkEnd w:id="100"/>
    </w:p>
    <w:p w14:paraId="4A488E17">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01" w:name="_Toc104560854"/>
      <w:bookmarkStart w:id="102" w:name="_Toc96347871"/>
      <w:bookmarkStart w:id="103" w:name="_Toc100905217"/>
      <w:bookmarkStart w:id="104" w:name="_Toc107246231"/>
      <w:bookmarkStart w:id="105" w:name="_Toc103848540"/>
      <w:r>
        <w:rPr>
          <w:rFonts w:ascii="Microsoft New Tai Lue" w:hAnsi="Microsoft New Tai Lue" w:cs="Microsoft New Tai Lue"/>
          <w:color w:val="000000" w:themeColor="text1"/>
          <w:highlight w:val="none"/>
          <w14:textFill>
            <w14:solidFill>
              <w14:schemeClr w14:val="tx1"/>
            </w14:solidFill>
          </w14:textFill>
        </w:rPr>
        <w:t>16.招标文件的构成</w:t>
      </w:r>
      <w:bookmarkEnd w:id="101"/>
      <w:bookmarkEnd w:id="102"/>
      <w:bookmarkEnd w:id="103"/>
      <w:bookmarkEnd w:id="104"/>
      <w:bookmarkEnd w:id="105"/>
    </w:p>
    <w:p w14:paraId="046DDF78">
      <w:pPr>
        <w:pStyle w:val="239"/>
        <w:ind w:firstLine="420"/>
        <w:rPr>
          <w:rFonts w:ascii="Microsoft New Tai Lue" w:hAnsi="Microsoft New Tai Lue" w:cs="Microsoft New Tai Lue"/>
          <w:bCs/>
          <w:color w:val="000000" w:themeColor="text1"/>
          <w:sz w:val="21"/>
          <w:highlight w:val="none"/>
          <w14:textFill>
            <w14:solidFill>
              <w14:schemeClr w14:val="tx1"/>
            </w14:solidFill>
          </w14:textFill>
        </w:rPr>
      </w:pPr>
      <w:r>
        <w:rPr>
          <w:rFonts w:ascii="Microsoft New Tai Lue" w:hAnsi="Microsoft New Tai Lue" w:cs="Microsoft New Tai Lue"/>
          <w:bCs/>
          <w:color w:val="000000" w:themeColor="text1"/>
          <w:sz w:val="21"/>
          <w:highlight w:val="none"/>
          <w14:textFill>
            <w14:solidFill>
              <w14:schemeClr w14:val="tx1"/>
            </w14:solidFill>
          </w14:textFill>
        </w:rPr>
        <w:t>16.1招标文件各章节的内容如下：</w:t>
      </w:r>
    </w:p>
    <w:p w14:paraId="72A730F2">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第一章：</w:t>
      </w:r>
      <w:r>
        <w:rPr>
          <w:rFonts w:hint="eastAsia" w:ascii="Microsoft New Tai Lue" w:hAnsi="Microsoft New Tai Lue" w:cs="Microsoft New Tai Lue"/>
          <w:color w:val="000000" w:themeColor="text1"/>
          <w:szCs w:val="21"/>
          <w:highlight w:val="none"/>
          <w14:textFill>
            <w14:solidFill>
              <w14:schemeClr w14:val="tx1"/>
            </w14:solidFill>
          </w14:textFill>
        </w:rPr>
        <w:t>招标公告</w:t>
      </w:r>
    </w:p>
    <w:p w14:paraId="318929CD">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第二章：投标人须知</w:t>
      </w:r>
    </w:p>
    <w:p w14:paraId="5E5093E4">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第三章：政府采购合同条款及格式</w:t>
      </w:r>
    </w:p>
    <w:p w14:paraId="0D6BFEE0">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第四章：采购需求</w:t>
      </w:r>
    </w:p>
    <w:p w14:paraId="7D9F23EF">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第五章：评标方法与评标标准</w:t>
      </w:r>
    </w:p>
    <w:p w14:paraId="04BD1B2E">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第六章：</w:t>
      </w:r>
      <w:bookmarkStart w:id="106" w:name="_Toc96347872"/>
      <w:r>
        <w:rPr>
          <w:rFonts w:hint="eastAsia" w:ascii="Microsoft New Tai Lue" w:hAnsi="Microsoft New Tai Lue" w:cs="Microsoft New Tai Lue"/>
          <w:color w:val="000000" w:themeColor="text1"/>
          <w:szCs w:val="21"/>
          <w:highlight w:val="none"/>
          <w14:textFill>
            <w14:solidFill>
              <w14:schemeClr w14:val="tx1"/>
            </w14:solidFill>
          </w14:textFill>
        </w:rPr>
        <w:t>投标文件格式</w:t>
      </w:r>
    </w:p>
    <w:p w14:paraId="5B316905">
      <w:pPr>
        <w:spacing w:before="156" w:line="360"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对</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文件所作的澄清、修改，构成</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文件的组成部分。</w:t>
      </w:r>
    </w:p>
    <w:p w14:paraId="66E2A626">
      <w:pPr>
        <w:spacing w:before="156" w:line="360" w:lineRule="auto"/>
        <w:ind w:firstLine="422"/>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招标文件中标注</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Segoe UI Symbol" w:hAnsi="Segoe UI Symbol" w:cs="Segoe UI Symbol"/>
          <w:b/>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符号的条款为实质性要求条款（即重要条款）。</w:t>
      </w:r>
    </w:p>
    <w:p w14:paraId="46A8D3F3">
      <w:pPr>
        <w:spacing w:before="156" w:line="360" w:lineRule="auto"/>
        <w:ind w:firstLine="422"/>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hint="eastAsia" w:ascii="Microsoft New Tai Lue" w:hAnsi="Microsoft New Tai Lue" w:cs="Microsoft New Tai Lue"/>
          <w:b/>
          <w:color w:val="000000" w:themeColor="text1"/>
          <w:szCs w:val="21"/>
          <w:highlight w:val="none"/>
          <w14:textFill>
            <w14:solidFill>
              <w14:schemeClr w14:val="tx1"/>
            </w14:solidFill>
          </w14:textFill>
        </w:rPr>
        <w:t>斜体加粗且有下划线部分为实质性要求和条件，如不满足则为无效响应。</w:t>
      </w:r>
    </w:p>
    <w:p w14:paraId="37F58FD9">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16.2</w:t>
      </w:r>
      <w:r>
        <w:rPr>
          <w:color w:val="000000" w:themeColor="text1"/>
          <w:szCs w:val="21"/>
          <w:highlight w:val="none"/>
          <w14:textFill>
            <w14:solidFill>
              <w14:schemeClr w14:val="tx1"/>
            </w14:solidFill>
          </w14:textFill>
        </w:rPr>
        <w:t>供应商应仔细阅读和检查</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文件的全部内容。如发现</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文件内容不全，应及时向采购方提出，以便补齐。</w:t>
      </w:r>
    </w:p>
    <w:p w14:paraId="4FD1AD4A">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16.3</w:t>
      </w:r>
      <w:r>
        <w:rPr>
          <w:color w:val="000000" w:themeColor="text1"/>
          <w:szCs w:val="21"/>
          <w:highlight w:val="none"/>
          <w14:textFill>
            <w14:solidFill>
              <w14:schemeClr w14:val="tx1"/>
            </w14:solidFill>
          </w14:textFill>
        </w:rPr>
        <w:t>供应商</w:t>
      </w:r>
      <w:r>
        <w:rPr>
          <w:rFonts w:ascii="Microsoft New Tai Lue" w:hAnsi="Microsoft New Tai Lue" w:cs="Microsoft New Tai Lue"/>
          <w:bCs/>
          <w:color w:val="000000" w:themeColor="text1"/>
          <w:szCs w:val="21"/>
          <w:highlight w:val="none"/>
          <w14:textFill>
            <w14:solidFill>
              <w14:schemeClr w14:val="tx1"/>
            </w14:solidFill>
          </w14:textFill>
        </w:rPr>
        <w:t>按照招标文件要求编制投标文件。任何对招标文件的忽略或误解，不能作为投标文件存在缺陷或瑕疵的理由，其风险由</w:t>
      </w:r>
      <w:r>
        <w:rPr>
          <w:color w:val="000000" w:themeColor="text1"/>
          <w:szCs w:val="21"/>
          <w:highlight w:val="none"/>
          <w14:textFill>
            <w14:solidFill>
              <w14:schemeClr w14:val="tx1"/>
            </w14:solidFill>
          </w14:textFill>
        </w:rPr>
        <w:t>供应商</w:t>
      </w:r>
      <w:r>
        <w:rPr>
          <w:rFonts w:ascii="Microsoft New Tai Lue" w:hAnsi="Microsoft New Tai Lue" w:cs="Microsoft New Tai Lue"/>
          <w:bCs/>
          <w:color w:val="000000" w:themeColor="text1"/>
          <w:szCs w:val="21"/>
          <w:highlight w:val="none"/>
          <w14:textFill>
            <w14:solidFill>
              <w14:schemeClr w14:val="tx1"/>
            </w14:solidFill>
          </w14:textFill>
        </w:rPr>
        <w:t>承担。</w:t>
      </w:r>
    </w:p>
    <w:p w14:paraId="3EDA49B3">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16.4本项目</w:t>
      </w:r>
      <w:r>
        <w:rPr>
          <w:rFonts w:hint="eastAsia" w:ascii="Microsoft New Tai Lue" w:hAnsi="Microsoft New Tai Lue" w:cs="Microsoft New Tai Lue"/>
          <w:color w:val="000000" w:themeColor="text1"/>
          <w:szCs w:val="21"/>
          <w:highlight w:val="none"/>
          <w14:textFill>
            <w14:solidFill>
              <w14:schemeClr w14:val="tx1"/>
            </w14:solidFill>
          </w14:textFill>
        </w:rPr>
        <w:t>招标</w:t>
      </w:r>
      <w:r>
        <w:rPr>
          <w:rFonts w:ascii="Microsoft New Tai Lue" w:hAnsi="Microsoft New Tai Lue" w:cs="Microsoft New Tai Lue"/>
          <w:color w:val="000000" w:themeColor="text1"/>
          <w:szCs w:val="21"/>
          <w:highlight w:val="none"/>
          <w14:textFill>
            <w14:solidFill>
              <w14:schemeClr w14:val="tx1"/>
            </w14:solidFill>
          </w14:textFill>
        </w:rPr>
        <w:t>文件如包括多个</w:t>
      </w:r>
      <w:r>
        <w:rPr>
          <w:rFonts w:hint="eastAsia" w:ascii="Microsoft New Tai Lue" w:hAnsi="Microsoft New Tai Lue" w:cs="Microsoft New Tai Lue"/>
          <w:color w:val="000000" w:themeColor="text1"/>
          <w:szCs w:val="21"/>
          <w:highlight w:val="none"/>
          <w14:textFill>
            <w14:solidFill>
              <w14:schemeClr w14:val="tx1"/>
            </w14:solidFill>
          </w14:textFill>
        </w:rPr>
        <w:t>分包</w:t>
      </w:r>
      <w:r>
        <w:rPr>
          <w:rFonts w:ascii="Microsoft New Tai Lue" w:hAnsi="Microsoft New Tai Lue" w:cs="Microsoft New Tai Lue"/>
          <w:color w:val="000000" w:themeColor="text1"/>
          <w:szCs w:val="21"/>
          <w:highlight w:val="none"/>
          <w14:textFill>
            <w14:solidFill>
              <w14:schemeClr w14:val="tx1"/>
            </w14:solidFill>
          </w14:textFill>
        </w:rPr>
        <w:t>，则除非特别说明，</w:t>
      </w:r>
      <w:r>
        <w:rPr>
          <w:rFonts w:hint="eastAsia" w:ascii="Microsoft New Tai Lue" w:hAnsi="Microsoft New Tai Lue" w:cs="Microsoft New Tai Lue"/>
          <w:color w:val="000000" w:themeColor="text1"/>
          <w:szCs w:val="21"/>
          <w:highlight w:val="none"/>
          <w14:textFill>
            <w14:solidFill>
              <w14:schemeClr w14:val="tx1"/>
            </w14:solidFill>
          </w14:textFill>
        </w:rPr>
        <w:t>招标</w:t>
      </w:r>
      <w:r>
        <w:rPr>
          <w:rFonts w:ascii="Microsoft New Tai Lue" w:hAnsi="Microsoft New Tai Lue" w:cs="Microsoft New Tai Lue"/>
          <w:color w:val="000000" w:themeColor="text1"/>
          <w:szCs w:val="21"/>
          <w:highlight w:val="none"/>
          <w14:textFill>
            <w14:solidFill>
              <w14:schemeClr w14:val="tx1"/>
            </w14:solidFill>
          </w14:textFill>
        </w:rPr>
        <w:t>文件所列各项要求均为各</w:t>
      </w:r>
      <w:r>
        <w:rPr>
          <w:rFonts w:hint="eastAsia" w:ascii="Microsoft New Tai Lue" w:hAnsi="Microsoft New Tai Lue" w:cs="Microsoft New Tai Lue"/>
          <w:color w:val="000000" w:themeColor="text1"/>
          <w:szCs w:val="21"/>
          <w:highlight w:val="none"/>
          <w14:textFill>
            <w14:solidFill>
              <w14:schemeClr w14:val="tx1"/>
            </w14:solidFill>
          </w14:textFill>
        </w:rPr>
        <w:t>分包</w:t>
      </w:r>
      <w:r>
        <w:rPr>
          <w:rFonts w:ascii="Microsoft New Tai Lue" w:hAnsi="Microsoft New Tai Lue" w:cs="Microsoft New Tai Lue"/>
          <w:color w:val="000000" w:themeColor="text1"/>
          <w:szCs w:val="21"/>
          <w:highlight w:val="none"/>
          <w14:textFill>
            <w14:solidFill>
              <w14:schemeClr w14:val="tx1"/>
            </w14:solidFill>
          </w14:textFill>
        </w:rPr>
        <w:t>通用要求。</w:t>
      </w:r>
      <w:bookmarkEnd w:id="106"/>
    </w:p>
    <w:p w14:paraId="4D9B0221">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07" w:name="_Toc100905218"/>
      <w:bookmarkStart w:id="108" w:name="_Toc104560855"/>
      <w:bookmarkStart w:id="109" w:name="_Toc96347873"/>
      <w:bookmarkStart w:id="110" w:name="_Toc103848541"/>
      <w:bookmarkStart w:id="111" w:name="_Toc107246232"/>
      <w:r>
        <w:rPr>
          <w:rFonts w:ascii="Microsoft New Tai Lue" w:hAnsi="Microsoft New Tai Lue" w:cs="Microsoft New Tai Lue"/>
          <w:color w:val="000000" w:themeColor="text1"/>
          <w:highlight w:val="none"/>
          <w14:textFill>
            <w14:solidFill>
              <w14:schemeClr w14:val="tx1"/>
            </w14:solidFill>
          </w14:textFill>
        </w:rPr>
        <w:t>17.招标文件的澄清或者修改</w:t>
      </w:r>
      <w:bookmarkEnd w:id="107"/>
      <w:bookmarkEnd w:id="108"/>
      <w:bookmarkEnd w:id="109"/>
      <w:bookmarkEnd w:id="110"/>
      <w:bookmarkEnd w:id="111"/>
    </w:p>
    <w:p w14:paraId="51617DD6">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bookmarkStart w:id="112" w:name="_Toc100905219"/>
      <w:r>
        <w:rPr>
          <w:rFonts w:ascii="Microsoft New Tai Lue" w:hAnsi="Microsoft New Tai Lue" w:cs="Microsoft New Tai Lue"/>
          <w:color w:val="000000" w:themeColor="text1"/>
          <w:szCs w:val="21"/>
          <w:highlight w:val="none"/>
          <w14:textFill>
            <w14:solidFill>
              <w14:schemeClr w14:val="tx1"/>
            </w14:solidFill>
          </w14:textFill>
        </w:rPr>
        <w:t>17.1采购方可以对已发出的招标文件进行必要的澄清或者修改</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澄清或者修改应当在原公告发布媒体上发布澄清公告</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任何口头答复、通知无效</w:t>
      </w:r>
      <w:r>
        <w:rPr>
          <w:rFonts w:ascii="Microsoft New Tai Lue" w:hAnsi="Microsoft New Tai Lue" w:cs="Microsoft New Tai Lue"/>
          <w:color w:val="000000" w:themeColor="text1"/>
          <w:szCs w:val="21"/>
          <w:highlight w:val="none"/>
          <w14:textFill>
            <w14:solidFill>
              <w14:schemeClr w14:val="tx1"/>
            </w14:solidFill>
          </w14:textFill>
        </w:rPr>
        <w:t>。澄清或者修改的内容为招标文件的组成部分</w:t>
      </w:r>
      <w:r>
        <w:rPr>
          <w:color w:val="000000" w:themeColor="text1"/>
          <w:szCs w:val="21"/>
          <w:highlight w:val="none"/>
          <w14:textFill>
            <w14:solidFill>
              <w14:schemeClr w14:val="tx1"/>
            </w14:solidFill>
          </w14:textFill>
        </w:rPr>
        <w:t>并具有法律效力，</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文件、澄清或修改在同一内容表述上不一致的，以日期后者的为准。</w:t>
      </w:r>
    </w:p>
    <w:p w14:paraId="782ADF45">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；不足15日的，采购方应当顺延提交投标文件的截止时间。</w:t>
      </w:r>
      <w:bookmarkEnd w:id="112"/>
    </w:p>
    <w:p w14:paraId="07A1FA6F">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13" w:name="_Toc91836558"/>
      <w:bookmarkStart w:id="114" w:name="_Toc107246233"/>
      <w:bookmarkStart w:id="115" w:name="_Toc104560856"/>
      <w:bookmarkStart w:id="116" w:name="_Toc80264708"/>
      <w:r>
        <w:rPr>
          <w:rFonts w:ascii="Microsoft New Tai Lue" w:hAnsi="Microsoft New Tai Lue" w:cs="Microsoft New Tai Lue"/>
          <w:color w:val="000000" w:themeColor="text1"/>
          <w:highlight w:val="none"/>
          <w14:textFill>
            <w14:solidFill>
              <w14:schemeClr w14:val="tx1"/>
            </w14:solidFill>
          </w14:textFill>
        </w:rPr>
        <w:t>三．投标文件</w:t>
      </w:r>
      <w:bookmarkEnd w:id="113"/>
      <w:bookmarkEnd w:id="114"/>
      <w:bookmarkEnd w:id="115"/>
    </w:p>
    <w:p w14:paraId="472E9280">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17" w:name="_Toc103848543"/>
      <w:bookmarkStart w:id="118" w:name="_Toc107246234"/>
      <w:bookmarkStart w:id="119" w:name="_Toc104560857"/>
      <w:bookmarkStart w:id="120" w:name="_Toc96347875"/>
      <w:bookmarkStart w:id="121" w:name="_Toc100905221"/>
      <w:r>
        <w:rPr>
          <w:rFonts w:ascii="Microsoft New Tai Lue" w:hAnsi="Microsoft New Tai Lue" w:cs="Microsoft New Tai Lue"/>
          <w:color w:val="000000" w:themeColor="text1"/>
          <w:highlight w:val="none"/>
          <w14:textFill>
            <w14:solidFill>
              <w14:schemeClr w14:val="tx1"/>
            </w14:solidFill>
          </w14:textFill>
        </w:rPr>
        <w:t>18.投标文件的组成</w:t>
      </w:r>
      <w:bookmarkEnd w:id="117"/>
      <w:bookmarkEnd w:id="118"/>
      <w:bookmarkEnd w:id="119"/>
    </w:p>
    <w:p w14:paraId="4C7A0DF8">
      <w:pPr>
        <w:spacing w:before="156"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18.1投标文件由</w:t>
      </w:r>
      <w:r>
        <w:rPr>
          <w:rFonts w:hint="eastAsia" w:ascii="Microsoft New Tai Lue" w:hAnsi="Microsoft New Tai Lue" w:cs="Microsoft New Tai Lue"/>
          <w:color w:val="000000" w:themeColor="text1"/>
          <w:szCs w:val="21"/>
          <w:highlight w:val="none"/>
          <w14:textFill>
            <w14:solidFill>
              <w14:schemeClr w14:val="tx1"/>
            </w14:solidFill>
          </w14:textFill>
        </w:rPr>
        <w:t>价格</w:t>
      </w:r>
      <w:r>
        <w:rPr>
          <w:rFonts w:ascii="Microsoft New Tai Lue" w:hAnsi="Microsoft New Tai Lue" w:cs="Microsoft New Tai Lue"/>
          <w:color w:val="000000" w:themeColor="text1"/>
          <w:szCs w:val="21"/>
          <w:highlight w:val="none"/>
          <w14:textFill>
            <w14:solidFill>
              <w14:schemeClr w14:val="tx1"/>
            </w14:solidFill>
          </w14:textFill>
        </w:rPr>
        <w:t>及商务部分、技术部分以及其他部分组成</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格式见招标文件第六章《</w:t>
      </w:r>
      <w:r>
        <w:rPr>
          <w:rFonts w:hint="eastAsia" w:ascii="Microsoft New Tai Lue" w:hAnsi="Microsoft New Tai Lue" w:cs="Microsoft New Tai Lue"/>
          <w:color w:val="000000" w:themeColor="text1"/>
          <w:szCs w:val="21"/>
          <w:highlight w:val="none"/>
          <w14:textFill>
            <w14:solidFill>
              <w14:schemeClr w14:val="tx1"/>
            </w14:solidFill>
          </w14:textFill>
        </w:rPr>
        <w:t>投标文件格式</w:t>
      </w: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21F6BD8A">
      <w:pPr>
        <w:pStyle w:val="3"/>
        <w:spacing w:line="360" w:lineRule="auto"/>
        <w:ind w:right="210"/>
        <w:rPr>
          <w:rFonts w:ascii="Segoe UI Symbol" w:hAnsi="Segoe UI Symbol" w:cs="Segoe UI Symbol"/>
          <w:color w:val="000000" w:themeColor="text1"/>
          <w:szCs w:val="21"/>
          <w:highlight w:val="none"/>
          <w14:textFill>
            <w14:solidFill>
              <w14:schemeClr w14:val="tx1"/>
            </w14:solidFill>
          </w14:textFill>
        </w:rPr>
      </w:pPr>
      <w:bookmarkStart w:id="122" w:name="_Toc107246235"/>
      <w:bookmarkStart w:id="123" w:name="_Toc104560858"/>
      <w:r>
        <w:rPr>
          <w:rFonts w:hint="eastAsia" w:ascii="Microsoft New Tai Lue" w:hAnsi="Microsoft New Tai Lue" w:cs="Microsoft New Tai Lue"/>
          <w:color w:val="000000" w:themeColor="text1"/>
          <w:highlight w:val="none"/>
          <w14:textFill>
            <w14:solidFill>
              <w14:schemeClr w14:val="tx1"/>
            </w14:solidFill>
          </w14:textFill>
        </w:rPr>
        <w:t>1</w:t>
      </w:r>
      <w:r>
        <w:rPr>
          <w:rFonts w:ascii="Microsoft New Tai Lue" w:hAnsi="Microsoft New Tai Lue" w:cs="Microsoft New Tai Lue"/>
          <w:color w:val="000000" w:themeColor="text1"/>
          <w:highlight w:val="none"/>
          <w14:textFill>
            <w14:solidFill>
              <w14:schemeClr w14:val="tx1"/>
            </w14:solidFill>
          </w14:textFill>
        </w:rPr>
        <w:t>9</w:t>
      </w:r>
      <w:r>
        <w:rPr>
          <w:rFonts w:hint="eastAsia" w:ascii="Microsoft New Tai Lue" w:hAnsi="Microsoft New Tai Lue" w:cs="Microsoft New Tai Lue"/>
          <w:color w:val="000000" w:themeColor="text1"/>
          <w:highlight w:val="none"/>
          <w14:textFill>
            <w14:solidFill>
              <w14:schemeClr w14:val="tx1"/>
            </w14:solidFill>
          </w14:textFill>
        </w:rPr>
        <w:t>.投标文件编制的原则</w:t>
      </w:r>
      <w:bookmarkEnd w:id="122"/>
      <w:bookmarkEnd w:id="123"/>
    </w:p>
    <w:p w14:paraId="59108062">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19.1</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应在认真阅读</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文件所有内容的基础上，按照</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文件的要求编制完整的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文件中对</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文件格式有要求的，</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应按格式逐项填写内容。</w:t>
      </w:r>
    </w:p>
    <w:p w14:paraId="15B2D34F">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19.2</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必须保证</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文件所提供的全部资料真实可靠。</w:t>
      </w:r>
    </w:p>
    <w:p w14:paraId="2EFE0A44">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19.3</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文件须对</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文件中的内容做出实质性和完整的响应。</w:t>
      </w:r>
    </w:p>
    <w:p w14:paraId="5BF6E3E8">
      <w:pPr>
        <w:pStyle w:val="3"/>
        <w:spacing w:line="360" w:lineRule="auto"/>
        <w:ind w:right="210"/>
        <w:rPr>
          <w:rFonts w:ascii="Segoe UI Symbol" w:hAnsi="Segoe UI Symbol" w:cs="Segoe UI Symbol"/>
          <w:color w:val="000000" w:themeColor="text1"/>
          <w:szCs w:val="21"/>
          <w:highlight w:val="none"/>
          <w14:textFill>
            <w14:solidFill>
              <w14:schemeClr w14:val="tx1"/>
            </w14:solidFill>
          </w14:textFill>
        </w:rPr>
      </w:pPr>
      <w:bookmarkStart w:id="124" w:name="_Toc107246236"/>
      <w:r>
        <w:rPr>
          <w:rFonts w:ascii="Microsoft New Tai Lue" w:hAnsi="Microsoft New Tai Lue" w:cs="Microsoft New Tai Lue"/>
          <w:color w:val="000000" w:themeColor="text1"/>
          <w:highlight w:val="none"/>
          <w14:textFill>
            <w14:solidFill>
              <w14:schemeClr w14:val="tx1"/>
            </w14:solidFill>
          </w14:textFill>
        </w:rPr>
        <w:t>20</w:t>
      </w:r>
      <w:r>
        <w:rPr>
          <w:rFonts w:hint="eastAsia" w:ascii="Microsoft New Tai Lue" w:hAnsi="Microsoft New Tai Lue" w:cs="Microsoft New Tai Lue"/>
          <w:color w:val="000000" w:themeColor="text1"/>
          <w:highlight w:val="none"/>
          <w14:textFill>
            <w14:solidFill>
              <w14:schemeClr w14:val="tx1"/>
            </w14:solidFill>
          </w14:textFill>
        </w:rPr>
        <w:t>.投标报价</w:t>
      </w:r>
      <w:bookmarkEnd w:id="124"/>
    </w:p>
    <w:p w14:paraId="1148B3A0">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20.1</w:t>
      </w:r>
      <w:r>
        <w:rPr>
          <w:rFonts w:hint="eastAsia"/>
          <w:color w:val="000000" w:themeColor="text1"/>
          <w:szCs w:val="21"/>
          <w:highlight w:val="none"/>
          <w14:textFill>
            <w14:solidFill>
              <w14:schemeClr w14:val="tx1"/>
            </w14:solidFill>
          </w14:textFill>
        </w:rPr>
        <w:t>所有投标均以人民币报价，</w:t>
      </w:r>
      <w:r>
        <w:rPr>
          <w:color w:val="000000" w:themeColor="text1"/>
          <w:szCs w:val="21"/>
          <w:highlight w:val="none"/>
          <w14:textFill>
            <w14:solidFill>
              <w14:schemeClr w14:val="tx1"/>
            </w14:solidFill>
          </w14:textFill>
        </w:rPr>
        <w:t>应包括国家规定的增值税税金。</w:t>
      </w:r>
    </w:p>
    <w:p w14:paraId="66B5FB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20.2</w:t>
      </w:r>
      <w:r>
        <w:rPr>
          <w:rFonts w:ascii="Microsoft New Tai Lue" w:hAnsi="Microsoft New Tai Lue" w:cs="Microsoft New Tai Lue"/>
          <w:b/>
          <w:color w:val="000000" w:themeColor="text1"/>
          <w:szCs w:val="21"/>
          <w:highlight w:val="none"/>
          <w14:textFill>
            <w14:solidFill>
              <w14:schemeClr w14:val="tx1"/>
            </w14:solidFill>
          </w14:textFill>
        </w:rPr>
        <w:t>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themeColor="text1"/>
          <w:szCs w:val="21"/>
          <w:highlight w:val="none"/>
          <w14:textFill>
            <w14:solidFill>
              <w14:schemeClr w14:val="tx1"/>
            </w14:solidFill>
          </w14:textFill>
        </w:rPr>
        <w:t>。</w:t>
      </w:r>
    </w:p>
    <w:p w14:paraId="74BFFA15">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20.3</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应按照本项目要求的内容，报出总价与分项明细报价。</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报价应包括为完成本项目所发生的一切费用和税费，包括代垫费用（差旅费、住宿费、通讯费等）、增值税及其他附加税等杂项支出在内的一切费用和税费，</w:t>
      </w:r>
      <w:r>
        <w:rPr>
          <w:rFonts w:hint="eastAsia"/>
          <w:color w:val="000000" w:themeColor="text1"/>
          <w:szCs w:val="21"/>
          <w:highlight w:val="none"/>
          <w14:textFill>
            <w14:solidFill>
              <w14:schemeClr w14:val="tx1"/>
            </w14:solidFill>
          </w14:textFill>
        </w:rPr>
        <w:t>除招标</w:t>
      </w:r>
      <w:r>
        <w:rPr>
          <w:color w:val="000000" w:themeColor="text1"/>
          <w:szCs w:val="21"/>
          <w:highlight w:val="none"/>
          <w14:textFill>
            <w14:solidFill>
              <w14:schemeClr w14:val="tx1"/>
            </w14:solidFill>
          </w14:textFill>
        </w:rPr>
        <w:t>文件规定外，采购人将不再支付报价以外的任何费用。</w:t>
      </w:r>
      <w:r>
        <w:rPr>
          <w:rFonts w:hint="eastAsia"/>
          <w:color w:val="000000" w:themeColor="text1"/>
          <w:szCs w:val="21"/>
          <w:highlight w:val="none"/>
          <w14:textFill>
            <w14:solidFill>
              <w14:schemeClr w14:val="tx1"/>
            </w14:solidFill>
          </w14:textFill>
        </w:rPr>
        <w:t>如发生漏缺、少项，都被视为投标人的让利行为。投标人</w:t>
      </w:r>
      <w:r>
        <w:rPr>
          <w:color w:val="000000" w:themeColor="text1"/>
          <w:szCs w:val="21"/>
          <w:highlight w:val="none"/>
          <w14:textFill>
            <w14:solidFill>
              <w14:schemeClr w14:val="tx1"/>
            </w14:solidFill>
          </w14:textFill>
        </w:rPr>
        <w:t>估算错误的风险一律由</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自行承担</w:t>
      </w:r>
      <w:r>
        <w:rPr>
          <w:rFonts w:hint="eastAsia"/>
          <w:color w:val="000000" w:themeColor="text1"/>
          <w:szCs w:val="21"/>
          <w:highlight w:val="none"/>
          <w14:textFill>
            <w14:solidFill>
              <w14:schemeClr w14:val="tx1"/>
            </w14:solidFill>
          </w14:textFill>
        </w:rPr>
        <w:t>。</w:t>
      </w:r>
    </w:p>
    <w:p w14:paraId="1C892268">
      <w:pPr>
        <w:spacing w:before="156" w:line="360" w:lineRule="auto"/>
        <w:ind w:firstLine="420"/>
        <w:rPr>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20.4</w:t>
      </w:r>
      <w:r>
        <w:rPr>
          <w:rFonts w:hint="eastAsia"/>
          <w:bCs/>
          <w:color w:val="000000" w:themeColor="text1"/>
          <w:szCs w:val="21"/>
          <w:highlight w:val="none"/>
          <w14:textFill>
            <w14:solidFill>
              <w14:schemeClr w14:val="tx1"/>
            </w14:solidFill>
          </w14:textFill>
        </w:rPr>
        <w:t>投标人</w:t>
      </w:r>
      <w:r>
        <w:rPr>
          <w:bCs/>
          <w:color w:val="000000" w:themeColor="text1"/>
          <w:szCs w:val="21"/>
          <w:highlight w:val="none"/>
          <w14:textFill>
            <w14:solidFill>
              <w14:schemeClr w14:val="tx1"/>
            </w14:solidFill>
          </w14:textFill>
        </w:rPr>
        <w:t>要按</w:t>
      </w:r>
      <w:r>
        <w:rPr>
          <w:rFonts w:hint="eastAsia"/>
          <w:bCs/>
          <w:color w:val="000000" w:themeColor="text1"/>
          <w:szCs w:val="21"/>
          <w:highlight w:val="none"/>
          <w14:textFill>
            <w14:solidFill>
              <w14:schemeClr w14:val="tx1"/>
            </w14:solidFill>
          </w14:textFill>
        </w:rPr>
        <w:t>开标</w:t>
      </w:r>
      <w:r>
        <w:rPr>
          <w:bCs/>
          <w:color w:val="000000" w:themeColor="text1"/>
          <w:szCs w:val="21"/>
          <w:highlight w:val="none"/>
          <w14:textFill>
            <w14:solidFill>
              <w14:schemeClr w14:val="tx1"/>
            </w14:solidFill>
          </w14:textFill>
        </w:rPr>
        <w:t>一览表、分项报价表的内容填写</w:t>
      </w:r>
      <w:r>
        <w:rPr>
          <w:rFonts w:hint="eastAsia"/>
          <w:bCs/>
          <w:color w:val="000000" w:themeColor="text1"/>
          <w:szCs w:val="21"/>
          <w:highlight w:val="none"/>
          <w14:textFill>
            <w14:solidFill>
              <w14:schemeClr w14:val="tx1"/>
            </w14:solidFill>
          </w14:textFill>
        </w:rPr>
        <w:t>投标</w:t>
      </w:r>
      <w:r>
        <w:rPr>
          <w:bCs/>
          <w:color w:val="000000" w:themeColor="text1"/>
          <w:szCs w:val="21"/>
          <w:highlight w:val="none"/>
          <w14:textFill>
            <w14:solidFill>
              <w14:schemeClr w14:val="tx1"/>
            </w14:solidFill>
          </w14:textFill>
        </w:rPr>
        <w:t>报价及其它事项</w:t>
      </w:r>
      <w:r>
        <w:rPr>
          <w:rFonts w:hint="eastAsia"/>
          <w:bCs/>
          <w:color w:val="000000" w:themeColor="text1"/>
          <w:szCs w:val="21"/>
          <w:highlight w:val="none"/>
          <w14:textFill>
            <w14:solidFill>
              <w14:schemeClr w14:val="tx1"/>
            </w14:solidFill>
          </w14:textFill>
        </w:rPr>
        <w:t>。</w:t>
      </w:r>
      <w:r>
        <w:rPr>
          <w:rFonts w:ascii="Segoe UI Symbol" w:hAnsi="Segoe UI Symbol" w:cs="Segoe UI Symbol"/>
          <w:b/>
          <w:color w:val="000000" w:themeColor="text1"/>
          <w:szCs w:val="21"/>
          <w:highlight w:val="none"/>
          <w14:textFill>
            <w14:solidFill>
              <w14:schemeClr w14:val="tx1"/>
            </w14:solidFill>
          </w14:textFill>
        </w:rPr>
        <w:t>★</w:t>
      </w:r>
      <w:r>
        <w:rPr>
          <w:rFonts w:hint="eastAsia"/>
          <w:b/>
          <w:color w:val="000000" w:themeColor="text1"/>
          <w:szCs w:val="21"/>
          <w:highlight w:val="none"/>
          <w14:textFill>
            <w14:solidFill>
              <w14:schemeClr w14:val="tx1"/>
            </w14:solidFill>
          </w14:textFill>
        </w:rPr>
        <w:t>开标</w:t>
      </w:r>
      <w:r>
        <w:rPr>
          <w:b/>
          <w:color w:val="000000" w:themeColor="text1"/>
          <w:szCs w:val="21"/>
          <w:highlight w:val="none"/>
          <w14:textFill>
            <w14:solidFill>
              <w14:schemeClr w14:val="tx1"/>
            </w14:solidFill>
          </w14:textFill>
        </w:rPr>
        <w:t>一览表</w:t>
      </w:r>
      <w:r>
        <w:rPr>
          <w:rFonts w:hint="eastAsia"/>
          <w:b/>
          <w:color w:val="000000" w:themeColor="text1"/>
          <w:szCs w:val="21"/>
          <w:highlight w:val="none"/>
          <w14:textFill>
            <w14:solidFill>
              <w14:schemeClr w14:val="tx1"/>
            </w14:solidFill>
          </w14:textFill>
        </w:rPr>
        <w:t>须按要求盖章并由</w:t>
      </w:r>
      <w:r>
        <w:rPr>
          <w:b/>
          <w:color w:val="000000" w:themeColor="text1"/>
          <w:szCs w:val="21"/>
          <w:highlight w:val="none"/>
          <w14:textFill>
            <w14:solidFill>
              <w14:schemeClr w14:val="tx1"/>
            </w14:solidFill>
          </w14:textFill>
        </w:rPr>
        <w:t>法定代表人（单位负责人）或授权代表签署。</w:t>
      </w:r>
      <w:r>
        <w:rPr>
          <w:bCs/>
          <w:color w:val="000000" w:themeColor="text1"/>
          <w:szCs w:val="21"/>
          <w:highlight w:val="none"/>
          <w14:textFill>
            <w14:solidFill>
              <w14:schemeClr w14:val="tx1"/>
            </w14:solidFill>
          </w14:textFill>
        </w:rPr>
        <w:t>分项报价表的总价应和</w:t>
      </w:r>
      <w:r>
        <w:rPr>
          <w:rFonts w:hint="eastAsia"/>
          <w:bCs/>
          <w:color w:val="000000" w:themeColor="text1"/>
          <w:szCs w:val="21"/>
          <w:highlight w:val="none"/>
          <w14:textFill>
            <w14:solidFill>
              <w14:schemeClr w14:val="tx1"/>
            </w14:solidFill>
          </w14:textFill>
        </w:rPr>
        <w:t>开标</w:t>
      </w:r>
      <w:r>
        <w:rPr>
          <w:bCs/>
          <w:color w:val="000000" w:themeColor="text1"/>
          <w:szCs w:val="21"/>
          <w:highlight w:val="none"/>
          <w14:textFill>
            <w14:solidFill>
              <w14:schemeClr w14:val="tx1"/>
            </w14:solidFill>
          </w14:textFill>
        </w:rPr>
        <w:t>一览表的</w:t>
      </w:r>
      <w:r>
        <w:rPr>
          <w:rFonts w:hint="eastAsia"/>
          <w:bCs/>
          <w:color w:val="000000" w:themeColor="text1"/>
          <w:szCs w:val="21"/>
          <w:highlight w:val="none"/>
          <w14:textFill>
            <w14:solidFill>
              <w14:schemeClr w14:val="tx1"/>
            </w14:solidFill>
          </w14:textFill>
        </w:rPr>
        <w:t>投标</w:t>
      </w:r>
      <w:r>
        <w:rPr>
          <w:bCs/>
          <w:color w:val="000000" w:themeColor="text1"/>
          <w:szCs w:val="21"/>
          <w:highlight w:val="none"/>
          <w14:textFill>
            <w14:solidFill>
              <w14:schemeClr w14:val="tx1"/>
            </w14:solidFill>
          </w14:textFill>
        </w:rPr>
        <w:t>总价相一致，包括</w:t>
      </w:r>
      <w:r>
        <w:rPr>
          <w:rFonts w:hint="eastAsia"/>
          <w:bCs/>
          <w:color w:val="000000" w:themeColor="text1"/>
          <w:szCs w:val="21"/>
          <w:highlight w:val="none"/>
          <w14:textFill>
            <w14:solidFill>
              <w14:schemeClr w14:val="tx1"/>
            </w14:solidFill>
          </w14:textFill>
        </w:rPr>
        <w:t>投标人</w:t>
      </w:r>
      <w:r>
        <w:rPr>
          <w:bCs/>
          <w:color w:val="000000" w:themeColor="text1"/>
          <w:szCs w:val="21"/>
          <w:highlight w:val="none"/>
          <w14:textFill>
            <w14:solidFill>
              <w14:schemeClr w14:val="tx1"/>
            </w14:solidFill>
          </w14:textFill>
        </w:rPr>
        <w:t>为完成本项目所发生的一切费用相关的所有税费。如分项报价表的总价和</w:t>
      </w:r>
      <w:r>
        <w:rPr>
          <w:rFonts w:hint="eastAsia"/>
          <w:bCs/>
          <w:color w:val="000000" w:themeColor="text1"/>
          <w:szCs w:val="21"/>
          <w:highlight w:val="none"/>
          <w14:textFill>
            <w14:solidFill>
              <w14:schemeClr w14:val="tx1"/>
            </w14:solidFill>
          </w14:textFill>
        </w:rPr>
        <w:t>开标</w:t>
      </w:r>
      <w:r>
        <w:rPr>
          <w:bCs/>
          <w:color w:val="000000" w:themeColor="text1"/>
          <w:szCs w:val="21"/>
          <w:highlight w:val="none"/>
          <w14:textFill>
            <w14:solidFill>
              <w14:schemeClr w14:val="tx1"/>
            </w14:solidFill>
          </w14:textFill>
        </w:rPr>
        <w:t>一览表的</w:t>
      </w:r>
      <w:r>
        <w:rPr>
          <w:rFonts w:hint="eastAsia"/>
          <w:bCs/>
          <w:color w:val="000000" w:themeColor="text1"/>
          <w:szCs w:val="21"/>
          <w:highlight w:val="none"/>
          <w14:textFill>
            <w14:solidFill>
              <w14:schemeClr w14:val="tx1"/>
            </w14:solidFill>
          </w14:textFill>
        </w:rPr>
        <w:t>投标</w:t>
      </w:r>
      <w:r>
        <w:rPr>
          <w:bCs/>
          <w:color w:val="000000" w:themeColor="text1"/>
          <w:szCs w:val="21"/>
          <w:highlight w:val="none"/>
          <w14:textFill>
            <w14:solidFill>
              <w14:schemeClr w14:val="tx1"/>
            </w14:solidFill>
          </w14:textFill>
        </w:rPr>
        <w:t>总价不一致的，按照本须知规定的内容执行。</w:t>
      </w:r>
    </w:p>
    <w:p w14:paraId="51152FD0">
      <w:pPr>
        <w:spacing w:before="156"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20.5</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报价的其他要求见</w:t>
      </w:r>
      <w:r>
        <w:rPr>
          <w:rFonts w:hint="eastAsia"/>
          <w:b/>
          <w:color w:val="000000" w:themeColor="text1"/>
          <w:szCs w:val="21"/>
          <w:highlight w:val="none"/>
          <w14:textFill>
            <w14:solidFill>
              <w14:schemeClr w14:val="tx1"/>
            </w14:solidFill>
          </w14:textFill>
        </w:rPr>
        <w:t>投标人</w:t>
      </w:r>
      <w:r>
        <w:rPr>
          <w:b/>
          <w:color w:val="000000" w:themeColor="text1"/>
          <w:szCs w:val="21"/>
          <w:highlight w:val="none"/>
          <w14:textFill>
            <w14:solidFill>
              <w14:schemeClr w14:val="tx1"/>
            </w14:solidFill>
          </w14:textFill>
        </w:rPr>
        <w:t>须知前附表</w:t>
      </w:r>
      <w:r>
        <w:rPr>
          <w:color w:val="000000" w:themeColor="text1"/>
          <w:szCs w:val="21"/>
          <w:highlight w:val="none"/>
          <w14:textFill>
            <w14:solidFill>
              <w14:schemeClr w14:val="tx1"/>
            </w14:solidFill>
          </w14:textFill>
        </w:rPr>
        <w:t>。</w:t>
      </w:r>
      <w:bookmarkEnd w:id="120"/>
      <w:bookmarkEnd w:id="121"/>
    </w:p>
    <w:p w14:paraId="57729C60">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25" w:name="_Toc107246237"/>
      <w:bookmarkStart w:id="126" w:name="_Toc104560859"/>
      <w:bookmarkStart w:id="127" w:name="_Toc103848545"/>
      <w:bookmarkStart w:id="128" w:name="_Toc100905224"/>
      <w:bookmarkStart w:id="129" w:name="_Toc100905223"/>
      <w:bookmarkStart w:id="130" w:name="_Toc96347878"/>
      <w:bookmarkStart w:id="131" w:name="_Toc103848544"/>
      <w:r>
        <w:rPr>
          <w:rFonts w:ascii="Microsoft New Tai Lue" w:hAnsi="Microsoft New Tai Lue" w:cs="Microsoft New Tai Lue"/>
          <w:color w:val="000000" w:themeColor="text1"/>
          <w:highlight w:val="none"/>
          <w14:textFill>
            <w14:solidFill>
              <w14:schemeClr w14:val="tx1"/>
            </w14:solidFill>
          </w14:textFill>
        </w:rPr>
        <w:t>21.投标有效期</w:t>
      </w:r>
      <w:bookmarkEnd w:id="125"/>
      <w:bookmarkEnd w:id="126"/>
      <w:bookmarkEnd w:id="127"/>
      <w:bookmarkEnd w:id="128"/>
    </w:p>
    <w:p w14:paraId="6CFEED33">
      <w:pPr>
        <w:spacing w:before="156" w:line="360" w:lineRule="auto"/>
        <w:ind w:firstLine="420"/>
        <w:rPr>
          <w:rFonts w:ascii="Microsoft New Tai Lue" w:hAnsi="Microsoft New Tai Lue" w:cs="Microsoft New Tai Lue"/>
          <w:b/>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21.1投标有效期见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，在此期间投标文件对投标人具有法律约束力，以保证采购人有足够的时间完成评标、定标以及签订合同。投标有效期从</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规定的投标截止之日起计算。</w:t>
      </w: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投标有效期不足的，在评标时将其视为无效投标。</w:t>
      </w:r>
    </w:p>
    <w:p w14:paraId="0DDF58CF">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515A76E0">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32" w:name="_Toc107246238"/>
      <w:bookmarkStart w:id="133" w:name="_Toc104560860"/>
      <w:r>
        <w:rPr>
          <w:rFonts w:ascii="Microsoft New Tai Lue" w:hAnsi="Microsoft New Tai Lue" w:cs="Microsoft New Tai Lue"/>
          <w:color w:val="000000" w:themeColor="text1"/>
          <w:highlight w:val="none"/>
          <w14:textFill>
            <w14:solidFill>
              <w14:schemeClr w14:val="tx1"/>
            </w14:solidFill>
          </w14:textFill>
        </w:rPr>
        <w:t>22.投标保证金</w:t>
      </w:r>
      <w:bookmarkEnd w:id="129"/>
      <w:bookmarkEnd w:id="130"/>
      <w:bookmarkEnd w:id="131"/>
      <w:bookmarkEnd w:id="132"/>
      <w:bookmarkEnd w:id="133"/>
    </w:p>
    <w:p w14:paraId="07AD773A">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bookmarkStart w:id="134" w:name="_Toc519241651"/>
      <w:bookmarkStart w:id="135" w:name="_Toc68159552"/>
      <w:bookmarkStart w:id="136" w:name="_Toc420487862"/>
      <w:bookmarkStart w:id="137" w:name="_Toc420657357"/>
      <w:bookmarkStart w:id="138" w:name="_Toc96347879"/>
      <w:bookmarkStart w:id="139" w:name="_Toc466452044"/>
      <w:r>
        <w:rPr>
          <w:rFonts w:ascii="Microsoft New Tai Lue" w:hAnsi="Microsoft New Tai Lue" w:cs="Microsoft New Tai Lue"/>
          <w:bCs/>
          <w:color w:val="000000" w:themeColor="text1"/>
          <w:szCs w:val="21"/>
          <w:highlight w:val="none"/>
          <w14:textFill>
            <w14:solidFill>
              <w14:schemeClr w14:val="tx1"/>
            </w14:solidFill>
          </w14:textFill>
        </w:rPr>
        <w:t>22.1本项目是否交纳投标保证金见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w:t>
      </w:r>
    </w:p>
    <w:p w14:paraId="7DDD19F3">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22.2</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规定交纳投标保证金的，投标人应以支票、汇票、本票或金融机构、担保机构出具的保函等非现金形式，在</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规定的投标截止时间前，向采购方提交</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规定的投标保证金(数额采用四舍五入，计算至元)。投标保证金有效期应与</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规定的投标有效期一致。</w:t>
      </w:r>
      <w:r>
        <w:rPr>
          <w:rFonts w:ascii="Segoe UI Symbol" w:hAnsi="Segoe UI Symbol" w:cs="Segoe UI Symbol"/>
          <w:b/>
          <w:color w:val="000000" w:themeColor="text1"/>
          <w:szCs w:val="21"/>
          <w:highlight w:val="none"/>
          <w14:textFill>
            <w14:solidFill>
              <w14:schemeClr w14:val="tx1"/>
            </w14:solidFill>
          </w14:textFill>
        </w:rPr>
        <w:t>★</w:t>
      </w:r>
      <w:r>
        <w:rPr>
          <w:rFonts w:hint="eastAsia" w:ascii="Segoe UI Symbol" w:hAnsi="Segoe UI Symbol" w:cs="Segoe UI Symbol"/>
          <w:b/>
          <w:color w:val="000000" w:themeColor="text1"/>
          <w:szCs w:val="21"/>
          <w:highlight w:val="none"/>
          <w14:textFill>
            <w14:solidFill>
              <w14:schemeClr w14:val="tx1"/>
            </w14:solidFill>
          </w14:textFill>
        </w:rPr>
        <w:t>投标人未按规定缴纳投标保证金的或</w:t>
      </w:r>
      <w:r>
        <w:rPr>
          <w:rFonts w:hint="eastAsia" w:ascii="Microsoft New Tai Lue" w:hAnsi="Microsoft New Tai Lue" w:cs="Microsoft New Tai Lue"/>
          <w:b/>
          <w:bCs/>
          <w:color w:val="000000" w:themeColor="text1"/>
          <w:szCs w:val="21"/>
          <w:highlight w:val="none"/>
          <w14:textFill>
            <w14:solidFill>
              <w14:schemeClr w14:val="tx1"/>
            </w14:solidFill>
          </w14:textFill>
        </w:rPr>
        <w:t>由于到账时间晚于投标截止时间的，或者票据错误、印鉴不清等原因导致不能到账的，其投标无效。</w:t>
      </w:r>
    </w:p>
    <w:p w14:paraId="6BEBE214">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22.3联合体投标的，可以由联合体中的一方或者共同提交投标保证金。以一方名义提交投标保证金的，对联合体各方均具有约束力。</w:t>
      </w:r>
    </w:p>
    <w:p w14:paraId="751E087C">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22.4未中标的投标人的投标保证金，将在中标通知书发出后5个工作日内退还，但因投标人自身原因导致无法及时退还的除外。</w:t>
      </w:r>
    </w:p>
    <w:p w14:paraId="7653645C">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22.5中标的投标人的投标保证金，将在政府采购合同签订后5个工作日内退还中标人。</w:t>
      </w:r>
    </w:p>
    <w:p w14:paraId="5D6919BD">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22.6投标人有以下情形之一的，投标保证金可以不予退还</w:t>
      </w:r>
      <w:r>
        <w:rPr>
          <w:rFonts w:hint="eastAsia" w:ascii="Microsoft New Tai Lue" w:hAnsi="Microsoft New Tai Lue" w:cs="Microsoft New Tai Lue"/>
          <w:bCs/>
          <w:color w:val="000000" w:themeColor="text1"/>
          <w:szCs w:val="21"/>
          <w:highlight w:val="none"/>
          <w14:textFill>
            <w14:solidFill>
              <w14:schemeClr w14:val="tx1"/>
            </w14:solidFill>
          </w14:textFill>
        </w:rPr>
        <w:t>（本款仅适用于要求递交投标保证金的项目）</w:t>
      </w:r>
      <w:r>
        <w:rPr>
          <w:rFonts w:ascii="Microsoft New Tai Lue" w:hAnsi="Microsoft New Tai Lue" w:cs="Microsoft New Tai Lue"/>
          <w:bCs/>
          <w:color w:val="000000" w:themeColor="text1"/>
          <w:szCs w:val="21"/>
          <w:highlight w:val="none"/>
          <w14:textFill>
            <w14:solidFill>
              <w14:schemeClr w14:val="tx1"/>
            </w14:solidFill>
          </w14:textFill>
        </w:rPr>
        <w:t>：</w:t>
      </w:r>
      <w:bookmarkEnd w:id="134"/>
      <w:bookmarkEnd w:id="135"/>
      <w:bookmarkEnd w:id="136"/>
      <w:bookmarkEnd w:id="137"/>
      <w:bookmarkEnd w:id="138"/>
      <w:bookmarkEnd w:id="139"/>
    </w:p>
    <w:p w14:paraId="3DDBC4D2">
      <w:pPr>
        <w:spacing w:line="360" w:lineRule="auto"/>
        <w:ind w:firstLine="315"/>
        <w:jc w:val="left"/>
        <w:rPr>
          <w:color w:val="000000" w:themeColor="text1"/>
          <w:szCs w:val="21"/>
          <w:highlight w:val="none"/>
          <w14:textFill>
            <w14:solidFill>
              <w14:schemeClr w14:val="tx1"/>
            </w14:solidFill>
          </w14:textFill>
        </w:rPr>
      </w:pPr>
      <w:bookmarkStart w:id="140" w:name="_Toc96347880"/>
      <w:bookmarkStart w:id="141" w:name="_Toc104560861"/>
      <w:bookmarkStart w:id="142" w:name="_Toc103848546"/>
      <w:bookmarkStart w:id="143" w:name="_Toc100905225"/>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在</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文件规定的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有效期内撤销其</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w:t>
      </w:r>
    </w:p>
    <w:p w14:paraId="7D4B217A">
      <w:pPr>
        <w:spacing w:line="360" w:lineRule="auto"/>
        <w:ind w:firstLine="315"/>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投标人在投标文件中提供</w:t>
      </w:r>
      <w:r>
        <w:rPr>
          <w:color w:val="000000" w:themeColor="text1"/>
          <w:szCs w:val="21"/>
          <w:highlight w:val="none"/>
          <w14:textFill>
            <w14:solidFill>
              <w14:schemeClr w14:val="tx1"/>
            </w14:solidFill>
          </w14:textFill>
        </w:rPr>
        <w:t>虚假材料</w:t>
      </w:r>
      <w:r>
        <w:rPr>
          <w:rFonts w:hint="eastAsia"/>
          <w:color w:val="000000" w:themeColor="text1"/>
          <w:szCs w:val="21"/>
          <w:highlight w:val="none"/>
          <w14:textFill>
            <w14:solidFill>
              <w14:schemeClr w14:val="tx1"/>
            </w14:solidFill>
          </w14:textFill>
        </w:rPr>
        <w:t>的</w:t>
      </w:r>
      <w:r>
        <w:rPr>
          <w:color w:val="000000" w:themeColor="text1"/>
          <w:szCs w:val="21"/>
          <w:highlight w:val="none"/>
          <w14:textFill>
            <w14:solidFill>
              <w14:schemeClr w14:val="tx1"/>
            </w14:solidFill>
          </w14:textFill>
        </w:rPr>
        <w:t>；</w:t>
      </w:r>
    </w:p>
    <w:p w14:paraId="2C1060C2">
      <w:pPr>
        <w:spacing w:line="360" w:lineRule="auto"/>
        <w:ind w:firstLine="315"/>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（3）投标人在本次采购活动中存在</w:t>
      </w:r>
      <w:r>
        <w:rPr>
          <w:color w:val="000000" w:themeColor="text1"/>
          <w:szCs w:val="21"/>
          <w:highlight w:val="none"/>
          <w14:textFill>
            <w14:solidFill>
              <w14:schemeClr w14:val="tx1"/>
            </w14:solidFill>
          </w14:textFill>
        </w:rPr>
        <w:t>恶意串通</w:t>
      </w:r>
      <w:r>
        <w:rPr>
          <w:rFonts w:hint="eastAsia"/>
          <w:color w:val="000000" w:themeColor="text1"/>
          <w:szCs w:val="21"/>
          <w:highlight w:val="none"/>
          <w14:textFill>
            <w14:solidFill>
              <w14:schemeClr w14:val="tx1"/>
            </w14:solidFill>
          </w14:textFill>
        </w:rPr>
        <w:t>行为的</w:t>
      </w:r>
      <w:r>
        <w:rPr>
          <w:color w:val="000000" w:themeColor="text1"/>
          <w:szCs w:val="21"/>
          <w:highlight w:val="none"/>
          <w14:textFill>
            <w14:solidFill>
              <w14:schemeClr w14:val="tx1"/>
            </w14:solidFill>
          </w14:textFill>
        </w:rPr>
        <w:t>；</w:t>
      </w:r>
    </w:p>
    <w:p w14:paraId="51E44954">
      <w:pPr>
        <w:spacing w:line="360" w:lineRule="auto"/>
        <w:ind w:firstLine="315"/>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w:t>
      </w:r>
      <w:r>
        <w:rPr>
          <w:rFonts w:hint="eastAsia"/>
          <w:color w:val="000000" w:themeColor="text1"/>
          <w:szCs w:val="21"/>
          <w:highlight w:val="none"/>
          <w14:textFill>
            <w14:solidFill>
              <w14:schemeClr w14:val="tx1"/>
            </w14:solidFill>
          </w14:textFill>
        </w:rPr>
        <w:t>中标人</w:t>
      </w:r>
      <w:r>
        <w:rPr>
          <w:color w:val="000000" w:themeColor="text1"/>
          <w:szCs w:val="21"/>
          <w:highlight w:val="none"/>
          <w14:textFill>
            <w14:solidFill>
              <w14:schemeClr w14:val="tx1"/>
            </w14:solidFill>
          </w14:textFill>
        </w:rPr>
        <w:t>未能按规定交纳采购代理服务费；</w:t>
      </w:r>
    </w:p>
    <w:p w14:paraId="0881F2D1">
      <w:pPr>
        <w:spacing w:line="360" w:lineRule="auto"/>
        <w:ind w:firstLine="315"/>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w:t>
      </w:r>
      <w:r>
        <w:rPr>
          <w:rFonts w:hint="eastAsia"/>
          <w:color w:val="000000" w:themeColor="text1"/>
          <w:szCs w:val="21"/>
          <w:highlight w:val="none"/>
          <w14:textFill>
            <w14:solidFill>
              <w14:schemeClr w14:val="tx1"/>
            </w14:solidFill>
          </w14:textFill>
        </w:rPr>
        <w:t>中标人</w:t>
      </w:r>
      <w:r>
        <w:rPr>
          <w:color w:val="000000" w:themeColor="text1"/>
          <w:szCs w:val="21"/>
          <w:highlight w:val="none"/>
          <w14:textFill>
            <w14:solidFill>
              <w14:schemeClr w14:val="tx1"/>
            </w14:solidFill>
          </w14:textFill>
        </w:rPr>
        <w:t>在收到</w:t>
      </w:r>
      <w:r>
        <w:rPr>
          <w:rFonts w:hint="eastAsia"/>
          <w:color w:val="000000" w:themeColor="text1"/>
          <w:szCs w:val="21"/>
          <w:highlight w:val="none"/>
          <w14:textFill>
            <w14:solidFill>
              <w14:schemeClr w14:val="tx1"/>
            </w14:solidFill>
          </w14:textFill>
        </w:rPr>
        <w:t>中标</w:t>
      </w:r>
      <w:r>
        <w:rPr>
          <w:color w:val="000000" w:themeColor="text1"/>
          <w:szCs w:val="21"/>
          <w:highlight w:val="none"/>
          <w14:textFill>
            <w14:solidFill>
              <w14:schemeClr w14:val="tx1"/>
            </w14:solidFill>
          </w14:textFill>
        </w:rPr>
        <w:t>通知书后，无正当理由不与采购人订立合同，在签订合同时向采购人提出附加条件，或者不按照</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文件要求提交履约保证金（如有）；</w:t>
      </w:r>
    </w:p>
    <w:p w14:paraId="51DB3E2C">
      <w:pPr>
        <w:spacing w:line="360" w:lineRule="auto"/>
        <w:ind w:firstLine="315"/>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（6）</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文件规定的其他可以不予退还</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保证金的情形。</w:t>
      </w:r>
    </w:p>
    <w:p w14:paraId="5C6FCA3A">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44" w:name="_Toc107246239"/>
      <w:r>
        <w:rPr>
          <w:rFonts w:ascii="Microsoft New Tai Lue" w:hAnsi="Microsoft New Tai Lue" w:cs="Microsoft New Tai Lue"/>
          <w:color w:val="000000" w:themeColor="text1"/>
          <w:highlight w:val="none"/>
          <w14:textFill>
            <w14:solidFill>
              <w14:schemeClr w14:val="tx1"/>
            </w14:solidFill>
          </w14:textFill>
        </w:rPr>
        <w:t>23.投标文件的</w:t>
      </w:r>
      <w:r>
        <w:rPr>
          <w:rFonts w:hint="eastAsia" w:ascii="Microsoft New Tai Lue" w:hAnsi="Microsoft New Tai Lue" w:cs="Microsoft New Tai Lue"/>
          <w:color w:val="000000" w:themeColor="text1"/>
          <w:highlight w:val="none"/>
          <w14:textFill>
            <w14:solidFill>
              <w14:schemeClr w14:val="tx1"/>
            </w14:solidFill>
          </w14:textFill>
        </w:rPr>
        <w:t>制作和</w:t>
      </w:r>
      <w:r>
        <w:rPr>
          <w:rFonts w:ascii="Microsoft New Tai Lue" w:hAnsi="Microsoft New Tai Lue" w:cs="Microsoft New Tai Lue"/>
          <w:color w:val="000000" w:themeColor="text1"/>
          <w:highlight w:val="none"/>
          <w14:textFill>
            <w14:solidFill>
              <w14:schemeClr w14:val="tx1"/>
            </w14:solidFill>
          </w14:textFill>
        </w:rPr>
        <w:t>签署</w:t>
      </w:r>
      <w:bookmarkEnd w:id="140"/>
      <w:bookmarkEnd w:id="141"/>
      <w:bookmarkEnd w:id="142"/>
      <w:bookmarkEnd w:id="143"/>
      <w:bookmarkEnd w:id="144"/>
    </w:p>
    <w:p w14:paraId="311B8D4D">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23.1</w:t>
      </w:r>
      <w:r>
        <w:rPr>
          <w:rFonts w:hint="eastAsia" w:ascii="Arial" w:hAnsi="Arial" w:cs="Arial"/>
          <w:color w:val="auto"/>
          <w:szCs w:val="21"/>
          <w:highlight w:val="none"/>
          <w:lang w:eastAsia="zh-CN"/>
        </w:rPr>
        <w:t>供应商</w:t>
      </w:r>
      <w:r>
        <w:rPr>
          <w:rFonts w:ascii="Arial" w:hAnsi="Arial" w:cs="Arial"/>
          <w:color w:val="auto"/>
          <w:szCs w:val="21"/>
          <w:highlight w:val="none"/>
        </w:rPr>
        <w:t>应当按照《操作手册》规定，在</w:t>
      </w:r>
      <w:r>
        <w:rPr>
          <w:rFonts w:hint="eastAsia" w:ascii="Arial" w:hAnsi="Arial" w:cs="Arial"/>
          <w:color w:val="auto"/>
          <w:szCs w:val="21"/>
          <w:highlight w:val="none"/>
          <w:lang w:eastAsia="zh-CN"/>
        </w:rPr>
        <w:t>招标公告</w:t>
      </w:r>
      <w:r>
        <w:rPr>
          <w:rFonts w:ascii="Arial" w:hAnsi="Arial" w:cs="Arial"/>
          <w:color w:val="auto"/>
          <w:szCs w:val="21"/>
          <w:highlight w:val="none"/>
        </w:rPr>
        <w:t>规定的投标截止时间前制作并上传电子投标文件。</w:t>
      </w:r>
      <w:r>
        <w:rPr>
          <w:rFonts w:ascii="Arial" w:hAnsi="Arial" w:cs="Arial"/>
          <w:color w:val="auto"/>
          <w:szCs w:val="21"/>
          <w:highlight w:val="none"/>
          <w:lang w:val="zh-CN"/>
        </w:rPr>
        <w:t>招标代理机构拒绝接收提交</w:t>
      </w:r>
      <w:r>
        <w:rPr>
          <w:rFonts w:ascii="Arial" w:hAnsi="Arial" w:cs="Arial"/>
          <w:color w:val="auto"/>
          <w:szCs w:val="21"/>
          <w:highlight w:val="none"/>
        </w:rPr>
        <w:t>投标</w:t>
      </w:r>
      <w:r>
        <w:rPr>
          <w:rFonts w:ascii="Arial" w:hAnsi="Arial" w:cs="Arial"/>
          <w:color w:val="auto"/>
          <w:szCs w:val="21"/>
          <w:highlight w:val="none"/>
          <w:lang w:val="zh-CN"/>
        </w:rPr>
        <w:t>文件截止时间后上传的任何电子</w:t>
      </w:r>
      <w:r>
        <w:rPr>
          <w:rFonts w:ascii="Arial" w:hAnsi="Arial" w:cs="Arial"/>
          <w:color w:val="auto"/>
          <w:szCs w:val="21"/>
          <w:highlight w:val="none"/>
        </w:rPr>
        <w:t>投标</w:t>
      </w:r>
      <w:r>
        <w:rPr>
          <w:rFonts w:ascii="Arial" w:hAnsi="Arial" w:cs="Arial"/>
          <w:color w:val="auto"/>
          <w:szCs w:val="21"/>
          <w:highlight w:val="none"/>
          <w:lang w:val="zh-CN"/>
        </w:rPr>
        <w:t>文件。</w:t>
      </w:r>
    </w:p>
    <w:p w14:paraId="758F408D">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23.2</w:t>
      </w:r>
      <w:r>
        <w:rPr>
          <w:rFonts w:ascii="Segoe UI Symbol" w:hAnsi="Segoe UI Symbol" w:cs="Segoe UI Symbol"/>
          <w:b/>
          <w:color w:val="auto"/>
          <w:szCs w:val="21"/>
          <w:highlight w:val="none"/>
        </w:rPr>
        <w:t>★</w:t>
      </w:r>
      <w:r>
        <w:rPr>
          <w:rFonts w:hint="eastAsia" w:ascii="Microsoft New Tai Lue" w:hAnsi="Microsoft New Tai Lue" w:cs="Microsoft New Tai Lue"/>
          <w:b/>
          <w:bCs/>
          <w:color w:val="auto"/>
          <w:szCs w:val="21"/>
          <w:highlight w:val="none"/>
        </w:rPr>
        <w:t>投标文件</w:t>
      </w:r>
      <w:r>
        <w:rPr>
          <w:rFonts w:ascii="Microsoft New Tai Lue" w:hAnsi="Microsoft New Tai Lue" w:cs="Microsoft New Tai Lue"/>
          <w:b/>
          <w:bCs/>
          <w:color w:val="auto"/>
          <w:szCs w:val="21"/>
          <w:highlight w:val="none"/>
        </w:rPr>
        <w:t>应加盖公章并由</w:t>
      </w:r>
      <w:r>
        <w:rPr>
          <w:rFonts w:hint="eastAsia" w:ascii="Microsoft New Tai Lue" w:hAnsi="Microsoft New Tai Lue" w:cs="Microsoft New Tai Lue"/>
          <w:b/>
          <w:bCs/>
          <w:color w:val="auto"/>
          <w:szCs w:val="21"/>
          <w:highlight w:val="none"/>
          <w:lang w:eastAsia="zh-CN"/>
        </w:rPr>
        <w:t>供应商</w:t>
      </w:r>
      <w:r>
        <w:rPr>
          <w:rFonts w:ascii="Microsoft New Tai Lue" w:hAnsi="Microsoft New Tai Lue" w:cs="Microsoft New Tai Lue"/>
          <w:b/>
          <w:bCs/>
          <w:color w:val="auto"/>
          <w:szCs w:val="21"/>
          <w:highlight w:val="none"/>
        </w:rPr>
        <w:t>法定代表人</w:t>
      </w:r>
      <w:r>
        <w:rPr>
          <w:rFonts w:hint="eastAsia" w:ascii="Microsoft New Tai Lue" w:hAnsi="Microsoft New Tai Lue" w:cs="Microsoft New Tai Lue"/>
          <w:b/>
          <w:bCs/>
          <w:color w:val="auto"/>
          <w:szCs w:val="21"/>
          <w:highlight w:val="none"/>
        </w:rPr>
        <w:t>（单位</w:t>
      </w:r>
      <w:r>
        <w:rPr>
          <w:rFonts w:ascii="Microsoft New Tai Lue" w:hAnsi="Microsoft New Tai Lue" w:cs="Microsoft New Tai Lue"/>
          <w:b/>
          <w:bCs/>
          <w:color w:val="auto"/>
          <w:szCs w:val="21"/>
          <w:highlight w:val="none"/>
        </w:rPr>
        <w:t>负责人</w:t>
      </w:r>
      <w:r>
        <w:rPr>
          <w:rFonts w:hint="eastAsia" w:ascii="Microsoft New Tai Lue" w:hAnsi="Microsoft New Tai Lue" w:cs="Microsoft New Tai Lue"/>
          <w:b/>
          <w:bCs/>
          <w:color w:val="auto"/>
          <w:szCs w:val="21"/>
          <w:highlight w:val="none"/>
        </w:rPr>
        <w:t>）</w:t>
      </w:r>
      <w:r>
        <w:rPr>
          <w:rFonts w:ascii="Microsoft New Tai Lue" w:hAnsi="Microsoft New Tai Lue" w:cs="Microsoft New Tai Lue"/>
          <w:b/>
          <w:bCs/>
          <w:color w:val="auto"/>
          <w:szCs w:val="21"/>
          <w:highlight w:val="none"/>
        </w:rPr>
        <w:t>或其授权代表签字。授权代表须提供法定代表人以书面形式出具的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bCs/>
          <w:color w:val="auto"/>
          <w:szCs w:val="21"/>
          <w:highlight w:val="none"/>
        </w:rPr>
        <w:t>法定代表人授权书”（原件，由</w:t>
      </w:r>
      <w:r>
        <w:rPr>
          <w:rFonts w:hint="eastAsia" w:ascii="Microsoft New Tai Lue" w:hAnsi="Microsoft New Tai Lue" w:cs="Microsoft New Tai Lue"/>
          <w:b/>
          <w:bCs/>
          <w:color w:val="auto"/>
          <w:szCs w:val="21"/>
          <w:highlight w:val="none"/>
        </w:rPr>
        <w:t>法定代表人</w:t>
      </w:r>
      <w:r>
        <w:rPr>
          <w:rFonts w:ascii="Microsoft New Tai Lue" w:hAnsi="Microsoft New Tai Lue" w:cs="Microsoft New Tai Lue"/>
          <w:b/>
          <w:bCs/>
          <w:color w:val="auto"/>
          <w:szCs w:val="21"/>
          <w:highlight w:val="none"/>
        </w:rPr>
        <w:t>签章并加盖企业公章。）授权其负责本项目投标。</w:t>
      </w:r>
    </w:p>
    <w:p w14:paraId="754CE48C">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23.3投标文件规定盖章的地方，应盖单位公章</w:t>
      </w:r>
      <w:r>
        <w:rPr>
          <w:rFonts w:hint="eastAsia" w:ascii="Microsoft New Tai Lue" w:hAnsi="Microsoft New Tai Lue" w:cs="Microsoft New Tai Lue"/>
          <w:bCs/>
          <w:color w:val="auto"/>
          <w:szCs w:val="21"/>
          <w:highlight w:val="none"/>
        </w:rPr>
        <w:t>或电子公章</w:t>
      </w:r>
      <w:r>
        <w:rPr>
          <w:rFonts w:ascii="Microsoft New Tai Lue" w:hAnsi="Microsoft New Tai Lue" w:cs="Microsoft New Tai Lue"/>
          <w:bCs/>
          <w:color w:val="auto"/>
          <w:szCs w:val="21"/>
          <w:highlight w:val="none"/>
        </w:rPr>
        <w:t>（文件中的单位盖章、印章、公章等处均仅指与</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名称全称相一致的标准公章</w:t>
      </w:r>
      <w:r>
        <w:rPr>
          <w:rFonts w:hint="eastAsia" w:ascii="Microsoft New Tai Lue" w:hAnsi="Microsoft New Tai Lue" w:cs="Microsoft New Tai Lue"/>
          <w:bCs/>
          <w:color w:val="auto"/>
          <w:szCs w:val="21"/>
          <w:highlight w:val="none"/>
        </w:rPr>
        <w:t>，如</w:t>
      </w:r>
      <w:r>
        <w:rPr>
          <w:rFonts w:hint="eastAsia" w:ascii="Microsoft New Tai Lue" w:hAnsi="Microsoft New Tai Lue" w:cs="Microsoft New Tai Lue"/>
          <w:bCs/>
          <w:color w:val="auto"/>
          <w:szCs w:val="21"/>
          <w:highlight w:val="none"/>
          <w:lang w:eastAsia="zh-CN"/>
        </w:rPr>
        <w:t>供应商</w:t>
      </w:r>
      <w:r>
        <w:rPr>
          <w:rFonts w:hint="eastAsia" w:ascii="Microsoft New Tai Lue" w:hAnsi="Microsoft New Tai Lue" w:cs="Microsoft New Tai Lue"/>
          <w:bCs/>
          <w:color w:val="auto"/>
          <w:szCs w:val="21"/>
          <w:highlight w:val="none"/>
        </w:rPr>
        <w:t>为自然人可不加盖公章，仅由本人签字）。</w:t>
      </w:r>
    </w:p>
    <w:p w14:paraId="17B875B4">
      <w:pPr>
        <w:spacing w:before="156" w:after="40" w:line="360" w:lineRule="auto"/>
        <w:ind w:firstLine="42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w:t>
      </w:r>
      <w:r>
        <w:rPr>
          <w:rFonts w:ascii="Microsoft New Tai Lue" w:hAnsi="Microsoft New Tai Lue" w:cs="Microsoft New Tai Lue"/>
          <w:bCs/>
          <w:color w:val="auto"/>
          <w:szCs w:val="21"/>
          <w:highlight w:val="none"/>
        </w:rPr>
        <w:t>3.4</w:t>
      </w: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如投标过程中</w:t>
      </w:r>
      <w:r>
        <w:rPr>
          <w:rFonts w:hint="eastAsia" w:ascii="Microsoft New Tai Lue" w:hAnsi="Microsoft New Tai Lue" w:cs="Microsoft New Tai Lue"/>
          <w:b/>
          <w:color w:val="auto"/>
          <w:szCs w:val="21"/>
          <w:highlight w:val="none"/>
          <w:lang w:eastAsia="zh-CN"/>
        </w:rPr>
        <w:t>供应商</w:t>
      </w:r>
      <w:r>
        <w:rPr>
          <w:rFonts w:ascii="Microsoft New Tai Lue" w:hAnsi="Microsoft New Tai Lue" w:cs="Microsoft New Tai Lue"/>
          <w:b/>
          <w:color w:val="auto"/>
          <w:szCs w:val="21"/>
          <w:highlight w:val="none"/>
        </w:rPr>
        <w:t>使用其他形式的印章（</w:t>
      </w:r>
      <w:r>
        <w:rPr>
          <w:rFonts w:hint="eastAsia" w:ascii="Microsoft New Tai Lue" w:hAnsi="Microsoft New Tai Lue" w:cs="Microsoft New Tai Lue"/>
          <w:b/>
          <w:color w:val="auto"/>
          <w:szCs w:val="21"/>
          <w:highlight w:val="none"/>
        </w:rPr>
        <w:t>如</w:t>
      </w:r>
      <w:r>
        <w:rPr>
          <w:rFonts w:ascii="Microsoft New Tai Lue" w:hAnsi="Microsoft New Tai Lue" w:cs="Microsoft New Tai Lue"/>
          <w:b/>
          <w:color w:val="auto"/>
          <w:szCs w:val="21"/>
          <w:highlight w:val="none"/>
        </w:rPr>
        <w:t>带有“专用章”等字样的印章），须提供</w:t>
      </w:r>
      <w:r>
        <w:rPr>
          <w:rFonts w:hint="eastAsia" w:ascii="Microsoft New Tai Lue" w:hAnsi="Microsoft New Tai Lue" w:cs="Microsoft New Tai Lue"/>
          <w:b/>
          <w:color w:val="auto"/>
          <w:szCs w:val="21"/>
          <w:highlight w:val="none"/>
        </w:rPr>
        <w:t>“</w:t>
      </w:r>
      <w:r>
        <w:rPr>
          <w:rFonts w:ascii="Microsoft New Tai Lue" w:hAnsi="Microsoft New Tai Lue" w:cs="Microsoft New Tai Lue"/>
          <w:b/>
          <w:color w:val="auto"/>
          <w:szCs w:val="21"/>
          <w:highlight w:val="none"/>
        </w:rPr>
        <w:t>公章授权书</w:t>
      </w:r>
      <w:r>
        <w:rPr>
          <w:rFonts w:hint="eastAsia" w:ascii="Microsoft New Tai Lue" w:hAnsi="Microsoft New Tai Lue" w:cs="Microsoft New Tai Lue"/>
          <w:b/>
          <w:color w:val="auto"/>
          <w:szCs w:val="21"/>
          <w:highlight w:val="none"/>
        </w:rPr>
        <w:t>”</w:t>
      </w:r>
      <w:r>
        <w:rPr>
          <w:b/>
          <w:color w:val="auto"/>
          <w:highlight w:val="none"/>
        </w:rPr>
        <w:t>（</w:t>
      </w:r>
      <w:r>
        <w:rPr>
          <w:rFonts w:hint="eastAsia"/>
          <w:b/>
          <w:color w:val="auto"/>
          <w:highlight w:val="none"/>
        </w:rPr>
        <w:t>格式</w:t>
      </w:r>
      <w:r>
        <w:rPr>
          <w:b/>
          <w:color w:val="auto"/>
          <w:highlight w:val="none"/>
        </w:rPr>
        <w:t>见</w:t>
      </w:r>
      <w:r>
        <w:rPr>
          <w:rFonts w:hint="eastAsia"/>
          <w:b/>
          <w:color w:val="auto"/>
          <w:highlight w:val="none"/>
        </w:rPr>
        <w:t>后</w:t>
      </w:r>
      <w:r>
        <w:rPr>
          <w:b/>
          <w:color w:val="auto"/>
          <w:highlight w:val="none"/>
        </w:rPr>
        <w:t>）</w:t>
      </w:r>
      <w:r>
        <w:rPr>
          <w:rFonts w:ascii="Microsoft New Tai Lue" w:hAnsi="Microsoft New Tai Lue" w:cs="Microsoft New Tai Lue"/>
          <w:b/>
          <w:color w:val="auto"/>
          <w:szCs w:val="21"/>
          <w:highlight w:val="none"/>
        </w:rPr>
        <w:t>，明确</w:t>
      </w:r>
      <w:r>
        <w:rPr>
          <w:rFonts w:hint="eastAsia" w:ascii="Microsoft New Tai Lue" w:hAnsi="Microsoft New Tai Lue" w:cs="Microsoft New Tai Lue"/>
          <w:b/>
          <w:color w:val="auto"/>
          <w:szCs w:val="21"/>
          <w:highlight w:val="none"/>
        </w:rPr>
        <w:t>“</w:t>
      </w:r>
      <w:r>
        <w:rPr>
          <w:rFonts w:ascii="Microsoft New Tai Lue" w:hAnsi="Microsoft New Tai Lue" w:cs="Microsoft New Tai Lue"/>
          <w:b/>
          <w:color w:val="auto"/>
          <w:szCs w:val="21"/>
          <w:highlight w:val="none"/>
        </w:rPr>
        <w:t>针对本次项目，</w:t>
      </w:r>
      <w:r>
        <w:rPr>
          <w:rFonts w:hint="eastAsia" w:ascii="Microsoft New Tai Lue" w:hAnsi="Microsoft New Tai Lue" w:cs="Microsoft New Tai Lue"/>
          <w:b/>
          <w:color w:val="auto"/>
          <w:szCs w:val="21"/>
          <w:highlight w:val="none"/>
        </w:rPr>
        <w:t>我单位</w:t>
      </w:r>
      <w:r>
        <w:rPr>
          <w:rFonts w:ascii="Microsoft New Tai Lue" w:hAnsi="Microsoft New Tai Lue" w:cs="Microsoft New Tai Lue"/>
          <w:b/>
          <w:color w:val="auto"/>
          <w:szCs w:val="21"/>
          <w:highlight w:val="none"/>
        </w:rPr>
        <w:t>专用章作为直接参与投标时相关文件的签章，其效力等同于公章</w:t>
      </w:r>
      <w:r>
        <w:rPr>
          <w:rFonts w:hint="eastAsia" w:ascii="Microsoft New Tai Lue" w:hAnsi="Microsoft New Tai Lue" w:cs="Microsoft New Tai Lue"/>
          <w:b/>
          <w:color w:val="auto"/>
          <w:szCs w:val="21"/>
          <w:highlight w:val="none"/>
        </w:rPr>
        <w:t>”</w:t>
      </w:r>
      <w:r>
        <w:rPr>
          <w:rFonts w:ascii="Microsoft New Tai Lue" w:hAnsi="Microsoft New Tai Lue" w:cs="Microsoft New Tai Lue"/>
          <w:b/>
          <w:color w:val="auto"/>
          <w:szCs w:val="21"/>
          <w:highlight w:val="none"/>
        </w:rPr>
        <w:t>，</w:t>
      </w:r>
      <w:r>
        <w:rPr>
          <w:rFonts w:hint="eastAsia" w:ascii="Microsoft New Tai Lue" w:hAnsi="Microsoft New Tai Lue" w:cs="Microsoft New Tai Lue"/>
          <w:b/>
          <w:color w:val="auto"/>
          <w:szCs w:val="21"/>
          <w:highlight w:val="none"/>
        </w:rPr>
        <w:t>“公章授权书”</w:t>
      </w:r>
      <w:r>
        <w:rPr>
          <w:rFonts w:ascii="Microsoft New Tai Lue" w:hAnsi="Microsoft New Tai Lue" w:cs="Microsoft New Tai Lue"/>
          <w:b/>
          <w:color w:val="auto"/>
          <w:szCs w:val="21"/>
          <w:highlight w:val="none"/>
        </w:rPr>
        <w:t>须同时加盖</w:t>
      </w:r>
      <w:r>
        <w:rPr>
          <w:rFonts w:hint="eastAsia" w:ascii="Microsoft New Tai Lue" w:hAnsi="Microsoft New Tai Lue" w:cs="Microsoft New Tai Lue"/>
          <w:b/>
          <w:color w:val="auto"/>
          <w:szCs w:val="21"/>
          <w:highlight w:val="none"/>
          <w:lang w:eastAsia="zh-CN"/>
        </w:rPr>
        <w:t>供应商</w:t>
      </w:r>
      <w:r>
        <w:rPr>
          <w:rFonts w:ascii="Microsoft New Tai Lue" w:hAnsi="Microsoft New Tai Lue" w:cs="Microsoft New Tai Lue"/>
          <w:b/>
          <w:color w:val="auto"/>
          <w:szCs w:val="21"/>
          <w:highlight w:val="none"/>
        </w:rPr>
        <w:t>公章及</w:t>
      </w:r>
      <w:r>
        <w:rPr>
          <w:rFonts w:hint="eastAsia" w:ascii="Microsoft New Tai Lue" w:hAnsi="Microsoft New Tai Lue" w:cs="Microsoft New Tai Lue"/>
          <w:b/>
          <w:color w:val="auto"/>
          <w:szCs w:val="21"/>
          <w:highlight w:val="none"/>
        </w:rPr>
        <w:t>本次投标使用的</w:t>
      </w:r>
      <w:r>
        <w:rPr>
          <w:rFonts w:ascii="Microsoft New Tai Lue" w:hAnsi="Microsoft New Tai Lue" w:cs="Microsoft New Tai Lue"/>
          <w:b/>
          <w:color w:val="auto"/>
          <w:szCs w:val="21"/>
          <w:highlight w:val="none"/>
        </w:rPr>
        <w:t>专用章</w:t>
      </w:r>
      <w:r>
        <w:rPr>
          <w:rFonts w:hint="eastAsia" w:ascii="Microsoft New Tai Lue" w:hAnsi="Microsoft New Tai Lue" w:cs="Microsoft New Tai Lue"/>
          <w:b/>
          <w:color w:val="auto"/>
          <w:szCs w:val="21"/>
          <w:highlight w:val="none"/>
        </w:rPr>
        <w:t>，否则不予认可</w:t>
      </w:r>
      <w:r>
        <w:rPr>
          <w:rFonts w:ascii="Microsoft New Tai Lue" w:hAnsi="Microsoft New Tai Lue" w:cs="Microsoft New Tai Lue"/>
          <w:b/>
          <w:color w:val="auto"/>
          <w:szCs w:val="21"/>
          <w:highlight w:val="none"/>
        </w:rPr>
        <w:t>。</w:t>
      </w:r>
    </w:p>
    <w:p w14:paraId="15E29D6D">
      <w:pPr>
        <w:spacing w:line="360" w:lineRule="auto"/>
        <w:ind w:firstLine="420"/>
        <w:jc w:val="left"/>
        <w:rPr>
          <w:color w:val="000000" w:themeColor="text1"/>
          <w:szCs w:val="21"/>
          <w:highlight w:val="none"/>
          <w14:textFill>
            <w14:solidFill>
              <w14:schemeClr w14:val="tx1"/>
            </w14:solidFill>
          </w14:textFill>
        </w:rPr>
      </w:pPr>
      <w:r>
        <w:rPr>
          <w:rFonts w:ascii="Microsoft New Tai Lue" w:hAnsi="Microsoft New Tai Lue" w:cs="Microsoft New Tai Lue"/>
          <w:bCs/>
          <w:color w:val="auto"/>
          <w:szCs w:val="21"/>
          <w:highlight w:val="none"/>
        </w:rPr>
        <w:t>23.5除</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方有效</w:t>
      </w:r>
      <w:r>
        <w:rPr>
          <w:rFonts w:ascii="Microsoft New Tai Lue" w:hAnsi="Microsoft New Tai Lue" w:cs="Microsoft New Tai Lue"/>
          <w:bCs/>
          <w:color w:val="auto"/>
          <w:szCs w:val="21"/>
          <w:highlight w:val="none"/>
        </w:rPr>
        <w:t>。</w:t>
      </w:r>
    </w:p>
    <w:p w14:paraId="3C796487">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45" w:name="_Toc107246240"/>
      <w:r>
        <w:rPr>
          <w:rFonts w:ascii="Microsoft New Tai Lue" w:hAnsi="Microsoft New Tai Lue" w:cs="Microsoft New Tai Lue"/>
          <w:color w:val="000000" w:themeColor="text1"/>
          <w:highlight w:val="none"/>
          <w14:textFill>
            <w14:solidFill>
              <w14:schemeClr w14:val="tx1"/>
            </w14:solidFill>
          </w14:textFill>
        </w:rPr>
        <w:t>四．投标文件的递交</w:t>
      </w:r>
      <w:bookmarkEnd w:id="145"/>
    </w:p>
    <w:p w14:paraId="77089139">
      <w:pPr>
        <w:pStyle w:val="3"/>
        <w:spacing w:line="360" w:lineRule="auto"/>
        <w:ind w:right="210"/>
        <w:rPr>
          <w:rFonts w:hint="eastAsia" w:ascii="Microsoft New Tai Lue" w:hAnsi="Microsoft New Tai Lue" w:eastAsia="宋体" w:cs="Microsoft New Tai Lue"/>
          <w:color w:val="000000" w:themeColor="text1"/>
          <w:highlight w:val="none"/>
          <w:lang w:eastAsia="zh-CN"/>
          <w14:textFill>
            <w14:solidFill>
              <w14:schemeClr w14:val="tx1"/>
            </w14:solidFill>
          </w14:textFill>
        </w:rPr>
      </w:pPr>
      <w:bookmarkStart w:id="146" w:name="_Toc104560863"/>
      <w:bookmarkStart w:id="147" w:name="_Toc103848548"/>
      <w:bookmarkStart w:id="148" w:name="_Toc107246241"/>
      <w:bookmarkStart w:id="149" w:name="_Toc100905226"/>
      <w:bookmarkStart w:id="150" w:name="_Toc96347881"/>
      <w:r>
        <w:rPr>
          <w:rFonts w:ascii="Microsoft New Tai Lue" w:hAnsi="Microsoft New Tai Lue" w:cs="Microsoft New Tai Lue"/>
          <w:color w:val="000000" w:themeColor="text1"/>
          <w:highlight w:val="none"/>
          <w14:textFill>
            <w14:solidFill>
              <w14:schemeClr w14:val="tx1"/>
            </w14:solidFill>
          </w14:textFill>
        </w:rPr>
        <w:t>24.投标文件的</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递交</w:t>
      </w:r>
    </w:p>
    <w:p w14:paraId="09B85372">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应当按照《操作手册》规定，在</w:t>
      </w:r>
      <w:r>
        <w:rPr>
          <w:rFonts w:hint="eastAsia" w:ascii="Microsoft New Tai Lue" w:hAnsi="Microsoft New Tai Lue" w:cs="Microsoft New Tai Lue"/>
          <w:bCs/>
          <w:color w:val="auto"/>
          <w:szCs w:val="21"/>
          <w:highlight w:val="none"/>
          <w:lang w:eastAsia="zh-CN"/>
        </w:rPr>
        <w:t>招标公告</w:t>
      </w:r>
      <w:r>
        <w:rPr>
          <w:rFonts w:ascii="Microsoft New Tai Lue" w:hAnsi="Microsoft New Tai Lue" w:cs="Microsoft New Tai Lue"/>
          <w:bCs/>
          <w:color w:val="auto"/>
          <w:szCs w:val="21"/>
          <w:highlight w:val="none"/>
        </w:rPr>
        <w:t>规定的投标截止时间前制作并上传电子投标文件。</w:t>
      </w:r>
      <w:r>
        <w:rPr>
          <w:rFonts w:ascii="Microsoft New Tai Lue" w:hAnsi="Microsoft New Tai Lue" w:cs="Microsoft New Tai Lue"/>
          <w:bCs/>
          <w:color w:val="auto"/>
          <w:szCs w:val="21"/>
          <w:highlight w:val="none"/>
          <w:lang w:val="zh-CN"/>
        </w:rPr>
        <w:t>招标代理机构拒绝接收提交</w:t>
      </w:r>
      <w:r>
        <w:rPr>
          <w:rFonts w:ascii="Microsoft New Tai Lue" w:hAnsi="Microsoft New Tai Lue" w:cs="Microsoft New Tai Lue"/>
          <w:bCs/>
          <w:color w:val="auto"/>
          <w:szCs w:val="21"/>
          <w:highlight w:val="none"/>
        </w:rPr>
        <w:t>投标</w:t>
      </w:r>
      <w:r>
        <w:rPr>
          <w:rFonts w:ascii="Microsoft New Tai Lue" w:hAnsi="Microsoft New Tai Lue" w:cs="Microsoft New Tai Lue"/>
          <w:bCs/>
          <w:color w:val="auto"/>
          <w:szCs w:val="21"/>
          <w:highlight w:val="none"/>
          <w:lang w:val="zh-CN"/>
        </w:rPr>
        <w:t>文件截止时间后上传的任何电子</w:t>
      </w:r>
      <w:r>
        <w:rPr>
          <w:rFonts w:ascii="Microsoft New Tai Lue" w:hAnsi="Microsoft New Tai Lue" w:cs="Microsoft New Tai Lue"/>
          <w:bCs/>
          <w:color w:val="auto"/>
          <w:szCs w:val="21"/>
          <w:highlight w:val="none"/>
        </w:rPr>
        <w:t>投标</w:t>
      </w:r>
      <w:r>
        <w:rPr>
          <w:rFonts w:ascii="Microsoft New Tai Lue" w:hAnsi="Microsoft New Tai Lue" w:cs="Microsoft New Tai Lue"/>
          <w:bCs/>
          <w:color w:val="auto"/>
          <w:szCs w:val="21"/>
          <w:highlight w:val="none"/>
          <w:lang w:val="zh-CN"/>
        </w:rPr>
        <w:t>文件。</w:t>
      </w:r>
      <w:bookmarkEnd w:id="146"/>
      <w:bookmarkEnd w:id="147"/>
      <w:bookmarkEnd w:id="148"/>
      <w:bookmarkEnd w:id="149"/>
      <w:bookmarkEnd w:id="150"/>
      <w:bookmarkStart w:id="151" w:name="_Toc38931614"/>
      <w:bookmarkStart w:id="152" w:name="_Toc11952"/>
      <w:bookmarkStart w:id="153" w:name="_Toc46219699"/>
      <w:bookmarkStart w:id="154" w:name="_Toc19963"/>
      <w:bookmarkStart w:id="155" w:name="_Toc48151397"/>
      <w:bookmarkStart w:id="156" w:name="_Toc469850063"/>
      <w:bookmarkStart w:id="157" w:name="_Toc38931800"/>
      <w:bookmarkStart w:id="158" w:name="_Toc89586904"/>
      <w:bookmarkStart w:id="159" w:name="_Toc103848549"/>
      <w:bookmarkStart w:id="160" w:name="_Toc4536"/>
      <w:bookmarkStart w:id="161" w:name="_Toc11464"/>
      <w:bookmarkStart w:id="162" w:name="_Toc104560864"/>
      <w:bookmarkStart w:id="163" w:name="_Toc100905227"/>
      <w:bookmarkStart w:id="164" w:name="_Toc51928343"/>
      <w:bookmarkStart w:id="165" w:name="_Toc5042"/>
      <w:bookmarkStart w:id="166" w:name="_Toc96347882"/>
      <w:bookmarkStart w:id="167" w:name="_Toc46939510"/>
      <w:bookmarkStart w:id="168" w:name="_Toc91399404"/>
      <w:bookmarkStart w:id="169" w:name="_Toc97561941"/>
      <w:bookmarkStart w:id="170" w:name="_Toc40202948"/>
      <w:bookmarkStart w:id="171" w:name="_Toc50528805"/>
      <w:bookmarkStart w:id="172" w:name="_Toc38933357"/>
      <w:bookmarkStart w:id="173" w:name="_Toc46960670"/>
    </w:p>
    <w:p w14:paraId="1C020A92">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74" w:name="_Toc107246242"/>
      <w:r>
        <w:rPr>
          <w:rFonts w:ascii="Microsoft New Tai Lue" w:hAnsi="Microsoft New Tai Lue" w:cs="Microsoft New Tai Lue"/>
          <w:color w:val="000000" w:themeColor="text1"/>
          <w:highlight w:val="none"/>
          <w14:textFill>
            <w14:solidFill>
              <w14:schemeClr w14:val="tx1"/>
            </w14:solidFill>
          </w14:textFill>
        </w:rPr>
        <w:t>25.</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rFonts w:hint="eastAsia" w:ascii="宋体" w:hAnsi="宋体" w:cs="宋体"/>
          <w:color w:val="auto"/>
          <w:highlight w:val="none"/>
        </w:rPr>
        <w:t>投标文件解密</w:t>
      </w:r>
    </w:p>
    <w:p w14:paraId="1D36E57B">
      <w:pPr>
        <w:spacing w:line="360" w:lineRule="auto"/>
        <w:ind w:firstLine="420"/>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rPr>
        <w:t>25.1</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lang w:val="zh-CN"/>
        </w:rPr>
        <w:t>应当按照《操作手册》规定，在“苏采云”系统规定的时间内对</w:t>
      </w:r>
      <w:r>
        <w:rPr>
          <w:rFonts w:ascii="Microsoft New Tai Lue" w:hAnsi="Microsoft New Tai Lue" w:cs="Microsoft New Tai Lue"/>
          <w:bCs/>
          <w:color w:val="auto"/>
          <w:szCs w:val="21"/>
          <w:highlight w:val="none"/>
        </w:rPr>
        <w:t>投标</w:t>
      </w:r>
      <w:r>
        <w:rPr>
          <w:rFonts w:ascii="Microsoft New Tai Lue" w:hAnsi="Microsoft New Tai Lue" w:cs="Microsoft New Tai Lue"/>
          <w:bCs/>
          <w:color w:val="auto"/>
          <w:szCs w:val="21"/>
          <w:highlight w:val="none"/>
          <w:lang w:val="zh-CN"/>
        </w:rPr>
        <w:t>文件进行解密。</w:t>
      </w:r>
    </w:p>
    <w:p w14:paraId="7A70CA11">
      <w:pPr>
        <w:spacing w:before="156" w:line="360" w:lineRule="auto"/>
        <w:ind w:firstLine="422"/>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auto"/>
          <w:szCs w:val="21"/>
          <w:highlight w:val="none"/>
        </w:rPr>
        <w:t>25.2</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应充分考虑网络环境、网络带宽等因素可能对投标产生的影响，如因</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自身原因造成的电子投标文件解密不成功的，做无效投标处理。</w:t>
      </w:r>
      <w:bookmarkEnd w:id="174"/>
      <w:bookmarkStart w:id="175" w:name="_Toc96347883"/>
    </w:p>
    <w:p w14:paraId="426C9B98">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76" w:name="_Toc100905228"/>
      <w:bookmarkStart w:id="177" w:name="_Toc104560865"/>
      <w:bookmarkStart w:id="178" w:name="_Toc107246243"/>
      <w:bookmarkStart w:id="179" w:name="_Toc103848550"/>
      <w:r>
        <w:rPr>
          <w:rFonts w:ascii="Microsoft New Tai Lue" w:hAnsi="Microsoft New Tai Lue" w:cs="Microsoft New Tai Lue"/>
          <w:color w:val="000000" w:themeColor="text1"/>
          <w:highlight w:val="none"/>
          <w14:textFill>
            <w14:solidFill>
              <w14:schemeClr w14:val="tx1"/>
            </w14:solidFill>
          </w14:textFill>
        </w:rPr>
        <w:t>26.投标文件的修改和撤回</w:t>
      </w:r>
      <w:bookmarkEnd w:id="116"/>
      <w:bookmarkEnd w:id="175"/>
      <w:bookmarkEnd w:id="176"/>
      <w:bookmarkEnd w:id="177"/>
      <w:bookmarkEnd w:id="178"/>
      <w:bookmarkEnd w:id="179"/>
    </w:p>
    <w:p w14:paraId="057CD5B9">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bookmarkStart w:id="180" w:name="_Toc80264714"/>
      <w:r>
        <w:rPr>
          <w:rFonts w:ascii="Microsoft New Tai Lue" w:hAnsi="Microsoft New Tai Lue" w:cs="Microsoft New Tai Lue"/>
          <w:bCs/>
          <w:color w:val="000000" w:themeColor="text1"/>
          <w:szCs w:val="21"/>
          <w:highlight w:val="none"/>
          <w14:textFill>
            <w14:solidFill>
              <w14:schemeClr w14:val="tx1"/>
            </w14:solidFill>
          </w14:textFill>
        </w:rPr>
        <w:t>26.1</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themeColor="text1"/>
          <w:szCs w:val="21"/>
          <w:highlight w:val="none"/>
          <w14:textFill>
            <w14:solidFill>
              <w14:schemeClr w14:val="tx1"/>
            </w14:solidFill>
          </w14:textFill>
        </w:rPr>
        <w:t>采购方</w:t>
      </w:r>
      <w:r>
        <w:rPr>
          <w:rFonts w:ascii="Microsoft New Tai Lue" w:hAnsi="Microsoft New Tai Lue" w:cs="Microsoft New Tai Lue"/>
          <w:bCs/>
          <w:color w:val="000000" w:themeColor="text1"/>
          <w:szCs w:val="21"/>
          <w:highlight w:val="none"/>
          <w14:textFill>
            <w14:solidFill>
              <w14:schemeClr w14:val="tx1"/>
            </w14:solidFill>
          </w14:textFill>
        </w:rPr>
        <w:t>。</w:t>
      </w:r>
    </w:p>
    <w:p w14:paraId="7477439A">
      <w:pPr>
        <w:spacing w:line="360" w:lineRule="auto"/>
        <w:ind w:firstLine="420"/>
        <w:jc w:val="left"/>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26.2</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对</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文件的补充、修改的内容应当按照采购文件要求签署、盖章、密封后，作为</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文件的组成部分。</w:t>
      </w:r>
    </w:p>
    <w:p w14:paraId="1B68B967">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26.3 在投标截止时间之后，</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不得对其投标文件作任何修改。</w:t>
      </w:r>
    </w:p>
    <w:p w14:paraId="71DD32CB">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26.4 在投标截止时间至采购文件中规定的投标有效期满之间的这段时间内，</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不得撤回其投标。</w:t>
      </w:r>
    </w:p>
    <w:p w14:paraId="2E3B965F">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81" w:name="_Toc103848551"/>
      <w:bookmarkStart w:id="182" w:name="_Toc107246244"/>
      <w:bookmarkStart w:id="183" w:name="_Toc104560866"/>
      <w:r>
        <w:rPr>
          <w:rFonts w:ascii="Microsoft New Tai Lue" w:hAnsi="Microsoft New Tai Lue" w:cs="Microsoft New Tai Lue"/>
          <w:color w:val="000000" w:themeColor="text1"/>
          <w:highlight w:val="none"/>
          <w14:textFill>
            <w14:solidFill>
              <w14:schemeClr w14:val="tx1"/>
            </w14:solidFill>
          </w14:textFill>
        </w:rPr>
        <w:t>27.诚实信用</w:t>
      </w:r>
      <w:bookmarkEnd w:id="181"/>
      <w:bookmarkEnd w:id="182"/>
      <w:bookmarkEnd w:id="183"/>
    </w:p>
    <w:p w14:paraId="547FEA75">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27.1投标人应当遵循公平竞争的原则，不得恶意串通，不得妨碍其他投标人的竞争行为，不得损害采购人或者其他投标人的合法权益。</w:t>
      </w:r>
    </w:p>
    <w:p w14:paraId="274DFBB5">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27.2在评标过程中发现投标人有上述情形的，评标委员会应当认定其投标无效，并书面报告本级财政部门。</w:t>
      </w:r>
    </w:p>
    <w:p w14:paraId="118F359C">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84" w:name="_Toc107246245"/>
      <w:r>
        <w:rPr>
          <w:rFonts w:ascii="Microsoft New Tai Lue" w:hAnsi="Microsoft New Tai Lue" w:cs="Microsoft New Tai Lue"/>
          <w:color w:val="000000" w:themeColor="text1"/>
          <w:highlight w:val="none"/>
          <w14:textFill>
            <w14:solidFill>
              <w14:schemeClr w14:val="tx1"/>
            </w14:solidFill>
          </w14:textFill>
        </w:rPr>
        <w:t>五．开标和评标</w:t>
      </w:r>
      <w:bookmarkEnd w:id="184"/>
      <w:bookmarkStart w:id="185" w:name="_Toc96347885"/>
    </w:p>
    <w:p w14:paraId="7D4BC1BC">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86" w:name="_Toc107246246"/>
      <w:bookmarkStart w:id="187" w:name="_Toc103848553"/>
      <w:bookmarkStart w:id="188" w:name="_Toc104560868"/>
      <w:bookmarkStart w:id="189" w:name="_Toc100905230"/>
      <w:r>
        <w:rPr>
          <w:rFonts w:ascii="Microsoft New Tai Lue" w:hAnsi="Microsoft New Tai Lue" w:cs="Microsoft New Tai Lue"/>
          <w:color w:val="000000" w:themeColor="text1"/>
          <w:highlight w:val="none"/>
          <w14:textFill>
            <w14:solidFill>
              <w14:schemeClr w14:val="tx1"/>
            </w14:solidFill>
          </w14:textFill>
        </w:rPr>
        <w:t>28.开标</w:t>
      </w:r>
      <w:bookmarkEnd w:id="185"/>
      <w:bookmarkEnd w:id="186"/>
      <w:bookmarkEnd w:id="187"/>
      <w:bookmarkEnd w:id="188"/>
      <w:bookmarkEnd w:id="189"/>
    </w:p>
    <w:p w14:paraId="4C1BC75E">
      <w:pPr>
        <w:spacing w:line="360" w:lineRule="auto"/>
        <w:ind w:firstLine="420"/>
        <w:rPr>
          <w:rFonts w:hint="eastAsia" w:ascii="宋体" w:hAnsi="宋体" w:cs="宋体"/>
          <w:bCs/>
          <w:color w:val="auto"/>
          <w:szCs w:val="21"/>
          <w:highlight w:val="none"/>
        </w:rPr>
      </w:pPr>
      <w:bookmarkStart w:id="190" w:name="_Toc96347886"/>
      <w:r>
        <w:rPr>
          <w:rFonts w:hint="eastAsia" w:ascii="宋体" w:hAnsi="宋体" w:cs="宋体"/>
          <w:bCs/>
          <w:color w:val="auto"/>
          <w:szCs w:val="21"/>
          <w:highlight w:val="none"/>
        </w:rPr>
        <w:t>28.1代理机构在</w:t>
      </w:r>
      <w:r>
        <w:rPr>
          <w:rFonts w:hint="eastAsia" w:ascii="宋体" w:hAnsi="宋体" w:cs="宋体"/>
          <w:bCs/>
          <w:color w:val="auto"/>
          <w:szCs w:val="21"/>
          <w:highlight w:val="none"/>
          <w:lang w:eastAsia="zh-CN"/>
        </w:rPr>
        <w:t>招标公告</w:t>
      </w:r>
      <w:r>
        <w:rPr>
          <w:rFonts w:hint="eastAsia" w:ascii="宋体" w:hAnsi="宋体" w:cs="宋体"/>
          <w:bCs/>
          <w:color w:val="auto"/>
          <w:szCs w:val="21"/>
          <w:highlight w:val="none"/>
        </w:rPr>
        <w:t>中规定的时间和地点组织公开开标。</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按照《操作手册》规定参加开标活动，并在“苏采云”系统规定的时间内对投标文件进行解密。“苏采云”系统公布各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名称和投标价格。</w:t>
      </w:r>
    </w:p>
    <w:p w14:paraId="36781EE9">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28.2 </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在开标过程中涉及到的投标文件解密、开标结果确认等工作，应按照《操作手册》规定执行。</w:t>
      </w:r>
    </w:p>
    <w:p w14:paraId="13067034">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28.3</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不足3家的，不得开标。</w:t>
      </w:r>
    </w:p>
    <w:p w14:paraId="12B05F4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28.4</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如果对开标过程和开标结果有疑义，应当根据《操作手册》规定提出，“苏采云”系统中《开标记录表》公布后5分钟内未提出的，视同认可开标结果。</w:t>
      </w:r>
    </w:p>
    <w:p w14:paraId="717291BB">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28.5公开招标数额标准以上的采购项目，投标截止后</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不足3家或者通过资格审查或符合性审查的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不足3家的，除采购任务取消情形外，按照以下方式处理：</w:t>
      </w:r>
    </w:p>
    <w:p w14:paraId="2C86D59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（1）招标文件存在不合理条款或者招标程序不符合规定的，采购人、采购代理机构改正后依法重新招标；</w:t>
      </w:r>
    </w:p>
    <w:p w14:paraId="18936FA6">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（2）招标文件没有不合理条款、招标程序符合规定，需要采用其他采购方式采购的，采购人依法报财政部门批准，经批准后，可变更为其他采购方式采购。</w:t>
      </w:r>
    </w:p>
    <w:p w14:paraId="0AD6BCF5">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宋体" w:hAnsi="宋体" w:cs="宋体"/>
          <w:bCs/>
          <w:color w:val="auto"/>
          <w:szCs w:val="21"/>
          <w:highlight w:val="none"/>
        </w:rPr>
        <w:t>28.6</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未参加开标的，视同认可开标结果。</w:t>
      </w:r>
      <w:bookmarkEnd w:id="190"/>
      <w:bookmarkStart w:id="191" w:name="_Toc100905231"/>
    </w:p>
    <w:p w14:paraId="69D674AA">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92" w:name="_Toc107246247"/>
      <w:r>
        <w:rPr>
          <w:rFonts w:ascii="Microsoft New Tai Lue" w:hAnsi="Microsoft New Tai Lue" w:cs="Microsoft New Tai Lue"/>
          <w:color w:val="000000" w:themeColor="text1"/>
          <w:highlight w:val="none"/>
          <w14:textFill>
            <w14:solidFill>
              <w14:schemeClr w14:val="tx1"/>
            </w14:solidFill>
          </w14:textFill>
        </w:rPr>
        <w:t>29.</w:t>
      </w:r>
      <w:r>
        <w:rPr>
          <w:rFonts w:hint="eastAsia" w:ascii="Microsoft New Tai Lue" w:hAnsi="Microsoft New Tai Lue" w:cs="Microsoft New Tai Lue"/>
          <w:color w:val="000000" w:themeColor="text1"/>
          <w:highlight w:val="none"/>
          <w14:textFill>
            <w14:solidFill>
              <w14:schemeClr w14:val="tx1"/>
            </w14:solidFill>
          </w14:textFill>
        </w:rPr>
        <w:t>资格性审查</w:t>
      </w:r>
      <w:bookmarkEnd w:id="192"/>
    </w:p>
    <w:p w14:paraId="1AC00BC8">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bookmarkStart w:id="193" w:name="_Toc103848554"/>
      <w:bookmarkStart w:id="194" w:name="_Toc104560869"/>
      <w:r>
        <w:rPr>
          <w:rFonts w:ascii="Microsoft New Tai Lue" w:hAnsi="Microsoft New Tai Lue" w:cs="Microsoft New Tai Lue"/>
          <w:bCs/>
          <w:color w:val="000000" w:themeColor="text1"/>
          <w:szCs w:val="21"/>
          <w:highlight w:val="none"/>
          <w14:textFill>
            <w14:solidFill>
              <w14:schemeClr w14:val="tx1"/>
            </w14:solidFill>
          </w14:textFill>
        </w:rPr>
        <w:t>29.1投标文件的资格性检查。公开招标采购项目开标结束后，</w:t>
      </w:r>
      <w:r>
        <w:rPr>
          <w:rFonts w:hint="eastAsia" w:ascii="Microsoft New Tai Lue" w:hAnsi="Microsoft New Tai Lue" w:cs="Microsoft New Tai Lue"/>
          <w:bCs/>
          <w:color w:val="000000" w:themeColor="text1"/>
          <w:szCs w:val="21"/>
          <w:highlight w:val="none"/>
          <w14:textFill>
            <w14:solidFill>
              <w14:schemeClr w14:val="tx1"/>
            </w14:solidFill>
          </w14:textFill>
        </w:rPr>
        <w:t>采购人或采购代理机构</w:t>
      </w:r>
      <w:r>
        <w:rPr>
          <w:rFonts w:ascii="Microsoft New Tai Lue" w:hAnsi="Microsoft New Tai Lue" w:cs="Microsoft New Tai Lue"/>
          <w:bCs/>
          <w:color w:val="000000" w:themeColor="text1"/>
          <w:szCs w:val="21"/>
          <w:highlight w:val="none"/>
          <w14:textFill>
            <w14:solidFill>
              <w14:schemeClr w14:val="tx1"/>
            </w14:solidFill>
          </w14:textFill>
        </w:rPr>
        <w:t>应依法对投标人的资格进行审查。</w:t>
      </w:r>
      <w:r>
        <w:rPr>
          <w:rFonts w:hint="eastAsia" w:ascii="Microsoft New Tai Lue" w:hAnsi="Microsoft New Tai Lue" w:cs="Microsoft New Tai Lue"/>
          <w:bCs/>
          <w:color w:val="000000" w:themeColor="text1"/>
          <w:szCs w:val="21"/>
          <w:highlight w:val="none"/>
          <w14:textFill>
            <w14:solidFill>
              <w14:schemeClr w14:val="tx1"/>
            </w14:solidFill>
          </w14:textFill>
        </w:rPr>
        <w:t>资格审查合格的投标人不足3家的，不进行评标。</w:t>
      </w:r>
    </w:p>
    <w:p w14:paraId="3C07B553">
      <w:pPr>
        <w:spacing w:before="156" w:line="360" w:lineRule="auto"/>
        <w:ind w:firstLine="422"/>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29.2</w:t>
      </w:r>
      <w:r>
        <w:rPr>
          <w:rFonts w:ascii="Microsoft New Tai Lue" w:hAnsi="Microsoft New Tai Lue" w:cs="Microsoft New Tai Lue"/>
          <w:b/>
          <w:color w:val="000000" w:themeColor="text1"/>
          <w:szCs w:val="21"/>
          <w:highlight w:val="none"/>
          <w14:textFill>
            <w14:solidFill>
              <w14:schemeClr w14:val="tx1"/>
            </w14:solidFill>
          </w14:textFill>
        </w:rPr>
        <w:t>投标人不具备招标文件规定的投标人资格条件的</w:t>
      </w:r>
      <w:r>
        <w:rPr>
          <w:rFonts w:ascii="Microsoft New Tai Lue" w:hAnsi="Microsoft New Tai Lue" w:cs="Microsoft New Tai Lue"/>
          <w:b/>
          <w:bCs/>
          <w:color w:val="000000" w:themeColor="text1"/>
          <w:szCs w:val="21"/>
          <w:highlight w:val="none"/>
          <w14:textFill>
            <w14:solidFill>
              <w14:schemeClr w14:val="tx1"/>
            </w14:solidFill>
          </w14:textFill>
        </w:rPr>
        <w:t>，应在资格审查时按照无效投标处理</w:t>
      </w:r>
      <w:r>
        <w:rPr>
          <w:rFonts w:hint="eastAsia" w:ascii="Microsoft New Tai Lue" w:hAnsi="Microsoft New Tai Lue" w:cs="Microsoft New Tai Lue"/>
          <w:b/>
          <w:bCs/>
          <w:color w:val="000000" w:themeColor="text1"/>
          <w:szCs w:val="21"/>
          <w:highlight w:val="none"/>
          <w14:textFill>
            <w14:solidFill>
              <w14:schemeClr w14:val="tx1"/>
            </w14:solidFill>
          </w14:textFill>
        </w:rPr>
        <w:t>。</w:t>
      </w:r>
    </w:p>
    <w:p w14:paraId="49E1B511">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29.3已经进行资格预审的，可以不再对</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资格进行审查，资格预审合格的</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在评</w:t>
      </w:r>
      <w:r>
        <w:rPr>
          <w:rFonts w:hint="eastAsia" w:ascii="Microsoft New Tai Lue" w:hAnsi="Microsoft New Tai Lue" w:cs="Microsoft New Tai Lue"/>
          <w:bCs/>
          <w:color w:val="000000" w:themeColor="text1"/>
          <w:szCs w:val="21"/>
          <w:highlight w:val="none"/>
          <w14:textFill>
            <w14:solidFill>
              <w14:schemeClr w14:val="tx1"/>
            </w14:solidFill>
          </w14:textFill>
        </w:rPr>
        <w:t>标</w:t>
      </w:r>
      <w:r>
        <w:rPr>
          <w:rFonts w:ascii="Microsoft New Tai Lue" w:hAnsi="Microsoft New Tai Lue" w:cs="Microsoft New Tai Lue"/>
          <w:bCs/>
          <w:color w:val="000000" w:themeColor="text1"/>
          <w:szCs w:val="21"/>
          <w:highlight w:val="none"/>
          <w14:textFill>
            <w14:solidFill>
              <w14:schemeClr w14:val="tx1"/>
            </w14:solidFill>
          </w14:textFill>
        </w:rPr>
        <w:t>阶段资格发生变化的，应当通知采购方。</w:t>
      </w:r>
    </w:p>
    <w:p w14:paraId="73AEA703">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95" w:name="_Toc107246248"/>
      <w:r>
        <w:rPr>
          <w:rFonts w:ascii="Microsoft New Tai Lue" w:hAnsi="Microsoft New Tai Lue" w:cs="Microsoft New Tai Lue"/>
          <w:color w:val="000000" w:themeColor="text1"/>
          <w:highlight w:val="none"/>
          <w14:textFill>
            <w14:solidFill>
              <w14:schemeClr w14:val="tx1"/>
            </w14:solidFill>
          </w14:textFill>
        </w:rPr>
        <w:t>30.评标</w:t>
      </w:r>
      <w:bookmarkEnd w:id="193"/>
      <w:bookmarkEnd w:id="194"/>
      <w:bookmarkEnd w:id="195"/>
    </w:p>
    <w:p w14:paraId="18AFC92A">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96" w:name="_Toc104560870"/>
      <w:bookmarkStart w:id="197" w:name="_Toc103848555"/>
      <w:bookmarkStart w:id="198" w:name="_Toc107246249"/>
      <w:r>
        <w:rPr>
          <w:rFonts w:ascii="Microsoft New Tai Lue" w:hAnsi="Microsoft New Tai Lue" w:cs="Microsoft New Tai Lue"/>
          <w:color w:val="000000" w:themeColor="text1"/>
          <w:highlight w:val="none"/>
          <w14:textFill>
            <w14:solidFill>
              <w14:schemeClr w14:val="tx1"/>
            </w14:solidFill>
          </w14:textFill>
        </w:rPr>
        <w:t>30.1评标委员会</w:t>
      </w:r>
      <w:bookmarkEnd w:id="196"/>
      <w:bookmarkEnd w:id="197"/>
      <w:bookmarkEnd w:id="198"/>
    </w:p>
    <w:p w14:paraId="1EE1B3BD">
      <w:pPr>
        <w:spacing w:before="156"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30.1.1评标委员会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成员组成</w:t>
      </w:r>
      <w:r>
        <w:rPr>
          <w:rFonts w:ascii="Microsoft New Tai Lue" w:hAnsi="Microsoft New Tai Lue" w:cs="Microsoft New Tai Lue"/>
          <w:bCs/>
          <w:color w:val="000000" w:themeColor="text1"/>
          <w:szCs w:val="21"/>
          <w:highlight w:val="none"/>
          <w14:textFill>
            <w14:solidFill>
              <w14:schemeClr w14:val="tx1"/>
            </w14:solidFill>
          </w14:textFill>
        </w:rPr>
        <w:t>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，负责具体评标事务，并独立履行职责。</w:t>
      </w:r>
    </w:p>
    <w:p w14:paraId="6DF05DA2">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199" w:name="_Toc104560871"/>
      <w:bookmarkStart w:id="200" w:name="_Toc103848556"/>
      <w:bookmarkStart w:id="201" w:name="_Toc107246250"/>
      <w:r>
        <w:rPr>
          <w:rFonts w:ascii="Microsoft New Tai Lue" w:hAnsi="Microsoft New Tai Lue" w:cs="Microsoft New Tai Lue"/>
          <w:color w:val="000000" w:themeColor="text1"/>
          <w:highlight w:val="none"/>
          <w14:textFill>
            <w14:solidFill>
              <w14:schemeClr w14:val="tx1"/>
            </w14:solidFill>
          </w14:textFill>
        </w:rPr>
        <w:t>30.2</w:t>
      </w:r>
      <w:bookmarkEnd w:id="199"/>
      <w:bookmarkEnd w:id="200"/>
      <w:r>
        <w:rPr>
          <w:rFonts w:hint="eastAsia" w:ascii="Microsoft New Tai Lue" w:hAnsi="Microsoft New Tai Lue" w:cs="Microsoft New Tai Lue"/>
          <w:color w:val="000000" w:themeColor="text1"/>
          <w:highlight w:val="none"/>
          <w14:textFill>
            <w14:solidFill>
              <w14:schemeClr w14:val="tx1"/>
            </w14:solidFill>
          </w14:textFill>
        </w:rPr>
        <w:t>符合性审查</w:t>
      </w:r>
      <w:bookmarkEnd w:id="201"/>
      <w:r>
        <w:rPr>
          <w:rFonts w:ascii="Microsoft New Tai Lue" w:hAnsi="Microsoft New Tai Lue" w:cs="Microsoft New Tai Lue"/>
          <w:color w:val="000000" w:themeColor="text1"/>
          <w:highlight w:val="none"/>
          <w14:textFill>
            <w14:solidFill>
              <w14:schemeClr w14:val="tx1"/>
            </w14:solidFill>
          </w14:textFill>
        </w:rPr>
        <w:t xml:space="preserve"> </w:t>
      </w:r>
    </w:p>
    <w:p w14:paraId="4BE97F9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30.2.1投标文件的符合性审查。评标委员会对通过资格性检查的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的投标文件进行符合性审查，以确定其是否满足招标文件的实质性要求。实质性响应的投标应该是与采购文件要求的全部实质性条款、条件和规格相符，没有重大偏离或保留的投标。</w:t>
      </w:r>
    </w:p>
    <w:p w14:paraId="2BAFA557">
      <w:pPr>
        <w:spacing w:line="360" w:lineRule="auto"/>
        <w:ind w:firstLine="422"/>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30.2.2如果投标文件没有响应招标文件实质性要求，评标委员会将予以拒绝，</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不得通过修改或撤销不合要求的偏离或保留而使其投标成为实质性响应的投标。</w:t>
      </w:r>
    </w:p>
    <w:p w14:paraId="6ABD3C0C">
      <w:pPr>
        <w:spacing w:line="360" w:lineRule="auto"/>
        <w:ind w:firstLine="422"/>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30.2.3投标文件有下列情况之一的，在符合性检查时按照无效投标处理：</w:t>
      </w:r>
    </w:p>
    <w:p w14:paraId="2F5BCD54">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在“苏采云”系统规定的时间内未成功解密电子投标文件的；</w:t>
      </w:r>
    </w:p>
    <w:p w14:paraId="087BBC4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未按照招标文件要求上传电子投标文件的；</w:t>
      </w:r>
    </w:p>
    <w:p w14:paraId="2C94342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（3）同一</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提交两个（含两个）以上不同的投标报价的；</w:t>
      </w:r>
    </w:p>
    <w:p w14:paraId="0C88D66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（4）投标文件未按照招标文件要求签署或盖章的；</w:t>
      </w:r>
    </w:p>
    <w:p w14:paraId="414530C1">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（5）不具备招标文件中规定的资格要求的；</w:t>
      </w:r>
    </w:p>
    <w:p w14:paraId="5C577F46">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（6）报价超过招标文件中规定的预算金额或者最高限价的；</w:t>
      </w:r>
    </w:p>
    <w:p w14:paraId="78B477B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（7）投标文件含有采购人不能接受的附加条件的；</w:t>
      </w:r>
    </w:p>
    <w:p w14:paraId="5939616D">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（8）投标文件内容不全或不符合招标文件中规定的实质性要求的；</w:t>
      </w:r>
    </w:p>
    <w:p w14:paraId="4E894DCF">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宋体" w:hAnsi="宋体" w:cs="宋体"/>
          <w:bCs/>
          <w:color w:val="auto"/>
          <w:szCs w:val="21"/>
          <w:highlight w:val="none"/>
        </w:rPr>
        <w:t>（9）现行法律、法规、规章和招标文件规定的其他无效情形。</w:t>
      </w:r>
      <w:bookmarkEnd w:id="191"/>
    </w:p>
    <w:p w14:paraId="1EBDBB29">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02" w:name="_Toc103848557"/>
      <w:bookmarkStart w:id="203" w:name="_Toc104560872"/>
      <w:bookmarkStart w:id="204" w:name="_Toc107246251"/>
      <w:r>
        <w:rPr>
          <w:rFonts w:ascii="Microsoft New Tai Lue" w:hAnsi="Microsoft New Tai Lue" w:cs="Microsoft New Tai Lue"/>
          <w:color w:val="000000" w:themeColor="text1"/>
          <w:highlight w:val="none"/>
          <w14:textFill>
            <w14:solidFill>
              <w14:schemeClr w14:val="tx1"/>
            </w14:solidFill>
          </w14:textFill>
        </w:rPr>
        <w:t>30.3投标文件澄清</w:t>
      </w:r>
      <w:bookmarkEnd w:id="202"/>
      <w:bookmarkEnd w:id="203"/>
      <w:bookmarkEnd w:id="204"/>
    </w:p>
    <w:p w14:paraId="2052BA9E">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30.3.1对于投标文件中含义不明确、同类问题表述不一致或者有明显文字和计算错误的内容，评标委员会应当以书面形式要求投标人作出必要的澄清、说明或者补正。</w:t>
      </w:r>
    </w:p>
    <w:p w14:paraId="306079F0">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30.3.2投标人的澄清、说明或者补正应当采用书面形式，并加盖公章，或者由法定代表人或其授权的代表签字。投标人的澄清、说明或者补正不得超出投标文件的范围或者改变投标文件的实质性内容。</w:t>
      </w:r>
    </w:p>
    <w:p w14:paraId="637DEF55">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30.3.3评标委员会不接受投标人主动提出的澄清、说明。</w:t>
      </w:r>
    </w:p>
    <w:p w14:paraId="6B5B3B73">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30.3.4有效的书面澄清材料，是投标文件的补充材料，成为投标文件的组成部分。</w:t>
      </w:r>
    </w:p>
    <w:p w14:paraId="33421C65">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05" w:name="_Toc107246252"/>
      <w:r>
        <w:rPr>
          <w:rFonts w:ascii="Microsoft New Tai Lue" w:hAnsi="Microsoft New Tai Lue" w:cs="Microsoft New Tai Lue"/>
          <w:color w:val="000000" w:themeColor="text1"/>
          <w:highlight w:val="none"/>
          <w14:textFill>
            <w14:solidFill>
              <w14:schemeClr w14:val="tx1"/>
            </w14:solidFill>
          </w14:textFill>
        </w:rPr>
        <w:t>30.4</w:t>
      </w:r>
      <w:bookmarkEnd w:id="205"/>
      <w:r>
        <w:rPr>
          <w:rFonts w:hint="eastAsia" w:ascii="Microsoft New Tai Lue" w:hAnsi="Microsoft New Tai Lue" w:cs="Microsoft New Tai Lue"/>
          <w:color w:val="000000" w:themeColor="text1"/>
          <w:highlight w:val="none"/>
          <w14:textFill>
            <w14:solidFill>
              <w14:schemeClr w14:val="tx1"/>
            </w14:solidFill>
          </w14:textFill>
        </w:rPr>
        <w:t>报价修正</w:t>
      </w:r>
    </w:p>
    <w:p w14:paraId="2697A4C5">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30.4.1投标文件报价出现前后不一致的，除招标文件另有规定外，按照下列规定修正：</w:t>
      </w:r>
    </w:p>
    <w:p w14:paraId="5DBC90E6">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（1）投标文件中开标一览表（报价表）内容与投标文件中相应内容不一致的，以开标一览表</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报价表</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为准；</w:t>
      </w:r>
    </w:p>
    <w:p w14:paraId="0B414A6A">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（2）大写金额和小写金额不一致的，以大写金额为准；</w:t>
      </w:r>
    </w:p>
    <w:p w14:paraId="72C915A3">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（3）单价金额小数点或者百分比有明显错位的，以开标一览表的总价为准，并修改单价；</w:t>
      </w:r>
    </w:p>
    <w:p w14:paraId="7B801147">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（4）总价金额与按单价汇总金额不一致的，以单价金额计算结果为准。</w:t>
      </w:r>
    </w:p>
    <w:p w14:paraId="30C2B71D">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同时出现两种以上不一致的，按照前款规定的顺序修正。修正后的报价按照上述规定经投标人确认后产生约束力，投标人不确认的，其投标无效。</w:t>
      </w:r>
    </w:p>
    <w:p w14:paraId="2D696A6D">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06" w:name="_Toc104560873"/>
      <w:bookmarkStart w:id="207" w:name="_Toc103848558"/>
      <w:bookmarkStart w:id="208" w:name="_Toc107246253"/>
      <w:r>
        <w:rPr>
          <w:rFonts w:ascii="Microsoft New Tai Lue" w:hAnsi="Microsoft New Tai Lue" w:cs="Microsoft New Tai Lue"/>
          <w:color w:val="000000" w:themeColor="text1"/>
          <w:highlight w:val="none"/>
          <w14:textFill>
            <w14:solidFill>
              <w14:schemeClr w14:val="tx1"/>
            </w14:solidFill>
          </w14:textFill>
        </w:rPr>
        <w:t>30.5同品牌多家投标人处理原则</w:t>
      </w:r>
      <w:bookmarkEnd w:id="206"/>
      <w:bookmarkEnd w:id="207"/>
      <w:bookmarkEnd w:id="208"/>
    </w:p>
    <w:p w14:paraId="7FC7F307">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本项目不适用。</w:t>
      </w:r>
    </w:p>
    <w:p w14:paraId="5198BFAD">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09" w:name="_Toc107246254"/>
      <w:bookmarkStart w:id="210" w:name="_Toc103848559"/>
      <w:bookmarkStart w:id="211" w:name="_Toc104560874"/>
      <w:r>
        <w:rPr>
          <w:rFonts w:ascii="Microsoft New Tai Lue" w:hAnsi="Microsoft New Tai Lue" w:cs="Microsoft New Tai Lue"/>
          <w:color w:val="000000" w:themeColor="text1"/>
          <w:highlight w:val="none"/>
          <w14:textFill>
            <w14:solidFill>
              <w14:schemeClr w14:val="tx1"/>
            </w14:solidFill>
          </w14:textFill>
        </w:rPr>
        <w:t>30.6比较与评价</w:t>
      </w:r>
      <w:bookmarkEnd w:id="209"/>
      <w:bookmarkEnd w:id="210"/>
      <w:bookmarkEnd w:id="211"/>
    </w:p>
    <w:p w14:paraId="0D1DA48B">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30.6.1评标委员会应当按照招标文件中</w:t>
      </w:r>
      <w:r>
        <w:rPr>
          <w:rFonts w:hint="eastAsia" w:ascii="Microsoft New Tai Lue" w:hAnsi="Microsoft New Tai Lue" w:cs="Microsoft New Tai Lue"/>
          <w:color w:val="000000" w:themeColor="text1"/>
          <w:szCs w:val="21"/>
          <w:highlight w:val="none"/>
          <w14:textFill>
            <w14:solidFill>
              <w14:schemeClr w14:val="tx1"/>
            </w14:solidFill>
          </w14:textFill>
        </w:rPr>
        <w:t>第五章《</w:t>
      </w:r>
      <w:r>
        <w:rPr>
          <w:rFonts w:ascii="Microsoft New Tai Lue" w:hAnsi="Microsoft New Tai Lue" w:cs="Microsoft New Tai Lue"/>
          <w:color w:val="000000" w:themeColor="text1"/>
          <w:szCs w:val="21"/>
          <w:highlight w:val="none"/>
          <w14:textFill>
            <w14:solidFill>
              <w14:schemeClr w14:val="tx1"/>
            </w14:solidFill>
          </w14:textFill>
        </w:rPr>
        <w:t>评标</w:t>
      </w:r>
      <w:r>
        <w:rPr>
          <w:rFonts w:hint="eastAsia" w:ascii="Microsoft New Tai Lue" w:hAnsi="Microsoft New Tai Lue" w:cs="Microsoft New Tai Lue"/>
          <w:color w:val="000000" w:themeColor="text1"/>
          <w:szCs w:val="21"/>
          <w:highlight w:val="none"/>
          <w14:textFill>
            <w14:solidFill>
              <w14:schemeClr w14:val="tx1"/>
            </w14:solidFill>
          </w14:textFill>
        </w:rPr>
        <w:t>方法</w:t>
      </w:r>
      <w:r>
        <w:rPr>
          <w:rFonts w:ascii="Microsoft New Tai Lue" w:hAnsi="Microsoft New Tai Lue" w:cs="Microsoft New Tai Lue"/>
          <w:color w:val="000000" w:themeColor="text1"/>
          <w:szCs w:val="21"/>
          <w:highlight w:val="none"/>
          <w14:textFill>
            <w14:solidFill>
              <w14:schemeClr w14:val="tx1"/>
            </w14:solidFill>
          </w14:textFill>
        </w:rPr>
        <w:t>和</w:t>
      </w:r>
      <w:r>
        <w:rPr>
          <w:rFonts w:hint="eastAsia" w:ascii="Microsoft New Tai Lue" w:hAnsi="Microsoft New Tai Lue" w:cs="Microsoft New Tai Lue"/>
          <w:color w:val="000000" w:themeColor="text1"/>
          <w:szCs w:val="21"/>
          <w:highlight w:val="none"/>
          <w14:textFill>
            <w14:solidFill>
              <w14:schemeClr w14:val="tx1"/>
            </w14:solidFill>
          </w14:textFill>
        </w:rPr>
        <w:t>评标</w:t>
      </w:r>
      <w:r>
        <w:rPr>
          <w:rFonts w:ascii="Microsoft New Tai Lue" w:hAnsi="Microsoft New Tai Lue" w:cs="Microsoft New Tai Lue"/>
          <w:color w:val="000000" w:themeColor="text1"/>
          <w:szCs w:val="21"/>
          <w:highlight w:val="none"/>
          <w14:textFill>
            <w14:solidFill>
              <w14:schemeClr w14:val="tx1"/>
            </w14:solidFill>
          </w14:textFill>
        </w:rPr>
        <w:t>标准</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，对符合性审查合格的投标文件进行比较与评价。</w:t>
      </w:r>
    </w:p>
    <w:p w14:paraId="38DC71F3">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12" w:name="_Toc107246255"/>
      <w:r>
        <w:rPr>
          <w:rFonts w:ascii="Microsoft New Tai Lue" w:hAnsi="Microsoft New Tai Lue" w:cs="Microsoft New Tai Lue"/>
          <w:color w:val="000000" w:themeColor="text1"/>
          <w:highlight w:val="none"/>
          <w14:textFill>
            <w14:solidFill>
              <w14:schemeClr w14:val="tx1"/>
            </w14:solidFill>
          </w14:textFill>
        </w:rPr>
        <w:t>30.7</w:t>
      </w:r>
      <w:r>
        <w:rPr>
          <w:rFonts w:hint="eastAsia" w:ascii="Microsoft New Tai Lue" w:hAnsi="Microsoft New Tai Lue" w:cs="Microsoft New Tai Lue"/>
          <w:color w:val="000000" w:themeColor="text1"/>
          <w:highlight w:val="none"/>
          <w14:textFill>
            <w14:solidFill>
              <w14:schemeClr w14:val="tx1"/>
            </w14:solidFill>
          </w14:textFill>
        </w:rPr>
        <w:t>编写评标报告</w:t>
      </w:r>
      <w:bookmarkEnd w:id="212"/>
    </w:p>
    <w:p w14:paraId="20F0D386">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0.7.1评标委员会根据全体评标成员签字的原始评标记录和评标结果编写评标报告</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136A42B4">
      <w:pPr>
        <w:pStyle w:val="3"/>
        <w:tabs>
          <w:tab w:val="left" w:pos="5882"/>
        </w:tabs>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13" w:name="_Toc107246256"/>
      <w:bookmarkStart w:id="214" w:name="_Toc104560876"/>
      <w:bookmarkStart w:id="215" w:name="_Toc103848561"/>
      <w:r>
        <w:rPr>
          <w:rFonts w:ascii="Microsoft New Tai Lue" w:hAnsi="Microsoft New Tai Lue" w:cs="Microsoft New Tai Lue"/>
          <w:color w:val="000000" w:themeColor="text1"/>
          <w:highlight w:val="none"/>
          <w14:textFill>
            <w14:solidFill>
              <w14:schemeClr w14:val="tx1"/>
            </w14:solidFill>
          </w14:textFill>
        </w:rPr>
        <w:t>30.8评标过程的保密</w:t>
      </w:r>
      <w:bookmarkEnd w:id="213"/>
      <w:bookmarkEnd w:id="214"/>
      <w:bookmarkEnd w:id="215"/>
      <w:r>
        <w:rPr>
          <w:rFonts w:ascii="Microsoft New Tai Lue" w:hAnsi="Microsoft New Tai Lue" w:cs="Microsoft New Tai Lue"/>
          <w:color w:val="000000" w:themeColor="text1"/>
          <w:highlight w:val="none"/>
          <w14:textFill>
            <w14:solidFill>
              <w14:schemeClr w14:val="tx1"/>
            </w14:solidFill>
          </w14:textFill>
        </w:rPr>
        <w:tab/>
      </w:r>
    </w:p>
    <w:p w14:paraId="276BA15A">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30.8.1</w:t>
      </w:r>
      <w:r>
        <w:rPr>
          <w:rFonts w:hint="eastAsia" w:ascii="Microsoft New Tai Lue" w:hAnsi="Microsoft New Tai Lue" w:cs="Microsoft New Tai Lue"/>
          <w:color w:val="000000" w:themeColor="text1"/>
          <w:szCs w:val="21"/>
          <w:highlight w:val="none"/>
          <w14:textFill>
            <w14:solidFill>
              <w14:schemeClr w14:val="tx1"/>
            </w14:solidFill>
          </w14:textFill>
        </w:rPr>
        <w:t>评标委员会成员名单在评标结果公示前应当保密。</w:t>
      </w:r>
    </w:p>
    <w:p w14:paraId="1A4C5601">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0.8.2</w:t>
      </w:r>
      <w:r>
        <w:rPr>
          <w:rFonts w:hint="eastAsia" w:ascii="Microsoft New Tai Lue" w:hAnsi="Microsoft New Tai Lue" w:cs="Microsoft New Tai Lue"/>
          <w:color w:val="000000" w:themeColor="text1"/>
          <w:szCs w:val="21"/>
          <w:highlight w:val="none"/>
          <w14:textFill>
            <w14:solidFill>
              <w14:schemeClr w14:val="tx1"/>
            </w14:solidFill>
          </w14:textFill>
        </w:rPr>
        <w:t>采购方应当</w:t>
      </w:r>
      <w:r>
        <w:rPr>
          <w:rFonts w:ascii="Microsoft New Tai Lue" w:hAnsi="Microsoft New Tai Lue" w:cs="Microsoft New Tai Lue"/>
          <w:color w:val="000000" w:themeColor="text1"/>
          <w:szCs w:val="21"/>
          <w:highlight w:val="none"/>
          <w14:textFill>
            <w14:solidFill>
              <w14:schemeClr w14:val="tx1"/>
            </w14:solidFill>
          </w14:textFill>
        </w:rPr>
        <w:t>采取必要</w:t>
      </w:r>
      <w:r>
        <w:rPr>
          <w:rFonts w:hint="eastAsia" w:ascii="Microsoft New Tai Lue" w:hAnsi="Microsoft New Tai Lue" w:cs="Microsoft New Tai Lue"/>
          <w:color w:val="000000" w:themeColor="text1"/>
          <w:szCs w:val="21"/>
          <w:highlight w:val="none"/>
          <w14:textFill>
            <w14:solidFill>
              <w14:schemeClr w14:val="tx1"/>
            </w14:solidFill>
          </w14:textFill>
        </w:rPr>
        <w:t>的</w:t>
      </w:r>
      <w:r>
        <w:rPr>
          <w:rFonts w:ascii="Microsoft New Tai Lue" w:hAnsi="Microsoft New Tai Lue" w:cs="Microsoft New Tai Lue"/>
          <w:color w:val="000000" w:themeColor="text1"/>
          <w:szCs w:val="21"/>
          <w:highlight w:val="none"/>
          <w14:textFill>
            <w14:solidFill>
              <w14:schemeClr w14:val="tx1"/>
            </w14:solidFill>
          </w14:textFill>
        </w:rPr>
        <w:t>措施，保证评标在严格保密的情况下进行。</w:t>
      </w:r>
    </w:p>
    <w:p w14:paraId="7CA1905C">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30.8.3</w:t>
      </w:r>
      <w:r>
        <w:rPr>
          <w:rFonts w:hint="eastAsia" w:ascii="Microsoft New Tai Lue" w:hAnsi="Microsoft New Tai Lue" w:cs="Microsoft New Tai Lue"/>
          <w:color w:val="000000" w:themeColor="text1"/>
          <w:szCs w:val="21"/>
          <w:highlight w:val="none"/>
          <w14:textFill>
            <w14:solidFill>
              <w14:schemeClr w14:val="tx1"/>
            </w14:solidFill>
          </w14:textFill>
        </w:rPr>
        <w:t>有关人员对评标情况以及在评标过程中获悉的国家秘密、商业秘密负有保密责任。</w:t>
      </w:r>
    </w:p>
    <w:p w14:paraId="6D083D5A">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16" w:name="_Toc107246257"/>
      <w:r>
        <w:rPr>
          <w:rFonts w:ascii="Microsoft New Tai Lue" w:hAnsi="Microsoft New Tai Lue" w:cs="Microsoft New Tai Lue"/>
          <w:color w:val="000000" w:themeColor="text1"/>
          <w:highlight w:val="none"/>
          <w14:textFill>
            <w14:solidFill>
              <w14:schemeClr w14:val="tx1"/>
            </w14:solidFill>
          </w14:textFill>
        </w:rPr>
        <w:t>六．</w:t>
      </w:r>
      <w:r>
        <w:rPr>
          <w:rFonts w:hint="eastAsia" w:ascii="Microsoft New Tai Lue" w:hAnsi="Microsoft New Tai Lue" w:cs="Microsoft New Tai Lue"/>
          <w:color w:val="000000" w:themeColor="text1"/>
          <w:highlight w:val="none"/>
          <w14:textFill>
            <w14:solidFill>
              <w14:schemeClr w14:val="tx1"/>
            </w14:solidFill>
          </w14:textFill>
        </w:rPr>
        <w:t>确定中标</w:t>
      </w:r>
      <w:bookmarkEnd w:id="216"/>
    </w:p>
    <w:p w14:paraId="331323F2">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17" w:name="_Toc104560878"/>
      <w:bookmarkStart w:id="218" w:name="_Toc103848563"/>
      <w:bookmarkStart w:id="219" w:name="_Toc107246258"/>
      <w:r>
        <w:rPr>
          <w:rFonts w:ascii="Microsoft New Tai Lue" w:hAnsi="Microsoft New Tai Lue" w:cs="Microsoft New Tai Lue"/>
          <w:color w:val="000000" w:themeColor="text1"/>
          <w:highlight w:val="none"/>
          <w14:textFill>
            <w14:solidFill>
              <w14:schemeClr w14:val="tx1"/>
            </w14:solidFill>
          </w14:textFill>
        </w:rPr>
        <w:t>31.确定中标</w:t>
      </w:r>
      <w:bookmarkEnd w:id="217"/>
      <w:bookmarkEnd w:id="218"/>
      <w:r>
        <w:rPr>
          <w:rFonts w:hint="eastAsia" w:ascii="Microsoft New Tai Lue" w:hAnsi="Microsoft New Tai Lue" w:cs="Microsoft New Tai Lue"/>
          <w:color w:val="000000" w:themeColor="text1"/>
          <w:highlight w:val="none"/>
          <w14:textFill>
            <w14:solidFill>
              <w14:schemeClr w14:val="tx1"/>
            </w14:solidFill>
          </w14:textFill>
        </w:rPr>
        <w:t>人</w:t>
      </w:r>
      <w:bookmarkEnd w:id="219"/>
    </w:p>
    <w:p w14:paraId="3995262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31.1评委会根据本采购文件规定评分办法与评分标准综合打分，并按综合得分由高到低顺序向项目采购人推荐3名中标候选人。</w:t>
      </w:r>
    </w:p>
    <w:p w14:paraId="251D57F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1E1B71E2">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580C1843">
      <w:pPr>
        <w:spacing w:after="40" w:line="360" w:lineRule="auto"/>
        <w:ind w:firstLine="420"/>
        <w:jc w:val="left"/>
        <w:rPr>
          <w:rFonts w:ascii="Microsoft New Tai Lue" w:hAnsi="Microsoft New Tai Lue" w:cs="Microsoft New Tai Lue"/>
          <w:color w:val="auto"/>
          <w:szCs w:val="21"/>
          <w:highlight w:val="none"/>
          <w:lang w:val="zh-CN"/>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1.4评审结束后，中标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名单将省级以上财政部门指定的媒体上公告中标结果，中标公告期为1个工作日</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公告媒体</w:t>
      </w:r>
      <w:r>
        <w:rPr>
          <w:rFonts w:hint="eastAsia" w:ascii="Microsoft New Tai Lue" w:hAnsi="Microsoft New Tai Lue" w:cs="Microsoft New Tai Lue"/>
          <w:color w:val="auto"/>
          <w:szCs w:val="21"/>
          <w:highlight w:val="none"/>
        </w:rPr>
        <w:t>见</w:t>
      </w:r>
      <w:r>
        <w:rPr>
          <w:rFonts w:hint="eastAsia" w:ascii="Microsoft New Tai Lue" w:hAnsi="Microsoft New Tai Lue" w:cs="Microsoft New Tai Lue"/>
          <w:b/>
          <w:color w:val="auto"/>
          <w:szCs w:val="21"/>
          <w:highlight w:val="none"/>
          <w:lang w:eastAsia="zh-CN"/>
        </w:rPr>
        <w:t>供应商</w:t>
      </w:r>
      <w:r>
        <w:rPr>
          <w:rFonts w:ascii="Microsoft New Tai Lue" w:hAnsi="Microsoft New Tai Lue" w:cs="Microsoft New Tai Lue"/>
          <w:b/>
          <w:color w:val="auto"/>
          <w:szCs w:val="21"/>
          <w:highlight w:val="none"/>
        </w:rPr>
        <w:t>须知</w:t>
      </w:r>
      <w:r>
        <w:rPr>
          <w:rFonts w:hint="eastAsia" w:ascii="Microsoft New Tai Lue" w:hAnsi="Microsoft New Tai Lue" w:cs="Microsoft New Tai Lue"/>
          <w:b/>
          <w:color w:val="auto"/>
          <w:szCs w:val="21"/>
          <w:highlight w:val="none"/>
        </w:rPr>
        <w:t>前附表。</w:t>
      </w:r>
      <w:r>
        <w:rPr>
          <w:rFonts w:hint="eastAsia" w:ascii="Microsoft New Tai Lue" w:hAnsi="Microsoft New Tai Lue" w:cs="Microsoft New Tai Lue"/>
          <w:color w:val="auto"/>
          <w:szCs w:val="21"/>
          <w:highlight w:val="none"/>
        </w:rPr>
        <w:t>公告的同时向中标人发出中标通知书。</w:t>
      </w:r>
      <w:r>
        <w:rPr>
          <w:rFonts w:hint="eastAsia" w:ascii="Microsoft New Tai Lue" w:hAnsi="Microsoft New Tai Lue" w:cs="Microsoft New Tai Lue"/>
          <w:color w:val="auto"/>
          <w:szCs w:val="21"/>
          <w:highlight w:val="none"/>
          <w:lang w:val="zh-CN"/>
        </w:rPr>
        <w:t>中标人</w:t>
      </w:r>
      <w:r>
        <w:rPr>
          <w:rFonts w:hint="eastAsia" w:ascii="Microsoft New Tai Lue" w:hAnsi="Microsoft New Tai Lue" w:cs="Microsoft New Tai Lue"/>
          <w:color w:val="auto"/>
          <w:szCs w:val="21"/>
          <w:highlight w:val="none"/>
        </w:rPr>
        <w:t>可</w:t>
      </w:r>
      <w:r>
        <w:rPr>
          <w:rFonts w:hint="eastAsia" w:ascii="Microsoft New Tai Lue" w:hAnsi="Microsoft New Tai Lue" w:cs="Microsoft New Tai Lue"/>
          <w:color w:val="auto"/>
          <w:szCs w:val="21"/>
          <w:highlight w:val="none"/>
          <w:lang w:val="zh-CN"/>
        </w:rPr>
        <w:t>在中标结果公告届满之日起三十日内,登录苏采云系统下载。</w:t>
      </w:r>
    </w:p>
    <w:p w14:paraId="58B04B04">
      <w:pPr>
        <w:spacing w:line="360" w:lineRule="auto"/>
        <w:ind w:firstLine="420"/>
        <w:jc w:val="left"/>
        <w:rPr>
          <w:rFonts w:hint="eastAsia" w:ascii="Microsoft New Tai Lue" w:hAnsi="Microsoft New Tai Lue" w:cs="Microsoft New Tai Lue"/>
          <w:color w:val="auto"/>
          <w:szCs w:val="21"/>
          <w:highlight w:val="none"/>
          <w:lang w:val="zh-CN"/>
        </w:rPr>
      </w:pPr>
      <w:r>
        <w:rPr>
          <w:rFonts w:hint="eastAsia" w:ascii="Microsoft New Tai Lue" w:hAnsi="Microsoft New Tai Lue" w:cs="Microsoft New Tai Lue"/>
          <w:color w:val="auto"/>
          <w:szCs w:val="21"/>
          <w:highlight w:val="none"/>
          <w:lang w:val="zh-CN"/>
        </w:rPr>
        <w:t>因系统存储空间有限，中标结果公告届满之日起三十日后，苏采云系统不再保证提供下载《中标通知书》服务，因未及时下载而造成的不利后果由中标人自行承担。</w:t>
      </w:r>
    </w:p>
    <w:p w14:paraId="42A9FBA2">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20" w:name="_Toc104560879"/>
      <w:bookmarkStart w:id="221" w:name="_Toc107246259"/>
      <w:bookmarkStart w:id="222" w:name="_Toc103848564"/>
      <w:r>
        <w:rPr>
          <w:rFonts w:ascii="Microsoft New Tai Lue" w:hAnsi="Microsoft New Tai Lue" w:cs="Microsoft New Tai Lue"/>
          <w:color w:val="000000" w:themeColor="text1"/>
          <w:highlight w:val="none"/>
          <w14:textFill>
            <w14:solidFill>
              <w14:schemeClr w14:val="tx1"/>
            </w14:solidFill>
          </w14:textFill>
        </w:rPr>
        <w:t>32.中标通知书</w:t>
      </w:r>
      <w:bookmarkEnd w:id="220"/>
      <w:bookmarkEnd w:id="221"/>
      <w:bookmarkEnd w:id="222"/>
    </w:p>
    <w:p w14:paraId="1E48F49B">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32.1采购代理机构将在中标公告发布的同时向中标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发出中标通知书。</w:t>
      </w:r>
    </w:p>
    <w:p w14:paraId="0DDB87A5">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32.2中标通知书将是合同的组成部分。对采购人和中标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均具有法律效力。</w:t>
      </w:r>
    </w:p>
    <w:p w14:paraId="7EC8858F">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32.3</w:t>
      </w:r>
      <w:bookmarkStart w:id="223" w:name="_Toc103848560"/>
      <w:bookmarkStart w:id="224" w:name="_Toc104560875"/>
      <w:r>
        <w:rPr>
          <w:rFonts w:ascii="Microsoft New Tai Lue" w:hAnsi="Microsoft New Tai Lue" w:cs="Microsoft New Tai Lue"/>
          <w:color w:val="000000" w:themeColor="text1"/>
          <w:szCs w:val="21"/>
          <w:highlight w:val="none"/>
          <w14:textFill>
            <w14:solidFill>
              <w14:schemeClr w14:val="tx1"/>
            </w14:solidFill>
          </w14:textFill>
        </w:rPr>
        <w:t>中标通知书发出后</w:t>
      </w:r>
      <w:r>
        <w:rPr>
          <w:rFonts w:hint="eastAsia" w:ascii="Microsoft New Tai Lue" w:hAnsi="Microsoft New Tai Lue" w:cs="Microsoft New Tai Lue"/>
          <w:color w:val="000000" w:themeColor="text1"/>
          <w:szCs w:val="21"/>
          <w:highlight w:val="none"/>
          <w14:textFill>
            <w14:solidFill>
              <w14:schemeClr w14:val="tx1"/>
            </w14:solidFill>
          </w14:textFill>
        </w:rPr>
        <w:t>，中标人无正当理由不得放弃中标，否则将依法承担法律责任。</w:t>
      </w:r>
    </w:p>
    <w:p w14:paraId="68651B6A">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25" w:name="_Toc107246260"/>
      <w:r>
        <w:rPr>
          <w:rFonts w:ascii="Microsoft New Tai Lue" w:hAnsi="Microsoft New Tai Lue" w:cs="Microsoft New Tai Lue"/>
          <w:color w:val="000000" w:themeColor="text1"/>
          <w:highlight w:val="none"/>
          <w14:textFill>
            <w14:solidFill>
              <w14:schemeClr w14:val="tx1"/>
            </w14:solidFill>
          </w14:textFill>
        </w:rPr>
        <w:t>33.废标</w:t>
      </w:r>
      <w:bookmarkEnd w:id="223"/>
      <w:bookmarkEnd w:id="224"/>
      <w:bookmarkEnd w:id="225"/>
    </w:p>
    <w:p w14:paraId="5E3F361B">
      <w:pPr>
        <w:spacing w:line="360" w:lineRule="auto"/>
        <w:ind w:firstLine="316"/>
        <w:jc w:val="left"/>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33</w:t>
      </w:r>
      <w:r>
        <w:rPr>
          <w:rFonts w:hint="eastAsia" w:ascii="Microsoft New Tai Lue" w:hAnsi="Microsoft New Tai Lue" w:cs="Microsoft New Tai Lue"/>
          <w:b/>
          <w:color w:val="000000" w:themeColor="text1"/>
          <w:szCs w:val="21"/>
          <w:highlight w:val="none"/>
          <w14:textFill>
            <w14:solidFill>
              <w14:schemeClr w14:val="tx1"/>
            </w14:solidFill>
          </w14:textFill>
        </w:rPr>
        <w:t>.1出现下列情形之一的，应予废标：</w:t>
      </w:r>
    </w:p>
    <w:p w14:paraId="725A2D53">
      <w:pPr>
        <w:spacing w:line="360" w:lineRule="auto"/>
        <w:ind w:firstLine="315"/>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（1）符合专业条件的投标人或者对招标文件作实质响应的投标人不足三家的；</w:t>
      </w:r>
    </w:p>
    <w:p w14:paraId="37D2A66B">
      <w:pPr>
        <w:spacing w:line="360" w:lineRule="auto"/>
        <w:ind w:firstLine="315"/>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（2）出现影响采购公正的违法、违规行为的；</w:t>
      </w:r>
    </w:p>
    <w:p w14:paraId="2B8735E8">
      <w:pPr>
        <w:spacing w:line="360" w:lineRule="auto"/>
        <w:ind w:firstLine="315"/>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（3）投标人的报价均超过了采购预算，采购人不能支付的；</w:t>
      </w:r>
    </w:p>
    <w:p w14:paraId="3CE323CF">
      <w:pPr>
        <w:spacing w:line="360" w:lineRule="auto"/>
        <w:ind w:firstLine="315"/>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（4）因重大变故，采购任务取消的。</w:t>
      </w:r>
    </w:p>
    <w:p w14:paraId="25B26299">
      <w:pPr>
        <w:spacing w:line="360" w:lineRule="auto"/>
        <w:ind w:firstLine="315"/>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33.2</w:t>
      </w:r>
      <w:r>
        <w:rPr>
          <w:rFonts w:hint="eastAsia" w:ascii="Microsoft New Tai Lue" w:hAnsi="Microsoft New Tai Lue" w:cs="Microsoft New Tai Lue"/>
          <w:color w:val="000000" w:themeColor="text1"/>
          <w:szCs w:val="21"/>
          <w:highlight w:val="none"/>
          <w14:textFill>
            <w14:solidFill>
              <w14:schemeClr w14:val="tx1"/>
            </w14:solidFill>
          </w14:textFill>
        </w:rPr>
        <w:t>废标后，采购人将废标理由通知所有投标人。</w:t>
      </w:r>
    </w:p>
    <w:p w14:paraId="23E107E0">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26" w:name="_Toc107246261"/>
      <w:bookmarkStart w:id="227" w:name="_Toc104560880"/>
      <w:bookmarkStart w:id="228" w:name="_Toc103848565"/>
      <w:bookmarkStart w:id="229" w:name="_Toc513029237"/>
      <w:bookmarkStart w:id="230" w:name="_Toc16938553"/>
      <w:bookmarkStart w:id="231" w:name="_Toc20823309"/>
      <w:r>
        <w:rPr>
          <w:rFonts w:ascii="Microsoft New Tai Lue" w:hAnsi="Microsoft New Tai Lue" w:cs="Microsoft New Tai Lue"/>
          <w:color w:val="000000" w:themeColor="text1"/>
          <w:highlight w:val="none"/>
          <w14:textFill>
            <w14:solidFill>
              <w14:schemeClr w14:val="tx1"/>
            </w14:solidFill>
          </w14:textFill>
        </w:rPr>
        <w:t>34.签订合同</w:t>
      </w:r>
      <w:bookmarkEnd w:id="226"/>
      <w:bookmarkEnd w:id="227"/>
      <w:bookmarkEnd w:id="228"/>
    </w:p>
    <w:p w14:paraId="2C5A80ED">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4.1中标人、采购人应当自中标通知书发出之日起30日内，按照招标文件和中标人投标文件的规定签订书面合同。所签订的合同不得对招标文件确定的事项和中标人投标文件作实质性修改。</w:t>
      </w:r>
    </w:p>
    <w:p w14:paraId="356F6191">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4.2中标人</w:t>
      </w:r>
      <w:r>
        <w:rPr>
          <w:rFonts w:hint="eastAsia" w:ascii="Microsoft New Tai Lue" w:hAnsi="Microsoft New Tai Lue" w:cs="Microsoft New Tai Lue"/>
          <w:color w:val="000000" w:themeColor="text1"/>
          <w:szCs w:val="21"/>
          <w:highlight w:val="none"/>
          <w14:textFill>
            <w14:solidFill>
              <w14:schemeClr w14:val="tx1"/>
            </w14:solidFill>
          </w14:textFill>
        </w:rPr>
        <w:t>拒绝</w:t>
      </w:r>
      <w:r>
        <w:rPr>
          <w:rFonts w:ascii="Microsoft New Tai Lue" w:hAnsi="Microsoft New Tai Lue" w:cs="Microsoft New Tai Lue"/>
          <w:color w:val="000000" w:themeColor="text1"/>
          <w:szCs w:val="21"/>
          <w:highlight w:val="none"/>
          <w14:textFill>
            <w14:solidFill>
              <w14:schemeClr w14:val="tx1"/>
            </w14:solidFill>
          </w14:textFill>
        </w:rPr>
        <w:t>与采购人签订合同的，采购人</w:t>
      </w:r>
      <w:r>
        <w:rPr>
          <w:rFonts w:hint="eastAsia" w:ascii="Microsoft New Tai Lue" w:hAnsi="Microsoft New Tai Lue" w:cs="Microsoft New Tai Lue"/>
          <w:color w:val="000000" w:themeColor="text1"/>
          <w:szCs w:val="21"/>
          <w:highlight w:val="none"/>
          <w14:textFill>
            <w14:solidFill>
              <w14:schemeClr w14:val="tx1"/>
            </w14:solidFill>
          </w14:textFill>
        </w:rPr>
        <w:t>可以</w:t>
      </w:r>
      <w:r>
        <w:rPr>
          <w:rFonts w:ascii="Microsoft New Tai Lue" w:hAnsi="Microsoft New Tai Lue" w:cs="Microsoft New Tai Lue"/>
          <w:color w:val="000000" w:themeColor="text1"/>
          <w:szCs w:val="21"/>
          <w:highlight w:val="none"/>
          <w14:textFill>
            <w14:solidFill>
              <w14:schemeClr w14:val="tx1"/>
            </w14:solidFill>
          </w14:textFill>
        </w:rPr>
        <w:t>按照评</w:t>
      </w:r>
      <w:r>
        <w:rPr>
          <w:rFonts w:hint="eastAsia" w:ascii="Microsoft New Tai Lue" w:hAnsi="Microsoft New Tai Lue" w:cs="Microsoft New Tai Lue"/>
          <w:color w:val="000000" w:themeColor="text1"/>
          <w:szCs w:val="21"/>
          <w:highlight w:val="none"/>
          <w14:textFill>
            <w14:solidFill>
              <w14:schemeClr w14:val="tx1"/>
            </w14:solidFill>
          </w14:textFill>
        </w:rPr>
        <w:t>标</w:t>
      </w:r>
      <w:r>
        <w:rPr>
          <w:rFonts w:ascii="Microsoft New Tai Lue" w:hAnsi="Microsoft New Tai Lue" w:cs="Microsoft New Tai Lue"/>
          <w:color w:val="000000" w:themeColor="text1"/>
          <w:szCs w:val="21"/>
          <w:highlight w:val="none"/>
          <w14:textFill>
            <w14:solidFill>
              <w14:schemeClr w14:val="tx1"/>
            </w14:solidFill>
          </w14:textFill>
        </w:rPr>
        <w:t>报告推荐的中标候选人名单排序，确定下一候选人为中标人，</w:t>
      </w:r>
      <w:r>
        <w:rPr>
          <w:rFonts w:hint="eastAsia" w:ascii="Microsoft New Tai Lue" w:hAnsi="Microsoft New Tai Lue" w:cs="Microsoft New Tai Lue"/>
          <w:color w:val="000000" w:themeColor="text1"/>
          <w:szCs w:val="21"/>
          <w:highlight w:val="none"/>
          <w14:textFill>
            <w14:solidFill>
              <w14:schemeClr w14:val="tx1"/>
            </w14:solidFill>
          </w14:textFill>
        </w:rPr>
        <w:t>也可以</w:t>
      </w:r>
      <w:r>
        <w:rPr>
          <w:rFonts w:ascii="Microsoft New Tai Lue" w:hAnsi="Microsoft New Tai Lue" w:cs="Microsoft New Tai Lue"/>
          <w:color w:val="000000" w:themeColor="text1"/>
          <w:szCs w:val="21"/>
          <w:highlight w:val="none"/>
          <w14:textFill>
            <w14:solidFill>
              <w14:schemeClr w14:val="tx1"/>
            </w14:solidFill>
          </w14:textFill>
        </w:rPr>
        <w:t>重新开展政府采购活动。</w:t>
      </w:r>
    </w:p>
    <w:p w14:paraId="45AE3576">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34.3联合体中标的，联合体各方应当共同与采购人签订合同，就中标项目向采购人承担连带责任。</w:t>
      </w:r>
    </w:p>
    <w:p w14:paraId="36A4E425">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34.4</w:t>
      </w:r>
      <w:r>
        <w:rPr>
          <w:rFonts w:hint="eastAsia" w:ascii="Microsoft New Tai Lue" w:hAnsi="Microsoft New Tai Lue" w:cs="Microsoft New Tai Lue"/>
          <w:color w:val="000000" w:themeColor="text1"/>
          <w:szCs w:val="21"/>
          <w:highlight w:val="none"/>
          <w14:textFill>
            <w14:solidFill>
              <w14:schemeClr w14:val="tx1"/>
            </w14:solidFill>
          </w14:textFill>
        </w:rPr>
        <w:t>政府采购合同不能转包</w:t>
      </w:r>
      <w:r>
        <w:rPr>
          <w:rFonts w:ascii="Microsoft New Tai Lue" w:hAnsi="Microsoft New Tai Lue" w:cs="Microsoft New Tai Lue"/>
          <w:color w:val="000000" w:themeColor="text1"/>
          <w:szCs w:val="21"/>
          <w:highlight w:val="none"/>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17EB70C8">
      <w:pPr>
        <w:pStyle w:val="3"/>
        <w:spacing w:line="360" w:lineRule="auto"/>
        <w:ind w:right="210"/>
        <w:rPr>
          <w:rFonts w:ascii="Microsoft New Tai Lue" w:hAnsi="Microsoft New Tai Lue" w:cs="Microsoft New Tai Lue"/>
          <w:color w:val="000000" w:themeColor="text1"/>
          <w:szCs w:val="21"/>
          <w:highlight w:val="none"/>
          <w14:textFill>
            <w14:solidFill>
              <w14:schemeClr w14:val="tx1"/>
            </w14:solidFill>
          </w14:textFill>
        </w:rPr>
      </w:pPr>
      <w:bookmarkStart w:id="232" w:name="_Toc104560881"/>
      <w:bookmarkStart w:id="233" w:name="_Toc107246262"/>
      <w:bookmarkStart w:id="234" w:name="_Toc103848567"/>
      <w:r>
        <w:rPr>
          <w:rFonts w:ascii="Microsoft New Tai Lue" w:hAnsi="Microsoft New Tai Lue" w:cs="Microsoft New Tai Lue"/>
          <w:color w:val="000000" w:themeColor="text1"/>
          <w:szCs w:val="21"/>
          <w:highlight w:val="none"/>
          <w14:textFill>
            <w14:solidFill>
              <w14:schemeClr w14:val="tx1"/>
            </w14:solidFill>
          </w14:textFill>
        </w:rPr>
        <w:t>35.履约保证金</w:t>
      </w:r>
      <w:bookmarkEnd w:id="232"/>
      <w:bookmarkEnd w:id="233"/>
      <w:bookmarkEnd w:id="234"/>
    </w:p>
    <w:p w14:paraId="36B5336B">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35.1本项目是否缴纳履约保证金见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1363303E">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35.2</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规定交纳履约保证金的，中标人在签订采购合同前，向采购人提交履约保证金。联合体成交的，履约保证金以联合体各方或联合体中牵头人的名义提交。</w:t>
      </w:r>
    </w:p>
    <w:p w14:paraId="55D95936">
      <w:pPr>
        <w:spacing w:line="360" w:lineRule="auto"/>
        <w:ind w:firstLine="422"/>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35.3中标人没有按照</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的规定提交履约保证金的，视为放弃中标，其投标保证金不予退还。</w:t>
      </w:r>
      <w:bookmarkEnd w:id="229"/>
      <w:bookmarkEnd w:id="230"/>
      <w:bookmarkEnd w:id="231"/>
    </w:p>
    <w:p w14:paraId="5A4C48D8">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35" w:name="_Toc107246263"/>
      <w:r>
        <w:rPr>
          <w:rFonts w:ascii="Microsoft New Tai Lue" w:hAnsi="Microsoft New Tai Lue" w:cs="Microsoft New Tai Lue"/>
          <w:color w:val="000000" w:themeColor="text1"/>
          <w:highlight w:val="none"/>
          <w14:textFill>
            <w14:solidFill>
              <w14:schemeClr w14:val="tx1"/>
            </w14:solidFill>
          </w14:textFill>
        </w:rPr>
        <w:t>七．</w:t>
      </w:r>
      <w:bookmarkStart w:id="236" w:name="_Toc103848569"/>
      <w:r>
        <w:rPr>
          <w:rFonts w:hint="eastAsia" w:ascii="Microsoft New Tai Lue" w:hAnsi="Microsoft New Tai Lue" w:cs="Microsoft New Tai Lue"/>
          <w:color w:val="000000" w:themeColor="text1"/>
          <w:highlight w:val="none"/>
          <w14:textFill>
            <w14:solidFill>
              <w14:schemeClr w14:val="tx1"/>
            </w14:solidFill>
          </w14:textFill>
        </w:rPr>
        <w:t>询问与质疑</w:t>
      </w:r>
      <w:bookmarkEnd w:id="235"/>
      <w:bookmarkEnd w:id="236"/>
    </w:p>
    <w:p w14:paraId="3A0AF313">
      <w:pPr>
        <w:pStyle w:val="3"/>
        <w:spacing w:line="360" w:lineRule="auto"/>
        <w:ind w:right="210"/>
        <w:rPr>
          <w:rFonts w:ascii="Microsoft New Tai Lue" w:hAnsi="Microsoft New Tai Lue" w:cs="Microsoft New Tai Lue"/>
          <w:color w:val="000000" w:themeColor="text1"/>
          <w:szCs w:val="21"/>
          <w:highlight w:val="none"/>
          <w14:textFill>
            <w14:solidFill>
              <w14:schemeClr w14:val="tx1"/>
            </w14:solidFill>
          </w14:textFill>
        </w:rPr>
      </w:pPr>
      <w:bookmarkStart w:id="237" w:name="_Toc102117305"/>
      <w:bookmarkStart w:id="238" w:name="_Toc107246264"/>
      <w:bookmarkStart w:id="239" w:name="_Toc104560883"/>
      <w:r>
        <w:rPr>
          <w:rFonts w:ascii="Microsoft New Tai Lue" w:hAnsi="Microsoft New Tai Lue" w:cs="Microsoft New Tai Lue"/>
          <w:color w:val="000000" w:themeColor="text1"/>
          <w:szCs w:val="21"/>
          <w:highlight w:val="none"/>
          <w14:textFill>
            <w14:solidFill>
              <w14:schemeClr w14:val="tx1"/>
            </w14:solidFill>
          </w14:textFill>
        </w:rPr>
        <w:t>36.询问</w:t>
      </w:r>
      <w:bookmarkEnd w:id="237"/>
      <w:bookmarkEnd w:id="238"/>
      <w:bookmarkEnd w:id="239"/>
    </w:p>
    <w:p w14:paraId="618DF920">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36.1</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对政府采购活动事项有疑问的，可依法提出询问，并按</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须知前附表</w:t>
      </w:r>
      <w:r>
        <w:rPr>
          <w:rFonts w:ascii="Microsoft New Tai Lue" w:hAnsi="Microsoft New Tai Lue" w:cs="Microsoft New Tai Lue"/>
          <w:color w:val="000000" w:themeColor="text1"/>
          <w:szCs w:val="21"/>
          <w:highlight w:val="none"/>
          <w14:textFill>
            <w14:solidFill>
              <w14:schemeClr w14:val="tx1"/>
            </w14:solidFill>
          </w14:textFill>
        </w:rPr>
        <w:t>载明的形式通知采购方。</w:t>
      </w:r>
    </w:p>
    <w:p w14:paraId="2D74B406">
      <w:pPr>
        <w:spacing w:line="360" w:lineRule="auto"/>
        <w:ind w:firstLine="420"/>
        <w:jc w:val="left"/>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36.2采购方对</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依法提出的询问，在3个工作日内作出答复，但答复的内容不得涉及商</w:t>
      </w:r>
      <w:r>
        <w:rPr>
          <w:color w:val="000000" w:themeColor="text1"/>
          <w:szCs w:val="21"/>
          <w:highlight w:val="none"/>
          <w14:textFill>
            <w14:solidFill>
              <w14:schemeClr w14:val="tx1"/>
            </w14:solidFill>
          </w14:textFill>
        </w:rPr>
        <w:t>业秘密。</w:t>
      </w:r>
    </w:p>
    <w:p w14:paraId="20AEBEC3">
      <w:pPr>
        <w:pStyle w:val="3"/>
        <w:spacing w:line="360" w:lineRule="auto"/>
        <w:ind w:right="210"/>
        <w:rPr>
          <w:rFonts w:ascii="Microsoft New Tai Lue" w:hAnsi="Microsoft New Tai Lue" w:cs="Microsoft New Tai Lue"/>
          <w:color w:val="000000" w:themeColor="text1"/>
          <w:szCs w:val="21"/>
          <w:highlight w:val="none"/>
          <w14:textFill>
            <w14:solidFill>
              <w14:schemeClr w14:val="tx1"/>
            </w14:solidFill>
          </w14:textFill>
        </w:rPr>
      </w:pPr>
      <w:bookmarkStart w:id="240" w:name="_Toc107246265"/>
      <w:bookmarkStart w:id="241" w:name="_Toc104560884"/>
      <w:bookmarkStart w:id="242" w:name="_Toc102117306"/>
      <w:r>
        <w:rPr>
          <w:rFonts w:ascii="Microsoft New Tai Lue" w:hAnsi="Microsoft New Tai Lue" w:cs="Microsoft New Tai Lue"/>
          <w:color w:val="000000" w:themeColor="text1"/>
          <w:szCs w:val="21"/>
          <w:highlight w:val="none"/>
          <w14:textFill>
            <w14:solidFill>
              <w14:schemeClr w14:val="tx1"/>
            </w14:solidFill>
          </w14:textFill>
        </w:rPr>
        <w:t>37.质疑</w:t>
      </w:r>
      <w:bookmarkEnd w:id="240"/>
      <w:bookmarkEnd w:id="241"/>
      <w:bookmarkEnd w:id="242"/>
    </w:p>
    <w:p w14:paraId="067A2822">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37.1</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须知前附表</w:t>
      </w:r>
      <w:r>
        <w:rPr>
          <w:rFonts w:ascii="Microsoft New Tai Lue" w:hAnsi="Microsoft New Tai Lue" w:cs="Microsoft New Tai Lue"/>
          <w:color w:val="000000" w:themeColor="text1"/>
          <w:szCs w:val="21"/>
          <w:highlight w:val="none"/>
          <w14:textFill>
            <w14:solidFill>
              <w14:schemeClr w14:val="tx1"/>
            </w14:solidFill>
          </w14:textFill>
        </w:rPr>
        <w:t>的要求向</w:t>
      </w:r>
      <w:r>
        <w:rPr>
          <w:rFonts w:hint="eastAsia" w:ascii="Microsoft New Tai Lue" w:hAnsi="Microsoft New Tai Lue" w:cs="Microsoft New Tai Lue"/>
          <w:color w:val="000000" w:themeColor="text1"/>
          <w:szCs w:val="21"/>
          <w:highlight w:val="none"/>
          <w14:textFill>
            <w14:solidFill>
              <w14:schemeClr w14:val="tx1"/>
            </w14:solidFill>
          </w14:textFill>
        </w:rPr>
        <w:t>采购代理机构</w:t>
      </w:r>
      <w:r>
        <w:rPr>
          <w:rFonts w:ascii="Microsoft New Tai Lue" w:hAnsi="Microsoft New Tai Lue" w:cs="Microsoft New Tai Lue"/>
          <w:color w:val="000000" w:themeColor="text1"/>
          <w:szCs w:val="21"/>
          <w:highlight w:val="none"/>
          <w14:textFill>
            <w14:solidFill>
              <w14:schemeClr w14:val="tx1"/>
            </w14:solidFill>
          </w14:textFill>
        </w:rPr>
        <w:t>提出质疑。</w:t>
      </w:r>
      <w:r>
        <w:rPr>
          <w:rFonts w:hint="eastAsia" w:ascii="Microsoft New Tai Lue" w:hAnsi="Microsoft New Tai Lue" w:cs="Microsoft New Tai Lue"/>
          <w:color w:val="000000" w:themeColor="text1"/>
          <w:szCs w:val="21"/>
          <w:highlight w:val="none"/>
          <w14:textFill>
            <w14:solidFill>
              <w14:schemeClr w14:val="tx1"/>
            </w14:solidFill>
          </w14:textFill>
        </w:rPr>
        <w:t>采购代理机构</w:t>
      </w:r>
      <w:r>
        <w:rPr>
          <w:rFonts w:ascii="Microsoft New Tai Lue" w:hAnsi="Microsoft New Tai Lue" w:cs="Microsoft New Tai Lue"/>
          <w:color w:val="000000" w:themeColor="text1"/>
          <w:szCs w:val="21"/>
          <w:highlight w:val="none"/>
          <w14:textFill>
            <w14:solidFill>
              <w14:schemeClr w14:val="tx1"/>
            </w14:solidFill>
          </w14:textFill>
        </w:rPr>
        <w:t>将以书面形式答复质疑供应商，但答复的内容不涉及商业秘密。</w:t>
      </w:r>
      <w:r>
        <w:rPr>
          <w:rFonts w:hint="eastAsia" w:ascii="Microsoft New Tai Lue" w:hAnsi="Microsoft New Tai Lue" w:cs="Microsoft New Tai Lue"/>
          <w:color w:val="000000" w:themeColor="text1"/>
          <w:szCs w:val="21"/>
          <w:highlight w:val="none"/>
          <w14:textFill>
            <w14:solidFill>
              <w14:schemeClr w14:val="tx1"/>
            </w14:solidFill>
          </w14:textFill>
        </w:rPr>
        <w:t>投标人</w:t>
      </w:r>
      <w:r>
        <w:rPr>
          <w:rFonts w:ascii="Microsoft New Tai Lue" w:hAnsi="Microsoft New Tai Lue" w:cs="Microsoft New Tai Lue"/>
          <w:color w:val="000000" w:themeColor="text1"/>
          <w:szCs w:val="21"/>
          <w:highlight w:val="none"/>
          <w14:textFill>
            <w14:solidFill>
              <w14:schemeClr w14:val="tx1"/>
            </w14:solidFill>
          </w14:textFill>
        </w:rPr>
        <w:t>在法定质疑期内针对同一采购程序环节的质疑必须一次性提出。</w:t>
      </w:r>
    </w:p>
    <w:p w14:paraId="74ADC9A8">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7</w:t>
      </w:r>
      <w:r>
        <w:rPr>
          <w:rFonts w:hint="eastAsia" w:ascii="Microsoft New Tai Lue" w:hAnsi="Microsoft New Tai Lue" w:cs="Microsoft New Tai Lue"/>
          <w:color w:val="000000" w:themeColor="text1"/>
          <w:szCs w:val="21"/>
          <w:highlight w:val="none"/>
          <w14:textFill>
            <w14:solidFill>
              <w14:schemeClr w14:val="tx1"/>
            </w14:solidFill>
          </w14:textFill>
        </w:rPr>
        <w:t>.2</w:t>
      </w:r>
      <w:r>
        <w:rPr>
          <w:rFonts w:ascii="Microsoft New Tai Lue" w:hAnsi="Microsoft New Tai Lue" w:cs="Microsoft New Tai Lue"/>
          <w:color w:val="000000" w:themeColor="text1"/>
          <w:szCs w:val="21"/>
          <w:highlight w:val="none"/>
          <w14:textFill>
            <w14:solidFill>
              <w14:schemeClr w14:val="tx1"/>
            </w14:solidFill>
          </w14:textFill>
        </w:rPr>
        <w:t>以联合体形式参加</w:t>
      </w:r>
      <w:r>
        <w:rPr>
          <w:rFonts w:hint="eastAsia" w:ascii="Microsoft New Tai Lue" w:hAnsi="Microsoft New Tai Lue" w:cs="Microsoft New Tai Lue"/>
          <w:color w:val="000000" w:themeColor="text1"/>
          <w:szCs w:val="21"/>
          <w:highlight w:val="none"/>
          <w14:textFill>
            <w14:solidFill>
              <w14:schemeClr w14:val="tx1"/>
            </w14:solidFill>
          </w14:textFill>
        </w:rPr>
        <w:t>投标</w:t>
      </w:r>
      <w:r>
        <w:rPr>
          <w:rFonts w:ascii="Microsoft New Tai Lue" w:hAnsi="Microsoft New Tai Lue" w:cs="Microsoft New Tai Lue"/>
          <w:color w:val="000000" w:themeColor="text1"/>
          <w:szCs w:val="21"/>
          <w:highlight w:val="none"/>
          <w14:textFill>
            <w14:solidFill>
              <w14:schemeClr w14:val="tx1"/>
            </w14:solidFill>
          </w14:textFill>
        </w:rPr>
        <w:t>的，应当由组成联合体的所有供应商共同提出</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0631B8F2">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37.</w:t>
      </w: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质疑函</w:t>
      </w:r>
      <w:r>
        <w:rPr>
          <w:rFonts w:hint="eastAsia" w:ascii="Microsoft New Tai Lue" w:hAnsi="Microsoft New Tai Lue" w:cs="Microsoft New Tai Lue"/>
          <w:color w:val="000000" w:themeColor="text1"/>
          <w:szCs w:val="21"/>
          <w:highlight w:val="none"/>
          <w14:textFill>
            <w14:solidFill>
              <w14:schemeClr w14:val="tx1"/>
            </w14:solidFill>
          </w14:textFill>
        </w:rPr>
        <w:t>应</w:t>
      </w:r>
      <w:r>
        <w:rPr>
          <w:rFonts w:ascii="Microsoft New Tai Lue" w:hAnsi="Microsoft New Tai Lue" w:cs="Microsoft New Tai Lue"/>
          <w:color w:val="000000" w:themeColor="text1"/>
          <w:szCs w:val="21"/>
          <w:highlight w:val="none"/>
          <w14:textFill>
            <w14:solidFill>
              <w14:schemeClr w14:val="tx1"/>
            </w14:solidFill>
          </w14:textFill>
        </w:rPr>
        <w:t>使用财政部制定的范本文件。</w:t>
      </w:r>
    </w:p>
    <w:p w14:paraId="187FF468">
      <w:pPr>
        <w:pStyle w:val="3"/>
        <w:spacing w:line="360" w:lineRule="auto"/>
        <w:ind w:right="210"/>
        <w:rPr>
          <w:rFonts w:ascii="Microsoft New Tai Lue" w:hAnsi="Microsoft New Tai Lue" w:cs="Microsoft New Tai Lue"/>
          <w:color w:val="000000" w:themeColor="text1"/>
          <w:highlight w:val="none"/>
          <w14:textFill>
            <w14:solidFill>
              <w14:schemeClr w14:val="tx1"/>
            </w14:solidFill>
          </w14:textFill>
        </w:rPr>
      </w:pPr>
      <w:bookmarkStart w:id="243" w:name="_Toc107246266"/>
      <w:r>
        <w:rPr>
          <w:rFonts w:ascii="Microsoft New Tai Lue" w:hAnsi="Microsoft New Tai Lue" w:cs="Microsoft New Tai Lue"/>
          <w:color w:val="000000" w:themeColor="text1"/>
          <w:highlight w:val="none"/>
          <w14:textFill>
            <w14:solidFill>
              <w14:schemeClr w14:val="tx1"/>
            </w14:solidFill>
          </w14:textFill>
        </w:rPr>
        <w:t>八．其他</w:t>
      </w:r>
      <w:bookmarkEnd w:id="243"/>
    </w:p>
    <w:p w14:paraId="3653D233">
      <w:pPr>
        <w:pStyle w:val="3"/>
        <w:spacing w:line="360" w:lineRule="auto"/>
        <w:ind w:right="210"/>
        <w:rPr>
          <w:rFonts w:ascii="Microsoft New Tai Lue" w:hAnsi="Microsoft New Tai Lue" w:cs="Microsoft New Tai Lue"/>
          <w:color w:val="000000" w:themeColor="text1"/>
          <w:szCs w:val="21"/>
          <w:highlight w:val="none"/>
          <w14:textFill>
            <w14:solidFill>
              <w14:schemeClr w14:val="tx1"/>
            </w14:solidFill>
          </w14:textFill>
        </w:rPr>
      </w:pPr>
      <w:bookmarkStart w:id="244" w:name="_Toc104560886"/>
      <w:bookmarkStart w:id="245" w:name="_Toc107246267"/>
      <w:bookmarkStart w:id="246" w:name="_Toc103848572"/>
      <w:r>
        <w:rPr>
          <w:rFonts w:ascii="Microsoft New Tai Lue" w:hAnsi="Microsoft New Tai Lue" w:cs="Microsoft New Tai Lue"/>
          <w:color w:val="000000" w:themeColor="text1"/>
          <w:szCs w:val="21"/>
          <w:highlight w:val="none"/>
          <w14:textFill>
            <w14:solidFill>
              <w14:schemeClr w14:val="tx1"/>
            </w14:solidFill>
          </w14:textFill>
        </w:rPr>
        <w:t>38.招标代理服务费</w:t>
      </w:r>
      <w:bookmarkEnd w:id="244"/>
      <w:bookmarkEnd w:id="245"/>
      <w:bookmarkEnd w:id="246"/>
    </w:p>
    <w:p w14:paraId="72E46153">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38.1中标人是否交纳投招标代理服务费及相关要求见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03161D15">
      <w:pPr>
        <w:pStyle w:val="3"/>
        <w:spacing w:line="360" w:lineRule="auto"/>
        <w:ind w:right="210"/>
        <w:rPr>
          <w:rFonts w:ascii="Microsoft New Tai Lue" w:hAnsi="Microsoft New Tai Lue" w:cs="Microsoft New Tai Lue"/>
          <w:color w:val="000000" w:themeColor="text1"/>
          <w:szCs w:val="21"/>
          <w:highlight w:val="none"/>
          <w14:textFill>
            <w14:solidFill>
              <w14:schemeClr w14:val="tx1"/>
            </w14:solidFill>
          </w14:textFill>
        </w:rPr>
      </w:pPr>
      <w:bookmarkStart w:id="247" w:name="_Toc103848573"/>
      <w:bookmarkStart w:id="248" w:name="_Toc104560887"/>
      <w:bookmarkStart w:id="249" w:name="_Toc107246268"/>
      <w:r>
        <w:rPr>
          <w:rFonts w:ascii="Microsoft New Tai Lue" w:hAnsi="Microsoft New Tai Lue" w:cs="Microsoft New Tai Lue"/>
          <w:color w:val="000000" w:themeColor="text1"/>
          <w:szCs w:val="21"/>
          <w:highlight w:val="none"/>
          <w14:textFill>
            <w14:solidFill>
              <w14:schemeClr w14:val="tx1"/>
            </w14:solidFill>
          </w14:textFill>
        </w:rPr>
        <w:t>39.其他规定</w:t>
      </w:r>
      <w:bookmarkEnd w:id="247"/>
      <w:bookmarkEnd w:id="248"/>
      <w:bookmarkEnd w:id="249"/>
    </w:p>
    <w:p w14:paraId="615BAF3F">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39.1投标文件的其他规定见</w:t>
      </w:r>
      <w:r>
        <w:rPr>
          <w:rFonts w:ascii="Microsoft New Tai Lue" w:hAnsi="Microsoft New Tai Lue" w:cs="Microsoft New Tai Lue"/>
          <w:b/>
          <w:color w:val="000000" w:themeColor="text1"/>
          <w:szCs w:val="21"/>
          <w:highlight w:val="none"/>
          <w14:textFill>
            <w14:solidFill>
              <w14:schemeClr w14:val="tx1"/>
            </w14:solidFill>
          </w14:textFill>
        </w:rPr>
        <w:t>投标人须知前附</w:t>
      </w:r>
      <w:r>
        <w:rPr>
          <w:rFonts w:ascii="Microsoft New Tai Lue" w:hAnsi="Microsoft New Tai Lue" w:cs="Microsoft New Tai Lue"/>
          <w:color w:val="000000" w:themeColor="text1"/>
          <w:szCs w:val="21"/>
          <w:highlight w:val="none"/>
          <w14:textFill>
            <w14:solidFill>
              <w14:schemeClr w14:val="tx1"/>
            </w14:solidFill>
          </w14:textFill>
        </w:rPr>
        <w:t>表。</w:t>
      </w:r>
    </w:p>
    <w:p w14:paraId="0322FF51">
      <w:pPr>
        <w:pStyle w:val="3"/>
        <w:spacing w:line="360" w:lineRule="auto"/>
        <w:ind w:right="210"/>
        <w:rPr>
          <w:rFonts w:ascii="Microsoft New Tai Lue" w:hAnsi="Microsoft New Tai Lue" w:cs="Microsoft New Tai Lue"/>
          <w:color w:val="000000" w:themeColor="text1"/>
          <w:szCs w:val="21"/>
          <w:highlight w:val="none"/>
          <w14:textFill>
            <w14:solidFill>
              <w14:schemeClr w14:val="tx1"/>
            </w14:solidFill>
          </w14:textFill>
        </w:rPr>
      </w:pPr>
      <w:bookmarkStart w:id="250" w:name="_Toc107246269"/>
      <w:bookmarkStart w:id="251" w:name="_Toc103848574"/>
      <w:bookmarkStart w:id="252" w:name="_Toc104560888"/>
      <w:r>
        <w:rPr>
          <w:rFonts w:ascii="Microsoft New Tai Lue" w:hAnsi="Microsoft New Tai Lue" w:cs="Microsoft New Tai Lue"/>
          <w:color w:val="000000" w:themeColor="text1"/>
          <w:szCs w:val="21"/>
          <w:highlight w:val="none"/>
          <w14:textFill>
            <w14:solidFill>
              <w14:schemeClr w14:val="tx1"/>
            </w14:solidFill>
          </w14:textFill>
        </w:rPr>
        <w:t>40.文件解释权</w:t>
      </w:r>
      <w:bookmarkEnd w:id="250"/>
      <w:bookmarkEnd w:id="251"/>
      <w:bookmarkEnd w:id="252"/>
    </w:p>
    <w:p w14:paraId="38544B18">
      <w:pPr>
        <w:spacing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40.1本招标文件的解释权归采购人（或采购代理机构）所有。</w:t>
      </w:r>
      <w:bookmarkEnd w:id="180"/>
    </w:p>
    <w:p w14:paraId="1F322D2C">
      <w:pPr>
        <w:pStyle w:val="39"/>
        <w:spacing w:before="100" w:after="100" w:line="360" w:lineRule="auto"/>
        <w:rPr>
          <w:rFonts w:ascii="Microsoft New Tai Lue" w:hAnsi="Microsoft New Tai Lue" w:cs="Microsoft New Tai Lue"/>
          <w:color w:val="000000" w:themeColor="text1"/>
          <w:highlight w:val="none"/>
          <w14:textFill>
            <w14:solidFill>
              <w14:schemeClr w14:val="tx1"/>
            </w14:solidFill>
          </w14:textFill>
        </w:rPr>
      </w:pPr>
      <w:bookmarkStart w:id="253" w:name="_Toc91836563"/>
      <w:r>
        <w:rPr>
          <w:rFonts w:ascii="Microsoft New Tai Lue" w:hAnsi="Microsoft New Tai Lue" w:cs="Microsoft New Tai Lue"/>
          <w:color w:val="000000" w:themeColor="text1"/>
          <w:highlight w:val="none"/>
          <w14:textFill>
            <w14:solidFill>
              <w14:schemeClr w14:val="tx1"/>
            </w14:solidFill>
          </w14:textFill>
        </w:rPr>
        <w:br w:type="page" w:clear="all"/>
      </w:r>
      <w:bookmarkStart w:id="254" w:name="_Toc107246270"/>
      <w:r>
        <w:rPr>
          <w:rFonts w:ascii="Microsoft New Tai Lue" w:hAnsi="Microsoft New Tai Lue" w:cs="Microsoft New Tai Lue"/>
          <w:color w:val="000000" w:themeColor="text1"/>
          <w:highlight w:val="none"/>
          <w14:textFill>
            <w14:solidFill>
              <w14:schemeClr w14:val="tx1"/>
            </w14:solidFill>
          </w14:textFill>
        </w:rPr>
        <w:t>第三章 政府采购合同条款</w:t>
      </w:r>
      <w:bookmarkEnd w:id="253"/>
      <w:r>
        <w:rPr>
          <w:rFonts w:ascii="Microsoft New Tai Lue" w:hAnsi="Microsoft New Tai Lue" w:cs="Microsoft New Tai Lue"/>
          <w:color w:val="000000" w:themeColor="text1"/>
          <w:highlight w:val="none"/>
          <w14:textFill>
            <w14:solidFill>
              <w14:schemeClr w14:val="tx1"/>
            </w14:solidFill>
          </w14:textFill>
        </w:rPr>
        <w:t>及格式</w:t>
      </w:r>
      <w:bookmarkEnd w:id="254"/>
    </w:p>
    <w:p w14:paraId="2CC17D41">
      <w:pPr>
        <w:spacing w:line="500" w:lineRule="exact"/>
        <w:jc w:val="center"/>
        <w:rPr>
          <w:b/>
          <w:color w:val="000000"/>
          <w:sz w:val="24"/>
          <w:szCs w:val="20"/>
          <w:highlight w:val="none"/>
        </w:rPr>
      </w:pPr>
      <w:bookmarkStart w:id="255" w:name="_Toc107246271"/>
      <w:bookmarkStart w:id="256" w:name="_Toc91836564"/>
      <w:r>
        <w:rPr>
          <w:rFonts w:hint="eastAsia"/>
          <w:b/>
          <w:color w:val="000000"/>
          <w:sz w:val="24"/>
          <w:szCs w:val="20"/>
          <w:highlight w:val="none"/>
        </w:rPr>
        <w:t>合同协议书格式</w:t>
      </w:r>
      <w:r>
        <w:rPr>
          <w:b/>
          <w:color w:val="000000"/>
          <w:sz w:val="24"/>
          <w:szCs w:val="20"/>
          <w:highlight w:val="none"/>
        </w:rPr>
        <w:t xml:space="preserve"> (</w:t>
      </w:r>
      <w:r>
        <w:rPr>
          <w:rFonts w:hint="eastAsia"/>
          <w:b/>
          <w:color w:val="000000"/>
          <w:sz w:val="24"/>
          <w:szCs w:val="20"/>
          <w:highlight w:val="none"/>
        </w:rPr>
        <w:t>服务</w:t>
      </w:r>
      <w:r>
        <w:rPr>
          <w:b/>
          <w:color w:val="000000"/>
          <w:sz w:val="24"/>
          <w:szCs w:val="20"/>
          <w:highlight w:val="none"/>
        </w:rPr>
        <w:t>)</w:t>
      </w:r>
    </w:p>
    <w:p w14:paraId="11C575B9">
      <w:pPr>
        <w:spacing w:before="312" w:line="480" w:lineRule="auto"/>
        <w:rPr>
          <w:rFonts w:ascii="宋体" w:hAnsi="宋体"/>
          <w:b/>
          <w:bCs/>
          <w:sz w:val="24"/>
          <w:highlight w:val="none"/>
          <w:lang w:val="zh-CN"/>
        </w:rPr>
      </w:pPr>
      <w:r>
        <w:rPr>
          <w:rFonts w:ascii="宋体" w:hAnsi="宋体"/>
          <w:b/>
          <w:bCs/>
          <w:sz w:val="24"/>
          <w:highlight w:val="none"/>
          <w:lang w:val="zh-CN"/>
        </w:rPr>
        <w:t>项目名称：</w:t>
      </w:r>
    </w:p>
    <w:p w14:paraId="4DFD9545">
      <w:pPr>
        <w:spacing w:line="480" w:lineRule="auto"/>
        <w:rPr>
          <w:rFonts w:ascii="宋体" w:hAnsi="宋体"/>
          <w:b/>
          <w:bCs/>
          <w:sz w:val="24"/>
          <w:highlight w:val="none"/>
          <w:u w:val="single"/>
          <w:lang w:val="zh-CN"/>
        </w:rPr>
      </w:pPr>
      <w:r>
        <w:rPr>
          <w:rFonts w:ascii="宋体" w:hAnsi="宋体"/>
          <w:b/>
          <w:bCs/>
          <w:sz w:val="24"/>
          <w:highlight w:val="none"/>
          <w:lang w:val="zh-CN"/>
        </w:rPr>
        <w:t>项目编号：</w:t>
      </w:r>
    </w:p>
    <w:p w14:paraId="402618F0">
      <w:pPr>
        <w:spacing w:line="480" w:lineRule="auto"/>
        <w:rPr>
          <w:rFonts w:ascii="宋体" w:hAnsi="宋体"/>
          <w:b/>
          <w:bCs/>
          <w:sz w:val="24"/>
          <w:highlight w:val="none"/>
          <w:u w:val="single"/>
          <w:lang w:val="zh-CN"/>
        </w:rPr>
      </w:pPr>
      <w:r>
        <w:rPr>
          <w:rFonts w:ascii="宋体" w:hAnsi="宋体"/>
          <w:b/>
          <w:bCs/>
          <w:sz w:val="24"/>
          <w:highlight w:val="none"/>
          <w:lang w:val="zh-CN"/>
        </w:rPr>
        <w:t>甲方：</w:t>
      </w:r>
    </w:p>
    <w:p w14:paraId="6ADADA5A">
      <w:pPr>
        <w:spacing w:line="480" w:lineRule="auto"/>
        <w:rPr>
          <w:rFonts w:ascii="宋体" w:hAnsi="宋体"/>
          <w:b/>
          <w:bCs/>
          <w:sz w:val="24"/>
          <w:highlight w:val="none"/>
          <w:u w:val="single"/>
          <w:lang w:val="zh-CN"/>
        </w:rPr>
      </w:pPr>
      <w:r>
        <w:rPr>
          <w:rFonts w:ascii="宋体" w:hAnsi="宋体"/>
          <w:b/>
          <w:bCs/>
          <w:sz w:val="24"/>
          <w:highlight w:val="none"/>
          <w:lang w:val="zh-CN"/>
        </w:rPr>
        <w:t>乙方：</w:t>
      </w:r>
    </w:p>
    <w:p w14:paraId="19A6127F">
      <w:pPr>
        <w:spacing w:line="360" w:lineRule="auto"/>
        <w:ind w:firstLine="480"/>
        <w:rPr>
          <w:rFonts w:ascii="宋体" w:hAnsi="宋体" w:cs="Arial"/>
          <w:sz w:val="24"/>
          <w:highlight w:val="none"/>
        </w:rPr>
      </w:pPr>
      <w:r>
        <w:rPr>
          <w:rFonts w:hint="eastAsia" w:ascii="宋体" w:hAnsi="宋体" w:cs="Arial"/>
          <w:sz w:val="24"/>
          <w:highlight w:val="none"/>
          <w:lang w:val="zh-CN"/>
        </w:rPr>
        <w:t>根据《中华人民共和国政府采购法》、《中华人民共和国民法典》等法律法规的规定，甲、乙双方根据</w:t>
      </w:r>
      <w:r>
        <w:rPr>
          <w:rFonts w:hint="eastAsia" w:ascii="宋体" w:hAnsi="宋体" w:cs="Arial"/>
          <w:sz w:val="24"/>
          <w:highlight w:val="none"/>
          <w:u w:val="single"/>
          <w:lang w:val="zh-CN"/>
        </w:rPr>
        <w:t xml:space="preserve">        </w:t>
      </w:r>
      <w:r>
        <w:rPr>
          <w:rFonts w:ascii="宋体" w:hAnsi="宋体" w:cs="Arial"/>
          <w:sz w:val="24"/>
          <w:highlight w:val="none"/>
          <w:u w:val="single"/>
          <w:lang w:val="zh-CN"/>
        </w:rPr>
        <w:t xml:space="preserve">          </w:t>
      </w:r>
      <w:r>
        <w:rPr>
          <w:rFonts w:hint="eastAsia" w:ascii="宋体" w:hAnsi="宋体" w:cs="Arial"/>
          <w:sz w:val="24"/>
          <w:highlight w:val="none"/>
          <w:u w:val="single"/>
          <w:lang w:val="zh-CN"/>
        </w:rPr>
        <w:t xml:space="preserve">   </w:t>
      </w:r>
      <w:r>
        <w:rPr>
          <w:rFonts w:hint="eastAsia" w:ascii="宋体" w:hAnsi="宋体" w:cs="Arial"/>
          <w:sz w:val="24"/>
          <w:highlight w:val="none"/>
          <w:lang w:val="zh-CN"/>
        </w:rPr>
        <w:t>项目的招标采购结果，签署本合同。</w:t>
      </w:r>
    </w:p>
    <w:p w14:paraId="6B750983">
      <w:pPr>
        <w:spacing w:line="360" w:lineRule="auto"/>
        <w:ind w:firstLine="480"/>
        <w:rPr>
          <w:rFonts w:ascii="宋体" w:hAnsi="宋体" w:cs="Arial"/>
          <w:sz w:val="24"/>
          <w:highlight w:val="none"/>
          <w:lang w:val="zh-CN"/>
        </w:rPr>
      </w:pPr>
      <w:r>
        <w:rPr>
          <w:rFonts w:ascii="宋体" w:hAnsi="宋体" w:cs="Arial"/>
          <w:sz w:val="24"/>
          <w:highlight w:val="none"/>
          <w:lang w:val="zh-CN"/>
        </w:rPr>
        <w:t>本合同协议书中所用词语和术语的含义与合同条款中相应词语和术语定义的含义相同。</w:t>
      </w:r>
    </w:p>
    <w:p w14:paraId="2C22ECD0">
      <w:pPr>
        <w:spacing w:line="360" w:lineRule="auto"/>
        <w:ind w:firstLine="482"/>
        <w:rPr>
          <w:rFonts w:ascii="宋体" w:hAnsi="宋体" w:cs="Arial"/>
          <w:b/>
          <w:bCs/>
          <w:sz w:val="24"/>
          <w:highlight w:val="none"/>
        </w:rPr>
      </w:pPr>
      <w:r>
        <w:rPr>
          <w:rFonts w:hint="eastAsia" w:ascii="宋体" w:hAnsi="宋体"/>
          <w:b/>
          <w:sz w:val="24"/>
          <w:highlight w:val="none"/>
        </w:rPr>
        <w:t>第一条 合同标的</w:t>
      </w:r>
    </w:p>
    <w:p w14:paraId="4E0A8848">
      <w:pPr>
        <w:spacing w:line="360" w:lineRule="auto"/>
        <w:ind w:firstLine="480"/>
        <w:rPr>
          <w:rFonts w:ascii="宋体" w:hAnsi="宋体"/>
          <w:sz w:val="24"/>
          <w:highlight w:val="none"/>
          <w:u w:val="single"/>
          <w:lang w:val="zh-CN"/>
        </w:rPr>
      </w:pPr>
      <w:r>
        <w:rPr>
          <w:rFonts w:hint="eastAsia" w:ascii="宋体" w:hAnsi="宋体" w:cs="Arial"/>
          <w:sz w:val="24"/>
          <w:highlight w:val="none"/>
        </w:rPr>
        <w:t>1、乙方根据甲方需求提供下列服务：</w:t>
      </w:r>
      <w:r>
        <w:rPr>
          <w:rFonts w:ascii="宋体" w:hAnsi="宋体"/>
          <w:sz w:val="24"/>
          <w:highlight w:val="none"/>
          <w:u w:val="single"/>
          <w:lang w:val="zh-CN"/>
        </w:rPr>
        <w:t xml:space="preserve">                       </w:t>
      </w:r>
      <w:r>
        <w:rPr>
          <w:rFonts w:ascii="宋体" w:hAnsi="宋体"/>
          <w:sz w:val="24"/>
          <w:highlight w:val="none"/>
          <w:lang w:val="zh-CN"/>
        </w:rPr>
        <w:t>。</w:t>
      </w:r>
    </w:p>
    <w:p w14:paraId="62CB8876">
      <w:pPr>
        <w:spacing w:line="360" w:lineRule="auto"/>
        <w:ind w:firstLine="480"/>
        <w:rPr>
          <w:rFonts w:ascii="宋体" w:hAnsi="宋体"/>
          <w:sz w:val="24"/>
          <w:highlight w:val="none"/>
          <w:u w:val="single"/>
          <w:lang w:val="zh-CN"/>
        </w:rPr>
      </w:pPr>
      <w:r>
        <w:rPr>
          <w:rFonts w:hint="eastAsia" w:ascii="宋体" w:hAnsi="宋体"/>
          <w:sz w:val="24"/>
          <w:highlight w:val="none"/>
          <w:lang w:val="zh-CN"/>
        </w:rPr>
        <w:t>2、具体服务执行要求详见乙方</w:t>
      </w:r>
      <w:r>
        <w:rPr>
          <w:rFonts w:hint="eastAsia" w:ascii="宋体" w:hAnsi="宋体"/>
          <w:sz w:val="24"/>
          <w:highlight w:val="none"/>
        </w:rPr>
        <w:t>的投标</w:t>
      </w:r>
      <w:r>
        <w:rPr>
          <w:rFonts w:hint="eastAsia" w:ascii="宋体" w:hAnsi="宋体"/>
          <w:sz w:val="24"/>
          <w:highlight w:val="none"/>
          <w:lang w:val="zh-CN"/>
        </w:rPr>
        <w:t>文件。</w:t>
      </w:r>
    </w:p>
    <w:p w14:paraId="6753135D">
      <w:pPr>
        <w:spacing w:line="360" w:lineRule="auto"/>
        <w:ind w:firstLine="482"/>
        <w:rPr>
          <w:rFonts w:ascii="宋体" w:hAnsi="宋体"/>
          <w:b/>
          <w:sz w:val="24"/>
          <w:highlight w:val="none"/>
          <w:lang w:val="zh-CN"/>
        </w:rPr>
      </w:pPr>
      <w:r>
        <w:rPr>
          <w:rFonts w:hint="eastAsia" w:ascii="宋体" w:hAnsi="宋体"/>
          <w:b/>
          <w:sz w:val="24"/>
          <w:highlight w:val="none"/>
          <w:lang w:val="zh-CN"/>
        </w:rPr>
        <w:t>第二条 合同总价款</w:t>
      </w:r>
    </w:p>
    <w:p w14:paraId="319CFF60">
      <w:pPr>
        <w:spacing w:line="360" w:lineRule="auto"/>
        <w:ind w:firstLine="480"/>
        <w:rPr>
          <w:rFonts w:ascii="宋体" w:hAnsi="宋体"/>
          <w:sz w:val="24"/>
          <w:highlight w:val="none"/>
          <w:lang w:val="zh-CN"/>
        </w:rPr>
      </w:pPr>
      <w:r>
        <w:rPr>
          <w:rFonts w:hint="eastAsia" w:ascii="宋体" w:hAnsi="宋体"/>
          <w:sz w:val="24"/>
          <w:highlight w:val="none"/>
        </w:rPr>
        <w:t>1、</w:t>
      </w:r>
      <w:r>
        <w:rPr>
          <w:rFonts w:ascii="宋体" w:hAnsi="宋体"/>
          <w:sz w:val="24"/>
          <w:highlight w:val="none"/>
          <w:lang w:val="zh-CN"/>
        </w:rPr>
        <w:t>本合同金额为（大写）：_________________元（￥__________元）人民币</w:t>
      </w:r>
      <w:r>
        <w:rPr>
          <w:rFonts w:hint="eastAsia" w:ascii="宋体" w:hAnsi="宋体"/>
          <w:sz w:val="24"/>
          <w:highlight w:val="none"/>
          <w:lang w:val="zh-CN"/>
        </w:rPr>
        <w:t>，分项价款在乙方“分项报价表”中有明确规定。</w:t>
      </w:r>
    </w:p>
    <w:p w14:paraId="6DF73C3A">
      <w:pPr>
        <w:spacing w:line="360" w:lineRule="auto"/>
        <w:ind w:firstLine="480"/>
        <w:rPr>
          <w:rFonts w:ascii="宋体" w:hAnsi="宋体"/>
          <w:sz w:val="24"/>
          <w:highlight w:val="none"/>
          <w:lang w:val="zh-CN"/>
        </w:rPr>
      </w:pPr>
      <w:r>
        <w:rPr>
          <w:rFonts w:hint="eastAsia" w:ascii="宋体" w:hAnsi="宋体"/>
          <w:sz w:val="24"/>
          <w:highlight w:val="none"/>
          <w:lang w:val="zh-CN"/>
        </w:rPr>
        <w:t>2、本合同总价款是完成本项目所发生的所有含税费用、支付给员工的工资和国家强制缴纳的各种社会保障资金，以及乙方认为需要的其他费用等。</w:t>
      </w:r>
    </w:p>
    <w:p w14:paraId="7DE23D8A">
      <w:pPr>
        <w:spacing w:line="360" w:lineRule="auto"/>
        <w:ind w:firstLine="480"/>
        <w:rPr>
          <w:rFonts w:ascii="宋体" w:hAnsi="宋体"/>
          <w:color w:val="auto"/>
          <w:sz w:val="24"/>
          <w:highlight w:val="none"/>
          <w:lang w:val="zh-CN"/>
        </w:rPr>
      </w:pPr>
      <w:r>
        <w:rPr>
          <w:rFonts w:hint="eastAsia" w:ascii="宋体" w:hAnsi="宋体"/>
          <w:color w:val="auto"/>
          <w:sz w:val="24"/>
          <w:highlight w:val="none"/>
          <w:lang w:val="zh-CN"/>
        </w:rPr>
        <w:t>3、本合同执行期间合同总价款不变。</w:t>
      </w:r>
    </w:p>
    <w:p w14:paraId="53569046">
      <w:pPr>
        <w:spacing w:line="360" w:lineRule="auto"/>
        <w:ind w:firstLine="482"/>
        <w:rPr>
          <w:rFonts w:ascii="宋体" w:hAnsi="宋体"/>
          <w:b/>
          <w:sz w:val="24"/>
          <w:highlight w:val="none"/>
          <w:lang w:val="zh-CN"/>
        </w:rPr>
      </w:pPr>
      <w:r>
        <w:rPr>
          <w:rFonts w:hint="eastAsia" w:ascii="宋体" w:hAnsi="宋体"/>
          <w:b/>
          <w:sz w:val="24"/>
          <w:highlight w:val="none"/>
          <w:lang w:val="zh-CN"/>
        </w:rPr>
        <w:t>第三条 组成本合同的有关文件</w:t>
      </w:r>
    </w:p>
    <w:p w14:paraId="33D15CFA">
      <w:pPr>
        <w:spacing w:line="360" w:lineRule="auto"/>
        <w:ind w:firstLine="482"/>
        <w:rPr>
          <w:rFonts w:ascii="宋体" w:hAnsi="宋体"/>
          <w:bCs/>
          <w:sz w:val="24"/>
          <w:highlight w:val="none"/>
          <w:lang w:val="zh-CN"/>
        </w:rPr>
      </w:pPr>
      <w:r>
        <w:rPr>
          <w:rFonts w:hint="eastAsia" w:ascii="宋体" w:hAnsi="宋体"/>
          <w:bCs/>
          <w:sz w:val="24"/>
          <w:highlight w:val="none"/>
          <w:lang w:val="zh-CN"/>
        </w:rPr>
        <w:t>下列关于</w:t>
      </w:r>
      <w:r>
        <w:rPr>
          <w:rFonts w:hint="eastAsia" w:ascii="宋体" w:hAnsi="宋体"/>
          <w:bCs/>
          <w:sz w:val="24"/>
          <w:highlight w:val="none"/>
          <w:u w:val="single"/>
        </w:rPr>
        <w:t xml:space="preserve">             </w:t>
      </w:r>
      <w:r>
        <w:rPr>
          <w:rFonts w:hint="eastAsia" w:ascii="宋体" w:hAnsi="宋体"/>
          <w:bCs/>
          <w:sz w:val="24"/>
          <w:highlight w:val="none"/>
          <w:lang w:val="zh-CN"/>
        </w:rPr>
        <w:t>的</w:t>
      </w:r>
      <w:r>
        <w:rPr>
          <w:rFonts w:hint="eastAsia" w:ascii="宋体" w:hAnsi="宋体"/>
          <w:bCs/>
          <w:sz w:val="24"/>
          <w:highlight w:val="none"/>
        </w:rPr>
        <w:t>招标</w:t>
      </w:r>
      <w:r>
        <w:rPr>
          <w:rFonts w:hint="eastAsia" w:ascii="宋体" w:hAnsi="宋体"/>
          <w:bCs/>
          <w:sz w:val="24"/>
          <w:highlight w:val="none"/>
          <w:lang w:val="zh-CN"/>
        </w:rPr>
        <w:t>文件、</w:t>
      </w:r>
      <w:r>
        <w:rPr>
          <w:rFonts w:hint="eastAsia" w:ascii="宋体" w:hAnsi="宋体"/>
          <w:bCs/>
          <w:sz w:val="24"/>
          <w:highlight w:val="none"/>
        </w:rPr>
        <w:t>投标</w:t>
      </w:r>
      <w:r>
        <w:rPr>
          <w:rFonts w:hint="eastAsia" w:ascii="宋体" w:hAnsi="宋体"/>
          <w:bCs/>
          <w:sz w:val="24"/>
          <w:highlight w:val="none"/>
          <w:lang w:val="zh-CN"/>
        </w:rPr>
        <w:t>文件，或与本次采购活动方式相适应的文件，以及有关附件是本合同不可分割的组成部分，与本合同具有同等法律效力，这些文件包括但不限于：</w:t>
      </w:r>
    </w:p>
    <w:p w14:paraId="1A0F0719">
      <w:pPr>
        <w:spacing w:line="360" w:lineRule="auto"/>
        <w:ind w:firstLine="482"/>
        <w:rPr>
          <w:rFonts w:ascii="宋体" w:hAnsi="宋体"/>
          <w:bCs/>
          <w:sz w:val="24"/>
          <w:highlight w:val="none"/>
          <w:lang w:val="zh-CN"/>
        </w:rPr>
      </w:pPr>
      <w:r>
        <w:rPr>
          <w:rFonts w:hint="eastAsia" w:ascii="宋体" w:hAnsi="宋体"/>
          <w:bCs/>
          <w:sz w:val="24"/>
          <w:highlight w:val="none"/>
          <w:lang w:val="zh-CN"/>
        </w:rPr>
        <w:t>1、</w:t>
      </w:r>
      <w:r>
        <w:rPr>
          <w:rFonts w:hint="eastAsia" w:ascii="宋体" w:hAnsi="宋体"/>
          <w:bCs/>
          <w:sz w:val="24"/>
          <w:highlight w:val="none"/>
        </w:rPr>
        <w:t>招标</w:t>
      </w:r>
      <w:r>
        <w:rPr>
          <w:rFonts w:hint="eastAsia" w:ascii="宋体" w:hAnsi="宋体"/>
          <w:bCs/>
          <w:sz w:val="24"/>
          <w:highlight w:val="none"/>
          <w:lang w:val="zh-CN"/>
        </w:rPr>
        <w:t>文件；</w:t>
      </w:r>
    </w:p>
    <w:p w14:paraId="50B62FFA">
      <w:pPr>
        <w:spacing w:line="360" w:lineRule="auto"/>
        <w:ind w:firstLine="482"/>
        <w:rPr>
          <w:rFonts w:ascii="宋体" w:hAnsi="宋体"/>
          <w:bCs/>
          <w:sz w:val="24"/>
          <w:highlight w:val="none"/>
          <w:lang w:val="zh-CN"/>
        </w:rPr>
      </w:pPr>
      <w:r>
        <w:rPr>
          <w:rFonts w:hint="eastAsia" w:ascii="宋体" w:hAnsi="宋体"/>
          <w:bCs/>
          <w:sz w:val="24"/>
          <w:highlight w:val="none"/>
          <w:lang w:val="zh-CN"/>
        </w:rPr>
        <w:t>2、乙方提供的</w:t>
      </w:r>
      <w:r>
        <w:rPr>
          <w:rFonts w:hint="eastAsia" w:ascii="宋体" w:hAnsi="宋体"/>
          <w:bCs/>
          <w:sz w:val="24"/>
          <w:highlight w:val="none"/>
        </w:rPr>
        <w:t>投标</w:t>
      </w:r>
      <w:r>
        <w:rPr>
          <w:rFonts w:hint="eastAsia" w:ascii="宋体" w:hAnsi="宋体"/>
          <w:bCs/>
          <w:sz w:val="24"/>
          <w:highlight w:val="none"/>
          <w:lang w:val="zh-CN"/>
        </w:rPr>
        <w:t>文件；</w:t>
      </w:r>
    </w:p>
    <w:p w14:paraId="459FFBDB">
      <w:pPr>
        <w:spacing w:line="360" w:lineRule="auto"/>
        <w:ind w:firstLine="482"/>
        <w:rPr>
          <w:rFonts w:ascii="宋体" w:hAnsi="宋体"/>
          <w:bCs/>
          <w:sz w:val="24"/>
          <w:highlight w:val="none"/>
          <w:lang w:val="zh-CN"/>
        </w:rPr>
      </w:pPr>
      <w:r>
        <w:rPr>
          <w:rFonts w:hint="eastAsia" w:ascii="宋体" w:hAnsi="宋体"/>
          <w:bCs/>
          <w:sz w:val="24"/>
          <w:highlight w:val="none"/>
          <w:lang w:val="zh-CN"/>
        </w:rPr>
        <w:t>3、服务承诺；</w:t>
      </w:r>
    </w:p>
    <w:p w14:paraId="2C45EF41">
      <w:pPr>
        <w:spacing w:line="360" w:lineRule="auto"/>
        <w:ind w:firstLine="482"/>
        <w:rPr>
          <w:rFonts w:ascii="宋体" w:hAnsi="宋体"/>
          <w:bCs/>
          <w:sz w:val="24"/>
          <w:highlight w:val="none"/>
          <w:lang w:val="zh-CN"/>
        </w:rPr>
      </w:pPr>
      <w:r>
        <w:rPr>
          <w:rFonts w:hint="eastAsia" w:ascii="宋体" w:hAnsi="宋体"/>
          <w:bCs/>
          <w:sz w:val="24"/>
          <w:highlight w:val="none"/>
          <w:lang w:val="zh-CN"/>
        </w:rPr>
        <w:t>4、</w:t>
      </w:r>
      <w:r>
        <w:rPr>
          <w:rFonts w:hint="eastAsia" w:ascii="宋体" w:hAnsi="宋体"/>
          <w:bCs/>
          <w:sz w:val="24"/>
          <w:highlight w:val="none"/>
        </w:rPr>
        <w:t>中标</w:t>
      </w:r>
      <w:r>
        <w:rPr>
          <w:rFonts w:hint="eastAsia" w:ascii="宋体" w:hAnsi="宋体"/>
          <w:bCs/>
          <w:sz w:val="24"/>
          <w:highlight w:val="none"/>
          <w:lang w:val="zh-CN"/>
        </w:rPr>
        <w:t>通知书；</w:t>
      </w:r>
    </w:p>
    <w:p w14:paraId="1B2CA15B">
      <w:pPr>
        <w:spacing w:line="360" w:lineRule="auto"/>
        <w:ind w:firstLine="482"/>
        <w:rPr>
          <w:rFonts w:ascii="宋体" w:hAnsi="宋体"/>
          <w:b/>
          <w:sz w:val="24"/>
          <w:highlight w:val="none"/>
          <w:lang w:val="zh-CN"/>
        </w:rPr>
      </w:pPr>
      <w:r>
        <w:rPr>
          <w:rFonts w:hint="eastAsia" w:ascii="宋体" w:hAnsi="宋体"/>
          <w:bCs/>
          <w:sz w:val="24"/>
          <w:highlight w:val="none"/>
          <w:lang w:val="zh-CN"/>
        </w:rPr>
        <w:t>5、甲乙双方商定的其他文件等。</w:t>
      </w:r>
    </w:p>
    <w:p w14:paraId="6C87AAE1">
      <w:pPr>
        <w:spacing w:line="360" w:lineRule="auto"/>
        <w:ind w:firstLine="482"/>
        <w:rPr>
          <w:rFonts w:hint="default" w:ascii="宋体" w:hAnsi="宋体" w:eastAsia="宋体"/>
          <w:b/>
          <w:sz w:val="24"/>
          <w:highlight w:val="none"/>
          <w:lang w:val="en-US" w:eastAsia="zh-CN"/>
        </w:rPr>
      </w:pPr>
      <w:r>
        <w:rPr>
          <w:rFonts w:hint="eastAsia" w:ascii="宋体" w:hAnsi="宋体"/>
          <w:b/>
          <w:sz w:val="24"/>
          <w:highlight w:val="none"/>
          <w:lang w:val="zh-CN"/>
        </w:rPr>
        <w:t xml:space="preserve">第四条 </w:t>
      </w:r>
      <w:r>
        <w:rPr>
          <w:rFonts w:hint="eastAsia" w:ascii="宋体" w:hAnsi="宋体"/>
          <w:b/>
          <w:sz w:val="24"/>
          <w:highlight w:val="none"/>
          <w:lang w:val="en-US" w:eastAsia="zh-CN"/>
        </w:rPr>
        <w:t>双方的权利与义务</w:t>
      </w:r>
    </w:p>
    <w:p w14:paraId="5C8B3198">
      <w:pPr>
        <w:spacing w:line="360" w:lineRule="auto"/>
        <w:ind w:firstLine="480"/>
        <w:rPr>
          <w:rFonts w:hint="eastAsia" w:ascii="宋体" w:hAnsi="宋体"/>
          <w:sz w:val="24"/>
          <w:highlight w:val="none"/>
          <w:lang w:val="zh-CN"/>
        </w:rPr>
      </w:pPr>
      <w:r>
        <w:rPr>
          <w:rFonts w:hint="eastAsia" w:ascii="宋体" w:hAnsi="宋体"/>
          <w:sz w:val="24"/>
          <w:highlight w:val="none"/>
          <w:lang w:val="zh-CN"/>
        </w:rPr>
        <w:t>（一）甲方权利义务</w:t>
      </w:r>
    </w:p>
    <w:p w14:paraId="3077718A">
      <w:pPr>
        <w:spacing w:line="360" w:lineRule="auto"/>
        <w:ind w:firstLine="480"/>
        <w:rPr>
          <w:rFonts w:hint="eastAsia" w:ascii="宋体" w:hAnsi="宋体"/>
          <w:sz w:val="24"/>
          <w:highlight w:val="none"/>
          <w:lang w:val="zh-CN"/>
        </w:rPr>
      </w:pPr>
      <w:r>
        <w:rPr>
          <w:rFonts w:hint="eastAsia" w:ascii="宋体" w:hAnsi="宋体"/>
          <w:sz w:val="24"/>
          <w:highlight w:val="none"/>
          <w:lang w:val="zh-CN"/>
        </w:rPr>
        <w:t>1、</w:t>
      </w:r>
      <w:r>
        <w:rPr>
          <w:rFonts w:hint="eastAsia" w:ascii="宋体" w:hAnsi="宋体"/>
          <w:sz w:val="24"/>
          <w:highlight w:val="none"/>
          <w:lang w:val="en-US" w:eastAsia="zh-CN"/>
        </w:rPr>
        <w:t>向乙方</w:t>
      </w:r>
      <w:r>
        <w:rPr>
          <w:rFonts w:hint="eastAsia" w:ascii="宋体" w:hAnsi="宋体"/>
          <w:sz w:val="24"/>
          <w:highlight w:val="none"/>
          <w:lang w:val="zh-CN"/>
        </w:rPr>
        <w:t>提供项目相关基础资料，保障实验</w:t>
      </w:r>
      <w:r>
        <w:rPr>
          <w:rFonts w:hint="eastAsia" w:ascii="宋体" w:hAnsi="宋体"/>
          <w:sz w:val="24"/>
          <w:highlight w:val="none"/>
          <w:lang w:val="en-US" w:eastAsia="zh-CN"/>
        </w:rPr>
        <w:t>工作</w:t>
      </w:r>
      <w:r>
        <w:rPr>
          <w:rFonts w:hint="eastAsia" w:ascii="宋体" w:hAnsi="宋体"/>
          <w:sz w:val="24"/>
          <w:highlight w:val="none"/>
          <w:lang w:val="zh-CN"/>
        </w:rPr>
        <w:t>顺利开展。</w:t>
      </w:r>
    </w:p>
    <w:p w14:paraId="7BC80158">
      <w:pPr>
        <w:spacing w:line="360" w:lineRule="auto"/>
        <w:ind w:firstLine="480"/>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有权对</w:t>
      </w:r>
      <w:r>
        <w:rPr>
          <w:rFonts w:hint="eastAsia" w:ascii="宋体" w:hAnsi="宋体"/>
          <w:sz w:val="24"/>
          <w:highlight w:val="none"/>
          <w:lang w:val="zh-CN"/>
        </w:rPr>
        <w:t>乙方</w:t>
      </w:r>
      <w:r>
        <w:rPr>
          <w:rFonts w:hint="eastAsia" w:ascii="宋体" w:hAnsi="宋体"/>
          <w:sz w:val="24"/>
          <w:highlight w:val="none"/>
          <w:lang w:val="en-US" w:eastAsia="zh-CN"/>
        </w:rPr>
        <w:t>的</w:t>
      </w:r>
      <w:r>
        <w:rPr>
          <w:rFonts w:hint="eastAsia" w:ascii="宋体" w:hAnsi="宋体"/>
          <w:sz w:val="24"/>
          <w:highlight w:val="none"/>
          <w:lang w:val="zh-CN"/>
        </w:rPr>
        <w:t>实验</w:t>
      </w:r>
      <w:r>
        <w:rPr>
          <w:rFonts w:hint="eastAsia" w:ascii="宋体" w:hAnsi="宋体"/>
          <w:sz w:val="24"/>
          <w:highlight w:val="none"/>
          <w:lang w:val="en-US" w:eastAsia="zh-CN"/>
        </w:rPr>
        <w:t>实施</w:t>
      </w:r>
      <w:r>
        <w:rPr>
          <w:rFonts w:hint="eastAsia" w:ascii="宋体" w:hAnsi="宋体"/>
          <w:sz w:val="24"/>
          <w:highlight w:val="none"/>
          <w:lang w:val="zh-CN"/>
        </w:rPr>
        <w:t>、监测</w:t>
      </w:r>
      <w:r>
        <w:rPr>
          <w:rFonts w:hint="eastAsia" w:ascii="宋体" w:hAnsi="宋体"/>
          <w:sz w:val="24"/>
          <w:highlight w:val="none"/>
          <w:lang w:val="en-US" w:eastAsia="zh-CN"/>
        </w:rPr>
        <w:t>过程以及成果</w:t>
      </w:r>
      <w:r>
        <w:rPr>
          <w:rFonts w:hint="eastAsia" w:ascii="宋体" w:hAnsi="宋体"/>
          <w:sz w:val="24"/>
          <w:highlight w:val="none"/>
          <w:lang w:val="zh-CN"/>
        </w:rPr>
        <w:t>报告编制</w:t>
      </w:r>
      <w:r>
        <w:rPr>
          <w:rFonts w:hint="eastAsia" w:ascii="宋体" w:hAnsi="宋体"/>
          <w:sz w:val="24"/>
          <w:highlight w:val="none"/>
          <w:lang w:val="en-US" w:eastAsia="zh-CN"/>
        </w:rPr>
        <w:t>的</w:t>
      </w:r>
      <w:r>
        <w:rPr>
          <w:rFonts w:hint="eastAsia" w:ascii="宋体" w:hAnsi="宋体"/>
          <w:sz w:val="24"/>
          <w:highlight w:val="none"/>
          <w:lang w:val="zh-CN"/>
        </w:rPr>
        <w:t>全过程</w:t>
      </w:r>
      <w:r>
        <w:rPr>
          <w:rFonts w:hint="eastAsia" w:ascii="宋体" w:hAnsi="宋体"/>
          <w:sz w:val="24"/>
          <w:highlight w:val="none"/>
          <w:lang w:val="en-US" w:eastAsia="zh-CN"/>
        </w:rPr>
        <w:t>进行监督、检查</w:t>
      </w:r>
      <w:r>
        <w:rPr>
          <w:rFonts w:hint="eastAsia" w:ascii="宋体" w:hAnsi="宋体"/>
          <w:sz w:val="24"/>
          <w:highlight w:val="none"/>
          <w:lang w:val="zh-CN"/>
        </w:rPr>
        <w:t>，对不符合</w:t>
      </w:r>
      <w:r>
        <w:rPr>
          <w:rFonts w:hint="eastAsia" w:ascii="宋体" w:hAnsi="宋体"/>
          <w:sz w:val="24"/>
          <w:highlight w:val="none"/>
          <w:lang w:val="en-US" w:eastAsia="zh-CN"/>
        </w:rPr>
        <w:t>合同约定、国家规范及江豚保护</w:t>
      </w:r>
      <w:r>
        <w:rPr>
          <w:rFonts w:hint="eastAsia" w:ascii="宋体" w:hAnsi="宋体"/>
          <w:sz w:val="24"/>
          <w:highlight w:val="none"/>
          <w:lang w:val="zh-CN"/>
        </w:rPr>
        <w:t>要求的</w:t>
      </w:r>
      <w:r>
        <w:rPr>
          <w:rFonts w:hint="eastAsia" w:ascii="宋体" w:hAnsi="宋体"/>
          <w:sz w:val="24"/>
          <w:highlight w:val="none"/>
          <w:lang w:val="en-US" w:eastAsia="zh-CN"/>
        </w:rPr>
        <w:t>内容，有权</w:t>
      </w:r>
      <w:r>
        <w:rPr>
          <w:rFonts w:hint="eastAsia" w:ascii="宋体" w:hAnsi="宋体"/>
          <w:sz w:val="24"/>
          <w:highlight w:val="none"/>
          <w:lang w:val="zh-CN"/>
        </w:rPr>
        <w:t>提出整改意见。</w:t>
      </w:r>
    </w:p>
    <w:p w14:paraId="4962B93A">
      <w:pPr>
        <w:spacing w:line="360" w:lineRule="auto"/>
        <w:ind w:firstLine="480"/>
        <w:rPr>
          <w:rFonts w:hint="eastAsia" w:ascii="宋体" w:hAnsi="宋体"/>
          <w:sz w:val="24"/>
          <w:highlight w:val="none"/>
          <w:lang w:val="zh-CN"/>
        </w:rPr>
      </w:pPr>
      <w:r>
        <w:rPr>
          <w:rFonts w:hint="eastAsia" w:ascii="宋体" w:hAnsi="宋体"/>
          <w:sz w:val="24"/>
          <w:highlight w:val="none"/>
          <w:lang w:val="zh-CN"/>
        </w:rPr>
        <w:t>3、按</w:t>
      </w:r>
      <w:r>
        <w:rPr>
          <w:rFonts w:hint="eastAsia" w:ascii="宋体" w:hAnsi="宋体"/>
          <w:sz w:val="24"/>
          <w:highlight w:val="none"/>
          <w:lang w:val="en-US" w:eastAsia="zh-CN"/>
        </w:rPr>
        <w:t>本</w:t>
      </w:r>
      <w:r>
        <w:rPr>
          <w:rFonts w:hint="eastAsia" w:ascii="宋体" w:hAnsi="宋体"/>
          <w:sz w:val="24"/>
          <w:highlight w:val="none"/>
          <w:lang w:val="zh-CN"/>
        </w:rPr>
        <w:t>合同约定</w:t>
      </w:r>
      <w:r>
        <w:rPr>
          <w:rFonts w:hint="eastAsia" w:ascii="宋体" w:hAnsi="宋体"/>
          <w:sz w:val="24"/>
          <w:highlight w:val="none"/>
          <w:lang w:val="en-US" w:eastAsia="zh-CN"/>
        </w:rPr>
        <w:t>的付款节点及金额及时</w:t>
      </w:r>
      <w:r>
        <w:rPr>
          <w:rFonts w:hint="eastAsia" w:ascii="宋体" w:hAnsi="宋体"/>
          <w:sz w:val="24"/>
          <w:highlight w:val="none"/>
          <w:lang w:val="zh-CN"/>
        </w:rPr>
        <w:t>支付款项，</w:t>
      </w:r>
      <w:r>
        <w:rPr>
          <w:rFonts w:hint="eastAsia" w:ascii="宋体" w:hAnsi="宋体"/>
          <w:sz w:val="24"/>
          <w:highlight w:val="none"/>
          <w:lang w:val="en-US" w:eastAsia="zh-CN"/>
        </w:rPr>
        <w:t>组织相关人员对乙方提交的项目成果进行</w:t>
      </w:r>
      <w:r>
        <w:rPr>
          <w:rFonts w:hint="eastAsia" w:ascii="宋体" w:hAnsi="宋体"/>
          <w:sz w:val="24"/>
          <w:highlight w:val="none"/>
          <w:lang w:val="zh-CN"/>
        </w:rPr>
        <w:t>评审与验收。</w:t>
      </w:r>
      <w:r>
        <w:rPr>
          <w:rFonts w:hint="eastAsia" w:ascii="宋体" w:hAnsi="宋体"/>
          <w:sz w:val="24"/>
          <w:highlight w:val="none"/>
          <w:lang w:val="en-US" w:eastAsia="zh-CN"/>
        </w:rPr>
        <w:t>若乙方提交的成果报告未通过审查，甲方有权拒绝支付相应付款节点的剩余合同款项，直至乙方完成整改并通过审查。</w:t>
      </w:r>
    </w:p>
    <w:p w14:paraId="201A8A6D">
      <w:pPr>
        <w:spacing w:line="360" w:lineRule="auto"/>
        <w:ind w:firstLine="480"/>
        <w:rPr>
          <w:rFonts w:hint="eastAsia" w:ascii="宋体" w:hAnsi="宋体"/>
          <w:sz w:val="24"/>
          <w:highlight w:val="none"/>
          <w:lang w:val="zh-CN"/>
        </w:rPr>
      </w:pPr>
      <w:r>
        <w:rPr>
          <w:rFonts w:hint="eastAsia" w:ascii="宋体" w:hAnsi="宋体"/>
          <w:sz w:val="24"/>
          <w:highlight w:val="none"/>
          <w:lang w:val="zh-CN"/>
        </w:rPr>
        <w:t>4、拥有本项目研究成果的所有权、使用权、发布权，乙方未经</w:t>
      </w:r>
      <w:r>
        <w:rPr>
          <w:rFonts w:hint="eastAsia" w:ascii="宋体" w:hAnsi="宋体"/>
          <w:sz w:val="24"/>
          <w:highlight w:val="none"/>
          <w:lang w:val="en-US" w:eastAsia="zh-CN"/>
        </w:rPr>
        <w:t>甲方书面</w:t>
      </w:r>
      <w:r>
        <w:rPr>
          <w:rFonts w:hint="eastAsia" w:ascii="宋体" w:hAnsi="宋体"/>
          <w:sz w:val="24"/>
          <w:highlight w:val="none"/>
          <w:lang w:val="zh-CN"/>
        </w:rPr>
        <w:t>许可，不得擅自使用、泄露、</w:t>
      </w:r>
      <w:r>
        <w:rPr>
          <w:rFonts w:hint="eastAsia" w:ascii="宋体" w:hAnsi="宋体"/>
          <w:sz w:val="24"/>
          <w:highlight w:val="none"/>
          <w:lang w:val="en-US" w:eastAsia="zh-CN"/>
        </w:rPr>
        <w:t>转让本项目研究成果，否则需承担相应违约责任</w:t>
      </w:r>
      <w:r>
        <w:rPr>
          <w:rFonts w:hint="eastAsia" w:ascii="宋体" w:hAnsi="宋体"/>
          <w:sz w:val="24"/>
          <w:highlight w:val="none"/>
          <w:lang w:val="zh-CN"/>
        </w:rPr>
        <w:t>。</w:t>
      </w:r>
    </w:p>
    <w:p w14:paraId="2898BCFF">
      <w:pPr>
        <w:spacing w:line="360" w:lineRule="auto"/>
        <w:ind w:firstLine="480"/>
        <w:rPr>
          <w:rFonts w:hint="eastAsia" w:ascii="宋体" w:hAnsi="宋体"/>
          <w:b/>
          <w:bCs/>
          <w:sz w:val="24"/>
          <w:highlight w:val="none"/>
          <w:lang w:val="en-US" w:eastAsia="zh-CN"/>
        </w:rPr>
      </w:pPr>
      <w:r>
        <w:rPr>
          <w:rFonts w:hint="eastAsia" w:ascii="宋体" w:hAnsi="宋体"/>
          <w:b/>
          <w:bCs/>
          <w:sz w:val="24"/>
          <w:highlight w:val="none"/>
          <w:lang w:val="en-US" w:eastAsia="zh-CN"/>
        </w:rPr>
        <w:t>5、如因不可抗力导致本采购合同无法继续履行，甲方不承担任何违约责任，但需在不可抗力发生后3个工作日内及时书面通知乙方，并提供相关证明材料。</w:t>
      </w:r>
    </w:p>
    <w:p w14:paraId="18802A4A">
      <w:pPr>
        <w:spacing w:line="360" w:lineRule="auto"/>
        <w:ind w:firstLine="480"/>
        <w:rPr>
          <w:rFonts w:hint="eastAsia" w:ascii="宋体" w:hAnsi="宋体"/>
          <w:b/>
          <w:bCs/>
          <w:sz w:val="24"/>
          <w:highlight w:val="none"/>
          <w:lang w:val="en-US" w:eastAsia="zh-CN"/>
        </w:rPr>
      </w:pPr>
      <w:r>
        <w:rPr>
          <w:rFonts w:hint="eastAsia" w:ascii="宋体" w:hAnsi="宋体"/>
          <w:b/>
          <w:bCs/>
          <w:sz w:val="24"/>
          <w:highlight w:val="none"/>
          <w:lang w:val="en-US" w:eastAsia="zh-CN"/>
        </w:rPr>
        <w:t>本条款所述不可抗力是指甲乙双方在订立合同时不可预见，在项目实施过程中不可避免发生且并不能克服的自然灾害和社会性突发事件，具体包括但不限于地震、海啸、瘟疫、水灾、台风等自然灾害；骚乱、暴动、战争等社会动荡；政府行为（政策调整、禁令等）；社会异常事件（社会舆情等）、以及甲乙双方共同认定的其他不可抗力情形。</w:t>
      </w:r>
    </w:p>
    <w:p w14:paraId="77A2B44E">
      <w:pPr>
        <w:numPr>
          <w:ilvl w:val="0"/>
          <w:numId w:val="1"/>
        </w:numPr>
        <w:spacing w:line="360" w:lineRule="auto"/>
        <w:ind w:firstLine="48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如因不可抗力导致本采购合同无法继续履行，甲方将根据中标清单、乙方实际完成的工作量，按照中标清单单价综合核算相关费用。</w:t>
      </w:r>
    </w:p>
    <w:p w14:paraId="4701D296">
      <w:pPr>
        <w:spacing w:line="360" w:lineRule="auto"/>
        <w:ind w:firstLine="480"/>
        <w:rPr>
          <w:rFonts w:hint="eastAsia" w:ascii="宋体" w:hAnsi="宋体"/>
          <w:sz w:val="24"/>
          <w:highlight w:val="none"/>
          <w:lang w:val="zh-CN"/>
        </w:rPr>
      </w:pPr>
      <w:r>
        <w:rPr>
          <w:rFonts w:hint="eastAsia" w:ascii="宋体" w:hAnsi="宋体"/>
          <w:sz w:val="24"/>
          <w:highlight w:val="none"/>
          <w:lang w:val="zh-CN"/>
        </w:rPr>
        <w:t>（二）乙方权利义务</w:t>
      </w:r>
    </w:p>
    <w:p w14:paraId="24AE4221">
      <w:pPr>
        <w:spacing w:line="360" w:lineRule="auto"/>
        <w:ind w:firstLine="480"/>
        <w:rPr>
          <w:rFonts w:hint="eastAsia" w:ascii="宋体" w:hAnsi="宋体"/>
          <w:sz w:val="24"/>
          <w:highlight w:val="none"/>
          <w:lang w:val="zh-CN"/>
        </w:rPr>
      </w:pPr>
      <w:r>
        <w:rPr>
          <w:rFonts w:hint="eastAsia" w:ascii="宋体" w:hAnsi="宋体"/>
          <w:sz w:val="24"/>
          <w:highlight w:val="none"/>
          <w:lang w:val="zh-CN"/>
        </w:rPr>
        <w:t>1、严格按</w:t>
      </w:r>
      <w:r>
        <w:rPr>
          <w:rFonts w:hint="eastAsia" w:ascii="宋体" w:hAnsi="宋体"/>
          <w:sz w:val="24"/>
          <w:highlight w:val="none"/>
          <w:lang w:val="en-US" w:eastAsia="zh-CN"/>
        </w:rPr>
        <w:t>照</w:t>
      </w:r>
      <w:r>
        <w:rPr>
          <w:rFonts w:hint="eastAsia" w:ascii="宋体" w:hAnsi="宋体"/>
          <w:sz w:val="24"/>
          <w:highlight w:val="none"/>
          <w:lang w:val="zh-CN"/>
        </w:rPr>
        <w:t>批复方案、国家规范</w:t>
      </w:r>
      <w:r>
        <w:rPr>
          <w:rFonts w:hint="eastAsia" w:ascii="宋体" w:hAnsi="宋体"/>
          <w:sz w:val="24"/>
          <w:highlight w:val="none"/>
          <w:lang w:val="en-US" w:eastAsia="zh-CN"/>
        </w:rPr>
        <w:t>标准</w:t>
      </w:r>
      <w:r>
        <w:rPr>
          <w:rFonts w:hint="eastAsia" w:ascii="宋体" w:hAnsi="宋体"/>
          <w:sz w:val="24"/>
          <w:highlight w:val="none"/>
          <w:lang w:val="zh-CN"/>
        </w:rPr>
        <w:t>及江豚保护要求</w:t>
      </w:r>
      <w:r>
        <w:rPr>
          <w:rFonts w:hint="eastAsia" w:ascii="宋体" w:hAnsi="宋体"/>
          <w:sz w:val="24"/>
          <w:highlight w:val="none"/>
          <w:lang w:val="en-US" w:eastAsia="zh-CN"/>
        </w:rPr>
        <w:t>开展</w:t>
      </w:r>
      <w:r>
        <w:rPr>
          <w:rFonts w:hint="eastAsia" w:ascii="宋体" w:hAnsi="宋体"/>
          <w:sz w:val="24"/>
          <w:highlight w:val="none"/>
          <w:lang w:val="zh-CN"/>
        </w:rPr>
        <w:t>实验</w:t>
      </w:r>
      <w:r>
        <w:rPr>
          <w:rFonts w:hint="eastAsia" w:ascii="宋体" w:hAnsi="宋体"/>
          <w:sz w:val="24"/>
          <w:highlight w:val="none"/>
          <w:lang w:val="en-US" w:eastAsia="zh-CN"/>
        </w:rPr>
        <w:t>工作</w:t>
      </w:r>
      <w:r>
        <w:rPr>
          <w:rFonts w:hint="eastAsia" w:ascii="宋体" w:hAnsi="宋体"/>
          <w:sz w:val="24"/>
          <w:highlight w:val="none"/>
          <w:lang w:val="zh-CN"/>
        </w:rPr>
        <w:t>，确保数据真实、准确、完整，严禁伪造、篡改</w:t>
      </w:r>
      <w:r>
        <w:rPr>
          <w:rFonts w:hint="eastAsia" w:ascii="宋体" w:hAnsi="宋体"/>
          <w:sz w:val="24"/>
          <w:highlight w:val="none"/>
          <w:lang w:val="en-US" w:eastAsia="zh-CN"/>
        </w:rPr>
        <w:t>实验数据及相关资料</w:t>
      </w:r>
      <w:r>
        <w:rPr>
          <w:rFonts w:hint="eastAsia" w:ascii="宋体" w:hAnsi="宋体"/>
          <w:sz w:val="24"/>
          <w:highlight w:val="none"/>
          <w:lang w:val="zh-CN"/>
        </w:rPr>
        <w:t>。</w:t>
      </w:r>
    </w:p>
    <w:p w14:paraId="36235808">
      <w:pPr>
        <w:spacing w:line="360" w:lineRule="auto"/>
        <w:ind w:firstLine="480"/>
        <w:rPr>
          <w:rFonts w:hint="default" w:ascii="宋体" w:hAnsi="宋体" w:eastAsia="宋体"/>
          <w:sz w:val="24"/>
          <w:highlight w:val="none"/>
          <w:lang w:val="en-US" w:eastAsia="zh-CN"/>
        </w:rPr>
      </w:pPr>
      <w:r>
        <w:rPr>
          <w:rFonts w:hint="eastAsia" w:ascii="宋体" w:hAnsi="宋体"/>
          <w:sz w:val="24"/>
          <w:highlight w:val="none"/>
          <w:lang w:val="en-US" w:eastAsia="zh-CN"/>
        </w:rPr>
        <w:t>2、乙方应按照批准的实施方案实施实船实验，实验过程需建立实验台账，每次实船实验均需留存视频和图片等影像资料，上述影像资料及所采集的原始数据需接受甲方或其委托的相关单位的检查，并作为乙方申请合同付款的依据之一。</w:t>
      </w:r>
    </w:p>
    <w:p w14:paraId="75A96471">
      <w:pPr>
        <w:spacing w:line="360" w:lineRule="auto"/>
        <w:ind w:firstLine="480"/>
        <w:rPr>
          <w:rFonts w:hint="eastAsia" w:ascii="宋体" w:hAnsi="宋体"/>
          <w:sz w:val="24"/>
          <w:highlight w:val="none"/>
          <w:lang w:val="zh-CN"/>
        </w:rPr>
      </w:pPr>
      <w:r>
        <w:rPr>
          <w:rFonts w:hint="eastAsia" w:ascii="宋体" w:hAnsi="宋体"/>
          <w:sz w:val="24"/>
          <w:highlight w:val="none"/>
          <w:lang w:val="en-US" w:eastAsia="zh-CN"/>
        </w:rPr>
        <w:t>3</w:t>
      </w:r>
      <w:r>
        <w:rPr>
          <w:rFonts w:hint="eastAsia" w:ascii="宋体" w:hAnsi="宋体"/>
          <w:sz w:val="24"/>
          <w:highlight w:val="none"/>
          <w:lang w:val="zh-CN"/>
        </w:rPr>
        <w:t>、</w:t>
      </w:r>
      <w:r>
        <w:rPr>
          <w:rFonts w:hint="eastAsia" w:ascii="宋体" w:hAnsi="宋体"/>
          <w:sz w:val="24"/>
          <w:highlight w:val="none"/>
          <w:lang w:val="en-US" w:eastAsia="zh-CN"/>
        </w:rPr>
        <w:t>严格</w:t>
      </w:r>
      <w:r>
        <w:rPr>
          <w:rFonts w:hint="eastAsia" w:ascii="宋体" w:hAnsi="宋体"/>
          <w:sz w:val="24"/>
          <w:highlight w:val="none"/>
          <w:lang w:val="zh-CN"/>
        </w:rPr>
        <w:t>落实实验安全与江豚保护措施，配备</w:t>
      </w:r>
      <w:r>
        <w:rPr>
          <w:rFonts w:hint="eastAsia" w:ascii="宋体" w:hAnsi="宋体"/>
          <w:sz w:val="24"/>
          <w:highlight w:val="none"/>
          <w:lang w:val="en-US" w:eastAsia="zh-CN"/>
        </w:rPr>
        <w:t>足额、合格的</w:t>
      </w:r>
      <w:r>
        <w:rPr>
          <w:rFonts w:hint="eastAsia" w:ascii="宋体" w:hAnsi="宋体"/>
          <w:sz w:val="24"/>
          <w:highlight w:val="none"/>
          <w:lang w:val="zh-CN"/>
        </w:rPr>
        <w:t>应急救护设备</w:t>
      </w:r>
      <w:r>
        <w:rPr>
          <w:rFonts w:hint="eastAsia" w:ascii="宋体" w:hAnsi="宋体"/>
          <w:sz w:val="24"/>
          <w:highlight w:val="none"/>
          <w:lang w:val="en-US" w:eastAsia="zh-CN"/>
        </w:rPr>
        <w:t>及人员</w:t>
      </w:r>
      <w:r>
        <w:rPr>
          <w:rFonts w:hint="eastAsia" w:ascii="宋体" w:hAnsi="宋体"/>
          <w:sz w:val="24"/>
          <w:highlight w:val="none"/>
          <w:lang w:val="zh-CN"/>
        </w:rPr>
        <w:t>，实验期间若发现江豚受伤、搁浅</w:t>
      </w:r>
      <w:r>
        <w:rPr>
          <w:rFonts w:hint="eastAsia" w:ascii="宋体" w:hAnsi="宋体"/>
          <w:sz w:val="24"/>
          <w:highlight w:val="none"/>
          <w:lang w:val="en-US" w:eastAsia="zh-CN"/>
        </w:rPr>
        <w:t>等异常情况</w:t>
      </w:r>
      <w:r>
        <w:rPr>
          <w:rFonts w:hint="eastAsia" w:ascii="宋体" w:hAnsi="宋体"/>
          <w:sz w:val="24"/>
          <w:highlight w:val="none"/>
          <w:lang w:val="zh-CN"/>
        </w:rPr>
        <w:t>，</w:t>
      </w:r>
      <w:r>
        <w:rPr>
          <w:rFonts w:hint="eastAsia" w:ascii="宋体" w:hAnsi="宋体"/>
          <w:sz w:val="24"/>
          <w:highlight w:val="none"/>
          <w:lang w:val="en-US" w:eastAsia="zh-CN"/>
        </w:rPr>
        <w:t>需</w:t>
      </w:r>
      <w:r>
        <w:rPr>
          <w:rFonts w:hint="eastAsia" w:ascii="宋体" w:hAnsi="宋体"/>
          <w:sz w:val="24"/>
          <w:highlight w:val="none"/>
          <w:lang w:val="zh-CN"/>
        </w:rPr>
        <w:t>立即停止</w:t>
      </w:r>
      <w:r>
        <w:rPr>
          <w:rFonts w:hint="eastAsia" w:ascii="宋体" w:hAnsi="宋体"/>
          <w:sz w:val="24"/>
          <w:highlight w:val="none"/>
          <w:lang w:val="en-US" w:eastAsia="zh-CN"/>
        </w:rPr>
        <w:t>相关</w:t>
      </w:r>
      <w:r>
        <w:rPr>
          <w:rFonts w:hint="eastAsia" w:ascii="宋体" w:hAnsi="宋体"/>
          <w:sz w:val="24"/>
          <w:highlight w:val="none"/>
          <w:lang w:val="zh-CN"/>
        </w:rPr>
        <w:t>实验</w:t>
      </w:r>
      <w:r>
        <w:rPr>
          <w:rFonts w:hint="eastAsia" w:ascii="宋体" w:hAnsi="宋体"/>
          <w:sz w:val="24"/>
          <w:highlight w:val="none"/>
          <w:lang w:val="en-US" w:eastAsia="zh-CN"/>
        </w:rPr>
        <w:t>作业，第一时间</w:t>
      </w:r>
      <w:r>
        <w:rPr>
          <w:rFonts w:hint="eastAsia" w:ascii="宋体" w:hAnsi="宋体"/>
          <w:sz w:val="24"/>
          <w:highlight w:val="none"/>
          <w:lang w:val="zh-CN"/>
        </w:rPr>
        <w:t>启动应急救护</w:t>
      </w:r>
      <w:r>
        <w:rPr>
          <w:rFonts w:hint="eastAsia" w:ascii="宋体" w:hAnsi="宋体"/>
          <w:sz w:val="24"/>
          <w:highlight w:val="none"/>
          <w:lang w:val="en-US" w:eastAsia="zh-CN"/>
        </w:rPr>
        <w:t>流程</w:t>
      </w:r>
      <w:r>
        <w:rPr>
          <w:rFonts w:hint="eastAsia" w:ascii="宋体" w:hAnsi="宋体"/>
          <w:sz w:val="24"/>
          <w:highlight w:val="none"/>
          <w:lang w:val="zh-CN"/>
        </w:rPr>
        <w:t>，</w:t>
      </w:r>
      <w:r>
        <w:rPr>
          <w:rFonts w:hint="eastAsia" w:ascii="宋体" w:hAnsi="宋体"/>
          <w:sz w:val="24"/>
          <w:highlight w:val="none"/>
          <w:lang w:val="en-US" w:eastAsia="zh-CN"/>
        </w:rPr>
        <w:t>并及时</w:t>
      </w:r>
      <w:r>
        <w:rPr>
          <w:rFonts w:hint="eastAsia" w:ascii="宋体" w:hAnsi="宋体"/>
          <w:sz w:val="24"/>
          <w:highlight w:val="none"/>
          <w:lang w:val="zh-CN"/>
        </w:rPr>
        <w:t>上报主管部门，</w:t>
      </w:r>
      <w:r>
        <w:rPr>
          <w:rFonts w:hint="eastAsia" w:ascii="宋体" w:hAnsi="宋体"/>
          <w:sz w:val="24"/>
          <w:highlight w:val="none"/>
          <w:lang w:val="en-US" w:eastAsia="zh-CN"/>
        </w:rPr>
        <w:t>同时将情况告知甲方</w:t>
      </w:r>
      <w:r>
        <w:rPr>
          <w:rFonts w:hint="eastAsia" w:ascii="宋体" w:hAnsi="宋体"/>
          <w:sz w:val="24"/>
          <w:highlight w:val="none"/>
          <w:lang w:val="zh-CN"/>
        </w:rPr>
        <w:t>。</w:t>
      </w:r>
    </w:p>
    <w:p w14:paraId="41C8A678">
      <w:pPr>
        <w:spacing w:line="360" w:lineRule="auto"/>
        <w:ind w:firstLine="480"/>
        <w:rPr>
          <w:rFonts w:hint="eastAsia" w:ascii="宋体" w:hAnsi="宋体"/>
          <w:sz w:val="24"/>
          <w:highlight w:val="none"/>
          <w:lang w:val="zh-CN"/>
        </w:rPr>
      </w:pPr>
      <w:r>
        <w:rPr>
          <w:rFonts w:hint="eastAsia" w:ascii="宋体" w:hAnsi="宋体"/>
          <w:sz w:val="24"/>
          <w:highlight w:val="none"/>
          <w:lang w:val="en-US" w:eastAsia="zh-CN"/>
        </w:rPr>
        <w:t>4</w:t>
      </w:r>
      <w:r>
        <w:rPr>
          <w:rFonts w:hint="eastAsia" w:ascii="宋体" w:hAnsi="宋体"/>
          <w:sz w:val="24"/>
          <w:highlight w:val="none"/>
          <w:lang w:val="zh-CN"/>
        </w:rPr>
        <w:t>、遵守长江水域管理</w:t>
      </w:r>
      <w:r>
        <w:rPr>
          <w:rFonts w:hint="eastAsia" w:ascii="宋体" w:hAnsi="宋体"/>
          <w:sz w:val="24"/>
          <w:highlight w:val="none"/>
          <w:lang w:val="en-US" w:eastAsia="zh-CN"/>
        </w:rPr>
        <w:t>相关法律法规及规章制度</w:t>
      </w:r>
      <w:r>
        <w:rPr>
          <w:rFonts w:hint="eastAsia" w:ascii="宋体" w:hAnsi="宋体"/>
          <w:sz w:val="24"/>
          <w:highlight w:val="none"/>
          <w:lang w:val="zh-CN"/>
        </w:rPr>
        <w:t>，办理实验所需</w:t>
      </w:r>
      <w:r>
        <w:rPr>
          <w:rFonts w:hint="eastAsia" w:ascii="宋体" w:hAnsi="宋体"/>
          <w:sz w:val="24"/>
          <w:highlight w:val="none"/>
          <w:lang w:val="en-US" w:eastAsia="zh-CN"/>
        </w:rPr>
        <w:t>全部</w:t>
      </w:r>
      <w:r>
        <w:rPr>
          <w:rFonts w:hint="eastAsia" w:ascii="宋体" w:hAnsi="宋体"/>
          <w:sz w:val="24"/>
          <w:highlight w:val="none"/>
          <w:lang w:val="zh-CN"/>
        </w:rPr>
        <w:t>许可、</w:t>
      </w:r>
      <w:r>
        <w:rPr>
          <w:rFonts w:hint="eastAsia" w:ascii="宋体" w:hAnsi="宋体"/>
          <w:sz w:val="24"/>
          <w:highlight w:val="none"/>
          <w:lang w:val="en-US" w:eastAsia="zh-CN"/>
        </w:rPr>
        <w:t>审批</w:t>
      </w:r>
      <w:r>
        <w:rPr>
          <w:rFonts w:hint="eastAsia" w:ascii="宋体" w:hAnsi="宋体"/>
          <w:sz w:val="24"/>
          <w:highlight w:val="none"/>
          <w:lang w:val="zh-CN"/>
        </w:rPr>
        <w:t>手续，</w:t>
      </w:r>
      <w:r>
        <w:rPr>
          <w:rFonts w:hint="eastAsia" w:ascii="宋体" w:hAnsi="宋体"/>
          <w:sz w:val="24"/>
          <w:highlight w:val="none"/>
          <w:lang w:val="en-US" w:eastAsia="zh-CN"/>
        </w:rPr>
        <w:t>否则</w:t>
      </w:r>
      <w:r>
        <w:rPr>
          <w:rFonts w:hint="eastAsia" w:ascii="宋体" w:hAnsi="宋体"/>
          <w:sz w:val="24"/>
          <w:highlight w:val="none"/>
          <w:lang w:val="zh-CN"/>
        </w:rPr>
        <w:t>承担</w:t>
      </w:r>
      <w:r>
        <w:rPr>
          <w:rFonts w:hint="eastAsia" w:ascii="宋体" w:hAnsi="宋体"/>
          <w:sz w:val="24"/>
          <w:highlight w:val="none"/>
          <w:lang w:val="en-US" w:eastAsia="zh-CN"/>
        </w:rPr>
        <w:t>自身违规操作、手续不全导致的所有</w:t>
      </w:r>
      <w:r>
        <w:rPr>
          <w:rFonts w:hint="eastAsia" w:ascii="宋体" w:hAnsi="宋体"/>
          <w:sz w:val="24"/>
          <w:highlight w:val="none"/>
          <w:lang w:val="zh-CN"/>
        </w:rPr>
        <w:t>责任。</w:t>
      </w:r>
    </w:p>
    <w:p w14:paraId="38CA5092">
      <w:pPr>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5</w:t>
      </w:r>
      <w:r>
        <w:rPr>
          <w:rFonts w:hint="eastAsia" w:ascii="宋体" w:hAnsi="宋体"/>
          <w:sz w:val="24"/>
          <w:highlight w:val="none"/>
          <w:lang w:val="zh-CN"/>
        </w:rPr>
        <w:t>、按</w:t>
      </w:r>
      <w:r>
        <w:rPr>
          <w:rFonts w:hint="eastAsia" w:ascii="宋体" w:hAnsi="宋体"/>
          <w:sz w:val="24"/>
          <w:highlight w:val="none"/>
          <w:lang w:val="en-US" w:eastAsia="zh-CN"/>
        </w:rPr>
        <w:t>本合同约定的</w:t>
      </w:r>
      <w:r>
        <w:rPr>
          <w:rFonts w:hint="eastAsia" w:ascii="宋体" w:hAnsi="宋体"/>
          <w:sz w:val="24"/>
          <w:highlight w:val="none"/>
          <w:lang w:val="zh-CN"/>
        </w:rPr>
        <w:t>期限提交</w:t>
      </w:r>
      <w:r>
        <w:rPr>
          <w:rFonts w:hint="eastAsia" w:ascii="宋体" w:hAnsi="宋体"/>
          <w:sz w:val="24"/>
          <w:highlight w:val="none"/>
          <w:lang w:val="en-US" w:eastAsia="zh-CN"/>
        </w:rPr>
        <w:t>完整的项目</w:t>
      </w:r>
      <w:r>
        <w:rPr>
          <w:rFonts w:hint="eastAsia" w:ascii="宋体" w:hAnsi="宋体"/>
          <w:sz w:val="24"/>
          <w:highlight w:val="none"/>
          <w:lang w:val="zh-CN"/>
        </w:rPr>
        <w:t>成果，</w:t>
      </w:r>
      <w:r>
        <w:rPr>
          <w:rFonts w:hint="eastAsia" w:ascii="宋体" w:hAnsi="宋体"/>
          <w:sz w:val="24"/>
          <w:highlight w:val="none"/>
          <w:lang w:val="en-US" w:eastAsia="zh-CN"/>
        </w:rPr>
        <w:t>积极</w:t>
      </w:r>
      <w:r>
        <w:rPr>
          <w:rFonts w:hint="eastAsia" w:ascii="宋体" w:hAnsi="宋体"/>
          <w:sz w:val="24"/>
          <w:highlight w:val="none"/>
          <w:lang w:val="zh-CN"/>
        </w:rPr>
        <w:t>配合</w:t>
      </w:r>
      <w:r>
        <w:rPr>
          <w:rFonts w:hint="eastAsia" w:ascii="宋体" w:hAnsi="宋体"/>
          <w:sz w:val="24"/>
          <w:highlight w:val="none"/>
          <w:lang w:val="en-US" w:eastAsia="zh-CN"/>
        </w:rPr>
        <w:t>甲方及相关主管部门的成果</w:t>
      </w:r>
      <w:r>
        <w:rPr>
          <w:rFonts w:hint="eastAsia" w:ascii="宋体" w:hAnsi="宋体"/>
          <w:sz w:val="24"/>
          <w:highlight w:val="none"/>
          <w:lang w:val="zh-CN"/>
        </w:rPr>
        <w:t>验收</w:t>
      </w:r>
      <w:r>
        <w:rPr>
          <w:rFonts w:hint="eastAsia" w:ascii="宋体" w:hAnsi="宋体"/>
          <w:sz w:val="24"/>
          <w:highlight w:val="none"/>
          <w:lang w:val="en-US" w:eastAsia="zh-CN"/>
        </w:rPr>
        <w:t>工作，对甲方提出的</w:t>
      </w:r>
      <w:r>
        <w:rPr>
          <w:rFonts w:hint="eastAsia" w:ascii="宋体" w:hAnsi="宋体"/>
          <w:sz w:val="24"/>
          <w:highlight w:val="none"/>
          <w:lang w:val="zh-CN"/>
        </w:rPr>
        <w:t>整改</w:t>
      </w:r>
      <w:r>
        <w:rPr>
          <w:rFonts w:hint="eastAsia" w:ascii="宋体" w:hAnsi="宋体"/>
          <w:sz w:val="24"/>
          <w:highlight w:val="none"/>
          <w:lang w:val="en-US" w:eastAsia="zh-CN"/>
        </w:rPr>
        <w:t>意见需按要求期限完成整改。乙方</w:t>
      </w:r>
      <w:r>
        <w:rPr>
          <w:rFonts w:hint="eastAsia" w:ascii="宋体" w:hAnsi="宋体"/>
          <w:sz w:val="24"/>
          <w:highlight w:val="none"/>
          <w:lang w:val="zh-CN"/>
        </w:rPr>
        <w:t>对</w:t>
      </w:r>
      <w:r>
        <w:rPr>
          <w:rFonts w:hint="eastAsia" w:ascii="宋体" w:hAnsi="宋体"/>
          <w:sz w:val="24"/>
          <w:highlight w:val="none"/>
          <w:lang w:val="en-US" w:eastAsia="zh-CN"/>
        </w:rPr>
        <w:t>成果</w:t>
      </w:r>
      <w:r>
        <w:rPr>
          <w:rFonts w:hint="eastAsia" w:ascii="宋体" w:hAnsi="宋体"/>
          <w:sz w:val="24"/>
          <w:highlight w:val="none"/>
          <w:lang w:val="zh-CN"/>
        </w:rPr>
        <w:t>报告</w:t>
      </w:r>
      <w:r>
        <w:rPr>
          <w:rFonts w:hint="eastAsia" w:ascii="宋体" w:hAnsi="宋体"/>
          <w:sz w:val="24"/>
          <w:highlight w:val="none"/>
          <w:lang w:val="en-US" w:eastAsia="zh-CN"/>
        </w:rPr>
        <w:t>的</w:t>
      </w:r>
      <w:r>
        <w:rPr>
          <w:rFonts w:hint="eastAsia" w:ascii="宋体" w:hAnsi="宋体"/>
          <w:sz w:val="24"/>
          <w:highlight w:val="none"/>
          <w:lang w:val="zh-CN"/>
        </w:rPr>
        <w:t>科学性、准确性、</w:t>
      </w:r>
      <w:r>
        <w:rPr>
          <w:rFonts w:hint="eastAsia" w:ascii="宋体" w:hAnsi="宋体"/>
          <w:sz w:val="24"/>
          <w:highlight w:val="none"/>
          <w:lang w:val="en-US" w:eastAsia="zh-CN"/>
        </w:rPr>
        <w:t>合规性承担全部责任</w:t>
      </w:r>
      <w:r>
        <w:rPr>
          <w:rFonts w:hint="eastAsia" w:ascii="宋体" w:hAnsi="宋体"/>
          <w:sz w:val="24"/>
          <w:highlight w:val="none"/>
          <w:lang w:val="zh-CN"/>
        </w:rPr>
        <w:t>，并</w:t>
      </w:r>
      <w:r>
        <w:rPr>
          <w:rFonts w:hint="eastAsia" w:ascii="宋体" w:hAnsi="宋体"/>
          <w:sz w:val="24"/>
          <w:highlight w:val="none"/>
          <w:lang w:val="en-US" w:eastAsia="zh-CN"/>
        </w:rPr>
        <w:t>确保成果</w:t>
      </w:r>
      <w:r>
        <w:rPr>
          <w:rFonts w:hint="eastAsia" w:ascii="宋体" w:hAnsi="宋体"/>
          <w:sz w:val="24"/>
          <w:highlight w:val="none"/>
          <w:lang w:val="zh-CN"/>
        </w:rPr>
        <w:t>通过相关部门审查；</w:t>
      </w:r>
      <w:r>
        <w:rPr>
          <w:rFonts w:hint="eastAsia" w:ascii="宋体" w:hAnsi="宋体"/>
          <w:sz w:val="24"/>
          <w:highlight w:val="none"/>
          <w:lang w:val="en-US" w:eastAsia="zh-CN"/>
        </w:rPr>
        <w:t>若乙方提交的成果报告未通过审查，需按要求整改直至通过，由此产生的一切费用由乙方承担。</w:t>
      </w:r>
    </w:p>
    <w:p w14:paraId="49156588">
      <w:pPr>
        <w:spacing w:line="360" w:lineRule="auto"/>
        <w:ind w:firstLine="480"/>
        <w:rPr>
          <w:rFonts w:hint="default" w:ascii="宋体" w:hAnsi="宋体"/>
          <w:b/>
          <w:bCs/>
          <w:sz w:val="24"/>
          <w:highlight w:val="none"/>
          <w:lang w:val="en-US" w:eastAsia="zh-CN"/>
        </w:rPr>
      </w:pPr>
      <w:r>
        <w:rPr>
          <w:rFonts w:hint="eastAsia" w:ascii="宋体" w:hAnsi="宋体"/>
          <w:b/>
          <w:bCs/>
          <w:sz w:val="24"/>
          <w:highlight w:val="none"/>
          <w:lang w:val="en-US" w:eastAsia="zh-CN"/>
        </w:rPr>
        <w:t>6、如因不可抗力导致本采购合同无法继续履行，乙方在接到甲方通知后，需无条件配合甲方办理合同终止、工作量核算等相关事宜，不得无故拖延、拒绝。</w:t>
      </w:r>
    </w:p>
    <w:p w14:paraId="0C46CD9E">
      <w:pPr>
        <w:spacing w:line="360" w:lineRule="auto"/>
        <w:ind w:firstLine="482"/>
        <w:rPr>
          <w:rFonts w:ascii="宋体" w:hAnsi="宋体"/>
          <w:b/>
          <w:sz w:val="24"/>
          <w:highlight w:val="none"/>
          <w:lang w:val="zh-CN"/>
        </w:rPr>
      </w:pPr>
      <w:r>
        <w:rPr>
          <w:rFonts w:hint="eastAsia" w:ascii="宋体" w:hAnsi="宋体"/>
          <w:b/>
          <w:sz w:val="24"/>
          <w:highlight w:val="none"/>
          <w:lang w:val="zh-CN"/>
        </w:rPr>
        <w:t>第五条 质量保证</w:t>
      </w:r>
    </w:p>
    <w:p w14:paraId="5802789D">
      <w:pPr>
        <w:spacing w:line="360" w:lineRule="auto"/>
        <w:ind w:firstLine="480"/>
        <w:rPr>
          <w:rFonts w:ascii="宋体" w:hAnsi="宋体"/>
          <w:sz w:val="24"/>
          <w:highlight w:val="none"/>
        </w:rPr>
      </w:pPr>
      <w:r>
        <w:rPr>
          <w:rFonts w:hint="eastAsia" w:ascii="宋体" w:hAnsi="宋体"/>
          <w:sz w:val="24"/>
          <w:highlight w:val="none"/>
        </w:rPr>
        <w:t>乙方所提供的服务的技术规格应与招标文件规定的技术规格及投标文件所附的“技术条款偏离表”相一致；若技术性能无特殊说明，则按国家有关部门最新颁布的标准及规范为准。</w:t>
      </w:r>
    </w:p>
    <w:p w14:paraId="2246837E">
      <w:pPr>
        <w:spacing w:line="360" w:lineRule="auto"/>
        <w:ind w:firstLine="482"/>
        <w:rPr>
          <w:rFonts w:ascii="宋体" w:hAnsi="宋体"/>
          <w:sz w:val="24"/>
          <w:highlight w:val="none"/>
          <w:u w:val="single"/>
          <w:lang w:val="zh-CN"/>
        </w:rPr>
      </w:pPr>
      <w:r>
        <w:rPr>
          <w:rFonts w:hint="eastAsia" w:ascii="宋体" w:hAnsi="宋体"/>
          <w:b/>
          <w:sz w:val="24"/>
          <w:highlight w:val="none"/>
          <w:lang w:val="zh-CN"/>
        </w:rPr>
        <w:t>第六条 交付和验收</w:t>
      </w:r>
    </w:p>
    <w:p w14:paraId="4D9738A7">
      <w:pPr>
        <w:spacing w:line="360" w:lineRule="auto"/>
        <w:ind w:firstLine="480"/>
        <w:rPr>
          <w:rFonts w:ascii="宋体" w:hAnsi="宋体"/>
          <w:sz w:val="24"/>
          <w:highlight w:val="none"/>
          <w:lang w:val="zh-CN"/>
        </w:rPr>
      </w:pPr>
      <w:r>
        <w:rPr>
          <w:rFonts w:hint="eastAsia" w:ascii="宋体" w:hAnsi="宋体"/>
          <w:sz w:val="24"/>
          <w:highlight w:val="none"/>
          <w:lang w:val="zh-CN"/>
        </w:rPr>
        <w:t>1、服务期限：合同签订后开展为期1年（覆盖枯水期、平水期、丰水期）的实船实验，在实船实验结束后2个月内完成专题研究报告编制，形成和畅洲左汊通航对长江江豚影响实船实验专题研究项目报告、素材资料和相关附图、附表等，3个月内协助完成专家评审。</w:t>
      </w:r>
    </w:p>
    <w:p w14:paraId="2C6434A5">
      <w:pPr>
        <w:spacing w:line="360" w:lineRule="auto"/>
        <w:ind w:firstLine="480"/>
        <w:rPr>
          <w:rFonts w:ascii="宋体" w:hAnsi="宋体"/>
          <w:sz w:val="24"/>
          <w:highlight w:val="none"/>
          <w:lang w:val="zh-CN"/>
        </w:rPr>
      </w:pPr>
      <w:r>
        <w:rPr>
          <w:rFonts w:hint="eastAsia" w:ascii="宋体" w:hAnsi="宋体"/>
          <w:sz w:val="24"/>
          <w:highlight w:val="none"/>
          <w:lang w:val="zh-CN"/>
        </w:rPr>
        <w:t>2、交付成果：形成和畅洲左汊通航对长江江豚影响实船实验专题研究项目报告、素材资料和相关附图、附表等。</w:t>
      </w:r>
    </w:p>
    <w:p w14:paraId="32B81A6E">
      <w:pPr>
        <w:spacing w:line="360" w:lineRule="auto"/>
        <w:ind w:firstLine="480"/>
        <w:rPr>
          <w:rFonts w:ascii="宋体" w:hAnsi="宋体"/>
          <w:sz w:val="24"/>
          <w:highlight w:val="none"/>
          <w:lang w:val="zh-CN"/>
        </w:rPr>
      </w:pPr>
      <w:r>
        <w:rPr>
          <w:rFonts w:hint="eastAsia" w:ascii="宋体" w:hAnsi="宋体"/>
          <w:sz w:val="24"/>
          <w:highlight w:val="none"/>
          <w:lang w:val="zh-CN"/>
        </w:rPr>
        <w:t>3、验收标准：</w:t>
      </w:r>
      <w:r>
        <w:rPr>
          <w:rFonts w:hint="eastAsia" w:ascii="宋体" w:hAnsi="宋体"/>
          <w:sz w:val="24"/>
          <w:highlight w:val="none"/>
        </w:rPr>
        <w:t>通过</w:t>
      </w:r>
      <w:r>
        <w:rPr>
          <w:rFonts w:hint="eastAsia" w:ascii="宋体" w:hAnsi="宋体"/>
          <w:sz w:val="24"/>
          <w:highlight w:val="none"/>
          <w:lang w:val="zh-CN"/>
        </w:rPr>
        <w:t>专家评审</w:t>
      </w:r>
    </w:p>
    <w:p w14:paraId="773282D5">
      <w:pPr>
        <w:spacing w:line="360" w:lineRule="auto"/>
        <w:ind w:firstLine="482"/>
        <w:rPr>
          <w:rFonts w:ascii="宋体" w:hAnsi="宋体"/>
          <w:b/>
          <w:sz w:val="24"/>
          <w:highlight w:val="none"/>
          <w:lang w:val="zh-CN"/>
        </w:rPr>
      </w:pPr>
      <w:r>
        <w:rPr>
          <w:rFonts w:hint="eastAsia" w:ascii="宋体" w:hAnsi="宋体"/>
          <w:b/>
          <w:sz w:val="24"/>
          <w:highlight w:val="none"/>
          <w:lang w:val="zh-CN"/>
        </w:rPr>
        <w:t>第七条 履约保证金</w:t>
      </w:r>
    </w:p>
    <w:p w14:paraId="32C24B8F">
      <w:pPr>
        <w:spacing w:line="360" w:lineRule="auto"/>
        <w:ind w:firstLine="480"/>
        <w:rPr>
          <w:rFonts w:ascii="宋体" w:hAnsi="宋体"/>
          <w:sz w:val="24"/>
          <w:highlight w:val="none"/>
        </w:rPr>
      </w:pPr>
      <w:r>
        <w:rPr>
          <w:rFonts w:hint="eastAsia" w:ascii="宋体" w:hAnsi="宋体"/>
          <w:sz w:val="24"/>
          <w:highlight w:val="none"/>
        </w:rPr>
        <w:t xml:space="preserve">5%签约合同价。 </w:t>
      </w:r>
    </w:p>
    <w:p w14:paraId="5DC8AE84">
      <w:pPr>
        <w:spacing w:line="360" w:lineRule="auto"/>
        <w:ind w:firstLine="482"/>
        <w:rPr>
          <w:rFonts w:ascii="宋体" w:hAnsi="宋体"/>
          <w:sz w:val="24"/>
          <w:highlight w:val="none"/>
          <w:lang w:val="zh-CN"/>
        </w:rPr>
      </w:pPr>
      <w:r>
        <w:rPr>
          <w:rFonts w:hint="eastAsia" w:ascii="宋体" w:hAnsi="宋体"/>
          <w:b/>
          <w:sz w:val="24"/>
          <w:highlight w:val="none"/>
          <w:lang w:val="zh-CN"/>
        </w:rPr>
        <w:t>第八条 合同款支付</w:t>
      </w:r>
    </w:p>
    <w:p w14:paraId="17E484ED">
      <w:pPr>
        <w:spacing w:line="360" w:lineRule="auto"/>
        <w:ind w:firstLine="480"/>
        <w:rPr>
          <w:rFonts w:ascii="宋体" w:hAnsi="宋体"/>
          <w:sz w:val="24"/>
          <w:highlight w:val="none"/>
          <w:lang w:val="zh-CN"/>
        </w:rPr>
      </w:pPr>
      <w:r>
        <w:rPr>
          <w:rFonts w:hint="eastAsia" w:ascii="宋体" w:hAnsi="宋体"/>
          <w:sz w:val="24"/>
          <w:highlight w:val="none"/>
          <w:lang w:val="zh-CN"/>
        </w:rPr>
        <w:t>1、本合同项下所有款项均以人民币支付。</w:t>
      </w:r>
    </w:p>
    <w:p w14:paraId="0FE762B7">
      <w:pPr>
        <w:spacing w:line="360" w:lineRule="auto"/>
        <w:ind w:firstLine="480"/>
        <w:rPr>
          <w:rFonts w:ascii="宋体" w:hAnsi="宋体"/>
          <w:sz w:val="24"/>
          <w:highlight w:val="none"/>
          <w:lang w:val="zh-CN"/>
        </w:rPr>
      </w:pPr>
      <w:r>
        <w:rPr>
          <w:rFonts w:hint="eastAsia" w:ascii="宋体" w:hAnsi="宋体"/>
          <w:sz w:val="24"/>
          <w:highlight w:val="none"/>
          <w:lang w:val="zh-CN"/>
        </w:rPr>
        <w:t>2、本合同项下的采购资金由甲方自行支付，乙方向甲方开具发票。</w:t>
      </w:r>
    </w:p>
    <w:p w14:paraId="51EB0F2A">
      <w:pPr>
        <w:spacing w:line="360" w:lineRule="auto"/>
        <w:ind w:firstLine="480"/>
        <w:rPr>
          <w:rFonts w:hint="eastAsia" w:ascii="宋体" w:hAnsi="宋体"/>
          <w:sz w:val="24"/>
          <w:highlight w:val="none"/>
          <w:lang w:val="zh-CN"/>
        </w:rPr>
      </w:pPr>
      <w:r>
        <w:rPr>
          <w:rFonts w:hint="eastAsia" w:ascii="宋体" w:hAnsi="宋体"/>
          <w:sz w:val="24"/>
          <w:highlight w:val="none"/>
          <w:lang w:val="zh-CN"/>
        </w:rPr>
        <w:t>3、付款条件：合同签订并形成工作大纲后支付合同价款的10%，实船实验满6个月形成阶段研究报告并通过审查后支付合同价款的30%，实船实验结束形成整体研究报告并通过审查后支付合同价款的40%，成果全部交付并移交购置的全套设备（包括所购设备、购置说明书、发票复印件等，确保设备完好并能正常使用）后30日内支付合同剩余款项。</w:t>
      </w:r>
    </w:p>
    <w:p w14:paraId="040289CA">
      <w:pPr>
        <w:spacing w:line="360" w:lineRule="auto"/>
        <w:ind w:firstLine="482"/>
        <w:rPr>
          <w:rFonts w:ascii="宋体" w:hAnsi="宋体"/>
          <w:b/>
          <w:sz w:val="24"/>
          <w:highlight w:val="none"/>
          <w:lang w:val="zh-CN"/>
        </w:rPr>
      </w:pPr>
      <w:r>
        <w:rPr>
          <w:rFonts w:hint="eastAsia" w:ascii="宋体" w:hAnsi="宋体"/>
          <w:b/>
          <w:sz w:val="24"/>
          <w:highlight w:val="none"/>
          <w:lang w:val="zh-CN"/>
        </w:rPr>
        <w:t>第九条 违约责任</w:t>
      </w:r>
    </w:p>
    <w:p w14:paraId="3ED7E6F9">
      <w:pPr>
        <w:spacing w:line="360" w:lineRule="auto"/>
        <w:ind w:firstLine="480"/>
        <w:rPr>
          <w:rFonts w:ascii="宋体" w:hAnsi="宋体"/>
          <w:bCs/>
          <w:sz w:val="24"/>
          <w:highlight w:val="none"/>
          <w:lang w:val="zh-CN"/>
        </w:rPr>
      </w:pPr>
      <w:r>
        <w:rPr>
          <w:rFonts w:hint="eastAsia" w:ascii="宋体" w:hAnsi="宋体"/>
          <w:bCs/>
          <w:sz w:val="24"/>
          <w:highlight w:val="none"/>
          <w:lang w:val="zh-CN"/>
        </w:rPr>
        <w:t>1、甲方无正当理由拒收服务、拒付服务款的，甲方向乙方偿付合同总价的5%违约金。</w:t>
      </w:r>
    </w:p>
    <w:p w14:paraId="7917E040">
      <w:pPr>
        <w:spacing w:line="360" w:lineRule="auto"/>
        <w:ind w:firstLine="480"/>
        <w:rPr>
          <w:rFonts w:ascii="宋体" w:hAnsi="宋体"/>
          <w:bCs/>
          <w:sz w:val="24"/>
          <w:highlight w:val="none"/>
          <w:lang w:val="zh-CN"/>
        </w:rPr>
      </w:pPr>
      <w:r>
        <w:rPr>
          <w:rFonts w:hint="eastAsia" w:ascii="宋体" w:hAnsi="宋体"/>
          <w:bCs/>
          <w:sz w:val="24"/>
          <w:highlight w:val="none"/>
          <w:lang w:val="zh-CN"/>
        </w:rPr>
        <w:t>2、甲方未按合同规定的期限向乙方支付服务款的，每逾期1天甲方向乙方偿付欠款总额的 5‰滞纳金，但累计滞纳金总额不超过欠款总额的5%。</w:t>
      </w:r>
    </w:p>
    <w:p w14:paraId="53DD6D4D">
      <w:pPr>
        <w:spacing w:line="360" w:lineRule="auto"/>
        <w:ind w:firstLine="480"/>
        <w:rPr>
          <w:rFonts w:ascii="宋体" w:hAnsi="宋体"/>
          <w:bCs/>
          <w:sz w:val="24"/>
          <w:highlight w:val="none"/>
          <w:lang w:val="zh-CN"/>
        </w:rPr>
      </w:pPr>
      <w:r>
        <w:rPr>
          <w:rFonts w:hint="eastAsia" w:ascii="宋体" w:hAnsi="宋体"/>
          <w:bCs/>
          <w:sz w:val="24"/>
          <w:highlight w:val="none"/>
          <w:lang w:val="zh-CN"/>
        </w:rPr>
        <w:t>3、如乙方不能按期交付服务的，每逾期30天成交供应商需支付10%的违约金。</w:t>
      </w:r>
    </w:p>
    <w:p w14:paraId="2A166694">
      <w:pPr>
        <w:spacing w:line="360" w:lineRule="auto"/>
        <w:ind w:firstLine="480"/>
        <w:rPr>
          <w:rFonts w:ascii="宋体" w:hAnsi="宋体"/>
          <w:bCs/>
          <w:sz w:val="24"/>
          <w:highlight w:val="none"/>
          <w:lang w:val="zh-CN"/>
        </w:rPr>
      </w:pPr>
      <w:r>
        <w:rPr>
          <w:rFonts w:hint="eastAsia" w:ascii="宋体" w:hAnsi="宋体"/>
          <w:bCs/>
          <w:sz w:val="24"/>
          <w:highlight w:val="none"/>
          <w:lang w:val="zh-CN"/>
        </w:rPr>
        <w:t>4、乙方所交付的服务不符合合同规定的，甲方有权拒收。甲方拒收的，乙方应向甲方支付合同总款5%的违约金。甲方未拒收的，采购代理机构发现后将向有关部门反映，并责成乙方按照采购结果提供服务。</w:t>
      </w:r>
    </w:p>
    <w:p w14:paraId="04928B22">
      <w:pPr>
        <w:spacing w:line="360" w:lineRule="auto"/>
        <w:ind w:firstLine="480"/>
        <w:rPr>
          <w:rFonts w:ascii="宋体" w:hAnsi="宋体"/>
          <w:bCs/>
          <w:sz w:val="24"/>
          <w:highlight w:val="none"/>
          <w:lang w:val="zh-CN"/>
        </w:rPr>
      </w:pPr>
      <w:r>
        <w:rPr>
          <w:rFonts w:hint="eastAsia" w:ascii="宋体" w:hAnsi="宋体"/>
          <w:bCs/>
          <w:sz w:val="24"/>
          <w:highlight w:val="none"/>
          <w:lang w:val="zh-CN"/>
        </w:rPr>
        <w:t>5、在乙方承诺的或国家规定的质量保证期内（取两者中最长的期限），如经乙方两次整改仍不能达到合同约定的质量标准，乙方应退回全部合同价款，并按第3款处理，同时，乙方还须赔偿甲方因此遭受的损失。</w:t>
      </w:r>
    </w:p>
    <w:p w14:paraId="7CE386F7">
      <w:pPr>
        <w:spacing w:line="360" w:lineRule="auto"/>
        <w:ind w:firstLine="480"/>
        <w:rPr>
          <w:rFonts w:ascii="宋体" w:hAnsi="宋体"/>
          <w:bCs/>
          <w:sz w:val="24"/>
          <w:highlight w:val="none"/>
          <w:lang w:val="zh-CN"/>
        </w:rPr>
      </w:pPr>
      <w:r>
        <w:rPr>
          <w:rFonts w:hint="eastAsia" w:ascii="宋体" w:hAnsi="宋体"/>
          <w:bCs/>
          <w:sz w:val="24"/>
          <w:highlight w:val="none"/>
          <w:lang w:val="zh-CN"/>
        </w:rPr>
        <w:t>6、乙方未按本合同的规定和“服务承诺”提供伴随服务/售后服务的，应按合同总价款的5%向甲方承担违约责任。</w:t>
      </w:r>
    </w:p>
    <w:p w14:paraId="5E342C6B">
      <w:pPr>
        <w:spacing w:line="360" w:lineRule="auto"/>
        <w:ind w:firstLine="480"/>
        <w:rPr>
          <w:rFonts w:ascii="宋体" w:hAnsi="宋体"/>
          <w:bCs/>
          <w:sz w:val="24"/>
          <w:highlight w:val="none"/>
          <w:lang w:val="zh-CN"/>
        </w:rPr>
      </w:pPr>
      <w:r>
        <w:rPr>
          <w:rFonts w:hint="eastAsia" w:ascii="宋体" w:hAnsi="宋体"/>
          <w:bCs/>
          <w:sz w:val="24"/>
          <w:highlight w:val="none"/>
          <w:lang w:val="zh-CN"/>
        </w:rPr>
        <w:t>7、乙方在承担上述4-6款一项或多项违约责任后，仍应继续履行合同规定的义务（甲方解除合同的除外）。甲方未能及时追究乙方的任何一项违约责任并不表明甲方放弃追究乙方该项或其他违约责任。</w:t>
      </w:r>
    </w:p>
    <w:p w14:paraId="0938F370">
      <w:pPr>
        <w:spacing w:line="360" w:lineRule="auto"/>
        <w:ind w:firstLine="480"/>
        <w:rPr>
          <w:rFonts w:ascii="宋体" w:hAnsi="宋体"/>
          <w:b/>
          <w:sz w:val="24"/>
          <w:highlight w:val="none"/>
          <w:lang w:val="zh-CN"/>
        </w:rPr>
      </w:pPr>
      <w:r>
        <w:rPr>
          <w:rFonts w:hint="eastAsia" w:ascii="宋体" w:hAnsi="宋体"/>
          <w:bCs/>
          <w:sz w:val="24"/>
          <w:highlight w:val="none"/>
          <w:lang w:val="zh-CN"/>
        </w:rPr>
        <w:t>8、乙方响应属虚假承诺，或经权威部门监测提供的服务不能满足招标文件要求，或是由于乙方的过错造成合同无法继续履行的，乙方应向甲方支付不少于合同总价 30%赔偿金。</w:t>
      </w:r>
    </w:p>
    <w:p w14:paraId="2C7D6B2A">
      <w:pPr>
        <w:spacing w:line="360" w:lineRule="auto"/>
        <w:ind w:firstLine="482"/>
        <w:rPr>
          <w:rFonts w:ascii="宋体" w:hAnsi="宋体"/>
          <w:b/>
          <w:sz w:val="24"/>
          <w:highlight w:val="none"/>
          <w:lang w:val="zh-CN"/>
        </w:rPr>
      </w:pPr>
      <w:r>
        <w:rPr>
          <w:rFonts w:hint="eastAsia" w:ascii="宋体" w:hAnsi="宋体"/>
          <w:b/>
          <w:sz w:val="24"/>
          <w:highlight w:val="none"/>
          <w:lang w:val="zh-CN"/>
        </w:rPr>
        <w:t>第十条 项目履约验收</w:t>
      </w:r>
    </w:p>
    <w:p w14:paraId="3BBF0466">
      <w:pPr>
        <w:spacing w:line="360" w:lineRule="auto"/>
        <w:ind w:firstLine="480"/>
        <w:rPr>
          <w:rFonts w:ascii="宋体" w:hAnsi="宋体"/>
          <w:bCs/>
          <w:sz w:val="24"/>
          <w:highlight w:val="none"/>
          <w:lang w:val="zh-CN"/>
        </w:rPr>
      </w:pPr>
      <w:r>
        <w:rPr>
          <w:rFonts w:hint="eastAsia" w:ascii="宋体" w:hAnsi="宋体"/>
          <w:bCs/>
          <w:sz w:val="24"/>
          <w:highlight w:val="none"/>
          <w:lang w:val="zh-CN"/>
        </w:rPr>
        <w:t>1、甲方有权对乙方项目实施执行过程及完成结果进行履约验收；</w:t>
      </w:r>
    </w:p>
    <w:p w14:paraId="5FF80940">
      <w:pPr>
        <w:spacing w:line="360" w:lineRule="auto"/>
        <w:ind w:firstLine="480"/>
        <w:rPr>
          <w:rFonts w:ascii="宋体" w:hAnsi="宋体"/>
          <w:bCs/>
          <w:sz w:val="24"/>
          <w:highlight w:val="none"/>
          <w:lang w:val="zh-CN"/>
        </w:rPr>
      </w:pPr>
      <w:r>
        <w:rPr>
          <w:rFonts w:hint="eastAsia" w:ascii="宋体" w:hAnsi="宋体"/>
          <w:bCs/>
          <w:sz w:val="24"/>
          <w:highlight w:val="none"/>
          <w:lang w:val="zh-CN"/>
        </w:rPr>
        <w:t>2、甲方可以邀请参加本项目的其他供应商或者第三方机构参与验收，乙方应积极配合并响应；</w:t>
      </w:r>
    </w:p>
    <w:p w14:paraId="0AC2851F">
      <w:pPr>
        <w:spacing w:line="360" w:lineRule="auto"/>
        <w:ind w:firstLine="480"/>
        <w:rPr>
          <w:rFonts w:ascii="宋体" w:hAnsi="宋体"/>
          <w:bCs/>
          <w:sz w:val="24"/>
          <w:highlight w:val="none"/>
          <w:lang w:val="zh-CN"/>
        </w:rPr>
      </w:pPr>
      <w:r>
        <w:rPr>
          <w:rFonts w:hint="eastAsia" w:ascii="宋体" w:hAnsi="宋体"/>
          <w:bCs/>
          <w:sz w:val="24"/>
          <w:highlight w:val="none"/>
          <w:lang w:val="zh-CN"/>
        </w:rPr>
        <w:t>3、参与验收的供应商或者第三方机构的意见作为验收书的参考资料一并存档。</w:t>
      </w:r>
    </w:p>
    <w:p w14:paraId="5CFC2F20">
      <w:pPr>
        <w:spacing w:line="360" w:lineRule="auto"/>
        <w:ind w:firstLine="482"/>
        <w:rPr>
          <w:rFonts w:ascii="宋体" w:hAnsi="宋体"/>
          <w:b/>
          <w:sz w:val="24"/>
          <w:highlight w:val="none"/>
        </w:rPr>
      </w:pPr>
      <w:r>
        <w:rPr>
          <w:rFonts w:hint="eastAsia" w:ascii="宋体" w:hAnsi="宋体"/>
          <w:b/>
          <w:sz w:val="24"/>
          <w:highlight w:val="none"/>
        </w:rPr>
        <w:t>第十一条 合同的变更和终止</w:t>
      </w:r>
    </w:p>
    <w:p w14:paraId="7ED7CD02">
      <w:pPr>
        <w:spacing w:line="360" w:lineRule="auto"/>
        <w:ind w:firstLine="480"/>
        <w:rPr>
          <w:rFonts w:ascii="宋体" w:hAnsi="宋体"/>
          <w:sz w:val="24"/>
          <w:highlight w:val="none"/>
        </w:rPr>
      </w:pPr>
      <w:r>
        <w:rPr>
          <w:rFonts w:hint="eastAsia" w:ascii="宋体" w:hAnsi="宋体"/>
          <w:sz w:val="24"/>
          <w:highlight w:val="none"/>
        </w:rPr>
        <w:t>1、除《政府采购法》第50条第二款规定的情形外，本合同一经签订，甲乙双方不得擅自变更、中止或终止合同。</w:t>
      </w:r>
    </w:p>
    <w:p w14:paraId="251D3A17">
      <w:pPr>
        <w:spacing w:line="360" w:lineRule="auto"/>
        <w:ind w:firstLine="480"/>
        <w:rPr>
          <w:rFonts w:ascii="宋体" w:hAnsi="宋体"/>
          <w:sz w:val="24"/>
          <w:highlight w:val="none"/>
        </w:rPr>
      </w:pPr>
      <w:r>
        <w:rPr>
          <w:rFonts w:hint="eastAsia" w:ascii="宋体" w:hAnsi="宋体"/>
          <w:sz w:val="24"/>
          <w:highlight w:val="none"/>
        </w:rPr>
        <w:t>2、除发生法律规定的不能预见、不能避免并不能克服的客观情况外，甲乙双方不得放弃或拒绝履行合同。</w:t>
      </w:r>
    </w:p>
    <w:p w14:paraId="0A0B5369">
      <w:pPr>
        <w:spacing w:line="360" w:lineRule="auto"/>
        <w:ind w:firstLine="482"/>
        <w:rPr>
          <w:rFonts w:ascii="宋体" w:hAnsi="宋体"/>
          <w:sz w:val="24"/>
          <w:highlight w:val="none"/>
          <w:lang w:val="zh-CN"/>
        </w:rPr>
      </w:pPr>
      <w:r>
        <w:rPr>
          <w:rFonts w:hint="eastAsia" w:ascii="宋体" w:hAnsi="宋体"/>
          <w:b/>
          <w:sz w:val="24"/>
          <w:highlight w:val="none"/>
          <w:lang w:val="zh-CN"/>
        </w:rPr>
        <w:t>第十二条 合同的转让</w:t>
      </w:r>
    </w:p>
    <w:p w14:paraId="7278F0E1">
      <w:pPr>
        <w:spacing w:line="360" w:lineRule="auto"/>
        <w:ind w:firstLine="480"/>
        <w:rPr>
          <w:rFonts w:ascii="宋体" w:hAnsi="宋体"/>
          <w:sz w:val="24"/>
          <w:highlight w:val="none"/>
          <w:lang w:val="zh-CN"/>
        </w:rPr>
      </w:pPr>
      <w:r>
        <w:rPr>
          <w:rFonts w:hint="eastAsia" w:ascii="宋体" w:hAnsi="宋体"/>
          <w:sz w:val="24"/>
          <w:highlight w:val="none"/>
          <w:lang w:val="zh-CN"/>
        </w:rPr>
        <w:t>乙方不得擅自部分或全部转让其应履行的合同义务。</w:t>
      </w:r>
    </w:p>
    <w:p w14:paraId="041C882B">
      <w:pPr>
        <w:spacing w:line="360" w:lineRule="auto"/>
        <w:ind w:firstLine="482"/>
        <w:rPr>
          <w:rFonts w:ascii="宋体" w:hAnsi="宋体"/>
          <w:b/>
          <w:sz w:val="24"/>
          <w:highlight w:val="none"/>
          <w:lang w:val="zh-CN"/>
        </w:rPr>
      </w:pPr>
      <w:r>
        <w:rPr>
          <w:rFonts w:hint="eastAsia" w:ascii="宋体" w:hAnsi="宋体"/>
          <w:b/>
          <w:sz w:val="24"/>
          <w:highlight w:val="none"/>
          <w:lang w:val="zh-CN"/>
        </w:rPr>
        <w:t>第十三条 争议的解决</w:t>
      </w:r>
    </w:p>
    <w:p w14:paraId="31D0ED66">
      <w:pPr>
        <w:spacing w:line="360" w:lineRule="auto"/>
        <w:ind w:firstLine="480"/>
        <w:rPr>
          <w:rFonts w:ascii="宋体" w:hAnsi="宋体"/>
          <w:sz w:val="24"/>
          <w:highlight w:val="none"/>
          <w:lang w:val="zh-CN"/>
        </w:rPr>
      </w:pPr>
      <w:r>
        <w:rPr>
          <w:rFonts w:hint="eastAsia" w:ascii="宋体" w:hAnsi="宋体"/>
          <w:sz w:val="24"/>
          <w:highlight w:val="none"/>
          <w:lang w:val="zh-CN"/>
        </w:rPr>
        <w:t>1、因服务的质量问题发生争议的，应当邀请国家认可的质量检测机构对服务质量进行鉴定。符合标准的，鉴定费由甲方承担；不符合质量标准的，鉴定费由乙方承担。</w:t>
      </w:r>
    </w:p>
    <w:p w14:paraId="0E7AAC4A">
      <w:pPr>
        <w:spacing w:line="360" w:lineRule="auto"/>
        <w:ind w:firstLine="480"/>
        <w:rPr>
          <w:rFonts w:ascii="宋体" w:hAnsi="宋体"/>
          <w:sz w:val="24"/>
          <w:highlight w:val="none"/>
          <w:lang w:val="zh-CN"/>
        </w:rPr>
      </w:pPr>
      <w:r>
        <w:rPr>
          <w:rFonts w:hint="eastAsia" w:ascii="宋体" w:hAnsi="宋体"/>
          <w:sz w:val="24"/>
          <w:highlight w:val="none"/>
          <w:lang w:val="zh-CN"/>
        </w:rPr>
        <w:t>2、因履行本合同引起的或与本合同有关的争议，甲、乙双方应首先通过友好协商解决，如果协商不能解决争议，则采取以下第（ ）种方式解决争议：</w:t>
      </w:r>
    </w:p>
    <w:p w14:paraId="59A6B52E">
      <w:pPr>
        <w:spacing w:line="360" w:lineRule="auto"/>
        <w:ind w:firstLine="480"/>
        <w:rPr>
          <w:rFonts w:ascii="宋体" w:hAnsi="宋体"/>
          <w:sz w:val="24"/>
          <w:highlight w:val="none"/>
          <w:lang w:val="zh-CN"/>
        </w:rPr>
      </w:pPr>
      <w:r>
        <w:rPr>
          <w:rFonts w:hint="eastAsia" w:ascii="宋体" w:hAnsi="宋体"/>
          <w:sz w:val="24"/>
          <w:highlight w:val="none"/>
          <w:lang w:val="zh-CN"/>
        </w:rPr>
        <w:t>（1）向甲方所在地有管辖权的人民法院提起诉讼；</w:t>
      </w:r>
    </w:p>
    <w:p w14:paraId="5861C777">
      <w:pPr>
        <w:spacing w:line="360" w:lineRule="auto"/>
        <w:ind w:firstLine="480"/>
        <w:rPr>
          <w:rFonts w:ascii="宋体" w:hAnsi="宋体"/>
          <w:sz w:val="24"/>
          <w:highlight w:val="none"/>
          <w:lang w:val="zh-CN"/>
        </w:rPr>
      </w:pPr>
      <w:r>
        <w:rPr>
          <w:rFonts w:hint="eastAsia" w:ascii="宋体" w:hAnsi="宋体"/>
          <w:sz w:val="24"/>
          <w:highlight w:val="none"/>
          <w:lang w:val="zh-CN"/>
        </w:rPr>
        <w:t>（2）向仲裁机构按其仲裁规则申请仲裁。</w:t>
      </w:r>
    </w:p>
    <w:p w14:paraId="7F016201">
      <w:pPr>
        <w:spacing w:line="360" w:lineRule="auto"/>
        <w:ind w:firstLine="480"/>
        <w:rPr>
          <w:rFonts w:ascii="宋体" w:hAnsi="宋体"/>
          <w:sz w:val="24"/>
          <w:highlight w:val="none"/>
          <w:lang w:val="zh-CN"/>
        </w:rPr>
      </w:pPr>
      <w:r>
        <w:rPr>
          <w:rFonts w:hint="eastAsia" w:ascii="宋体" w:hAnsi="宋体"/>
          <w:sz w:val="24"/>
          <w:highlight w:val="none"/>
          <w:lang w:val="zh-CN"/>
        </w:rPr>
        <w:t>如没有约定，默认采取第 2 种方式解决争议。</w:t>
      </w:r>
    </w:p>
    <w:p w14:paraId="5DFC4F3C">
      <w:pPr>
        <w:spacing w:line="360" w:lineRule="auto"/>
        <w:ind w:firstLine="480"/>
        <w:rPr>
          <w:rFonts w:ascii="宋体" w:hAnsi="宋体"/>
          <w:sz w:val="24"/>
          <w:highlight w:val="none"/>
          <w:lang w:val="zh-CN"/>
        </w:rPr>
      </w:pPr>
      <w:r>
        <w:rPr>
          <w:rFonts w:hint="eastAsia" w:ascii="宋体" w:hAnsi="宋体"/>
          <w:sz w:val="24"/>
          <w:highlight w:val="none"/>
          <w:lang w:val="zh-CN"/>
        </w:rPr>
        <w:t>3、在仲裁期间，本合同应继续履行。</w:t>
      </w:r>
    </w:p>
    <w:p w14:paraId="632E2AC9">
      <w:pPr>
        <w:spacing w:line="360" w:lineRule="auto"/>
        <w:ind w:firstLine="482"/>
        <w:rPr>
          <w:rFonts w:ascii="宋体" w:hAnsi="宋体"/>
          <w:b/>
          <w:sz w:val="24"/>
          <w:highlight w:val="none"/>
          <w:lang w:val="zh-CN"/>
        </w:rPr>
      </w:pPr>
      <w:r>
        <w:rPr>
          <w:rFonts w:hint="eastAsia" w:ascii="宋体" w:hAnsi="宋体"/>
          <w:b/>
          <w:sz w:val="24"/>
          <w:highlight w:val="none"/>
          <w:lang w:val="zh-CN"/>
        </w:rPr>
        <w:t>第十四条 诚实信用</w:t>
      </w:r>
    </w:p>
    <w:p w14:paraId="535E3BC1">
      <w:pPr>
        <w:spacing w:line="360" w:lineRule="auto"/>
        <w:ind w:firstLine="480"/>
        <w:rPr>
          <w:rFonts w:ascii="宋体" w:hAnsi="宋体"/>
          <w:sz w:val="24"/>
          <w:highlight w:val="none"/>
          <w:lang w:val="zh-CN"/>
        </w:rPr>
      </w:pPr>
      <w:r>
        <w:rPr>
          <w:rFonts w:hint="eastAsia" w:ascii="宋体" w:hAnsi="宋体"/>
          <w:sz w:val="24"/>
          <w:highlight w:val="none"/>
          <w:lang w:val="zh-CN"/>
        </w:rPr>
        <w:t>乙方应诚实信用，严格按照</w:t>
      </w:r>
      <w:r>
        <w:rPr>
          <w:rFonts w:hint="eastAsia" w:ascii="宋体" w:hAnsi="宋体"/>
          <w:sz w:val="24"/>
          <w:highlight w:val="none"/>
        </w:rPr>
        <w:t>招标</w:t>
      </w:r>
      <w:r>
        <w:rPr>
          <w:rFonts w:hint="eastAsia" w:ascii="宋体" w:hAnsi="宋体"/>
          <w:sz w:val="24"/>
          <w:highlight w:val="none"/>
          <w:lang w:val="zh-CN"/>
        </w:rPr>
        <w:t>文件要求和服务承诺履行合同，不向甲方进行商业贿赂或者提供不正当利益。</w:t>
      </w:r>
    </w:p>
    <w:p w14:paraId="11C9BDFB">
      <w:pPr>
        <w:spacing w:line="360" w:lineRule="auto"/>
        <w:ind w:firstLine="482"/>
        <w:rPr>
          <w:rFonts w:ascii="宋体" w:hAnsi="宋体"/>
          <w:b/>
          <w:bCs/>
          <w:sz w:val="24"/>
          <w:highlight w:val="none"/>
          <w:lang w:val="zh-CN"/>
        </w:rPr>
      </w:pPr>
      <w:r>
        <w:rPr>
          <w:rFonts w:hint="eastAsia" w:ascii="宋体" w:hAnsi="宋体"/>
          <w:b/>
          <w:bCs/>
          <w:sz w:val="24"/>
          <w:highlight w:val="none"/>
          <w:lang w:val="zh-CN"/>
        </w:rPr>
        <w:t>第十五条 合同生效及其他</w:t>
      </w:r>
    </w:p>
    <w:p w14:paraId="2A843F8C">
      <w:pPr>
        <w:spacing w:line="360" w:lineRule="auto"/>
        <w:ind w:firstLine="480"/>
        <w:rPr>
          <w:rFonts w:ascii="宋体" w:hAnsi="宋体"/>
          <w:sz w:val="24"/>
          <w:highlight w:val="none"/>
          <w:lang w:val="zh-CN"/>
        </w:rPr>
      </w:pPr>
      <w:r>
        <w:rPr>
          <w:rFonts w:ascii="宋体" w:hAnsi="宋体"/>
          <w:sz w:val="24"/>
          <w:highlight w:val="none"/>
          <w:lang w:val="zh-CN"/>
        </w:rPr>
        <w:t>1</w:t>
      </w:r>
      <w:r>
        <w:rPr>
          <w:rFonts w:hint="eastAsia" w:ascii="宋体" w:hAnsi="宋体"/>
          <w:sz w:val="24"/>
          <w:highlight w:val="none"/>
          <w:lang w:val="zh-CN"/>
        </w:rPr>
        <w:t>、</w:t>
      </w:r>
      <w:r>
        <w:rPr>
          <w:rFonts w:ascii="宋体" w:hAnsi="宋体"/>
          <w:sz w:val="24"/>
          <w:highlight w:val="none"/>
          <w:lang w:val="zh-CN"/>
        </w:rPr>
        <w:t>合同经双方法定代表人或授权委托代表人签字并</w:t>
      </w:r>
      <w:r>
        <w:rPr>
          <w:rFonts w:hint="eastAsia" w:ascii="宋体" w:hAnsi="宋体"/>
          <w:sz w:val="24"/>
          <w:highlight w:val="none"/>
        </w:rPr>
        <w:t>盖章</w:t>
      </w:r>
      <w:r>
        <w:rPr>
          <w:rFonts w:ascii="宋体" w:hAnsi="宋体"/>
          <w:sz w:val="24"/>
          <w:highlight w:val="none"/>
          <w:lang w:val="zh-CN"/>
        </w:rPr>
        <w:t>后生效。</w:t>
      </w:r>
    </w:p>
    <w:p w14:paraId="3AE0A6EB">
      <w:pPr>
        <w:spacing w:line="360" w:lineRule="auto"/>
        <w:ind w:firstLine="480"/>
        <w:rPr>
          <w:rFonts w:ascii="宋体" w:hAnsi="宋体"/>
          <w:sz w:val="24"/>
          <w:highlight w:val="none"/>
          <w:lang w:val="zh-CN"/>
        </w:rPr>
      </w:pPr>
      <w:r>
        <w:rPr>
          <w:rFonts w:ascii="宋体" w:hAnsi="宋体"/>
          <w:sz w:val="24"/>
          <w:highlight w:val="none"/>
          <w:lang w:val="zh-CN"/>
        </w:rPr>
        <w:t>2</w:t>
      </w:r>
      <w:r>
        <w:rPr>
          <w:rFonts w:hint="eastAsia" w:ascii="宋体" w:hAnsi="宋体"/>
          <w:sz w:val="24"/>
          <w:highlight w:val="none"/>
          <w:lang w:val="zh-CN"/>
        </w:rPr>
        <w:t>、</w:t>
      </w:r>
      <w:r>
        <w:rPr>
          <w:rFonts w:ascii="宋体" w:hAnsi="宋体"/>
          <w:sz w:val="24"/>
          <w:highlight w:val="none"/>
          <w:lang w:val="zh-CN"/>
        </w:rPr>
        <w:t>合同未尽事宜，</w:t>
      </w:r>
      <w:r>
        <w:rPr>
          <w:rFonts w:hint="eastAsia" w:ascii="宋体" w:hAnsi="宋体"/>
          <w:sz w:val="24"/>
          <w:highlight w:val="none"/>
          <w:lang w:val="zh-CN"/>
        </w:rPr>
        <w:t>双方可补充约定，</w:t>
      </w:r>
      <w:bookmarkStart w:id="257" w:name="OLE_LINK30"/>
      <w:bookmarkStart w:id="258" w:name="OLE_LINK29"/>
      <w:r>
        <w:rPr>
          <w:rFonts w:hint="eastAsia" w:ascii="宋体" w:hAnsi="宋体"/>
          <w:sz w:val="24"/>
          <w:highlight w:val="none"/>
          <w:lang w:val="zh-CN"/>
        </w:rPr>
        <w:t>补充约定与本合同具有同等的法律效力</w:t>
      </w:r>
      <w:bookmarkEnd w:id="257"/>
      <w:bookmarkEnd w:id="258"/>
      <w:r>
        <w:rPr>
          <w:rFonts w:ascii="宋体" w:hAnsi="宋体"/>
          <w:sz w:val="24"/>
          <w:highlight w:val="none"/>
          <w:lang w:val="zh-CN"/>
        </w:rPr>
        <w:t>。</w:t>
      </w:r>
    </w:p>
    <w:p w14:paraId="767B9B83">
      <w:pPr>
        <w:spacing w:line="360" w:lineRule="auto"/>
        <w:ind w:firstLine="480"/>
        <w:rPr>
          <w:rFonts w:ascii="宋体" w:hAnsi="宋体"/>
          <w:sz w:val="24"/>
          <w:highlight w:val="none"/>
          <w:lang w:val="zh-CN"/>
        </w:rPr>
      </w:pPr>
      <w:r>
        <w:rPr>
          <w:rFonts w:ascii="宋体" w:hAnsi="宋体"/>
          <w:sz w:val="24"/>
          <w:highlight w:val="none"/>
          <w:lang w:val="zh-CN"/>
        </w:rPr>
        <w:t>3</w:t>
      </w:r>
      <w:r>
        <w:rPr>
          <w:rFonts w:hint="eastAsia" w:ascii="宋体" w:hAnsi="宋体"/>
          <w:sz w:val="24"/>
          <w:highlight w:val="none"/>
          <w:lang w:val="zh-CN"/>
        </w:rPr>
        <w:t>、</w:t>
      </w:r>
      <w:bookmarkStart w:id="259" w:name="OLE_LINK27"/>
      <w:bookmarkStart w:id="260" w:name="OLE_LINK28"/>
      <w:r>
        <w:rPr>
          <w:rFonts w:hint="eastAsia" w:ascii="宋体" w:hAnsi="宋体"/>
          <w:sz w:val="24"/>
          <w:highlight w:val="none"/>
          <w:lang w:val="zh-CN"/>
        </w:rPr>
        <w:t>合同联系方式以合同签章处所载明的联系方式为准，一方如有变化，应及时书面通知对方。</w:t>
      </w:r>
      <w:bookmarkEnd w:id="259"/>
      <w:bookmarkEnd w:id="260"/>
    </w:p>
    <w:p w14:paraId="6D833A0F">
      <w:pPr>
        <w:spacing w:line="360" w:lineRule="auto"/>
        <w:ind w:firstLine="480"/>
        <w:rPr>
          <w:rFonts w:ascii="宋体" w:hAnsi="宋体"/>
          <w:sz w:val="24"/>
          <w:highlight w:val="none"/>
          <w:lang w:val="zh-CN"/>
        </w:rPr>
      </w:pPr>
      <w:r>
        <w:rPr>
          <w:rFonts w:ascii="宋体" w:hAnsi="宋体"/>
          <w:sz w:val="24"/>
          <w:highlight w:val="none"/>
          <w:lang w:val="zh-CN"/>
        </w:rPr>
        <w:t>4</w:t>
      </w:r>
      <w:r>
        <w:rPr>
          <w:rFonts w:hint="eastAsia" w:ascii="宋体" w:hAnsi="宋体"/>
          <w:sz w:val="24"/>
          <w:highlight w:val="none"/>
          <w:lang w:val="zh-CN"/>
        </w:rPr>
        <w:t>、</w:t>
      </w:r>
      <w:r>
        <w:rPr>
          <w:rFonts w:ascii="宋体" w:hAnsi="宋体"/>
          <w:sz w:val="24"/>
          <w:highlight w:val="none"/>
          <w:lang w:val="zh-CN"/>
        </w:rPr>
        <w:t>合同正本</w:t>
      </w:r>
      <w:r>
        <w:rPr>
          <w:rFonts w:hint="eastAsia" w:ascii="宋体" w:hAnsi="宋体"/>
          <w:sz w:val="24"/>
          <w:highlight w:val="none"/>
          <w:lang w:val="zh-CN"/>
        </w:rPr>
        <w:t>壹</w:t>
      </w:r>
      <w:r>
        <w:rPr>
          <w:rFonts w:ascii="宋体" w:hAnsi="宋体"/>
          <w:sz w:val="24"/>
          <w:highlight w:val="none"/>
          <w:lang w:val="zh-CN"/>
        </w:rPr>
        <w:t>式</w:t>
      </w:r>
      <w:r>
        <w:rPr>
          <w:rFonts w:hint="eastAsia" w:ascii="宋体" w:hAnsi="宋体"/>
          <w:sz w:val="24"/>
          <w:highlight w:val="none"/>
        </w:rPr>
        <w:t>陆</w:t>
      </w:r>
      <w:r>
        <w:rPr>
          <w:rFonts w:ascii="宋体" w:hAnsi="宋体"/>
          <w:sz w:val="24"/>
          <w:highlight w:val="none"/>
          <w:lang w:val="zh-CN"/>
        </w:rPr>
        <w:t>份，具有同等法律效力，</w:t>
      </w:r>
      <w:r>
        <w:rPr>
          <w:rFonts w:hint="eastAsia" w:ascii="宋体" w:hAnsi="宋体"/>
          <w:sz w:val="24"/>
          <w:highlight w:val="none"/>
          <w:lang w:val="zh-CN"/>
        </w:rPr>
        <w:t>甲乙双方各执叁份。</w:t>
      </w:r>
    </w:p>
    <w:p w14:paraId="169D1695">
      <w:pPr>
        <w:spacing w:line="360" w:lineRule="auto"/>
        <w:ind w:firstLine="480"/>
        <w:rPr>
          <w:rFonts w:ascii="宋体" w:hAnsi="宋体"/>
          <w:sz w:val="24"/>
          <w:highlight w:val="none"/>
          <w:lang w:val="zh-CN"/>
        </w:rPr>
      </w:pPr>
    </w:p>
    <w:p w14:paraId="2CD5CBBA">
      <w:pPr>
        <w:spacing w:line="360" w:lineRule="auto"/>
        <w:ind w:firstLine="480"/>
        <w:rPr>
          <w:rFonts w:ascii="宋体" w:hAnsi="宋体"/>
          <w:sz w:val="24"/>
          <w:highlight w:val="none"/>
          <w:lang w:val="zh-CN"/>
        </w:rPr>
      </w:pPr>
    </w:p>
    <w:p w14:paraId="70A18BBB">
      <w:pPr>
        <w:spacing w:line="360" w:lineRule="auto"/>
        <w:ind w:firstLine="480"/>
        <w:rPr>
          <w:rFonts w:ascii="宋体" w:hAnsi="宋体"/>
          <w:sz w:val="24"/>
          <w:highlight w:val="none"/>
          <w:lang w:val="zh-CN"/>
        </w:rPr>
      </w:pPr>
      <w:r>
        <w:rPr>
          <w:rFonts w:ascii="宋体" w:hAnsi="宋体"/>
          <w:sz w:val="24"/>
          <w:highlight w:val="none"/>
          <w:lang w:val="zh-CN"/>
        </w:rPr>
        <w:t xml:space="preserve">甲   方：                              乙   方： </w:t>
      </w:r>
    </w:p>
    <w:p w14:paraId="05912436">
      <w:pPr>
        <w:spacing w:line="360" w:lineRule="auto"/>
        <w:ind w:firstLine="480"/>
        <w:rPr>
          <w:rFonts w:ascii="宋体" w:hAnsi="宋体"/>
          <w:sz w:val="24"/>
          <w:highlight w:val="none"/>
          <w:lang w:val="zh-CN"/>
        </w:rPr>
      </w:pPr>
      <w:r>
        <w:rPr>
          <w:rFonts w:ascii="宋体" w:hAnsi="宋体"/>
          <w:sz w:val="24"/>
          <w:highlight w:val="none"/>
          <w:lang w:val="zh-CN"/>
        </w:rPr>
        <w:t>法定代表人或授权代表签字：             法定代表人或授权代表签字：</w:t>
      </w:r>
    </w:p>
    <w:p w14:paraId="72E53DF1">
      <w:pPr>
        <w:spacing w:line="360" w:lineRule="auto"/>
        <w:ind w:firstLine="480"/>
        <w:rPr>
          <w:rFonts w:ascii="宋体" w:hAnsi="宋体"/>
          <w:sz w:val="24"/>
          <w:highlight w:val="none"/>
          <w:lang w:val="zh-CN"/>
        </w:rPr>
      </w:pPr>
      <w:r>
        <w:rPr>
          <w:rFonts w:ascii="宋体" w:hAnsi="宋体"/>
          <w:sz w:val="24"/>
          <w:highlight w:val="none"/>
          <w:lang w:val="zh-CN"/>
        </w:rPr>
        <w:t xml:space="preserve">地   址：                              地   址： </w:t>
      </w:r>
    </w:p>
    <w:p w14:paraId="530971E1">
      <w:pPr>
        <w:spacing w:line="360" w:lineRule="auto"/>
        <w:ind w:firstLine="480"/>
        <w:rPr>
          <w:rFonts w:ascii="宋体" w:hAnsi="宋体"/>
          <w:sz w:val="24"/>
          <w:highlight w:val="none"/>
          <w:lang w:val="zh-CN"/>
        </w:rPr>
      </w:pPr>
      <w:r>
        <w:rPr>
          <w:rFonts w:ascii="宋体" w:hAnsi="宋体"/>
          <w:sz w:val="24"/>
          <w:highlight w:val="none"/>
          <w:lang w:val="zh-CN"/>
        </w:rPr>
        <w:t>联系电话：                             联系电话：</w:t>
      </w:r>
    </w:p>
    <w:p w14:paraId="299DB5A7">
      <w:pPr>
        <w:spacing w:line="360" w:lineRule="auto"/>
        <w:ind w:firstLine="480"/>
        <w:rPr>
          <w:rFonts w:ascii="宋体" w:hAnsi="宋体"/>
          <w:sz w:val="24"/>
          <w:highlight w:val="none"/>
          <w:lang w:val="zh-CN"/>
        </w:rPr>
      </w:pPr>
      <w:r>
        <w:rPr>
          <w:rFonts w:ascii="宋体" w:hAnsi="宋体"/>
          <w:sz w:val="24"/>
          <w:highlight w:val="none"/>
          <w:lang w:val="zh-CN"/>
        </w:rPr>
        <w:t>签订日期：      年  月  日             签订日期：      年  月  日</w:t>
      </w:r>
    </w:p>
    <w:p w14:paraId="0DCEFF7A">
      <w:pPr>
        <w:pStyle w:val="258"/>
        <w:spacing w:line="100" w:lineRule="atLeast"/>
        <w:ind w:left="898" w:hanging="537"/>
        <w:rPr>
          <w:rFonts w:ascii="宋体" w:hAnsi="宋体" w:cs="微软雅黑"/>
          <w:color w:val="000000"/>
          <w:szCs w:val="21"/>
          <w:highlight w:val="none"/>
        </w:rPr>
      </w:pPr>
    </w:p>
    <w:p w14:paraId="2714B41A">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p>
    <w:p w14:paraId="13782364">
      <w:pPr>
        <w:rPr>
          <w:rFonts w:ascii="Microsoft New Tai Lue" w:hAnsi="Microsoft New Tai Lue" w:cs="Microsoft New Tai Lue"/>
          <w:color w:val="000000" w:themeColor="text1"/>
          <w:highlight w:val="none"/>
          <w14:textFill>
            <w14:solidFill>
              <w14:schemeClr w14:val="tx1"/>
            </w14:solidFill>
          </w14:textFill>
        </w:rPr>
      </w:pPr>
    </w:p>
    <w:p w14:paraId="4AB7D5C7">
      <w:pPr>
        <w:widowControl/>
        <w:jc w:val="center"/>
        <w:rPr>
          <w:sz w:val="20"/>
          <w:szCs w:val="22"/>
          <w:highlight w:val="none"/>
        </w:rPr>
      </w:pPr>
      <w:r>
        <w:rPr>
          <w:rFonts w:hint="eastAsia" w:ascii="宋体" w:hAnsi="宋体" w:cs="宋体"/>
          <w:color w:val="000000"/>
          <w:sz w:val="32"/>
          <w:szCs w:val="32"/>
          <w:highlight w:val="none"/>
          <w:lang w:bidi="ar"/>
        </w:rPr>
        <w:t>政府采购廉政提醒告知书</w:t>
      </w:r>
    </w:p>
    <w:p w14:paraId="34EEF3F2">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u w:val="single"/>
          <w:lang w:bidi="ar"/>
        </w:rPr>
        <w:t xml:space="preserve">           公司</w:t>
      </w:r>
      <w:r>
        <w:rPr>
          <w:rFonts w:hint="eastAsia" w:ascii="宋体" w:hAnsi="宋体" w:cs="宋体"/>
          <w:color w:val="000000"/>
          <w:sz w:val="24"/>
          <w:szCs w:val="24"/>
          <w:highlight w:val="none"/>
          <w:lang w:bidi="ar"/>
        </w:rPr>
        <w:t xml:space="preserve">： </w:t>
      </w:r>
    </w:p>
    <w:p w14:paraId="6C75851A">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 xml:space="preserve">为加强政府采购活动中的廉政建设，防止商业贿赂等违法违纪行为发生，根据国家有关法律法规和党风廉政建设及反腐败工作有关规定，江苏省交通运输厅港航事业发展中心特别提醒告知如下： </w:t>
      </w:r>
    </w:p>
    <w:p w14:paraId="100EC1C8">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一、参与我单位政府采购活动时，除具备文件规定的资格、资质要求外，还需严格遵守中央八项规定及《实施细则》和省委《具体办法》精神，落实厅党组《关于贯彻中央八项规定</w:t>
      </w:r>
      <w:r>
        <w:rPr>
          <w:color w:val="000000"/>
          <w:sz w:val="24"/>
          <w:szCs w:val="24"/>
          <w:highlight w:val="none"/>
          <w:lang w:bidi="ar"/>
        </w:rPr>
        <w:t>&lt;</w:t>
      </w:r>
      <w:r>
        <w:rPr>
          <w:rFonts w:hint="eastAsia" w:ascii="宋体" w:hAnsi="宋体" w:cs="宋体"/>
          <w:color w:val="000000"/>
          <w:sz w:val="24"/>
          <w:szCs w:val="24"/>
          <w:highlight w:val="none"/>
          <w:lang w:bidi="ar"/>
        </w:rPr>
        <w:t>实施细则</w:t>
      </w:r>
      <w:r>
        <w:rPr>
          <w:color w:val="000000"/>
          <w:sz w:val="24"/>
          <w:szCs w:val="24"/>
          <w:highlight w:val="none"/>
          <w:lang w:bidi="ar"/>
        </w:rPr>
        <w:t>&gt;</w:t>
      </w:r>
      <w:r>
        <w:rPr>
          <w:rFonts w:hint="eastAsia" w:ascii="宋体" w:hAnsi="宋体" w:cs="宋体"/>
          <w:color w:val="000000"/>
          <w:sz w:val="24"/>
          <w:szCs w:val="24"/>
          <w:highlight w:val="none"/>
          <w:lang w:bidi="ar"/>
        </w:rPr>
        <w:t>精神和省委</w:t>
      </w:r>
      <w:r>
        <w:rPr>
          <w:color w:val="000000"/>
          <w:sz w:val="24"/>
          <w:szCs w:val="24"/>
          <w:highlight w:val="none"/>
          <w:lang w:bidi="ar"/>
        </w:rPr>
        <w:t>&lt;</w:t>
      </w:r>
      <w:r>
        <w:rPr>
          <w:rFonts w:hint="eastAsia" w:ascii="宋体" w:hAnsi="宋体" w:cs="宋体"/>
          <w:color w:val="000000"/>
          <w:sz w:val="24"/>
          <w:szCs w:val="24"/>
          <w:highlight w:val="none"/>
          <w:lang w:bidi="ar"/>
        </w:rPr>
        <w:t>具体办法</w:t>
      </w:r>
      <w:r>
        <w:rPr>
          <w:color w:val="000000"/>
          <w:sz w:val="24"/>
          <w:szCs w:val="24"/>
          <w:highlight w:val="none"/>
          <w:lang w:bidi="ar"/>
        </w:rPr>
        <w:t>&gt;</w:t>
      </w:r>
      <w:r>
        <w:rPr>
          <w:rFonts w:hint="eastAsia" w:ascii="宋体" w:hAnsi="宋体" w:cs="宋体"/>
          <w:color w:val="000000"/>
          <w:sz w:val="24"/>
          <w:szCs w:val="24"/>
          <w:highlight w:val="none"/>
          <w:lang w:bidi="ar"/>
        </w:rPr>
        <w:t xml:space="preserve">有关规定的通知》要求等关于廉政建设的各项规定。 </w:t>
      </w:r>
    </w:p>
    <w:p w14:paraId="0EC399A4">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 xml:space="preserve">二、遵循公开、公平、公正、诚实信用原则，不得与采购人、供应商串通投标，不得向采购人提供任何不正当利益的方式谋求合作关系，不得采取恶性竞争等不正当手段竞争业务。 </w:t>
      </w:r>
    </w:p>
    <w:p w14:paraId="462D4E63">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三、与我单位有关人员保持正常的业务交往，不得向相关机构和人员提供不正当利益。禁止的情形主要有：赠送礼金、有价证券、贵重物品及回扣、好处费、评标费、专家费、感谢费等；为有关人员或单位报销应由对方支付的费用；为有关人员或单位安排可能影响采购活动的宴请、娱乐等活动；暗示为有关人员的住房装修、婚丧嫁娶、配偶子女的工作安排以及出国</w:t>
      </w:r>
      <w:r>
        <w:rPr>
          <w:color w:val="000000"/>
          <w:sz w:val="24"/>
          <w:szCs w:val="24"/>
          <w:highlight w:val="none"/>
          <w:lang w:bidi="ar"/>
        </w:rPr>
        <w:t>(</w:t>
      </w:r>
      <w:r>
        <w:rPr>
          <w:rFonts w:hint="eastAsia" w:ascii="宋体" w:hAnsi="宋体" w:cs="宋体"/>
          <w:color w:val="000000"/>
          <w:sz w:val="24"/>
          <w:szCs w:val="24"/>
          <w:highlight w:val="none"/>
          <w:lang w:bidi="ar"/>
        </w:rPr>
        <w:t>境</w:t>
      </w:r>
      <w:r>
        <w:rPr>
          <w:color w:val="000000"/>
          <w:sz w:val="24"/>
          <w:szCs w:val="24"/>
          <w:highlight w:val="none"/>
          <w:lang w:bidi="ar"/>
        </w:rPr>
        <w:t>)</w:t>
      </w:r>
      <w:r>
        <w:rPr>
          <w:rFonts w:hint="eastAsia" w:ascii="宋体" w:hAnsi="宋体" w:cs="宋体"/>
          <w:color w:val="000000"/>
          <w:sz w:val="24"/>
          <w:szCs w:val="24"/>
          <w:highlight w:val="none"/>
          <w:lang w:bidi="ar"/>
        </w:rPr>
        <w:t xml:space="preserve">、旅游等提供方便。 </w:t>
      </w:r>
    </w:p>
    <w:p w14:paraId="3AB740D9">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 xml:space="preserve">四、自觉接受招标投标监督管理部门、纪检监察机关或司法机关调查处理。如发现本单位员工个人出现违反廉洁纪律的行为，各方均有权提醒并督促其纠正，或者直接向我单位投诉、举报。 </w:t>
      </w:r>
    </w:p>
    <w:p w14:paraId="3FD9F3AD">
      <w:pPr>
        <w:widowControl/>
        <w:spacing w:line="360" w:lineRule="auto"/>
        <w:ind w:firstLine="480" w:firstLineChars="200"/>
        <w:jc w:val="right"/>
        <w:rPr>
          <w:rFonts w:ascii="宋体" w:hAnsi="宋体" w:cs="宋体"/>
          <w:color w:val="000000"/>
          <w:sz w:val="24"/>
          <w:szCs w:val="24"/>
          <w:highlight w:val="none"/>
          <w:lang w:bidi="ar"/>
        </w:rPr>
      </w:pPr>
    </w:p>
    <w:p w14:paraId="7C8DF005">
      <w:pPr>
        <w:widowControl/>
        <w:spacing w:line="360" w:lineRule="auto"/>
        <w:ind w:firstLine="480" w:firstLineChars="200"/>
        <w:jc w:val="right"/>
        <w:rPr>
          <w:sz w:val="20"/>
          <w:szCs w:val="22"/>
          <w:highlight w:val="none"/>
        </w:rPr>
      </w:pPr>
      <w:r>
        <w:rPr>
          <w:rFonts w:hint="eastAsia" w:ascii="宋体" w:hAnsi="宋体" w:cs="宋体"/>
          <w:color w:val="000000"/>
          <w:sz w:val="24"/>
          <w:szCs w:val="24"/>
          <w:highlight w:val="none"/>
          <w:lang w:bidi="ar"/>
        </w:rPr>
        <w:t xml:space="preserve">江苏省交通运输厅港航事业发展中心 </w:t>
      </w:r>
    </w:p>
    <w:p w14:paraId="19CBE9E1">
      <w:pPr>
        <w:widowControl/>
        <w:spacing w:line="360" w:lineRule="auto"/>
        <w:ind w:firstLine="480" w:firstLineChars="200"/>
        <w:jc w:val="right"/>
        <w:rPr>
          <w:rFonts w:ascii="宋体" w:hAnsi="宋体" w:cs="宋体"/>
          <w:color w:val="000000"/>
          <w:sz w:val="28"/>
          <w:szCs w:val="28"/>
          <w:highlight w:val="none"/>
          <w:lang w:bidi="ar"/>
        </w:rPr>
      </w:pPr>
      <w:r>
        <w:rPr>
          <w:rFonts w:hint="eastAsia" w:ascii="宋体" w:hAnsi="宋体" w:cs="宋体"/>
          <w:color w:val="000000"/>
          <w:sz w:val="24"/>
          <w:szCs w:val="24"/>
          <w:highlight w:val="none"/>
          <w:lang w:bidi="ar"/>
        </w:rPr>
        <w:t>年</w:t>
      </w:r>
      <w:r>
        <w:rPr>
          <w:color w:val="000000"/>
          <w:sz w:val="24"/>
          <w:szCs w:val="24"/>
          <w:highlight w:val="none"/>
          <w:lang w:bidi="ar"/>
        </w:rPr>
        <w:t xml:space="preserve"> </w:t>
      </w:r>
      <w:r>
        <w:rPr>
          <w:rFonts w:hint="eastAsia" w:ascii="宋体" w:hAnsi="宋体" w:cs="宋体"/>
          <w:color w:val="000000"/>
          <w:sz w:val="24"/>
          <w:szCs w:val="24"/>
          <w:highlight w:val="none"/>
          <w:lang w:bidi="ar"/>
        </w:rPr>
        <w:t>月</w:t>
      </w:r>
      <w:r>
        <w:rPr>
          <w:color w:val="000000"/>
          <w:sz w:val="24"/>
          <w:szCs w:val="24"/>
          <w:highlight w:val="none"/>
          <w:lang w:bidi="ar"/>
        </w:rPr>
        <w:t xml:space="preserve"> </w:t>
      </w:r>
      <w:r>
        <w:rPr>
          <w:rFonts w:hint="eastAsia" w:ascii="宋体" w:hAnsi="宋体" w:cs="宋体"/>
          <w:color w:val="000000"/>
          <w:sz w:val="24"/>
          <w:szCs w:val="24"/>
          <w:highlight w:val="none"/>
          <w:lang w:bidi="ar"/>
        </w:rPr>
        <w:t>日</w:t>
      </w:r>
    </w:p>
    <w:p w14:paraId="7DC6708C">
      <w:pPr>
        <w:rPr>
          <w:rFonts w:ascii="宋体" w:hAnsi="宋体" w:cs="宋体"/>
          <w:color w:val="000000"/>
          <w:sz w:val="28"/>
          <w:szCs w:val="28"/>
          <w:highlight w:val="none"/>
          <w:lang w:bidi="ar"/>
        </w:rPr>
      </w:pPr>
      <w:r>
        <w:rPr>
          <w:rFonts w:hint="eastAsia" w:ascii="宋体" w:hAnsi="宋体" w:cs="宋体"/>
          <w:color w:val="000000"/>
          <w:sz w:val="28"/>
          <w:szCs w:val="28"/>
          <w:highlight w:val="none"/>
          <w:lang w:bidi="ar"/>
        </w:rPr>
        <w:br w:type="page"/>
      </w:r>
    </w:p>
    <w:p w14:paraId="036CA7D4">
      <w:pPr>
        <w:widowControl/>
        <w:spacing w:line="360" w:lineRule="auto"/>
        <w:jc w:val="center"/>
        <w:rPr>
          <w:sz w:val="20"/>
          <w:szCs w:val="22"/>
          <w:highlight w:val="none"/>
        </w:rPr>
      </w:pPr>
      <w:r>
        <w:rPr>
          <w:rFonts w:hint="eastAsia" w:ascii="宋体" w:hAnsi="宋体" w:cs="宋体"/>
          <w:color w:val="000000"/>
          <w:sz w:val="32"/>
          <w:szCs w:val="32"/>
          <w:highlight w:val="none"/>
          <w:lang w:bidi="ar"/>
        </w:rPr>
        <w:t>廉政合同格式</w:t>
      </w:r>
    </w:p>
    <w:p w14:paraId="42F1DC9C">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为了贯彻落实党中央、国务院《关于实行党风廉政建设责任制的规定》，加强采购活动的党风廉政建设，保证政府采购事项高效优质，确保财政资金使用安全有效，委托人</w:t>
      </w:r>
      <w:r>
        <w:rPr>
          <w:rFonts w:hint="eastAsia" w:ascii="宋体" w:hAnsi="宋体" w:cs="宋体"/>
          <w:color w:val="000000"/>
          <w:sz w:val="24"/>
          <w:szCs w:val="24"/>
          <w:highlight w:val="none"/>
          <w:u w:val="single"/>
          <w:lang w:bidi="ar"/>
        </w:rPr>
        <w:t>江苏省交通运输厅港航事业发展中心</w:t>
      </w:r>
      <w:r>
        <w:rPr>
          <w:rFonts w:hint="eastAsia" w:ascii="宋体" w:hAnsi="宋体" w:cs="宋体"/>
          <w:color w:val="000000"/>
          <w:sz w:val="24"/>
          <w:szCs w:val="24"/>
          <w:highlight w:val="none"/>
          <w:lang w:bidi="ar"/>
        </w:rPr>
        <w:t>（以下简称</w:t>
      </w:r>
      <w:r>
        <w:rPr>
          <w:color w:val="000000"/>
          <w:sz w:val="24"/>
          <w:szCs w:val="24"/>
          <w:highlight w:val="none"/>
          <w:lang w:bidi="ar"/>
        </w:rPr>
        <w:t>“</w:t>
      </w:r>
      <w:r>
        <w:rPr>
          <w:rFonts w:hint="eastAsia" w:ascii="宋体" w:hAnsi="宋体" w:cs="宋体"/>
          <w:color w:val="000000"/>
          <w:sz w:val="24"/>
          <w:szCs w:val="24"/>
          <w:highlight w:val="none"/>
          <w:lang w:bidi="ar"/>
        </w:rPr>
        <w:t>甲方</w:t>
      </w:r>
      <w:r>
        <w:rPr>
          <w:color w:val="000000"/>
          <w:sz w:val="24"/>
          <w:szCs w:val="24"/>
          <w:highlight w:val="none"/>
          <w:lang w:bidi="ar"/>
        </w:rPr>
        <w:t>”</w:t>
      </w:r>
      <w:r>
        <w:rPr>
          <w:rFonts w:hint="eastAsia" w:ascii="宋体" w:hAnsi="宋体" w:cs="宋体"/>
          <w:color w:val="000000"/>
          <w:sz w:val="24"/>
          <w:szCs w:val="24"/>
          <w:highlight w:val="none"/>
          <w:lang w:bidi="ar"/>
        </w:rPr>
        <w:t>）与</w:t>
      </w:r>
      <w:r>
        <w:rPr>
          <w:color w:val="000000"/>
          <w:sz w:val="24"/>
          <w:szCs w:val="24"/>
          <w:highlight w:val="none"/>
          <w:u w:val="single"/>
          <w:lang w:bidi="ar"/>
        </w:rPr>
        <w:t xml:space="preserve"> </w:t>
      </w:r>
      <w:r>
        <w:rPr>
          <w:rFonts w:hint="eastAsia"/>
          <w:color w:val="000000"/>
          <w:sz w:val="24"/>
          <w:szCs w:val="24"/>
          <w:highlight w:val="none"/>
          <w:u w:val="single"/>
          <w:lang w:bidi="ar"/>
        </w:rPr>
        <w:t xml:space="preserve">      </w:t>
      </w:r>
      <w:r>
        <w:rPr>
          <w:rFonts w:hint="eastAsia" w:ascii="宋体" w:hAnsi="宋体" w:cs="宋体"/>
          <w:color w:val="000000"/>
          <w:sz w:val="24"/>
          <w:szCs w:val="24"/>
          <w:highlight w:val="none"/>
          <w:lang w:bidi="ar"/>
        </w:rPr>
        <w:t>（以下简称</w:t>
      </w:r>
      <w:r>
        <w:rPr>
          <w:color w:val="000000"/>
          <w:sz w:val="24"/>
          <w:szCs w:val="24"/>
          <w:highlight w:val="none"/>
          <w:lang w:bidi="ar"/>
        </w:rPr>
        <w:t>“</w:t>
      </w:r>
      <w:r>
        <w:rPr>
          <w:rFonts w:hint="eastAsia" w:ascii="宋体" w:hAnsi="宋体" w:cs="宋体"/>
          <w:color w:val="000000"/>
          <w:sz w:val="24"/>
          <w:szCs w:val="24"/>
          <w:highlight w:val="none"/>
          <w:lang w:bidi="ar"/>
        </w:rPr>
        <w:t>乙方</w:t>
      </w:r>
      <w:r>
        <w:rPr>
          <w:color w:val="000000"/>
          <w:sz w:val="24"/>
          <w:szCs w:val="24"/>
          <w:highlight w:val="none"/>
          <w:lang w:bidi="ar"/>
        </w:rPr>
        <w:t>”</w:t>
      </w:r>
      <w:r>
        <w:rPr>
          <w:rFonts w:hint="eastAsia" w:ascii="宋体" w:hAnsi="宋体" w:cs="宋体"/>
          <w:color w:val="000000"/>
          <w:sz w:val="24"/>
          <w:szCs w:val="24"/>
          <w:highlight w:val="none"/>
          <w:lang w:bidi="ar"/>
        </w:rPr>
        <w:t xml:space="preserve">），特订立如下合同。 </w:t>
      </w:r>
    </w:p>
    <w:p w14:paraId="6B01A383">
      <w:pPr>
        <w:widowControl/>
        <w:spacing w:line="360" w:lineRule="auto"/>
        <w:ind w:firstLine="480" w:firstLineChars="200"/>
        <w:jc w:val="left"/>
        <w:rPr>
          <w:sz w:val="20"/>
          <w:szCs w:val="22"/>
          <w:highlight w:val="none"/>
        </w:rPr>
      </w:pPr>
      <w:r>
        <w:rPr>
          <w:color w:val="000000"/>
          <w:sz w:val="24"/>
          <w:szCs w:val="24"/>
          <w:highlight w:val="none"/>
          <w:lang w:bidi="ar"/>
        </w:rPr>
        <w:t>1</w:t>
      </w:r>
      <w:r>
        <w:rPr>
          <w:rFonts w:hint="eastAsia" w:ascii="宋体" w:hAnsi="宋体" w:cs="宋体"/>
          <w:color w:val="000000"/>
          <w:sz w:val="24"/>
          <w:szCs w:val="24"/>
          <w:highlight w:val="none"/>
          <w:lang w:bidi="ar"/>
        </w:rPr>
        <w:t xml:space="preserve">、甲乙双方的权利和义务 </w:t>
      </w:r>
    </w:p>
    <w:p w14:paraId="1207DC83">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w:t>
      </w:r>
      <w:r>
        <w:rPr>
          <w:color w:val="000000"/>
          <w:sz w:val="24"/>
          <w:szCs w:val="24"/>
          <w:highlight w:val="none"/>
          <w:lang w:bidi="ar"/>
        </w:rPr>
        <w:t>1</w:t>
      </w:r>
      <w:r>
        <w:rPr>
          <w:rFonts w:hint="eastAsia" w:ascii="宋体" w:hAnsi="宋体" w:cs="宋体"/>
          <w:color w:val="000000"/>
          <w:sz w:val="24"/>
          <w:szCs w:val="24"/>
          <w:highlight w:val="none"/>
          <w:lang w:bidi="ar"/>
        </w:rPr>
        <w:t>）严格遵守中央八项规定及《实施细则》和省委《具体办法》精神，落实厅党组《关于贯彻中央八项规定</w:t>
      </w:r>
      <w:r>
        <w:rPr>
          <w:color w:val="000000"/>
          <w:sz w:val="24"/>
          <w:szCs w:val="24"/>
          <w:highlight w:val="none"/>
          <w:lang w:bidi="ar"/>
        </w:rPr>
        <w:t>&lt;</w:t>
      </w:r>
      <w:r>
        <w:rPr>
          <w:rFonts w:hint="eastAsia" w:ascii="宋体" w:hAnsi="宋体" w:cs="宋体"/>
          <w:color w:val="000000"/>
          <w:sz w:val="24"/>
          <w:szCs w:val="24"/>
          <w:highlight w:val="none"/>
          <w:lang w:bidi="ar"/>
        </w:rPr>
        <w:t>实施细则</w:t>
      </w:r>
      <w:r>
        <w:rPr>
          <w:color w:val="000000"/>
          <w:sz w:val="24"/>
          <w:szCs w:val="24"/>
          <w:highlight w:val="none"/>
          <w:lang w:bidi="ar"/>
        </w:rPr>
        <w:t>&gt;</w:t>
      </w:r>
      <w:r>
        <w:rPr>
          <w:rFonts w:hint="eastAsia" w:ascii="宋体" w:hAnsi="宋体" w:cs="宋体"/>
          <w:color w:val="000000"/>
          <w:sz w:val="24"/>
          <w:szCs w:val="24"/>
          <w:highlight w:val="none"/>
          <w:lang w:bidi="ar"/>
        </w:rPr>
        <w:t>精神和省委</w:t>
      </w:r>
      <w:r>
        <w:rPr>
          <w:color w:val="000000"/>
          <w:sz w:val="24"/>
          <w:szCs w:val="24"/>
          <w:highlight w:val="none"/>
          <w:lang w:bidi="ar"/>
        </w:rPr>
        <w:t>&lt;</w:t>
      </w:r>
      <w:r>
        <w:rPr>
          <w:rFonts w:hint="eastAsia" w:ascii="宋体" w:hAnsi="宋体" w:cs="宋体"/>
          <w:color w:val="000000"/>
          <w:sz w:val="24"/>
          <w:szCs w:val="24"/>
          <w:highlight w:val="none"/>
          <w:lang w:bidi="ar"/>
        </w:rPr>
        <w:t>具体办法</w:t>
      </w:r>
      <w:r>
        <w:rPr>
          <w:color w:val="000000"/>
          <w:sz w:val="24"/>
          <w:szCs w:val="24"/>
          <w:highlight w:val="none"/>
          <w:lang w:bidi="ar"/>
        </w:rPr>
        <w:t>&gt;</w:t>
      </w:r>
      <w:r>
        <w:rPr>
          <w:rFonts w:hint="eastAsia" w:ascii="宋体" w:hAnsi="宋体" w:cs="宋体"/>
          <w:color w:val="000000"/>
          <w:sz w:val="24"/>
          <w:szCs w:val="24"/>
          <w:highlight w:val="none"/>
          <w:lang w:bidi="ar"/>
        </w:rPr>
        <w:t xml:space="preserve">有关规定的通知》要求。 </w:t>
      </w:r>
    </w:p>
    <w:p w14:paraId="1EDC50DB">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w:t>
      </w:r>
      <w:r>
        <w:rPr>
          <w:color w:val="000000"/>
          <w:sz w:val="24"/>
          <w:szCs w:val="24"/>
          <w:highlight w:val="none"/>
          <w:lang w:bidi="ar"/>
        </w:rPr>
        <w:t>2</w:t>
      </w:r>
      <w:r>
        <w:rPr>
          <w:rFonts w:hint="eastAsia" w:ascii="宋体" w:hAnsi="宋体" w:cs="宋体"/>
          <w:color w:val="000000"/>
          <w:sz w:val="24"/>
          <w:szCs w:val="24"/>
          <w:highlight w:val="none"/>
          <w:lang w:bidi="ar"/>
        </w:rPr>
        <w:t>）严格执行</w:t>
      </w:r>
      <w:r>
        <w:rPr>
          <w:color w:val="000000"/>
          <w:sz w:val="24"/>
          <w:szCs w:val="24"/>
          <w:highlight w:val="none"/>
          <w:u w:val="single"/>
          <w:lang w:bidi="ar"/>
        </w:rPr>
        <w:t xml:space="preserve"> </w:t>
      </w:r>
      <w:r>
        <w:rPr>
          <w:rFonts w:hint="eastAsia"/>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合同文件，自觉按合同办事。 </w:t>
      </w:r>
    </w:p>
    <w:p w14:paraId="66826E0C">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w:t>
      </w:r>
      <w:r>
        <w:rPr>
          <w:color w:val="000000"/>
          <w:sz w:val="24"/>
          <w:szCs w:val="24"/>
          <w:highlight w:val="none"/>
          <w:lang w:bidi="ar"/>
        </w:rPr>
        <w:t>3</w:t>
      </w:r>
      <w:r>
        <w:rPr>
          <w:rFonts w:hint="eastAsia" w:ascii="宋体" w:hAnsi="宋体" w:cs="宋体"/>
          <w:color w:val="000000"/>
          <w:sz w:val="24"/>
          <w:szCs w:val="24"/>
          <w:highlight w:val="none"/>
          <w:lang w:bidi="ar"/>
        </w:rPr>
        <w:t xml:space="preserve">）双方的业务活动坚持公开、公正、诚信、透明的原则（法律认定的商业秘密和合同文件另有规定除外），不得损害国家和集体利益。 </w:t>
      </w:r>
    </w:p>
    <w:p w14:paraId="5CF4D2AA">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w:t>
      </w:r>
      <w:r>
        <w:rPr>
          <w:color w:val="000000"/>
          <w:sz w:val="24"/>
          <w:szCs w:val="24"/>
          <w:highlight w:val="none"/>
          <w:lang w:bidi="ar"/>
        </w:rPr>
        <w:t>4</w:t>
      </w:r>
      <w:r>
        <w:rPr>
          <w:rFonts w:hint="eastAsia" w:ascii="宋体" w:hAnsi="宋体" w:cs="宋体"/>
          <w:color w:val="000000"/>
          <w:sz w:val="24"/>
          <w:szCs w:val="24"/>
          <w:highlight w:val="none"/>
          <w:lang w:bidi="ar"/>
        </w:rPr>
        <w:t xml:space="preserve">）建立健全廉政制度，开展廉政教育，监督并认真查处违法违纪行为。 </w:t>
      </w:r>
    </w:p>
    <w:p w14:paraId="51818995">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w:t>
      </w:r>
      <w:r>
        <w:rPr>
          <w:color w:val="000000"/>
          <w:sz w:val="24"/>
          <w:szCs w:val="24"/>
          <w:highlight w:val="none"/>
          <w:lang w:bidi="ar"/>
        </w:rPr>
        <w:t>5</w:t>
      </w:r>
      <w:r>
        <w:rPr>
          <w:rFonts w:hint="eastAsia" w:ascii="宋体" w:hAnsi="宋体" w:cs="宋体"/>
          <w:color w:val="000000"/>
          <w:sz w:val="24"/>
          <w:szCs w:val="24"/>
          <w:highlight w:val="none"/>
          <w:lang w:bidi="ar"/>
        </w:rPr>
        <w:t xml:space="preserve">）发现对方在业务活动中有违反廉政规定的行为，有及时提醒对方纠正的权利和义务。 </w:t>
      </w:r>
    </w:p>
    <w:p w14:paraId="71143E6F">
      <w:pPr>
        <w:widowControl/>
        <w:spacing w:line="360" w:lineRule="auto"/>
        <w:ind w:firstLine="480" w:firstLineChars="200"/>
        <w:jc w:val="left"/>
        <w:rPr>
          <w:sz w:val="20"/>
          <w:szCs w:val="22"/>
          <w:highlight w:val="none"/>
        </w:rPr>
      </w:pPr>
      <w:r>
        <w:rPr>
          <w:rFonts w:hint="eastAsia" w:ascii="宋体" w:hAnsi="宋体" w:cs="宋体"/>
          <w:color w:val="000000"/>
          <w:sz w:val="24"/>
          <w:szCs w:val="24"/>
          <w:highlight w:val="none"/>
          <w:lang w:bidi="ar"/>
        </w:rPr>
        <w:t>（</w:t>
      </w:r>
      <w:r>
        <w:rPr>
          <w:color w:val="000000"/>
          <w:sz w:val="24"/>
          <w:szCs w:val="24"/>
          <w:highlight w:val="none"/>
          <w:lang w:bidi="ar"/>
        </w:rPr>
        <w:t>6</w:t>
      </w:r>
      <w:r>
        <w:rPr>
          <w:rFonts w:hint="eastAsia" w:ascii="宋体" w:hAnsi="宋体" w:cs="宋体"/>
          <w:color w:val="000000"/>
          <w:sz w:val="24"/>
          <w:szCs w:val="24"/>
          <w:highlight w:val="none"/>
          <w:lang w:bidi="ar"/>
        </w:rPr>
        <w:t xml:space="preserve">）发现对方严重违反本合同义务条款的行为，有向其上级有关部门举报、建议给予处理并要求告知处理结果的权利。 </w:t>
      </w:r>
    </w:p>
    <w:p w14:paraId="3AEE872A">
      <w:pPr>
        <w:widowControl/>
        <w:spacing w:line="360" w:lineRule="auto"/>
        <w:ind w:firstLine="480" w:firstLineChars="200"/>
        <w:jc w:val="left"/>
        <w:rPr>
          <w:sz w:val="20"/>
          <w:szCs w:val="22"/>
          <w:highlight w:val="none"/>
        </w:rPr>
      </w:pPr>
      <w:r>
        <w:rPr>
          <w:color w:val="000000"/>
          <w:sz w:val="24"/>
          <w:szCs w:val="24"/>
          <w:highlight w:val="none"/>
          <w:lang w:bidi="ar"/>
        </w:rPr>
        <w:t>2</w:t>
      </w:r>
      <w:r>
        <w:rPr>
          <w:rFonts w:hint="eastAsia" w:ascii="宋体" w:hAnsi="宋体" w:cs="宋体"/>
          <w:color w:val="000000"/>
          <w:sz w:val="24"/>
          <w:szCs w:val="24"/>
          <w:highlight w:val="none"/>
          <w:lang w:bidi="ar"/>
        </w:rPr>
        <w:t xml:space="preserve">、甲方的义务 </w:t>
      </w:r>
    </w:p>
    <w:p w14:paraId="4D079B0A">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w:t>
      </w:r>
      <w:r>
        <w:rPr>
          <w:color w:val="000000"/>
          <w:sz w:val="24"/>
          <w:szCs w:val="24"/>
          <w:highlight w:val="none"/>
          <w:lang w:bidi="ar"/>
        </w:rPr>
        <w:t>1</w:t>
      </w:r>
      <w:r>
        <w:rPr>
          <w:rFonts w:hint="eastAsia" w:ascii="宋体" w:hAnsi="宋体" w:cs="宋体"/>
          <w:color w:val="000000"/>
          <w:sz w:val="24"/>
          <w:szCs w:val="24"/>
          <w:highlight w:val="none"/>
          <w:lang w:bidi="ar"/>
        </w:rPr>
        <w:t>）甲方及其工作人员不得索要或接受乙方的礼金、评标费、专家费、有价证券和贵重物品，不得在乙方报销任何应由甲方或甲方工作人员个人支付的费用等。</w:t>
      </w:r>
    </w:p>
    <w:p w14:paraId="27351C26">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（2）甲方工作人员不得参加乙方安排的超标准宴请和娱乐活动；不得接受乙方提供的通讯工具、交通工具和高档办公用品等。 </w:t>
      </w:r>
    </w:p>
    <w:p w14:paraId="7143A82A">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（3）甲方及其工作人员不得要求或者接受乙方为其住房装修、婚丧嫁娶活动、配偶子女的工作安排以及出国出境、旅游等提供方便等。 </w:t>
      </w:r>
    </w:p>
    <w:p w14:paraId="3AF58D0B">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（4）甲方工作人员要秉公办事，不准营私舞弊，不准利用职权从事各种个人有偿中介活动。 </w:t>
      </w:r>
    </w:p>
    <w:p w14:paraId="7EE5FA5C">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3、乙方义务 </w:t>
      </w:r>
    </w:p>
    <w:p w14:paraId="513C75E9">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（1）乙方不得以任何理由向甲方及其工作人员行贿、发放评标费、专家费或馈赠礼金、有价证券、贵重礼品。 </w:t>
      </w:r>
    </w:p>
    <w:p w14:paraId="060825D7">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（2）乙方不得以任何名义为甲方及其工作人员报销应由甲方单位或个人支付的任何费用。 </w:t>
      </w:r>
    </w:p>
    <w:p w14:paraId="5AD8B94D">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（3）乙方不得以任何理由安排甲方工作人员参加超标准宴请及娱乐活动。 </w:t>
      </w:r>
    </w:p>
    <w:p w14:paraId="2E7F226C">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（4）乙方不得为甲方单位和个人购置或提供通讯工具、交通工具和高档办公用品等。 </w:t>
      </w:r>
    </w:p>
    <w:p w14:paraId="345DDAF1">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4、违约责任 </w:t>
      </w:r>
    </w:p>
    <w:p w14:paraId="13D3E216">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（1）甲方及其工作人员违反本一、二条，按管理权限，依据有关规定给予党纪、政纪或组织处理；涉嫌犯罪的，移交司法机关追究刑事责任；给乙方单位造成经济损失的，应予以赔偿。 </w:t>
      </w:r>
    </w:p>
    <w:p w14:paraId="004687C8">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（2）乙方及其工作人员违反本合同第一、三条，将计入甲方政府采购供应商黑名单，取缔三年内再次参与的资格；给甲方单位造成经济损失的，应予以赔偿。 </w:t>
      </w:r>
    </w:p>
    <w:p w14:paraId="39EC9893">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5、双方约定：本合同由双方或双方上级单位的纪检监察机关对本合同执行情况进行检查，提出在本合同规定范围内的裁定意见。 </w:t>
      </w:r>
    </w:p>
    <w:p w14:paraId="6D236357">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6、本合同有效期为甲乙双方签署之日起至该项目合同内容完成后止。</w:t>
      </w:r>
    </w:p>
    <w:p w14:paraId="5C10E776">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7、本合同作为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合同的附件，与主合同具有同等的法律效力，经合同双方签署立即生效。</w:t>
      </w:r>
    </w:p>
    <w:p w14:paraId="3FD505A1">
      <w:pPr>
        <w:widowControl/>
        <w:spacing w:line="360" w:lineRule="auto"/>
        <w:ind w:firstLine="480" w:firstLineChars="20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8、本合同一式陆份，由甲乙双方各执两份，递交双方纪检监察部门各一份。</w:t>
      </w:r>
    </w:p>
    <w:p w14:paraId="30D58786">
      <w:pPr>
        <w:widowControl/>
        <w:spacing w:line="360" w:lineRule="auto"/>
        <w:jc w:val="left"/>
        <w:rPr>
          <w:rFonts w:ascii="宋体" w:hAnsi="宋体" w:cs="宋体"/>
          <w:color w:val="000000"/>
          <w:sz w:val="24"/>
          <w:szCs w:val="24"/>
          <w:highlight w:val="none"/>
          <w:lang w:bidi="ar"/>
        </w:rPr>
      </w:pPr>
    </w:p>
    <w:p w14:paraId="3E4EC21C">
      <w:pPr>
        <w:widowControl/>
        <w:spacing w:line="360" w:lineRule="auto"/>
        <w:jc w:val="left"/>
        <w:rPr>
          <w:sz w:val="20"/>
          <w:szCs w:val="22"/>
          <w:highlight w:val="none"/>
        </w:rPr>
      </w:pPr>
      <w:r>
        <w:rPr>
          <w:rFonts w:hint="eastAsia" w:ascii="宋体" w:hAnsi="宋体" w:cs="宋体"/>
          <w:color w:val="000000"/>
          <w:sz w:val="24"/>
          <w:szCs w:val="24"/>
          <w:highlight w:val="none"/>
          <w:lang w:bidi="ar"/>
        </w:rPr>
        <w:t xml:space="preserve">甲方：江苏省交通运输厅港航事业发展中心 </w:t>
      </w:r>
      <w:r>
        <w:rPr>
          <w:color w:val="000000"/>
          <w:sz w:val="24"/>
          <w:szCs w:val="24"/>
          <w:highlight w:val="none"/>
          <w:lang w:bidi="ar"/>
        </w:rPr>
        <w:t xml:space="preserve"> </w:t>
      </w:r>
      <w:r>
        <w:rPr>
          <w:rFonts w:hint="eastAsia"/>
          <w:color w:val="000000"/>
          <w:sz w:val="24"/>
          <w:szCs w:val="24"/>
          <w:highlight w:val="none"/>
          <w:lang w:val="en-US" w:eastAsia="zh-CN" w:bidi="ar"/>
        </w:rPr>
        <w:t xml:space="preserve">  </w:t>
      </w:r>
      <w:r>
        <w:rPr>
          <w:rFonts w:hint="eastAsia" w:ascii="宋体" w:hAnsi="宋体" w:cs="宋体"/>
          <w:color w:val="000000"/>
          <w:sz w:val="24"/>
          <w:szCs w:val="24"/>
          <w:highlight w:val="none"/>
          <w:lang w:bidi="ar"/>
        </w:rPr>
        <w:t xml:space="preserve">乙方： </w:t>
      </w:r>
    </w:p>
    <w:p w14:paraId="32797A42">
      <w:pPr>
        <w:widowControl/>
        <w:spacing w:line="360" w:lineRule="auto"/>
        <w:jc w:val="left"/>
        <w:rPr>
          <w:sz w:val="20"/>
          <w:szCs w:val="22"/>
          <w:highlight w:val="none"/>
        </w:rPr>
      </w:pPr>
      <w:r>
        <w:rPr>
          <w:rFonts w:hint="eastAsia" w:ascii="宋体" w:hAnsi="宋体" w:cs="宋体"/>
          <w:color w:val="000000"/>
          <w:sz w:val="24"/>
          <w:szCs w:val="24"/>
          <w:highlight w:val="none"/>
          <w:lang w:bidi="ar"/>
        </w:rPr>
        <w:t>法定代表人</w:t>
      </w:r>
      <w:r>
        <w:rPr>
          <w:color w:val="000000"/>
          <w:sz w:val="24"/>
          <w:szCs w:val="24"/>
          <w:highlight w:val="none"/>
          <w:lang w:bidi="ar"/>
        </w:rPr>
        <w:t xml:space="preserve"> </w:t>
      </w:r>
      <w:r>
        <w:rPr>
          <w:rFonts w:hint="eastAsia"/>
          <w:color w:val="000000"/>
          <w:sz w:val="24"/>
          <w:szCs w:val="24"/>
          <w:highlight w:val="none"/>
          <w:lang w:bidi="ar"/>
        </w:rPr>
        <w:t xml:space="preserve">                             </w:t>
      </w:r>
      <w:r>
        <w:rPr>
          <w:rFonts w:hint="eastAsia"/>
          <w:color w:val="000000"/>
          <w:sz w:val="24"/>
          <w:szCs w:val="24"/>
          <w:highlight w:val="none"/>
          <w:lang w:val="en-US" w:eastAsia="zh-CN" w:bidi="ar"/>
        </w:rPr>
        <w:t xml:space="preserve">  </w:t>
      </w:r>
      <w:r>
        <w:rPr>
          <w:rFonts w:hint="eastAsia" w:ascii="宋体" w:hAnsi="宋体" w:cs="宋体"/>
          <w:color w:val="000000"/>
          <w:sz w:val="24"/>
          <w:szCs w:val="24"/>
          <w:highlight w:val="none"/>
          <w:lang w:bidi="ar"/>
        </w:rPr>
        <w:t>法定代表人</w:t>
      </w:r>
      <w:r>
        <w:rPr>
          <w:color w:val="000000"/>
          <w:sz w:val="24"/>
          <w:szCs w:val="24"/>
          <w:highlight w:val="none"/>
          <w:lang w:bidi="ar"/>
        </w:rPr>
        <w:t xml:space="preserve"> </w:t>
      </w:r>
    </w:p>
    <w:p w14:paraId="2454D7CA">
      <w:pPr>
        <w:widowControl/>
        <w:spacing w:line="360" w:lineRule="auto"/>
        <w:jc w:val="left"/>
        <w:rPr>
          <w:sz w:val="20"/>
          <w:szCs w:val="22"/>
          <w:highlight w:val="none"/>
        </w:rPr>
      </w:pPr>
      <w:r>
        <w:rPr>
          <w:rFonts w:hint="eastAsia" w:ascii="宋体" w:hAnsi="宋体" w:cs="宋体"/>
          <w:color w:val="000000"/>
          <w:sz w:val="24"/>
          <w:szCs w:val="24"/>
          <w:highlight w:val="none"/>
          <w:lang w:bidi="ar"/>
        </w:rPr>
        <w:t>或其授权的代理人</w:t>
      </w:r>
      <w:r>
        <w:rPr>
          <w:color w:val="000000"/>
          <w:sz w:val="24"/>
          <w:szCs w:val="24"/>
          <w:highlight w:val="none"/>
          <w:lang w:bidi="ar"/>
        </w:rPr>
        <w:t xml:space="preserve">: </w:t>
      </w:r>
      <w:r>
        <w:rPr>
          <w:rFonts w:hint="eastAsia"/>
          <w:color w:val="000000"/>
          <w:sz w:val="24"/>
          <w:szCs w:val="24"/>
          <w:highlight w:val="none"/>
          <w:lang w:bidi="ar"/>
        </w:rPr>
        <w:t xml:space="preserve">                     </w:t>
      </w:r>
      <w:r>
        <w:rPr>
          <w:rFonts w:hint="eastAsia"/>
          <w:color w:val="000000"/>
          <w:sz w:val="24"/>
          <w:szCs w:val="24"/>
          <w:highlight w:val="none"/>
          <w:lang w:val="en-US" w:eastAsia="zh-CN" w:bidi="ar"/>
        </w:rPr>
        <w:t xml:space="preserve">  </w:t>
      </w:r>
      <w:r>
        <w:rPr>
          <w:rFonts w:hint="eastAsia"/>
          <w:color w:val="000000"/>
          <w:sz w:val="24"/>
          <w:szCs w:val="24"/>
          <w:highlight w:val="none"/>
          <w:lang w:bidi="ar"/>
        </w:rPr>
        <w:t xml:space="preserve"> </w:t>
      </w:r>
      <w:r>
        <w:rPr>
          <w:rFonts w:hint="eastAsia" w:ascii="宋体" w:hAnsi="宋体" w:cs="宋体"/>
          <w:color w:val="000000"/>
          <w:sz w:val="24"/>
          <w:szCs w:val="24"/>
          <w:highlight w:val="none"/>
          <w:lang w:bidi="ar"/>
        </w:rPr>
        <w:t>或其授权的代理人</w:t>
      </w:r>
      <w:r>
        <w:rPr>
          <w:color w:val="000000"/>
          <w:sz w:val="24"/>
          <w:szCs w:val="24"/>
          <w:highlight w:val="none"/>
          <w:lang w:bidi="ar"/>
        </w:rPr>
        <w:t xml:space="preserve">: </w:t>
      </w:r>
    </w:p>
    <w:p w14:paraId="25EB4FD3">
      <w:pPr>
        <w:widowControl/>
        <w:spacing w:line="360" w:lineRule="auto"/>
        <w:jc w:val="left"/>
        <w:rPr>
          <w:sz w:val="20"/>
          <w:szCs w:val="22"/>
          <w:highlight w:val="none"/>
        </w:rPr>
      </w:pPr>
    </w:p>
    <w:p w14:paraId="416D3770">
      <w:pPr>
        <w:widowControl/>
        <w:spacing w:line="360" w:lineRule="auto"/>
        <w:jc w:val="left"/>
        <w:rPr>
          <w:sz w:val="20"/>
          <w:szCs w:val="22"/>
          <w:highlight w:val="none"/>
        </w:rPr>
      </w:pPr>
      <w:r>
        <w:rPr>
          <w:rFonts w:hint="eastAsia" w:ascii="宋体" w:hAnsi="宋体" w:cs="宋体"/>
          <w:color w:val="000000"/>
          <w:sz w:val="24"/>
          <w:szCs w:val="24"/>
          <w:highlight w:val="none"/>
          <w:lang w:bidi="ar"/>
        </w:rPr>
        <w:t>日 期：</w:t>
      </w:r>
      <w:r>
        <w:rPr>
          <w:color w:val="000000"/>
          <w:sz w:val="24"/>
          <w:szCs w:val="24"/>
          <w:highlight w:val="none"/>
          <w:lang w:bidi="ar"/>
        </w:rPr>
        <w:t xml:space="preserve"> </w:t>
      </w:r>
      <w:r>
        <w:rPr>
          <w:rFonts w:hint="eastAsia" w:ascii="宋体" w:hAnsi="宋体" w:cs="宋体"/>
          <w:color w:val="000000"/>
          <w:sz w:val="24"/>
          <w:szCs w:val="24"/>
          <w:highlight w:val="none"/>
          <w:lang w:bidi="ar"/>
        </w:rPr>
        <w:t>年</w:t>
      </w:r>
      <w:r>
        <w:rPr>
          <w:color w:val="000000"/>
          <w:sz w:val="24"/>
          <w:szCs w:val="24"/>
          <w:highlight w:val="none"/>
          <w:lang w:bidi="ar"/>
        </w:rPr>
        <w:t xml:space="preserve"> </w:t>
      </w:r>
      <w:r>
        <w:rPr>
          <w:rFonts w:hint="eastAsia" w:ascii="宋体" w:hAnsi="宋体" w:cs="宋体"/>
          <w:color w:val="000000"/>
          <w:sz w:val="24"/>
          <w:szCs w:val="24"/>
          <w:highlight w:val="none"/>
          <w:lang w:bidi="ar"/>
        </w:rPr>
        <w:t>月</w:t>
      </w:r>
      <w:r>
        <w:rPr>
          <w:color w:val="000000"/>
          <w:sz w:val="24"/>
          <w:szCs w:val="24"/>
          <w:highlight w:val="none"/>
          <w:lang w:bidi="ar"/>
        </w:rPr>
        <w:t xml:space="preserve"> </w:t>
      </w:r>
      <w:r>
        <w:rPr>
          <w:rFonts w:hint="eastAsia" w:ascii="宋体" w:hAnsi="宋体" w:cs="宋体"/>
          <w:color w:val="000000"/>
          <w:sz w:val="24"/>
          <w:szCs w:val="24"/>
          <w:highlight w:val="none"/>
          <w:lang w:bidi="ar"/>
        </w:rPr>
        <w:t>日</w:t>
      </w:r>
      <w:r>
        <w:rPr>
          <w:color w:val="000000"/>
          <w:sz w:val="24"/>
          <w:szCs w:val="24"/>
          <w:highlight w:val="none"/>
          <w:lang w:bidi="ar"/>
        </w:rPr>
        <w:t xml:space="preserve"> </w:t>
      </w:r>
      <w:r>
        <w:rPr>
          <w:rFonts w:hint="eastAsia"/>
          <w:color w:val="000000"/>
          <w:sz w:val="24"/>
          <w:szCs w:val="24"/>
          <w:highlight w:val="none"/>
          <w:lang w:bidi="ar"/>
        </w:rPr>
        <w:t xml:space="preserve">                      </w:t>
      </w:r>
      <w:r>
        <w:rPr>
          <w:rFonts w:hint="eastAsia"/>
          <w:color w:val="000000"/>
          <w:sz w:val="24"/>
          <w:szCs w:val="24"/>
          <w:highlight w:val="none"/>
          <w:lang w:val="en-US" w:eastAsia="zh-CN" w:bidi="ar"/>
        </w:rPr>
        <w:t xml:space="preserve">  </w:t>
      </w:r>
      <w:r>
        <w:rPr>
          <w:rFonts w:hint="eastAsia"/>
          <w:color w:val="000000"/>
          <w:sz w:val="24"/>
          <w:szCs w:val="24"/>
          <w:highlight w:val="none"/>
          <w:lang w:bidi="ar"/>
        </w:rPr>
        <w:t xml:space="preserve"> </w:t>
      </w:r>
      <w:r>
        <w:rPr>
          <w:rFonts w:hint="eastAsia" w:ascii="宋体" w:hAnsi="宋体" w:cs="宋体"/>
          <w:color w:val="000000"/>
          <w:sz w:val="24"/>
          <w:szCs w:val="24"/>
          <w:highlight w:val="none"/>
          <w:lang w:bidi="ar"/>
        </w:rPr>
        <w:t>日 期：</w:t>
      </w:r>
      <w:r>
        <w:rPr>
          <w:color w:val="000000"/>
          <w:sz w:val="24"/>
          <w:szCs w:val="24"/>
          <w:highlight w:val="none"/>
          <w:lang w:bidi="ar"/>
        </w:rPr>
        <w:t xml:space="preserve"> </w:t>
      </w:r>
      <w:r>
        <w:rPr>
          <w:rFonts w:hint="eastAsia" w:ascii="宋体" w:hAnsi="宋体" w:cs="宋体"/>
          <w:color w:val="000000"/>
          <w:sz w:val="24"/>
          <w:szCs w:val="24"/>
          <w:highlight w:val="none"/>
          <w:lang w:bidi="ar"/>
        </w:rPr>
        <w:t>年</w:t>
      </w:r>
      <w:r>
        <w:rPr>
          <w:color w:val="000000"/>
          <w:sz w:val="24"/>
          <w:szCs w:val="24"/>
          <w:highlight w:val="none"/>
          <w:lang w:bidi="ar"/>
        </w:rPr>
        <w:t xml:space="preserve"> </w:t>
      </w:r>
      <w:r>
        <w:rPr>
          <w:rFonts w:hint="eastAsia" w:ascii="宋体" w:hAnsi="宋体" w:cs="宋体"/>
          <w:color w:val="000000"/>
          <w:sz w:val="24"/>
          <w:szCs w:val="24"/>
          <w:highlight w:val="none"/>
          <w:lang w:bidi="ar"/>
        </w:rPr>
        <w:t>月</w:t>
      </w:r>
      <w:r>
        <w:rPr>
          <w:color w:val="000000"/>
          <w:sz w:val="24"/>
          <w:szCs w:val="24"/>
          <w:highlight w:val="none"/>
          <w:lang w:bidi="ar"/>
        </w:rPr>
        <w:t xml:space="preserve"> </w:t>
      </w:r>
      <w:r>
        <w:rPr>
          <w:rFonts w:hint="eastAsia" w:ascii="宋体" w:hAnsi="宋体" w:cs="宋体"/>
          <w:color w:val="000000"/>
          <w:sz w:val="24"/>
          <w:szCs w:val="24"/>
          <w:highlight w:val="none"/>
          <w:lang w:bidi="ar"/>
        </w:rPr>
        <w:t>日</w:t>
      </w:r>
    </w:p>
    <w:p w14:paraId="4E1733E1">
      <w:pPr>
        <w:widowControl/>
        <w:spacing w:line="360" w:lineRule="auto"/>
        <w:ind w:firstLine="560" w:firstLineChars="200"/>
        <w:jc w:val="left"/>
        <w:rPr>
          <w:rFonts w:ascii="宋体" w:hAnsi="宋体" w:cs="宋体"/>
          <w:color w:val="000000"/>
          <w:sz w:val="28"/>
          <w:szCs w:val="28"/>
          <w:highlight w:val="none"/>
          <w:lang w:bidi="ar"/>
        </w:rPr>
      </w:pPr>
    </w:p>
    <w:p w14:paraId="4C66C8AE">
      <w:pPr>
        <w:widowControl/>
        <w:spacing w:line="360" w:lineRule="auto"/>
        <w:ind w:firstLine="560" w:firstLineChars="200"/>
        <w:rPr>
          <w:rFonts w:ascii="宋体" w:hAnsi="宋体" w:cs="宋体"/>
          <w:color w:val="000000"/>
          <w:sz w:val="28"/>
          <w:szCs w:val="28"/>
          <w:highlight w:val="none"/>
          <w:lang w:bidi="ar"/>
        </w:rPr>
      </w:pPr>
    </w:p>
    <w:p w14:paraId="7DC2DAEB">
      <w:pPr>
        <w:spacing w:line="360" w:lineRule="auto"/>
        <w:ind w:firstLine="420" w:firstLineChars="2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r>
    </w:p>
    <w:p w14:paraId="57BA1144">
      <w:pPr>
        <w:pStyle w:val="39"/>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第四章 采购需求</w:t>
      </w:r>
      <w:bookmarkEnd w:id="255"/>
      <w:bookmarkEnd w:id="256"/>
    </w:p>
    <w:p w14:paraId="48E023A9">
      <w:pPr>
        <w:spacing w:line="360" w:lineRule="auto"/>
        <w:ind w:firstLine="482"/>
        <w:rPr>
          <w:rFonts w:ascii="宋体" w:hAnsi="宋体" w:cs="宋体"/>
          <w:b/>
          <w:color w:val="000000"/>
          <w:sz w:val="24"/>
          <w:highlight w:val="none"/>
        </w:rPr>
      </w:pPr>
      <w:r>
        <w:rPr>
          <w:rFonts w:hint="eastAsia" w:ascii="宋体" w:hAnsi="宋体" w:cs="宋体"/>
          <w:b/>
          <w:color w:val="000000"/>
          <w:sz w:val="24"/>
          <w:highlight w:val="none"/>
        </w:rPr>
        <w:t>一、项目背景</w:t>
      </w:r>
    </w:p>
    <w:p w14:paraId="4DA36E7A">
      <w:pPr>
        <w:spacing w:line="360" w:lineRule="auto"/>
        <w:ind w:firstLine="480"/>
        <w:rPr>
          <w:rFonts w:ascii="宋体" w:hAnsi="宋体"/>
          <w:sz w:val="24"/>
          <w:highlight w:val="none"/>
          <w:lang w:val="zh-CN"/>
        </w:rPr>
      </w:pPr>
      <w:r>
        <w:rPr>
          <w:rFonts w:hint="eastAsia" w:ascii="宋体" w:hAnsi="宋体"/>
          <w:sz w:val="24"/>
          <w:highlight w:val="none"/>
          <w:lang w:val="zh-CN"/>
        </w:rPr>
        <w:t>长江江苏段共365公里，占长江干线通航里程的七分之一，承担了全线70%货运量。长江南京以下12.5米深水航道全线贯通后，极大地促进了我省沿江港口海港化和在更高水平上对接国际航运市场，对长江经济带综合立体交通走廊建设和打造交通强省具有重要意义。</w:t>
      </w:r>
    </w:p>
    <w:p w14:paraId="11C69D7E">
      <w:pPr>
        <w:spacing w:line="360" w:lineRule="auto"/>
        <w:ind w:firstLine="480"/>
        <w:rPr>
          <w:rFonts w:ascii="宋体" w:hAnsi="宋体"/>
          <w:sz w:val="24"/>
          <w:highlight w:val="none"/>
          <w:lang w:val="zh-CN"/>
        </w:rPr>
      </w:pPr>
      <w:r>
        <w:rPr>
          <w:rFonts w:hint="eastAsia" w:ascii="宋体" w:hAnsi="宋体"/>
          <w:sz w:val="24"/>
          <w:highlight w:val="none"/>
          <w:lang w:val="zh-CN"/>
        </w:rPr>
        <w:t>和畅洲航段位于长江镇扬河段下段，是长江南京以下12.5米深水航道最繁忙、断面流量最大的河段之一。和畅洲左汊位于镇江长江豚类省级自然保护区，生态环境十分敏感，整体现状不通航。和畅洲右汊航道航行条件不足，该段仅能实现大型船舶单向通航且无法夜航，黄金水道效能未能充分发挥。</w:t>
      </w:r>
    </w:p>
    <w:p w14:paraId="13ECF99D">
      <w:pPr>
        <w:spacing w:line="360" w:lineRule="auto"/>
        <w:ind w:firstLine="480"/>
        <w:rPr>
          <w:rFonts w:ascii="宋体" w:hAnsi="宋体"/>
          <w:sz w:val="24"/>
          <w:highlight w:val="none"/>
          <w:lang w:val="zh-CN"/>
        </w:rPr>
      </w:pPr>
      <w:r>
        <w:rPr>
          <w:rFonts w:hint="eastAsia" w:ascii="宋体" w:hAnsi="宋体"/>
          <w:sz w:val="24"/>
          <w:highlight w:val="none"/>
          <w:lang w:val="zh-CN"/>
        </w:rPr>
        <w:t>为充分研究论证和畅洲左汊通航可行性，科学评估船舶通航对和畅洲左汊江豚种群及栖息地的影响，开展和畅洲左汊通航对江豚影响专题研究。</w:t>
      </w:r>
    </w:p>
    <w:p w14:paraId="3FA056A5">
      <w:pPr>
        <w:numPr>
          <w:ilvl w:val="0"/>
          <w:numId w:val="2"/>
        </w:numPr>
        <w:spacing w:line="360" w:lineRule="auto"/>
        <w:ind w:firstLine="482"/>
        <w:rPr>
          <w:rFonts w:ascii="宋体" w:hAnsi="宋体" w:cs="宋体"/>
          <w:b/>
          <w:color w:val="000000"/>
          <w:sz w:val="24"/>
          <w:highlight w:val="none"/>
        </w:rPr>
      </w:pPr>
      <w:r>
        <w:rPr>
          <w:rFonts w:hint="eastAsia" w:ascii="宋体" w:hAnsi="宋体" w:cs="宋体"/>
          <w:b/>
          <w:color w:val="000000"/>
          <w:sz w:val="24"/>
          <w:highlight w:val="none"/>
        </w:rPr>
        <w:t>实施内容</w:t>
      </w:r>
    </w:p>
    <w:p w14:paraId="21AEC439">
      <w:pPr>
        <w:spacing w:line="360" w:lineRule="auto"/>
        <w:ind w:firstLine="480"/>
        <w:rPr>
          <w:rFonts w:ascii="宋体" w:hAnsi="宋体"/>
          <w:sz w:val="24"/>
          <w:highlight w:val="none"/>
          <w:lang w:val="zh-CN"/>
        </w:rPr>
      </w:pPr>
      <w:r>
        <w:rPr>
          <w:rFonts w:hint="eastAsia" w:ascii="宋体" w:hAnsi="宋体"/>
          <w:sz w:val="24"/>
          <w:highlight w:val="none"/>
          <w:lang w:val="zh-CN"/>
        </w:rPr>
        <w:t>（一）构建监测预警平台。构建和畅洲左汊长江江豚立体智慧监测预警平台，整合目视考察、被动声学定点监测、无人机巡飞、岸基高清监控等多源数据体系，构建全方位覆盖实验水域的监测预警平台，全面监测实验前、中、后期长江江豚分布状况、活动规律、发声及行为特征，确保实验期间对长江江豚跟踪监测的全面性和准确性，同时实时判别实验水域噪声风险等级、及时触发预警机制，保障实验安全。</w:t>
      </w:r>
    </w:p>
    <w:p w14:paraId="0EBEB237">
      <w:pPr>
        <w:spacing w:line="360" w:lineRule="auto"/>
        <w:ind w:firstLine="480"/>
        <w:rPr>
          <w:rFonts w:ascii="宋体" w:hAnsi="宋体"/>
          <w:sz w:val="24"/>
          <w:highlight w:val="none"/>
          <w:lang w:val="zh-CN"/>
        </w:rPr>
      </w:pPr>
      <w:r>
        <w:rPr>
          <w:rFonts w:hint="eastAsia" w:ascii="宋体" w:hAnsi="宋体"/>
          <w:sz w:val="24"/>
          <w:highlight w:val="none"/>
          <w:lang w:val="zh-CN"/>
        </w:rPr>
        <w:t>（二）开展现场调查。基于监测预警平台，针对实验水域长江江豚及其栖息生境开展现场调查，包括跟踪实验船舶所致水下噪声特征、掌握实验期间长江江豚种群动态、发声及行为特征变化、掌握水环境、鱼类等水生生物、人类活动、水文底形等长江江豚重要栖息地关键生境指标变化，为准确、客观地评价实船实验产生的影响提供基础数据。</w:t>
      </w:r>
    </w:p>
    <w:p w14:paraId="55A71333">
      <w:pPr>
        <w:spacing w:line="360" w:lineRule="auto"/>
        <w:ind w:firstLine="480"/>
        <w:rPr>
          <w:rFonts w:ascii="宋体" w:hAnsi="宋体"/>
          <w:sz w:val="24"/>
          <w:highlight w:val="none"/>
          <w:lang w:val="zh-CN"/>
        </w:rPr>
      </w:pPr>
      <w:r>
        <w:rPr>
          <w:rFonts w:hint="eastAsia" w:ascii="宋体" w:hAnsi="宋体"/>
          <w:sz w:val="24"/>
          <w:highlight w:val="none"/>
          <w:lang w:val="zh-CN"/>
        </w:rPr>
        <w:t>（三）评估实验影响。根据现场调查数据结果，从长江江豚种群动态、发声特征、行为特征、鱼类等水生生物资源、水环境等栖息生境质量方面，辨析其在实验前、中、后期发生的变化，客观评估实船实验对长江江豚及栖息生境的影响。</w:t>
      </w:r>
    </w:p>
    <w:p w14:paraId="3AB6AD76">
      <w:pPr>
        <w:spacing w:line="360" w:lineRule="auto"/>
        <w:ind w:firstLine="480"/>
        <w:rPr>
          <w:rFonts w:ascii="宋体" w:hAnsi="宋体"/>
          <w:sz w:val="24"/>
          <w:highlight w:val="none"/>
          <w:lang w:val="zh-CN"/>
        </w:rPr>
      </w:pPr>
      <w:r>
        <w:rPr>
          <w:rFonts w:hint="eastAsia" w:ascii="宋体" w:hAnsi="宋体"/>
          <w:sz w:val="24"/>
          <w:highlight w:val="none"/>
          <w:lang w:val="zh-CN"/>
        </w:rPr>
        <w:t>（四）江豚安全保障。完善实验期间长江江豚安全保障措施，如实验期间应对相关人员开展动物安全、应急救护等技术培训；制定包括工作机制、技术团队、操作流程等内容的应急预案，开展应急救护演练，做好安全保障。</w:t>
      </w:r>
    </w:p>
    <w:p w14:paraId="0C9288FC">
      <w:pPr>
        <w:spacing w:line="360" w:lineRule="auto"/>
        <w:ind w:firstLine="480"/>
        <w:rPr>
          <w:rFonts w:ascii="宋体" w:hAnsi="宋体"/>
          <w:sz w:val="24"/>
          <w:highlight w:val="none"/>
          <w:lang w:val="zh-CN"/>
        </w:rPr>
      </w:pPr>
      <w:r>
        <w:rPr>
          <w:rFonts w:hint="eastAsia" w:ascii="宋体" w:hAnsi="宋体"/>
          <w:sz w:val="24"/>
          <w:highlight w:val="none"/>
          <w:lang w:val="zh-CN"/>
        </w:rPr>
        <w:t>（五）舆情监测。实验期间严格做好社会舆情常态化监测，及时捕捉</w:t>
      </w:r>
      <w:r>
        <w:rPr>
          <w:rFonts w:hint="eastAsia" w:ascii="宋体" w:hAnsi="宋体"/>
          <w:sz w:val="24"/>
          <w:highlight w:val="none"/>
          <w:lang w:val="en-US" w:eastAsia="zh-CN"/>
        </w:rPr>
        <w:t>并协助处理</w:t>
      </w:r>
      <w:r>
        <w:rPr>
          <w:rFonts w:hint="eastAsia" w:ascii="宋体" w:hAnsi="宋体"/>
          <w:sz w:val="24"/>
          <w:highlight w:val="none"/>
          <w:lang w:val="zh-CN"/>
        </w:rPr>
        <w:t>各类舆情动态，精准开展舆情研判分析。</w:t>
      </w:r>
    </w:p>
    <w:p w14:paraId="3278E42C">
      <w:pPr>
        <w:spacing w:line="360" w:lineRule="auto"/>
        <w:ind w:firstLine="482"/>
        <w:rPr>
          <w:rFonts w:ascii="宋体" w:hAnsi="宋体" w:cs="宋体"/>
          <w:bCs/>
          <w:color w:val="000000"/>
          <w:sz w:val="24"/>
          <w:highlight w:val="none"/>
        </w:rPr>
      </w:pPr>
      <w:r>
        <w:rPr>
          <w:rFonts w:hint="eastAsia" w:ascii="宋体" w:hAnsi="宋体" w:cs="宋体"/>
          <w:b/>
          <w:color w:val="000000"/>
          <w:sz w:val="24"/>
          <w:highlight w:val="none"/>
        </w:rPr>
        <w:t>三、工作安排</w:t>
      </w:r>
    </w:p>
    <w:p w14:paraId="0D03C025">
      <w:pPr>
        <w:spacing w:line="360" w:lineRule="auto"/>
        <w:ind w:firstLine="480"/>
        <w:rPr>
          <w:rFonts w:ascii="宋体" w:hAnsi="宋体"/>
          <w:sz w:val="24"/>
          <w:highlight w:val="none"/>
          <w:lang w:val="zh-CN"/>
        </w:rPr>
      </w:pPr>
      <w:bookmarkStart w:id="261" w:name="_Hlk93775766"/>
      <w:r>
        <w:rPr>
          <w:rFonts w:hint="eastAsia" w:ascii="宋体" w:hAnsi="宋体"/>
          <w:sz w:val="24"/>
          <w:highlight w:val="none"/>
          <w:lang w:val="zh-CN"/>
        </w:rPr>
        <w:t>按照《和畅洲左汊通航对长江江豚影响实船实验方案》设定的实验范围、船舶选型、实验航线、航行方式及实验时间等关键实验参数，按序调度实验船舶开展为期1年（覆盖枯水期、平水期、丰水期）的实船实验，针对实验水域长江江豚及其栖息生境开展现场调查，包括跟踪实验船舶所致水下噪声特征、掌握实验期间长江江豚种群动态、发声及行为特征变化、掌握水环境、鱼类等水生生物、人类活动、水文底形等长江江豚重要栖息地关键生境指标变化，客观评估实船实验对长江江豚及栖息生境的影响。</w:t>
      </w:r>
    </w:p>
    <w:p w14:paraId="1B77BE8C">
      <w:pPr>
        <w:spacing w:line="360" w:lineRule="auto"/>
        <w:ind w:firstLine="480"/>
        <w:rPr>
          <w:rFonts w:ascii="宋体" w:hAnsi="宋体"/>
          <w:sz w:val="24"/>
          <w:highlight w:val="none"/>
          <w:lang w:val="zh-CN"/>
        </w:rPr>
      </w:pPr>
      <w:r>
        <w:rPr>
          <w:rFonts w:hint="eastAsia" w:ascii="宋体" w:hAnsi="宋体"/>
          <w:sz w:val="24"/>
          <w:highlight w:val="none"/>
          <w:lang w:val="zh-CN"/>
        </w:rPr>
        <w:t>在实船实验结束后2个月内完成专题研究报告编制，形成和畅洲左汊通航对长江江豚影响实船实验专题研究项目报告、素材资料和相关附图、附表等，3个月内协助完成专家评审。</w:t>
      </w:r>
    </w:p>
    <w:p w14:paraId="061072BC">
      <w:pPr>
        <w:spacing w:line="360" w:lineRule="auto"/>
        <w:ind w:firstLine="482"/>
        <w:rPr>
          <w:rFonts w:ascii="宋体" w:hAnsi="宋体" w:cs="宋体"/>
          <w:b/>
          <w:color w:val="000000"/>
          <w:sz w:val="24"/>
          <w:highlight w:val="none"/>
        </w:rPr>
      </w:pPr>
      <w:r>
        <w:rPr>
          <w:rFonts w:hint="eastAsia" w:ascii="宋体" w:hAnsi="宋体" w:cs="宋体"/>
          <w:b/>
          <w:color w:val="000000"/>
          <w:sz w:val="24"/>
          <w:highlight w:val="none"/>
        </w:rPr>
        <w:t>四、报价要求</w:t>
      </w:r>
    </w:p>
    <w:p w14:paraId="60ACD676">
      <w:pPr>
        <w:spacing w:line="360" w:lineRule="auto"/>
        <w:ind w:firstLine="480"/>
        <w:rPr>
          <w:rFonts w:ascii="宋体" w:hAnsi="宋体"/>
          <w:sz w:val="24"/>
          <w:highlight w:val="none"/>
        </w:rPr>
      </w:pPr>
      <w:r>
        <w:rPr>
          <w:rFonts w:hint="eastAsia" w:ascii="宋体" w:hAnsi="宋体"/>
          <w:sz w:val="24"/>
          <w:highlight w:val="none"/>
        </w:rPr>
        <w:t>1. 投标人按清单进行报价：</w:t>
      </w:r>
    </w:p>
    <w:tbl>
      <w:tblPr>
        <w:tblStyle w:val="42"/>
        <w:tblW w:w="8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2"/>
        <w:gridCol w:w="1605"/>
        <w:gridCol w:w="3385"/>
        <w:gridCol w:w="1142"/>
        <w:gridCol w:w="1142"/>
      </w:tblGrid>
      <w:tr w14:paraId="6C53F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142" w:type="dxa"/>
            <w:vMerge w:val="restart"/>
            <w:shd w:val="clear" w:color="auto" w:fill="auto"/>
            <w:vAlign w:val="center"/>
          </w:tcPr>
          <w:p w14:paraId="37468D74">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序号</w:t>
            </w:r>
          </w:p>
        </w:tc>
        <w:tc>
          <w:tcPr>
            <w:tcW w:w="1605" w:type="dxa"/>
            <w:vMerge w:val="restart"/>
            <w:shd w:val="clear" w:color="auto" w:fill="auto"/>
            <w:vAlign w:val="center"/>
          </w:tcPr>
          <w:p w14:paraId="1A275139">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项目名称</w:t>
            </w:r>
          </w:p>
        </w:tc>
        <w:tc>
          <w:tcPr>
            <w:tcW w:w="3385" w:type="dxa"/>
            <w:vMerge w:val="restart"/>
            <w:shd w:val="clear" w:color="auto" w:fill="auto"/>
            <w:vAlign w:val="center"/>
          </w:tcPr>
          <w:p w14:paraId="5864C3E8">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项目内容</w:t>
            </w:r>
          </w:p>
        </w:tc>
        <w:tc>
          <w:tcPr>
            <w:tcW w:w="1142" w:type="dxa"/>
            <w:vMerge w:val="restart"/>
            <w:shd w:val="clear" w:color="auto" w:fill="auto"/>
            <w:vAlign w:val="center"/>
          </w:tcPr>
          <w:p w14:paraId="0383EA81">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计量单位</w:t>
            </w:r>
          </w:p>
        </w:tc>
        <w:tc>
          <w:tcPr>
            <w:tcW w:w="1142" w:type="dxa"/>
            <w:vMerge w:val="restart"/>
            <w:shd w:val="clear" w:color="auto" w:fill="auto"/>
            <w:vAlign w:val="center"/>
          </w:tcPr>
          <w:p w14:paraId="22D2D948">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数量</w:t>
            </w:r>
          </w:p>
        </w:tc>
      </w:tr>
      <w:tr w14:paraId="23CEB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142" w:type="dxa"/>
            <w:vMerge w:val="continue"/>
            <w:vAlign w:val="center"/>
          </w:tcPr>
          <w:p w14:paraId="48501E62">
            <w:pPr>
              <w:widowControl/>
              <w:jc w:val="left"/>
              <w:rPr>
                <w:rFonts w:ascii="宋体" w:hAnsi="宋体" w:cs="宋体"/>
                <w:color w:val="000000"/>
                <w:sz w:val="20"/>
                <w:szCs w:val="20"/>
                <w:highlight w:val="none"/>
              </w:rPr>
            </w:pPr>
          </w:p>
        </w:tc>
        <w:tc>
          <w:tcPr>
            <w:tcW w:w="1605" w:type="dxa"/>
            <w:vMerge w:val="continue"/>
            <w:vAlign w:val="center"/>
          </w:tcPr>
          <w:p w14:paraId="66A48ABE">
            <w:pPr>
              <w:widowControl/>
              <w:jc w:val="left"/>
              <w:rPr>
                <w:rFonts w:ascii="宋体" w:hAnsi="宋体" w:cs="宋体"/>
                <w:color w:val="000000"/>
                <w:sz w:val="20"/>
                <w:szCs w:val="20"/>
                <w:highlight w:val="none"/>
              </w:rPr>
            </w:pPr>
          </w:p>
        </w:tc>
        <w:tc>
          <w:tcPr>
            <w:tcW w:w="3385" w:type="dxa"/>
            <w:vMerge w:val="continue"/>
            <w:vAlign w:val="center"/>
          </w:tcPr>
          <w:p w14:paraId="6885A34E">
            <w:pPr>
              <w:widowControl/>
              <w:jc w:val="left"/>
              <w:rPr>
                <w:rFonts w:ascii="宋体" w:hAnsi="宋体" w:cs="宋体"/>
                <w:color w:val="000000"/>
                <w:sz w:val="20"/>
                <w:szCs w:val="20"/>
                <w:highlight w:val="none"/>
              </w:rPr>
            </w:pPr>
          </w:p>
        </w:tc>
        <w:tc>
          <w:tcPr>
            <w:tcW w:w="1142" w:type="dxa"/>
            <w:vMerge w:val="continue"/>
            <w:vAlign w:val="center"/>
          </w:tcPr>
          <w:p w14:paraId="2EA68C64">
            <w:pPr>
              <w:widowControl/>
              <w:jc w:val="left"/>
              <w:rPr>
                <w:rFonts w:ascii="宋体" w:hAnsi="宋体" w:cs="宋体"/>
                <w:color w:val="000000"/>
                <w:sz w:val="20"/>
                <w:szCs w:val="20"/>
                <w:highlight w:val="none"/>
              </w:rPr>
            </w:pPr>
          </w:p>
        </w:tc>
        <w:tc>
          <w:tcPr>
            <w:tcW w:w="1142" w:type="dxa"/>
            <w:vMerge w:val="continue"/>
            <w:vAlign w:val="center"/>
          </w:tcPr>
          <w:p w14:paraId="0F111212">
            <w:pPr>
              <w:widowControl/>
              <w:jc w:val="left"/>
              <w:rPr>
                <w:rFonts w:ascii="宋体" w:hAnsi="宋体" w:cs="宋体"/>
                <w:color w:val="000000"/>
                <w:sz w:val="20"/>
                <w:szCs w:val="20"/>
                <w:highlight w:val="none"/>
              </w:rPr>
            </w:pPr>
          </w:p>
        </w:tc>
      </w:tr>
      <w:tr w14:paraId="63CB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142" w:type="dxa"/>
            <w:shd w:val="clear" w:color="auto" w:fill="auto"/>
            <w:vAlign w:val="center"/>
          </w:tcPr>
          <w:p w14:paraId="34380DDA">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c>
          <w:tcPr>
            <w:tcW w:w="1605" w:type="dxa"/>
            <w:shd w:val="clear" w:color="auto" w:fill="auto"/>
            <w:vAlign w:val="center"/>
          </w:tcPr>
          <w:p w14:paraId="3BCED22F">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智能监测预警平台建设</w:t>
            </w:r>
          </w:p>
        </w:tc>
        <w:tc>
          <w:tcPr>
            <w:tcW w:w="3385" w:type="dxa"/>
            <w:shd w:val="clear" w:color="auto" w:fill="auto"/>
            <w:vAlign w:val="center"/>
          </w:tcPr>
          <w:p w14:paraId="7FD5B8AA">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c>
          <w:tcPr>
            <w:tcW w:w="1142" w:type="dxa"/>
            <w:shd w:val="clear" w:color="auto" w:fill="auto"/>
            <w:vAlign w:val="center"/>
          </w:tcPr>
          <w:p w14:paraId="5455DBCD">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c>
          <w:tcPr>
            <w:tcW w:w="1142" w:type="dxa"/>
            <w:shd w:val="clear" w:color="auto" w:fill="auto"/>
            <w:vAlign w:val="center"/>
          </w:tcPr>
          <w:p w14:paraId="7429198D">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r>
      <w:tr w14:paraId="5AB2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142" w:type="dxa"/>
            <w:shd w:val="clear" w:color="auto" w:fill="auto"/>
            <w:vAlign w:val="center"/>
          </w:tcPr>
          <w:p w14:paraId="3A105719">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1.1</w:t>
            </w:r>
          </w:p>
        </w:tc>
        <w:tc>
          <w:tcPr>
            <w:tcW w:w="1605" w:type="dxa"/>
            <w:shd w:val="clear" w:color="auto" w:fill="auto"/>
            <w:vAlign w:val="center"/>
          </w:tcPr>
          <w:p w14:paraId="1049C536">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设备费</w:t>
            </w:r>
          </w:p>
        </w:tc>
        <w:tc>
          <w:tcPr>
            <w:tcW w:w="3385" w:type="dxa"/>
            <w:shd w:val="clear" w:color="auto" w:fill="auto"/>
            <w:vAlign w:val="center"/>
          </w:tcPr>
          <w:p w14:paraId="5CD4A2DC">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c>
          <w:tcPr>
            <w:tcW w:w="1142" w:type="dxa"/>
            <w:shd w:val="clear" w:color="auto" w:fill="auto"/>
            <w:vAlign w:val="center"/>
          </w:tcPr>
          <w:p w14:paraId="23A17EB0">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c>
          <w:tcPr>
            <w:tcW w:w="1142" w:type="dxa"/>
            <w:shd w:val="clear" w:color="auto" w:fill="auto"/>
            <w:vAlign w:val="center"/>
          </w:tcPr>
          <w:p w14:paraId="07C9FEB5">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r>
      <w:tr w14:paraId="767C2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142" w:type="dxa"/>
            <w:shd w:val="clear" w:color="auto" w:fill="auto"/>
            <w:vAlign w:val="center"/>
          </w:tcPr>
          <w:p w14:paraId="219DC648">
            <w:pPr>
              <w:widowControl/>
              <w:jc w:val="right"/>
              <w:rPr>
                <w:rFonts w:ascii="宋体" w:hAnsi="宋体" w:cs="宋体"/>
                <w:color w:val="000000"/>
                <w:sz w:val="20"/>
                <w:szCs w:val="20"/>
                <w:highlight w:val="none"/>
              </w:rPr>
            </w:pPr>
            <w:r>
              <w:rPr>
                <w:rFonts w:hint="eastAsia" w:ascii="宋体" w:hAnsi="宋体" w:cs="宋体"/>
                <w:color w:val="000000"/>
                <w:sz w:val="20"/>
                <w:szCs w:val="20"/>
                <w:highlight w:val="none"/>
              </w:rPr>
              <w:t>1.1.1</w:t>
            </w:r>
          </w:p>
        </w:tc>
        <w:tc>
          <w:tcPr>
            <w:tcW w:w="1605" w:type="dxa"/>
            <w:shd w:val="clear" w:color="auto" w:fill="auto"/>
            <w:vAlign w:val="center"/>
          </w:tcPr>
          <w:p w14:paraId="148F6BF7">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自容式被动声学监测设备</w:t>
            </w:r>
          </w:p>
        </w:tc>
        <w:tc>
          <w:tcPr>
            <w:tcW w:w="3385" w:type="dxa"/>
            <w:shd w:val="clear" w:color="auto" w:fill="auto"/>
            <w:vAlign w:val="center"/>
          </w:tcPr>
          <w:p w14:paraId="04C9FBB0">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c>
          <w:tcPr>
            <w:tcW w:w="1142" w:type="dxa"/>
            <w:shd w:val="clear" w:color="auto" w:fill="auto"/>
            <w:vAlign w:val="center"/>
          </w:tcPr>
          <w:p w14:paraId="461DDCB9">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套</w:t>
            </w:r>
          </w:p>
        </w:tc>
        <w:tc>
          <w:tcPr>
            <w:tcW w:w="1142" w:type="dxa"/>
            <w:shd w:val="clear" w:color="auto" w:fill="auto"/>
            <w:vAlign w:val="center"/>
          </w:tcPr>
          <w:p w14:paraId="1D26E7CD">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8</w:t>
            </w:r>
          </w:p>
        </w:tc>
      </w:tr>
      <w:tr w14:paraId="7FA8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142" w:type="dxa"/>
            <w:shd w:val="clear" w:color="auto" w:fill="auto"/>
            <w:vAlign w:val="center"/>
          </w:tcPr>
          <w:p w14:paraId="583880B1">
            <w:pPr>
              <w:widowControl/>
              <w:jc w:val="right"/>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1.1.</w:t>
            </w:r>
            <w:r>
              <w:rPr>
                <w:rFonts w:hint="eastAsia" w:ascii="宋体" w:hAnsi="宋体" w:cs="宋体"/>
                <w:color w:val="000000"/>
                <w:sz w:val="20"/>
                <w:szCs w:val="20"/>
                <w:highlight w:val="none"/>
                <w:lang w:val="en-US" w:eastAsia="zh-CN"/>
              </w:rPr>
              <w:t>2</w:t>
            </w:r>
          </w:p>
        </w:tc>
        <w:tc>
          <w:tcPr>
            <w:tcW w:w="1605" w:type="dxa"/>
            <w:shd w:val="clear" w:color="auto" w:fill="auto"/>
            <w:vAlign w:val="center"/>
          </w:tcPr>
          <w:p w14:paraId="72074797">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高清视频监控</w:t>
            </w:r>
          </w:p>
        </w:tc>
        <w:tc>
          <w:tcPr>
            <w:tcW w:w="3385" w:type="dxa"/>
            <w:shd w:val="clear" w:color="auto" w:fill="auto"/>
            <w:vAlign w:val="center"/>
          </w:tcPr>
          <w:p w14:paraId="02D69421">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含内置GPU及视频流专网，像素6400万</w:t>
            </w:r>
          </w:p>
        </w:tc>
        <w:tc>
          <w:tcPr>
            <w:tcW w:w="1142" w:type="dxa"/>
            <w:shd w:val="clear" w:color="auto" w:fill="auto"/>
            <w:vAlign w:val="center"/>
          </w:tcPr>
          <w:p w14:paraId="56250412">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套</w:t>
            </w:r>
          </w:p>
        </w:tc>
        <w:tc>
          <w:tcPr>
            <w:tcW w:w="1142" w:type="dxa"/>
            <w:shd w:val="clear" w:color="auto" w:fill="auto"/>
            <w:vAlign w:val="center"/>
          </w:tcPr>
          <w:p w14:paraId="7C86C5AA">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4</w:t>
            </w:r>
          </w:p>
        </w:tc>
      </w:tr>
      <w:tr w14:paraId="15AF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1142" w:type="dxa"/>
            <w:shd w:val="clear" w:color="auto" w:fill="auto"/>
            <w:vAlign w:val="center"/>
          </w:tcPr>
          <w:p w14:paraId="51EC2CAE">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1.2</w:t>
            </w:r>
          </w:p>
        </w:tc>
        <w:tc>
          <w:tcPr>
            <w:tcW w:w="1605" w:type="dxa"/>
            <w:shd w:val="clear" w:color="auto" w:fill="auto"/>
            <w:vAlign w:val="center"/>
          </w:tcPr>
          <w:p w14:paraId="04FCD9EC">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平台软件及设备维护费</w:t>
            </w:r>
          </w:p>
        </w:tc>
        <w:tc>
          <w:tcPr>
            <w:tcW w:w="3385" w:type="dxa"/>
            <w:shd w:val="clear" w:color="auto" w:fill="auto"/>
            <w:vAlign w:val="center"/>
          </w:tcPr>
          <w:p w14:paraId="0E4AFC59">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除1.1设备费中所列设备外，预警平台建设的软件、设备维护等其他所有费用。</w:t>
            </w:r>
          </w:p>
        </w:tc>
        <w:tc>
          <w:tcPr>
            <w:tcW w:w="1142" w:type="dxa"/>
            <w:shd w:val="clear" w:color="auto" w:fill="auto"/>
            <w:vAlign w:val="center"/>
          </w:tcPr>
          <w:p w14:paraId="7B9CEA82">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w:t>
            </w:r>
          </w:p>
        </w:tc>
        <w:tc>
          <w:tcPr>
            <w:tcW w:w="1142" w:type="dxa"/>
            <w:shd w:val="clear" w:color="auto" w:fill="auto"/>
            <w:vAlign w:val="center"/>
          </w:tcPr>
          <w:p w14:paraId="5BFE9F75">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r>
      <w:tr w14:paraId="0A2B0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142" w:type="dxa"/>
            <w:shd w:val="clear" w:color="auto" w:fill="auto"/>
            <w:vAlign w:val="center"/>
          </w:tcPr>
          <w:p w14:paraId="0D6D83AD">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w:t>
            </w:r>
          </w:p>
        </w:tc>
        <w:tc>
          <w:tcPr>
            <w:tcW w:w="1605" w:type="dxa"/>
            <w:shd w:val="clear" w:color="auto" w:fill="auto"/>
            <w:vAlign w:val="center"/>
          </w:tcPr>
          <w:p w14:paraId="215E985B">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现场调查费</w:t>
            </w:r>
          </w:p>
        </w:tc>
        <w:tc>
          <w:tcPr>
            <w:tcW w:w="3385" w:type="dxa"/>
            <w:shd w:val="clear" w:color="auto" w:fill="auto"/>
            <w:vAlign w:val="center"/>
          </w:tcPr>
          <w:p w14:paraId="305CE0D4">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c>
          <w:tcPr>
            <w:tcW w:w="1142" w:type="dxa"/>
            <w:shd w:val="clear" w:color="auto" w:fill="auto"/>
            <w:vAlign w:val="center"/>
          </w:tcPr>
          <w:p w14:paraId="6E1BC9C4">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c>
          <w:tcPr>
            <w:tcW w:w="1142" w:type="dxa"/>
            <w:shd w:val="clear" w:color="auto" w:fill="auto"/>
            <w:vAlign w:val="center"/>
          </w:tcPr>
          <w:p w14:paraId="6CAE63D8">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　</w:t>
            </w:r>
          </w:p>
        </w:tc>
      </w:tr>
      <w:tr w14:paraId="0466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142" w:type="dxa"/>
            <w:shd w:val="clear" w:color="auto" w:fill="auto"/>
            <w:vAlign w:val="center"/>
          </w:tcPr>
          <w:p w14:paraId="3C82C18E">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2.1</w:t>
            </w:r>
          </w:p>
        </w:tc>
        <w:tc>
          <w:tcPr>
            <w:tcW w:w="1605" w:type="dxa"/>
            <w:shd w:val="clear" w:color="auto" w:fill="auto"/>
            <w:vAlign w:val="center"/>
          </w:tcPr>
          <w:p w14:paraId="69ADDDC9">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实验船舶水下噪声测定费</w:t>
            </w:r>
          </w:p>
        </w:tc>
        <w:tc>
          <w:tcPr>
            <w:tcW w:w="3385" w:type="dxa"/>
            <w:shd w:val="clear" w:color="auto" w:fill="auto"/>
            <w:vAlign w:val="center"/>
          </w:tcPr>
          <w:p w14:paraId="1A2E3D22">
            <w:pPr>
              <w:widowControl/>
              <w:jc w:val="left"/>
              <w:rPr>
                <w:rFonts w:ascii="宋体" w:hAnsi="宋体" w:cs="宋体"/>
                <w:color w:val="000000"/>
                <w:sz w:val="20"/>
                <w:szCs w:val="20"/>
                <w:highlight w:val="none"/>
              </w:rPr>
            </w:pPr>
            <w:r>
              <w:rPr>
                <w:rFonts w:hint="eastAsia" w:ascii="宋体" w:hAnsi="宋体" w:cs="宋体"/>
                <w:color w:val="000000"/>
                <w:sz w:val="20"/>
                <w:szCs w:val="20"/>
                <w:highlight w:val="none"/>
              </w:rPr>
              <w:t>随航声源监测：3个水期原则上测定 150 艘左右实验船舶。各型船舶原则上各 50 艘左右。</w:t>
            </w:r>
            <w:r>
              <w:rPr>
                <w:rFonts w:hint="eastAsia" w:ascii="宋体" w:hAnsi="宋体" w:cs="宋体"/>
                <w:color w:val="000000"/>
                <w:sz w:val="20"/>
                <w:szCs w:val="20"/>
                <w:highlight w:val="none"/>
              </w:rPr>
              <w:br w:type="textWrapping"/>
            </w:r>
            <w:r>
              <w:rPr>
                <w:rFonts w:hint="eastAsia" w:ascii="宋体" w:hAnsi="宋体" w:cs="宋体"/>
                <w:color w:val="000000"/>
                <w:sz w:val="20"/>
                <w:szCs w:val="20"/>
                <w:highlight w:val="none"/>
              </w:rPr>
              <w:t>噪声衰减特征监测：与随航声源监测一致。</w:t>
            </w:r>
          </w:p>
        </w:tc>
        <w:tc>
          <w:tcPr>
            <w:tcW w:w="1142" w:type="dxa"/>
            <w:shd w:val="clear" w:color="auto" w:fill="auto"/>
            <w:vAlign w:val="center"/>
          </w:tcPr>
          <w:p w14:paraId="19CE5643">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w:t>
            </w:r>
          </w:p>
        </w:tc>
        <w:tc>
          <w:tcPr>
            <w:tcW w:w="1142" w:type="dxa"/>
            <w:shd w:val="clear" w:color="auto" w:fill="auto"/>
            <w:vAlign w:val="center"/>
          </w:tcPr>
          <w:p w14:paraId="7EF32DF0">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r>
      <w:tr w14:paraId="148F2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1142" w:type="dxa"/>
            <w:shd w:val="clear" w:color="auto" w:fill="auto"/>
            <w:vAlign w:val="center"/>
          </w:tcPr>
          <w:p w14:paraId="5F0A4580">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2.1</w:t>
            </w:r>
          </w:p>
        </w:tc>
        <w:tc>
          <w:tcPr>
            <w:tcW w:w="1605" w:type="dxa"/>
            <w:shd w:val="clear" w:color="auto" w:fill="auto"/>
            <w:vAlign w:val="center"/>
          </w:tcPr>
          <w:p w14:paraId="719C6DA0">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长江江豚种群考察费</w:t>
            </w:r>
          </w:p>
        </w:tc>
        <w:tc>
          <w:tcPr>
            <w:tcW w:w="3385" w:type="dxa"/>
            <w:shd w:val="clear" w:color="auto" w:fill="auto"/>
            <w:vAlign w:val="center"/>
          </w:tcPr>
          <w:p w14:paraId="58EFCAE2">
            <w:pPr>
              <w:widowControl/>
              <w:jc w:val="left"/>
              <w:rPr>
                <w:rFonts w:ascii="宋体" w:hAnsi="宋体" w:cs="宋体"/>
                <w:color w:val="000000"/>
                <w:sz w:val="20"/>
                <w:szCs w:val="20"/>
                <w:highlight w:val="none"/>
              </w:rPr>
            </w:pPr>
            <w:r>
              <w:rPr>
                <w:rFonts w:hint="eastAsia" w:ascii="宋体" w:hAnsi="宋体" w:cs="宋体"/>
                <w:color w:val="000000"/>
                <w:sz w:val="20"/>
                <w:szCs w:val="20"/>
                <w:highlight w:val="none"/>
              </w:rPr>
              <w:t>走航考察：3个水期，每个水期面上不少于3个航次，保护区不少于6个航次。面上考察不少于9个航次，保护区考察不少于18个航次。</w:t>
            </w:r>
            <w:r>
              <w:rPr>
                <w:rFonts w:hint="eastAsia" w:ascii="宋体" w:hAnsi="宋体" w:cs="宋体"/>
                <w:color w:val="000000"/>
                <w:sz w:val="20"/>
                <w:szCs w:val="20"/>
                <w:highlight w:val="none"/>
              </w:rPr>
              <w:br w:type="textWrapping"/>
            </w:r>
            <w:r>
              <w:rPr>
                <w:rFonts w:hint="eastAsia" w:ascii="宋体" w:hAnsi="宋体" w:cs="宋体"/>
                <w:color w:val="000000"/>
                <w:sz w:val="20"/>
                <w:szCs w:val="20"/>
                <w:highlight w:val="none"/>
              </w:rPr>
              <w:t>无人机考察：3个水期，实验水域总巡飞次数不少于100个航次。</w:t>
            </w:r>
          </w:p>
        </w:tc>
        <w:tc>
          <w:tcPr>
            <w:tcW w:w="1142" w:type="dxa"/>
            <w:shd w:val="clear" w:color="auto" w:fill="auto"/>
            <w:vAlign w:val="center"/>
          </w:tcPr>
          <w:p w14:paraId="26403622">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w:t>
            </w:r>
          </w:p>
        </w:tc>
        <w:tc>
          <w:tcPr>
            <w:tcW w:w="1142" w:type="dxa"/>
            <w:shd w:val="clear" w:color="auto" w:fill="auto"/>
            <w:vAlign w:val="center"/>
          </w:tcPr>
          <w:p w14:paraId="626E5A5A">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r>
      <w:tr w14:paraId="36B7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142" w:type="dxa"/>
            <w:shd w:val="clear" w:color="auto" w:fill="auto"/>
            <w:vAlign w:val="center"/>
          </w:tcPr>
          <w:p w14:paraId="158F314E">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2.2</w:t>
            </w:r>
          </w:p>
        </w:tc>
        <w:tc>
          <w:tcPr>
            <w:tcW w:w="1605" w:type="dxa"/>
            <w:shd w:val="clear" w:color="auto" w:fill="auto"/>
            <w:vAlign w:val="center"/>
          </w:tcPr>
          <w:p w14:paraId="5A4A6EE7">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长江江豚声信号及噪声监测费</w:t>
            </w:r>
          </w:p>
        </w:tc>
        <w:tc>
          <w:tcPr>
            <w:tcW w:w="3385" w:type="dxa"/>
            <w:shd w:val="clear" w:color="auto" w:fill="auto"/>
            <w:vAlign w:val="center"/>
          </w:tcPr>
          <w:p w14:paraId="51406220">
            <w:pPr>
              <w:widowControl/>
              <w:jc w:val="left"/>
              <w:rPr>
                <w:rFonts w:ascii="宋体" w:hAnsi="宋体" w:cs="宋体"/>
                <w:color w:val="000000"/>
                <w:sz w:val="20"/>
                <w:szCs w:val="20"/>
                <w:highlight w:val="none"/>
              </w:rPr>
            </w:pPr>
            <w:r>
              <w:rPr>
                <w:rFonts w:hint="eastAsia" w:ascii="宋体" w:hAnsi="宋体" w:cs="宋体"/>
                <w:color w:val="000000"/>
                <w:sz w:val="20"/>
                <w:szCs w:val="20"/>
                <w:highlight w:val="none"/>
              </w:rPr>
              <w:t>逐月维护声学设备并采集数据</w:t>
            </w:r>
          </w:p>
        </w:tc>
        <w:tc>
          <w:tcPr>
            <w:tcW w:w="1142" w:type="dxa"/>
            <w:shd w:val="clear" w:color="auto" w:fill="auto"/>
            <w:vAlign w:val="center"/>
          </w:tcPr>
          <w:p w14:paraId="5FC590AF">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w:t>
            </w:r>
          </w:p>
        </w:tc>
        <w:tc>
          <w:tcPr>
            <w:tcW w:w="1142" w:type="dxa"/>
            <w:shd w:val="clear" w:color="auto" w:fill="auto"/>
            <w:vAlign w:val="center"/>
          </w:tcPr>
          <w:p w14:paraId="436368B1">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r>
      <w:tr w14:paraId="3FDC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1142" w:type="dxa"/>
            <w:shd w:val="clear" w:color="auto" w:fill="auto"/>
            <w:vAlign w:val="center"/>
          </w:tcPr>
          <w:p w14:paraId="2E81ECBE">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2.3</w:t>
            </w:r>
          </w:p>
        </w:tc>
        <w:tc>
          <w:tcPr>
            <w:tcW w:w="1605" w:type="dxa"/>
            <w:shd w:val="clear" w:color="auto" w:fill="auto"/>
            <w:vAlign w:val="center"/>
          </w:tcPr>
          <w:p w14:paraId="467E167C">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长江江豚行为特征监测费</w:t>
            </w:r>
          </w:p>
        </w:tc>
        <w:tc>
          <w:tcPr>
            <w:tcW w:w="3385" w:type="dxa"/>
            <w:shd w:val="clear" w:color="auto" w:fill="auto"/>
            <w:vAlign w:val="center"/>
          </w:tcPr>
          <w:p w14:paraId="76EB249B">
            <w:pPr>
              <w:widowControl/>
              <w:jc w:val="left"/>
              <w:rPr>
                <w:rFonts w:ascii="宋体" w:hAnsi="宋体" w:cs="宋体"/>
                <w:color w:val="000000"/>
                <w:sz w:val="20"/>
                <w:szCs w:val="20"/>
                <w:highlight w:val="none"/>
              </w:rPr>
            </w:pPr>
            <w:r>
              <w:rPr>
                <w:rFonts w:hint="eastAsia" w:ascii="宋体" w:hAnsi="宋体" w:cs="宋体"/>
                <w:color w:val="000000"/>
                <w:sz w:val="20"/>
                <w:szCs w:val="20"/>
                <w:highlight w:val="none"/>
              </w:rPr>
              <w:t>定点观测：总观测天数不少于 96 天。</w:t>
            </w:r>
            <w:r>
              <w:rPr>
                <w:rFonts w:hint="eastAsia" w:ascii="宋体" w:hAnsi="宋体" w:cs="宋体"/>
                <w:color w:val="000000"/>
                <w:sz w:val="20"/>
                <w:szCs w:val="20"/>
                <w:highlight w:val="none"/>
              </w:rPr>
              <w:br w:type="textWrapping"/>
            </w:r>
            <w:r>
              <w:rPr>
                <w:rFonts w:hint="eastAsia" w:ascii="宋体" w:hAnsi="宋体" w:cs="宋体"/>
                <w:color w:val="000000"/>
                <w:sz w:val="20"/>
                <w:szCs w:val="20"/>
                <w:highlight w:val="none"/>
              </w:rPr>
              <w:t>无人机观测：总巡飞航次不少于600航次</w:t>
            </w:r>
          </w:p>
        </w:tc>
        <w:tc>
          <w:tcPr>
            <w:tcW w:w="1142" w:type="dxa"/>
            <w:shd w:val="clear" w:color="auto" w:fill="auto"/>
            <w:vAlign w:val="center"/>
          </w:tcPr>
          <w:p w14:paraId="65F55171">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w:t>
            </w:r>
          </w:p>
        </w:tc>
        <w:tc>
          <w:tcPr>
            <w:tcW w:w="1142" w:type="dxa"/>
            <w:shd w:val="clear" w:color="auto" w:fill="auto"/>
            <w:vAlign w:val="center"/>
          </w:tcPr>
          <w:p w14:paraId="61A0237F">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r>
      <w:tr w14:paraId="72BC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trPr>
        <w:tc>
          <w:tcPr>
            <w:tcW w:w="1142" w:type="dxa"/>
            <w:shd w:val="clear" w:color="auto" w:fill="auto"/>
            <w:vAlign w:val="center"/>
          </w:tcPr>
          <w:p w14:paraId="181EE44F">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2.4</w:t>
            </w:r>
          </w:p>
        </w:tc>
        <w:tc>
          <w:tcPr>
            <w:tcW w:w="1605" w:type="dxa"/>
            <w:shd w:val="clear" w:color="auto" w:fill="auto"/>
            <w:vAlign w:val="center"/>
          </w:tcPr>
          <w:p w14:paraId="5D5ED434">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长江江豚栖息生境监测费</w:t>
            </w:r>
          </w:p>
        </w:tc>
        <w:tc>
          <w:tcPr>
            <w:tcW w:w="3385" w:type="dxa"/>
            <w:shd w:val="clear" w:color="auto" w:fill="auto"/>
            <w:vAlign w:val="center"/>
          </w:tcPr>
          <w:p w14:paraId="69A8B4AE">
            <w:pPr>
              <w:widowControl/>
              <w:jc w:val="left"/>
              <w:rPr>
                <w:rFonts w:ascii="宋体" w:hAnsi="宋体" w:cs="宋体"/>
                <w:color w:val="000000"/>
                <w:sz w:val="20"/>
                <w:szCs w:val="20"/>
                <w:highlight w:val="none"/>
              </w:rPr>
            </w:pPr>
            <w:r>
              <w:rPr>
                <w:rFonts w:hint="eastAsia" w:ascii="宋体" w:hAnsi="宋体" w:cs="宋体"/>
                <w:color w:val="000000"/>
                <w:sz w:val="20"/>
                <w:szCs w:val="20"/>
                <w:highlight w:val="none"/>
              </w:rPr>
              <w:t>水质及水生生物：4个频次，实验前、两次实验间、实验后；</w:t>
            </w:r>
            <w:r>
              <w:rPr>
                <w:rFonts w:hint="eastAsia" w:ascii="宋体" w:hAnsi="宋体" w:cs="宋体"/>
                <w:color w:val="000000"/>
                <w:sz w:val="20"/>
                <w:szCs w:val="20"/>
                <w:highlight w:val="none"/>
              </w:rPr>
              <w:br w:type="textWrapping"/>
            </w:r>
            <w:r>
              <w:rPr>
                <w:rFonts w:hint="eastAsia" w:ascii="宋体" w:hAnsi="宋体" w:cs="宋体"/>
                <w:color w:val="000000"/>
                <w:sz w:val="20"/>
                <w:szCs w:val="20"/>
                <w:highlight w:val="none"/>
              </w:rPr>
              <w:t>底形：2个频次；</w:t>
            </w:r>
            <w:r>
              <w:rPr>
                <w:rFonts w:hint="eastAsia" w:ascii="宋体" w:hAnsi="宋体" w:cs="宋体"/>
                <w:color w:val="000000"/>
                <w:sz w:val="20"/>
                <w:szCs w:val="20"/>
                <w:highlight w:val="none"/>
              </w:rPr>
              <w:br w:type="textWrapping"/>
            </w:r>
            <w:r>
              <w:rPr>
                <w:rFonts w:hint="eastAsia" w:ascii="宋体" w:hAnsi="宋体" w:cs="宋体"/>
                <w:color w:val="000000"/>
                <w:sz w:val="20"/>
                <w:szCs w:val="20"/>
                <w:highlight w:val="none"/>
              </w:rPr>
              <w:t>流场：5个频次，分别在枯、丰、平三个水期及两个水期之间进行测定，并在水位发生大的波动时进行加测。</w:t>
            </w:r>
          </w:p>
        </w:tc>
        <w:tc>
          <w:tcPr>
            <w:tcW w:w="1142" w:type="dxa"/>
            <w:shd w:val="clear" w:color="auto" w:fill="auto"/>
            <w:vAlign w:val="center"/>
          </w:tcPr>
          <w:p w14:paraId="7E291CF8">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w:t>
            </w:r>
          </w:p>
        </w:tc>
        <w:tc>
          <w:tcPr>
            <w:tcW w:w="1142" w:type="dxa"/>
            <w:shd w:val="clear" w:color="auto" w:fill="auto"/>
            <w:vAlign w:val="center"/>
          </w:tcPr>
          <w:p w14:paraId="2AE1BCCF">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r>
      <w:tr w14:paraId="71A76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1142" w:type="dxa"/>
            <w:shd w:val="clear" w:color="auto" w:fill="auto"/>
            <w:vAlign w:val="center"/>
          </w:tcPr>
          <w:p w14:paraId="3D3A0733">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2.5</w:t>
            </w:r>
          </w:p>
        </w:tc>
        <w:tc>
          <w:tcPr>
            <w:tcW w:w="1605" w:type="dxa"/>
            <w:shd w:val="clear" w:color="auto" w:fill="auto"/>
            <w:vAlign w:val="center"/>
          </w:tcPr>
          <w:p w14:paraId="326647AE">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兴波场域特性评估费</w:t>
            </w:r>
          </w:p>
        </w:tc>
        <w:tc>
          <w:tcPr>
            <w:tcW w:w="3385" w:type="dxa"/>
            <w:shd w:val="clear" w:color="auto" w:fill="auto"/>
            <w:vAlign w:val="center"/>
          </w:tcPr>
          <w:p w14:paraId="4F7176CC">
            <w:pPr>
              <w:widowControl/>
              <w:jc w:val="left"/>
              <w:rPr>
                <w:rFonts w:ascii="宋体" w:hAnsi="宋体" w:cs="宋体"/>
                <w:color w:val="000000"/>
                <w:sz w:val="20"/>
                <w:szCs w:val="20"/>
                <w:highlight w:val="none"/>
              </w:rPr>
            </w:pPr>
            <w:r>
              <w:rPr>
                <w:rFonts w:hint="eastAsia" w:ascii="宋体" w:hAnsi="宋体" w:cs="宋体"/>
                <w:color w:val="000000"/>
                <w:sz w:val="20"/>
                <w:szCs w:val="20"/>
                <w:highlight w:val="none"/>
              </w:rPr>
              <w:t>利用船模及拖曳水池开展仿真实验，以建立船舶兴波阻力模型；</w:t>
            </w:r>
            <w:r>
              <w:rPr>
                <w:rFonts w:hint="eastAsia" w:ascii="宋体" w:hAnsi="宋体" w:cs="宋体"/>
                <w:color w:val="000000"/>
                <w:sz w:val="20"/>
                <w:szCs w:val="20"/>
                <w:highlight w:val="none"/>
              </w:rPr>
              <w:br w:type="textWrapping"/>
            </w:r>
            <w:r>
              <w:rPr>
                <w:rFonts w:hint="eastAsia" w:ascii="宋体" w:hAnsi="宋体" w:cs="宋体"/>
                <w:color w:val="000000"/>
                <w:sz w:val="20"/>
                <w:szCs w:val="20"/>
                <w:highlight w:val="none"/>
              </w:rPr>
              <w:t>现场验证模型可靠性，原则上涵盖3个水期、3个船型、2种船速；</w:t>
            </w:r>
            <w:r>
              <w:rPr>
                <w:rFonts w:hint="eastAsia" w:ascii="宋体" w:hAnsi="宋体" w:cs="宋体"/>
                <w:color w:val="000000"/>
                <w:sz w:val="20"/>
                <w:szCs w:val="20"/>
                <w:highlight w:val="none"/>
              </w:rPr>
              <w:br w:type="textWrapping"/>
            </w:r>
            <w:r>
              <w:rPr>
                <w:rFonts w:hint="eastAsia" w:ascii="宋体" w:hAnsi="宋体" w:cs="宋体"/>
                <w:color w:val="000000"/>
                <w:sz w:val="20"/>
                <w:szCs w:val="20"/>
                <w:highlight w:val="none"/>
              </w:rPr>
              <w:t>结合实测数据评估对长江江豚的影响。</w:t>
            </w:r>
          </w:p>
        </w:tc>
        <w:tc>
          <w:tcPr>
            <w:tcW w:w="1142" w:type="dxa"/>
            <w:shd w:val="clear" w:color="auto" w:fill="auto"/>
            <w:vAlign w:val="center"/>
          </w:tcPr>
          <w:p w14:paraId="7C94F868">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w:t>
            </w:r>
          </w:p>
        </w:tc>
        <w:tc>
          <w:tcPr>
            <w:tcW w:w="1142" w:type="dxa"/>
            <w:shd w:val="clear" w:color="auto" w:fill="auto"/>
            <w:vAlign w:val="center"/>
          </w:tcPr>
          <w:p w14:paraId="504DF5DD">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r>
      <w:tr w14:paraId="5296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42" w:type="dxa"/>
            <w:shd w:val="clear" w:color="auto" w:fill="auto"/>
            <w:vAlign w:val="center"/>
          </w:tcPr>
          <w:p w14:paraId="6F7959DD">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2.6</w:t>
            </w:r>
          </w:p>
        </w:tc>
        <w:tc>
          <w:tcPr>
            <w:tcW w:w="1605" w:type="dxa"/>
            <w:shd w:val="clear" w:color="auto" w:fill="auto"/>
            <w:vAlign w:val="center"/>
          </w:tcPr>
          <w:p w14:paraId="040A9FE5">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设备费</w:t>
            </w:r>
          </w:p>
        </w:tc>
        <w:tc>
          <w:tcPr>
            <w:tcW w:w="3385" w:type="dxa"/>
            <w:shd w:val="clear" w:color="auto" w:fill="auto"/>
            <w:vAlign w:val="center"/>
          </w:tcPr>
          <w:p w14:paraId="490A065A">
            <w:pPr>
              <w:widowControl/>
              <w:jc w:val="left"/>
              <w:rPr>
                <w:rFonts w:ascii="宋体" w:hAnsi="宋体" w:cs="宋体"/>
                <w:color w:val="000000"/>
                <w:sz w:val="20"/>
                <w:szCs w:val="20"/>
                <w:highlight w:val="none"/>
              </w:rPr>
            </w:pPr>
            <w:r>
              <w:rPr>
                <w:rFonts w:hint="eastAsia" w:ascii="宋体" w:hAnsi="宋体" w:cs="宋体"/>
                <w:color w:val="000000"/>
                <w:sz w:val="20"/>
                <w:szCs w:val="20"/>
                <w:highlight w:val="none"/>
              </w:rPr>
              <w:t>无人机（含一亿像素镜头）</w:t>
            </w:r>
          </w:p>
        </w:tc>
        <w:tc>
          <w:tcPr>
            <w:tcW w:w="1142" w:type="dxa"/>
            <w:shd w:val="clear" w:color="auto" w:fill="auto"/>
            <w:vAlign w:val="center"/>
          </w:tcPr>
          <w:p w14:paraId="5CC3959F">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套</w:t>
            </w:r>
          </w:p>
        </w:tc>
        <w:tc>
          <w:tcPr>
            <w:tcW w:w="1142" w:type="dxa"/>
            <w:shd w:val="clear" w:color="auto" w:fill="auto"/>
            <w:vAlign w:val="center"/>
          </w:tcPr>
          <w:p w14:paraId="573C809C">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w:t>
            </w:r>
          </w:p>
        </w:tc>
      </w:tr>
      <w:tr w14:paraId="30123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1142" w:type="dxa"/>
            <w:shd w:val="clear" w:color="auto" w:fill="auto"/>
            <w:vAlign w:val="center"/>
          </w:tcPr>
          <w:p w14:paraId="63BF2E81">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2.7</w:t>
            </w:r>
          </w:p>
        </w:tc>
        <w:tc>
          <w:tcPr>
            <w:tcW w:w="1605" w:type="dxa"/>
            <w:shd w:val="clear" w:color="auto" w:fill="auto"/>
            <w:vAlign w:val="center"/>
          </w:tcPr>
          <w:p w14:paraId="6D2A526E">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安全培训</w:t>
            </w:r>
            <w:r>
              <w:rPr>
                <w:rFonts w:hint="eastAsia" w:ascii="宋体" w:hAnsi="宋体" w:cs="宋体"/>
                <w:color w:val="000000"/>
                <w:sz w:val="20"/>
                <w:szCs w:val="20"/>
                <w:highlight w:val="none"/>
              </w:rPr>
              <w:br w:type="textWrapping"/>
            </w:r>
            <w:r>
              <w:rPr>
                <w:rFonts w:hint="eastAsia" w:ascii="宋体" w:hAnsi="宋体" w:cs="宋体"/>
                <w:color w:val="000000"/>
                <w:sz w:val="20"/>
                <w:szCs w:val="20"/>
                <w:highlight w:val="none"/>
              </w:rPr>
              <w:t>和应急救护</w:t>
            </w:r>
            <w:r>
              <w:rPr>
                <w:rFonts w:hint="eastAsia" w:ascii="宋体" w:hAnsi="宋体" w:cs="宋体"/>
                <w:color w:val="000000"/>
                <w:sz w:val="20"/>
                <w:szCs w:val="20"/>
                <w:highlight w:val="none"/>
              </w:rPr>
              <w:br w:type="textWrapping"/>
            </w:r>
            <w:r>
              <w:rPr>
                <w:rFonts w:hint="eastAsia" w:ascii="宋体" w:hAnsi="宋体" w:cs="宋体"/>
                <w:color w:val="000000"/>
                <w:sz w:val="20"/>
                <w:szCs w:val="20"/>
                <w:highlight w:val="none"/>
              </w:rPr>
              <w:t>演练费</w:t>
            </w:r>
          </w:p>
        </w:tc>
        <w:tc>
          <w:tcPr>
            <w:tcW w:w="3385" w:type="dxa"/>
            <w:shd w:val="clear" w:color="auto" w:fill="auto"/>
            <w:vAlign w:val="center"/>
          </w:tcPr>
          <w:p w14:paraId="2ADD3521">
            <w:pPr>
              <w:widowControl/>
              <w:jc w:val="left"/>
              <w:rPr>
                <w:rFonts w:ascii="宋体" w:hAnsi="宋体" w:cs="宋体"/>
                <w:color w:val="000000"/>
                <w:sz w:val="20"/>
                <w:szCs w:val="20"/>
                <w:highlight w:val="none"/>
              </w:rPr>
            </w:pPr>
            <w:r>
              <w:rPr>
                <w:rFonts w:hint="eastAsia" w:ascii="宋体" w:hAnsi="宋体" w:cs="宋体"/>
                <w:color w:val="000000"/>
                <w:sz w:val="20"/>
                <w:szCs w:val="20"/>
                <w:highlight w:val="none"/>
              </w:rPr>
              <w:t>安排专人负责引航，并对其进行培训；或在明确实验船舶后对船长或相关人员进行分批培训。</w:t>
            </w:r>
          </w:p>
        </w:tc>
        <w:tc>
          <w:tcPr>
            <w:tcW w:w="1142" w:type="dxa"/>
            <w:shd w:val="clear" w:color="auto" w:fill="auto"/>
            <w:vAlign w:val="center"/>
          </w:tcPr>
          <w:p w14:paraId="5CE4E5DC">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次</w:t>
            </w:r>
          </w:p>
        </w:tc>
        <w:tc>
          <w:tcPr>
            <w:tcW w:w="1142" w:type="dxa"/>
            <w:shd w:val="clear" w:color="auto" w:fill="auto"/>
            <w:vAlign w:val="center"/>
          </w:tcPr>
          <w:p w14:paraId="2AF6AC1F">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r>
      <w:tr w14:paraId="36583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142" w:type="dxa"/>
            <w:shd w:val="clear" w:color="auto" w:fill="auto"/>
            <w:vAlign w:val="center"/>
          </w:tcPr>
          <w:p w14:paraId="5E641323">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3</w:t>
            </w:r>
          </w:p>
        </w:tc>
        <w:tc>
          <w:tcPr>
            <w:tcW w:w="1605" w:type="dxa"/>
            <w:shd w:val="clear" w:color="auto" w:fill="auto"/>
            <w:vAlign w:val="center"/>
          </w:tcPr>
          <w:p w14:paraId="5F93B78A">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评估实船实验对长江江豚及其栖息生境的影响</w:t>
            </w:r>
          </w:p>
        </w:tc>
        <w:tc>
          <w:tcPr>
            <w:tcW w:w="3385" w:type="dxa"/>
            <w:shd w:val="clear" w:color="auto" w:fill="auto"/>
            <w:vAlign w:val="center"/>
          </w:tcPr>
          <w:p w14:paraId="699AD0E2">
            <w:pPr>
              <w:widowControl/>
              <w:jc w:val="left"/>
              <w:rPr>
                <w:rFonts w:ascii="宋体" w:hAnsi="宋体" w:cs="宋体"/>
                <w:color w:val="000000"/>
                <w:sz w:val="20"/>
                <w:szCs w:val="20"/>
                <w:highlight w:val="none"/>
              </w:rPr>
            </w:pPr>
            <w:r>
              <w:rPr>
                <w:rFonts w:hint="eastAsia" w:ascii="宋体" w:hAnsi="宋体" w:cs="宋体"/>
                <w:color w:val="000000"/>
                <w:sz w:val="20"/>
                <w:szCs w:val="20"/>
                <w:highlight w:val="none"/>
              </w:rPr>
              <w:t>包括数据分析及报告编撰、会务费、专家咨询费、协助审查费等</w:t>
            </w:r>
          </w:p>
        </w:tc>
        <w:tc>
          <w:tcPr>
            <w:tcW w:w="1142" w:type="dxa"/>
            <w:shd w:val="clear" w:color="auto" w:fill="auto"/>
            <w:vAlign w:val="center"/>
          </w:tcPr>
          <w:p w14:paraId="776DFD81">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项</w:t>
            </w:r>
          </w:p>
        </w:tc>
        <w:tc>
          <w:tcPr>
            <w:tcW w:w="1142" w:type="dxa"/>
            <w:shd w:val="clear" w:color="auto" w:fill="auto"/>
            <w:vAlign w:val="center"/>
          </w:tcPr>
          <w:p w14:paraId="312CE6A0">
            <w:pPr>
              <w:widowControl/>
              <w:jc w:val="center"/>
              <w:rPr>
                <w:rFonts w:ascii="宋体" w:hAnsi="宋体" w:cs="宋体"/>
                <w:color w:val="000000"/>
                <w:sz w:val="20"/>
                <w:szCs w:val="20"/>
                <w:highlight w:val="none"/>
              </w:rPr>
            </w:pPr>
            <w:r>
              <w:rPr>
                <w:rFonts w:hint="eastAsia" w:ascii="宋体" w:hAnsi="宋体" w:cs="宋体"/>
                <w:color w:val="000000"/>
                <w:sz w:val="20"/>
                <w:szCs w:val="20"/>
                <w:highlight w:val="none"/>
              </w:rPr>
              <w:t>1</w:t>
            </w:r>
          </w:p>
        </w:tc>
      </w:tr>
    </w:tbl>
    <w:p w14:paraId="6C729AFF">
      <w:pPr>
        <w:numPr>
          <w:ilvl w:val="0"/>
          <w:numId w:val="3"/>
        </w:numPr>
        <w:spacing w:line="360" w:lineRule="auto"/>
        <w:ind w:firstLine="480"/>
        <w:rPr>
          <w:rFonts w:hint="eastAsia" w:ascii="宋体" w:hAnsi="宋体"/>
          <w:sz w:val="24"/>
          <w:highlight w:val="none"/>
        </w:rPr>
      </w:pPr>
      <w:r>
        <w:rPr>
          <w:rFonts w:hint="eastAsia" w:ascii="宋体" w:hAnsi="宋体"/>
          <w:sz w:val="24"/>
          <w:highlight w:val="none"/>
        </w:rPr>
        <w:t>投标人报价时需认真对照相关要求，保证各项费用满足实际服务需要。投标报价包括为完成本项目所发生的一切费用和税费，清单中未列出的相关费用，视为包含在报价清单相关细目报价中，不再另行计量与支付。</w:t>
      </w:r>
    </w:p>
    <w:p w14:paraId="412A8D3F">
      <w:pPr>
        <w:numPr>
          <w:ilvl w:val="0"/>
          <w:numId w:val="3"/>
        </w:numPr>
        <w:spacing w:line="360" w:lineRule="auto"/>
        <w:ind w:firstLine="480"/>
        <w:rPr>
          <w:rFonts w:hint="eastAsia" w:ascii="宋体" w:hAnsi="宋体"/>
          <w:sz w:val="24"/>
          <w:highlight w:val="none"/>
        </w:rPr>
      </w:pPr>
      <w:r>
        <w:rPr>
          <w:rFonts w:hint="eastAsia" w:ascii="宋体" w:hAnsi="宋体"/>
          <w:sz w:val="24"/>
          <w:highlight w:val="none"/>
          <w:lang w:val="en-US" w:eastAsia="zh-CN"/>
        </w:rPr>
        <w:t>清单中所列设备为项目最低配置，投标人应根据项目实施方案配备满足实船实验要求的设备，最低配置设备以外需要增加设备费用，包含在项目综合报价中，不</w:t>
      </w:r>
      <w:r>
        <w:rPr>
          <w:rFonts w:hint="eastAsia" w:ascii="宋体" w:hAnsi="宋体"/>
          <w:sz w:val="24"/>
          <w:highlight w:val="none"/>
        </w:rPr>
        <w:t>再另行计量与支付。</w:t>
      </w:r>
    </w:p>
    <w:p w14:paraId="2EE6BA71">
      <w:pPr>
        <w:spacing w:line="360" w:lineRule="auto"/>
        <w:ind w:firstLine="480"/>
        <w:rPr>
          <w:rFonts w:ascii="宋体" w:hAnsi="宋体"/>
          <w:sz w:val="24"/>
          <w:highlight w:val="none"/>
        </w:rPr>
      </w:pPr>
      <w:r>
        <w:rPr>
          <w:rFonts w:hint="eastAsia" w:ascii="宋体" w:hAnsi="宋体"/>
          <w:sz w:val="24"/>
          <w:highlight w:val="none"/>
          <w:lang w:val="en-US" w:eastAsia="zh-CN"/>
        </w:rPr>
        <w:t>4</w:t>
      </w:r>
      <w:r>
        <w:rPr>
          <w:rFonts w:ascii="宋体" w:hAnsi="宋体"/>
          <w:sz w:val="24"/>
          <w:highlight w:val="none"/>
        </w:rPr>
        <w:t>.</w:t>
      </w:r>
      <w:r>
        <w:rPr>
          <w:rFonts w:hint="eastAsia" w:ascii="宋体" w:hAnsi="宋体" w:cs="宋体"/>
          <w:color w:val="000000"/>
          <w:sz w:val="24"/>
          <w:highlight w:val="none"/>
          <w:lang w:bidi="ar"/>
        </w:rPr>
        <w:t>清单中</w:t>
      </w:r>
      <w:r>
        <w:rPr>
          <w:rFonts w:hint="eastAsia" w:ascii="宋体" w:hAnsi="宋体" w:cs="宋体"/>
          <w:color w:val="000000"/>
          <w:sz w:val="24"/>
          <w:highlight w:val="none"/>
          <w:lang w:val="en-US" w:eastAsia="zh-CN" w:bidi="ar"/>
        </w:rPr>
        <w:t>所列“设备费”的</w:t>
      </w:r>
      <w:r>
        <w:rPr>
          <w:rFonts w:hint="eastAsia" w:ascii="宋体" w:hAnsi="宋体" w:cs="宋体"/>
          <w:color w:val="000000"/>
          <w:sz w:val="24"/>
          <w:highlight w:val="none"/>
          <w:lang w:bidi="ar"/>
        </w:rPr>
        <w:t>设备所有权归发包人所有，中标人应保证所购置的设备完好并能正常使用，项目结束后中标人应将购置的全套设备（包括所购设备、购置说明书、发票复印件等）移交至发包人指定的接收人处，如设备损坏或不能正常使用，发包人将在最后一期计量支付中扣减相应“设备费”的8</w:t>
      </w:r>
      <w:r>
        <w:rPr>
          <w:rFonts w:ascii="宋体" w:hAnsi="宋体" w:cs="宋体"/>
          <w:color w:val="000000"/>
          <w:sz w:val="24"/>
          <w:highlight w:val="none"/>
          <w:lang w:bidi="ar"/>
        </w:rPr>
        <w:t>0%</w:t>
      </w:r>
      <w:r>
        <w:rPr>
          <w:rFonts w:hint="eastAsia" w:ascii="宋体" w:hAnsi="宋体" w:cs="宋体"/>
          <w:color w:val="000000"/>
          <w:sz w:val="24"/>
          <w:highlight w:val="none"/>
          <w:lang w:bidi="ar"/>
        </w:rPr>
        <w:t>作为中标人的赔偿金额。</w:t>
      </w:r>
    </w:p>
    <w:p w14:paraId="131A9840">
      <w:pPr>
        <w:spacing w:line="360" w:lineRule="auto"/>
        <w:ind w:firstLine="480"/>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br w:type="page" w:clear="all"/>
      </w:r>
    </w:p>
    <w:bookmarkEnd w:id="261"/>
    <w:p w14:paraId="0BA401DE">
      <w:pPr>
        <w:pStyle w:val="39"/>
        <w:numPr>
          <w:ilvl w:val="0"/>
          <w:numId w:val="4"/>
        </w:numPr>
        <w:rPr>
          <w:rFonts w:ascii="Microsoft New Tai Lue" w:hAnsi="Microsoft New Tai Lue" w:cs="Microsoft New Tai Lue"/>
          <w:color w:val="000000" w:themeColor="text1"/>
          <w:highlight w:val="none"/>
          <w14:textFill>
            <w14:solidFill>
              <w14:schemeClr w14:val="tx1"/>
            </w14:solidFill>
          </w14:textFill>
        </w:rPr>
      </w:pPr>
      <w:bookmarkStart w:id="262" w:name="_Toc107246272"/>
      <w:r>
        <w:rPr>
          <w:rFonts w:hint="eastAsia" w:ascii="Microsoft New Tai Lue" w:hAnsi="Microsoft New Tai Lue" w:cs="Microsoft New Tai Lue"/>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评标方法与评标标准</w:t>
      </w:r>
      <w:bookmarkEnd w:id="262"/>
    </w:p>
    <w:p w14:paraId="74FB29AF">
      <w:pPr>
        <w:spacing w:line="360" w:lineRule="auto"/>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一、评标方法</w:t>
      </w:r>
    </w:p>
    <w:p w14:paraId="5A596D01">
      <w:pPr>
        <w:spacing w:line="360" w:lineRule="auto"/>
        <w:ind w:firstLine="42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 </w:t>
      </w:r>
    </w:p>
    <w:p w14:paraId="2DC95494">
      <w:pPr>
        <w:spacing w:line="360" w:lineRule="auto"/>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二、评标标准</w:t>
      </w:r>
    </w:p>
    <w:p w14:paraId="7F037E7C">
      <w:pPr>
        <w:spacing w:line="360" w:lineRule="auto"/>
        <w:ind w:firstLine="48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本项目采用综合评估法确定中标候选人。评标委员会将按下列评分办法和标准进行评分，总分值为100分，综合评分保留至小数点后两位。</w:t>
      </w:r>
    </w:p>
    <w:tbl>
      <w:tblPr>
        <w:tblStyle w:val="42"/>
        <w:tblW w:w="8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4"/>
        <w:gridCol w:w="1069"/>
        <w:gridCol w:w="5720"/>
        <w:gridCol w:w="851"/>
      </w:tblGrid>
      <w:tr w14:paraId="16847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604"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DA53849">
            <w:pPr>
              <w:pStyle w:val="259"/>
              <w:jc w:val="center"/>
              <w:rPr>
                <w:rFonts w:ascii="宋体" w:hAnsi="宋体" w:eastAsia="宋体" w:cs="宋体"/>
                <w:b/>
                <w:bCs/>
                <w:sz w:val="21"/>
                <w:szCs w:val="21"/>
                <w:highlight w:val="none"/>
              </w:rPr>
            </w:pPr>
            <w:bookmarkStart w:id="263" w:name="_Hlk169172913"/>
            <w:r>
              <w:rPr>
                <w:rFonts w:hint="eastAsia" w:ascii="宋体" w:hAnsi="宋体" w:eastAsia="宋体" w:cs="宋体"/>
                <w:b/>
                <w:bCs/>
                <w:sz w:val="21"/>
                <w:szCs w:val="21"/>
                <w:highlight w:val="none"/>
              </w:rPr>
              <w:t>序号</w:t>
            </w:r>
          </w:p>
        </w:tc>
        <w:tc>
          <w:tcPr>
            <w:tcW w:w="1069"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6C019B9">
            <w:pPr>
              <w:pStyle w:val="259"/>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评分因素</w:t>
            </w:r>
          </w:p>
        </w:tc>
        <w:tc>
          <w:tcPr>
            <w:tcW w:w="572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B3ECADC">
            <w:pPr>
              <w:pStyle w:val="259"/>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评审标准</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9149F4A">
            <w:pPr>
              <w:pStyle w:val="259"/>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分值</w:t>
            </w:r>
          </w:p>
        </w:tc>
      </w:tr>
      <w:tr w14:paraId="5403F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jc w:val="center"/>
        </w:trPr>
        <w:tc>
          <w:tcPr>
            <w:tcW w:w="604"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4E2AD618">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1</w:t>
            </w:r>
          </w:p>
        </w:tc>
        <w:tc>
          <w:tcPr>
            <w:tcW w:w="1069"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24E480E1">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投标报价</w:t>
            </w:r>
          </w:p>
        </w:tc>
        <w:tc>
          <w:tcPr>
            <w:tcW w:w="5720"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3399F213">
            <w:pPr>
              <w:pStyle w:val="259"/>
              <w:rPr>
                <w:rFonts w:ascii="宋体" w:hAnsi="宋体" w:eastAsia="宋体" w:cs="宋体"/>
                <w:sz w:val="21"/>
                <w:szCs w:val="21"/>
                <w:highlight w:val="none"/>
              </w:rPr>
            </w:pPr>
            <w:r>
              <w:rPr>
                <w:rFonts w:hint="eastAsia" w:ascii="宋体" w:hAnsi="宋体" w:eastAsia="宋体" w:cs="宋体"/>
                <w:sz w:val="21"/>
                <w:szCs w:val="21"/>
                <w:highlight w:val="none"/>
              </w:rPr>
              <w:t>采用低价优先法计算，即满足采购文件要求且投标报价中的最低的作为评标基准价，其价格分为满分10分.其他投标人的价格分统一按照下列公式计算:价格得分=评标基准价/投标报价×10(小数点保留两位)</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EF1B38F">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10</w:t>
            </w:r>
          </w:p>
        </w:tc>
      </w:tr>
      <w:tr w14:paraId="4807E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jc w:val="center"/>
        </w:trPr>
        <w:tc>
          <w:tcPr>
            <w:tcW w:w="604"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7C9A81BB">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c>
          <w:tcPr>
            <w:tcW w:w="1069"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6A805165">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企业业绩</w:t>
            </w:r>
          </w:p>
        </w:tc>
        <w:tc>
          <w:tcPr>
            <w:tcW w:w="5720"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0D07826B">
            <w:pPr>
              <w:pStyle w:val="259"/>
              <w:rPr>
                <w:rFonts w:ascii="宋体" w:hAnsi="宋体" w:eastAsia="宋体" w:cs="宋体"/>
                <w:sz w:val="21"/>
                <w:szCs w:val="21"/>
                <w:highlight w:val="none"/>
              </w:rPr>
            </w:pPr>
            <w:r>
              <w:rPr>
                <w:rFonts w:hint="eastAsia" w:ascii="宋体" w:hAnsi="宋体" w:eastAsia="宋体" w:cs="宋体"/>
                <w:sz w:val="21"/>
                <w:szCs w:val="21"/>
                <w:highlight w:val="none"/>
              </w:rPr>
              <w:t>（1）2021年1月1日以来，供应商承担过</w:t>
            </w:r>
            <w:r>
              <w:rPr>
                <w:rFonts w:hint="eastAsia" w:ascii="宋体" w:hAnsi="宋体" w:eastAsia="宋体" w:cs="宋体"/>
                <w:sz w:val="21"/>
                <w:szCs w:val="21"/>
                <w:highlight w:val="none"/>
                <w:lang w:val="en-US" w:eastAsia="zh-CN"/>
              </w:rPr>
              <w:t>省级或以上</w:t>
            </w:r>
            <w:r>
              <w:rPr>
                <w:rFonts w:hint="eastAsia" w:ascii="宋体" w:hAnsi="宋体" w:eastAsia="宋体" w:cs="宋体"/>
                <w:sz w:val="21"/>
                <w:szCs w:val="21"/>
                <w:highlight w:val="none"/>
              </w:rPr>
              <w:t>自然保护区生态</w:t>
            </w:r>
            <w:r>
              <w:rPr>
                <w:rFonts w:hint="eastAsia" w:ascii="宋体" w:hAnsi="宋体" w:eastAsia="宋体" w:cs="宋体"/>
                <w:sz w:val="21"/>
                <w:szCs w:val="21"/>
                <w:highlight w:val="none"/>
                <w:lang w:val="en-US" w:eastAsia="zh-CN"/>
              </w:rPr>
              <w:t>调查</w:t>
            </w:r>
            <w:r>
              <w:rPr>
                <w:rFonts w:hint="eastAsia" w:ascii="宋体" w:hAnsi="宋体" w:eastAsia="宋体" w:cs="宋体"/>
                <w:sz w:val="21"/>
                <w:szCs w:val="21"/>
                <w:highlight w:val="none"/>
              </w:rPr>
              <w:t>研究项目的，每提供1个业绩得5分，最高得15分。</w:t>
            </w:r>
          </w:p>
          <w:p w14:paraId="677F35E9">
            <w:pPr>
              <w:pStyle w:val="259"/>
              <w:rPr>
                <w:rFonts w:ascii="宋体" w:hAnsi="宋体" w:eastAsia="宋体" w:cs="宋体"/>
                <w:sz w:val="21"/>
                <w:szCs w:val="21"/>
                <w:highlight w:val="none"/>
              </w:rPr>
            </w:pPr>
            <w:r>
              <w:rPr>
                <w:rFonts w:hint="eastAsia" w:ascii="宋体" w:hAnsi="宋体" w:eastAsia="宋体" w:cs="宋体"/>
                <w:sz w:val="21"/>
                <w:szCs w:val="21"/>
                <w:highlight w:val="none"/>
              </w:rPr>
              <w:t>（2）2021年1月1日以来，供应商承担过豚类</w:t>
            </w:r>
            <w:r>
              <w:rPr>
                <w:rFonts w:hint="eastAsia" w:ascii="宋体" w:hAnsi="宋体" w:eastAsia="宋体" w:cs="宋体"/>
                <w:sz w:val="21"/>
                <w:szCs w:val="21"/>
                <w:highlight w:val="none"/>
                <w:lang w:val="en-US" w:eastAsia="zh-CN"/>
              </w:rPr>
              <w:t>调查</w:t>
            </w:r>
            <w:r>
              <w:rPr>
                <w:rFonts w:hint="eastAsia" w:ascii="宋体" w:hAnsi="宋体" w:eastAsia="宋体" w:cs="宋体"/>
                <w:sz w:val="21"/>
                <w:szCs w:val="21"/>
                <w:highlight w:val="none"/>
              </w:rPr>
              <w:t>研究项目的，每提供 1个业绩得5分，最高得5分。</w:t>
            </w:r>
          </w:p>
          <w:p w14:paraId="6ED1A5D5">
            <w:pPr>
              <w:rPr>
                <w:rFonts w:ascii="宋体" w:hAnsi="宋体" w:cs="宋体"/>
                <w:szCs w:val="21"/>
                <w:highlight w:val="none"/>
              </w:rPr>
            </w:pPr>
            <w:r>
              <w:rPr>
                <w:rFonts w:hint="eastAsia" w:ascii="宋体" w:hAnsi="宋体" w:cs="宋体"/>
                <w:b/>
                <w:bCs/>
                <w:szCs w:val="21"/>
                <w:highlight w:val="none"/>
                <w:lang w:val="en-US" w:eastAsia="zh-CN"/>
              </w:rPr>
              <w:t>注：以上（1）、（2）同一个业绩不重复计分，</w:t>
            </w:r>
            <w:r>
              <w:rPr>
                <w:rFonts w:hint="eastAsia" w:ascii="宋体" w:hAnsi="宋体" w:cs="宋体"/>
                <w:b/>
                <w:bCs/>
                <w:szCs w:val="21"/>
                <w:highlight w:val="none"/>
              </w:rPr>
              <w:t>提供业绩合同复印件，业绩时间以合同签订时间为准，未提供不得分。</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2B5D1B4">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20</w:t>
            </w:r>
          </w:p>
        </w:tc>
      </w:tr>
      <w:tr w14:paraId="51C3E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jc w:val="center"/>
        </w:trPr>
        <w:tc>
          <w:tcPr>
            <w:tcW w:w="604"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50FBB817">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3</w:t>
            </w:r>
          </w:p>
        </w:tc>
        <w:tc>
          <w:tcPr>
            <w:tcW w:w="1069"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66403356">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项目负责人</w:t>
            </w:r>
          </w:p>
        </w:tc>
        <w:tc>
          <w:tcPr>
            <w:tcW w:w="5720"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2BA1D9A8">
            <w:pPr>
              <w:pStyle w:val="259"/>
              <w:rPr>
                <w:rFonts w:ascii="宋体" w:hAnsi="宋体" w:eastAsia="宋体" w:cs="宋体"/>
                <w:sz w:val="21"/>
                <w:szCs w:val="21"/>
                <w:highlight w:val="none"/>
              </w:rPr>
            </w:pPr>
            <w:r>
              <w:rPr>
                <w:rFonts w:hint="eastAsia" w:ascii="宋体" w:hAnsi="宋体" w:eastAsia="宋体" w:cs="宋体"/>
                <w:sz w:val="21"/>
                <w:szCs w:val="21"/>
                <w:highlight w:val="none"/>
              </w:rPr>
              <w:t>（1）拟投入的项目负责人具备正高级技术职称的，得3分；具备副高级技术职称的，得2分。</w:t>
            </w:r>
          </w:p>
          <w:p w14:paraId="09CF7741">
            <w:pPr>
              <w:pStyle w:val="259"/>
              <w:rPr>
                <w:rFonts w:ascii="宋体" w:hAnsi="宋体" w:eastAsia="宋体" w:cs="宋体"/>
                <w:b/>
                <w:bCs/>
                <w:sz w:val="21"/>
                <w:szCs w:val="21"/>
                <w:highlight w:val="none"/>
              </w:rPr>
            </w:pPr>
            <w:r>
              <w:rPr>
                <w:rFonts w:hint="eastAsia" w:ascii="宋体" w:hAnsi="宋体" w:eastAsia="宋体" w:cs="宋体"/>
                <w:b/>
                <w:bCs/>
                <w:sz w:val="21"/>
                <w:szCs w:val="21"/>
                <w:highlight w:val="none"/>
              </w:rPr>
              <w:t>提供职称证书复印件，及投标截止时间前六个月内任意一个月投标人为其缴纳的社保证明（事业单位提供人事证明），未提供不得分。</w:t>
            </w:r>
          </w:p>
          <w:p w14:paraId="0212C04F">
            <w:pPr>
              <w:pStyle w:val="259"/>
              <w:rPr>
                <w:rFonts w:ascii="宋体" w:hAnsi="宋体" w:eastAsia="宋体" w:cs="宋体"/>
                <w:sz w:val="21"/>
                <w:szCs w:val="21"/>
                <w:highlight w:val="none"/>
              </w:rPr>
            </w:pPr>
            <w:r>
              <w:rPr>
                <w:rFonts w:hint="eastAsia" w:ascii="宋体" w:hAnsi="宋体" w:eastAsia="宋体" w:cs="宋体"/>
                <w:sz w:val="21"/>
                <w:szCs w:val="21"/>
                <w:highlight w:val="none"/>
              </w:rPr>
              <w:t>（2）2021年1月1日起至今，拟投入的项目负责人承担过</w:t>
            </w:r>
            <w:r>
              <w:rPr>
                <w:rFonts w:hint="eastAsia" w:ascii="宋体" w:hAnsi="宋体" w:eastAsia="宋体" w:cs="宋体"/>
                <w:sz w:val="21"/>
                <w:szCs w:val="21"/>
                <w:highlight w:val="none"/>
                <w:lang w:val="en-US" w:eastAsia="zh-CN"/>
              </w:rPr>
              <w:t>省级或以上</w:t>
            </w:r>
            <w:r>
              <w:rPr>
                <w:rFonts w:hint="eastAsia" w:ascii="宋体" w:hAnsi="宋体" w:eastAsia="宋体" w:cs="宋体"/>
                <w:sz w:val="21"/>
                <w:szCs w:val="21"/>
                <w:highlight w:val="none"/>
              </w:rPr>
              <w:t>自然保护区生态</w:t>
            </w:r>
            <w:r>
              <w:rPr>
                <w:rFonts w:hint="eastAsia" w:ascii="宋体" w:hAnsi="宋体" w:eastAsia="宋体" w:cs="宋体"/>
                <w:sz w:val="21"/>
                <w:szCs w:val="21"/>
                <w:highlight w:val="none"/>
                <w:lang w:val="en-US" w:eastAsia="zh-CN"/>
              </w:rPr>
              <w:t>调查</w:t>
            </w:r>
            <w:r>
              <w:rPr>
                <w:rFonts w:hint="eastAsia" w:ascii="宋体" w:hAnsi="宋体" w:eastAsia="宋体" w:cs="宋体"/>
                <w:sz w:val="21"/>
                <w:szCs w:val="21"/>
                <w:highlight w:val="none"/>
              </w:rPr>
              <w:t>研究项目的项目负责人，每有1个得4分，最多得12分。</w:t>
            </w:r>
          </w:p>
          <w:p w14:paraId="1FBA57CD">
            <w:pPr>
              <w:pStyle w:val="259"/>
              <w:rPr>
                <w:rFonts w:ascii="宋体" w:hAnsi="宋体" w:eastAsia="宋体" w:cs="宋体"/>
                <w:sz w:val="21"/>
                <w:szCs w:val="21"/>
                <w:highlight w:val="none"/>
              </w:rPr>
            </w:pPr>
            <w:r>
              <w:rPr>
                <w:rFonts w:hint="eastAsia" w:ascii="宋体" w:hAnsi="宋体" w:eastAsia="宋体" w:cs="宋体"/>
                <w:b/>
                <w:bCs/>
                <w:sz w:val="21"/>
                <w:szCs w:val="21"/>
                <w:highlight w:val="none"/>
              </w:rPr>
              <w:t>提供体现项目负责人姓名的相关材料复印件，业绩时间以合同签订时间为准，未提供不得分。</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D38007A">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15</w:t>
            </w:r>
          </w:p>
        </w:tc>
      </w:tr>
      <w:tr w14:paraId="31F18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jc w:val="center"/>
        </w:trPr>
        <w:tc>
          <w:tcPr>
            <w:tcW w:w="604"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0F1FC1F4">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4</w:t>
            </w:r>
          </w:p>
        </w:tc>
        <w:tc>
          <w:tcPr>
            <w:tcW w:w="1069"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4927C58E">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项目组成 </w:t>
            </w:r>
          </w:p>
          <w:p w14:paraId="6FB6EFF8">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员</w:t>
            </w:r>
          </w:p>
        </w:tc>
        <w:tc>
          <w:tcPr>
            <w:tcW w:w="5720"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2A93C8E6">
            <w:pPr>
              <w:pStyle w:val="259"/>
              <w:rPr>
                <w:rFonts w:ascii="宋体" w:hAnsi="宋体" w:eastAsia="宋体" w:cs="宋体"/>
                <w:sz w:val="21"/>
                <w:szCs w:val="21"/>
                <w:highlight w:val="none"/>
              </w:rPr>
            </w:pPr>
            <w:r>
              <w:rPr>
                <w:rFonts w:hint="eastAsia" w:ascii="宋体" w:hAnsi="宋体" w:eastAsia="宋体" w:cs="宋体"/>
                <w:sz w:val="21"/>
                <w:szCs w:val="21"/>
                <w:highlight w:val="none"/>
              </w:rPr>
              <w:t xml:space="preserve">拟投入的项目组成员（不含项目负责人）中：具有正高级技术职称的，每人得3分；具有副高级技术职称的，每人得2分，最高得10分。 </w:t>
            </w:r>
          </w:p>
          <w:p w14:paraId="34F8129E">
            <w:pPr>
              <w:pStyle w:val="259"/>
              <w:rPr>
                <w:rFonts w:ascii="宋体" w:hAnsi="宋体" w:eastAsia="宋体" w:cs="宋体"/>
                <w:sz w:val="21"/>
                <w:szCs w:val="21"/>
                <w:highlight w:val="none"/>
              </w:rPr>
            </w:pPr>
            <w:r>
              <w:rPr>
                <w:rFonts w:hint="eastAsia" w:ascii="宋体" w:hAnsi="宋体" w:eastAsia="宋体" w:cs="宋体"/>
                <w:b/>
                <w:bCs/>
                <w:sz w:val="21"/>
                <w:szCs w:val="21"/>
                <w:highlight w:val="none"/>
              </w:rPr>
              <w:t>提供职称证书复印件，及投标截止时间前六个月内任意一个月投标人为其缴纳的社保证明（事业单位提供人事证明），未提供不得分。</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DB7CC0F">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10</w:t>
            </w:r>
          </w:p>
        </w:tc>
      </w:tr>
      <w:tr w14:paraId="62935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604"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4B6FDD84">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5</w:t>
            </w:r>
          </w:p>
        </w:tc>
        <w:tc>
          <w:tcPr>
            <w:tcW w:w="1069"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1FCB6EC1">
            <w:pPr>
              <w:widowControl/>
              <w:jc w:val="center"/>
              <w:rPr>
                <w:rFonts w:ascii="宋体" w:hAnsi="宋体" w:cs="宋体"/>
                <w:szCs w:val="21"/>
                <w:highlight w:val="none"/>
              </w:rPr>
            </w:pPr>
            <w:r>
              <w:rPr>
                <w:rFonts w:hint="eastAsia" w:ascii="宋体" w:hAnsi="宋体" w:cs="宋体"/>
                <w:color w:val="000000"/>
                <w:szCs w:val="21"/>
                <w:highlight w:val="none"/>
                <w:lang w:bidi="ar"/>
              </w:rPr>
              <w:t>对项目的理解</w:t>
            </w:r>
          </w:p>
        </w:tc>
        <w:tc>
          <w:tcPr>
            <w:tcW w:w="5720"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2D2F4472">
            <w:pPr>
              <w:pStyle w:val="259"/>
              <w:rPr>
                <w:rFonts w:ascii="宋体" w:hAnsi="宋体" w:eastAsia="宋体" w:cs="宋体"/>
                <w:sz w:val="21"/>
                <w:szCs w:val="21"/>
                <w:highlight w:val="none"/>
              </w:rPr>
            </w:pPr>
            <w:r>
              <w:rPr>
                <w:rFonts w:hint="eastAsia" w:ascii="宋体" w:hAnsi="宋体" w:eastAsia="宋体" w:cs="宋体"/>
                <w:sz w:val="21"/>
                <w:szCs w:val="21"/>
                <w:highlight w:val="none"/>
              </w:rPr>
              <w:t>根据投标人对项目背景的理解进行综合评审：</w:t>
            </w:r>
          </w:p>
          <w:p w14:paraId="72C6869F">
            <w:pPr>
              <w:pStyle w:val="259"/>
              <w:rPr>
                <w:rFonts w:ascii="宋体" w:hAnsi="宋体" w:eastAsia="宋体" w:cs="宋体"/>
                <w:sz w:val="21"/>
                <w:szCs w:val="21"/>
                <w:highlight w:val="none"/>
              </w:rPr>
            </w:pPr>
            <w:r>
              <w:rPr>
                <w:rFonts w:hint="eastAsia" w:ascii="宋体" w:hAnsi="宋体" w:eastAsia="宋体" w:cs="宋体"/>
                <w:sz w:val="21"/>
                <w:szCs w:val="21"/>
                <w:highlight w:val="none"/>
              </w:rPr>
              <w:t>对项目背景的理解全面深入，对本次研究工作分析透彻，得10分；</w:t>
            </w:r>
          </w:p>
          <w:p w14:paraId="231E62FE">
            <w:pPr>
              <w:pStyle w:val="259"/>
              <w:rPr>
                <w:rFonts w:ascii="宋体" w:hAnsi="宋体" w:eastAsia="宋体" w:cs="宋体"/>
                <w:sz w:val="21"/>
                <w:szCs w:val="21"/>
                <w:highlight w:val="none"/>
              </w:rPr>
            </w:pPr>
            <w:r>
              <w:rPr>
                <w:rFonts w:hint="eastAsia" w:ascii="宋体" w:hAnsi="宋体" w:eastAsia="宋体" w:cs="宋体"/>
                <w:sz w:val="21"/>
                <w:szCs w:val="21"/>
                <w:highlight w:val="none"/>
              </w:rPr>
              <w:t>对项目背景的理解透彻清晰，对本次研究工作解读明晰，得7分；</w:t>
            </w:r>
          </w:p>
          <w:p w14:paraId="40E46923">
            <w:pPr>
              <w:pStyle w:val="259"/>
              <w:rPr>
                <w:rFonts w:ascii="宋体" w:hAnsi="宋体" w:eastAsia="宋体" w:cs="宋体"/>
                <w:sz w:val="21"/>
                <w:szCs w:val="21"/>
                <w:highlight w:val="none"/>
              </w:rPr>
            </w:pPr>
            <w:r>
              <w:rPr>
                <w:rFonts w:hint="eastAsia" w:ascii="宋体" w:hAnsi="宋体" w:eastAsia="宋体" w:cs="宋体"/>
                <w:sz w:val="21"/>
                <w:szCs w:val="21"/>
                <w:highlight w:val="none"/>
              </w:rPr>
              <w:t>对项目背景的理解基本明确，对本次研究工作解读有待深入，得4分；</w:t>
            </w:r>
          </w:p>
          <w:p w14:paraId="0F55559F">
            <w:pPr>
              <w:pStyle w:val="259"/>
              <w:rPr>
                <w:rFonts w:ascii="宋体" w:hAnsi="宋体" w:eastAsia="宋体" w:cs="宋体"/>
                <w:sz w:val="21"/>
                <w:szCs w:val="21"/>
                <w:highlight w:val="none"/>
              </w:rPr>
            </w:pPr>
            <w:r>
              <w:rPr>
                <w:rFonts w:hint="eastAsia" w:ascii="宋体" w:hAnsi="宋体" w:eastAsia="宋体" w:cs="宋体"/>
                <w:sz w:val="21"/>
                <w:szCs w:val="21"/>
                <w:highlight w:val="none"/>
              </w:rPr>
              <w:t>对项目背景的理解不够全面，对本次研究工作分析主观片面，得1分；</w:t>
            </w:r>
          </w:p>
          <w:p w14:paraId="29743682">
            <w:pPr>
              <w:pStyle w:val="259"/>
              <w:rPr>
                <w:rFonts w:ascii="宋体" w:hAnsi="宋体" w:eastAsia="宋体" w:cs="宋体"/>
                <w:sz w:val="21"/>
                <w:szCs w:val="21"/>
                <w:highlight w:val="none"/>
              </w:rPr>
            </w:pPr>
            <w:r>
              <w:rPr>
                <w:rFonts w:hint="eastAsia" w:ascii="宋体" w:hAnsi="宋体" w:eastAsia="宋体" w:cs="宋体"/>
                <w:sz w:val="21"/>
                <w:szCs w:val="21"/>
                <w:highlight w:val="none"/>
              </w:rPr>
              <w:t>无相关内容不得分。</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3988A9D">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10</w:t>
            </w:r>
          </w:p>
        </w:tc>
      </w:tr>
      <w:tr w14:paraId="0FAD2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jc w:val="center"/>
        </w:trPr>
        <w:tc>
          <w:tcPr>
            <w:tcW w:w="604"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0CFC3FB9">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6</w:t>
            </w:r>
          </w:p>
        </w:tc>
        <w:tc>
          <w:tcPr>
            <w:tcW w:w="1069"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4B5BF5FF">
            <w:pPr>
              <w:widowControl/>
              <w:jc w:val="center"/>
              <w:rPr>
                <w:rFonts w:ascii="宋体" w:hAnsi="宋体" w:cs="宋体"/>
                <w:szCs w:val="21"/>
                <w:highlight w:val="none"/>
              </w:rPr>
            </w:pPr>
            <w:r>
              <w:rPr>
                <w:rFonts w:hint="eastAsia" w:ascii="宋体" w:hAnsi="宋体" w:cs="宋体"/>
                <w:color w:val="000000"/>
                <w:szCs w:val="21"/>
                <w:highlight w:val="none"/>
                <w:lang w:bidi="ar"/>
              </w:rPr>
              <w:t>技术服务方案</w:t>
            </w:r>
          </w:p>
        </w:tc>
        <w:tc>
          <w:tcPr>
            <w:tcW w:w="5720"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1739DA5B">
            <w:pPr>
              <w:pStyle w:val="259"/>
              <w:rPr>
                <w:rFonts w:ascii="宋体" w:hAnsi="宋体" w:eastAsia="宋体" w:cs="宋体"/>
                <w:sz w:val="21"/>
                <w:szCs w:val="21"/>
                <w:highlight w:val="none"/>
              </w:rPr>
            </w:pPr>
            <w:r>
              <w:rPr>
                <w:rFonts w:hint="eastAsia" w:ascii="宋体" w:hAnsi="宋体" w:eastAsia="宋体" w:cs="宋体"/>
                <w:sz w:val="21"/>
                <w:szCs w:val="21"/>
                <w:highlight w:val="none"/>
              </w:rPr>
              <w:t>根据投标人的技术服务方案进行综合评审：</w:t>
            </w:r>
          </w:p>
          <w:p w14:paraId="1E7F6777">
            <w:pPr>
              <w:pStyle w:val="259"/>
              <w:rPr>
                <w:rFonts w:ascii="宋体" w:hAnsi="宋体" w:eastAsia="宋体" w:cs="宋体"/>
                <w:sz w:val="21"/>
                <w:szCs w:val="21"/>
                <w:highlight w:val="none"/>
              </w:rPr>
            </w:pPr>
            <w:r>
              <w:rPr>
                <w:rFonts w:hint="eastAsia" w:ascii="宋体" w:hAnsi="宋体" w:eastAsia="宋体" w:cs="宋体"/>
                <w:sz w:val="21"/>
                <w:szCs w:val="21"/>
                <w:highlight w:val="none"/>
              </w:rPr>
              <w:t>方案完整，方案满足项目实际需求，工作思路清晰合理、针对性强，技术路线明确，得15分；</w:t>
            </w:r>
          </w:p>
          <w:p w14:paraId="1835D85B">
            <w:pPr>
              <w:pStyle w:val="259"/>
              <w:rPr>
                <w:rFonts w:ascii="宋体" w:hAnsi="宋体" w:eastAsia="宋体" w:cs="宋体"/>
                <w:sz w:val="21"/>
                <w:szCs w:val="21"/>
                <w:highlight w:val="none"/>
              </w:rPr>
            </w:pPr>
            <w:r>
              <w:rPr>
                <w:rFonts w:hint="eastAsia" w:ascii="宋体" w:hAnsi="宋体" w:eastAsia="宋体" w:cs="宋体"/>
                <w:sz w:val="21"/>
                <w:szCs w:val="21"/>
                <w:highlight w:val="none"/>
              </w:rPr>
              <w:t>方案完整，方案符合项目实际，工作思路较明晰、有针对性，技术路线合理，得12分；</w:t>
            </w:r>
          </w:p>
          <w:p w14:paraId="02B58100">
            <w:pPr>
              <w:pStyle w:val="259"/>
              <w:rPr>
                <w:rFonts w:ascii="宋体" w:hAnsi="宋体" w:eastAsia="宋体" w:cs="宋体"/>
                <w:sz w:val="21"/>
                <w:szCs w:val="21"/>
                <w:highlight w:val="none"/>
              </w:rPr>
            </w:pPr>
            <w:r>
              <w:rPr>
                <w:rFonts w:hint="eastAsia" w:ascii="宋体" w:hAnsi="宋体" w:eastAsia="宋体" w:cs="宋体"/>
                <w:sz w:val="21"/>
                <w:szCs w:val="21"/>
                <w:highlight w:val="none"/>
              </w:rPr>
              <w:t>方案完整，方案基本符合项目实际，工作思路基本清晰，有一定的针对性，技术路线可行、合理，得9分；</w:t>
            </w:r>
          </w:p>
          <w:p w14:paraId="33DF9693">
            <w:pPr>
              <w:pStyle w:val="259"/>
              <w:rPr>
                <w:rFonts w:ascii="宋体" w:hAnsi="宋体" w:eastAsia="宋体" w:cs="宋体"/>
                <w:sz w:val="21"/>
                <w:szCs w:val="21"/>
                <w:highlight w:val="none"/>
              </w:rPr>
            </w:pPr>
            <w:r>
              <w:rPr>
                <w:rFonts w:hint="eastAsia" w:ascii="宋体" w:hAnsi="宋体" w:eastAsia="宋体" w:cs="宋体"/>
                <w:sz w:val="21"/>
                <w:szCs w:val="21"/>
                <w:highlight w:val="none"/>
              </w:rPr>
              <w:t>方案不完整，方案与项目实际有一定偏差，工作思路单一，针对性薄弱，得6分；</w:t>
            </w:r>
          </w:p>
          <w:p w14:paraId="646AA87D">
            <w:pPr>
              <w:pStyle w:val="259"/>
              <w:rPr>
                <w:rFonts w:ascii="宋体" w:hAnsi="宋体" w:eastAsia="宋体" w:cs="宋体"/>
                <w:sz w:val="21"/>
                <w:szCs w:val="21"/>
                <w:highlight w:val="none"/>
              </w:rPr>
            </w:pPr>
            <w:r>
              <w:rPr>
                <w:rFonts w:hint="eastAsia" w:ascii="宋体" w:hAnsi="宋体" w:eastAsia="宋体" w:cs="宋体"/>
                <w:sz w:val="21"/>
                <w:szCs w:val="21"/>
                <w:highlight w:val="none"/>
              </w:rPr>
              <w:t>无相关内容不得分。</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44258CA">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15</w:t>
            </w:r>
          </w:p>
        </w:tc>
      </w:tr>
      <w:tr w14:paraId="2241F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jc w:val="center"/>
        </w:trPr>
        <w:tc>
          <w:tcPr>
            <w:tcW w:w="604"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3A9C218F">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7</w:t>
            </w:r>
          </w:p>
        </w:tc>
        <w:tc>
          <w:tcPr>
            <w:tcW w:w="1069"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15AD4808">
            <w:pPr>
              <w:widowControl/>
              <w:jc w:val="center"/>
              <w:rPr>
                <w:rFonts w:ascii="宋体" w:hAnsi="宋体" w:cs="宋体"/>
                <w:szCs w:val="21"/>
                <w:highlight w:val="none"/>
              </w:rPr>
            </w:pPr>
            <w:r>
              <w:rPr>
                <w:rFonts w:hint="eastAsia" w:ascii="宋体" w:hAnsi="宋体" w:cs="宋体"/>
                <w:color w:val="000000"/>
                <w:szCs w:val="21"/>
                <w:highlight w:val="none"/>
                <w:lang w:bidi="ar"/>
              </w:rPr>
              <w:t>重点难点分析</w:t>
            </w:r>
          </w:p>
        </w:tc>
        <w:tc>
          <w:tcPr>
            <w:tcW w:w="5720"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31FC4387">
            <w:pPr>
              <w:pStyle w:val="259"/>
              <w:rPr>
                <w:rFonts w:ascii="宋体" w:hAnsi="宋体" w:eastAsia="宋体" w:cs="宋体"/>
                <w:sz w:val="21"/>
                <w:szCs w:val="21"/>
                <w:highlight w:val="none"/>
              </w:rPr>
            </w:pPr>
            <w:r>
              <w:rPr>
                <w:rFonts w:hint="eastAsia" w:ascii="宋体" w:hAnsi="宋体" w:eastAsia="宋体" w:cs="宋体"/>
                <w:sz w:val="21"/>
                <w:szCs w:val="21"/>
                <w:highlight w:val="none"/>
              </w:rPr>
              <w:t>根据投标人对项目的重点难点分析、关键问题实施对策、处理措施是否准确全面、是否具有实际指导性进行综合评审：</w:t>
            </w:r>
          </w:p>
          <w:p w14:paraId="2780B6F1">
            <w:pPr>
              <w:pStyle w:val="259"/>
              <w:rPr>
                <w:rFonts w:ascii="宋体" w:hAnsi="宋体" w:eastAsia="宋体" w:cs="宋体"/>
                <w:sz w:val="21"/>
                <w:szCs w:val="21"/>
                <w:highlight w:val="none"/>
              </w:rPr>
            </w:pPr>
            <w:r>
              <w:rPr>
                <w:rFonts w:hint="eastAsia" w:ascii="宋体" w:hAnsi="宋体" w:eastAsia="宋体" w:cs="宋体"/>
                <w:sz w:val="21"/>
                <w:szCs w:val="21"/>
                <w:highlight w:val="none"/>
              </w:rPr>
              <w:t>针对本项目的重点难点分析全面细致、突出关键技术问题、深入细致研究、制定详实可靠的解决方案、具备专业技术手段，得15分；</w:t>
            </w:r>
          </w:p>
          <w:p w14:paraId="34923A1D">
            <w:pPr>
              <w:pStyle w:val="259"/>
              <w:rPr>
                <w:rFonts w:ascii="宋体" w:hAnsi="宋体" w:eastAsia="宋体" w:cs="宋体"/>
                <w:sz w:val="21"/>
                <w:szCs w:val="21"/>
                <w:highlight w:val="none"/>
              </w:rPr>
            </w:pPr>
            <w:r>
              <w:rPr>
                <w:rFonts w:hint="eastAsia" w:ascii="宋体" w:hAnsi="宋体" w:eastAsia="宋体" w:cs="宋体"/>
                <w:sz w:val="21"/>
                <w:szCs w:val="21"/>
                <w:highlight w:val="none"/>
              </w:rPr>
              <w:t>针对本项目的重点难点分析到位、关键技术问题明确，解决方案的技术手段完备，得12分；</w:t>
            </w:r>
          </w:p>
          <w:p w14:paraId="268518E5">
            <w:pPr>
              <w:pStyle w:val="259"/>
              <w:rPr>
                <w:rFonts w:ascii="宋体" w:hAnsi="宋体" w:eastAsia="宋体" w:cs="宋体"/>
                <w:sz w:val="21"/>
                <w:szCs w:val="21"/>
                <w:highlight w:val="none"/>
              </w:rPr>
            </w:pPr>
            <w:r>
              <w:rPr>
                <w:rFonts w:hint="eastAsia" w:ascii="宋体" w:hAnsi="宋体" w:eastAsia="宋体" w:cs="宋体"/>
                <w:sz w:val="21"/>
                <w:szCs w:val="21"/>
                <w:highlight w:val="none"/>
              </w:rPr>
              <w:t>针对本项目的重点难点分析详细、关键技术问题基本明确，具备解决方案的专业技术能力，得9分；</w:t>
            </w:r>
          </w:p>
          <w:p w14:paraId="42C898ED">
            <w:pPr>
              <w:pStyle w:val="259"/>
              <w:rPr>
                <w:rFonts w:ascii="宋体" w:hAnsi="宋体" w:eastAsia="宋体" w:cs="宋体"/>
                <w:sz w:val="21"/>
                <w:szCs w:val="21"/>
                <w:highlight w:val="none"/>
              </w:rPr>
            </w:pPr>
            <w:r>
              <w:rPr>
                <w:rFonts w:hint="eastAsia" w:ascii="宋体" w:hAnsi="宋体" w:eastAsia="宋体" w:cs="宋体"/>
                <w:sz w:val="21"/>
                <w:szCs w:val="21"/>
                <w:highlight w:val="none"/>
              </w:rPr>
              <w:t>针对本项目的重点难点分析简单、基本列明潜在技术问题、解决方案单一，得6分；</w:t>
            </w:r>
          </w:p>
          <w:p w14:paraId="17A58D6B">
            <w:pPr>
              <w:pStyle w:val="259"/>
              <w:rPr>
                <w:rFonts w:ascii="宋体" w:hAnsi="宋体" w:eastAsia="宋体" w:cs="宋体"/>
                <w:sz w:val="21"/>
                <w:szCs w:val="21"/>
                <w:highlight w:val="none"/>
              </w:rPr>
            </w:pPr>
            <w:r>
              <w:rPr>
                <w:rFonts w:hint="eastAsia" w:ascii="宋体" w:hAnsi="宋体" w:eastAsia="宋体" w:cs="宋体"/>
                <w:sz w:val="21"/>
                <w:szCs w:val="21"/>
                <w:highlight w:val="none"/>
              </w:rPr>
              <w:t>无相关内容不得分。</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8218B84">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15</w:t>
            </w:r>
          </w:p>
        </w:tc>
      </w:tr>
      <w:tr w14:paraId="51E55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8" w:hRule="atLeast"/>
          <w:jc w:val="center"/>
        </w:trPr>
        <w:tc>
          <w:tcPr>
            <w:tcW w:w="604"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62D7BFB2">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8</w:t>
            </w:r>
          </w:p>
        </w:tc>
        <w:tc>
          <w:tcPr>
            <w:tcW w:w="1069"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33B6A263">
            <w:pPr>
              <w:widowControl/>
              <w:jc w:val="center"/>
              <w:rPr>
                <w:rFonts w:ascii="宋体" w:hAnsi="宋体" w:cs="宋体"/>
                <w:szCs w:val="21"/>
                <w:highlight w:val="none"/>
              </w:rPr>
            </w:pPr>
            <w:r>
              <w:rPr>
                <w:rFonts w:hint="eastAsia" w:ascii="宋体" w:hAnsi="宋体" w:cs="宋体"/>
                <w:color w:val="000000"/>
                <w:szCs w:val="21"/>
                <w:highlight w:val="none"/>
                <w:lang w:bidi="ar"/>
              </w:rPr>
              <w:t>后续服务措施</w:t>
            </w:r>
          </w:p>
        </w:tc>
        <w:tc>
          <w:tcPr>
            <w:tcW w:w="5720" w:type="dxa"/>
            <w:tcBorders>
              <w:top w:val="single" w:color="000000" w:sz="4" w:space="0"/>
              <w:left w:val="single" w:color="000000" w:sz="4" w:space="0"/>
              <w:bottom w:val="single" w:color="auto" w:sz="4" w:space="0"/>
              <w:right w:val="single" w:color="000000" w:sz="4" w:space="0"/>
            </w:tcBorders>
            <w:tcMar>
              <w:left w:w="108" w:type="dxa"/>
              <w:right w:w="108" w:type="dxa"/>
            </w:tcMar>
            <w:vAlign w:val="center"/>
          </w:tcPr>
          <w:p w14:paraId="61DC3091">
            <w:pPr>
              <w:pStyle w:val="259"/>
              <w:rPr>
                <w:rFonts w:ascii="宋体" w:hAnsi="宋体" w:eastAsia="宋体" w:cs="宋体"/>
                <w:sz w:val="21"/>
                <w:szCs w:val="21"/>
                <w:highlight w:val="none"/>
              </w:rPr>
            </w:pPr>
            <w:r>
              <w:rPr>
                <w:rFonts w:hint="eastAsia" w:ascii="宋体" w:hAnsi="宋体" w:eastAsia="宋体" w:cs="宋体"/>
                <w:sz w:val="21"/>
                <w:szCs w:val="21"/>
                <w:highlight w:val="none"/>
              </w:rPr>
              <w:t>根据投标人对本项目后续提供的服务措施进行综合评审：</w:t>
            </w:r>
          </w:p>
          <w:p w14:paraId="20137806">
            <w:pPr>
              <w:pStyle w:val="259"/>
              <w:rPr>
                <w:rFonts w:ascii="宋体" w:hAnsi="宋体" w:eastAsia="宋体" w:cs="宋体"/>
                <w:sz w:val="21"/>
                <w:szCs w:val="21"/>
                <w:highlight w:val="none"/>
              </w:rPr>
            </w:pPr>
            <w:r>
              <w:rPr>
                <w:rFonts w:hint="eastAsia" w:ascii="宋体" w:hAnsi="宋体" w:eastAsia="宋体" w:cs="宋体"/>
                <w:sz w:val="21"/>
                <w:szCs w:val="21"/>
                <w:highlight w:val="none"/>
              </w:rPr>
              <w:t>服务措施内容详细、全面周到，服务响应快，切实可行，充分满足项目需求，得5分；</w:t>
            </w:r>
          </w:p>
          <w:p w14:paraId="1445CC55">
            <w:pPr>
              <w:pStyle w:val="259"/>
              <w:rPr>
                <w:rFonts w:ascii="宋体" w:hAnsi="宋体" w:eastAsia="宋体" w:cs="宋体"/>
                <w:sz w:val="21"/>
                <w:szCs w:val="21"/>
                <w:highlight w:val="none"/>
              </w:rPr>
            </w:pPr>
            <w:r>
              <w:rPr>
                <w:rFonts w:hint="eastAsia" w:ascii="宋体" w:hAnsi="宋体" w:eastAsia="宋体" w:cs="宋体"/>
                <w:sz w:val="21"/>
                <w:szCs w:val="21"/>
                <w:highlight w:val="none"/>
              </w:rPr>
              <w:t>服务措施具体，服务内容、响应速度满足项目需求，得3分；</w:t>
            </w:r>
          </w:p>
          <w:p w14:paraId="4A23320C">
            <w:pPr>
              <w:pStyle w:val="259"/>
              <w:rPr>
                <w:rFonts w:ascii="宋体" w:hAnsi="宋体" w:eastAsia="宋体" w:cs="宋体"/>
                <w:sz w:val="21"/>
                <w:szCs w:val="21"/>
                <w:highlight w:val="none"/>
              </w:rPr>
            </w:pPr>
            <w:r>
              <w:rPr>
                <w:rFonts w:hint="eastAsia" w:ascii="宋体" w:hAnsi="宋体" w:eastAsia="宋体" w:cs="宋体"/>
                <w:sz w:val="21"/>
                <w:szCs w:val="21"/>
                <w:highlight w:val="none"/>
              </w:rPr>
              <w:t>服务措施不够周到，服务内容、响应速度仅能基本满足项目需求，得1分；</w:t>
            </w:r>
          </w:p>
          <w:p w14:paraId="3629C613">
            <w:pPr>
              <w:pStyle w:val="259"/>
              <w:rPr>
                <w:rFonts w:ascii="宋体" w:hAnsi="宋体" w:eastAsia="宋体" w:cs="宋体"/>
                <w:sz w:val="21"/>
                <w:szCs w:val="21"/>
                <w:highlight w:val="none"/>
              </w:rPr>
            </w:pPr>
            <w:r>
              <w:rPr>
                <w:rFonts w:hint="eastAsia" w:ascii="宋体" w:hAnsi="宋体" w:eastAsia="宋体" w:cs="宋体"/>
                <w:sz w:val="21"/>
                <w:szCs w:val="21"/>
                <w:highlight w:val="none"/>
              </w:rPr>
              <w:t>无相关内容不得分。</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779497D">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5</w:t>
            </w:r>
          </w:p>
        </w:tc>
      </w:tr>
      <w:tr w14:paraId="2720A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jc w:val="center"/>
        </w:trPr>
        <w:tc>
          <w:tcPr>
            <w:tcW w:w="7393" w:type="dxa"/>
            <w:gridSpan w:val="3"/>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89B7C55">
            <w:pPr>
              <w:pStyle w:val="259"/>
              <w:jc w:val="center"/>
              <w:rPr>
                <w:rFonts w:ascii="宋体" w:hAnsi="宋体" w:eastAsia="宋体" w:cs="宋体"/>
                <w:sz w:val="21"/>
                <w:szCs w:val="21"/>
                <w:highlight w:val="none"/>
              </w:rPr>
            </w:pPr>
            <w:r>
              <w:rPr>
                <w:rFonts w:hint="eastAsia" w:ascii="宋体" w:hAnsi="宋体" w:eastAsia="宋体" w:cs="宋体"/>
                <w:b/>
                <w:bCs/>
                <w:sz w:val="21"/>
                <w:szCs w:val="21"/>
                <w:highlight w:val="none"/>
              </w:rPr>
              <w:t>合计</w:t>
            </w:r>
          </w:p>
        </w:tc>
        <w:tc>
          <w:tcPr>
            <w:tcW w:w="85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AF36BAB">
            <w:pPr>
              <w:pStyle w:val="259"/>
              <w:jc w:val="center"/>
              <w:rPr>
                <w:rFonts w:ascii="宋体" w:hAnsi="宋体" w:eastAsia="宋体" w:cs="宋体"/>
                <w:sz w:val="21"/>
                <w:szCs w:val="21"/>
                <w:highlight w:val="none"/>
              </w:rPr>
            </w:pPr>
            <w:r>
              <w:rPr>
                <w:rFonts w:hint="eastAsia" w:ascii="宋体" w:hAnsi="宋体" w:eastAsia="宋体" w:cs="宋体"/>
                <w:sz w:val="21"/>
                <w:szCs w:val="21"/>
                <w:highlight w:val="none"/>
              </w:rPr>
              <w:t>100</w:t>
            </w:r>
            <w:bookmarkEnd w:id="263"/>
          </w:p>
        </w:tc>
      </w:tr>
    </w:tbl>
    <w:p w14:paraId="0BCA26A4">
      <w:pPr>
        <w:rPr>
          <w:highlight w:val="none"/>
        </w:rPr>
      </w:pPr>
    </w:p>
    <w:p w14:paraId="2CD1750C">
      <w:pPr>
        <w:spacing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
          <w:bCs/>
          <w:color w:val="000000" w:themeColor="text1"/>
          <w:szCs w:val="21"/>
          <w:highlight w:val="none"/>
          <w14:textFill>
            <w14:solidFill>
              <w14:schemeClr w14:val="tx1"/>
            </w14:solidFill>
          </w14:textFill>
        </w:rPr>
        <w:t>注：</w:t>
      </w:r>
    </w:p>
    <w:p w14:paraId="10ECBBAA">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bookmarkStart w:id="264" w:name="_Toc91836565"/>
      <w:r>
        <w:rPr>
          <w:rFonts w:ascii="Microsoft New Tai Lue" w:hAnsi="Microsoft New Tai Lue" w:cs="Microsoft New Tai Lue"/>
          <w:color w:val="000000" w:themeColor="text1"/>
          <w:szCs w:val="21"/>
          <w:highlight w:val="none"/>
          <w14:textFill>
            <w14:solidFill>
              <w14:schemeClr w14:val="tx1"/>
            </w14:solidFill>
          </w14:textFill>
        </w:rPr>
        <w:t>落实政府采购政策的价格调整：符合第二章《投标人须知》</w:t>
      </w: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条规定情形的，可以享受中小企业扶持政策，用扣除后的价格参加评审。</w:t>
      </w:r>
    </w:p>
    <w:p w14:paraId="0D141CAA">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对于未预留份额专门面向中小企业采购的采购项目，以及预留份额项目中的非预留部分采购包，对小微企业报价给予</w:t>
      </w:r>
      <w:sdt>
        <w:sdtPr>
          <w:rPr>
            <w:rFonts w:ascii="Microsoft New Tai Lue" w:hAnsi="Microsoft New Tai Lue" w:cs="Microsoft New Tai Lue"/>
            <w:color w:val="000000" w:themeColor="text1"/>
            <w:szCs w:val="21"/>
            <w:highlight w:val="none"/>
            <w14:textFill>
              <w14:solidFill>
                <w14:schemeClr w14:val="tx1"/>
              </w14:solidFill>
            </w14:textFill>
          </w:rPr>
          <w:id w:val="-1834986456"/>
          <w:placeholder>
            <w:docPart w:val="DefaultPlaceholder_-1854013440"/>
          </w:placeholder>
        </w:sdtPr>
        <w:sdtEndPr>
          <w:rPr>
            <w:rFonts w:ascii="Microsoft New Tai Lue" w:hAnsi="Microsoft New Tai Lue" w:cs="Microsoft New Tai Lue"/>
            <w:color w:val="000000" w:themeColor="text1"/>
            <w:szCs w:val="21"/>
            <w:highlight w:val="none"/>
            <w14:textFill>
              <w14:solidFill>
                <w14:schemeClr w14:val="tx1"/>
              </w14:solidFill>
            </w14:textFill>
          </w:rPr>
        </w:sdtEndPr>
        <w:sdtContent>
          <w:r>
            <w:rPr>
              <w:rFonts w:ascii="Microsoft New Tai Lue" w:hAnsi="Microsoft New Tai Lue" w:cs="Microsoft New Tai Lue"/>
              <w:color w:val="000000" w:themeColor="text1"/>
              <w:szCs w:val="21"/>
              <w:highlight w:val="none"/>
              <w:u w:val="single"/>
              <w14:textFill>
                <w14:solidFill>
                  <w14:schemeClr w14:val="tx1"/>
                </w14:solidFill>
              </w14:textFill>
            </w:rPr>
            <w:t>10%</w:t>
          </w:r>
        </w:sdtContent>
      </w:sdt>
      <w:r>
        <w:rPr>
          <w:rFonts w:ascii="Microsoft New Tai Lue" w:hAnsi="Microsoft New Tai Lue" w:cs="Microsoft New Tai Lue"/>
          <w:color w:val="000000" w:themeColor="text1"/>
          <w:szCs w:val="21"/>
          <w:highlight w:val="none"/>
          <w14:textFill>
            <w14:solidFill>
              <w14:schemeClr w14:val="tx1"/>
            </w14:solidFill>
          </w14:textFill>
        </w:rPr>
        <w:t>的扣除，用扣除后的价格参加评审。</w:t>
      </w:r>
    </w:p>
    <w:p w14:paraId="6450C827">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0%以上的联合体或者大中型企业的报价给予2%的扣除，用扣除后的价格参加评审。</w:t>
      </w:r>
    </w:p>
    <w:p w14:paraId="2A034CC0">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049261D5">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价格扣除比例对小型企业和微型企业同等对待，不作区分。</w:t>
      </w:r>
    </w:p>
    <w:p w14:paraId="07F28577">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w:t>
      </w:r>
      <w:r>
        <w:rPr>
          <w:rFonts w:ascii="Microsoft New Tai Lue" w:hAnsi="Microsoft New Tai Lue" w:cs="Microsoft New Tai Lue"/>
          <w:color w:val="000000" w:themeColor="text1"/>
          <w:szCs w:val="21"/>
          <w:highlight w:val="none"/>
          <w14:textFill>
            <w14:solidFill>
              <w14:schemeClr w14:val="tx1"/>
            </w14:solidFill>
          </w14:textFill>
        </w:rPr>
        <w:t>中小企业参加政府采购活动，应当按照招标文件给定的格式出具《中小企业声明函》，否则不得享受相关中小企业扶持政策。</w:t>
      </w:r>
    </w:p>
    <w:p w14:paraId="70A7B10A">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6</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监狱企业提供了由省级以上监狱管理局、戒毒管理局（含新疆生产建设兵团）出具的属于监狱企业的证明文件的，视同小微企业。</w:t>
      </w:r>
    </w:p>
    <w:p w14:paraId="2083F03C">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7、</w:t>
      </w:r>
      <w:r>
        <w:rPr>
          <w:rFonts w:ascii="Microsoft New Tai Lue" w:hAnsi="Microsoft New Tai Lue" w:cs="Microsoft New Tai Lue"/>
          <w:color w:val="000000" w:themeColor="text1"/>
          <w:szCs w:val="21"/>
          <w:highlight w:val="none"/>
          <w14:textFill>
            <w14:solidFill>
              <w14:schemeClr w14:val="tx1"/>
            </w14:solidFill>
          </w14:textFill>
        </w:rPr>
        <w:t>残疾人福利性单位按招标文件要求提供了《残疾人福利性单位声明函》（见附件）的，视同小微企业。</w:t>
      </w:r>
    </w:p>
    <w:p w14:paraId="18AE4A5C">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8、</w:t>
      </w:r>
      <w:r>
        <w:rPr>
          <w:rFonts w:ascii="Microsoft New Tai Lue" w:hAnsi="Microsoft New Tai Lue" w:cs="Microsoft New Tai Lue"/>
          <w:color w:val="000000" w:themeColor="text1"/>
          <w:szCs w:val="21"/>
          <w:highlight w:val="none"/>
          <w14:textFill>
            <w14:solidFill>
              <w14:schemeClr w14:val="tx1"/>
            </w14:solidFill>
          </w14:textFill>
        </w:rPr>
        <w:t>若投标人同时属于小型或微型企业、监狱企业、残疾人福利性单位中的两种及以上，将不重复享受小微企业价格扣减的优惠政策。</w:t>
      </w:r>
    </w:p>
    <w:p w14:paraId="78A43966">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9</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非政府强制采购的节能产品或环境标志产品，依据品目清单和认证证书实施政府优先采购。优先采购的具体规定（如涉及）__</w:t>
      </w:r>
      <w:r>
        <w:rPr>
          <w:rFonts w:ascii="Microsoft New Tai Lue" w:hAnsi="Microsoft New Tai Lue" w:cs="Microsoft New Tai Lue"/>
          <w:color w:val="000000" w:themeColor="text1"/>
          <w:szCs w:val="21"/>
          <w:highlight w:val="none"/>
          <w:u w:val="single"/>
          <w14:textFill>
            <w14:solidFill>
              <w14:schemeClr w14:val="tx1"/>
            </w14:solidFill>
          </w14:textFill>
        </w:rPr>
        <w:t>_/__</w:t>
      </w:r>
      <w:r>
        <w:rPr>
          <w:rFonts w:ascii="Microsoft New Tai Lue" w:hAnsi="Microsoft New Tai Lue" w:cs="Microsoft New Tai Lue"/>
          <w:color w:val="000000" w:themeColor="text1"/>
          <w:szCs w:val="21"/>
          <w:highlight w:val="none"/>
          <w14:textFill>
            <w14:solidFill>
              <w14:schemeClr w14:val="tx1"/>
            </w14:solidFill>
          </w14:textFill>
        </w:rPr>
        <w:t>。</w:t>
      </w:r>
    </w:p>
    <w:p w14:paraId="78118918">
      <w:pPr>
        <w:tabs>
          <w:tab w:val="left" w:pos="1080"/>
          <w:tab w:val="left" w:pos="1589"/>
        </w:tabs>
        <w:spacing w:line="360" w:lineRule="auto"/>
        <w:ind w:firstLine="42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0</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关于无线局域网认证产品政府采购清单中的产品，优先采购的具体规定（如涉及）___</w:t>
      </w:r>
      <w:r>
        <w:rPr>
          <w:rFonts w:ascii="Microsoft New Tai Lue" w:hAnsi="Microsoft New Tai Lue" w:cs="Microsoft New Tai Lue"/>
          <w:color w:val="000000" w:themeColor="text1"/>
          <w:szCs w:val="21"/>
          <w:highlight w:val="none"/>
          <w:u w:val="single"/>
          <w14:textFill>
            <w14:solidFill>
              <w14:schemeClr w14:val="tx1"/>
            </w14:solidFill>
          </w14:textFill>
        </w:rPr>
        <w:t>/_</w:t>
      </w:r>
      <w:r>
        <w:rPr>
          <w:rFonts w:ascii="Microsoft New Tai Lue" w:hAnsi="Microsoft New Tai Lue" w:cs="Microsoft New Tai Lue"/>
          <w:color w:val="000000" w:themeColor="text1"/>
          <w:szCs w:val="21"/>
          <w:highlight w:val="none"/>
          <w14:textFill>
            <w14:solidFill>
              <w14:schemeClr w14:val="tx1"/>
            </w14:solidFill>
          </w14:textFill>
        </w:rPr>
        <w:t>_。</w:t>
      </w:r>
    </w:p>
    <w:p w14:paraId="3E0CCF90">
      <w:pP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br w:type="page" w:clear="all"/>
      </w:r>
    </w:p>
    <w:p w14:paraId="344D72C6">
      <w:pPr>
        <w:pStyle w:val="26"/>
        <w:rPr>
          <w:color w:val="000000" w:themeColor="text1"/>
          <w:highlight w:val="none"/>
          <w14:textFill>
            <w14:solidFill>
              <w14:schemeClr w14:val="tx1"/>
            </w14:solidFill>
          </w14:textFill>
        </w:rPr>
      </w:pPr>
    </w:p>
    <w:p w14:paraId="7E83DF8F">
      <w:pPr>
        <w:pStyle w:val="39"/>
        <w:rPr>
          <w:rFonts w:ascii="Microsoft New Tai Lue" w:hAnsi="Microsoft New Tai Lue" w:cs="Microsoft New Tai Lue"/>
          <w:color w:val="000000" w:themeColor="text1"/>
          <w:highlight w:val="none"/>
          <w14:textFill>
            <w14:solidFill>
              <w14:schemeClr w14:val="tx1"/>
            </w14:solidFill>
          </w14:textFill>
        </w:rPr>
      </w:pPr>
      <w:bookmarkStart w:id="265" w:name="_Toc107246273"/>
      <w:r>
        <w:rPr>
          <w:rFonts w:ascii="Microsoft New Tai Lue" w:hAnsi="Microsoft New Tai Lue" w:cs="Microsoft New Tai Lue"/>
          <w:color w:val="000000" w:themeColor="text1"/>
          <w:highlight w:val="none"/>
          <w14:textFill>
            <w14:solidFill>
              <w14:schemeClr w14:val="tx1"/>
            </w14:solidFill>
          </w14:textFill>
        </w:rPr>
        <w:t xml:space="preserve">第六章 </w:t>
      </w:r>
      <w:bookmarkEnd w:id="264"/>
      <w:r>
        <w:rPr>
          <w:rFonts w:hint="eastAsia" w:ascii="Microsoft New Tai Lue" w:hAnsi="Microsoft New Tai Lue" w:cs="Microsoft New Tai Lue"/>
          <w:color w:val="000000" w:themeColor="text1"/>
          <w:highlight w:val="none"/>
          <w14:textFill>
            <w14:solidFill>
              <w14:schemeClr w14:val="tx1"/>
            </w14:solidFill>
          </w14:textFill>
        </w:rPr>
        <w:t>投标文件格式</w:t>
      </w:r>
      <w:bookmarkEnd w:id="265"/>
    </w:p>
    <w:p w14:paraId="3E454B2D">
      <w:pPr>
        <w:spacing w:before="100" w:after="100" w:line="360" w:lineRule="auto"/>
        <w:jc w:val="left"/>
        <w:rPr>
          <w:rFonts w:ascii="Microsoft New Tai Lue" w:hAnsi="Microsoft New Tai Lue" w:cs="Microsoft New Tai Lue"/>
          <w:color w:val="000000" w:themeColor="text1"/>
          <w:sz w:val="24"/>
          <w:highlight w:val="none"/>
          <w14:textFill>
            <w14:solidFill>
              <w14:schemeClr w14:val="tx1"/>
            </w14:solidFill>
          </w14:textFill>
        </w:rPr>
      </w:pPr>
      <w:bookmarkStart w:id="266" w:name="_Toc96347900"/>
    </w:p>
    <w:p w14:paraId="575C7A36">
      <w:pPr>
        <w:pStyle w:val="19"/>
        <w:ind w:left="0"/>
        <w:jc w:val="center"/>
        <w:rPr>
          <w:rFonts w:ascii="Microsoft New Tai Lue" w:hAnsi="Microsoft New Tai Lue" w:cs="Microsoft New Tai Lue"/>
          <w:color w:val="000000" w:themeColor="text1"/>
          <w:position w:val="0"/>
          <w:sz w:val="56"/>
          <w:szCs w:val="56"/>
          <w:highlight w:val="none"/>
          <w14:textFill>
            <w14:solidFill>
              <w14:schemeClr w14:val="tx1"/>
            </w14:solidFill>
          </w14:textFill>
        </w:rPr>
      </w:pPr>
    </w:p>
    <w:p w14:paraId="669DB261">
      <w:pPr>
        <w:pBdr>
          <w:top w:val="none" w:color="000000" w:sz="0" w:space="0"/>
          <w:left w:val="none" w:color="000000" w:sz="0" w:space="0"/>
          <w:bottom w:val="none" w:color="000000" w:sz="0" w:space="0"/>
          <w:right w:val="none" w:color="000000" w:sz="0" w:space="0"/>
        </w:pBdr>
        <w:spacing w:before="0" w:after="0" w:line="239" w:lineRule="atLeast"/>
        <w:ind w:left="0" w:right="0" w:firstLine="0"/>
      </w:pPr>
    </w:p>
    <w:p w14:paraId="51EB811A">
      <w:pPr>
        <w:pBdr>
          <w:top w:val="none" w:color="000000" w:sz="0" w:space="0"/>
          <w:left w:val="none" w:color="000000" w:sz="0" w:space="0"/>
          <w:bottom w:val="none" w:color="000000" w:sz="0" w:space="0"/>
          <w:right w:val="none" w:color="000000" w:sz="0" w:space="0"/>
        </w:pBdr>
        <w:spacing w:before="0" w:after="0" w:line="239" w:lineRule="atLeast"/>
        <w:ind w:left="0" w:right="0" w:firstLine="0"/>
      </w:pPr>
      <w:r>
        <w:rPr>
          <w:rFonts w:ascii="Arial" w:hAnsi="Arial" w:eastAsia="Arial" w:cs="Arial"/>
          <w:b/>
          <w:color w:val="000000"/>
          <w:sz w:val="21"/>
        </w:rPr>
        <w:t> </w:t>
      </w:r>
    </w:p>
    <w:p w14:paraId="28F4FC19">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Arial" w:hAnsi="Arial" w:eastAsia="Arial" w:cs="Arial"/>
          <w:color w:val="000000"/>
          <w:sz w:val="20"/>
        </w:rPr>
        <w:t> </w:t>
      </w:r>
    </w:p>
    <w:p w14:paraId="480C9779">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Arial" w:hAnsi="Arial" w:eastAsia="Arial" w:cs="Arial"/>
          <w:color w:val="000000"/>
          <w:sz w:val="20"/>
        </w:rPr>
        <w:t> </w:t>
      </w:r>
    </w:p>
    <w:p w14:paraId="42FFA0A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52"/>
        </w:rPr>
        <w:t>投标文件</w:t>
      </w:r>
    </w:p>
    <w:p w14:paraId="4AF46B7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36"/>
        </w:rPr>
        <w:t> </w:t>
      </w:r>
    </w:p>
    <w:p w14:paraId="555459B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36"/>
        </w:rPr>
        <w:t> </w:t>
      </w:r>
    </w:p>
    <w:p w14:paraId="0E3D927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36"/>
        </w:rPr>
        <w:t> </w:t>
      </w:r>
    </w:p>
    <w:p w14:paraId="7CADCE67">
      <w:pPr>
        <w:pBdr>
          <w:top w:val="none" w:color="000000" w:sz="0" w:space="0"/>
          <w:left w:val="none" w:color="000000" w:sz="0" w:space="0"/>
          <w:bottom w:val="none" w:color="000000" w:sz="0" w:space="0"/>
          <w:right w:val="none" w:color="000000" w:sz="0" w:space="0"/>
        </w:pBdr>
        <w:spacing w:before="0" w:after="0"/>
        <w:ind w:left="0" w:right="0" w:firstLine="720"/>
        <w:jc w:val="both"/>
      </w:pPr>
      <w:r>
        <w:rPr>
          <w:rFonts w:ascii="宋体" w:hAnsi="宋体" w:eastAsia="宋体" w:cs="宋体"/>
          <w:color w:val="000000"/>
          <w:sz w:val="36"/>
        </w:rPr>
        <w:t>项目名称：</w:t>
      </w:r>
    </w:p>
    <w:p w14:paraId="4F0AE79F">
      <w:pPr>
        <w:pBdr>
          <w:top w:val="none" w:color="000000" w:sz="0" w:space="0"/>
          <w:left w:val="none" w:color="000000" w:sz="0" w:space="0"/>
          <w:bottom w:val="none" w:color="000000" w:sz="0" w:space="0"/>
          <w:right w:val="none" w:color="000000" w:sz="0" w:space="0"/>
        </w:pBdr>
        <w:spacing w:before="0" w:after="0"/>
        <w:ind w:left="0" w:right="0" w:firstLine="720"/>
        <w:jc w:val="both"/>
      </w:pPr>
      <w:r>
        <w:rPr>
          <w:rFonts w:ascii="宋体" w:hAnsi="宋体" w:eastAsia="宋体" w:cs="宋体"/>
          <w:color w:val="000000"/>
          <w:sz w:val="36"/>
        </w:rPr>
        <w:t>招标编号：</w:t>
      </w:r>
    </w:p>
    <w:p w14:paraId="4AE73472">
      <w:pPr>
        <w:pBdr>
          <w:top w:val="none" w:color="000000" w:sz="0" w:space="0"/>
          <w:left w:val="none" w:color="000000" w:sz="0" w:space="0"/>
          <w:bottom w:val="none" w:color="000000" w:sz="0" w:space="0"/>
          <w:right w:val="none" w:color="000000" w:sz="0" w:space="0"/>
        </w:pBdr>
        <w:spacing w:before="0" w:after="0"/>
        <w:ind w:left="0" w:right="0" w:firstLine="720"/>
        <w:jc w:val="both"/>
      </w:pPr>
      <w:r>
        <w:rPr>
          <w:rFonts w:ascii="宋体" w:hAnsi="宋体" w:eastAsia="宋体" w:cs="宋体"/>
          <w:color w:val="000000"/>
          <w:sz w:val="36"/>
        </w:rPr>
        <w:t>投标人名称：（加盖电子公章）</w:t>
      </w:r>
    </w:p>
    <w:p w14:paraId="521DC382">
      <w:pPr>
        <w:spacing w:line="360" w:lineRule="auto"/>
        <w:ind w:firstLine="720" w:firstLineChars="200"/>
        <w:jc w:val="left"/>
        <w:rPr>
          <w:rFonts w:ascii="宋体" w:hAnsi="宋体" w:eastAsia="宋体" w:cs="宋体"/>
          <w:color w:val="000000"/>
          <w:sz w:val="36"/>
        </w:rPr>
      </w:pPr>
      <w:r>
        <w:rPr>
          <w:rFonts w:ascii="宋体" w:hAnsi="宋体" w:eastAsia="宋体" w:cs="宋体"/>
          <w:color w:val="000000"/>
          <w:sz w:val="36"/>
        </w:rPr>
        <w:t>日期：</w:t>
      </w:r>
    </w:p>
    <w:p w14:paraId="710AD014">
      <w:pPr>
        <w:rPr>
          <w:rFonts w:ascii="宋体" w:hAnsi="宋体" w:eastAsia="宋体" w:cs="宋体"/>
          <w:color w:val="000000"/>
          <w:sz w:val="36"/>
        </w:rPr>
      </w:pPr>
      <w:r>
        <w:rPr>
          <w:rFonts w:ascii="宋体" w:hAnsi="宋体" w:eastAsia="宋体" w:cs="宋体"/>
          <w:color w:val="000000"/>
          <w:sz w:val="36"/>
        </w:rPr>
        <w:br w:type="page"/>
      </w:r>
    </w:p>
    <w:p w14:paraId="0303D4CC">
      <w:pPr>
        <w:spacing w:line="360" w:lineRule="auto"/>
        <w:ind w:firstLine="643" w:firstLineChars="200"/>
        <w:jc w:val="center"/>
        <w:rPr>
          <w:rFonts w:ascii="Microsoft New Tai Lue" w:hAnsi="Microsoft New Tai Lue" w:cs="Microsoft New Tai Lue"/>
          <w:b/>
          <w:color w:val="000000" w:themeColor="text1"/>
          <w:sz w:val="28"/>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目录</w:t>
      </w:r>
    </w:p>
    <w:p w14:paraId="6A597C6F">
      <w:pPr>
        <w:widowControl/>
        <w:jc w:val="center"/>
        <w:rPr>
          <w:highlight w:val="none"/>
        </w:rPr>
      </w:pPr>
      <w:r>
        <w:rPr>
          <w:rFonts w:ascii="宋体" w:hAnsi="宋体" w:eastAsia="宋体" w:cs="宋体"/>
          <w:color w:val="000000"/>
          <w:sz w:val="21"/>
        </w:rPr>
        <w:t>（注：供应商根据附件顺序编制投标文件并制作目录（须生成页码））</w:t>
      </w:r>
    </w:p>
    <w:bookmarkEnd w:id="266"/>
    <w:p w14:paraId="0E2E02AE">
      <w:pPr>
        <w:rPr>
          <w:rFonts w:hint="eastAsia" w:ascii="Microsoft New Tai Lue" w:hAnsi="Microsoft New Tai Lue" w:cs="Microsoft New Tai Lue"/>
          <w:color w:val="000000" w:themeColor="text1"/>
          <w:sz w:val="28"/>
          <w:szCs w:val="24"/>
          <w:highlight w:val="none"/>
          <w14:textFill>
            <w14:solidFill>
              <w14:schemeClr w14:val="tx1"/>
            </w14:solidFill>
          </w14:textFill>
        </w:rPr>
      </w:pPr>
      <w:bookmarkStart w:id="267" w:name="_Toc104560893"/>
      <w:bookmarkStart w:id="268" w:name="_Toc107246275"/>
      <w:r>
        <w:rPr>
          <w:rFonts w:hint="eastAsia" w:ascii="Microsoft New Tai Lue" w:hAnsi="Microsoft New Tai Lue" w:cs="Microsoft New Tai Lue"/>
          <w:color w:val="000000" w:themeColor="text1"/>
          <w:sz w:val="28"/>
          <w:szCs w:val="24"/>
          <w:highlight w:val="none"/>
          <w14:textFill>
            <w14:solidFill>
              <w14:schemeClr w14:val="tx1"/>
            </w14:solidFill>
          </w14:textFill>
        </w:rPr>
        <w:br w:type="page"/>
      </w:r>
    </w:p>
    <w:p w14:paraId="20576A19">
      <w:pPr>
        <w:jc w:val="center"/>
        <w:rPr>
          <w:rFonts w:ascii="Microsoft New Tai Lue" w:hAnsi="Microsoft New Tai Lue" w:cs="Microsoft New Tai Lue"/>
          <w:color w:val="000000" w:themeColor="text1"/>
          <w:sz w:val="28"/>
          <w:szCs w:val="24"/>
          <w:highlight w:val="none"/>
          <w14:textFill>
            <w14:solidFill>
              <w14:schemeClr w14:val="tx1"/>
            </w14:solidFill>
          </w14:textFill>
        </w:rPr>
      </w:pPr>
      <w:r>
        <w:rPr>
          <w:rFonts w:hint="eastAsia" w:ascii="Microsoft New Tai Lue" w:hAnsi="Microsoft New Tai Lue" w:cs="Microsoft New Tai Lue"/>
          <w:color w:val="000000" w:themeColor="text1"/>
          <w:sz w:val="28"/>
          <w:szCs w:val="24"/>
          <w:highlight w:val="none"/>
          <w14:textFill>
            <w14:solidFill>
              <w14:schemeClr w14:val="tx1"/>
            </w14:solidFill>
          </w14:textFill>
        </w:rPr>
        <w:t>一、投标函</w:t>
      </w:r>
      <w:bookmarkEnd w:id="267"/>
      <w:bookmarkEnd w:id="268"/>
    </w:p>
    <w:p w14:paraId="23406EAB">
      <w:pPr>
        <w:spacing w:before="156" w:line="360" w:lineRule="auto"/>
        <w:ind w:firstLine="420"/>
        <w:rPr>
          <w:color w:val="000000" w:themeColor="text1"/>
          <w:szCs w:val="21"/>
          <w:highlight w:val="none"/>
          <w14:textFill>
            <w14:solidFill>
              <w14:schemeClr w14:val="tx1"/>
            </w14:solidFill>
          </w14:textFill>
        </w:rPr>
      </w:pPr>
      <w:bookmarkStart w:id="269" w:name="_Toc103848580"/>
      <w:bookmarkStart w:id="270" w:name="_Toc96347902"/>
      <w:sdt>
        <w:sdtPr>
          <w:rPr>
            <w:rFonts w:hint="eastAsia"/>
            <w:color w:val="000000" w:themeColor="text1"/>
            <w:szCs w:val="21"/>
            <w:highlight w:val="none"/>
            <w:u w:val="single"/>
            <w14:textFill>
              <w14:solidFill>
                <w14:schemeClr w14:val="tx1"/>
              </w14:solidFill>
            </w14:textFill>
          </w:rPr>
          <w:id w:val="-1977753008"/>
          <w:placeholder>
            <w:docPart w:val="DefaultPlaceholder_-1854013440"/>
          </w:placeholder>
        </w:sdtPr>
        <w:sdtEndPr>
          <w:rPr>
            <w:rFonts w:hint="eastAsia"/>
            <w:color w:val="000000" w:themeColor="text1"/>
            <w:szCs w:val="21"/>
            <w:highlight w:val="none"/>
            <w:u w:val="single"/>
            <w14:textFill>
              <w14:solidFill>
                <w14:schemeClr w14:val="tx1"/>
              </w14:solidFill>
            </w14:textFill>
          </w:rPr>
        </w:sdtEndPr>
        <w:sdtContent>
          <w:r>
            <w:rPr>
              <w:rFonts w:hint="eastAsia"/>
              <w:color w:val="000000" w:themeColor="text1"/>
              <w:szCs w:val="21"/>
              <w:highlight w:val="none"/>
              <w:u w:val="single"/>
              <w14:textFill>
                <w14:solidFill>
                  <w14:schemeClr w14:val="tx1"/>
                </w14:solidFill>
              </w14:textFill>
            </w:rPr>
            <w:t>江苏省交通运输厅港航事业发展中心</w:t>
          </w:r>
        </w:sdtContent>
      </w:sdt>
      <w:r>
        <w:rPr>
          <w:rFonts w:hint="eastAsia"/>
          <w:color w:val="000000" w:themeColor="text1"/>
          <w:szCs w:val="21"/>
          <w:highlight w:val="none"/>
          <w14:textFill>
            <w14:solidFill>
              <w14:schemeClr w14:val="tx1"/>
            </w14:solidFill>
          </w14:textFill>
        </w:rPr>
        <w:t>（采购</w:t>
      </w:r>
      <w:r>
        <w:rPr>
          <w:color w:val="000000" w:themeColor="text1"/>
          <w:szCs w:val="21"/>
          <w:highlight w:val="none"/>
          <w14:textFill>
            <w14:solidFill>
              <w14:schemeClr w14:val="tx1"/>
            </w14:solidFill>
          </w14:textFill>
        </w:rPr>
        <w:t>人）：</w:t>
      </w:r>
    </w:p>
    <w:p w14:paraId="1D409F69">
      <w:pPr>
        <w:spacing w:before="156" w:line="360" w:lineRule="auto"/>
        <w:ind w:firstLine="420"/>
        <w:jc w:val="lef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投标人</w:t>
      </w:r>
      <w:r>
        <w:rPr>
          <w:color w:val="000000" w:themeColor="text1"/>
          <w:szCs w:val="21"/>
          <w:highlight w:val="none"/>
          <w:u w:val="single"/>
          <w14:textFill>
            <w14:solidFill>
              <w14:schemeClr w14:val="tx1"/>
            </w14:solidFill>
          </w14:textFill>
        </w:rPr>
        <w:t xml:space="preserve">全称)   </w:t>
      </w:r>
      <w:r>
        <w:rPr>
          <w:color w:val="000000" w:themeColor="text1"/>
          <w:szCs w:val="21"/>
          <w:highlight w:val="none"/>
          <w14:textFill>
            <w14:solidFill>
              <w14:schemeClr w14:val="tx1"/>
            </w14:solidFill>
          </w14:textFill>
        </w:rPr>
        <w:t>授权</w:t>
      </w:r>
      <w:r>
        <w:rPr>
          <w:color w:val="000000" w:themeColor="text1"/>
          <w:szCs w:val="21"/>
          <w:highlight w:val="none"/>
          <w:u w:val="single"/>
          <w14:textFill>
            <w14:solidFill>
              <w14:schemeClr w14:val="tx1"/>
            </w14:solidFill>
          </w14:textFill>
        </w:rPr>
        <w:t xml:space="preserve">    （授权代表姓名）   （职位） </w:t>
      </w:r>
      <w:r>
        <w:rPr>
          <w:color w:val="000000" w:themeColor="text1"/>
          <w:szCs w:val="21"/>
          <w:highlight w:val="none"/>
          <w14:textFill>
            <w14:solidFill>
              <w14:schemeClr w14:val="tx1"/>
            </w14:solidFill>
          </w14:textFill>
        </w:rPr>
        <w:t>为全权代表，参加贵方组织的</w:t>
      </w:r>
      <w:r>
        <w:rPr>
          <w:color w:val="000000" w:themeColor="text1"/>
          <w:szCs w:val="21"/>
          <w:highlight w:val="none"/>
          <w:u w:val="single"/>
          <w14:textFill>
            <w14:solidFill>
              <w14:schemeClr w14:val="tx1"/>
            </w14:solidFill>
          </w14:textFill>
        </w:rPr>
        <w:t xml:space="preserve"> </w:t>
      </w:r>
      <w:sdt>
        <w:sdtPr>
          <w:rPr>
            <w:color w:val="000000" w:themeColor="text1"/>
            <w:szCs w:val="21"/>
            <w:highlight w:val="none"/>
            <w:u w:val="single"/>
            <w14:textFill>
              <w14:solidFill>
                <w14:schemeClr w14:val="tx1"/>
              </w14:solidFill>
            </w14:textFill>
          </w:rPr>
          <w:id w:val="934785737"/>
          <w:placeholder>
            <w:docPart w:val="DefaultPlaceholder_-1854013440"/>
          </w:placeholder>
        </w:sdtPr>
        <w:sdtEndPr>
          <w:rPr>
            <w:color w:val="000000" w:themeColor="text1"/>
            <w:szCs w:val="21"/>
            <w:highlight w:val="none"/>
            <w:u w:val="single"/>
            <w14:textFill>
              <w14:solidFill>
                <w14:schemeClr w14:val="tx1"/>
              </w14:solidFill>
            </w14:textFill>
          </w:rPr>
        </w:sdtEndPr>
        <w:sdtContent>
          <w:r>
            <w:rPr>
              <w:rFonts w:hint="eastAsia"/>
              <w:color w:val="000000" w:themeColor="text1"/>
              <w:szCs w:val="21"/>
              <w:highlight w:val="none"/>
              <w:u w:val="single"/>
              <w14:textFill>
                <w14:solidFill>
                  <w14:schemeClr w14:val="tx1"/>
                </w14:solidFill>
              </w14:textFill>
            </w:rPr>
            <w:t xml:space="preserve">     </w:t>
          </w:r>
        </w:sdtContent>
      </w:sdt>
      <w:r>
        <w:rPr>
          <w:color w:val="000000" w:themeColor="text1"/>
          <w:szCs w:val="21"/>
          <w:highlight w:val="none"/>
          <w:u w:val="single"/>
          <w14:textFill>
            <w14:solidFill>
              <w14:schemeClr w14:val="tx1"/>
            </w14:solidFill>
          </w14:textFill>
        </w:rPr>
        <w:t>（项目名称</w:t>
      </w:r>
      <w:r>
        <w:rPr>
          <w:rFonts w:hint="eastAsia"/>
          <w:color w:val="000000" w:themeColor="text1"/>
          <w:szCs w:val="21"/>
          <w:highlight w:val="none"/>
          <w:u w:val="single"/>
          <w14:textFill>
            <w14:solidFill>
              <w14:schemeClr w14:val="tx1"/>
            </w14:solidFill>
          </w14:textFill>
        </w:rPr>
        <w:t>）    （</w:t>
      </w:r>
      <w:r>
        <w:rPr>
          <w:color w:val="000000" w:themeColor="text1"/>
          <w:szCs w:val="21"/>
          <w:highlight w:val="none"/>
          <w:u w:val="single"/>
          <w14:textFill>
            <w14:solidFill>
              <w14:schemeClr w14:val="tx1"/>
            </w14:solidFill>
          </w14:textFill>
        </w:rPr>
        <w:t>项目编号</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的有关活动，并对此项目进行</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w:t>
      </w:r>
    </w:p>
    <w:p w14:paraId="2D757407">
      <w:pPr>
        <w:spacing w:before="156" w:line="360" w:lineRule="auto"/>
        <w:ind w:firstLine="42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据此函，签字人兹宣布同意如下：</w:t>
      </w:r>
    </w:p>
    <w:p w14:paraId="09D0E451">
      <w:pPr>
        <w:pStyle w:val="37"/>
        <w:spacing w:after="0" w:line="360" w:lineRule="auto"/>
        <w:ind w:firstLine="42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1、我们的资格条件完全符合政府采购法和本次采购要求，我们同意并向贵方提供了与本次采购活动有关的所有证据和资料。 </w:t>
      </w:r>
    </w:p>
    <w:p w14:paraId="05D47715">
      <w:pPr>
        <w:pStyle w:val="37"/>
        <w:spacing w:after="0" w:line="360" w:lineRule="auto"/>
        <w:ind w:firstLine="42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2、按招标文件要求，我们的</w:t>
      </w:r>
      <w:r>
        <w:rPr>
          <w:rFonts w:hint="eastAsia"/>
          <w:color w:val="000000" w:themeColor="text1"/>
          <w:szCs w:val="21"/>
          <w:highlight w:val="none"/>
          <w:lang w:val="en-US" w:eastAsia="zh-CN"/>
          <w14:textFill>
            <w14:solidFill>
              <w14:schemeClr w14:val="tx1"/>
            </w14:solidFill>
          </w14:textFill>
        </w:rPr>
        <w:t>投标</w:t>
      </w:r>
      <w:r>
        <w:rPr>
          <w:rFonts w:hint="eastAsia"/>
          <w:color w:val="000000" w:themeColor="text1"/>
          <w:szCs w:val="21"/>
          <w:highlight w:val="none"/>
          <w14:textFill>
            <w14:solidFill>
              <w14:schemeClr w14:val="tx1"/>
            </w14:solidFill>
          </w14:textFill>
        </w:rPr>
        <w:t>总报价</w:t>
      </w:r>
      <w:r>
        <w:rPr>
          <w:rFonts w:hint="eastAsia"/>
          <w:color w:val="000000" w:themeColor="text1"/>
          <w:szCs w:val="21"/>
          <w:highlight w:val="none"/>
          <w:u w:val="single"/>
          <w:lang w:val="en-US" w:eastAsia="zh-CN"/>
          <w14:textFill>
            <w14:solidFill>
              <w14:schemeClr w14:val="tx1"/>
            </w14:solidFill>
          </w14:textFill>
        </w:rPr>
        <w:t xml:space="preserve">          元。</w:t>
      </w:r>
      <w:r>
        <w:rPr>
          <w:rFonts w:hint="eastAsia"/>
          <w:color w:val="000000" w:themeColor="text1"/>
          <w:szCs w:val="21"/>
          <w:highlight w:val="none"/>
          <w:u w:val="single"/>
          <w14:textFill>
            <w14:solidFill>
              <w14:schemeClr w14:val="tx1"/>
            </w14:solidFill>
          </w14:textFill>
        </w:rPr>
        <w:t xml:space="preserve"> </w:t>
      </w:r>
    </w:p>
    <w:p w14:paraId="46DBDDEB">
      <w:pPr>
        <w:pStyle w:val="37"/>
        <w:spacing w:after="0" w:line="360" w:lineRule="auto"/>
        <w:ind w:firstLine="42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3、本项目交付时间为：满足</w:t>
      </w:r>
      <w:r>
        <w:rPr>
          <w:rFonts w:hint="eastAsia"/>
          <w:color w:val="000000" w:themeColor="text1"/>
          <w:szCs w:val="21"/>
          <w:highlight w:val="none"/>
          <w:u w:val="single"/>
          <w14:textFill>
            <w14:solidFill>
              <w14:schemeClr w14:val="tx1"/>
            </w14:solidFill>
          </w14:textFill>
        </w:rPr>
        <w:t>招标文件要求。</w:t>
      </w:r>
      <w:r>
        <w:rPr>
          <w:rFonts w:hint="eastAsia"/>
          <w:color w:val="000000" w:themeColor="text1"/>
          <w:szCs w:val="21"/>
          <w:highlight w:val="none"/>
          <w14:textFill>
            <w14:solidFill>
              <w14:schemeClr w14:val="tx1"/>
            </w14:solidFill>
          </w14:textFill>
        </w:rPr>
        <w:t xml:space="preserve"> </w:t>
      </w:r>
    </w:p>
    <w:p w14:paraId="4C1FBA11">
      <w:pPr>
        <w:pStyle w:val="37"/>
        <w:spacing w:after="0" w:line="360" w:lineRule="auto"/>
        <w:ind w:firstLine="42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4、我们已详细阅读全部招标文件及其有效补充文件，我们放弃对招标文件任何误解的权利，提交投标文件后，不对招标文件本身提出质疑。 </w:t>
      </w:r>
    </w:p>
    <w:p w14:paraId="73397BDE">
      <w:pPr>
        <w:pStyle w:val="37"/>
        <w:spacing w:after="0" w:line="360" w:lineRule="auto"/>
        <w:ind w:firstLine="42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5、一旦我方成交，我方将根据招标文件的规定及我方响应承诺严格履行合同。 </w:t>
      </w:r>
    </w:p>
    <w:p w14:paraId="2A7C9DCB">
      <w:pPr>
        <w:pStyle w:val="37"/>
        <w:spacing w:after="0" w:line="360" w:lineRule="auto"/>
        <w:ind w:firstLine="420"/>
        <w:jc w:val="left"/>
        <w:rPr>
          <w:rFonts w:ascii="Times New Roman" w:hAns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我方决不提供虚假材料谋取中标、决不采取不正当手段诋毁、排挤其他投标人、决不与采购人、其它投标人或者采购代理机构恶意串通、决不向采购人、采购代理机构工作人员和评审小组进行商业贿赂、决不拒绝有关部门监督检查或提供虚假情况，如有违反，无条件接受贵方及相关管理部门的处罚。</w:t>
      </w:r>
    </w:p>
    <w:p w14:paraId="10E44951">
      <w:pPr>
        <w:pStyle w:val="37"/>
        <w:spacing w:after="0" w:line="360" w:lineRule="auto"/>
        <w:ind w:firstLine="420"/>
        <w:jc w:val="lef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7</w:t>
      </w:r>
      <w:r>
        <w:rPr>
          <w:rFonts w:ascii="Times New Roman" w:hAnsi="Times New Roman"/>
          <w:color w:val="000000" w:themeColor="text1"/>
          <w:highlight w:val="none"/>
          <w14:textFill>
            <w14:solidFill>
              <w14:schemeClr w14:val="tx1"/>
            </w14:solidFill>
          </w14:textFill>
        </w:rPr>
        <w:t>、</w:t>
      </w:r>
      <w:r>
        <w:rPr>
          <w:rFonts w:ascii="Times New Roman" w:hAnsi="Times New Roman"/>
          <w:color w:val="000000" w:themeColor="text1"/>
          <w:szCs w:val="21"/>
          <w:highlight w:val="none"/>
          <w14:textFill>
            <w14:solidFill>
              <w14:schemeClr w14:val="tx1"/>
            </w14:solidFill>
          </w14:textFill>
        </w:rPr>
        <w:t>与本</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有关的一切往来通讯请寄：</w:t>
      </w:r>
    </w:p>
    <w:p w14:paraId="0F2196FE">
      <w:pPr>
        <w:spacing w:line="360" w:lineRule="auto"/>
        <w:ind w:firstLine="367"/>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地址：</w:t>
      </w:r>
      <w:r>
        <w:rPr>
          <w:color w:val="000000" w:themeColor="text1"/>
          <w:szCs w:val="21"/>
          <w:highlight w:val="none"/>
          <w:u w:val="single"/>
          <w14:textFill>
            <w14:solidFill>
              <w14:schemeClr w14:val="tx1"/>
            </w14:solidFill>
          </w14:textFill>
        </w:rPr>
        <w:t xml:space="preserve">                            </w:t>
      </w:r>
    </w:p>
    <w:p w14:paraId="4073AEB8">
      <w:pPr>
        <w:spacing w:line="360" w:lineRule="auto"/>
        <w:ind w:firstLine="367"/>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邮编：</w:t>
      </w:r>
      <w:r>
        <w:rPr>
          <w:color w:val="000000" w:themeColor="text1"/>
          <w:szCs w:val="21"/>
          <w:highlight w:val="none"/>
          <w:u w:val="single"/>
          <w14:textFill>
            <w14:solidFill>
              <w14:schemeClr w14:val="tx1"/>
            </w14:solidFill>
          </w14:textFill>
        </w:rPr>
        <w:t xml:space="preserve">                            </w:t>
      </w:r>
    </w:p>
    <w:p w14:paraId="1A2BACAA">
      <w:pPr>
        <w:spacing w:line="360" w:lineRule="auto"/>
        <w:ind w:firstLine="367"/>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联系人：</w:t>
      </w:r>
      <w:r>
        <w:rPr>
          <w:color w:val="000000" w:themeColor="text1"/>
          <w:szCs w:val="21"/>
          <w:highlight w:val="none"/>
          <w:u w:val="single"/>
          <w14:textFill>
            <w14:solidFill>
              <w14:schemeClr w14:val="tx1"/>
            </w14:solidFill>
          </w14:textFill>
        </w:rPr>
        <w:t xml:space="preserve">                          </w:t>
      </w:r>
    </w:p>
    <w:p w14:paraId="71E3400D">
      <w:pPr>
        <w:spacing w:line="360" w:lineRule="auto"/>
        <w:ind w:firstLine="367"/>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手机：</w:t>
      </w:r>
      <w:r>
        <w:rPr>
          <w:color w:val="000000" w:themeColor="text1"/>
          <w:szCs w:val="21"/>
          <w:highlight w:val="none"/>
          <w:u w:val="single"/>
          <w14:textFill>
            <w14:solidFill>
              <w14:schemeClr w14:val="tx1"/>
            </w14:solidFill>
          </w14:textFill>
        </w:rPr>
        <w:t xml:space="preserve">                            </w:t>
      </w:r>
    </w:p>
    <w:p w14:paraId="1B3394BC">
      <w:pPr>
        <w:spacing w:line="360" w:lineRule="auto"/>
        <w:ind w:firstLine="367"/>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固定电话：</w:t>
      </w:r>
      <w:r>
        <w:rPr>
          <w:color w:val="000000" w:themeColor="text1"/>
          <w:szCs w:val="21"/>
          <w:highlight w:val="none"/>
          <w:u w:val="single"/>
          <w14:textFill>
            <w14:solidFill>
              <w14:schemeClr w14:val="tx1"/>
            </w14:solidFill>
          </w14:textFill>
        </w:rPr>
        <w:t xml:space="preserve">                        </w:t>
      </w:r>
    </w:p>
    <w:p w14:paraId="41FFEA7B">
      <w:pPr>
        <w:spacing w:line="360" w:lineRule="auto"/>
        <w:ind w:firstLine="367"/>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邮箱：</w:t>
      </w:r>
      <w:r>
        <w:rPr>
          <w:color w:val="000000" w:themeColor="text1"/>
          <w:szCs w:val="21"/>
          <w:highlight w:val="none"/>
          <w:u w:val="single"/>
          <w14:textFill>
            <w14:solidFill>
              <w14:schemeClr w14:val="tx1"/>
            </w14:solidFill>
          </w14:textFill>
        </w:rPr>
        <w:t xml:space="preserve">                            </w:t>
      </w:r>
    </w:p>
    <w:p w14:paraId="5F067430">
      <w:pPr>
        <w:spacing w:before="120" w:line="360" w:lineRule="auto"/>
        <w:ind w:firstLine="315"/>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w:t>
      </w:r>
      <w:r>
        <w:rPr>
          <w:rFonts w:ascii="宋体" w:hAnsi="宋体" w:eastAsia="宋体" w:cs="宋体"/>
          <w:color w:val="000000"/>
          <w:sz w:val="21"/>
        </w:rPr>
        <w:t>加盖电子公章</w:t>
      </w:r>
      <w:r>
        <w:rPr>
          <w:color w:val="000000" w:themeColor="text1"/>
          <w:szCs w:val="21"/>
          <w:highlight w:val="none"/>
          <w14:textFill>
            <w14:solidFill>
              <w14:schemeClr w14:val="tx1"/>
            </w14:solidFill>
          </w14:textFill>
        </w:rPr>
        <w:t>）：</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p>
    <w:p w14:paraId="5C456988">
      <w:pPr>
        <w:spacing w:line="360" w:lineRule="auto"/>
        <w:jc w:val="left"/>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日</w:t>
      </w:r>
    </w:p>
    <w:p w14:paraId="2B97915A">
      <w:pPr>
        <w:pStyle w:val="39"/>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bCs w:val="0"/>
          <w:color w:val="000000" w:themeColor="text1"/>
          <w:highlight w:val="none"/>
          <w14:textFill>
            <w14:solidFill>
              <w14:schemeClr w14:val="tx1"/>
            </w14:solidFill>
          </w14:textFill>
        </w:rPr>
        <w:br w:type="page" w:clear="all"/>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二、法定代表人身份证明或授权委托书格式</w:t>
      </w:r>
    </w:p>
    <w:p w14:paraId="081791F2">
      <w:pPr>
        <w:pStyle w:val="17"/>
        <w:tabs>
          <w:tab w:val="left" w:pos="4228"/>
        </w:tabs>
        <w:ind w:left="1236" w:hanging="396"/>
        <w:rPr>
          <w:rFonts w:ascii="Microsoft New Tai Lue" w:hAnsi="Microsoft New Tai Lue" w:cs="Microsoft New Tai Lue"/>
          <w:color w:val="000000" w:themeColor="text1"/>
          <w:spacing w:val="-1"/>
          <w:highlight w:val="none"/>
          <w14:textFill>
            <w14:solidFill>
              <w14:schemeClr w14:val="tx1"/>
            </w14:solidFill>
          </w14:textFill>
        </w:rPr>
      </w:pPr>
    </w:p>
    <w:p w14:paraId="1DC9D807">
      <w:pPr>
        <w:pStyle w:val="17"/>
        <w:tabs>
          <w:tab w:val="left" w:pos="4228"/>
        </w:tabs>
        <w:jc w:val="center"/>
        <w:rPr>
          <w:rFonts w:ascii="Microsoft New Tai Lue" w:hAnsi="Microsoft New Tai Lue" w:cs="Microsoft New Tai Lue"/>
          <w:color w:val="000000" w:themeColor="text1"/>
          <w:spacing w:val="-1"/>
          <w:highlight w:val="none"/>
          <w14:textFill>
            <w14:solidFill>
              <w14:schemeClr w14:val="tx1"/>
            </w14:solidFill>
          </w14:textFill>
        </w:rPr>
      </w:pPr>
      <w:r>
        <w:rPr>
          <w:rFonts w:hint="eastAsia" w:ascii="Microsoft New Tai Lue" w:hAnsi="Microsoft New Tai Lue" w:cs="Microsoft New Tai Lue"/>
          <w:color w:val="000000" w:themeColor="text1"/>
          <w:spacing w:val="-1"/>
          <w:highlight w:val="none"/>
          <w14:textFill>
            <w14:solidFill>
              <w14:schemeClr w14:val="tx1"/>
            </w14:solidFill>
          </w14:textFill>
        </w:rPr>
        <w:t>（一）法定代表人身份证明</w:t>
      </w:r>
    </w:p>
    <w:p w14:paraId="1EA4D5F5">
      <w:pPr>
        <w:pStyle w:val="17"/>
        <w:tabs>
          <w:tab w:val="left" w:pos="4228"/>
        </w:tabs>
        <w:ind w:firstLine="420"/>
        <w:rPr>
          <w:rFonts w:eastAsia="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名</w:t>
      </w:r>
      <w:r>
        <w:rPr>
          <w:color w:val="000000" w:themeColor="text1"/>
          <w:spacing w:val="-3"/>
          <w:highlight w:val="none"/>
          <w14:textFill>
            <w14:solidFill>
              <w14:schemeClr w14:val="tx1"/>
            </w14:solidFill>
          </w14:textFill>
        </w:rPr>
        <w:t>称</w:t>
      </w:r>
      <w:r>
        <w:rPr>
          <w:color w:val="000000" w:themeColor="text1"/>
          <w:highlight w:val="none"/>
          <w14:textFill>
            <w14:solidFill>
              <w14:schemeClr w14:val="tx1"/>
            </w14:solidFill>
          </w14:textFill>
        </w:rPr>
        <w:t>：</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p>
    <w:p w14:paraId="0A6AE0CC">
      <w:pPr>
        <w:pStyle w:val="17"/>
        <w:tabs>
          <w:tab w:val="left" w:pos="2712"/>
          <w:tab w:val="left" w:pos="4183"/>
          <w:tab w:val="left" w:pos="5652"/>
          <w:tab w:val="left" w:pos="7169"/>
        </w:tabs>
        <w:spacing w:before="170"/>
        <w:ind w:firstLine="420"/>
        <w:rPr>
          <w:rFonts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姓名</w:t>
      </w:r>
      <w:r>
        <w:rPr>
          <w:color w:val="000000" w:themeColor="text1"/>
          <w:spacing w:val="-3"/>
          <w:highlight w:val="none"/>
          <w14:textFill>
            <w14:solidFill>
              <w14:schemeClr w14:val="tx1"/>
            </w14:solidFill>
          </w14:textFill>
        </w:rPr>
        <w:t>：</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性别</w:t>
      </w:r>
      <w:r>
        <w:rPr>
          <w:color w:val="000000" w:themeColor="text1"/>
          <w:spacing w:val="-3"/>
          <w:highlight w:val="none"/>
          <w14:textFill>
            <w14:solidFill>
              <w14:schemeClr w14:val="tx1"/>
            </w14:solidFill>
          </w14:textFill>
        </w:rPr>
        <w:t>：</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年</w:t>
      </w:r>
      <w:r>
        <w:rPr>
          <w:color w:val="000000" w:themeColor="text1"/>
          <w:spacing w:val="-3"/>
          <w:highlight w:val="none"/>
          <w14:textFill>
            <w14:solidFill>
              <w14:schemeClr w14:val="tx1"/>
            </w14:solidFill>
          </w14:textFill>
        </w:rPr>
        <w:t>龄</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职</w:t>
      </w:r>
      <w:r>
        <w:rPr>
          <w:color w:val="000000" w:themeColor="text1"/>
          <w:spacing w:val="-3"/>
          <w:highlight w:val="none"/>
          <w14:textFill>
            <w14:solidFill>
              <w14:schemeClr w14:val="tx1"/>
            </w14:solidFill>
          </w14:textFill>
        </w:rPr>
        <w:t>务</w:t>
      </w:r>
      <w:r>
        <w:rPr>
          <w:color w:val="000000" w:themeColor="text1"/>
          <w:highlight w:val="none"/>
          <w14:textFill>
            <w14:solidFill>
              <w14:schemeClr w14:val="tx1"/>
            </w14:solidFill>
          </w14:textFill>
        </w:rPr>
        <w:t>：</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p>
    <w:p w14:paraId="60EBDF31">
      <w:pPr>
        <w:pStyle w:val="17"/>
        <w:tabs>
          <w:tab w:val="left" w:pos="3132"/>
        </w:tabs>
        <w:spacing w:before="173"/>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系</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3"/>
          <w:highlight w:val="none"/>
          <w14:textFill>
            <w14:solidFill>
              <w14:schemeClr w14:val="tx1"/>
            </w14:solidFill>
          </w14:textFill>
        </w:rPr>
        <w:t>（</w:t>
      </w:r>
      <w:r>
        <w:rPr>
          <w:rFonts w:hint="eastAsia"/>
          <w:color w:val="000000" w:themeColor="text1"/>
          <w:highlight w:val="none"/>
          <w14:textFill>
            <w14:solidFill>
              <w14:schemeClr w14:val="tx1"/>
            </w14:solidFill>
          </w14:textFill>
        </w:rPr>
        <w:t>投标人</w:t>
      </w:r>
      <w:r>
        <w:rPr>
          <w:color w:val="000000" w:themeColor="text1"/>
          <w:spacing w:val="-3"/>
          <w:highlight w:val="none"/>
          <w14:textFill>
            <w14:solidFill>
              <w14:schemeClr w14:val="tx1"/>
            </w14:solidFill>
          </w14:textFill>
        </w:rPr>
        <w:t>名</w:t>
      </w:r>
      <w:r>
        <w:rPr>
          <w:color w:val="000000" w:themeColor="text1"/>
          <w:highlight w:val="none"/>
          <w14:textFill>
            <w14:solidFill>
              <w14:schemeClr w14:val="tx1"/>
            </w14:solidFill>
          </w14:textFill>
        </w:rPr>
        <w:t>称</w:t>
      </w:r>
      <w:r>
        <w:rPr>
          <w:color w:val="000000" w:themeColor="text1"/>
          <w:spacing w:val="-3"/>
          <w:highlight w:val="none"/>
          <w14:textFill>
            <w14:solidFill>
              <w14:schemeClr w14:val="tx1"/>
            </w14:solidFill>
          </w14:textFill>
        </w:rPr>
        <w:t>）</w:t>
      </w:r>
      <w:r>
        <w:rPr>
          <w:color w:val="000000" w:themeColor="text1"/>
          <w:highlight w:val="none"/>
          <w14:textFill>
            <w14:solidFill>
              <w14:schemeClr w14:val="tx1"/>
            </w14:solidFill>
          </w14:textFill>
        </w:rPr>
        <w:t>的</w:t>
      </w:r>
      <w:r>
        <w:rPr>
          <w:color w:val="000000" w:themeColor="text1"/>
          <w:spacing w:val="-3"/>
          <w:highlight w:val="none"/>
          <w14:textFill>
            <w14:solidFill>
              <w14:schemeClr w14:val="tx1"/>
            </w14:solidFill>
          </w14:textFill>
        </w:rPr>
        <w:t>法定</w:t>
      </w:r>
      <w:r>
        <w:rPr>
          <w:color w:val="000000" w:themeColor="text1"/>
          <w:highlight w:val="none"/>
          <w14:textFill>
            <w14:solidFill>
              <w14:schemeClr w14:val="tx1"/>
            </w14:solidFill>
          </w14:textFill>
        </w:rPr>
        <w:t>代表</w:t>
      </w:r>
      <w:r>
        <w:rPr>
          <w:color w:val="000000" w:themeColor="text1"/>
          <w:spacing w:val="-3"/>
          <w:highlight w:val="none"/>
          <w14:textFill>
            <w14:solidFill>
              <w14:schemeClr w14:val="tx1"/>
            </w14:solidFill>
          </w14:textFill>
        </w:rPr>
        <w:t>人。</w:t>
      </w:r>
    </w:p>
    <w:p w14:paraId="67321F48">
      <w:pPr>
        <w:pStyle w:val="17"/>
        <w:spacing w:before="170"/>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特此证明。</w:t>
      </w:r>
    </w:p>
    <w:p w14:paraId="1B519781">
      <w:pPr>
        <w:pStyle w:val="17"/>
        <w:ind w:left="1260"/>
        <w:rPr>
          <w:color w:val="000000" w:themeColor="text1"/>
          <w:sz w:val="20"/>
          <w:highlight w:val="none"/>
          <w14:textFill>
            <w14:solidFill>
              <w14:schemeClr w14:val="tx1"/>
            </w14:solidFill>
          </w14:textFill>
        </w:rPr>
      </w:pPr>
    </w:p>
    <w:p w14:paraId="67C52D9A">
      <w:pPr>
        <w:pStyle w:val="17"/>
        <w:spacing w:before="10"/>
        <w:ind w:left="1260"/>
        <w:rPr>
          <w:color w:val="000000" w:themeColor="text1"/>
          <w:sz w:val="27"/>
          <w:highlight w:val="none"/>
          <w14:textFill>
            <w14:solidFill>
              <w14:schemeClr w14:val="tx1"/>
            </w14:solidFill>
          </w14:textFill>
        </w:rPr>
      </w:pPr>
    </w:p>
    <w:p w14:paraId="0D297BEE">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附：法定代表人</w:t>
      </w:r>
      <w:r>
        <w:rPr>
          <w:rFonts w:hint="eastAsia"/>
          <w:color w:val="000000" w:themeColor="text1"/>
          <w:highlight w:val="none"/>
          <w14:textFill>
            <w14:solidFill>
              <w14:schemeClr w14:val="tx1"/>
            </w14:solidFill>
          </w14:textFill>
        </w:rPr>
        <w:t>有效期内的身份证复印件</w:t>
      </w:r>
      <w:r>
        <w:rPr>
          <w:rFonts w:ascii="Microsoft New Tai Lue" w:hAnsi="Microsoft New Tai Lue" w:cs="Microsoft New Tai Lue"/>
          <w:color w:val="000000" w:themeColor="text1"/>
          <w:highlight w:val="none"/>
          <w14:textFill>
            <w14:solidFill>
              <w14:schemeClr w14:val="tx1"/>
            </w14:solidFill>
          </w14:textFill>
        </w:rPr>
        <w:t>（正反面）</w:t>
      </w:r>
    </w:p>
    <w:p w14:paraId="2CB2F1F9">
      <w:pPr>
        <w:pStyle w:val="17"/>
        <w:ind w:left="1260"/>
        <w:rPr>
          <w:color w:val="000000" w:themeColor="text1"/>
          <w:sz w:val="20"/>
          <w:highlight w:val="none"/>
          <w14:textFill>
            <w14:solidFill>
              <w14:schemeClr w14:val="tx1"/>
            </w14:solidFill>
          </w14:textFill>
        </w:rPr>
      </w:pPr>
    </w:p>
    <w:p w14:paraId="416D6A1E">
      <w:pPr>
        <w:pStyle w:val="17"/>
        <w:rPr>
          <w:color w:val="000000" w:themeColor="text1"/>
          <w:sz w:val="20"/>
          <w:highlight w:val="none"/>
          <w14:textFill>
            <w14:solidFill>
              <w14:schemeClr w14:val="tx1"/>
            </w14:solidFill>
          </w14:textFill>
        </w:rPr>
      </w:pPr>
    </w:p>
    <w:p w14:paraId="24D17350">
      <w:pPr>
        <w:pStyle w:val="17"/>
        <w:rPr>
          <w:color w:val="000000" w:themeColor="text1"/>
          <w:sz w:val="20"/>
          <w:highlight w:val="none"/>
          <w14:textFill>
            <w14:solidFill>
              <w14:schemeClr w14:val="tx1"/>
            </w14:solidFill>
          </w14:textFill>
        </w:rPr>
      </w:pPr>
    </w:p>
    <w:p w14:paraId="17078DFD">
      <w:pPr>
        <w:pStyle w:val="17"/>
        <w:ind w:left="1260"/>
        <w:rPr>
          <w:color w:val="000000" w:themeColor="text1"/>
          <w:sz w:val="20"/>
          <w:highlight w:val="none"/>
          <w14:textFill>
            <w14:solidFill>
              <w14:schemeClr w14:val="tx1"/>
            </w14:solidFill>
          </w14:textFill>
        </w:rPr>
      </w:pPr>
    </w:p>
    <w:p w14:paraId="2C5F6CFA">
      <w:pPr>
        <w:pStyle w:val="17"/>
        <w:spacing w:before="1"/>
        <w:rPr>
          <w:color w:val="000000" w:themeColor="text1"/>
          <w:sz w:val="22"/>
          <w:highlight w:val="none"/>
          <w14:textFill>
            <w14:solidFill>
              <w14:schemeClr w14:val="tx1"/>
            </w14:solidFill>
          </w14:textFill>
        </w:rPr>
      </w:pPr>
    </w:p>
    <w:p w14:paraId="0CBCF37C">
      <w:pPr>
        <w:pStyle w:val="17"/>
        <w:tabs>
          <w:tab w:val="left" w:pos="7977"/>
        </w:tabs>
        <w:ind w:left="1260" w:firstLine="3060"/>
        <w:rPr>
          <w:color w:val="000000" w:themeColor="text1"/>
          <w:highlight w:val="none"/>
          <w:u w:val="single"/>
          <w14:textFill>
            <w14:solidFill>
              <w14:schemeClr w14:val="tx1"/>
            </w14:solidFill>
          </w14:textFill>
        </w:rPr>
      </w:pPr>
      <w:r>
        <w:rPr>
          <w:rFonts w:hint="eastAsia"/>
          <w:color w:val="000000" w:themeColor="text1"/>
          <w:spacing w:val="-3"/>
          <w:highlight w:val="none"/>
          <w14:textFill>
            <w14:solidFill>
              <w14:schemeClr w14:val="tx1"/>
            </w14:solidFill>
          </w14:textFill>
        </w:rPr>
        <w:t>投标人</w:t>
      </w:r>
      <w:r>
        <w:rPr>
          <w:color w:val="000000" w:themeColor="text1"/>
          <w:spacing w:val="-3"/>
          <w:highlight w:val="none"/>
          <w14:textFill>
            <w14:solidFill>
              <w14:schemeClr w14:val="tx1"/>
            </w14:solidFill>
          </w14:textFill>
        </w:rPr>
        <w:t>（</w:t>
      </w:r>
      <w:r>
        <w:rPr>
          <w:rFonts w:ascii="宋体" w:hAnsi="宋体" w:eastAsia="宋体" w:cs="宋体"/>
          <w:color w:val="000000"/>
          <w:sz w:val="21"/>
        </w:rPr>
        <w:t>加盖电子公章</w:t>
      </w:r>
      <w:r>
        <w:rPr>
          <w:color w:val="000000" w:themeColor="text1"/>
          <w:spacing w:val="-3"/>
          <w:highlight w:val="none"/>
          <w14:textFill>
            <w14:solidFill>
              <w14:schemeClr w14:val="tx1"/>
            </w14:solidFill>
          </w14:textFill>
        </w:rPr>
        <w:t>）</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30B041AD">
      <w:pPr>
        <w:widowControl/>
        <w:jc w:val="center"/>
        <w:rPr>
          <w:highlight w:val="none"/>
        </w:rPr>
      </w:pPr>
      <w:r>
        <w:rPr>
          <w:rFonts w:hint="eastAsia" w:ascii="宋体" w:hAnsi="宋体" w:cs="宋体"/>
          <w:color w:val="000000"/>
          <w:szCs w:val="21"/>
          <w:highlight w:val="none"/>
          <w:lang w:bidi="ar"/>
        </w:rPr>
        <w:t xml:space="preserve">                                  法定代表人：</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rFonts w:hint="eastAsia"/>
          <w:color w:val="000000" w:themeColor="text1"/>
          <w:highlight w:val="none"/>
          <w:u w:val="single"/>
          <w14:textFill>
            <w14:solidFill>
              <w14:schemeClr w14:val="tx1"/>
            </w14:solidFill>
          </w14:textFill>
        </w:rPr>
        <w:t xml:space="preserve">     </w:t>
      </w:r>
      <w:r>
        <w:rPr>
          <w:color w:val="000000"/>
          <w:szCs w:val="21"/>
          <w:highlight w:val="none"/>
          <w:lang w:bidi="ar"/>
        </w:rPr>
        <w:t xml:space="preserve"> </w:t>
      </w:r>
      <w:r>
        <w:rPr>
          <w:rFonts w:hint="eastAsia" w:ascii="宋体" w:hAnsi="宋体" w:cs="宋体"/>
          <w:color w:val="000000"/>
          <w:szCs w:val="21"/>
          <w:highlight w:val="none"/>
          <w:lang w:bidi="ar"/>
        </w:rPr>
        <w:t>（签字或签章）</w:t>
      </w:r>
    </w:p>
    <w:p w14:paraId="03C0C28A">
      <w:pPr>
        <w:rPr>
          <w:highlight w:val="none"/>
        </w:rPr>
      </w:pPr>
    </w:p>
    <w:p w14:paraId="22B920CA">
      <w:pPr>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日</w:t>
      </w:r>
    </w:p>
    <w:p w14:paraId="4ED80B8E">
      <w:pPr>
        <w:pStyle w:val="39"/>
        <w:spacing w:before="0" w:line="360" w:lineRule="auto"/>
        <w:rPr>
          <w:color w:val="000000" w:themeColor="text1"/>
          <w:sz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clear="all"/>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（二）授权委托书</w:t>
      </w:r>
    </w:p>
    <w:p w14:paraId="20AE7E73">
      <w:pPr>
        <w:spacing w:line="360" w:lineRule="auto"/>
        <w:ind w:firstLine="42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本人</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（姓名）系 </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（投标人名称）的法定代表人，现委托</w:t>
      </w:r>
      <w:r>
        <w:rPr>
          <w:rFonts w:hint="eastAsia"/>
          <w:color w:val="000000" w:themeColor="text1"/>
          <w:szCs w:val="21"/>
          <w:highlight w:val="none"/>
          <w:u w:val="single"/>
          <w14:textFill>
            <w14:solidFill>
              <w14:schemeClr w14:val="tx1"/>
            </w14:solidFill>
          </w14:textFill>
        </w:rPr>
        <w:t xml:space="preserve">       （姓名）  </w:t>
      </w:r>
      <w:r>
        <w:rPr>
          <w:rFonts w:hint="eastAsia"/>
          <w:color w:val="000000" w:themeColor="text1"/>
          <w:szCs w:val="21"/>
          <w:highlight w:val="none"/>
          <w14:textFill>
            <w14:solidFill>
              <w14:schemeClr w14:val="tx1"/>
            </w14:solidFill>
          </w14:textFill>
        </w:rPr>
        <w:t xml:space="preserve">为我方代理人。代理人根据授权，以我方名义签署、澄清确认、递交、撤回、修改 </w:t>
      </w:r>
      <w:r>
        <w:rPr>
          <w:rFonts w:hint="eastAsia"/>
          <w:color w:val="000000" w:themeColor="text1"/>
          <w:szCs w:val="21"/>
          <w:highlight w:val="none"/>
          <w:u w:val="single"/>
          <w14:textFill>
            <w14:solidFill>
              <w14:schemeClr w14:val="tx1"/>
            </w14:solidFill>
          </w14:textFill>
        </w:rPr>
        <w:t xml:space="preserve">（项目名称）   </w:t>
      </w:r>
      <w:r>
        <w:rPr>
          <w:rFonts w:hint="eastAsia"/>
          <w:color w:val="000000" w:themeColor="text1"/>
          <w:szCs w:val="21"/>
          <w:highlight w:val="none"/>
          <w14:textFill>
            <w14:solidFill>
              <w14:schemeClr w14:val="tx1"/>
            </w14:solidFill>
          </w14:textFill>
        </w:rPr>
        <w:t>投标文件、签订合同和处理有关事宜，其法律后果由我方承担。</w:t>
      </w:r>
    </w:p>
    <w:p w14:paraId="5A81579F">
      <w:pPr>
        <w:spacing w:line="360" w:lineRule="auto"/>
        <w:ind w:firstLine="42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委托期限：自授权委托书签署之日起至投标文件有效期期满。</w:t>
      </w:r>
    </w:p>
    <w:p w14:paraId="3EFFBEA4">
      <w:pPr>
        <w:spacing w:line="360" w:lineRule="auto"/>
        <w:ind w:firstLine="420"/>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代理人无转委托权。</w:t>
      </w:r>
    </w:p>
    <w:p w14:paraId="147AEC4D">
      <w:pPr>
        <w:spacing w:line="360" w:lineRule="auto"/>
        <w:ind w:firstLine="420"/>
        <w:rPr>
          <w:color w:val="000000" w:themeColor="text1"/>
          <w:szCs w:val="21"/>
          <w:highlight w:val="none"/>
          <w14:textFill>
            <w14:solidFill>
              <w14:schemeClr w14:val="tx1"/>
            </w14:solidFill>
          </w14:textFill>
        </w:rPr>
      </w:pPr>
    </w:p>
    <w:p w14:paraId="2C182C3C">
      <w:pPr>
        <w:spacing w:line="360" w:lineRule="auto"/>
        <w:ind w:firstLine="420"/>
        <w:rPr>
          <w:color w:val="000000" w:themeColor="text1"/>
          <w:szCs w:val="21"/>
          <w:highlight w:val="none"/>
          <w14:textFill>
            <w14:solidFill>
              <w14:schemeClr w14:val="tx1"/>
            </w14:solidFill>
          </w14:textFill>
        </w:rPr>
      </w:pPr>
    </w:p>
    <w:p w14:paraId="02103F0D">
      <w:pPr>
        <w:spacing w:line="360" w:lineRule="auto"/>
        <w:ind w:firstLine="42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附：法定代表人身份证扫描件及委托代理人身份证扫描件。</w:t>
      </w:r>
    </w:p>
    <w:p w14:paraId="3CC09FB9">
      <w:pPr>
        <w:spacing w:line="360" w:lineRule="auto"/>
        <w:ind w:firstLine="420"/>
        <w:rPr>
          <w:color w:val="000000" w:themeColor="text1"/>
          <w:szCs w:val="21"/>
          <w:highlight w:val="none"/>
          <w14:textFill>
            <w14:solidFill>
              <w14:schemeClr w14:val="tx1"/>
            </w14:solidFill>
          </w14:textFill>
        </w:rPr>
      </w:pPr>
    </w:p>
    <w:p w14:paraId="5D9E0CDF">
      <w:pPr>
        <w:spacing w:line="360" w:lineRule="auto"/>
        <w:ind w:firstLine="420"/>
        <w:rPr>
          <w:color w:val="000000" w:themeColor="text1"/>
          <w:szCs w:val="21"/>
          <w:highlight w:val="none"/>
          <w14:textFill>
            <w14:solidFill>
              <w14:schemeClr w14:val="tx1"/>
            </w14:solidFill>
          </w14:textFill>
        </w:rPr>
      </w:pPr>
    </w:p>
    <w:p w14:paraId="5B7F5D1F">
      <w:pPr>
        <w:spacing w:line="360" w:lineRule="auto"/>
        <w:ind w:firstLine="420"/>
        <w:rPr>
          <w:color w:val="000000" w:themeColor="text1"/>
          <w:szCs w:val="21"/>
          <w:highlight w:val="none"/>
          <w14:textFill>
            <w14:solidFill>
              <w14:schemeClr w14:val="tx1"/>
            </w14:solidFill>
          </w14:textFill>
        </w:rPr>
      </w:pPr>
    </w:p>
    <w:p w14:paraId="5A64E328">
      <w:pPr>
        <w:spacing w:line="360" w:lineRule="auto"/>
        <w:ind w:firstLine="420"/>
        <w:rPr>
          <w:color w:val="000000" w:themeColor="text1"/>
          <w:szCs w:val="21"/>
          <w:highlight w:val="none"/>
          <w14:textFill>
            <w14:solidFill>
              <w14:schemeClr w14:val="tx1"/>
            </w14:solidFill>
          </w14:textFill>
        </w:rPr>
      </w:pPr>
    </w:p>
    <w:p w14:paraId="4395B4DF">
      <w:pPr>
        <w:spacing w:line="360" w:lineRule="auto"/>
        <w:ind w:firstLine="3780" w:firstLineChars="18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w:t>
      </w:r>
      <w:r>
        <w:rPr>
          <w:rFonts w:ascii="宋体" w:hAnsi="宋体" w:eastAsia="宋体" w:cs="宋体"/>
          <w:color w:val="000000"/>
          <w:sz w:val="21"/>
        </w:rPr>
        <w:t>加盖电子公章</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p>
    <w:p w14:paraId="4A1CF9A5">
      <w:pPr>
        <w:spacing w:line="360" w:lineRule="auto"/>
        <w:ind w:firstLine="3780" w:firstLineChars="18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法定代表人（签字或盖章）： </w:t>
      </w:r>
      <w:r>
        <w:rPr>
          <w:color w:val="000000" w:themeColor="text1"/>
          <w:szCs w:val="21"/>
          <w:highlight w:val="none"/>
          <w:u w:val="single"/>
          <w14:textFill>
            <w14:solidFill>
              <w14:schemeClr w14:val="tx1"/>
            </w14:solidFill>
          </w14:textFill>
        </w:rPr>
        <w:t xml:space="preserve">                     </w:t>
      </w:r>
    </w:p>
    <w:p w14:paraId="1EF65904">
      <w:pPr>
        <w:pStyle w:val="37"/>
        <w:spacing w:after="0" w:line="360" w:lineRule="auto"/>
        <w:ind w:firstLine="3780" w:firstLineChars="180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p>
    <w:p w14:paraId="0497BD13">
      <w:pPr>
        <w:spacing w:line="360" w:lineRule="auto"/>
        <w:ind w:firstLine="3780" w:firstLineChars="18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授权代表（签字或盖章）：</w:t>
      </w:r>
      <w:r>
        <w:rPr>
          <w:color w:val="000000" w:themeColor="text1"/>
          <w:szCs w:val="21"/>
          <w:highlight w:val="none"/>
          <w:u w:val="single"/>
          <w14:textFill>
            <w14:solidFill>
              <w14:schemeClr w14:val="tx1"/>
            </w14:solidFill>
          </w14:textFill>
        </w:rPr>
        <w:t xml:space="preserve">                        </w:t>
      </w:r>
    </w:p>
    <w:p w14:paraId="5A3360CA">
      <w:pPr>
        <w:pStyle w:val="37"/>
        <w:spacing w:after="0" w:line="360" w:lineRule="auto"/>
        <w:ind w:firstLine="3780" w:firstLineChars="180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身份证号码：</w:t>
      </w:r>
      <w:r>
        <w:rPr>
          <w:rFonts w:ascii="Times New Roman" w:hAnsi="Times New Roman"/>
          <w:color w:val="000000" w:themeColor="text1"/>
          <w:szCs w:val="21"/>
          <w:highlight w:val="none"/>
          <w:u w:val="single"/>
          <w14:textFill>
            <w14:solidFill>
              <w14:schemeClr w14:val="tx1"/>
            </w14:solidFill>
          </w14:textFill>
        </w:rPr>
        <w:t xml:space="preserve">                                   </w:t>
      </w:r>
    </w:p>
    <w:p w14:paraId="5DFCD7CD">
      <w:pPr>
        <w:pStyle w:val="37"/>
        <w:spacing w:line="300" w:lineRule="exact"/>
        <w:rPr>
          <w:rFonts w:ascii="Times New Roman" w:hAnsi="Times New Roman"/>
          <w:b/>
          <w:bCs/>
          <w:color w:val="000000" w:themeColor="text1"/>
          <w:szCs w:val="21"/>
          <w:highlight w:val="none"/>
          <w14:textFill>
            <w14:solidFill>
              <w14:schemeClr w14:val="tx1"/>
            </w14:solidFill>
          </w14:textFill>
        </w:rPr>
      </w:pPr>
    </w:p>
    <w:p w14:paraId="3D538A76">
      <w:pPr>
        <w:pStyle w:val="37"/>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注：</w:t>
      </w:r>
      <w:r>
        <w:rPr>
          <w:rFonts w:hint="eastAsia" w:ascii="Times New Roman" w:hAnsi="Times New Roman"/>
          <w:b/>
          <w:bCs/>
          <w:color w:val="000000" w:themeColor="text1"/>
          <w:szCs w:val="21"/>
          <w:highlight w:val="none"/>
          <w14:textFill>
            <w14:solidFill>
              <w14:schemeClr w14:val="tx1"/>
            </w14:solidFill>
          </w14:textFill>
        </w:rPr>
        <w:t xml:space="preserve"> </w:t>
      </w:r>
      <w:bookmarkStart w:id="271" w:name="_Toc107246279"/>
      <w:bookmarkStart w:id="272" w:name="_Toc104560895"/>
      <w:r>
        <w:rPr>
          <w:rFonts w:hint="eastAsia" w:ascii="Times New Roman" w:hAnsi="Times New Roman"/>
          <w:b/>
          <w:bCs/>
          <w:color w:val="000000" w:themeColor="text1"/>
          <w:szCs w:val="21"/>
          <w:highlight w:val="none"/>
          <w14:textFill>
            <w14:solidFill>
              <w14:schemeClr w14:val="tx1"/>
            </w14:solidFill>
          </w14:textFill>
        </w:rPr>
        <w:t>如投标文件由委托代理人签署，则需提供《授权委托书》。</w:t>
      </w:r>
    </w:p>
    <w:p w14:paraId="21584F8F">
      <w:pP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br w:type="page" w:clear="all"/>
      </w:r>
    </w:p>
    <w:p w14:paraId="0DB6564F">
      <w:pPr>
        <w:pStyle w:val="39"/>
        <w:rPr>
          <w:rFonts w:ascii="Microsoft New Tai Lue" w:hAnsi="Microsoft New Tai Lue" w:cs="Microsoft New Tai Lue"/>
          <w:color w:val="000000" w:themeColor="text1"/>
          <w:sz w:val="28"/>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三、</w:t>
      </w:r>
      <w:r>
        <w:rPr>
          <w:rFonts w:ascii="Microsoft New Tai Lue" w:hAnsi="Microsoft New Tai Lue" w:cs="Microsoft New Tai Lue"/>
          <w:bCs w:val="0"/>
          <w:color w:val="000000" w:themeColor="text1"/>
          <w:sz w:val="24"/>
          <w:szCs w:val="24"/>
          <w:highlight w:val="none"/>
          <w14:textFill>
            <w14:solidFill>
              <w14:schemeClr w14:val="tx1"/>
            </w14:solidFill>
          </w14:textFill>
        </w:rPr>
        <w:t>开标一览表</w:t>
      </w:r>
      <w:bookmarkEnd w:id="269"/>
      <w:bookmarkEnd w:id="271"/>
      <w:bookmarkEnd w:id="272"/>
    </w:p>
    <w:p w14:paraId="13FA2998">
      <w:pPr>
        <w:spacing w:line="360" w:lineRule="auto"/>
        <w:ind w:left="-120" w:firstLine="21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项目名称：</w:t>
      </w:r>
      <w:r>
        <w:rPr>
          <w:rFonts w:hint="eastAsia" w:ascii="Microsoft New Tai Lue" w:hAnsi="Microsoft New Tai Lue" w:cs="Microsoft New Tai Lue"/>
          <w:color w:val="000000" w:themeColor="text1"/>
          <w:szCs w:val="21"/>
          <w:highlight w:val="none"/>
          <w14:textFill>
            <w14:solidFill>
              <w14:schemeClr w14:val="tx1"/>
            </w14:solidFill>
          </w14:textFill>
        </w:rPr>
        <w:t>和畅洲左汊通航对长江江豚影响实船实验专题研究项目</w:t>
      </w:r>
    </w:p>
    <w:p w14:paraId="2F905E04">
      <w:pPr>
        <w:spacing w:line="360" w:lineRule="auto"/>
        <w:ind w:left="-120" w:firstLine="21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项目编号：</w:t>
      </w:r>
      <w:r>
        <w:rPr>
          <w:rFonts w:hint="eastAsia" w:ascii="Microsoft New Tai Lue" w:hAnsi="Microsoft New Tai Lue" w:cs="Microsoft New Tai Lue"/>
          <w:color w:val="000000" w:themeColor="text1"/>
          <w:szCs w:val="21"/>
          <w:highlight w:val="none"/>
          <w14:textFill>
            <w14:solidFill>
              <w14:schemeClr w14:val="tx1"/>
            </w14:solidFill>
          </w14:textFill>
        </w:rPr>
        <w:t>JSZC-320000-XDFH-G2026-0004</w:t>
      </w:r>
    </w:p>
    <w:p w14:paraId="3B77D8E2">
      <w:pPr>
        <w:tabs>
          <w:tab w:val="left" w:pos="6045"/>
        </w:tabs>
        <w:ind w:firstLine="420"/>
        <w:rPr>
          <w:rFonts w:hAnsi="宋体" w:cs="宋体"/>
          <w:b/>
          <w:bCs/>
          <w:color w:val="000000" w:themeColor="text1"/>
          <w:highlight w:val="none"/>
          <w14:textFill>
            <w14:solidFill>
              <w14:schemeClr w14:val="tx1"/>
            </w14:solidFill>
          </w14:textFill>
        </w:rPr>
      </w:pPr>
      <w:bookmarkStart w:id="273" w:name="_Toc103848581"/>
      <w:r>
        <w:rPr>
          <w:rFonts w:hint="eastAsia" w:hAnsi="宋体" w:cs="宋体"/>
          <w:bCs/>
          <w:color w:val="000000" w:themeColor="text1"/>
          <w:highlight w:val="none"/>
          <w14:textFill>
            <w14:solidFill>
              <w14:schemeClr w14:val="tx1"/>
            </w14:solidFill>
          </w14:textFill>
        </w:rPr>
        <w:tab/>
      </w:r>
    </w:p>
    <w:tbl>
      <w:tblPr>
        <w:tblStyle w:val="42"/>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6"/>
        <w:gridCol w:w="6345"/>
      </w:tblGrid>
      <w:tr w14:paraId="1C120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8" w:hRule="atLeast"/>
          <w:jc w:val="center"/>
        </w:trPr>
        <w:tc>
          <w:tcPr>
            <w:tcW w:w="2326" w:type="dxa"/>
            <w:vAlign w:val="center"/>
          </w:tcPr>
          <w:p w14:paraId="3D0575A1">
            <w:pPr>
              <w:pStyle w:val="4"/>
              <w:spacing w:line="440" w:lineRule="exact"/>
              <w:ind w:firstLine="0"/>
              <w:jc w:val="center"/>
              <w:rPr>
                <w:szCs w:val="21"/>
                <w:highlight w:val="none"/>
              </w:rPr>
            </w:pPr>
            <w:r>
              <w:rPr>
                <w:rFonts w:hint="eastAsia"/>
                <w:szCs w:val="21"/>
                <w:highlight w:val="none"/>
              </w:rPr>
              <w:t>投标报价</w:t>
            </w:r>
          </w:p>
        </w:tc>
        <w:tc>
          <w:tcPr>
            <w:tcW w:w="6345" w:type="dxa"/>
            <w:vAlign w:val="center"/>
          </w:tcPr>
          <w:p w14:paraId="76D3C4C7">
            <w:pPr>
              <w:pStyle w:val="4"/>
              <w:spacing w:line="440" w:lineRule="exact"/>
              <w:ind w:firstLine="0"/>
              <w:jc w:val="center"/>
              <w:rPr>
                <w:szCs w:val="21"/>
                <w:highlight w:val="none"/>
              </w:rPr>
            </w:pPr>
            <w:r>
              <w:rPr>
                <w:szCs w:val="21"/>
                <w:highlight w:val="none"/>
              </w:rPr>
              <w:t>详见苏采云系统</w:t>
            </w:r>
          </w:p>
        </w:tc>
      </w:tr>
      <w:tr w14:paraId="73A2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326" w:type="dxa"/>
            <w:vAlign w:val="center"/>
          </w:tcPr>
          <w:p w14:paraId="12A0FAC4">
            <w:pPr>
              <w:pStyle w:val="4"/>
              <w:spacing w:line="440" w:lineRule="exact"/>
              <w:ind w:firstLine="0"/>
              <w:jc w:val="center"/>
              <w:rPr>
                <w:szCs w:val="21"/>
                <w:highlight w:val="none"/>
              </w:rPr>
            </w:pPr>
            <w:r>
              <w:rPr>
                <w:szCs w:val="21"/>
                <w:highlight w:val="none"/>
              </w:rPr>
              <w:t>服务时间</w:t>
            </w:r>
          </w:p>
        </w:tc>
        <w:tc>
          <w:tcPr>
            <w:tcW w:w="6345" w:type="dxa"/>
            <w:vAlign w:val="center"/>
          </w:tcPr>
          <w:p w14:paraId="5DF6EE72">
            <w:pPr>
              <w:pStyle w:val="4"/>
              <w:tabs>
                <w:tab w:val="left" w:pos="3624"/>
              </w:tabs>
              <w:spacing w:line="440" w:lineRule="exact"/>
              <w:ind w:firstLine="472" w:firstLineChars="225"/>
              <w:jc w:val="center"/>
              <w:rPr>
                <w:szCs w:val="21"/>
                <w:highlight w:val="none"/>
                <w:u w:val="single"/>
              </w:rPr>
            </w:pPr>
            <w:r>
              <w:rPr>
                <w:szCs w:val="21"/>
                <w:highlight w:val="none"/>
                <w:u w:val="single"/>
              </w:rPr>
              <w:t>满足</w:t>
            </w:r>
            <w:r>
              <w:rPr>
                <w:rFonts w:hint="eastAsia"/>
                <w:szCs w:val="21"/>
                <w:highlight w:val="none"/>
                <w:u w:val="single"/>
              </w:rPr>
              <w:t>招标</w:t>
            </w:r>
            <w:r>
              <w:rPr>
                <w:szCs w:val="21"/>
                <w:highlight w:val="none"/>
                <w:u w:val="single"/>
              </w:rPr>
              <w:t>文件要求。</w:t>
            </w:r>
          </w:p>
        </w:tc>
      </w:tr>
      <w:tr w14:paraId="6E9C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2326" w:type="dxa"/>
            <w:vAlign w:val="center"/>
          </w:tcPr>
          <w:p w14:paraId="59E80BA4">
            <w:pPr>
              <w:pStyle w:val="4"/>
              <w:ind w:firstLine="0"/>
              <w:jc w:val="center"/>
              <w:rPr>
                <w:szCs w:val="21"/>
                <w:highlight w:val="none"/>
              </w:rPr>
            </w:pPr>
            <w:r>
              <w:rPr>
                <w:rFonts w:hint="eastAsia"/>
                <w:szCs w:val="21"/>
                <w:highlight w:val="none"/>
              </w:rPr>
              <w:t>标的</w:t>
            </w:r>
            <w:r>
              <w:rPr>
                <w:szCs w:val="21"/>
                <w:highlight w:val="none"/>
              </w:rPr>
              <w:t>是否全部由小微企业（含视同小微企业）提供</w:t>
            </w:r>
          </w:p>
        </w:tc>
        <w:tc>
          <w:tcPr>
            <w:tcW w:w="6345" w:type="dxa"/>
            <w:vAlign w:val="center"/>
          </w:tcPr>
          <w:p w14:paraId="5449681C">
            <w:pPr>
              <w:pStyle w:val="4"/>
              <w:ind w:firstLine="472" w:firstLineChars="225"/>
              <w:jc w:val="center"/>
              <w:rPr>
                <w:szCs w:val="21"/>
                <w:highlight w:val="none"/>
              </w:rPr>
            </w:pPr>
            <w:r>
              <w:rPr>
                <w:szCs w:val="21"/>
                <w:highlight w:val="none"/>
              </w:rPr>
              <w:t>（</w:t>
            </w:r>
            <w:r>
              <w:rPr>
                <w:szCs w:val="21"/>
                <w:highlight w:val="none"/>
                <w:lang w:val="zh-CN"/>
              </w:rPr>
              <w:t>填写“是”或“否</w:t>
            </w:r>
            <w:r>
              <w:rPr>
                <w:szCs w:val="21"/>
                <w:highlight w:val="none"/>
              </w:rPr>
              <w:t>”）</w:t>
            </w:r>
          </w:p>
        </w:tc>
      </w:tr>
      <w:tr w14:paraId="63EB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2326" w:type="dxa"/>
            <w:vAlign w:val="center"/>
          </w:tcPr>
          <w:p w14:paraId="74C573C9">
            <w:pPr>
              <w:pStyle w:val="4"/>
              <w:spacing w:line="440" w:lineRule="exact"/>
              <w:ind w:firstLine="0"/>
              <w:jc w:val="center"/>
              <w:rPr>
                <w:szCs w:val="21"/>
                <w:highlight w:val="none"/>
              </w:rPr>
            </w:pPr>
            <w:r>
              <w:rPr>
                <w:szCs w:val="21"/>
                <w:highlight w:val="none"/>
              </w:rPr>
              <w:t>备注</w:t>
            </w:r>
          </w:p>
        </w:tc>
        <w:tc>
          <w:tcPr>
            <w:tcW w:w="6345" w:type="dxa"/>
            <w:vAlign w:val="center"/>
          </w:tcPr>
          <w:p w14:paraId="20E51CE3">
            <w:pPr>
              <w:pStyle w:val="4"/>
              <w:spacing w:line="440" w:lineRule="exact"/>
              <w:ind w:firstLine="472" w:firstLineChars="225"/>
              <w:jc w:val="center"/>
              <w:rPr>
                <w:szCs w:val="21"/>
                <w:highlight w:val="none"/>
                <w:u w:val="single"/>
              </w:rPr>
            </w:pPr>
          </w:p>
        </w:tc>
      </w:tr>
    </w:tbl>
    <w:p w14:paraId="09334191">
      <w:pPr>
        <w:rPr>
          <w:rFonts w:hAnsi="宋体" w:cs="宋体"/>
          <w:b/>
          <w:bCs/>
          <w:color w:val="000000" w:themeColor="text1"/>
          <w:highlight w:val="none"/>
          <w14:textFill>
            <w14:solidFill>
              <w14:schemeClr w14:val="tx1"/>
            </w14:solidFill>
          </w14:textFill>
        </w:rPr>
      </w:pPr>
    </w:p>
    <w:p w14:paraId="571E4B4C">
      <w:pPr>
        <w:spacing w:line="360" w:lineRule="auto"/>
        <w:ind w:right="420" w:firstLine="4515"/>
        <w:rPr>
          <w:color w:val="000000" w:themeColor="text1"/>
          <w:highlight w:val="none"/>
          <w14:textFill>
            <w14:solidFill>
              <w14:schemeClr w14:val="tx1"/>
            </w14:solidFill>
          </w14:textFill>
        </w:rPr>
      </w:pPr>
    </w:p>
    <w:p w14:paraId="15ED2F1F">
      <w:pPr>
        <w:spacing w:line="360" w:lineRule="auto"/>
        <w:ind w:right="420"/>
        <w:rPr>
          <w:color w:val="000000" w:themeColor="text1"/>
          <w:highlight w:val="none"/>
          <w14:textFill>
            <w14:solidFill>
              <w14:schemeClr w14:val="tx1"/>
            </w14:solidFill>
          </w14:textFill>
        </w:rPr>
      </w:pPr>
    </w:p>
    <w:p w14:paraId="4EFDBB80">
      <w:pPr>
        <w:spacing w:line="360" w:lineRule="auto"/>
        <w:ind w:right="420" w:firstLine="4515"/>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w:t>
      </w:r>
      <w:r>
        <w:rPr>
          <w:rFonts w:ascii="宋体" w:hAnsi="宋体" w:eastAsia="宋体" w:cs="宋体"/>
          <w:color w:val="000000"/>
          <w:sz w:val="21"/>
        </w:rPr>
        <w:t>加盖电子公章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p>
    <w:p w14:paraId="79CA7D44">
      <w:pPr>
        <w:spacing w:line="360" w:lineRule="auto"/>
        <w:ind w:right="420"/>
        <w:jc w:val="center"/>
        <w:rPr>
          <w:rFonts w:eastAsia="黑体"/>
          <w:b/>
          <w:color w:val="000000" w:themeColor="text1"/>
          <w:sz w:val="32"/>
          <w:szCs w:val="32"/>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                                 </w:t>
      </w:r>
      <w:r>
        <w:rPr>
          <w:bCs/>
          <w:color w:val="000000" w:themeColor="text1"/>
          <w:highlight w:val="none"/>
          <w14:textFill>
            <w14:solidFill>
              <w14:schemeClr w14:val="tx1"/>
            </w14:solidFill>
          </w14:textFill>
        </w:rPr>
        <w:t>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日</w:t>
      </w:r>
    </w:p>
    <w:p w14:paraId="38D9A156">
      <w:pPr>
        <w:pStyle w:val="22"/>
        <w:rPr>
          <w:rStyle w:val="253"/>
          <w:color w:val="000000" w:themeColor="text1"/>
          <w:highlight w:val="none"/>
          <w14:textFill>
            <w14:solidFill>
              <w14:schemeClr w14:val="tx1"/>
            </w14:solidFill>
          </w14:textFill>
        </w:rPr>
      </w:pPr>
      <w:bookmarkStart w:id="274" w:name="_Toc104560896"/>
    </w:p>
    <w:p w14:paraId="07F74CBF">
      <w:pPr>
        <w:widowControl/>
        <w:spacing w:line="360" w:lineRule="auto"/>
        <w:jc w:val="left"/>
        <w:rPr>
          <w:highlight w:val="none"/>
        </w:rPr>
      </w:pPr>
      <w:r>
        <w:rPr>
          <w:rFonts w:hint="eastAsia" w:ascii="宋体" w:hAnsi="宋体" w:cs="宋体"/>
          <w:color w:val="000000"/>
          <w:szCs w:val="21"/>
          <w:highlight w:val="none"/>
          <w:lang w:bidi="ar"/>
        </w:rPr>
        <w:t xml:space="preserve">说明： </w:t>
      </w:r>
    </w:p>
    <w:p w14:paraId="6DE766F5">
      <w:pPr>
        <w:widowControl/>
        <w:spacing w:line="360" w:lineRule="auto"/>
        <w:jc w:val="left"/>
        <w:rPr>
          <w:rFonts w:ascii="宋体" w:hAnsi="宋体" w:cs="宋体"/>
          <w:color w:val="000000"/>
          <w:szCs w:val="21"/>
          <w:highlight w:val="none"/>
          <w:lang w:bidi="ar"/>
        </w:rPr>
      </w:pPr>
      <w:r>
        <w:rPr>
          <w:rFonts w:ascii="宋体" w:hAnsi="宋体" w:cs="宋体"/>
          <w:color w:val="000000"/>
          <w:szCs w:val="21"/>
          <w:highlight w:val="none"/>
          <w:lang w:bidi="ar"/>
        </w:rPr>
        <w:t>1</w:t>
      </w:r>
      <w:r>
        <w:rPr>
          <w:rFonts w:hint="eastAsia" w:ascii="宋体" w:hAnsi="宋体" w:cs="宋体"/>
          <w:color w:val="000000"/>
          <w:szCs w:val="21"/>
          <w:highlight w:val="none"/>
          <w:lang w:bidi="ar"/>
        </w:rPr>
        <w:t xml:space="preserve">、本项目仅接受一个价格，不得填报有选择性报价方案。如有优惠条款须注明，但不得影响报价，影响项目履约交付。 </w:t>
      </w:r>
    </w:p>
    <w:p w14:paraId="0F9B45A7">
      <w:pPr>
        <w:widowControl/>
        <w:spacing w:line="360" w:lineRule="auto"/>
        <w:jc w:val="left"/>
        <w:rPr>
          <w:rFonts w:ascii="宋体" w:hAnsi="宋体" w:cs="宋体"/>
          <w:color w:val="000000"/>
          <w:szCs w:val="21"/>
          <w:highlight w:val="none"/>
          <w:lang w:bidi="ar"/>
        </w:rPr>
      </w:pPr>
      <w:r>
        <w:rPr>
          <w:rFonts w:ascii="宋体" w:hAnsi="宋体" w:cs="宋体"/>
          <w:color w:val="000000"/>
          <w:szCs w:val="21"/>
          <w:highlight w:val="none"/>
          <w:lang w:bidi="ar"/>
        </w:rPr>
        <w:t>2</w:t>
      </w:r>
      <w:r>
        <w:rPr>
          <w:rFonts w:hint="eastAsia" w:ascii="宋体" w:hAnsi="宋体" w:cs="宋体"/>
          <w:color w:val="000000"/>
          <w:szCs w:val="21"/>
          <w:highlight w:val="none"/>
          <w:lang w:bidi="ar"/>
        </w:rPr>
        <w:t>、</w:t>
      </w:r>
      <w:r>
        <w:rPr>
          <w:rFonts w:ascii="宋体" w:hAnsi="宋体" w:cs="宋体"/>
          <w:color w:val="000000"/>
          <w:szCs w:val="21"/>
          <w:highlight w:val="none"/>
          <w:lang w:bidi="ar"/>
        </w:rPr>
        <w:t>“投标</w:t>
      </w:r>
      <w:r>
        <w:rPr>
          <w:rFonts w:hint="eastAsia"/>
          <w:szCs w:val="21"/>
          <w:highlight w:val="none"/>
        </w:rPr>
        <w:t>标的</w:t>
      </w:r>
      <w:r>
        <w:rPr>
          <w:rFonts w:hint="eastAsia" w:ascii="宋体" w:hAnsi="宋体" w:cs="宋体"/>
          <w:color w:val="000000"/>
          <w:szCs w:val="21"/>
          <w:highlight w:val="none"/>
          <w:lang w:bidi="ar"/>
        </w:rPr>
        <w:t>是否全部由小微企业提供</w:t>
      </w:r>
      <w:r>
        <w:rPr>
          <w:rFonts w:ascii="宋体" w:hAnsi="宋体" w:cs="宋体"/>
          <w:color w:val="000000"/>
          <w:szCs w:val="21"/>
          <w:highlight w:val="none"/>
          <w:lang w:bidi="ar"/>
        </w:rPr>
        <w:t>”</w:t>
      </w:r>
      <w:r>
        <w:rPr>
          <w:rFonts w:hint="eastAsia" w:ascii="宋体" w:hAnsi="宋体" w:cs="宋体"/>
          <w:color w:val="000000"/>
          <w:szCs w:val="21"/>
          <w:highlight w:val="none"/>
          <w:lang w:bidi="ar"/>
        </w:rPr>
        <w:t>栏内填写</w:t>
      </w:r>
      <w:r>
        <w:rPr>
          <w:rFonts w:ascii="宋体" w:hAnsi="宋体" w:cs="宋体"/>
          <w:color w:val="000000"/>
          <w:szCs w:val="21"/>
          <w:highlight w:val="none"/>
          <w:lang w:bidi="ar"/>
        </w:rPr>
        <w:t>“</w:t>
      </w:r>
      <w:r>
        <w:rPr>
          <w:rFonts w:hint="eastAsia" w:ascii="宋体" w:hAnsi="宋体" w:cs="宋体"/>
          <w:color w:val="000000"/>
          <w:szCs w:val="21"/>
          <w:highlight w:val="none"/>
          <w:lang w:bidi="ar"/>
        </w:rPr>
        <w:t>是</w:t>
      </w:r>
      <w:r>
        <w:rPr>
          <w:rFonts w:ascii="宋体" w:hAnsi="宋体" w:cs="宋体"/>
          <w:color w:val="000000"/>
          <w:szCs w:val="21"/>
          <w:highlight w:val="none"/>
          <w:lang w:bidi="ar"/>
        </w:rPr>
        <w:t>”</w:t>
      </w:r>
      <w:r>
        <w:rPr>
          <w:rFonts w:hint="eastAsia" w:ascii="宋体" w:hAnsi="宋体" w:cs="宋体"/>
          <w:color w:val="000000"/>
          <w:szCs w:val="21"/>
          <w:highlight w:val="none"/>
          <w:lang w:bidi="ar"/>
        </w:rPr>
        <w:t>或</w:t>
      </w:r>
      <w:r>
        <w:rPr>
          <w:rFonts w:ascii="宋体" w:hAnsi="宋体" w:cs="宋体"/>
          <w:color w:val="000000"/>
          <w:szCs w:val="21"/>
          <w:highlight w:val="none"/>
          <w:lang w:bidi="ar"/>
        </w:rPr>
        <w:t>“</w:t>
      </w:r>
      <w:r>
        <w:rPr>
          <w:rFonts w:hint="eastAsia" w:ascii="宋体" w:hAnsi="宋体" w:cs="宋体"/>
          <w:color w:val="000000"/>
          <w:szCs w:val="21"/>
          <w:highlight w:val="none"/>
          <w:lang w:bidi="ar"/>
        </w:rPr>
        <w:t>否</w:t>
      </w:r>
      <w:r>
        <w:rPr>
          <w:rFonts w:ascii="宋体" w:hAnsi="宋体" w:cs="宋体"/>
          <w:color w:val="000000"/>
          <w:szCs w:val="21"/>
          <w:highlight w:val="none"/>
          <w:lang w:bidi="ar"/>
        </w:rPr>
        <w:t>”</w:t>
      </w:r>
      <w:r>
        <w:rPr>
          <w:rFonts w:hint="eastAsia" w:ascii="宋体" w:hAnsi="宋体" w:cs="宋体"/>
          <w:color w:val="000000"/>
          <w:szCs w:val="21"/>
          <w:highlight w:val="none"/>
          <w:lang w:bidi="ar"/>
        </w:rPr>
        <w:t>。如填写</w:t>
      </w:r>
      <w:r>
        <w:rPr>
          <w:rFonts w:ascii="宋体" w:hAnsi="宋体" w:cs="宋体"/>
          <w:color w:val="000000"/>
          <w:szCs w:val="21"/>
          <w:highlight w:val="none"/>
          <w:lang w:bidi="ar"/>
        </w:rPr>
        <w:t>“</w:t>
      </w:r>
      <w:r>
        <w:rPr>
          <w:rFonts w:hint="eastAsia" w:ascii="宋体" w:hAnsi="宋体" w:cs="宋体"/>
          <w:color w:val="000000"/>
          <w:szCs w:val="21"/>
          <w:highlight w:val="none"/>
          <w:lang w:bidi="ar"/>
        </w:rPr>
        <w:t>是</w:t>
      </w:r>
      <w:r>
        <w:rPr>
          <w:rFonts w:ascii="宋体" w:hAnsi="宋体" w:cs="宋体"/>
          <w:color w:val="000000"/>
          <w:szCs w:val="21"/>
          <w:highlight w:val="none"/>
          <w:lang w:bidi="ar"/>
        </w:rPr>
        <w:t>”</w:t>
      </w:r>
      <w:r>
        <w:rPr>
          <w:rFonts w:hint="eastAsia" w:ascii="宋体" w:hAnsi="宋体" w:cs="宋体"/>
          <w:color w:val="000000"/>
          <w:szCs w:val="21"/>
          <w:highlight w:val="none"/>
          <w:lang w:bidi="ar"/>
        </w:rPr>
        <w:t>，供应商需提供《中小企业声明函》《残疾人福利性单位声明函》《属于监狱企业的证明文件》。如未按要求提供、填写，不享受价格扣除。</w:t>
      </w:r>
    </w:p>
    <w:p w14:paraId="6E044991">
      <w:pPr>
        <w:rPr>
          <w:color w:val="000000" w:themeColor="text1"/>
          <w:highlight w:val="none"/>
          <w14:textFill>
            <w14:solidFill>
              <w14:schemeClr w14:val="tx1"/>
            </w14:solidFill>
          </w14:textFill>
        </w:rPr>
      </w:pPr>
    </w:p>
    <w:p w14:paraId="6A472AA0">
      <w:pPr>
        <w:pStyle w:val="19"/>
        <w:ind w:left="1260"/>
        <w:rPr>
          <w:color w:val="000000" w:themeColor="text1"/>
          <w:highlight w:val="none"/>
          <w14:textFill>
            <w14:solidFill>
              <w14:schemeClr w14:val="tx1"/>
            </w14:solidFill>
          </w14:textFill>
        </w:rPr>
      </w:pPr>
    </w:p>
    <w:p w14:paraId="791624A0">
      <w:pPr>
        <w:rPr>
          <w:color w:val="000000" w:themeColor="text1"/>
          <w:highlight w:val="none"/>
          <w14:textFill>
            <w14:solidFill>
              <w14:schemeClr w14:val="tx1"/>
            </w14:solidFill>
          </w14:textFill>
        </w:rPr>
      </w:pPr>
    </w:p>
    <w:p w14:paraId="5A900807">
      <w:pPr>
        <w:pStyle w:val="19"/>
        <w:ind w:left="1260"/>
        <w:rPr>
          <w:color w:val="000000" w:themeColor="text1"/>
          <w:highlight w:val="none"/>
          <w14:textFill>
            <w14:solidFill>
              <w14:schemeClr w14:val="tx1"/>
            </w14:solidFill>
          </w14:textFill>
        </w:rPr>
      </w:pPr>
    </w:p>
    <w:p w14:paraId="0671844D">
      <w:pPr>
        <w:rPr>
          <w:color w:val="000000" w:themeColor="text1"/>
          <w:highlight w:val="none"/>
          <w14:textFill>
            <w14:solidFill>
              <w14:schemeClr w14:val="tx1"/>
            </w14:solidFill>
          </w14:textFill>
        </w:rPr>
      </w:pPr>
    </w:p>
    <w:p w14:paraId="1E39C057">
      <w:pPr>
        <w:pStyle w:val="19"/>
        <w:ind w:left="1260"/>
        <w:rPr>
          <w:color w:val="000000" w:themeColor="text1"/>
          <w:highlight w:val="none"/>
          <w14:textFill>
            <w14:solidFill>
              <w14:schemeClr w14:val="tx1"/>
            </w14:solidFill>
          </w14:textFill>
        </w:rPr>
      </w:pPr>
    </w:p>
    <w:p w14:paraId="3201BEF4">
      <w:pPr>
        <w:pStyle w:val="39"/>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br w:type="page" w:clear="all"/>
      </w:r>
      <w:bookmarkStart w:id="275" w:name="_Toc107246280"/>
      <w:r>
        <w:rPr>
          <w:rFonts w:hint="eastAsia" w:ascii="Microsoft New Tai Lue" w:hAnsi="Microsoft New Tai Lue" w:cs="Microsoft New Tai Lue"/>
          <w:color w:val="000000" w:themeColor="text1"/>
          <w:sz w:val="24"/>
          <w:highlight w:val="none"/>
          <w14:textFill>
            <w14:solidFill>
              <w14:schemeClr w14:val="tx1"/>
            </w14:solidFill>
          </w14:textFill>
        </w:rPr>
        <w:t>四、</w:t>
      </w:r>
      <w:r>
        <w:rPr>
          <w:rFonts w:ascii="Microsoft New Tai Lue" w:hAnsi="Microsoft New Tai Lue" w:cs="Microsoft New Tai Lue"/>
          <w:color w:val="000000" w:themeColor="text1"/>
          <w:sz w:val="24"/>
          <w:highlight w:val="none"/>
          <w14:textFill>
            <w14:solidFill>
              <w14:schemeClr w14:val="tx1"/>
            </w14:solidFill>
          </w14:textFill>
        </w:rPr>
        <w:t>分项报价表</w:t>
      </w:r>
      <w:bookmarkEnd w:id="273"/>
      <w:bookmarkEnd w:id="274"/>
      <w:bookmarkEnd w:id="275"/>
    </w:p>
    <w:p w14:paraId="014CA995">
      <w:pPr>
        <w:spacing w:line="360" w:lineRule="auto"/>
        <w:ind w:left="-120" w:firstLine="210"/>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项目名称：</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和畅洲左汊通航对长江江豚影响实船实验专题研究项目</w:t>
      </w:r>
    </w:p>
    <w:p w14:paraId="43AF8505">
      <w:pPr>
        <w:spacing w:line="360" w:lineRule="auto"/>
        <w:ind w:left="-120" w:firstLine="210"/>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项目编号：</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JSZC-320000-XDFH-G2026-0004</w:t>
      </w:r>
    </w:p>
    <w:tbl>
      <w:tblPr>
        <w:tblStyle w:val="42"/>
        <w:tblW w:w="89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7"/>
        <w:gridCol w:w="1543"/>
        <w:gridCol w:w="2567"/>
        <w:gridCol w:w="1049"/>
        <w:gridCol w:w="688"/>
        <w:gridCol w:w="1037"/>
        <w:gridCol w:w="1037"/>
      </w:tblGrid>
      <w:tr w14:paraId="1A84C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4350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序号</w:t>
            </w:r>
          </w:p>
        </w:tc>
        <w:tc>
          <w:tcPr>
            <w:tcW w:w="15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5A07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项目名称</w:t>
            </w:r>
          </w:p>
        </w:tc>
        <w:tc>
          <w:tcPr>
            <w:tcW w:w="2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706F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项目内容</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E8EF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计量单位</w:t>
            </w:r>
          </w:p>
        </w:tc>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D909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数量</w:t>
            </w:r>
          </w:p>
        </w:tc>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1BA5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单价（元）</w:t>
            </w:r>
          </w:p>
        </w:tc>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AD32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合价（元）</w:t>
            </w:r>
          </w:p>
        </w:tc>
      </w:tr>
      <w:tr w14:paraId="0C2FC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8BE05">
            <w:pPr>
              <w:jc w:val="center"/>
              <w:rPr>
                <w:rFonts w:hint="eastAsia" w:ascii="宋体" w:hAnsi="宋体" w:eastAsia="宋体" w:cs="宋体"/>
                <w:i w:val="0"/>
                <w:iCs w:val="0"/>
                <w:color w:val="000000"/>
                <w:sz w:val="20"/>
                <w:szCs w:val="20"/>
                <w:highlight w:val="none"/>
                <w:u w:val="none"/>
              </w:rPr>
            </w:pPr>
          </w:p>
        </w:tc>
        <w:tc>
          <w:tcPr>
            <w:tcW w:w="15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8430D">
            <w:pPr>
              <w:jc w:val="center"/>
              <w:rPr>
                <w:rFonts w:hint="eastAsia" w:ascii="宋体" w:hAnsi="宋体" w:eastAsia="宋体" w:cs="宋体"/>
                <w:i w:val="0"/>
                <w:iCs w:val="0"/>
                <w:color w:val="000000"/>
                <w:sz w:val="20"/>
                <w:szCs w:val="20"/>
                <w:highlight w:val="none"/>
                <w:u w:val="none"/>
              </w:rPr>
            </w:pPr>
          </w:p>
        </w:tc>
        <w:tc>
          <w:tcPr>
            <w:tcW w:w="2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8717C">
            <w:pPr>
              <w:jc w:val="center"/>
              <w:rPr>
                <w:rFonts w:hint="eastAsia" w:ascii="宋体" w:hAnsi="宋体" w:eastAsia="宋体" w:cs="宋体"/>
                <w:i w:val="0"/>
                <w:iCs w:val="0"/>
                <w:color w:val="000000"/>
                <w:sz w:val="20"/>
                <w:szCs w:val="20"/>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36177">
            <w:pPr>
              <w:jc w:val="center"/>
              <w:rPr>
                <w:rFonts w:hint="eastAsia" w:ascii="宋体" w:hAnsi="宋体" w:eastAsia="宋体" w:cs="宋体"/>
                <w:i w:val="0"/>
                <w:iCs w:val="0"/>
                <w:color w:val="000000"/>
                <w:sz w:val="20"/>
                <w:szCs w:val="20"/>
                <w:highlight w:val="none"/>
                <w:u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4463F">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A42DC">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6DA51">
            <w:pPr>
              <w:jc w:val="center"/>
              <w:rPr>
                <w:rFonts w:hint="eastAsia" w:ascii="宋体" w:hAnsi="宋体" w:eastAsia="宋体" w:cs="宋体"/>
                <w:i w:val="0"/>
                <w:iCs w:val="0"/>
                <w:color w:val="000000"/>
                <w:sz w:val="20"/>
                <w:szCs w:val="20"/>
                <w:highlight w:val="none"/>
                <w:u w:val="none"/>
              </w:rPr>
            </w:pPr>
          </w:p>
        </w:tc>
      </w:tr>
      <w:tr w14:paraId="151CC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7F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81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智能监测预警平台建设</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4FBAC">
            <w:pPr>
              <w:jc w:val="center"/>
              <w:rPr>
                <w:rFonts w:hint="eastAsia" w:ascii="宋体" w:hAnsi="宋体" w:eastAsia="宋体" w:cs="宋体"/>
                <w:i w:val="0"/>
                <w:iCs w:val="0"/>
                <w:color w:val="000000"/>
                <w:sz w:val="20"/>
                <w:szCs w:val="20"/>
                <w:highlight w:val="none"/>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CB3E0">
            <w:pPr>
              <w:jc w:val="center"/>
              <w:rPr>
                <w:rFonts w:hint="eastAsia" w:ascii="宋体" w:hAnsi="宋体" w:eastAsia="宋体" w:cs="宋体"/>
                <w:i w:val="0"/>
                <w:iCs w:val="0"/>
                <w:color w:val="000000"/>
                <w:sz w:val="20"/>
                <w:szCs w:val="20"/>
                <w:highlight w:val="none"/>
                <w:u w:val="none"/>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D1DF">
            <w:pPr>
              <w:jc w:val="center"/>
              <w:rPr>
                <w:rFonts w:hint="eastAsia" w:ascii="宋体" w:hAnsi="宋体" w:eastAsia="宋体" w:cs="宋体"/>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9B4C">
            <w:pPr>
              <w:jc w:val="center"/>
              <w:rPr>
                <w:rFonts w:hint="eastAsia" w:ascii="宋体" w:hAnsi="宋体" w:eastAsia="宋体" w:cs="宋体"/>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D2B76">
            <w:pPr>
              <w:jc w:val="center"/>
              <w:rPr>
                <w:rFonts w:hint="eastAsia" w:ascii="宋体" w:hAnsi="宋体" w:eastAsia="宋体" w:cs="宋体"/>
                <w:i w:val="0"/>
                <w:iCs w:val="0"/>
                <w:color w:val="000000"/>
                <w:sz w:val="20"/>
                <w:szCs w:val="20"/>
                <w:highlight w:val="none"/>
                <w:u w:val="none"/>
              </w:rPr>
            </w:pPr>
          </w:p>
        </w:tc>
      </w:tr>
      <w:tr w14:paraId="09828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912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52B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D7059">
            <w:pPr>
              <w:jc w:val="center"/>
              <w:rPr>
                <w:rFonts w:hint="eastAsia" w:ascii="宋体" w:hAnsi="宋体" w:eastAsia="宋体" w:cs="宋体"/>
                <w:i w:val="0"/>
                <w:iCs w:val="0"/>
                <w:color w:val="000000"/>
                <w:sz w:val="20"/>
                <w:szCs w:val="20"/>
                <w:highlight w:val="none"/>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34AF">
            <w:pPr>
              <w:jc w:val="center"/>
              <w:rPr>
                <w:rFonts w:hint="eastAsia" w:ascii="宋体" w:hAnsi="宋体" w:eastAsia="宋体" w:cs="宋体"/>
                <w:i w:val="0"/>
                <w:iCs w:val="0"/>
                <w:color w:val="000000"/>
                <w:sz w:val="20"/>
                <w:szCs w:val="20"/>
                <w:highlight w:val="none"/>
                <w:u w:val="none"/>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5A29B">
            <w:pPr>
              <w:jc w:val="center"/>
              <w:rPr>
                <w:rFonts w:hint="eastAsia" w:ascii="宋体" w:hAnsi="宋体" w:eastAsia="宋体" w:cs="宋体"/>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AF1B">
            <w:pPr>
              <w:jc w:val="center"/>
              <w:rPr>
                <w:rFonts w:hint="eastAsia" w:ascii="宋体" w:hAnsi="宋体" w:eastAsia="宋体" w:cs="宋体"/>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96AB">
            <w:pPr>
              <w:jc w:val="center"/>
              <w:rPr>
                <w:rFonts w:hint="eastAsia" w:ascii="宋体" w:hAnsi="宋体" w:eastAsia="宋体" w:cs="宋体"/>
                <w:i w:val="0"/>
                <w:iCs w:val="0"/>
                <w:color w:val="000000"/>
                <w:sz w:val="20"/>
                <w:szCs w:val="20"/>
                <w:highlight w:val="none"/>
                <w:u w:val="none"/>
              </w:rPr>
            </w:pPr>
          </w:p>
        </w:tc>
      </w:tr>
      <w:tr w14:paraId="089B7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E85DF">
            <w:pPr>
              <w:keepNext w:val="0"/>
              <w:keepLines w:val="0"/>
              <w:widowControl/>
              <w:suppressLineNumbers w:val="0"/>
              <w:jc w:val="righ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1.1.1</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1B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自容式被动声学监测设备</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560CB">
            <w:pPr>
              <w:jc w:val="center"/>
              <w:rPr>
                <w:rFonts w:hint="eastAsia" w:ascii="宋体" w:hAnsi="宋体" w:eastAsia="宋体" w:cs="宋体"/>
                <w:i w:val="0"/>
                <w:iCs w:val="0"/>
                <w:color w:val="000000"/>
                <w:sz w:val="20"/>
                <w:szCs w:val="20"/>
                <w:highlight w:val="none"/>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3A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765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1CCB">
            <w:pPr>
              <w:jc w:val="center"/>
              <w:rPr>
                <w:rFonts w:hint="eastAsia" w:ascii="宋体" w:hAnsi="宋体" w:eastAsia="宋体" w:cs="宋体"/>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F633F">
            <w:pPr>
              <w:jc w:val="center"/>
              <w:rPr>
                <w:rFonts w:hint="eastAsia" w:ascii="宋体" w:hAnsi="宋体" w:eastAsia="宋体" w:cs="宋体"/>
                <w:i w:val="0"/>
                <w:iCs w:val="0"/>
                <w:color w:val="000000"/>
                <w:sz w:val="20"/>
                <w:szCs w:val="20"/>
                <w:highlight w:val="none"/>
                <w:u w:val="none"/>
              </w:rPr>
            </w:pPr>
          </w:p>
        </w:tc>
      </w:tr>
      <w:tr w14:paraId="28A88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06C2">
            <w:pPr>
              <w:keepNext w:val="0"/>
              <w:keepLines w:val="0"/>
              <w:widowControl/>
              <w:suppressLineNumbers w:val="0"/>
              <w:jc w:val="righ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1.1.2</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0E3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高清视频监控</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27D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含内置GPU及视频流专网，像素6400万</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14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9ED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C4C0">
            <w:pPr>
              <w:jc w:val="center"/>
              <w:rPr>
                <w:rFonts w:hint="eastAsia" w:ascii="宋体" w:hAnsi="宋体" w:eastAsia="宋体" w:cs="宋体"/>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3933C">
            <w:pPr>
              <w:jc w:val="center"/>
              <w:rPr>
                <w:rFonts w:hint="eastAsia" w:ascii="宋体" w:hAnsi="宋体" w:eastAsia="宋体" w:cs="宋体"/>
                <w:i w:val="0"/>
                <w:iCs w:val="0"/>
                <w:color w:val="000000"/>
                <w:sz w:val="20"/>
                <w:szCs w:val="20"/>
                <w:highlight w:val="none"/>
                <w:u w:val="none"/>
              </w:rPr>
            </w:pPr>
          </w:p>
        </w:tc>
      </w:tr>
      <w:tr w14:paraId="54248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322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892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平台软件及设备维护费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0D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除1.1设备费中所列设备外，预警平台建设的软件、设备维护等其他所有费用。</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3C4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8A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D8CE">
            <w:pPr>
              <w:jc w:val="center"/>
              <w:rPr>
                <w:rFonts w:hint="eastAsia" w:ascii="宋体" w:hAnsi="宋体" w:eastAsia="宋体" w:cs="宋体"/>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FAFB">
            <w:pPr>
              <w:jc w:val="center"/>
              <w:rPr>
                <w:rFonts w:hint="eastAsia" w:ascii="宋体" w:hAnsi="宋体" w:eastAsia="宋体" w:cs="宋体"/>
                <w:i w:val="0"/>
                <w:iCs w:val="0"/>
                <w:color w:val="000000"/>
                <w:sz w:val="20"/>
                <w:szCs w:val="20"/>
                <w:highlight w:val="none"/>
                <w:u w:val="none"/>
              </w:rPr>
            </w:pPr>
          </w:p>
        </w:tc>
      </w:tr>
      <w:tr w14:paraId="519B6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08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8BC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现场调查费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41736">
            <w:pPr>
              <w:jc w:val="center"/>
              <w:rPr>
                <w:rFonts w:hint="eastAsia" w:ascii="宋体" w:hAnsi="宋体" w:eastAsia="宋体" w:cs="宋体"/>
                <w:i w:val="0"/>
                <w:iCs w:val="0"/>
                <w:color w:val="000000"/>
                <w:sz w:val="20"/>
                <w:szCs w:val="20"/>
                <w:highlight w:val="none"/>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0DD59">
            <w:pPr>
              <w:jc w:val="center"/>
              <w:rPr>
                <w:rFonts w:hint="eastAsia" w:ascii="宋体" w:hAnsi="宋体" w:eastAsia="宋体" w:cs="宋体"/>
                <w:i w:val="0"/>
                <w:iCs w:val="0"/>
                <w:color w:val="000000"/>
                <w:sz w:val="20"/>
                <w:szCs w:val="20"/>
                <w:highlight w:val="none"/>
                <w:u w:val="none"/>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8DE8">
            <w:pPr>
              <w:jc w:val="center"/>
              <w:rPr>
                <w:rFonts w:hint="eastAsia" w:ascii="宋体" w:hAnsi="宋体" w:eastAsia="宋体" w:cs="宋体"/>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6C57">
            <w:pPr>
              <w:jc w:val="center"/>
              <w:rPr>
                <w:rFonts w:hint="eastAsia" w:ascii="宋体" w:hAnsi="宋体" w:eastAsia="宋体" w:cs="宋体"/>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C65F">
            <w:pPr>
              <w:jc w:val="center"/>
              <w:rPr>
                <w:rFonts w:hint="eastAsia" w:ascii="宋体" w:hAnsi="宋体" w:eastAsia="宋体" w:cs="宋体"/>
                <w:i w:val="0"/>
                <w:iCs w:val="0"/>
                <w:color w:val="000000"/>
                <w:sz w:val="20"/>
                <w:szCs w:val="20"/>
                <w:highlight w:val="none"/>
                <w:u w:val="none"/>
              </w:rPr>
            </w:pPr>
          </w:p>
        </w:tc>
      </w:tr>
      <w:tr w14:paraId="6C2E3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2"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48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06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实验船舶水下噪声测定费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6AF9">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随航声源监测：3个水期原则上测定 150 艘左右实验船舶。各型船舶原则上各 50 艘左右。</w:t>
            </w:r>
          </w:p>
          <w:p w14:paraId="20960CC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噪声衰减特征监测：与随航声源监测一致。</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28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037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2BA4F">
            <w:pPr>
              <w:jc w:val="center"/>
              <w:rPr>
                <w:rFonts w:hint="eastAsia" w:ascii="等线" w:hAnsi="等线" w:eastAsia="等线" w:cs="等线"/>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18D43">
            <w:pPr>
              <w:jc w:val="center"/>
              <w:rPr>
                <w:rFonts w:hint="eastAsia" w:ascii="等线" w:hAnsi="等线" w:eastAsia="等线" w:cs="等线"/>
                <w:i w:val="0"/>
                <w:iCs w:val="0"/>
                <w:color w:val="000000"/>
                <w:sz w:val="20"/>
                <w:szCs w:val="20"/>
                <w:highlight w:val="none"/>
                <w:u w:val="none"/>
              </w:rPr>
            </w:pPr>
          </w:p>
        </w:tc>
      </w:tr>
      <w:tr w14:paraId="5F5D4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6"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46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6CA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长江江豚种群考察费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3155">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走航考察：3个水期，每个水期面上不少于3个航次，保护区不少于6个航次。面上考察不少于9个航次，保护区考察不少于18个航次。</w:t>
            </w:r>
          </w:p>
          <w:p w14:paraId="3B33261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无人机考察：3个水期，实验水域总巡飞次数不少于100个航次。</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A4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9A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1FBF7">
            <w:pPr>
              <w:jc w:val="center"/>
              <w:rPr>
                <w:rFonts w:hint="eastAsia" w:ascii="等线" w:hAnsi="等线" w:eastAsia="等线" w:cs="等线"/>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66ED1">
            <w:pPr>
              <w:jc w:val="center"/>
              <w:rPr>
                <w:rFonts w:hint="eastAsia" w:ascii="等线" w:hAnsi="等线" w:eastAsia="等线" w:cs="等线"/>
                <w:i w:val="0"/>
                <w:iCs w:val="0"/>
                <w:color w:val="000000"/>
                <w:sz w:val="20"/>
                <w:szCs w:val="20"/>
                <w:highlight w:val="none"/>
                <w:u w:val="none"/>
              </w:rPr>
            </w:pPr>
          </w:p>
        </w:tc>
      </w:tr>
      <w:tr w14:paraId="16D40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4"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FEF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FD2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长江江豚声信号及噪声监测费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6428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逐月维护声学设备并采集数据</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8AA8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CD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00E41">
            <w:pPr>
              <w:jc w:val="center"/>
              <w:rPr>
                <w:rFonts w:hint="eastAsia" w:ascii="等线" w:hAnsi="等线" w:eastAsia="等线" w:cs="等线"/>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FE48">
            <w:pPr>
              <w:jc w:val="center"/>
              <w:rPr>
                <w:rFonts w:hint="eastAsia" w:ascii="等线" w:hAnsi="等线" w:eastAsia="等线" w:cs="等线"/>
                <w:i w:val="0"/>
                <w:iCs w:val="0"/>
                <w:color w:val="000000"/>
                <w:sz w:val="20"/>
                <w:szCs w:val="20"/>
                <w:highlight w:val="none"/>
                <w:u w:val="none"/>
              </w:rPr>
            </w:pPr>
          </w:p>
        </w:tc>
      </w:tr>
      <w:tr w14:paraId="4F745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3AE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5BE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长江江豚行为特征监测费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5538">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定点观测：总观测天数不少于 96 天。</w:t>
            </w:r>
          </w:p>
          <w:p w14:paraId="079B642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无人机观测：总巡飞航次不少于600航次</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AA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83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3FF0">
            <w:pPr>
              <w:jc w:val="center"/>
              <w:rPr>
                <w:rFonts w:hint="eastAsia" w:ascii="等线" w:hAnsi="等线" w:eastAsia="等线" w:cs="等线"/>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7CF2">
            <w:pPr>
              <w:jc w:val="center"/>
              <w:rPr>
                <w:rFonts w:hint="eastAsia" w:ascii="等线" w:hAnsi="等线" w:eastAsia="等线" w:cs="等线"/>
                <w:i w:val="0"/>
                <w:iCs w:val="0"/>
                <w:color w:val="000000"/>
                <w:sz w:val="20"/>
                <w:szCs w:val="20"/>
                <w:highlight w:val="none"/>
                <w:u w:val="none"/>
              </w:rPr>
            </w:pPr>
          </w:p>
        </w:tc>
      </w:tr>
      <w:tr w14:paraId="5E50F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7"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EF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E4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长江江豚栖息生境监测费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E2C3F">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水质及水生生物：4个频次，实验前、两次实验间、实验后；</w:t>
            </w:r>
          </w:p>
          <w:p w14:paraId="3D12D2D6">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底形：2个频次；</w:t>
            </w:r>
          </w:p>
          <w:p w14:paraId="1312734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流场：5个频次，分别在枯、丰、平三个水期及两个水期之间进行测定，并在水位发生大的波动时进行加测。</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F60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5A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BF0C">
            <w:pPr>
              <w:jc w:val="center"/>
              <w:rPr>
                <w:rFonts w:hint="eastAsia" w:ascii="等线" w:hAnsi="等线" w:eastAsia="等线" w:cs="等线"/>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51CE4">
            <w:pPr>
              <w:jc w:val="center"/>
              <w:rPr>
                <w:rFonts w:hint="eastAsia" w:ascii="等线" w:hAnsi="等线" w:eastAsia="等线" w:cs="等线"/>
                <w:i w:val="0"/>
                <w:iCs w:val="0"/>
                <w:color w:val="000000"/>
                <w:sz w:val="20"/>
                <w:szCs w:val="20"/>
                <w:highlight w:val="none"/>
                <w:u w:val="none"/>
              </w:rPr>
            </w:pPr>
          </w:p>
        </w:tc>
      </w:tr>
      <w:tr w14:paraId="044CD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4"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309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4F7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兴波场域特性评估费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7949">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利用船模及拖曳水池开展仿真实验，以建立船舶兴波阻力模型；</w:t>
            </w:r>
          </w:p>
          <w:p w14:paraId="0325BD94">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现场验证模型可靠性，原则上涵盖3个水期、3个船型、2种船速；</w:t>
            </w:r>
          </w:p>
          <w:p w14:paraId="43C6569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结合实测数据评估对长江江豚的影响。</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33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4A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1D8C">
            <w:pPr>
              <w:jc w:val="center"/>
              <w:rPr>
                <w:rFonts w:hint="eastAsia" w:ascii="等线" w:hAnsi="等线" w:eastAsia="等线" w:cs="等线"/>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1126B">
            <w:pPr>
              <w:jc w:val="center"/>
              <w:rPr>
                <w:rFonts w:hint="eastAsia" w:ascii="等线" w:hAnsi="等线" w:eastAsia="等线" w:cs="等线"/>
                <w:i w:val="0"/>
                <w:iCs w:val="0"/>
                <w:color w:val="000000"/>
                <w:sz w:val="20"/>
                <w:szCs w:val="20"/>
                <w:highlight w:val="none"/>
                <w:u w:val="none"/>
              </w:rPr>
            </w:pPr>
          </w:p>
        </w:tc>
      </w:tr>
      <w:tr w14:paraId="5980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EF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967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设备费</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0403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无人机（含一亿像素镜头）</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82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E6B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0DFB3">
            <w:pPr>
              <w:jc w:val="center"/>
              <w:rPr>
                <w:rFonts w:hint="eastAsia" w:ascii="等线" w:hAnsi="等线" w:eastAsia="等线" w:cs="等线"/>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B75D">
            <w:pPr>
              <w:jc w:val="center"/>
              <w:rPr>
                <w:rFonts w:hint="eastAsia" w:ascii="等线" w:hAnsi="等线" w:eastAsia="等线" w:cs="等线"/>
                <w:i w:val="0"/>
                <w:iCs w:val="0"/>
                <w:color w:val="000000"/>
                <w:sz w:val="20"/>
                <w:szCs w:val="20"/>
                <w:highlight w:val="none"/>
                <w:u w:val="none"/>
              </w:rPr>
            </w:pPr>
          </w:p>
        </w:tc>
      </w:tr>
      <w:tr w14:paraId="59FE3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3AA5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w:t>
            </w:r>
          </w:p>
        </w:tc>
        <w:tc>
          <w:tcPr>
            <w:tcW w:w="15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970C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安全培训和应急救护演练费</w:t>
            </w:r>
          </w:p>
        </w:tc>
        <w:tc>
          <w:tcPr>
            <w:tcW w:w="2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7B7ED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安排专人负责引航，并对其进行培训；或在明确实验船舶后对船长或相关人员进行分批培训。</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B8D2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次</w:t>
            </w:r>
          </w:p>
        </w:tc>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FC77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B5F54A">
            <w:pPr>
              <w:jc w:val="center"/>
              <w:rPr>
                <w:rFonts w:hint="eastAsia" w:ascii="等线" w:hAnsi="等线" w:eastAsia="等线" w:cs="等线"/>
                <w:i w:val="0"/>
                <w:iCs w:val="0"/>
                <w:color w:val="000000"/>
                <w:sz w:val="20"/>
                <w:szCs w:val="20"/>
                <w:highlight w:val="none"/>
                <w:u w:val="none"/>
              </w:rPr>
            </w:pPr>
          </w:p>
        </w:tc>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8B7B31">
            <w:pPr>
              <w:jc w:val="center"/>
              <w:rPr>
                <w:rFonts w:hint="eastAsia" w:ascii="等线" w:hAnsi="等线" w:eastAsia="等线" w:cs="等线"/>
                <w:i w:val="0"/>
                <w:iCs w:val="0"/>
                <w:color w:val="000000"/>
                <w:sz w:val="20"/>
                <w:szCs w:val="20"/>
                <w:highlight w:val="none"/>
                <w:u w:val="none"/>
              </w:rPr>
            </w:pPr>
          </w:p>
        </w:tc>
      </w:tr>
      <w:tr w14:paraId="705F7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3F0DA">
            <w:pPr>
              <w:jc w:val="center"/>
              <w:rPr>
                <w:rFonts w:hint="eastAsia" w:ascii="宋体" w:hAnsi="宋体" w:eastAsia="宋体" w:cs="宋体"/>
                <w:i w:val="0"/>
                <w:iCs w:val="0"/>
                <w:color w:val="000000"/>
                <w:sz w:val="20"/>
                <w:szCs w:val="20"/>
                <w:highlight w:val="none"/>
                <w:u w:val="none"/>
              </w:rPr>
            </w:pPr>
          </w:p>
        </w:tc>
        <w:tc>
          <w:tcPr>
            <w:tcW w:w="15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BB3A9">
            <w:pPr>
              <w:jc w:val="center"/>
              <w:rPr>
                <w:rFonts w:hint="eastAsia" w:ascii="宋体" w:hAnsi="宋体" w:eastAsia="宋体" w:cs="宋体"/>
                <w:i w:val="0"/>
                <w:iCs w:val="0"/>
                <w:color w:val="000000"/>
                <w:sz w:val="20"/>
                <w:szCs w:val="20"/>
                <w:highlight w:val="none"/>
                <w:u w:val="none"/>
              </w:rPr>
            </w:pPr>
          </w:p>
        </w:tc>
        <w:tc>
          <w:tcPr>
            <w:tcW w:w="2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3F3C4">
            <w:pPr>
              <w:jc w:val="left"/>
              <w:rPr>
                <w:rFonts w:hint="eastAsia" w:ascii="宋体" w:hAnsi="宋体" w:eastAsia="宋体" w:cs="宋体"/>
                <w:i w:val="0"/>
                <w:iCs w:val="0"/>
                <w:color w:val="000000"/>
                <w:sz w:val="20"/>
                <w:szCs w:val="20"/>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20052">
            <w:pPr>
              <w:jc w:val="center"/>
              <w:rPr>
                <w:rFonts w:hint="eastAsia" w:ascii="宋体" w:hAnsi="宋体" w:eastAsia="宋体" w:cs="宋体"/>
                <w:i w:val="0"/>
                <w:iCs w:val="0"/>
                <w:color w:val="000000"/>
                <w:sz w:val="20"/>
                <w:szCs w:val="20"/>
                <w:highlight w:val="none"/>
                <w:u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AA135">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8F923">
            <w:pPr>
              <w:jc w:val="center"/>
              <w:rPr>
                <w:rFonts w:hint="eastAsia" w:ascii="等线" w:hAnsi="等线" w:eastAsia="等线" w:cs="等线"/>
                <w:i w:val="0"/>
                <w:iCs w:val="0"/>
                <w:color w:val="000000"/>
                <w:sz w:val="20"/>
                <w:szCs w:val="20"/>
                <w:highlight w:val="none"/>
                <w:u w:val="none"/>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1B0D1">
            <w:pPr>
              <w:jc w:val="center"/>
              <w:rPr>
                <w:rFonts w:hint="eastAsia" w:ascii="等线" w:hAnsi="等线" w:eastAsia="等线" w:cs="等线"/>
                <w:i w:val="0"/>
                <w:iCs w:val="0"/>
                <w:color w:val="000000"/>
                <w:sz w:val="20"/>
                <w:szCs w:val="20"/>
                <w:highlight w:val="none"/>
                <w:u w:val="none"/>
              </w:rPr>
            </w:pPr>
          </w:p>
        </w:tc>
      </w:tr>
      <w:tr w14:paraId="251DF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jc w:val="center"/>
        </w:trPr>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3BFE7">
            <w:pPr>
              <w:jc w:val="center"/>
              <w:rPr>
                <w:rFonts w:hint="eastAsia" w:ascii="宋体" w:hAnsi="宋体" w:eastAsia="宋体" w:cs="宋体"/>
                <w:i w:val="0"/>
                <w:iCs w:val="0"/>
                <w:color w:val="000000"/>
                <w:sz w:val="20"/>
                <w:szCs w:val="20"/>
                <w:highlight w:val="none"/>
                <w:u w:val="none"/>
              </w:rPr>
            </w:pPr>
          </w:p>
        </w:tc>
        <w:tc>
          <w:tcPr>
            <w:tcW w:w="15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30703">
            <w:pPr>
              <w:jc w:val="center"/>
              <w:rPr>
                <w:rFonts w:hint="eastAsia" w:ascii="宋体" w:hAnsi="宋体" w:eastAsia="宋体" w:cs="宋体"/>
                <w:i w:val="0"/>
                <w:iCs w:val="0"/>
                <w:color w:val="000000"/>
                <w:sz w:val="20"/>
                <w:szCs w:val="20"/>
                <w:highlight w:val="none"/>
                <w:u w:val="none"/>
              </w:rPr>
            </w:pPr>
          </w:p>
        </w:tc>
        <w:tc>
          <w:tcPr>
            <w:tcW w:w="2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8A115">
            <w:pPr>
              <w:jc w:val="left"/>
              <w:rPr>
                <w:rFonts w:hint="eastAsia" w:ascii="宋体" w:hAnsi="宋体" w:eastAsia="宋体" w:cs="宋体"/>
                <w:i w:val="0"/>
                <w:iCs w:val="0"/>
                <w:color w:val="000000"/>
                <w:sz w:val="20"/>
                <w:szCs w:val="20"/>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DD6D5">
            <w:pPr>
              <w:jc w:val="center"/>
              <w:rPr>
                <w:rFonts w:hint="eastAsia" w:ascii="宋体" w:hAnsi="宋体" w:eastAsia="宋体" w:cs="宋体"/>
                <w:i w:val="0"/>
                <w:iCs w:val="0"/>
                <w:color w:val="000000"/>
                <w:sz w:val="20"/>
                <w:szCs w:val="20"/>
                <w:highlight w:val="none"/>
                <w:u w:val="none"/>
              </w:rPr>
            </w:pP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841A1">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B3FF9">
            <w:pPr>
              <w:jc w:val="center"/>
              <w:rPr>
                <w:rFonts w:hint="eastAsia" w:ascii="等线" w:hAnsi="等线" w:eastAsia="等线" w:cs="等线"/>
                <w:i w:val="0"/>
                <w:iCs w:val="0"/>
                <w:color w:val="000000"/>
                <w:sz w:val="20"/>
                <w:szCs w:val="20"/>
                <w:highlight w:val="none"/>
                <w:u w:val="none"/>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D6D7E">
            <w:pPr>
              <w:jc w:val="center"/>
              <w:rPr>
                <w:rFonts w:hint="eastAsia" w:ascii="等线" w:hAnsi="等线" w:eastAsia="等线" w:cs="等线"/>
                <w:i w:val="0"/>
                <w:iCs w:val="0"/>
                <w:color w:val="000000"/>
                <w:sz w:val="20"/>
                <w:szCs w:val="20"/>
                <w:highlight w:val="none"/>
                <w:u w:val="none"/>
              </w:rPr>
            </w:pPr>
          </w:p>
        </w:tc>
      </w:tr>
      <w:tr w14:paraId="67C19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1" w:hRule="atLeast"/>
          <w:jc w:val="center"/>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C25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DD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评估实船实验对长江江豚及其栖息生境的影响</w:t>
            </w:r>
          </w:p>
        </w:tc>
        <w:tc>
          <w:tcPr>
            <w:tcW w:w="2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351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包括数据分析及报告编撰、会务费、专家咨询费、协助审查费等</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D91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FB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4A9FB">
            <w:pPr>
              <w:jc w:val="center"/>
              <w:rPr>
                <w:rFonts w:hint="eastAsia" w:ascii="等线" w:hAnsi="等线" w:eastAsia="等线" w:cs="等线"/>
                <w:i w:val="0"/>
                <w:iCs w:val="0"/>
                <w:color w:val="000000"/>
                <w:sz w:val="20"/>
                <w:szCs w:val="20"/>
                <w:highlight w:val="none"/>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4EE1B">
            <w:pPr>
              <w:jc w:val="center"/>
              <w:rPr>
                <w:rFonts w:hint="eastAsia" w:ascii="等线" w:hAnsi="等线" w:eastAsia="等线" w:cs="等线"/>
                <w:i w:val="0"/>
                <w:iCs w:val="0"/>
                <w:color w:val="000000"/>
                <w:sz w:val="20"/>
                <w:szCs w:val="20"/>
                <w:highlight w:val="none"/>
                <w:u w:val="none"/>
              </w:rPr>
            </w:pPr>
          </w:p>
        </w:tc>
      </w:tr>
      <w:tr w14:paraId="75607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jc w:val="center"/>
        </w:trPr>
        <w:tc>
          <w:tcPr>
            <w:tcW w:w="79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464ED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清单总计（元）</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97C3C">
            <w:pPr>
              <w:jc w:val="center"/>
              <w:rPr>
                <w:rFonts w:hint="eastAsia" w:ascii="等线" w:hAnsi="等线" w:eastAsia="等线" w:cs="等线"/>
                <w:i w:val="0"/>
                <w:iCs w:val="0"/>
                <w:color w:val="000000"/>
                <w:sz w:val="20"/>
                <w:szCs w:val="20"/>
                <w:highlight w:val="none"/>
                <w:u w:val="none"/>
              </w:rPr>
            </w:pPr>
          </w:p>
        </w:tc>
      </w:tr>
    </w:tbl>
    <w:p w14:paraId="02FD3207">
      <w:pPr>
        <w:spacing w:line="360" w:lineRule="auto"/>
        <w:ind w:left="-120" w:firstLine="210"/>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p>
    <w:p w14:paraId="605CFC41">
      <w:pPr>
        <w:spacing w:line="360" w:lineRule="auto"/>
        <w:ind w:left="-120" w:firstLine="210"/>
        <w:rPr>
          <w:rFonts w:ascii="宋体" w:hAnsi="宋体" w:cs="宋体"/>
          <w:color w:val="000000"/>
          <w:szCs w:val="21"/>
          <w:highlight w:val="none"/>
          <w:lang w:bidi="ar"/>
        </w:rPr>
      </w:pPr>
      <w:r>
        <w:rPr>
          <w:rFonts w:hint="eastAsia" w:ascii="宋体" w:hAnsi="宋体" w:cs="宋体"/>
          <w:color w:val="000000"/>
          <w:szCs w:val="21"/>
          <w:highlight w:val="none"/>
          <w:lang w:bidi="ar"/>
        </w:rPr>
        <w:t>注：</w:t>
      </w:r>
    </w:p>
    <w:p w14:paraId="2FDCE171">
      <w:pPr>
        <w:widowControl/>
        <w:spacing w:line="360" w:lineRule="auto"/>
        <w:jc w:val="left"/>
        <w:textAlignment w:val="center"/>
        <w:rPr>
          <w:rFonts w:ascii="宋体" w:hAnsi="宋体" w:cs="宋体"/>
          <w:color w:val="000000"/>
          <w:szCs w:val="21"/>
          <w:highlight w:val="none"/>
          <w:lang w:bidi="ar"/>
        </w:rPr>
      </w:pPr>
      <w:r>
        <w:rPr>
          <w:rFonts w:hint="eastAsia" w:ascii="宋体" w:hAnsi="宋体" w:cs="宋体"/>
          <w:color w:val="000000"/>
          <w:szCs w:val="21"/>
          <w:highlight w:val="none"/>
          <w:lang w:bidi="ar"/>
        </w:rPr>
        <w:t>1.单项合计=单价*数量，清单总计=各单项合价之和。</w:t>
      </w:r>
    </w:p>
    <w:p w14:paraId="247DCC67">
      <w:pPr>
        <w:spacing w:line="360" w:lineRule="auto"/>
        <w:rPr>
          <w:rFonts w:ascii="宋体" w:hAnsi="宋体" w:cs="宋体"/>
          <w:color w:val="000000"/>
          <w:szCs w:val="21"/>
          <w:highlight w:val="none"/>
          <w:lang w:bidi="ar"/>
        </w:rPr>
      </w:pPr>
      <w:r>
        <w:rPr>
          <w:rFonts w:hint="eastAsia" w:ascii="宋体" w:hAnsi="宋体" w:cs="宋体"/>
          <w:color w:val="000000"/>
          <w:szCs w:val="21"/>
          <w:highlight w:val="none"/>
          <w:lang w:bidi="ar"/>
        </w:rPr>
        <w:t>2.投标报价应包括为完成本项目所发生的一切费用和税费，包括代垫费用（差旅费、住宿费、通讯费等）、增值税及其他附加税等杂项支出在内的一切费用和税费，除招标文件规定外，采购人将不再支付报价以外的任何费用。</w:t>
      </w:r>
    </w:p>
    <w:p w14:paraId="39B7AF53">
      <w:pP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 </w:t>
      </w:r>
      <w:r>
        <w:rPr>
          <w:rFonts w:hint="eastAsia" w:ascii="宋体" w:hAnsi="宋体" w:cs="宋体"/>
          <w:color w:val="000000"/>
          <w:szCs w:val="21"/>
          <w:highlight w:val="none"/>
          <w:lang w:val="en-US" w:eastAsia="zh-CN" w:bidi="ar"/>
        </w:rPr>
        <w:t>清单中所列设备为项目最低配置，投标人应根据项目实施方案配备满足实船实验要求的设备，最低配置设备以外需要增加设备费用，包含在项目综合报价中，不</w:t>
      </w:r>
      <w:r>
        <w:rPr>
          <w:rFonts w:hint="eastAsia" w:ascii="宋体" w:hAnsi="宋体" w:cs="宋体"/>
          <w:color w:val="000000"/>
          <w:szCs w:val="21"/>
          <w:highlight w:val="none"/>
          <w:lang w:bidi="ar"/>
        </w:rPr>
        <w:t>再另行计量与支付。</w:t>
      </w:r>
    </w:p>
    <w:p w14:paraId="73C9A43F">
      <w:pP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.清单中</w:t>
      </w:r>
      <w:r>
        <w:rPr>
          <w:rFonts w:hint="eastAsia" w:ascii="宋体" w:hAnsi="宋体" w:cs="宋体"/>
          <w:color w:val="000000"/>
          <w:szCs w:val="21"/>
          <w:highlight w:val="none"/>
          <w:lang w:val="en-US" w:eastAsia="zh-CN" w:bidi="ar"/>
        </w:rPr>
        <w:t>所列“设备费”的</w:t>
      </w:r>
      <w:r>
        <w:rPr>
          <w:rFonts w:hint="eastAsia" w:ascii="宋体" w:hAnsi="宋体" w:cs="宋体"/>
          <w:color w:val="000000"/>
          <w:szCs w:val="21"/>
          <w:highlight w:val="none"/>
          <w:lang w:bidi="ar"/>
        </w:rPr>
        <w:t>设备所有权归发包人所有，中标人应保证所购置的设备完好并能正常使用，项目结束后中标人应将购置的全套设备（包括所购设备、购置说明书、发票复印件等）移交至发包人指定的接收人处，如设备损坏或不能正常使用，发包人将在最后一期计量支付中扣减相应“设备费”的80%作为中标人的赔偿金额。</w:t>
      </w:r>
    </w:p>
    <w:p w14:paraId="58B0CA67">
      <w:pPr>
        <w:spacing w:line="360" w:lineRule="auto"/>
        <w:ind w:firstLine="440"/>
        <w:jc w:val="right"/>
        <w:rPr>
          <w:rFonts w:ascii="Microsoft New Tai Lue" w:hAnsi="Microsoft New Tai Lue" w:cs="Microsoft New Tai Lue"/>
          <w:color w:val="000000" w:themeColor="text1"/>
          <w:sz w:val="22"/>
          <w:szCs w:val="22"/>
          <w:highlight w:val="none"/>
          <w14:textFill>
            <w14:solidFill>
              <w14:schemeClr w14:val="tx1"/>
            </w14:solidFill>
          </w14:textFill>
        </w:rPr>
      </w:pPr>
    </w:p>
    <w:p w14:paraId="36F13431">
      <w:pPr>
        <w:spacing w:line="360" w:lineRule="auto"/>
        <w:ind w:right="420" w:firstLine="378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w:t>
      </w:r>
      <w:r>
        <w:rPr>
          <w:rFonts w:ascii="宋体" w:hAnsi="宋体" w:eastAsia="宋体" w:cs="宋体"/>
          <w:color w:val="000000"/>
          <w:sz w:val="21"/>
        </w:rPr>
        <w:t>加盖电子公章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p>
    <w:p w14:paraId="32B81484">
      <w:pPr>
        <w:spacing w:line="360" w:lineRule="auto"/>
        <w:ind w:firstLine="422"/>
        <w:jc w:val="lef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p w14:paraId="0A5733F4">
      <w:pPr>
        <w:pStyle w:val="19"/>
        <w:ind w:left="0"/>
        <w:rPr>
          <w:color w:val="000000" w:themeColor="text1"/>
          <w:highlight w:val="none"/>
          <w14:textFill>
            <w14:solidFill>
              <w14:schemeClr w14:val="tx1"/>
            </w14:solidFill>
          </w14:textFill>
        </w:rPr>
      </w:pPr>
      <w:r>
        <w:rPr>
          <w:rFonts w:ascii="Microsoft New Tai Lue" w:hAnsi="Microsoft New Tai Lue" w:cs="Microsoft New Tai Lue"/>
          <w:b w:val="0"/>
          <w:bCs/>
          <w:color w:val="000000" w:themeColor="text1"/>
          <w:highlight w:val="none"/>
          <w14:textFill>
            <w14:solidFill>
              <w14:schemeClr w14:val="tx1"/>
            </w14:solidFill>
          </w14:textFill>
        </w:rPr>
        <w:br w:type="page" w:clear="all"/>
      </w:r>
      <w:bookmarkStart w:id="276" w:name="_Toc103848586"/>
      <w:bookmarkStart w:id="277" w:name="_Toc104560901"/>
      <w:bookmarkStart w:id="278" w:name="_Toc107246281"/>
      <w:bookmarkStart w:id="279" w:name="_Toc102117319"/>
    </w:p>
    <w:p w14:paraId="4A720881">
      <w:pPr>
        <w:rPr>
          <w:color w:val="000000" w:themeColor="text1"/>
          <w:highlight w:val="none"/>
          <w14:textFill>
            <w14:solidFill>
              <w14:schemeClr w14:val="tx1"/>
            </w14:solidFill>
          </w14:textFill>
        </w:rPr>
      </w:pPr>
    </w:p>
    <w:p w14:paraId="748D7ACF">
      <w:pPr>
        <w:pStyle w:val="39"/>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五、技术</w:t>
      </w:r>
      <w:r>
        <w:rPr>
          <w:rFonts w:ascii="Microsoft New Tai Lue" w:hAnsi="Microsoft New Tai Lue" w:cs="Microsoft New Tai Lue"/>
          <w:bCs w:val="0"/>
          <w:color w:val="000000" w:themeColor="text1"/>
          <w:sz w:val="24"/>
          <w:szCs w:val="24"/>
          <w:highlight w:val="none"/>
          <w14:textFill>
            <w14:solidFill>
              <w14:schemeClr w14:val="tx1"/>
            </w14:solidFill>
          </w14:textFill>
        </w:rPr>
        <w:t>条款偏离表</w:t>
      </w:r>
      <w:bookmarkEnd w:id="276"/>
      <w:bookmarkEnd w:id="277"/>
      <w:bookmarkEnd w:id="278"/>
    </w:p>
    <w:p w14:paraId="1559BEAF">
      <w:pPr>
        <w:pStyle w:val="243"/>
        <w:ind w:firstLine="420"/>
        <w:rPr>
          <w:rFonts w:hint="eastAsia" w:ascii="Microsoft New Tai Lue" w:hAnsi="Microsoft New Tai Lue" w:eastAsia="宋体" w:cs="Microsoft New Tai Lue"/>
          <w:color w:val="000000" w:themeColor="text1"/>
          <w:sz w:val="2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项目名称：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和畅洲左汊通航对长江江豚影响实船实验专题研究项目</w:t>
      </w:r>
    </w:p>
    <w:p w14:paraId="153EC7F1">
      <w:pPr>
        <w:pStyle w:val="243"/>
        <w:ind w:firstLine="420"/>
        <w:rPr>
          <w:rFonts w:hint="eastAsia" w:ascii="Microsoft New Tai Lue" w:hAnsi="Microsoft New Tai Lue" w:eastAsia="宋体" w:cs="Microsoft New Tai Lue"/>
          <w:color w:val="000000" w:themeColor="text1"/>
          <w:sz w:val="21"/>
          <w:szCs w:val="21"/>
          <w:highlight w:val="none"/>
          <w:u w:val="singl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项目编号：</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JSZC-320000-XDFH-G2026-0004</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2960"/>
        <w:gridCol w:w="2101"/>
        <w:gridCol w:w="2532"/>
      </w:tblGrid>
      <w:tr w14:paraId="1530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vAlign w:val="center"/>
          </w:tcPr>
          <w:p w14:paraId="529B20FC">
            <w:pPr>
              <w:spacing w:line="360" w:lineRule="auto"/>
              <w:jc w:val="center"/>
              <w:rPr>
                <w:rFonts w:hAnsi="宋体"/>
                <w:highlight w:val="none"/>
              </w:rPr>
            </w:pPr>
            <w:r>
              <w:rPr>
                <w:rFonts w:hint="eastAsia" w:hAnsi="宋体"/>
                <w:highlight w:val="none"/>
              </w:rPr>
              <w:t>序号</w:t>
            </w:r>
          </w:p>
        </w:tc>
        <w:tc>
          <w:tcPr>
            <w:tcW w:w="1674" w:type="pct"/>
            <w:vAlign w:val="center"/>
          </w:tcPr>
          <w:p w14:paraId="665AC179">
            <w:pPr>
              <w:spacing w:line="360" w:lineRule="auto"/>
              <w:jc w:val="center"/>
              <w:rPr>
                <w:rFonts w:hAnsi="宋体"/>
                <w:highlight w:val="none"/>
              </w:rPr>
            </w:pPr>
            <w:r>
              <w:rPr>
                <w:rFonts w:hint="eastAsia" w:hAnsi="宋体"/>
                <w:highlight w:val="none"/>
              </w:rPr>
              <w:t>招标文件要求</w:t>
            </w:r>
          </w:p>
        </w:tc>
        <w:tc>
          <w:tcPr>
            <w:tcW w:w="1188" w:type="pct"/>
            <w:vAlign w:val="center"/>
          </w:tcPr>
          <w:p w14:paraId="24DA4480">
            <w:pPr>
              <w:spacing w:line="360" w:lineRule="auto"/>
              <w:jc w:val="center"/>
              <w:rPr>
                <w:rFonts w:hAnsi="宋体"/>
                <w:highlight w:val="none"/>
              </w:rPr>
            </w:pPr>
            <w:r>
              <w:rPr>
                <w:rFonts w:hint="eastAsia" w:hAnsi="宋体"/>
                <w:highlight w:val="none"/>
              </w:rPr>
              <w:t>投标人响应内容</w:t>
            </w:r>
          </w:p>
        </w:tc>
        <w:tc>
          <w:tcPr>
            <w:tcW w:w="1432" w:type="pct"/>
            <w:vAlign w:val="center"/>
          </w:tcPr>
          <w:p w14:paraId="0E02707E">
            <w:pPr>
              <w:spacing w:line="360" w:lineRule="auto"/>
              <w:jc w:val="center"/>
              <w:rPr>
                <w:rFonts w:hAnsi="宋体"/>
                <w:highlight w:val="none"/>
              </w:rPr>
            </w:pPr>
            <w:r>
              <w:rPr>
                <w:rFonts w:hint="eastAsia" w:hAnsi="宋体"/>
                <w:highlight w:val="none"/>
              </w:rPr>
              <w:t>偏离及说明</w:t>
            </w:r>
          </w:p>
        </w:tc>
      </w:tr>
      <w:tr w14:paraId="73D59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336D7725">
            <w:pPr>
              <w:spacing w:line="360" w:lineRule="auto"/>
              <w:rPr>
                <w:rFonts w:hAnsi="宋体"/>
                <w:highlight w:val="none"/>
              </w:rPr>
            </w:pPr>
          </w:p>
        </w:tc>
        <w:tc>
          <w:tcPr>
            <w:tcW w:w="1674" w:type="pct"/>
          </w:tcPr>
          <w:p w14:paraId="1BCE89B8">
            <w:pPr>
              <w:spacing w:line="360" w:lineRule="auto"/>
              <w:rPr>
                <w:rFonts w:hAnsi="宋体"/>
                <w:highlight w:val="none"/>
              </w:rPr>
            </w:pPr>
          </w:p>
        </w:tc>
        <w:tc>
          <w:tcPr>
            <w:tcW w:w="1188" w:type="pct"/>
          </w:tcPr>
          <w:p w14:paraId="5DE86B89">
            <w:pPr>
              <w:spacing w:line="360" w:lineRule="auto"/>
              <w:rPr>
                <w:rFonts w:hAnsi="宋体"/>
                <w:highlight w:val="none"/>
              </w:rPr>
            </w:pPr>
          </w:p>
        </w:tc>
        <w:tc>
          <w:tcPr>
            <w:tcW w:w="1432" w:type="pct"/>
          </w:tcPr>
          <w:p w14:paraId="738A1420">
            <w:pPr>
              <w:spacing w:line="360" w:lineRule="auto"/>
              <w:rPr>
                <w:rFonts w:hAnsi="宋体"/>
                <w:highlight w:val="none"/>
              </w:rPr>
            </w:pPr>
          </w:p>
        </w:tc>
      </w:tr>
      <w:tr w14:paraId="7F9B5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578F4F60">
            <w:pPr>
              <w:tabs>
                <w:tab w:val="left" w:pos="425"/>
              </w:tabs>
              <w:spacing w:line="360" w:lineRule="auto"/>
              <w:rPr>
                <w:rFonts w:hAnsi="宋体"/>
                <w:highlight w:val="none"/>
              </w:rPr>
            </w:pPr>
          </w:p>
        </w:tc>
        <w:tc>
          <w:tcPr>
            <w:tcW w:w="1674" w:type="pct"/>
          </w:tcPr>
          <w:p w14:paraId="4DE5D7F8">
            <w:pPr>
              <w:spacing w:line="360" w:lineRule="auto"/>
              <w:rPr>
                <w:rFonts w:hAnsi="宋体"/>
                <w:highlight w:val="none"/>
              </w:rPr>
            </w:pPr>
          </w:p>
        </w:tc>
        <w:tc>
          <w:tcPr>
            <w:tcW w:w="1188" w:type="pct"/>
          </w:tcPr>
          <w:p w14:paraId="4BD3D143">
            <w:pPr>
              <w:spacing w:line="360" w:lineRule="auto"/>
              <w:rPr>
                <w:rFonts w:hAnsi="宋体"/>
                <w:highlight w:val="none"/>
              </w:rPr>
            </w:pPr>
          </w:p>
        </w:tc>
        <w:tc>
          <w:tcPr>
            <w:tcW w:w="1432" w:type="pct"/>
          </w:tcPr>
          <w:p w14:paraId="4A44B69A">
            <w:pPr>
              <w:spacing w:line="360" w:lineRule="auto"/>
              <w:rPr>
                <w:rFonts w:hAnsi="宋体"/>
                <w:highlight w:val="none"/>
              </w:rPr>
            </w:pPr>
          </w:p>
        </w:tc>
      </w:tr>
      <w:tr w14:paraId="156A5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06076B0E">
            <w:pPr>
              <w:tabs>
                <w:tab w:val="left" w:pos="425"/>
              </w:tabs>
              <w:spacing w:line="360" w:lineRule="auto"/>
              <w:rPr>
                <w:rFonts w:hAnsi="宋体"/>
                <w:highlight w:val="none"/>
              </w:rPr>
            </w:pPr>
          </w:p>
        </w:tc>
        <w:tc>
          <w:tcPr>
            <w:tcW w:w="1674" w:type="pct"/>
          </w:tcPr>
          <w:p w14:paraId="3495259A">
            <w:pPr>
              <w:spacing w:line="360" w:lineRule="auto"/>
              <w:rPr>
                <w:rFonts w:hAnsi="宋体"/>
                <w:highlight w:val="none"/>
              </w:rPr>
            </w:pPr>
          </w:p>
        </w:tc>
        <w:tc>
          <w:tcPr>
            <w:tcW w:w="1188" w:type="pct"/>
          </w:tcPr>
          <w:p w14:paraId="015E390C">
            <w:pPr>
              <w:spacing w:line="360" w:lineRule="auto"/>
              <w:rPr>
                <w:rFonts w:hAnsi="宋体"/>
                <w:highlight w:val="none"/>
              </w:rPr>
            </w:pPr>
          </w:p>
        </w:tc>
        <w:tc>
          <w:tcPr>
            <w:tcW w:w="1432" w:type="pct"/>
          </w:tcPr>
          <w:p w14:paraId="53328687">
            <w:pPr>
              <w:spacing w:line="360" w:lineRule="auto"/>
              <w:rPr>
                <w:rFonts w:hAnsi="宋体"/>
                <w:highlight w:val="none"/>
              </w:rPr>
            </w:pPr>
          </w:p>
        </w:tc>
      </w:tr>
      <w:tr w14:paraId="1F8F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51DABE24">
            <w:pPr>
              <w:tabs>
                <w:tab w:val="left" w:pos="425"/>
              </w:tabs>
              <w:spacing w:line="360" w:lineRule="auto"/>
              <w:rPr>
                <w:rFonts w:hAnsi="宋体"/>
                <w:highlight w:val="none"/>
              </w:rPr>
            </w:pPr>
          </w:p>
        </w:tc>
        <w:tc>
          <w:tcPr>
            <w:tcW w:w="1674" w:type="pct"/>
          </w:tcPr>
          <w:p w14:paraId="4E7623D4">
            <w:pPr>
              <w:spacing w:line="360" w:lineRule="auto"/>
              <w:rPr>
                <w:rFonts w:hAnsi="宋体"/>
                <w:highlight w:val="none"/>
              </w:rPr>
            </w:pPr>
          </w:p>
        </w:tc>
        <w:tc>
          <w:tcPr>
            <w:tcW w:w="1188" w:type="pct"/>
          </w:tcPr>
          <w:p w14:paraId="587AE18E">
            <w:pPr>
              <w:spacing w:line="360" w:lineRule="auto"/>
              <w:rPr>
                <w:rFonts w:hAnsi="宋体"/>
                <w:highlight w:val="none"/>
              </w:rPr>
            </w:pPr>
          </w:p>
        </w:tc>
        <w:tc>
          <w:tcPr>
            <w:tcW w:w="1432" w:type="pct"/>
          </w:tcPr>
          <w:p w14:paraId="1FA7DF74">
            <w:pPr>
              <w:spacing w:line="360" w:lineRule="auto"/>
              <w:rPr>
                <w:rFonts w:hAnsi="宋体"/>
                <w:highlight w:val="none"/>
              </w:rPr>
            </w:pPr>
          </w:p>
        </w:tc>
      </w:tr>
      <w:tr w14:paraId="5535B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07EC6675">
            <w:pPr>
              <w:tabs>
                <w:tab w:val="left" w:pos="425"/>
              </w:tabs>
              <w:spacing w:line="360" w:lineRule="auto"/>
              <w:rPr>
                <w:rFonts w:hAnsi="宋体"/>
                <w:highlight w:val="none"/>
              </w:rPr>
            </w:pPr>
          </w:p>
        </w:tc>
        <w:tc>
          <w:tcPr>
            <w:tcW w:w="1674" w:type="pct"/>
          </w:tcPr>
          <w:p w14:paraId="2B3871C4">
            <w:pPr>
              <w:spacing w:line="360" w:lineRule="auto"/>
              <w:rPr>
                <w:rFonts w:hAnsi="宋体"/>
                <w:highlight w:val="none"/>
              </w:rPr>
            </w:pPr>
          </w:p>
        </w:tc>
        <w:tc>
          <w:tcPr>
            <w:tcW w:w="1188" w:type="pct"/>
          </w:tcPr>
          <w:p w14:paraId="05E648A9">
            <w:pPr>
              <w:spacing w:line="360" w:lineRule="auto"/>
              <w:rPr>
                <w:rFonts w:hAnsi="宋体"/>
                <w:highlight w:val="none"/>
              </w:rPr>
            </w:pPr>
          </w:p>
        </w:tc>
        <w:tc>
          <w:tcPr>
            <w:tcW w:w="1432" w:type="pct"/>
          </w:tcPr>
          <w:p w14:paraId="586590D7">
            <w:pPr>
              <w:spacing w:line="360" w:lineRule="auto"/>
              <w:rPr>
                <w:rFonts w:hAnsi="宋体"/>
                <w:highlight w:val="none"/>
              </w:rPr>
            </w:pPr>
          </w:p>
        </w:tc>
      </w:tr>
      <w:tr w14:paraId="52DD3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36C0F5BA">
            <w:pPr>
              <w:tabs>
                <w:tab w:val="left" w:pos="425"/>
              </w:tabs>
              <w:spacing w:line="360" w:lineRule="auto"/>
              <w:rPr>
                <w:rFonts w:hAnsi="宋体"/>
                <w:highlight w:val="none"/>
              </w:rPr>
            </w:pPr>
          </w:p>
        </w:tc>
        <w:tc>
          <w:tcPr>
            <w:tcW w:w="1674" w:type="pct"/>
          </w:tcPr>
          <w:p w14:paraId="169BB227">
            <w:pPr>
              <w:spacing w:line="360" w:lineRule="auto"/>
              <w:rPr>
                <w:rFonts w:hAnsi="宋体"/>
                <w:highlight w:val="none"/>
              </w:rPr>
            </w:pPr>
          </w:p>
        </w:tc>
        <w:tc>
          <w:tcPr>
            <w:tcW w:w="1188" w:type="pct"/>
          </w:tcPr>
          <w:p w14:paraId="50FE3A59">
            <w:pPr>
              <w:spacing w:line="360" w:lineRule="auto"/>
              <w:rPr>
                <w:rFonts w:hAnsi="宋体"/>
                <w:highlight w:val="none"/>
              </w:rPr>
            </w:pPr>
          </w:p>
        </w:tc>
        <w:tc>
          <w:tcPr>
            <w:tcW w:w="1432" w:type="pct"/>
          </w:tcPr>
          <w:p w14:paraId="46A744C5">
            <w:pPr>
              <w:spacing w:line="360" w:lineRule="auto"/>
              <w:rPr>
                <w:rFonts w:hAnsi="宋体"/>
                <w:highlight w:val="none"/>
              </w:rPr>
            </w:pPr>
          </w:p>
        </w:tc>
      </w:tr>
      <w:tr w14:paraId="55B3D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3E94A079">
            <w:pPr>
              <w:tabs>
                <w:tab w:val="left" w:pos="425"/>
              </w:tabs>
              <w:spacing w:line="360" w:lineRule="auto"/>
              <w:rPr>
                <w:rFonts w:hAnsi="宋体"/>
                <w:highlight w:val="none"/>
              </w:rPr>
            </w:pPr>
          </w:p>
        </w:tc>
        <w:tc>
          <w:tcPr>
            <w:tcW w:w="1674" w:type="pct"/>
          </w:tcPr>
          <w:p w14:paraId="40BB1C81">
            <w:pPr>
              <w:spacing w:line="360" w:lineRule="auto"/>
              <w:rPr>
                <w:rFonts w:hAnsi="宋体"/>
                <w:highlight w:val="none"/>
              </w:rPr>
            </w:pPr>
          </w:p>
        </w:tc>
        <w:tc>
          <w:tcPr>
            <w:tcW w:w="1188" w:type="pct"/>
          </w:tcPr>
          <w:p w14:paraId="7B49601A">
            <w:pPr>
              <w:spacing w:line="360" w:lineRule="auto"/>
              <w:rPr>
                <w:rFonts w:hAnsi="宋体"/>
                <w:highlight w:val="none"/>
              </w:rPr>
            </w:pPr>
          </w:p>
        </w:tc>
        <w:tc>
          <w:tcPr>
            <w:tcW w:w="1432" w:type="pct"/>
          </w:tcPr>
          <w:p w14:paraId="443826E2">
            <w:pPr>
              <w:spacing w:line="360" w:lineRule="auto"/>
              <w:rPr>
                <w:rFonts w:hAnsi="宋体"/>
                <w:highlight w:val="none"/>
              </w:rPr>
            </w:pPr>
          </w:p>
        </w:tc>
      </w:tr>
      <w:tr w14:paraId="0DF4F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3B4CB949">
            <w:pPr>
              <w:tabs>
                <w:tab w:val="left" w:pos="425"/>
              </w:tabs>
              <w:spacing w:line="360" w:lineRule="auto"/>
              <w:rPr>
                <w:rFonts w:hAnsi="宋体"/>
                <w:highlight w:val="none"/>
              </w:rPr>
            </w:pPr>
          </w:p>
        </w:tc>
        <w:tc>
          <w:tcPr>
            <w:tcW w:w="1674" w:type="pct"/>
          </w:tcPr>
          <w:p w14:paraId="21643D9F">
            <w:pPr>
              <w:spacing w:line="360" w:lineRule="auto"/>
              <w:rPr>
                <w:rFonts w:hAnsi="宋体"/>
                <w:highlight w:val="none"/>
              </w:rPr>
            </w:pPr>
          </w:p>
        </w:tc>
        <w:tc>
          <w:tcPr>
            <w:tcW w:w="1188" w:type="pct"/>
          </w:tcPr>
          <w:p w14:paraId="73B7633C">
            <w:pPr>
              <w:spacing w:line="360" w:lineRule="auto"/>
              <w:rPr>
                <w:rFonts w:hAnsi="宋体"/>
                <w:highlight w:val="none"/>
              </w:rPr>
            </w:pPr>
          </w:p>
        </w:tc>
        <w:tc>
          <w:tcPr>
            <w:tcW w:w="1432" w:type="pct"/>
          </w:tcPr>
          <w:p w14:paraId="269BB692">
            <w:pPr>
              <w:spacing w:line="360" w:lineRule="auto"/>
              <w:rPr>
                <w:rFonts w:hAnsi="宋体"/>
                <w:highlight w:val="none"/>
              </w:rPr>
            </w:pPr>
          </w:p>
        </w:tc>
      </w:tr>
      <w:tr w14:paraId="685B3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1F2C38AF">
            <w:pPr>
              <w:tabs>
                <w:tab w:val="left" w:pos="425"/>
              </w:tabs>
              <w:spacing w:line="360" w:lineRule="auto"/>
              <w:rPr>
                <w:rFonts w:hAnsi="宋体"/>
                <w:highlight w:val="none"/>
              </w:rPr>
            </w:pPr>
          </w:p>
        </w:tc>
        <w:tc>
          <w:tcPr>
            <w:tcW w:w="1674" w:type="pct"/>
          </w:tcPr>
          <w:p w14:paraId="388CFF5A">
            <w:pPr>
              <w:spacing w:line="360" w:lineRule="auto"/>
              <w:rPr>
                <w:rFonts w:hAnsi="宋体"/>
                <w:highlight w:val="none"/>
              </w:rPr>
            </w:pPr>
          </w:p>
        </w:tc>
        <w:tc>
          <w:tcPr>
            <w:tcW w:w="1188" w:type="pct"/>
          </w:tcPr>
          <w:p w14:paraId="33B32D58">
            <w:pPr>
              <w:spacing w:line="360" w:lineRule="auto"/>
              <w:rPr>
                <w:rFonts w:hAnsi="宋体"/>
                <w:highlight w:val="none"/>
              </w:rPr>
            </w:pPr>
          </w:p>
        </w:tc>
        <w:tc>
          <w:tcPr>
            <w:tcW w:w="1432" w:type="pct"/>
          </w:tcPr>
          <w:p w14:paraId="4F3AE61B">
            <w:pPr>
              <w:spacing w:line="360" w:lineRule="auto"/>
              <w:rPr>
                <w:rFonts w:hAnsi="宋体"/>
                <w:highlight w:val="none"/>
              </w:rPr>
            </w:pPr>
          </w:p>
        </w:tc>
      </w:tr>
      <w:tr w14:paraId="098AE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36C586AE">
            <w:pPr>
              <w:tabs>
                <w:tab w:val="left" w:pos="425"/>
              </w:tabs>
              <w:spacing w:line="360" w:lineRule="auto"/>
              <w:rPr>
                <w:rFonts w:hAnsi="宋体"/>
                <w:highlight w:val="none"/>
              </w:rPr>
            </w:pPr>
          </w:p>
        </w:tc>
        <w:tc>
          <w:tcPr>
            <w:tcW w:w="1674" w:type="pct"/>
          </w:tcPr>
          <w:p w14:paraId="33169122">
            <w:pPr>
              <w:spacing w:line="360" w:lineRule="auto"/>
              <w:rPr>
                <w:rFonts w:hAnsi="宋体"/>
                <w:highlight w:val="none"/>
              </w:rPr>
            </w:pPr>
          </w:p>
        </w:tc>
        <w:tc>
          <w:tcPr>
            <w:tcW w:w="1188" w:type="pct"/>
          </w:tcPr>
          <w:p w14:paraId="4BBD9F07">
            <w:pPr>
              <w:spacing w:line="360" w:lineRule="auto"/>
              <w:rPr>
                <w:rFonts w:hAnsi="宋体"/>
                <w:highlight w:val="none"/>
              </w:rPr>
            </w:pPr>
          </w:p>
        </w:tc>
        <w:tc>
          <w:tcPr>
            <w:tcW w:w="1432" w:type="pct"/>
          </w:tcPr>
          <w:p w14:paraId="1A3F0309">
            <w:pPr>
              <w:spacing w:line="360" w:lineRule="auto"/>
              <w:rPr>
                <w:rFonts w:hAnsi="宋体"/>
                <w:highlight w:val="none"/>
              </w:rPr>
            </w:pPr>
          </w:p>
        </w:tc>
      </w:tr>
    </w:tbl>
    <w:p w14:paraId="3EACB823">
      <w:pPr>
        <w:spacing w:line="360" w:lineRule="auto"/>
        <w:ind w:right="420" w:firstLine="3780"/>
        <w:rPr>
          <w:rFonts w:hint="eastAsia"/>
          <w:color w:val="000000" w:themeColor="text1"/>
          <w:highlight w:val="none"/>
          <w14:textFill>
            <w14:solidFill>
              <w14:schemeClr w14:val="tx1"/>
            </w14:solidFill>
          </w14:textFill>
        </w:rPr>
      </w:pPr>
    </w:p>
    <w:p w14:paraId="12DAA32B">
      <w:pPr>
        <w:spacing w:line="360" w:lineRule="auto"/>
        <w:ind w:right="420" w:firstLine="3780"/>
        <w:rPr>
          <w:rFonts w:hint="eastAsia"/>
          <w:color w:val="000000" w:themeColor="text1"/>
          <w:highlight w:val="none"/>
          <w14:textFill>
            <w14:solidFill>
              <w14:schemeClr w14:val="tx1"/>
            </w14:solidFill>
          </w14:textFill>
        </w:rPr>
      </w:pPr>
    </w:p>
    <w:p w14:paraId="5788F1F7">
      <w:pPr>
        <w:spacing w:line="360" w:lineRule="auto"/>
        <w:ind w:right="420" w:firstLine="378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w:t>
      </w:r>
      <w:r>
        <w:rPr>
          <w:rFonts w:ascii="宋体" w:hAnsi="宋体" w:eastAsia="宋体" w:cs="宋体"/>
          <w:color w:val="000000"/>
          <w:sz w:val="21"/>
        </w:rPr>
        <w:t>加盖电子公章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p>
    <w:p w14:paraId="080DF2D2">
      <w:pPr>
        <w:spacing w:line="360" w:lineRule="auto"/>
        <w:ind w:firstLine="422"/>
        <w:jc w:val="lef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p w14:paraId="36AFDDA0">
      <w:pPr>
        <w:pStyle w:val="243"/>
        <w:rPr>
          <w:rFonts w:ascii="Microsoft New Tai Lue" w:hAnsi="Microsoft New Tai Lue" w:cs="Microsoft New Tai Lue"/>
          <w:color w:val="000000" w:themeColor="text1"/>
          <w:sz w:val="21"/>
          <w:szCs w:val="21"/>
          <w:highlight w:val="none"/>
          <w14:textFill>
            <w14:solidFill>
              <w14:schemeClr w14:val="tx1"/>
            </w14:solidFill>
          </w14:textFill>
        </w:rPr>
      </w:pPr>
      <w:r>
        <w:rPr>
          <w:rFonts w:ascii="宋体" w:hAnsi="宋体" w:eastAsia="宋体" w:cs="宋体"/>
          <w:color w:val="000000"/>
          <w:sz w:val="21"/>
        </w:rPr>
        <w:t>说明：投标文件技术部分内容响应存在正偏离或无偏离或负偏离的，请在本表中逐条列出。未列出的，也视为响应招标文件要求，无偏离。如果行数不够，请自行增加。</w:t>
      </w:r>
    </w:p>
    <w:p w14:paraId="358C4572">
      <w:pPr>
        <w:rPr>
          <w:rFonts w:ascii="Microsoft New Tai Lue" w:hAnsi="Microsoft New Tai Lue" w:cs="Microsoft New Tai Lue"/>
          <w:color w:val="000000" w:themeColor="text1"/>
          <w:highlight w:val="none"/>
          <w14:textFill>
            <w14:solidFill>
              <w14:schemeClr w14:val="tx1"/>
            </w14:solidFill>
          </w14:textFill>
        </w:rPr>
      </w:pPr>
      <w:bookmarkStart w:id="280" w:name="_Toc103848587"/>
      <w:bookmarkStart w:id="281" w:name="_Toc104560902"/>
      <w:r>
        <w:rPr>
          <w:rFonts w:ascii="Microsoft New Tai Lue" w:hAnsi="Microsoft New Tai Lue" w:cs="Microsoft New Tai Lue"/>
          <w:color w:val="000000" w:themeColor="text1"/>
          <w:highlight w:val="none"/>
          <w14:textFill>
            <w14:solidFill>
              <w14:schemeClr w14:val="tx1"/>
            </w14:solidFill>
          </w14:textFill>
        </w:rPr>
        <w:br w:type="page" w:clear="all"/>
      </w:r>
    </w:p>
    <w:p w14:paraId="258F1610">
      <w:pPr>
        <w:rPr>
          <w:rFonts w:ascii="Microsoft New Tai Lue" w:hAnsi="Microsoft New Tai Lue" w:cs="Microsoft New Tai Lue"/>
          <w:color w:val="000000" w:themeColor="text1"/>
          <w:sz w:val="24"/>
          <w:highlight w:val="none"/>
          <w14:textFill>
            <w14:solidFill>
              <w14:schemeClr w14:val="tx1"/>
            </w14:solidFill>
          </w14:textFill>
        </w:rPr>
      </w:pPr>
      <w:bookmarkStart w:id="282" w:name="_Toc107246282"/>
    </w:p>
    <w:p w14:paraId="4FF714BE">
      <w:pPr>
        <w:pStyle w:val="39"/>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六</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商务</w:t>
      </w:r>
      <w:r>
        <w:rPr>
          <w:rFonts w:ascii="Microsoft New Tai Lue" w:hAnsi="Microsoft New Tai Lue" w:cs="Microsoft New Tai Lue"/>
          <w:bCs w:val="0"/>
          <w:color w:val="000000" w:themeColor="text1"/>
          <w:sz w:val="24"/>
          <w:szCs w:val="24"/>
          <w:highlight w:val="none"/>
          <w14:textFill>
            <w14:solidFill>
              <w14:schemeClr w14:val="tx1"/>
            </w14:solidFill>
          </w14:textFill>
        </w:rPr>
        <w:t>条款偏离表</w:t>
      </w:r>
    </w:p>
    <w:p w14:paraId="7B06F928">
      <w:pPr>
        <w:pStyle w:val="243"/>
        <w:ind w:firstLine="420"/>
        <w:rPr>
          <w:rFonts w:hint="eastAsia" w:ascii="Microsoft New Tai Lue" w:hAnsi="Microsoft New Tai Lue" w:eastAsia="宋体" w:cs="Microsoft New Tai Lue"/>
          <w:color w:val="000000" w:themeColor="text1"/>
          <w:sz w:val="2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项目名称：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和畅洲左汊通航对长江江豚影响实船实验专题研究项目</w:t>
      </w:r>
    </w:p>
    <w:p w14:paraId="64DA0F5B">
      <w:pPr>
        <w:pStyle w:val="243"/>
        <w:ind w:firstLine="420"/>
        <w:rPr>
          <w:rFonts w:hint="eastAsia" w:ascii="Microsoft New Tai Lue" w:hAnsi="Microsoft New Tai Lue" w:eastAsia="宋体" w:cs="Microsoft New Tai Lue"/>
          <w:color w:val="000000" w:themeColor="text1"/>
          <w:sz w:val="21"/>
          <w:szCs w:val="21"/>
          <w:highlight w:val="none"/>
          <w:u w:val="singl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项目编号：</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JSZC-320000-XDFH-G2026-0004</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2960"/>
        <w:gridCol w:w="2101"/>
        <w:gridCol w:w="2532"/>
      </w:tblGrid>
      <w:tr w14:paraId="1108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vAlign w:val="center"/>
          </w:tcPr>
          <w:p w14:paraId="493B5D38">
            <w:pPr>
              <w:spacing w:line="360" w:lineRule="auto"/>
              <w:jc w:val="center"/>
              <w:rPr>
                <w:rFonts w:hAnsi="宋体"/>
                <w:highlight w:val="none"/>
              </w:rPr>
            </w:pPr>
            <w:r>
              <w:rPr>
                <w:rFonts w:hint="eastAsia" w:hAnsi="宋体"/>
                <w:highlight w:val="none"/>
              </w:rPr>
              <w:t>序号</w:t>
            </w:r>
          </w:p>
        </w:tc>
        <w:tc>
          <w:tcPr>
            <w:tcW w:w="1674" w:type="pct"/>
            <w:vAlign w:val="center"/>
          </w:tcPr>
          <w:p w14:paraId="526C8BFD">
            <w:pPr>
              <w:spacing w:line="360" w:lineRule="auto"/>
              <w:jc w:val="center"/>
              <w:rPr>
                <w:rFonts w:hAnsi="宋体"/>
                <w:highlight w:val="none"/>
              </w:rPr>
            </w:pPr>
            <w:r>
              <w:rPr>
                <w:rFonts w:hint="eastAsia" w:hAnsi="宋体"/>
                <w:highlight w:val="none"/>
              </w:rPr>
              <w:t>招标文件要求</w:t>
            </w:r>
          </w:p>
        </w:tc>
        <w:tc>
          <w:tcPr>
            <w:tcW w:w="1188" w:type="pct"/>
            <w:vAlign w:val="center"/>
          </w:tcPr>
          <w:p w14:paraId="4A020435">
            <w:pPr>
              <w:spacing w:line="360" w:lineRule="auto"/>
              <w:jc w:val="center"/>
              <w:rPr>
                <w:rFonts w:hAnsi="宋体"/>
                <w:highlight w:val="none"/>
              </w:rPr>
            </w:pPr>
            <w:r>
              <w:rPr>
                <w:rFonts w:hint="eastAsia" w:hAnsi="宋体"/>
                <w:highlight w:val="none"/>
              </w:rPr>
              <w:t>投标人响应内容</w:t>
            </w:r>
          </w:p>
        </w:tc>
        <w:tc>
          <w:tcPr>
            <w:tcW w:w="1432" w:type="pct"/>
            <w:vAlign w:val="center"/>
          </w:tcPr>
          <w:p w14:paraId="682C4010">
            <w:pPr>
              <w:spacing w:line="360" w:lineRule="auto"/>
              <w:jc w:val="center"/>
              <w:rPr>
                <w:rFonts w:hAnsi="宋体"/>
                <w:highlight w:val="none"/>
              </w:rPr>
            </w:pPr>
            <w:r>
              <w:rPr>
                <w:rFonts w:hint="eastAsia" w:hAnsi="宋体"/>
                <w:highlight w:val="none"/>
              </w:rPr>
              <w:t>偏离及说明</w:t>
            </w:r>
          </w:p>
        </w:tc>
      </w:tr>
      <w:tr w14:paraId="7DFC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681014A8">
            <w:pPr>
              <w:spacing w:line="360" w:lineRule="auto"/>
              <w:rPr>
                <w:rFonts w:hAnsi="宋体"/>
                <w:highlight w:val="none"/>
              </w:rPr>
            </w:pPr>
          </w:p>
        </w:tc>
        <w:tc>
          <w:tcPr>
            <w:tcW w:w="1674" w:type="pct"/>
          </w:tcPr>
          <w:p w14:paraId="3CFB5C77">
            <w:pPr>
              <w:spacing w:line="360" w:lineRule="auto"/>
              <w:rPr>
                <w:rFonts w:hAnsi="宋体"/>
                <w:highlight w:val="none"/>
              </w:rPr>
            </w:pPr>
          </w:p>
        </w:tc>
        <w:tc>
          <w:tcPr>
            <w:tcW w:w="1188" w:type="pct"/>
          </w:tcPr>
          <w:p w14:paraId="601CBFA1">
            <w:pPr>
              <w:spacing w:line="360" w:lineRule="auto"/>
              <w:rPr>
                <w:rFonts w:hAnsi="宋体"/>
                <w:highlight w:val="none"/>
              </w:rPr>
            </w:pPr>
          </w:p>
        </w:tc>
        <w:tc>
          <w:tcPr>
            <w:tcW w:w="1432" w:type="pct"/>
          </w:tcPr>
          <w:p w14:paraId="096D38EB">
            <w:pPr>
              <w:spacing w:line="360" w:lineRule="auto"/>
              <w:rPr>
                <w:rFonts w:hAnsi="宋体"/>
                <w:highlight w:val="none"/>
              </w:rPr>
            </w:pPr>
          </w:p>
        </w:tc>
      </w:tr>
      <w:tr w14:paraId="7165B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0F116A70">
            <w:pPr>
              <w:tabs>
                <w:tab w:val="left" w:pos="425"/>
              </w:tabs>
              <w:spacing w:line="360" w:lineRule="auto"/>
              <w:rPr>
                <w:rFonts w:hAnsi="宋体"/>
                <w:highlight w:val="none"/>
              </w:rPr>
            </w:pPr>
          </w:p>
        </w:tc>
        <w:tc>
          <w:tcPr>
            <w:tcW w:w="1674" w:type="pct"/>
          </w:tcPr>
          <w:p w14:paraId="599DB96E">
            <w:pPr>
              <w:spacing w:line="360" w:lineRule="auto"/>
              <w:rPr>
                <w:rFonts w:hAnsi="宋体"/>
                <w:highlight w:val="none"/>
              </w:rPr>
            </w:pPr>
          </w:p>
        </w:tc>
        <w:tc>
          <w:tcPr>
            <w:tcW w:w="1188" w:type="pct"/>
          </w:tcPr>
          <w:p w14:paraId="6A464999">
            <w:pPr>
              <w:spacing w:line="360" w:lineRule="auto"/>
              <w:rPr>
                <w:rFonts w:hAnsi="宋体"/>
                <w:highlight w:val="none"/>
              </w:rPr>
            </w:pPr>
          </w:p>
        </w:tc>
        <w:tc>
          <w:tcPr>
            <w:tcW w:w="1432" w:type="pct"/>
          </w:tcPr>
          <w:p w14:paraId="4E8C497F">
            <w:pPr>
              <w:spacing w:line="360" w:lineRule="auto"/>
              <w:rPr>
                <w:rFonts w:hAnsi="宋体"/>
                <w:highlight w:val="none"/>
              </w:rPr>
            </w:pPr>
          </w:p>
        </w:tc>
      </w:tr>
      <w:tr w14:paraId="6550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7F040710">
            <w:pPr>
              <w:tabs>
                <w:tab w:val="left" w:pos="425"/>
              </w:tabs>
              <w:spacing w:line="360" w:lineRule="auto"/>
              <w:rPr>
                <w:rFonts w:hAnsi="宋体"/>
                <w:highlight w:val="none"/>
              </w:rPr>
            </w:pPr>
          </w:p>
        </w:tc>
        <w:tc>
          <w:tcPr>
            <w:tcW w:w="1674" w:type="pct"/>
          </w:tcPr>
          <w:p w14:paraId="0E2A233B">
            <w:pPr>
              <w:spacing w:line="360" w:lineRule="auto"/>
              <w:rPr>
                <w:rFonts w:hAnsi="宋体"/>
                <w:highlight w:val="none"/>
              </w:rPr>
            </w:pPr>
          </w:p>
        </w:tc>
        <w:tc>
          <w:tcPr>
            <w:tcW w:w="1188" w:type="pct"/>
          </w:tcPr>
          <w:p w14:paraId="23DBCB36">
            <w:pPr>
              <w:spacing w:line="360" w:lineRule="auto"/>
              <w:rPr>
                <w:rFonts w:hAnsi="宋体"/>
                <w:highlight w:val="none"/>
              </w:rPr>
            </w:pPr>
          </w:p>
        </w:tc>
        <w:tc>
          <w:tcPr>
            <w:tcW w:w="1432" w:type="pct"/>
          </w:tcPr>
          <w:p w14:paraId="235F3E04">
            <w:pPr>
              <w:spacing w:line="360" w:lineRule="auto"/>
              <w:rPr>
                <w:rFonts w:hAnsi="宋体"/>
                <w:highlight w:val="none"/>
              </w:rPr>
            </w:pPr>
          </w:p>
        </w:tc>
      </w:tr>
      <w:tr w14:paraId="1D2F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27CA271F">
            <w:pPr>
              <w:tabs>
                <w:tab w:val="left" w:pos="425"/>
              </w:tabs>
              <w:spacing w:line="360" w:lineRule="auto"/>
              <w:rPr>
                <w:rFonts w:hAnsi="宋体"/>
                <w:highlight w:val="none"/>
              </w:rPr>
            </w:pPr>
          </w:p>
        </w:tc>
        <w:tc>
          <w:tcPr>
            <w:tcW w:w="1674" w:type="pct"/>
          </w:tcPr>
          <w:p w14:paraId="1907E60B">
            <w:pPr>
              <w:spacing w:line="360" w:lineRule="auto"/>
              <w:rPr>
                <w:rFonts w:hAnsi="宋体"/>
                <w:highlight w:val="none"/>
              </w:rPr>
            </w:pPr>
          </w:p>
        </w:tc>
        <w:tc>
          <w:tcPr>
            <w:tcW w:w="1188" w:type="pct"/>
          </w:tcPr>
          <w:p w14:paraId="44AAF6DB">
            <w:pPr>
              <w:spacing w:line="360" w:lineRule="auto"/>
              <w:rPr>
                <w:rFonts w:hAnsi="宋体"/>
                <w:highlight w:val="none"/>
              </w:rPr>
            </w:pPr>
          </w:p>
        </w:tc>
        <w:tc>
          <w:tcPr>
            <w:tcW w:w="1432" w:type="pct"/>
          </w:tcPr>
          <w:p w14:paraId="53823854">
            <w:pPr>
              <w:spacing w:line="360" w:lineRule="auto"/>
              <w:rPr>
                <w:rFonts w:hAnsi="宋体"/>
                <w:highlight w:val="none"/>
              </w:rPr>
            </w:pPr>
          </w:p>
        </w:tc>
      </w:tr>
      <w:tr w14:paraId="473B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3F1FEB47">
            <w:pPr>
              <w:tabs>
                <w:tab w:val="left" w:pos="425"/>
              </w:tabs>
              <w:spacing w:line="360" w:lineRule="auto"/>
              <w:rPr>
                <w:rFonts w:hAnsi="宋体"/>
                <w:highlight w:val="none"/>
              </w:rPr>
            </w:pPr>
          </w:p>
        </w:tc>
        <w:tc>
          <w:tcPr>
            <w:tcW w:w="1674" w:type="pct"/>
          </w:tcPr>
          <w:p w14:paraId="2DB062DC">
            <w:pPr>
              <w:spacing w:line="360" w:lineRule="auto"/>
              <w:rPr>
                <w:rFonts w:hAnsi="宋体"/>
                <w:highlight w:val="none"/>
              </w:rPr>
            </w:pPr>
          </w:p>
        </w:tc>
        <w:tc>
          <w:tcPr>
            <w:tcW w:w="1188" w:type="pct"/>
          </w:tcPr>
          <w:p w14:paraId="68843129">
            <w:pPr>
              <w:spacing w:line="360" w:lineRule="auto"/>
              <w:rPr>
                <w:rFonts w:hAnsi="宋体"/>
                <w:highlight w:val="none"/>
              </w:rPr>
            </w:pPr>
          </w:p>
        </w:tc>
        <w:tc>
          <w:tcPr>
            <w:tcW w:w="1432" w:type="pct"/>
          </w:tcPr>
          <w:p w14:paraId="6759F0A6">
            <w:pPr>
              <w:spacing w:line="360" w:lineRule="auto"/>
              <w:rPr>
                <w:rFonts w:hAnsi="宋体"/>
                <w:highlight w:val="none"/>
              </w:rPr>
            </w:pPr>
          </w:p>
        </w:tc>
      </w:tr>
      <w:tr w14:paraId="7BDA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13586169">
            <w:pPr>
              <w:tabs>
                <w:tab w:val="left" w:pos="425"/>
              </w:tabs>
              <w:spacing w:line="360" w:lineRule="auto"/>
              <w:rPr>
                <w:rFonts w:hAnsi="宋体"/>
                <w:highlight w:val="none"/>
              </w:rPr>
            </w:pPr>
          </w:p>
        </w:tc>
        <w:tc>
          <w:tcPr>
            <w:tcW w:w="1674" w:type="pct"/>
          </w:tcPr>
          <w:p w14:paraId="12AD776B">
            <w:pPr>
              <w:spacing w:line="360" w:lineRule="auto"/>
              <w:rPr>
                <w:rFonts w:hAnsi="宋体"/>
                <w:highlight w:val="none"/>
              </w:rPr>
            </w:pPr>
          </w:p>
        </w:tc>
        <w:tc>
          <w:tcPr>
            <w:tcW w:w="1188" w:type="pct"/>
          </w:tcPr>
          <w:p w14:paraId="6DA60239">
            <w:pPr>
              <w:spacing w:line="360" w:lineRule="auto"/>
              <w:rPr>
                <w:rFonts w:hAnsi="宋体"/>
                <w:highlight w:val="none"/>
              </w:rPr>
            </w:pPr>
          </w:p>
        </w:tc>
        <w:tc>
          <w:tcPr>
            <w:tcW w:w="1432" w:type="pct"/>
          </w:tcPr>
          <w:p w14:paraId="1E439A65">
            <w:pPr>
              <w:spacing w:line="360" w:lineRule="auto"/>
              <w:rPr>
                <w:rFonts w:hAnsi="宋体"/>
                <w:highlight w:val="none"/>
              </w:rPr>
            </w:pPr>
          </w:p>
        </w:tc>
      </w:tr>
      <w:tr w14:paraId="4434B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75BC068D">
            <w:pPr>
              <w:tabs>
                <w:tab w:val="left" w:pos="425"/>
              </w:tabs>
              <w:spacing w:line="360" w:lineRule="auto"/>
              <w:rPr>
                <w:rFonts w:hAnsi="宋体"/>
                <w:highlight w:val="none"/>
              </w:rPr>
            </w:pPr>
          </w:p>
        </w:tc>
        <w:tc>
          <w:tcPr>
            <w:tcW w:w="1674" w:type="pct"/>
          </w:tcPr>
          <w:p w14:paraId="4B7EFBEE">
            <w:pPr>
              <w:spacing w:line="360" w:lineRule="auto"/>
              <w:rPr>
                <w:rFonts w:hAnsi="宋体"/>
                <w:highlight w:val="none"/>
              </w:rPr>
            </w:pPr>
          </w:p>
        </w:tc>
        <w:tc>
          <w:tcPr>
            <w:tcW w:w="1188" w:type="pct"/>
          </w:tcPr>
          <w:p w14:paraId="57A068AF">
            <w:pPr>
              <w:spacing w:line="360" w:lineRule="auto"/>
              <w:rPr>
                <w:rFonts w:hAnsi="宋体"/>
                <w:highlight w:val="none"/>
              </w:rPr>
            </w:pPr>
          </w:p>
        </w:tc>
        <w:tc>
          <w:tcPr>
            <w:tcW w:w="1432" w:type="pct"/>
          </w:tcPr>
          <w:p w14:paraId="70F10E2B">
            <w:pPr>
              <w:spacing w:line="360" w:lineRule="auto"/>
              <w:rPr>
                <w:rFonts w:hAnsi="宋体"/>
                <w:highlight w:val="none"/>
              </w:rPr>
            </w:pPr>
          </w:p>
        </w:tc>
      </w:tr>
      <w:tr w14:paraId="2630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357DB4E1">
            <w:pPr>
              <w:tabs>
                <w:tab w:val="left" w:pos="425"/>
              </w:tabs>
              <w:spacing w:line="360" w:lineRule="auto"/>
              <w:rPr>
                <w:rFonts w:hAnsi="宋体"/>
                <w:highlight w:val="none"/>
              </w:rPr>
            </w:pPr>
          </w:p>
        </w:tc>
        <w:tc>
          <w:tcPr>
            <w:tcW w:w="1674" w:type="pct"/>
          </w:tcPr>
          <w:p w14:paraId="3FA6EC1B">
            <w:pPr>
              <w:spacing w:line="360" w:lineRule="auto"/>
              <w:rPr>
                <w:rFonts w:hAnsi="宋体"/>
                <w:highlight w:val="none"/>
              </w:rPr>
            </w:pPr>
          </w:p>
        </w:tc>
        <w:tc>
          <w:tcPr>
            <w:tcW w:w="1188" w:type="pct"/>
          </w:tcPr>
          <w:p w14:paraId="4FBC37C9">
            <w:pPr>
              <w:spacing w:line="360" w:lineRule="auto"/>
              <w:rPr>
                <w:rFonts w:hAnsi="宋体"/>
                <w:highlight w:val="none"/>
              </w:rPr>
            </w:pPr>
          </w:p>
        </w:tc>
        <w:tc>
          <w:tcPr>
            <w:tcW w:w="1432" w:type="pct"/>
          </w:tcPr>
          <w:p w14:paraId="79381898">
            <w:pPr>
              <w:spacing w:line="360" w:lineRule="auto"/>
              <w:rPr>
                <w:rFonts w:hAnsi="宋体"/>
                <w:highlight w:val="none"/>
              </w:rPr>
            </w:pPr>
          </w:p>
        </w:tc>
      </w:tr>
      <w:tr w14:paraId="62F8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5540C918">
            <w:pPr>
              <w:tabs>
                <w:tab w:val="left" w:pos="425"/>
              </w:tabs>
              <w:spacing w:line="360" w:lineRule="auto"/>
              <w:rPr>
                <w:rFonts w:hAnsi="宋体"/>
                <w:highlight w:val="none"/>
              </w:rPr>
            </w:pPr>
          </w:p>
        </w:tc>
        <w:tc>
          <w:tcPr>
            <w:tcW w:w="1674" w:type="pct"/>
          </w:tcPr>
          <w:p w14:paraId="7E11931A">
            <w:pPr>
              <w:spacing w:line="360" w:lineRule="auto"/>
              <w:rPr>
                <w:rFonts w:hAnsi="宋体"/>
                <w:highlight w:val="none"/>
              </w:rPr>
            </w:pPr>
          </w:p>
        </w:tc>
        <w:tc>
          <w:tcPr>
            <w:tcW w:w="1188" w:type="pct"/>
          </w:tcPr>
          <w:p w14:paraId="4CB7609E">
            <w:pPr>
              <w:spacing w:line="360" w:lineRule="auto"/>
              <w:rPr>
                <w:rFonts w:hAnsi="宋体"/>
                <w:highlight w:val="none"/>
              </w:rPr>
            </w:pPr>
          </w:p>
        </w:tc>
        <w:tc>
          <w:tcPr>
            <w:tcW w:w="1432" w:type="pct"/>
          </w:tcPr>
          <w:p w14:paraId="01E01465">
            <w:pPr>
              <w:spacing w:line="360" w:lineRule="auto"/>
              <w:rPr>
                <w:rFonts w:hAnsi="宋体"/>
                <w:highlight w:val="none"/>
              </w:rPr>
            </w:pPr>
          </w:p>
        </w:tc>
      </w:tr>
      <w:tr w14:paraId="2895B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3" w:type="pct"/>
          </w:tcPr>
          <w:p w14:paraId="587196D9">
            <w:pPr>
              <w:tabs>
                <w:tab w:val="left" w:pos="425"/>
              </w:tabs>
              <w:spacing w:line="360" w:lineRule="auto"/>
              <w:rPr>
                <w:rFonts w:hAnsi="宋体"/>
                <w:highlight w:val="none"/>
              </w:rPr>
            </w:pPr>
          </w:p>
        </w:tc>
        <w:tc>
          <w:tcPr>
            <w:tcW w:w="1674" w:type="pct"/>
          </w:tcPr>
          <w:p w14:paraId="49902C2F">
            <w:pPr>
              <w:spacing w:line="360" w:lineRule="auto"/>
              <w:rPr>
                <w:rFonts w:hAnsi="宋体"/>
                <w:highlight w:val="none"/>
              </w:rPr>
            </w:pPr>
          </w:p>
        </w:tc>
        <w:tc>
          <w:tcPr>
            <w:tcW w:w="1188" w:type="pct"/>
          </w:tcPr>
          <w:p w14:paraId="12971CFA">
            <w:pPr>
              <w:spacing w:line="360" w:lineRule="auto"/>
              <w:rPr>
                <w:rFonts w:hAnsi="宋体"/>
                <w:highlight w:val="none"/>
              </w:rPr>
            </w:pPr>
          </w:p>
        </w:tc>
        <w:tc>
          <w:tcPr>
            <w:tcW w:w="1432" w:type="pct"/>
          </w:tcPr>
          <w:p w14:paraId="5181AD4F">
            <w:pPr>
              <w:spacing w:line="360" w:lineRule="auto"/>
              <w:rPr>
                <w:rFonts w:hAnsi="宋体"/>
                <w:highlight w:val="none"/>
              </w:rPr>
            </w:pPr>
          </w:p>
        </w:tc>
      </w:tr>
    </w:tbl>
    <w:p w14:paraId="3890C71E">
      <w:pPr>
        <w:spacing w:line="360" w:lineRule="auto"/>
        <w:ind w:right="420" w:firstLine="3780"/>
        <w:rPr>
          <w:rFonts w:hint="eastAsia"/>
          <w:color w:val="000000" w:themeColor="text1"/>
          <w:highlight w:val="none"/>
          <w14:textFill>
            <w14:solidFill>
              <w14:schemeClr w14:val="tx1"/>
            </w14:solidFill>
          </w14:textFill>
        </w:rPr>
      </w:pPr>
    </w:p>
    <w:p w14:paraId="72E72495">
      <w:pPr>
        <w:spacing w:line="360" w:lineRule="auto"/>
        <w:ind w:right="420" w:firstLine="3780"/>
        <w:rPr>
          <w:rFonts w:hint="eastAsia"/>
          <w:color w:val="000000" w:themeColor="text1"/>
          <w:highlight w:val="none"/>
          <w14:textFill>
            <w14:solidFill>
              <w14:schemeClr w14:val="tx1"/>
            </w14:solidFill>
          </w14:textFill>
        </w:rPr>
      </w:pPr>
    </w:p>
    <w:p w14:paraId="25526709">
      <w:pPr>
        <w:spacing w:line="360" w:lineRule="auto"/>
        <w:ind w:right="420" w:firstLine="378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w:t>
      </w:r>
      <w:r>
        <w:rPr>
          <w:rFonts w:ascii="宋体" w:hAnsi="宋体" w:eastAsia="宋体" w:cs="宋体"/>
          <w:color w:val="000000"/>
          <w:sz w:val="21"/>
        </w:rPr>
        <w:t>加盖电子公章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p>
    <w:p w14:paraId="78616D23">
      <w:pPr>
        <w:spacing w:line="360" w:lineRule="auto"/>
        <w:ind w:firstLine="422"/>
        <w:jc w:val="lef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p w14:paraId="5890F47E">
      <w:pPr>
        <w:rPr>
          <w:rFonts w:hint="eastAsia" w:ascii="宋体" w:hAnsi="宋体" w:cs="宋体"/>
          <w:bCs w:val="0"/>
          <w:color w:val="000000" w:themeColor="text1"/>
          <w:sz w:val="24"/>
          <w:szCs w:val="24"/>
          <w:highlight w:val="none"/>
          <w14:textFill>
            <w14:solidFill>
              <w14:schemeClr w14:val="tx1"/>
            </w14:solidFill>
          </w14:textFill>
        </w:rPr>
      </w:pPr>
      <w:r>
        <w:rPr>
          <w:rFonts w:ascii="宋体" w:hAnsi="宋体" w:eastAsia="宋体" w:cs="宋体"/>
          <w:color w:val="000000"/>
          <w:sz w:val="21"/>
        </w:rPr>
        <w:t>说明：投标文件商务部分内容响应存在正偏离或无偏离或负偏离的，请在本表中逐条列出。未列出的，也视为响应招标文件要求，无偏离。如果行数不够，请自行增加。</w:t>
      </w:r>
    </w:p>
    <w:p w14:paraId="1DCA8D28">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r>
    </w:p>
    <w:p w14:paraId="27C1F65D">
      <w:pPr>
        <w:pStyle w:val="39"/>
        <w:spacing w:before="0"/>
        <w:ind w:firstLine="426"/>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七</w:t>
      </w:r>
      <w:r>
        <w:rPr>
          <w:rFonts w:hint="eastAsia" w:ascii="宋体" w:hAnsi="宋体" w:cs="宋体"/>
          <w:bCs w:val="0"/>
          <w:color w:val="000000" w:themeColor="text1"/>
          <w:sz w:val="24"/>
          <w:szCs w:val="24"/>
          <w:highlight w:val="none"/>
          <w14:textFill>
            <w14:solidFill>
              <w14:schemeClr w14:val="tx1"/>
            </w14:solidFill>
          </w14:textFill>
        </w:rPr>
        <w:t>、拟投入本项目人员情况表</w:t>
      </w:r>
    </w:p>
    <w:p w14:paraId="21BB81A1">
      <w:pPr>
        <w:pStyle w:val="24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w:t>
      </w:r>
      <w:r>
        <w:rPr>
          <w:rFonts w:hint="eastAsia" w:hAnsi="宋体" w:cs="宋体"/>
          <w:color w:val="000000" w:themeColor="text1"/>
          <w:sz w:val="21"/>
          <w:szCs w:val="21"/>
          <w:highlight w:val="none"/>
          <w:lang w:eastAsia="zh-CN"/>
          <w14:textFill>
            <w14:solidFill>
              <w14:schemeClr w14:val="tx1"/>
            </w14:solidFill>
          </w14:textFill>
        </w:rPr>
        <w:t>和畅洲左汊通航对长江江豚影响实船实验专题研究项目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p>
    <w:p w14:paraId="0BB501FD">
      <w:pPr>
        <w:pStyle w:val="24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sdt>
        <w:sdtPr>
          <w:rPr>
            <w:rFonts w:hint="eastAsia" w:hAnsi="宋体" w:cs="宋体"/>
            <w:color w:val="000000" w:themeColor="text1"/>
            <w:sz w:val="21"/>
            <w:szCs w:val="21"/>
            <w:highlight w:val="none"/>
            <w14:textFill>
              <w14:solidFill>
                <w14:schemeClr w14:val="tx1"/>
              </w14:solidFill>
            </w14:textFill>
          </w:rPr>
          <w:id w:val="147461513"/>
          <w:placeholder>
            <w:docPart w:val="{910a7818-148b-46b0-a27f-ce9015c0b6a2}"/>
          </w:placeholder>
        </w:sdtPr>
        <w:sdtEndPr>
          <w:rPr>
            <w:rFonts w:hint="eastAsia" w:hAnsi="宋体" w:cs="宋体"/>
            <w:color w:val="000000" w:themeColor="text1"/>
            <w:sz w:val="21"/>
            <w:szCs w:val="21"/>
            <w:highlight w:val="none"/>
            <w14:textFill>
              <w14:solidFill>
                <w14:schemeClr w14:val="tx1"/>
              </w14:solidFill>
            </w14:textFill>
          </w:rPr>
        </w:sdtEndPr>
        <w:sdtContent>
          <w:r>
            <w:rPr>
              <w:rFonts w:hint="eastAsia" w:hAnsi="宋体" w:cs="宋体"/>
              <w:color w:val="000000" w:themeColor="text1"/>
              <w:sz w:val="21"/>
              <w:szCs w:val="21"/>
              <w:highlight w:val="none"/>
              <w:lang w:eastAsia="zh-CN"/>
              <w14:textFill>
                <w14:solidFill>
                  <w14:schemeClr w14:val="tx1"/>
                </w14:solidFill>
              </w14:textFill>
            </w:rPr>
            <w:t>JSZC-320000-XDFH-G2026-0004</w:t>
          </w:r>
        </w:sdtContent>
      </w:sdt>
    </w:p>
    <w:tbl>
      <w:tblPr>
        <w:tblStyle w:val="42"/>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219"/>
        <w:gridCol w:w="742"/>
        <w:gridCol w:w="698"/>
        <w:gridCol w:w="916"/>
        <w:gridCol w:w="916"/>
        <w:gridCol w:w="916"/>
        <w:gridCol w:w="916"/>
        <w:gridCol w:w="1011"/>
        <w:gridCol w:w="1011"/>
      </w:tblGrid>
      <w:tr w14:paraId="2357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0" w:hRule="atLeast"/>
          <w:jc w:val="center"/>
        </w:trPr>
        <w:tc>
          <w:tcPr>
            <w:tcW w:w="494" w:type="dxa"/>
            <w:noWrap/>
            <w:vAlign w:val="center"/>
          </w:tcPr>
          <w:p w14:paraId="0F90C9E6">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序号</w:t>
            </w:r>
          </w:p>
        </w:tc>
        <w:tc>
          <w:tcPr>
            <w:tcW w:w="1219" w:type="dxa"/>
            <w:noWrap/>
            <w:vAlign w:val="center"/>
          </w:tcPr>
          <w:p w14:paraId="56B3FAD8">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姓名</w:t>
            </w:r>
          </w:p>
        </w:tc>
        <w:tc>
          <w:tcPr>
            <w:tcW w:w="742" w:type="dxa"/>
            <w:noWrap/>
            <w:vAlign w:val="center"/>
          </w:tcPr>
          <w:p w14:paraId="20EE9CA8">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性别</w:t>
            </w:r>
          </w:p>
        </w:tc>
        <w:tc>
          <w:tcPr>
            <w:tcW w:w="698" w:type="dxa"/>
            <w:noWrap/>
            <w:vAlign w:val="center"/>
          </w:tcPr>
          <w:p w14:paraId="45498541">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年龄</w:t>
            </w:r>
          </w:p>
        </w:tc>
        <w:tc>
          <w:tcPr>
            <w:tcW w:w="916" w:type="dxa"/>
            <w:noWrap/>
            <w:vAlign w:val="center"/>
          </w:tcPr>
          <w:p w14:paraId="664CB104">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专业</w:t>
            </w:r>
          </w:p>
        </w:tc>
        <w:tc>
          <w:tcPr>
            <w:tcW w:w="916" w:type="dxa"/>
            <w:noWrap/>
            <w:vAlign w:val="center"/>
          </w:tcPr>
          <w:p w14:paraId="4D501111">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执业资格及证书号</w:t>
            </w:r>
          </w:p>
        </w:tc>
        <w:tc>
          <w:tcPr>
            <w:tcW w:w="916" w:type="dxa"/>
            <w:noWrap/>
            <w:vAlign w:val="center"/>
          </w:tcPr>
          <w:p w14:paraId="557D61FE">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技术职称</w:t>
            </w:r>
          </w:p>
        </w:tc>
        <w:tc>
          <w:tcPr>
            <w:tcW w:w="916" w:type="dxa"/>
            <w:noWrap/>
            <w:vAlign w:val="center"/>
          </w:tcPr>
          <w:p w14:paraId="011BA1A1">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相关工作年限及工作经历</w:t>
            </w:r>
          </w:p>
        </w:tc>
        <w:tc>
          <w:tcPr>
            <w:tcW w:w="1011" w:type="dxa"/>
            <w:noWrap/>
            <w:vAlign w:val="center"/>
          </w:tcPr>
          <w:p w14:paraId="232255A0">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拟担任本项目何种工作</w:t>
            </w:r>
          </w:p>
        </w:tc>
        <w:tc>
          <w:tcPr>
            <w:tcW w:w="1011" w:type="dxa"/>
            <w:noWrap/>
            <w:vAlign w:val="center"/>
          </w:tcPr>
          <w:p w14:paraId="466B3504">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备注</w:t>
            </w:r>
          </w:p>
        </w:tc>
      </w:tr>
      <w:tr w14:paraId="546E6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494" w:type="dxa"/>
            <w:noWrap/>
          </w:tcPr>
          <w:p w14:paraId="1812F233">
            <w:pPr>
              <w:spacing w:line="360" w:lineRule="auto"/>
              <w:rPr>
                <w:rFonts w:ascii="宋体" w:hAnsi="宋体" w:cs="宋体"/>
                <w:color w:val="000000" w:themeColor="text1"/>
                <w:sz w:val="24"/>
                <w:highlight w:val="none"/>
                <w14:textFill>
                  <w14:solidFill>
                    <w14:schemeClr w14:val="tx1"/>
                  </w14:solidFill>
                </w14:textFill>
              </w:rPr>
            </w:pPr>
          </w:p>
        </w:tc>
        <w:tc>
          <w:tcPr>
            <w:tcW w:w="1219" w:type="dxa"/>
            <w:noWrap/>
          </w:tcPr>
          <w:p w14:paraId="633DEB38">
            <w:pPr>
              <w:spacing w:line="360" w:lineRule="auto"/>
              <w:rPr>
                <w:rFonts w:ascii="宋体" w:hAnsi="宋体" w:cs="宋体"/>
                <w:color w:val="000000" w:themeColor="text1"/>
                <w:sz w:val="24"/>
                <w:highlight w:val="none"/>
                <w14:textFill>
                  <w14:solidFill>
                    <w14:schemeClr w14:val="tx1"/>
                  </w14:solidFill>
                </w14:textFill>
              </w:rPr>
            </w:pPr>
          </w:p>
        </w:tc>
        <w:tc>
          <w:tcPr>
            <w:tcW w:w="742" w:type="dxa"/>
            <w:noWrap/>
          </w:tcPr>
          <w:p w14:paraId="07D822C3">
            <w:pPr>
              <w:spacing w:line="360" w:lineRule="auto"/>
              <w:rPr>
                <w:rFonts w:ascii="宋体" w:hAnsi="宋体" w:cs="宋体"/>
                <w:color w:val="000000" w:themeColor="text1"/>
                <w:sz w:val="24"/>
                <w:highlight w:val="none"/>
                <w14:textFill>
                  <w14:solidFill>
                    <w14:schemeClr w14:val="tx1"/>
                  </w14:solidFill>
                </w14:textFill>
              </w:rPr>
            </w:pPr>
          </w:p>
        </w:tc>
        <w:tc>
          <w:tcPr>
            <w:tcW w:w="698" w:type="dxa"/>
            <w:noWrap/>
          </w:tcPr>
          <w:p w14:paraId="194671F8">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019169B3">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773B376E">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5CF47F8B">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1E32B935">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779C3E82">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161B4DFB">
            <w:pPr>
              <w:spacing w:line="360" w:lineRule="auto"/>
              <w:rPr>
                <w:rFonts w:ascii="宋体" w:hAnsi="宋体" w:cs="宋体"/>
                <w:color w:val="000000" w:themeColor="text1"/>
                <w:sz w:val="24"/>
                <w:highlight w:val="none"/>
                <w14:textFill>
                  <w14:solidFill>
                    <w14:schemeClr w14:val="tx1"/>
                  </w14:solidFill>
                </w14:textFill>
              </w:rPr>
            </w:pPr>
          </w:p>
        </w:tc>
      </w:tr>
      <w:tr w14:paraId="52162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494" w:type="dxa"/>
            <w:noWrap/>
          </w:tcPr>
          <w:p w14:paraId="40FD89DE">
            <w:pPr>
              <w:spacing w:line="360" w:lineRule="auto"/>
              <w:rPr>
                <w:rFonts w:ascii="宋体" w:hAnsi="宋体" w:cs="宋体"/>
                <w:color w:val="000000" w:themeColor="text1"/>
                <w:sz w:val="24"/>
                <w:highlight w:val="none"/>
                <w14:textFill>
                  <w14:solidFill>
                    <w14:schemeClr w14:val="tx1"/>
                  </w14:solidFill>
                </w14:textFill>
              </w:rPr>
            </w:pPr>
          </w:p>
        </w:tc>
        <w:tc>
          <w:tcPr>
            <w:tcW w:w="1219" w:type="dxa"/>
            <w:noWrap/>
            <w:vAlign w:val="center"/>
          </w:tcPr>
          <w:p w14:paraId="4A47DC41">
            <w:pPr>
              <w:spacing w:line="360" w:lineRule="auto"/>
              <w:rPr>
                <w:rFonts w:ascii="宋体" w:hAnsi="宋体" w:cs="宋体"/>
                <w:color w:val="000000" w:themeColor="text1"/>
                <w:sz w:val="24"/>
                <w:highlight w:val="none"/>
                <w14:textFill>
                  <w14:solidFill>
                    <w14:schemeClr w14:val="tx1"/>
                  </w14:solidFill>
                </w14:textFill>
              </w:rPr>
            </w:pPr>
          </w:p>
        </w:tc>
        <w:tc>
          <w:tcPr>
            <w:tcW w:w="742" w:type="dxa"/>
            <w:noWrap/>
            <w:vAlign w:val="center"/>
          </w:tcPr>
          <w:p w14:paraId="40C1033D">
            <w:pPr>
              <w:spacing w:line="360" w:lineRule="auto"/>
              <w:rPr>
                <w:rFonts w:ascii="宋体" w:hAnsi="宋体" w:cs="宋体"/>
                <w:color w:val="000000" w:themeColor="text1"/>
                <w:sz w:val="24"/>
                <w:highlight w:val="none"/>
                <w14:textFill>
                  <w14:solidFill>
                    <w14:schemeClr w14:val="tx1"/>
                  </w14:solidFill>
                </w14:textFill>
              </w:rPr>
            </w:pPr>
          </w:p>
        </w:tc>
        <w:tc>
          <w:tcPr>
            <w:tcW w:w="698" w:type="dxa"/>
            <w:noWrap/>
            <w:vAlign w:val="center"/>
          </w:tcPr>
          <w:p w14:paraId="3BE40B26">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4ADB6846">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1A47A5A2">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77362DEB">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5B64CCF7">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15055828">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5E45FEAF">
            <w:pPr>
              <w:spacing w:line="360" w:lineRule="auto"/>
              <w:rPr>
                <w:rFonts w:ascii="宋体" w:hAnsi="宋体" w:cs="宋体"/>
                <w:color w:val="000000" w:themeColor="text1"/>
                <w:sz w:val="24"/>
                <w:highlight w:val="none"/>
                <w14:textFill>
                  <w14:solidFill>
                    <w14:schemeClr w14:val="tx1"/>
                  </w14:solidFill>
                </w14:textFill>
              </w:rPr>
            </w:pPr>
          </w:p>
        </w:tc>
      </w:tr>
      <w:tr w14:paraId="56CF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494" w:type="dxa"/>
            <w:noWrap/>
          </w:tcPr>
          <w:p w14:paraId="35E62C93">
            <w:pPr>
              <w:spacing w:line="360" w:lineRule="auto"/>
              <w:rPr>
                <w:rFonts w:ascii="宋体" w:hAnsi="宋体" w:cs="宋体"/>
                <w:color w:val="000000" w:themeColor="text1"/>
                <w:sz w:val="24"/>
                <w:highlight w:val="none"/>
                <w14:textFill>
                  <w14:solidFill>
                    <w14:schemeClr w14:val="tx1"/>
                  </w14:solidFill>
                </w14:textFill>
              </w:rPr>
            </w:pPr>
          </w:p>
        </w:tc>
        <w:tc>
          <w:tcPr>
            <w:tcW w:w="1219" w:type="dxa"/>
            <w:noWrap/>
            <w:vAlign w:val="center"/>
          </w:tcPr>
          <w:p w14:paraId="0F36CBFC">
            <w:pPr>
              <w:spacing w:line="360" w:lineRule="auto"/>
              <w:rPr>
                <w:rFonts w:ascii="宋体" w:hAnsi="宋体" w:cs="宋体"/>
                <w:color w:val="000000" w:themeColor="text1"/>
                <w:sz w:val="24"/>
                <w:highlight w:val="none"/>
                <w14:textFill>
                  <w14:solidFill>
                    <w14:schemeClr w14:val="tx1"/>
                  </w14:solidFill>
                </w14:textFill>
              </w:rPr>
            </w:pPr>
          </w:p>
        </w:tc>
        <w:tc>
          <w:tcPr>
            <w:tcW w:w="742" w:type="dxa"/>
            <w:noWrap/>
            <w:vAlign w:val="center"/>
          </w:tcPr>
          <w:p w14:paraId="035825E1">
            <w:pPr>
              <w:spacing w:line="360" w:lineRule="auto"/>
              <w:rPr>
                <w:rFonts w:ascii="宋体" w:hAnsi="宋体" w:cs="宋体"/>
                <w:color w:val="000000" w:themeColor="text1"/>
                <w:sz w:val="24"/>
                <w:highlight w:val="none"/>
                <w14:textFill>
                  <w14:solidFill>
                    <w14:schemeClr w14:val="tx1"/>
                  </w14:solidFill>
                </w14:textFill>
              </w:rPr>
            </w:pPr>
          </w:p>
        </w:tc>
        <w:tc>
          <w:tcPr>
            <w:tcW w:w="698" w:type="dxa"/>
            <w:noWrap/>
            <w:vAlign w:val="center"/>
          </w:tcPr>
          <w:p w14:paraId="4F495E7A">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0DFE3828">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66019649">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1878C444">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5FB2B4E0">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059DFB1B">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3BFCF078">
            <w:pPr>
              <w:spacing w:line="360" w:lineRule="auto"/>
              <w:rPr>
                <w:rFonts w:ascii="宋体" w:hAnsi="宋体" w:cs="宋体"/>
                <w:color w:val="000000" w:themeColor="text1"/>
                <w:sz w:val="24"/>
                <w:highlight w:val="none"/>
                <w14:textFill>
                  <w14:solidFill>
                    <w14:schemeClr w14:val="tx1"/>
                  </w14:solidFill>
                </w14:textFill>
              </w:rPr>
            </w:pPr>
          </w:p>
        </w:tc>
      </w:tr>
      <w:tr w14:paraId="14E2C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494" w:type="dxa"/>
            <w:noWrap/>
          </w:tcPr>
          <w:p w14:paraId="477BDECE">
            <w:pPr>
              <w:spacing w:line="360" w:lineRule="auto"/>
              <w:rPr>
                <w:rFonts w:ascii="宋体" w:hAnsi="宋体" w:cs="宋体"/>
                <w:color w:val="000000" w:themeColor="text1"/>
                <w:sz w:val="24"/>
                <w:highlight w:val="none"/>
                <w14:textFill>
                  <w14:solidFill>
                    <w14:schemeClr w14:val="tx1"/>
                  </w14:solidFill>
                </w14:textFill>
              </w:rPr>
            </w:pPr>
          </w:p>
        </w:tc>
        <w:tc>
          <w:tcPr>
            <w:tcW w:w="1219" w:type="dxa"/>
            <w:noWrap/>
            <w:vAlign w:val="center"/>
          </w:tcPr>
          <w:p w14:paraId="3E2D77BC">
            <w:pPr>
              <w:spacing w:line="360" w:lineRule="auto"/>
              <w:rPr>
                <w:rFonts w:ascii="宋体" w:hAnsi="宋体" w:cs="宋体"/>
                <w:color w:val="000000" w:themeColor="text1"/>
                <w:sz w:val="24"/>
                <w:highlight w:val="none"/>
                <w14:textFill>
                  <w14:solidFill>
                    <w14:schemeClr w14:val="tx1"/>
                  </w14:solidFill>
                </w14:textFill>
              </w:rPr>
            </w:pPr>
          </w:p>
        </w:tc>
        <w:tc>
          <w:tcPr>
            <w:tcW w:w="742" w:type="dxa"/>
            <w:noWrap/>
            <w:vAlign w:val="center"/>
          </w:tcPr>
          <w:p w14:paraId="033E96EA">
            <w:pPr>
              <w:spacing w:line="360" w:lineRule="auto"/>
              <w:rPr>
                <w:rFonts w:ascii="宋体" w:hAnsi="宋体" w:cs="宋体"/>
                <w:color w:val="000000" w:themeColor="text1"/>
                <w:sz w:val="24"/>
                <w:highlight w:val="none"/>
                <w14:textFill>
                  <w14:solidFill>
                    <w14:schemeClr w14:val="tx1"/>
                  </w14:solidFill>
                </w14:textFill>
              </w:rPr>
            </w:pPr>
          </w:p>
        </w:tc>
        <w:tc>
          <w:tcPr>
            <w:tcW w:w="698" w:type="dxa"/>
            <w:noWrap/>
            <w:vAlign w:val="center"/>
          </w:tcPr>
          <w:p w14:paraId="55D26C3E">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1AA36657">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0DAFAFAD">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7D27D409">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1565865B">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0D30F0C6">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6FB753B4">
            <w:pPr>
              <w:spacing w:line="360" w:lineRule="auto"/>
              <w:rPr>
                <w:rFonts w:ascii="宋体" w:hAnsi="宋体" w:cs="宋体"/>
                <w:color w:val="000000" w:themeColor="text1"/>
                <w:sz w:val="24"/>
                <w:highlight w:val="none"/>
                <w14:textFill>
                  <w14:solidFill>
                    <w14:schemeClr w14:val="tx1"/>
                  </w14:solidFill>
                </w14:textFill>
              </w:rPr>
            </w:pPr>
          </w:p>
        </w:tc>
      </w:tr>
      <w:tr w14:paraId="64EC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494" w:type="dxa"/>
            <w:noWrap/>
          </w:tcPr>
          <w:p w14:paraId="77105B8C">
            <w:pPr>
              <w:spacing w:line="360" w:lineRule="auto"/>
              <w:rPr>
                <w:rFonts w:ascii="宋体" w:hAnsi="宋体" w:cs="宋体"/>
                <w:color w:val="000000" w:themeColor="text1"/>
                <w:sz w:val="24"/>
                <w:highlight w:val="none"/>
                <w14:textFill>
                  <w14:solidFill>
                    <w14:schemeClr w14:val="tx1"/>
                  </w14:solidFill>
                </w14:textFill>
              </w:rPr>
            </w:pPr>
          </w:p>
        </w:tc>
        <w:tc>
          <w:tcPr>
            <w:tcW w:w="1219" w:type="dxa"/>
            <w:noWrap/>
            <w:vAlign w:val="center"/>
          </w:tcPr>
          <w:p w14:paraId="17398BA1">
            <w:pPr>
              <w:spacing w:line="360" w:lineRule="auto"/>
              <w:rPr>
                <w:rFonts w:ascii="宋体" w:hAnsi="宋体" w:cs="宋体"/>
                <w:color w:val="000000" w:themeColor="text1"/>
                <w:sz w:val="24"/>
                <w:highlight w:val="none"/>
                <w14:textFill>
                  <w14:solidFill>
                    <w14:schemeClr w14:val="tx1"/>
                  </w14:solidFill>
                </w14:textFill>
              </w:rPr>
            </w:pPr>
          </w:p>
        </w:tc>
        <w:tc>
          <w:tcPr>
            <w:tcW w:w="742" w:type="dxa"/>
            <w:noWrap/>
            <w:vAlign w:val="center"/>
          </w:tcPr>
          <w:p w14:paraId="073979BC">
            <w:pPr>
              <w:spacing w:line="360" w:lineRule="auto"/>
              <w:rPr>
                <w:rFonts w:ascii="宋体" w:hAnsi="宋体" w:cs="宋体"/>
                <w:color w:val="000000" w:themeColor="text1"/>
                <w:sz w:val="24"/>
                <w:highlight w:val="none"/>
                <w14:textFill>
                  <w14:solidFill>
                    <w14:schemeClr w14:val="tx1"/>
                  </w14:solidFill>
                </w14:textFill>
              </w:rPr>
            </w:pPr>
          </w:p>
        </w:tc>
        <w:tc>
          <w:tcPr>
            <w:tcW w:w="698" w:type="dxa"/>
            <w:noWrap/>
            <w:vAlign w:val="center"/>
          </w:tcPr>
          <w:p w14:paraId="6C85F02F">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79F7ADB2">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06A4A391">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43A820CB">
            <w:pPr>
              <w:spacing w:line="360" w:lineRule="auto"/>
              <w:rPr>
                <w:rFonts w:ascii="宋体" w:hAnsi="宋体" w:cs="宋体"/>
                <w:color w:val="000000" w:themeColor="text1"/>
                <w:sz w:val="24"/>
                <w:highlight w:val="none"/>
                <w14:textFill>
                  <w14:solidFill>
                    <w14:schemeClr w14:val="tx1"/>
                  </w14:solidFill>
                </w14:textFill>
              </w:rPr>
            </w:pPr>
          </w:p>
        </w:tc>
        <w:tc>
          <w:tcPr>
            <w:tcW w:w="916" w:type="dxa"/>
            <w:noWrap/>
            <w:vAlign w:val="center"/>
          </w:tcPr>
          <w:p w14:paraId="332CA886">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4A48BC64">
            <w:pPr>
              <w:spacing w:line="360" w:lineRule="auto"/>
              <w:rPr>
                <w:rFonts w:ascii="宋体" w:hAnsi="宋体" w:cs="宋体"/>
                <w:color w:val="000000" w:themeColor="text1"/>
                <w:sz w:val="24"/>
                <w:highlight w:val="none"/>
                <w14:textFill>
                  <w14:solidFill>
                    <w14:schemeClr w14:val="tx1"/>
                  </w14:solidFill>
                </w14:textFill>
              </w:rPr>
            </w:pPr>
          </w:p>
        </w:tc>
        <w:tc>
          <w:tcPr>
            <w:tcW w:w="1011" w:type="dxa"/>
            <w:noWrap/>
            <w:vAlign w:val="center"/>
          </w:tcPr>
          <w:p w14:paraId="26CB0158">
            <w:pPr>
              <w:spacing w:line="360" w:lineRule="auto"/>
              <w:rPr>
                <w:rFonts w:ascii="宋体" w:hAnsi="宋体" w:cs="宋体"/>
                <w:color w:val="000000" w:themeColor="text1"/>
                <w:sz w:val="24"/>
                <w:highlight w:val="none"/>
                <w14:textFill>
                  <w14:solidFill>
                    <w14:schemeClr w14:val="tx1"/>
                  </w14:solidFill>
                </w14:textFill>
              </w:rPr>
            </w:pPr>
          </w:p>
        </w:tc>
      </w:tr>
    </w:tbl>
    <w:p w14:paraId="5854E8B2">
      <w:pPr>
        <w:rPr>
          <w:rFonts w:ascii="Microsoft New Tai Lue" w:hAnsi="Microsoft New Tai Lue" w:cs="Microsoft New Tai Lue"/>
          <w:color w:val="000000" w:themeColor="text1"/>
          <w:sz w:val="24"/>
          <w:highlight w:val="none"/>
          <w14:textFill>
            <w14:solidFill>
              <w14:schemeClr w14:val="tx1"/>
            </w14:solidFill>
          </w14:textFill>
        </w:rPr>
      </w:pPr>
      <w:r>
        <w:rPr>
          <w:rFonts w:hint="eastAsia" w:ascii="Microsoft New Tai Lue" w:hAnsi="Microsoft New Tai Lue" w:cs="Microsoft New Tai Lue"/>
          <w:color w:val="000000" w:themeColor="text1"/>
          <w:sz w:val="24"/>
          <w:highlight w:val="none"/>
          <w14:textFill>
            <w14:solidFill>
              <w14:schemeClr w14:val="tx1"/>
            </w14:solidFill>
          </w14:textFill>
        </w:rPr>
        <w:t>注：表后附人员相关证明材料</w:t>
      </w:r>
    </w:p>
    <w:p w14:paraId="550591C8">
      <w:pPr>
        <w:rPr>
          <w:rFonts w:ascii="Microsoft New Tai Lue" w:hAnsi="Microsoft New Tai Lue" w:cs="Microsoft New Tai Lue"/>
          <w:color w:val="000000" w:themeColor="text1"/>
          <w:sz w:val="24"/>
          <w:highlight w:val="none"/>
          <w14:textFill>
            <w14:solidFill>
              <w14:schemeClr w14:val="tx1"/>
            </w14:solidFill>
          </w14:textFill>
        </w:rPr>
      </w:pPr>
    </w:p>
    <w:p w14:paraId="612DFB47">
      <w:pPr>
        <w:jc w:val="center"/>
        <w:rPr>
          <w:rFonts w:ascii="宋体" w:hAnsi="宋体" w:cs="宋体"/>
          <w:color w:val="000000" w:themeColor="text1"/>
          <w:sz w:val="24"/>
          <w:highlight w:val="none"/>
          <w14:textFill>
            <w14:solidFill>
              <w14:schemeClr w14:val="tx1"/>
            </w14:solidFill>
          </w14:textFill>
        </w:rPr>
      </w:pPr>
    </w:p>
    <w:p w14:paraId="6F1A496D">
      <w:pPr>
        <w:jc w:val="center"/>
        <w:rPr>
          <w:rFonts w:ascii="宋体" w:hAnsi="宋体" w:cs="宋体"/>
          <w:color w:val="000000" w:themeColor="text1"/>
          <w:sz w:val="24"/>
          <w:highlight w:val="none"/>
          <w14:textFill>
            <w14:solidFill>
              <w14:schemeClr w14:val="tx1"/>
            </w14:solidFill>
          </w14:textFill>
        </w:rPr>
      </w:pPr>
    </w:p>
    <w:p w14:paraId="0E13A1DD">
      <w:pPr>
        <w:pStyle w:val="39"/>
        <w:spacing w:before="0"/>
        <w:ind w:firstLine="426"/>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八</w:t>
      </w:r>
      <w:r>
        <w:rPr>
          <w:rFonts w:hint="eastAsia" w:ascii="宋体" w:hAnsi="宋体" w:cs="宋体"/>
          <w:bCs w:val="0"/>
          <w:color w:val="000000" w:themeColor="text1"/>
          <w:sz w:val="24"/>
          <w:szCs w:val="24"/>
          <w:highlight w:val="none"/>
          <w14:textFill>
            <w14:solidFill>
              <w14:schemeClr w14:val="tx1"/>
            </w14:solidFill>
          </w14:textFill>
        </w:rPr>
        <w:t>、类似业绩情况表</w:t>
      </w:r>
    </w:p>
    <w:tbl>
      <w:tblPr>
        <w:tblStyle w:val="42"/>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93"/>
        <w:gridCol w:w="1091"/>
        <w:gridCol w:w="1026"/>
        <w:gridCol w:w="1347"/>
        <w:gridCol w:w="1347"/>
        <w:gridCol w:w="1347"/>
      </w:tblGrid>
      <w:tr w14:paraId="48089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726" w:type="dxa"/>
            <w:noWrap/>
            <w:vAlign w:val="center"/>
          </w:tcPr>
          <w:p w14:paraId="5CC6108D">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序号</w:t>
            </w:r>
          </w:p>
        </w:tc>
        <w:tc>
          <w:tcPr>
            <w:tcW w:w="1793" w:type="dxa"/>
            <w:noWrap/>
            <w:vAlign w:val="center"/>
          </w:tcPr>
          <w:p w14:paraId="63933A02">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项目名称</w:t>
            </w:r>
          </w:p>
        </w:tc>
        <w:tc>
          <w:tcPr>
            <w:tcW w:w="1091" w:type="dxa"/>
            <w:noWrap/>
            <w:vAlign w:val="center"/>
          </w:tcPr>
          <w:p w14:paraId="5A04F037">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业主单位</w:t>
            </w:r>
          </w:p>
        </w:tc>
        <w:tc>
          <w:tcPr>
            <w:tcW w:w="1026" w:type="dxa"/>
            <w:noWrap/>
            <w:vAlign w:val="center"/>
          </w:tcPr>
          <w:p w14:paraId="4B4F1CC9">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业主联系方式</w:t>
            </w:r>
          </w:p>
        </w:tc>
        <w:tc>
          <w:tcPr>
            <w:tcW w:w="1347" w:type="dxa"/>
            <w:noWrap/>
            <w:vAlign w:val="center"/>
          </w:tcPr>
          <w:p w14:paraId="6B9454FD">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工作主要内容</w:t>
            </w:r>
          </w:p>
        </w:tc>
        <w:tc>
          <w:tcPr>
            <w:tcW w:w="1347" w:type="dxa"/>
            <w:noWrap/>
            <w:vAlign w:val="center"/>
          </w:tcPr>
          <w:p w14:paraId="16E670C4">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合同金额</w:t>
            </w:r>
          </w:p>
        </w:tc>
        <w:tc>
          <w:tcPr>
            <w:tcW w:w="1347" w:type="dxa"/>
            <w:noWrap/>
            <w:vAlign w:val="center"/>
          </w:tcPr>
          <w:p w14:paraId="0F2FE21A">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备注</w:t>
            </w:r>
          </w:p>
        </w:tc>
      </w:tr>
      <w:tr w14:paraId="04F43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726" w:type="dxa"/>
            <w:noWrap/>
          </w:tcPr>
          <w:p w14:paraId="407DD3AF">
            <w:pPr>
              <w:spacing w:line="360" w:lineRule="auto"/>
              <w:rPr>
                <w:rFonts w:ascii="宋体" w:hAnsi="宋体" w:cs="宋体"/>
                <w:color w:val="000000" w:themeColor="text1"/>
                <w:sz w:val="24"/>
                <w:highlight w:val="none"/>
                <w14:textFill>
                  <w14:solidFill>
                    <w14:schemeClr w14:val="tx1"/>
                  </w14:solidFill>
                </w14:textFill>
              </w:rPr>
            </w:pPr>
          </w:p>
        </w:tc>
        <w:tc>
          <w:tcPr>
            <w:tcW w:w="1793" w:type="dxa"/>
            <w:noWrap/>
          </w:tcPr>
          <w:p w14:paraId="00D3EC9D">
            <w:pPr>
              <w:spacing w:line="360" w:lineRule="auto"/>
              <w:rPr>
                <w:rFonts w:ascii="宋体" w:hAnsi="宋体" w:cs="宋体"/>
                <w:color w:val="000000" w:themeColor="text1"/>
                <w:sz w:val="24"/>
                <w:highlight w:val="none"/>
                <w14:textFill>
                  <w14:solidFill>
                    <w14:schemeClr w14:val="tx1"/>
                  </w14:solidFill>
                </w14:textFill>
              </w:rPr>
            </w:pPr>
          </w:p>
        </w:tc>
        <w:tc>
          <w:tcPr>
            <w:tcW w:w="1091" w:type="dxa"/>
            <w:noWrap/>
          </w:tcPr>
          <w:p w14:paraId="311200FB">
            <w:pPr>
              <w:spacing w:line="360" w:lineRule="auto"/>
              <w:rPr>
                <w:rFonts w:ascii="宋体" w:hAnsi="宋体" w:cs="宋体"/>
                <w:color w:val="000000" w:themeColor="text1"/>
                <w:sz w:val="24"/>
                <w:highlight w:val="none"/>
                <w14:textFill>
                  <w14:solidFill>
                    <w14:schemeClr w14:val="tx1"/>
                  </w14:solidFill>
                </w14:textFill>
              </w:rPr>
            </w:pPr>
          </w:p>
        </w:tc>
        <w:tc>
          <w:tcPr>
            <w:tcW w:w="1026" w:type="dxa"/>
            <w:noWrap/>
          </w:tcPr>
          <w:p w14:paraId="793A522C">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1C82C4AA">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7246C752">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0CB40043">
            <w:pPr>
              <w:spacing w:line="360" w:lineRule="auto"/>
              <w:rPr>
                <w:rFonts w:ascii="宋体" w:hAnsi="宋体" w:cs="宋体"/>
                <w:color w:val="000000" w:themeColor="text1"/>
                <w:sz w:val="24"/>
                <w:highlight w:val="none"/>
                <w14:textFill>
                  <w14:solidFill>
                    <w14:schemeClr w14:val="tx1"/>
                  </w14:solidFill>
                </w14:textFill>
              </w:rPr>
            </w:pPr>
          </w:p>
        </w:tc>
      </w:tr>
      <w:tr w14:paraId="29019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726" w:type="dxa"/>
            <w:noWrap/>
          </w:tcPr>
          <w:p w14:paraId="35A45B2C">
            <w:pPr>
              <w:spacing w:line="360" w:lineRule="auto"/>
              <w:rPr>
                <w:rFonts w:ascii="宋体" w:hAnsi="宋体" w:cs="宋体"/>
                <w:color w:val="000000" w:themeColor="text1"/>
                <w:sz w:val="24"/>
                <w:highlight w:val="none"/>
                <w14:textFill>
                  <w14:solidFill>
                    <w14:schemeClr w14:val="tx1"/>
                  </w14:solidFill>
                </w14:textFill>
              </w:rPr>
            </w:pPr>
          </w:p>
        </w:tc>
        <w:tc>
          <w:tcPr>
            <w:tcW w:w="1793" w:type="dxa"/>
            <w:noWrap/>
            <w:vAlign w:val="center"/>
          </w:tcPr>
          <w:p w14:paraId="0116A5C5">
            <w:pPr>
              <w:spacing w:line="360" w:lineRule="auto"/>
              <w:rPr>
                <w:rFonts w:ascii="宋体" w:hAnsi="宋体" w:cs="宋体"/>
                <w:color w:val="000000" w:themeColor="text1"/>
                <w:sz w:val="24"/>
                <w:highlight w:val="none"/>
                <w14:textFill>
                  <w14:solidFill>
                    <w14:schemeClr w14:val="tx1"/>
                  </w14:solidFill>
                </w14:textFill>
              </w:rPr>
            </w:pPr>
          </w:p>
        </w:tc>
        <w:tc>
          <w:tcPr>
            <w:tcW w:w="1091" w:type="dxa"/>
            <w:noWrap/>
            <w:vAlign w:val="center"/>
          </w:tcPr>
          <w:p w14:paraId="12A24915">
            <w:pPr>
              <w:spacing w:line="360" w:lineRule="auto"/>
              <w:rPr>
                <w:rFonts w:ascii="宋体" w:hAnsi="宋体" w:cs="宋体"/>
                <w:color w:val="000000" w:themeColor="text1"/>
                <w:sz w:val="24"/>
                <w:highlight w:val="none"/>
                <w14:textFill>
                  <w14:solidFill>
                    <w14:schemeClr w14:val="tx1"/>
                  </w14:solidFill>
                </w14:textFill>
              </w:rPr>
            </w:pPr>
          </w:p>
        </w:tc>
        <w:tc>
          <w:tcPr>
            <w:tcW w:w="1026" w:type="dxa"/>
            <w:noWrap/>
            <w:vAlign w:val="center"/>
          </w:tcPr>
          <w:p w14:paraId="0D1EB564">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2A179B13">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073A81AB">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4045E9EA">
            <w:pPr>
              <w:spacing w:line="360" w:lineRule="auto"/>
              <w:rPr>
                <w:rFonts w:ascii="宋体" w:hAnsi="宋体" w:cs="宋体"/>
                <w:color w:val="000000" w:themeColor="text1"/>
                <w:sz w:val="24"/>
                <w:highlight w:val="none"/>
                <w14:textFill>
                  <w14:solidFill>
                    <w14:schemeClr w14:val="tx1"/>
                  </w14:solidFill>
                </w14:textFill>
              </w:rPr>
            </w:pPr>
          </w:p>
        </w:tc>
      </w:tr>
      <w:tr w14:paraId="04E47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726" w:type="dxa"/>
            <w:noWrap/>
          </w:tcPr>
          <w:p w14:paraId="360BEA69">
            <w:pPr>
              <w:spacing w:line="360" w:lineRule="auto"/>
              <w:rPr>
                <w:rFonts w:ascii="宋体" w:hAnsi="宋体" w:cs="宋体"/>
                <w:color w:val="000000" w:themeColor="text1"/>
                <w:sz w:val="24"/>
                <w:highlight w:val="none"/>
                <w14:textFill>
                  <w14:solidFill>
                    <w14:schemeClr w14:val="tx1"/>
                  </w14:solidFill>
                </w14:textFill>
              </w:rPr>
            </w:pPr>
          </w:p>
        </w:tc>
        <w:tc>
          <w:tcPr>
            <w:tcW w:w="1793" w:type="dxa"/>
            <w:noWrap/>
            <w:vAlign w:val="center"/>
          </w:tcPr>
          <w:p w14:paraId="0750CDA4">
            <w:pPr>
              <w:spacing w:line="360" w:lineRule="auto"/>
              <w:rPr>
                <w:rFonts w:ascii="宋体" w:hAnsi="宋体" w:cs="宋体"/>
                <w:color w:val="000000" w:themeColor="text1"/>
                <w:sz w:val="24"/>
                <w:highlight w:val="none"/>
                <w14:textFill>
                  <w14:solidFill>
                    <w14:schemeClr w14:val="tx1"/>
                  </w14:solidFill>
                </w14:textFill>
              </w:rPr>
            </w:pPr>
          </w:p>
        </w:tc>
        <w:tc>
          <w:tcPr>
            <w:tcW w:w="1091" w:type="dxa"/>
            <w:noWrap/>
            <w:vAlign w:val="center"/>
          </w:tcPr>
          <w:p w14:paraId="242625FF">
            <w:pPr>
              <w:spacing w:line="360" w:lineRule="auto"/>
              <w:rPr>
                <w:rFonts w:ascii="宋体" w:hAnsi="宋体" w:cs="宋体"/>
                <w:color w:val="000000" w:themeColor="text1"/>
                <w:sz w:val="24"/>
                <w:highlight w:val="none"/>
                <w14:textFill>
                  <w14:solidFill>
                    <w14:schemeClr w14:val="tx1"/>
                  </w14:solidFill>
                </w14:textFill>
              </w:rPr>
            </w:pPr>
          </w:p>
        </w:tc>
        <w:tc>
          <w:tcPr>
            <w:tcW w:w="1026" w:type="dxa"/>
            <w:noWrap/>
            <w:vAlign w:val="center"/>
          </w:tcPr>
          <w:p w14:paraId="54291A8E">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7C3A50BC">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46B79AE3">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5F6913BA">
            <w:pPr>
              <w:spacing w:line="360" w:lineRule="auto"/>
              <w:rPr>
                <w:rFonts w:ascii="宋体" w:hAnsi="宋体" w:cs="宋体"/>
                <w:color w:val="000000" w:themeColor="text1"/>
                <w:sz w:val="24"/>
                <w:highlight w:val="none"/>
                <w14:textFill>
                  <w14:solidFill>
                    <w14:schemeClr w14:val="tx1"/>
                  </w14:solidFill>
                </w14:textFill>
              </w:rPr>
            </w:pPr>
          </w:p>
        </w:tc>
      </w:tr>
      <w:tr w14:paraId="19C40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726" w:type="dxa"/>
            <w:noWrap/>
          </w:tcPr>
          <w:p w14:paraId="7D818177">
            <w:pPr>
              <w:spacing w:line="360" w:lineRule="auto"/>
              <w:rPr>
                <w:rFonts w:ascii="宋体" w:hAnsi="宋体" w:cs="宋体"/>
                <w:color w:val="000000" w:themeColor="text1"/>
                <w:sz w:val="24"/>
                <w:highlight w:val="none"/>
                <w14:textFill>
                  <w14:solidFill>
                    <w14:schemeClr w14:val="tx1"/>
                  </w14:solidFill>
                </w14:textFill>
              </w:rPr>
            </w:pPr>
          </w:p>
        </w:tc>
        <w:tc>
          <w:tcPr>
            <w:tcW w:w="1793" w:type="dxa"/>
            <w:noWrap/>
            <w:vAlign w:val="center"/>
          </w:tcPr>
          <w:p w14:paraId="4EB36C0C">
            <w:pPr>
              <w:spacing w:line="360" w:lineRule="auto"/>
              <w:rPr>
                <w:rFonts w:ascii="宋体" w:hAnsi="宋体" w:cs="宋体"/>
                <w:color w:val="000000" w:themeColor="text1"/>
                <w:sz w:val="24"/>
                <w:highlight w:val="none"/>
                <w14:textFill>
                  <w14:solidFill>
                    <w14:schemeClr w14:val="tx1"/>
                  </w14:solidFill>
                </w14:textFill>
              </w:rPr>
            </w:pPr>
          </w:p>
        </w:tc>
        <w:tc>
          <w:tcPr>
            <w:tcW w:w="1091" w:type="dxa"/>
            <w:noWrap/>
            <w:vAlign w:val="center"/>
          </w:tcPr>
          <w:p w14:paraId="16B65918">
            <w:pPr>
              <w:spacing w:line="360" w:lineRule="auto"/>
              <w:rPr>
                <w:rFonts w:ascii="宋体" w:hAnsi="宋体" w:cs="宋体"/>
                <w:color w:val="000000" w:themeColor="text1"/>
                <w:sz w:val="24"/>
                <w:highlight w:val="none"/>
                <w14:textFill>
                  <w14:solidFill>
                    <w14:schemeClr w14:val="tx1"/>
                  </w14:solidFill>
                </w14:textFill>
              </w:rPr>
            </w:pPr>
          </w:p>
        </w:tc>
        <w:tc>
          <w:tcPr>
            <w:tcW w:w="1026" w:type="dxa"/>
            <w:noWrap/>
            <w:vAlign w:val="center"/>
          </w:tcPr>
          <w:p w14:paraId="3E9BB1C6">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6829A5A2">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5447E8F8">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4E00FA5A">
            <w:pPr>
              <w:spacing w:line="360" w:lineRule="auto"/>
              <w:rPr>
                <w:rFonts w:ascii="宋体" w:hAnsi="宋体" w:cs="宋体"/>
                <w:color w:val="000000" w:themeColor="text1"/>
                <w:sz w:val="24"/>
                <w:highlight w:val="none"/>
                <w14:textFill>
                  <w14:solidFill>
                    <w14:schemeClr w14:val="tx1"/>
                  </w14:solidFill>
                </w14:textFill>
              </w:rPr>
            </w:pPr>
          </w:p>
        </w:tc>
      </w:tr>
      <w:tr w14:paraId="33A86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6" w:type="dxa"/>
            <w:noWrap/>
          </w:tcPr>
          <w:p w14:paraId="15CFC8D5">
            <w:pPr>
              <w:spacing w:line="360" w:lineRule="auto"/>
              <w:rPr>
                <w:rFonts w:ascii="宋体" w:hAnsi="宋体" w:cs="宋体"/>
                <w:color w:val="000000" w:themeColor="text1"/>
                <w:sz w:val="24"/>
                <w:highlight w:val="none"/>
                <w14:textFill>
                  <w14:solidFill>
                    <w14:schemeClr w14:val="tx1"/>
                  </w14:solidFill>
                </w14:textFill>
              </w:rPr>
            </w:pPr>
          </w:p>
        </w:tc>
        <w:tc>
          <w:tcPr>
            <w:tcW w:w="1793" w:type="dxa"/>
            <w:noWrap/>
            <w:vAlign w:val="center"/>
          </w:tcPr>
          <w:p w14:paraId="0D2B04EF">
            <w:pPr>
              <w:spacing w:line="360" w:lineRule="auto"/>
              <w:rPr>
                <w:rFonts w:ascii="宋体" w:hAnsi="宋体" w:cs="宋体"/>
                <w:color w:val="000000" w:themeColor="text1"/>
                <w:sz w:val="24"/>
                <w:highlight w:val="none"/>
                <w14:textFill>
                  <w14:solidFill>
                    <w14:schemeClr w14:val="tx1"/>
                  </w14:solidFill>
                </w14:textFill>
              </w:rPr>
            </w:pPr>
          </w:p>
        </w:tc>
        <w:tc>
          <w:tcPr>
            <w:tcW w:w="1091" w:type="dxa"/>
            <w:noWrap/>
            <w:vAlign w:val="center"/>
          </w:tcPr>
          <w:p w14:paraId="247033F0">
            <w:pPr>
              <w:spacing w:line="360" w:lineRule="auto"/>
              <w:rPr>
                <w:rFonts w:ascii="宋体" w:hAnsi="宋体" w:cs="宋体"/>
                <w:color w:val="000000" w:themeColor="text1"/>
                <w:sz w:val="24"/>
                <w:highlight w:val="none"/>
                <w14:textFill>
                  <w14:solidFill>
                    <w14:schemeClr w14:val="tx1"/>
                  </w14:solidFill>
                </w14:textFill>
              </w:rPr>
            </w:pPr>
          </w:p>
        </w:tc>
        <w:tc>
          <w:tcPr>
            <w:tcW w:w="1026" w:type="dxa"/>
            <w:noWrap/>
            <w:vAlign w:val="center"/>
          </w:tcPr>
          <w:p w14:paraId="2F23C267">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42F55C7F">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01729003">
            <w:pPr>
              <w:spacing w:line="360" w:lineRule="auto"/>
              <w:rPr>
                <w:rFonts w:ascii="宋体" w:hAnsi="宋体" w:cs="宋体"/>
                <w:color w:val="000000" w:themeColor="text1"/>
                <w:sz w:val="24"/>
                <w:highlight w:val="none"/>
                <w14:textFill>
                  <w14:solidFill>
                    <w14:schemeClr w14:val="tx1"/>
                  </w14:solidFill>
                </w14:textFill>
              </w:rPr>
            </w:pPr>
          </w:p>
        </w:tc>
        <w:tc>
          <w:tcPr>
            <w:tcW w:w="1347" w:type="dxa"/>
            <w:noWrap/>
            <w:vAlign w:val="center"/>
          </w:tcPr>
          <w:p w14:paraId="113D5DB8">
            <w:pPr>
              <w:spacing w:line="360" w:lineRule="auto"/>
              <w:rPr>
                <w:rFonts w:ascii="宋体" w:hAnsi="宋体" w:cs="宋体"/>
                <w:color w:val="000000" w:themeColor="text1"/>
                <w:sz w:val="24"/>
                <w:highlight w:val="none"/>
                <w14:textFill>
                  <w14:solidFill>
                    <w14:schemeClr w14:val="tx1"/>
                  </w14:solidFill>
                </w14:textFill>
              </w:rPr>
            </w:pPr>
          </w:p>
        </w:tc>
      </w:tr>
    </w:tbl>
    <w:p w14:paraId="70ACB0FE">
      <w:pPr>
        <w:rPr>
          <w:rFonts w:ascii="Microsoft New Tai Lue" w:hAnsi="Microsoft New Tai Lue" w:cs="Microsoft New Tai Lue"/>
          <w:color w:val="000000" w:themeColor="text1"/>
          <w:sz w:val="24"/>
          <w:highlight w:val="none"/>
          <w14:textFill>
            <w14:solidFill>
              <w14:schemeClr w14:val="tx1"/>
            </w14:solidFill>
          </w14:textFill>
        </w:rPr>
      </w:pPr>
    </w:p>
    <w:p w14:paraId="30719A03">
      <w:pPr>
        <w:widowControl/>
        <w:jc w:val="left"/>
        <w:rPr>
          <w:rFonts w:ascii="宋体" w:hAnsi="宋体" w:cs="宋体"/>
          <w:color w:val="000000"/>
          <w:szCs w:val="21"/>
          <w:highlight w:val="none"/>
          <w:lang w:bidi="ar"/>
        </w:rPr>
      </w:pPr>
      <w:r>
        <w:rPr>
          <w:rFonts w:hint="eastAsia" w:ascii="宋体" w:hAnsi="宋体" w:cs="宋体"/>
          <w:color w:val="000000"/>
          <w:szCs w:val="21"/>
          <w:highlight w:val="none"/>
          <w:lang w:bidi="ar"/>
        </w:rPr>
        <w:t>注：表后附业绩相关证明材料</w:t>
      </w:r>
    </w:p>
    <w:p w14:paraId="7E9DB508">
      <w:pPr>
        <w:rPr>
          <w:rFonts w:ascii="宋体" w:hAnsi="宋体" w:cs="宋体"/>
          <w:color w:val="000000"/>
          <w:szCs w:val="21"/>
          <w:highlight w:val="none"/>
          <w:lang w:bidi="ar"/>
        </w:rPr>
      </w:pPr>
      <w:r>
        <w:rPr>
          <w:rFonts w:hint="eastAsia" w:ascii="宋体" w:hAnsi="宋体" w:cs="宋体"/>
          <w:color w:val="000000"/>
          <w:szCs w:val="21"/>
          <w:highlight w:val="none"/>
          <w:lang w:bidi="ar"/>
        </w:rPr>
        <w:br w:type="page"/>
      </w:r>
    </w:p>
    <w:p w14:paraId="73FF6501">
      <w:pPr>
        <w:pStyle w:val="39"/>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九</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cs="Microsoft New Tai Lue"/>
          <w:bCs w:val="0"/>
          <w:color w:val="000000" w:themeColor="text1"/>
          <w:sz w:val="24"/>
          <w:szCs w:val="24"/>
          <w:highlight w:val="none"/>
          <w14:textFill>
            <w14:solidFill>
              <w14:schemeClr w14:val="tx1"/>
            </w14:solidFill>
          </w14:textFill>
        </w:rPr>
        <w:t>提供符合政府采购政策的证明材料</w:t>
      </w:r>
    </w:p>
    <w:p w14:paraId="4859B585">
      <w:pPr>
        <w:rPr>
          <w:rFonts w:ascii="Microsoft New Tai Lue" w:hAnsi="Microsoft New Tai Lue" w:cs="Microsoft New Tai Lue"/>
          <w:color w:val="000000" w:themeColor="text1"/>
          <w:highlight w:val="none"/>
          <w14:textFill>
            <w14:solidFill>
              <w14:schemeClr w14:val="tx1"/>
            </w14:solidFill>
          </w14:textFill>
        </w:rPr>
      </w:pPr>
    </w:p>
    <w:p w14:paraId="17959695">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highlight w:val="none"/>
          <w14:textFill>
            <w14:solidFill>
              <w14:schemeClr w14:val="tx1"/>
            </w14:solidFill>
          </w14:textFill>
        </w:rPr>
        <w:t>采购项目类型</w:t>
      </w:r>
      <w:r>
        <w:rPr>
          <w:rFonts w:hint="eastAsia" w:ascii="Microsoft New Tai Lue" w:hAnsi="Microsoft New Tai Lue" w:cs="Microsoft New Tai Lue"/>
          <w:bCs/>
          <w:color w:val="000000" w:themeColor="text1"/>
          <w:highlight w:val="none"/>
          <w14:textFill>
            <w14:solidFill>
              <w14:schemeClr w14:val="tx1"/>
            </w14:solidFill>
          </w14:textFill>
        </w:rPr>
        <w:t>”</w:t>
      </w:r>
      <w:r>
        <w:rPr>
          <w:rFonts w:ascii="Microsoft New Tai Lue" w:hAnsi="Microsoft New Tai Lue" w:cs="Microsoft New Tai Lue"/>
          <w:color w:val="000000" w:themeColor="text1"/>
          <w:highlight w:val="none"/>
          <w14:textFill>
            <w14:solidFill>
              <w14:schemeClr w14:val="tx1"/>
            </w14:solidFill>
          </w14:textFill>
        </w:rPr>
        <w:t>选择合适的中小企业声明函，不适用的可以不提交）</w:t>
      </w:r>
    </w:p>
    <w:p w14:paraId="02EA3F84">
      <w:pPr>
        <w:ind w:right="-23"/>
        <w:rPr>
          <w:rFonts w:ascii="Microsoft New Tai Lue" w:hAnsi="Microsoft New Tai Lue" w:cs="Microsoft New Tai Lue"/>
          <w:color w:val="000000" w:themeColor="text1"/>
          <w:spacing w:val="2"/>
          <w:position w:val="-3"/>
          <w:szCs w:val="21"/>
          <w:highlight w:val="none"/>
          <w14:textFill>
            <w14:solidFill>
              <w14:schemeClr w14:val="tx1"/>
            </w14:solidFill>
          </w14:textFill>
        </w:rPr>
      </w:pPr>
    </w:p>
    <w:p w14:paraId="3368D839">
      <w:pPr>
        <w:pStyle w:val="243"/>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中小企业声明函</w:t>
      </w:r>
    </w:p>
    <w:p w14:paraId="26A383DB">
      <w:pPr>
        <w:spacing w:line="360" w:lineRule="auto"/>
        <w:ind w:right="-20" w:firstLine="420"/>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本公司（联合体）郑重声明，根据《政府采购促进中小企业发展管理办法》（财库﹝2020﹞46 号）的规定，本公司（联合体）参加</w:t>
      </w:r>
      <w:sdt>
        <w:sdtPr>
          <w:rPr>
            <w:rFonts w:ascii="Microsoft New Tai Lue" w:hAnsi="Microsoft New Tai Lue" w:cs="Microsoft New Tai Lue"/>
            <w:color w:val="000000" w:themeColor="text1"/>
            <w:position w:val="-2"/>
            <w:szCs w:val="21"/>
            <w:highlight w:val="none"/>
            <w14:textFill>
              <w14:solidFill>
                <w14:schemeClr w14:val="tx1"/>
              </w14:solidFill>
            </w14:textFill>
          </w:rPr>
          <w:id w:val="147475550"/>
          <w:placeholder>
            <w:docPart w:val="{26fb726b-9a7e-4182-8649-d46e383c6196}"/>
          </w:placeholder>
        </w:sdtPr>
        <w:sdtEndPr>
          <w:rPr>
            <w:rFonts w:ascii="Microsoft New Tai Lue" w:hAnsi="Microsoft New Tai Lue" w:cs="Microsoft New Tai Lue"/>
            <w:color w:val="000000" w:themeColor="text1"/>
            <w:position w:val="-2"/>
            <w:szCs w:val="21"/>
            <w:highlight w:val="none"/>
            <w14:textFill>
              <w14:solidFill>
                <w14:schemeClr w14:val="tx1"/>
              </w14:solidFill>
            </w14:textFill>
          </w:rPr>
        </w:sdtEnd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江苏省交通运输厅港航事业发展中心</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的</w:t>
      </w:r>
      <w:sdt>
        <w:sdtPr>
          <w:rPr>
            <w:rFonts w:ascii="Microsoft New Tai Lue" w:hAnsi="Microsoft New Tai Lue" w:cs="Microsoft New Tai Lue"/>
            <w:color w:val="000000" w:themeColor="text1"/>
            <w:position w:val="-2"/>
            <w:szCs w:val="21"/>
            <w:highlight w:val="none"/>
            <w14:textFill>
              <w14:solidFill>
                <w14:schemeClr w14:val="tx1"/>
              </w14:solidFill>
            </w14:textFill>
          </w:rPr>
          <w:id w:val="147477496"/>
          <w:placeholder>
            <w:docPart w:val="{26fb726b-9a7e-4182-8649-d46e383c6196}"/>
          </w:placeholder>
        </w:sdtPr>
        <w:sdtEndPr>
          <w:rPr>
            <w:rFonts w:ascii="Microsoft New Tai Lue" w:hAnsi="Microsoft New Tai Lue" w:cs="Microsoft New Tai Lue"/>
            <w:color w:val="000000" w:themeColor="text1"/>
            <w:position w:val="-2"/>
            <w:szCs w:val="21"/>
            <w:highlight w:val="none"/>
            <w14:textFill>
              <w14:solidFill>
                <w14:schemeClr w14:val="tx1"/>
              </w14:solidFill>
            </w14:textFill>
          </w:rPr>
        </w:sdtEndPr>
        <w:sdtContent>
          <w:r>
            <w:rPr>
              <w:rFonts w:hint="eastAsia" w:ascii="Microsoft New Tai Lue" w:hAnsi="Microsoft New Tai Lue" w:cs="Microsoft New Tai Lue"/>
              <w:iCs/>
              <w:color w:val="000000" w:themeColor="text1"/>
              <w:position w:val="-2"/>
              <w:szCs w:val="21"/>
              <w:highlight w:val="none"/>
              <w:u w:val="single"/>
              <w:lang w:eastAsia="zh-CN"/>
              <w14:textFill>
                <w14:solidFill>
                  <w14:schemeClr w14:val="tx1"/>
                </w14:solidFill>
              </w14:textFill>
            </w:rPr>
            <w:t>和畅洲左汊通航对长江江豚影响实船实验专题研究项目</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采购活动，</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全部由符合政策要求的中小企业承接</w:t>
      </w:r>
      <w:r>
        <w:rPr>
          <w:rFonts w:ascii="Microsoft New Tai Lue" w:hAnsi="Microsoft New Tai Lue" w:cs="Microsoft New Tai Lue"/>
          <w:color w:val="000000" w:themeColor="text1"/>
          <w:position w:val="-2"/>
          <w:szCs w:val="21"/>
          <w:highlight w:val="none"/>
          <w14:textFill>
            <w14:solidFill>
              <w14:schemeClr w14:val="tx1"/>
            </w14:solidFill>
          </w14:textFill>
        </w:rPr>
        <w:t>。相关企业（含联合体中的中小企业、签订分包意向协议的中小企业） 的具体情况如下：</w:t>
      </w:r>
    </w:p>
    <w:p w14:paraId="3E630FD9">
      <w:pPr>
        <w:spacing w:line="360" w:lineRule="auto"/>
        <w:ind w:right="-20" w:firstLine="420"/>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1.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（标的名称）</w:t>
      </w:r>
      <w:r>
        <w:rPr>
          <w:rFonts w:ascii="Microsoft New Tai Lue" w:hAnsi="Microsoft New Tai Lue" w:cs="Microsoft New Tai Lue"/>
          <w:color w:val="000000" w:themeColor="text1"/>
          <w:position w:val="-2"/>
          <w:szCs w:val="21"/>
          <w:highlight w:val="none"/>
          <w14:textFill>
            <w14:solidFill>
              <w14:schemeClr w14:val="tx1"/>
            </w14:solidFill>
          </w14:textFill>
        </w:rPr>
        <w:t>，属于</w:t>
      </w:r>
      <w:sdt>
        <w:sdtPr>
          <w:rPr>
            <w:rFonts w:ascii="Microsoft New Tai Lue" w:hAnsi="Microsoft New Tai Lue" w:cs="Microsoft New Tai Lue"/>
            <w:color w:val="000000" w:themeColor="text1"/>
            <w:position w:val="-2"/>
            <w:szCs w:val="21"/>
            <w:highlight w:val="none"/>
            <w14:textFill>
              <w14:solidFill>
                <w14:schemeClr w14:val="tx1"/>
              </w14:solidFill>
            </w14:textFill>
          </w:rPr>
          <w:id w:val="147473018"/>
          <w:placeholder>
            <w:docPart w:val="{26fb726b-9a7e-4182-8649-d46e383c6196}"/>
          </w:placeholder>
        </w:sdtPr>
        <w:sdtEndPr>
          <w:rPr>
            <w:rFonts w:ascii="Microsoft New Tai Lue" w:hAnsi="Microsoft New Tai Lue" w:cs="Microsoft New Tai Lue"/>
            <w:color w:val="000000" w:themeColor="text1"/>
            <w:position w:val="-2"/>
            <w:szCs w:val="21"/>
            <w:highlight w:val="none"/>
            <w14:textFill>
              <w14:solidFill>
                <w14:schemeClr w14:val="tx1"/>
              </w14:solidFill>
            </w14:textFill>
          </w:rPr>
        </w:sdtEnd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科学研究和技术服务业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行业；</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承建（承接）企业</w:t>
      </w:r>
      <w:r>
        <w:rPr>
          <w:rFonts w:ascii="Microsoft New Tai Lue" w:hAnsi="Microsoft New Tai Lue" w:cs="Microsoft New Tai Lue"/>
          <w:color w:val="000000" w:themeColor="text1"/>
          <w:position w:val="-2"/>
          <w:szCs w:val="21"/>
          <w:highlight w:val="none"/>
          <w14:textFill>
            <w14:solidFill>
              <w14:schemeClr w14:val="tx1"/>
            </w14:solidFill>
          </w14:textFill>
        </w:rPr>
        <w:t>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（企业名称）</w:t>
      </w:r>
      <w:r>
        <w:rPr>
          <w:rFonts w:ascii="Microsoft New Tai Lue" w:hAnsi="Microsoft New Tai Lue" w:cs="Microsoft New Tai Lue"/>
          <w:color w:val="000000" w:themeColor="text1"/>
          <w:position w:val="-2"/>
          <w:szCs w:val="21"/>
          <w:highlight w:val="none"/>
          <w14:textFill>
            <w14:solidFill>
              <w14:schemeClr w14:val="tx1"/>
            </w14:solidFill>
          </w14:textFill>
        </w:rPr>
        <w:t>，从业人员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人，营业收 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万元</w:t>
      </w: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1</w:t>
      </w:r>
      <w:r>
        <w:rPr>
          <w:rFonts w:ascii="Microsoft New Tai Lue" w:hAnsi="Microsoft New Tai Lue" w:cs="Microsoft New Tai Lue"/>
          <w:color w:val="000000" w:themeColor="text1"/>
          <w:position w:val="-2"/>
          <w:szCs w:val="21"/>
          <w:highlight w:val="none"/>
          <w14:textFill>
            <w14:solidFill>
              <w14:schemeClr w14:val="tx1"/>
            </w14:solidFill>
          </w14:textFill>
        </w:rPr>
        <w:t>，属于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w:t>
      </w:r>
    </w:p>
    <w:p w14:paraId="31020F11">
      <w:pPr>
        <w:spacing w:line="360" w:lineRule="auto"/>
        <w:ind w:right="-20" w:firstLine="420"/>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2.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（标的名称）</w:t>
      </w:r>
      <w:r>
        <w:rPr>
          <w:rFonts w:ascii="Microsoft New Tai Lue" w:hAnsi="Microsoft New Tai Lue" w:cs="Microsoft New Tai Lue"/>
          <w:color w:val="000000" w:themeColor="text1"/>
          <w:position w:val="-2"/>
          <w:szCs w:val="21"/>
          <w:highlight w:val="none"/>
          <w14:textFill>
            <w14:solidFill>
              <w14:schemeClr w14:val="tx1"/>
            </w14:solidFill>
          </w14:textFill>
        </w:rPr>
        <w:t>，属于</w:t>
      </w:r>
      <w:sdt>
        <w:sdtPr>
          <w:rPr>
            <w:rFonts w:ascii="Microsoft New Tai Lue" w:hAnsi="Microsoft New Tai Lue" w:cs="Microsoft New Tai Lue"/>
            <w:color w:val="000000" w:themeColor="text1"/>
            <w:position w:val="-2"/>
            <w:szCs w:val="21"/>
            <w:highlight w:val="none"/>
            <w14:textFill>
              <w14:solidFill>
                <w14:schemeClr w14:val="tx1"/>
              </w14:solidFill>
            </w14:textFill>
          </w:rPr>
          <w:id w:val="147462672"/>
          <w:placeholder>
            <w:docPart w:val="{b8d679f0-5778-4de3-ae13-8ded2b3bf286}"/>
          </w:placeholder>
        </w:sdtPr>
        <w:sdtEndPr>
          <w:rPr>
            <w:rFonts w:ascii="Microsoft New Tai Lue" w:hAnsi="Microsoft New Tai Lue" w:cs="Microsoft New Tai Lue"/>
            <w:color w:val="000000" w:themeColor="text1"/>
            <w:position w:val="-2"/>
            <w:szCs w:val="21"/>
            <w:highlight w:val="none"/>
            <w14:textFill>
              <w14:solidFill>
                <w14:schemeClr w14:val="tx1"/>
              </w14:solidFill>
            </w14:textFill>
          </w:rPr>
        </w:sdtEnd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科学研究和技术服务业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行业；</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承建（承接）企业</w:t>
      </w:r>
      <w:r>
        <w:rPr>
          <w:rFonts w:ascii="Microsoft New Tai Lue" w:hAnsi="Microsoft New Tai Lue" w:cs="Microsoft New Tai Lue"/>
          <w:color w:val="000000" w:themeColor="text1"/>
          <w:position w:val="-2"/>
          <w:szCs w:val="21"/>
          <w:highlight w:val="none"/>
          <w14:textFill>
            <w14:solidFill>
              <w14:schemeClr w14:val="tx1"/>
            </w14:solidFill>
          </w14:textFill>
        </w:rPr>
        <w:t>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（企业名称）</w:t>
      </w:r>
      <w:r>
        <w:rPr>
          <w:rFonts w:ascii="Microsoft New Tai Lue" w:hAnsi="Microsoft New Tai Lue" w:cs="Microsoft New Tai Lue"/>
          <w:color w:val="000000" w:themeColor="text1"/>
          <w:position w:val="-2"/>
          <w:szCs w:val="21"/>
          <w:highlight w:val="none"/>
          <w14:textFill>
            <w14:solidFill>
              <w14:schemeClr w14:val="tx1"/>
            </w14:solidFill>
          </w14:textFill>
        </w:rPr>
        <w:t>，从业人员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人，营业收入为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万元，属于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w:t>
      </w:r>
    </w:p>
    <w:p w14:paraId="3EB9567F">
      <w:pPr>
        <w:spacing w:line="360" w:lineRule="auto"/>
        <w:ind w:right="-20" w:firstLine="420"/>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w:t>
      </w:r>
    </w:p>
    <w:p w14:paraId="2663BAE4">
      <w:pPr>
        <w:spacing w:line="360" w:lineRule="auto"/>
        <w:ind w:right="-20" w:firstLine="420"/>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以上企业，不属于大企业的分支机构，不存在控股股东为大企业的情形，也不存在与大企业的负责人为同一人的情形。</w:t>
      </w:r>
    </w:p>
    <w:p w14:paraId="600C9F51">
      <w:pPr>
        <w:spacing w:line="360" w:lineRule="auto"/>
        <w:ind w:right="-20" w:firstLine="420"/>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本企业对上述声明内容的真实性负责。如有虚假，将依法承担相应责任。</w:t>
      </w:r>
    </w:p>
    <w:p w14:paraId="514A7142">
      <w:pPr>
        <w:spacing w:line="360" w:lineRule="auto"/>
        <w:ind w:right="400"/>
        <w:rPr>
          <w:rFonts w:ascii="Microsoft New Tai Lue" w:hAnsi="Microsoft New Tai Lue" w:cs="Microsoft New Tai Lue"/>
          <w:color w:val="000000" w:themeColor="text1"/>
          <w:position w:val="-2"/>
          <w:szCs w:val="21"/>
          <w:highlight w:val="none"/>
          <w14:textFill>
            <w14:solidFill>
              <w14:schemeClr w14:val="tx1"/>
            </w14:solidFill>
          </w14:textFill>
        </w:rPr>
      </w:pPr>
    </w:p>
    <w:p w14:paraId="1925E4A5">
      <w:pPr>
        <w:spacing w:line="360" w:lineRule="auto"/>
        <w:ind w:right="400" w:firstLine="378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业</w:t>
      </w:r>
      <w:r>
        <w:rPr>
          <w:rFonts w:ascii="Microsoft New Tai Lue" w:hAnsi="Microsoft New Tai Lue" w:cs="Microsoft New Tai Lue"/>
          <w:color w:val="000000" w:themeColor="text1"/>
          <w:position w:val="-2"/>
          <w:szCs w:val="21"/>
          <w:highlight w:val="none"/>
          <w14:textFill>
            <w14:solidFill>
              <w14:schemeClr w14:val="tx1"/>
            </w14:solidFill>
          </w14:textFill>
        </w:rPr>
        <w:t>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w:t>
      </w:r>
      <w:r>
        <w:rPr>
          <w:rFonts w:ascii="Microsoft New Tai Lue" w:hAnsi="Microsoft New Tai Lue" w:cs="Microsoft New Tai Lue"/>
          <w:color w:val="000000" w:themeColor="text1"/>
          <w:position w:val="-2"/>
          <w:szCs w:val="21"/>
          <w:highlight w:val="none"/>
          <w14:textFill>
            <w14:solidFill>
              <w14:schemeClr w14:val="tx1"/>
            </w14:solidFill>
          </w14:textFill>
        </w:rPr>
        <w:t>盖章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p>
    <w:p w14:paraId="00B6FCB5">
      <w:pPr>
        <w:spacing w:line="360" w:lineRule="auto"/>
        <w:ind w:right="420" w:firstLine="378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日</w:t>
      </w:r>
    </w:p>
    <w:p w14:paraId="12F4A1A3">
      <w:pPr>
        <w:spacing w:line="360" w:lineRule="auto"/>
        <w:ind w:right="420" w:firstLine="4200"/>
        <w:jc w:val="center"/>
        <w:rPr>
          <w:rFonts w:ascii="Microsoft New Tai Lue" w:hAnsi="Microsoft New Tai Lue" w:cs="Microsoft New Tai Lue"/>
          <w:color w:val="000000" w:themeColor="text1"/>
          <w:szCs w:val="21"/>
          <w:highlight w:val="none"/>
          <w14:textFill>
            <w14:solidFill>
              <w14:schemeClr w14:val="tx1"/>
            </w14:solidFill>
          </w14:textFill>
        </w:rPr>
      </w:pPr>
    </w:p>
    <w:p w14:paraId="4CD3B9C1">
      <w:pPr>
        <w:spacing w:line="360" w:lineRule="auto"/>
        <w:ind w:right="-20"/>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1</w:t>
      </w:r>
      <w:r>
        <w:rPr>
          <w:rFonts w:ascii="Microsoft New Tai Lue" w:hAnsi="Microsoft New Tai Lue" w:cs="Microsoft New Tai Lue"/>
          <w:color w:val="000000" w:themeColor="text1"/>
          <w:position w:val="-2"/>
          <w:szCs w:val="21"/>
          <w:highlight w:val="none"/>
          <w14:textFill>
            <w14:solidFill>
              <w14:schemeClr w14:val="tx1"/>
            </w14:solidFill>
          </w14:textFill>
        </w:rPr>
        <w:t>从业人员、营业收入、资产总额填报上一年度数据，无上一年度数据的新成立企业可不填报。</w:t>
      </w:r>
    </w:p>
    <w:p w14:paraId="04BC23EA">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393D2A75">
      <w:pPr>
        <w:rPr>
          <w:color w:val="000000" w:themeColor="text1"/>
          <w:highlight w:val="none"/>
          <w14:textFill>
            <w14:solidFill>
              <w14:schemeClr w14:val="tx1"/>
            </w14:solidFill>
          </w14:textFill>
        </w:rPr>
      </w:pPr>
    </w:p>
    <w:p w14:paraId="10F6E73B">
      <w:pPr>
        <w:pStyle w:val="243"/>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监狱企业证明</w:t>
      </w:r>
    </w:p>
    <w:p w14:paraId="5BB077D8">
      <w:pPr>
        <w:pStyle w:val="243"/>
        <w:spacing w:line="276" w:lineRule="auto"/>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p>
    <w:p w14:paraId="1EC604F3">
      <w:pPr>
        <w:pStyle w:val="243"/>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2C09416D">
      <w:pPr>
        <w:pStyle w:val="243"/>
        <w:jc w:val="center"/>
        <w:rPr>
          <w:rFonts w:ascii="Microsoft New Tai Lue" w:hAnsi="Microsoft New Tai Lue" w:cs="Microsoft New Tai Lue"/>
          <w:color w:val="000000" w:themeColor="text1"/>
          <w:sz w:val="21"/>
          <w:szCs w:val="21"/>
          <w:highlight w:val="none"/>
          <w14:textFill>
            <w14:solidFill>
              <w14:schemeClr w14:val="tx1"/>
            </w14:solidFill>
          </w14:textFill>
        </w:rPr>
      </w:pPr>
    </w:p>
    <w:p w14:paraId="1DAAEC76">
      <w:pPr>
        <w:pStyle w:val="243"/>
        <w:jc w:val="center"/>
        <w:rPr>
          <w:rFonts w:ascii="Microsoft New Tai Lue" w:hAnsi="Microsoft New Tai Lue" w:cs="Microsoft New Tai Lue"/>
          <w:color w:val="000000" w:themeColor="text1"/>
          <w:sz w:val="21"/>
          <w:szCs w:val="21"/>
          <w:highlight w:val="none"/>
          <w14:textFill>
            <w14:solidFill>
              <w14:schemeClr w14:val="tx1"/>
            </w14:solidFill>
          </w14:textFill>
        </w:rPr>
      </w:pPr>
    </w:p>
    <w:p w14:paraId="0E0DBC92">
      <w:pPr>
        <w:pStyle w:val="243"/>
        <w:jc w:val="center"/>
        <w:rPr>
          <w:rFonts w:ascii="Microsoft New Tai Lue" w:hAnsi="Microsoft New Tai Lue" w:cs="Microsoft New Tai Lue"/>
          <w:color w:val="000000" w:themeColor="text1"/>
          <w:sz w:val="21"/>
          <w:szCs w:val="21"/>
          <w:highlight w:val="none"/>
          <w14:textFill>
            <w14:solidFill>
              <w14:schemeClr w14:val="tx1"/>
            </w14:solidFill>
          </w14:textFill>
        </w:rPr>
      </w:pPr>
    </w:p>
    <w:p w14:paraId="5FA76C53">
      <w:pPr>
        <w:pStyle w:val="243"/>
        <w:jc w:val="center"/>
        <w:rPr>
          <w:rFonts w:ascii="Microsoft New Tai Lue" w:hAnsi="Microsoft New Tai Lue" w:cs="Microsoft New Tai Lue"/>
          <w:color w:val="000000" w:themeColor="text1"/>
          <w:sz w:val="21"/>
          <w:szCs w:val="21"/>
          <w:highlight w:val="none"/>
          <w14:textFill>
            <w14:solidFill>
              <w14:schemeClr w14:val="tx1"/>
            </w14:solidFill>
          </w14:textFill>
        </w:rPr>
      </w:pPr>
    </w:p>
    <w:p w14:paraId="187EF085">
      <w:pPr>
        <w:pStyle w:val="243"/>
        <w:jc w:val="center"/>
        <w:rPr>
          <w:rFonts w:ascii="Microsoft New Tai Lue" w:hAnsi="Microsoft New Tai Lue" w:cs="Microsoft New Tai Lue"/>
          <w:color w:val="000000" w:themeColor="text1"/>
          <w:sz w:val="21"/>
          <w:szCs w:val="21"/>
          <w:highlight w:val="none"/>
          <w14:textFill>
            <w14:solidFill>
              <w14:schemeClr w14:val="tx1"/>
            </w14:solidFill>
          </w14:textFill>
        </w:rPr>
      </w:pPr>
    </w:p>
    <w:p w14:paraId="3E37AFA8">
      <w:pPr>
        <w:pStyle w:val="243"/>
        <w:jc w:val="center"/>
        <w:rPr>
          <w:rFonts w:ascii="Microsoft New Tai Lue" w:hAnsi="Microsoft New Tai Lue" w:cs="Microsoft New Tai Lue"/>
          <w:color w:val="000000" w:themeColor="text1"/>
          <w:sz w:val="21"/>
          <w:szCs w:val="21"/>
          <w:highlight w:val="none"/>
          <w14:textFill>
            <w14:solidFill>
              <w14:schemeClr w14:val="tx1"/>
            </w14:solidFill>
          </w14:textFill>
        </w:rPr>
      </w:pPr>
    </w:p>
    <w:p w14:paraId="3AEE4968">
      <w:pPr>
        <w:pStyle w:val="243"/>
        <w:jc w:val="center"/>
        <w:rPr>
          <w:rFonts w:ascii="Microsoft New Tai Lue" w:hAnsi="Microsoft New Tai Lue" w:cs="Microsoft New Tai Lue"/>
          <w:color w:val="000000" w:themeColor="text1"/>
          <w:sz w:val="21"/>
          <w:szCs w:val="21"/>
          <w:highlight w:val="none"/>
          <w14:textFill>
            <w14:solidFill>
              <w14:schemeClr w14:val="tx1"/>
            </w14:solidFill>
          </w14:textFill>
        </w:rPr>
      </w:pPr>
    </w:p>
    <w:p w14:paraId="31138CCA">
      <w:pPr>
        <w:pStyle w:val="243"/>
        <w:jc w:val="center"/>
        <w:rPr>
          <w:rFonts w:ascii="Microsoft New Tai Lue" w:hAnsi="Microsoft New Tai Lue" w:cs="Microsoft New Tai Lue"/>
          <w:color w:val="000000" w:themeColor="text1"/>
          <w:sz w:val="21"/>
          <w:szCs w:val="21"/>
          <w:highlight w:val="none"/>
          <w14:textFill>
            <w14:solidFill>
              <w14:schemeClr w14:val="tx1"/>
            </w14:solidFill>
          </w14:textFill>
        </w:rPr>
      </w:pPr>
    </w:p>
    <w:p w14:paraId="630FBE2E">
      <w:pPr>
        <w:pStyle w:val="243"/>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残疾人福利性单位声明函</w:t>
      </w:r>
    </w:p>
    <w:p w14:paraId="26A88873">
      <w:pPr>
        <w:spacing w:line="276" w:lineRule="auto"/>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pPr>
    </w:p>
    <w:p w14:paraId="373736D7">
      <w:pPr>
        <w:pStyle w:val="243"/>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5A0A425">
      <w:pPr>
        <w:pStyle w:val="243"/>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本单位对上述声明的真实性负责。如有虚假，将依法承担相应责任。</w:t>
      </w:r>
    </w:p>
    <w:p w14:paraId="79C226EF">
      <w:pPr>
        <w:pStyle w:val="243"/>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4DC67DEF">
      <w:pPr>
        <w:pStyle w:val="243"/>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172A4589">
      <w:pPr>
        <w:pStyle w:val="243"/>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564FF308">
      <w:pPr>
        <w:pStyle w:val="243"/>
        <w:ind w:firstLine="376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单位名称（盖章）：____________</w:t>
      </w:r>
    </w:p>
    <w:p w14:paraId="35D4098D">
      <w:pPr>
        <w:spacing w:line="360" w:lineRule="auto"/>
        <w:ind w:firstLine="3780"/>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日期：</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14:textFill>
            <w14:solidFill>
              <w14:schemeClr w14:val="tx1"/>
            </w14:solidFill>
          </w14:textFill>
        </w:rPr>
        <w:t>年</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月</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日</w:t>
      </w:r>
    </w:p>
    <w:p w14:paraId="76AE558F">
      <w:pPr>
        <w:pStyle w:val="243"/>
        <w:ind w:firstLine="164"/>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 </w:t>
      </w:r>
    </w:p>
    <w:p w14:paraId="096B2D02">
      <w:pPr>
        <w:spacing w:line="360" w:lineRule="auto"/>
        <w:ind w:right="420" w:firstLine="3780"/>
        <w:rPr>
          <w:rFonts w:ascii="Microsoft New Tai Lue" w:hAnsi="Microsoft New Tai Lue" w:cs="Microsoft New Tai Lue"/>
          <w:color w:val="000000" w:themeColor="text1"/>
          <w:szCs w:val="21"/>
          <w:highlight w:val="none"/>
          <w14:textFill>
            <w14:solidFill>
              <w14:schemeClr w14:val="tx1"/>
            </w14:solidFill>
          </w14:textFill>
        </w:rPr>
      </w:pPr>
    </w:p>
    <w:p w14:paraId="6BA5483D">
      <w:pPr>
        <w:widowControl/>
        <w:jc w:val="left"/>
        <w:rPr>
          <w:rFonts w:ascii="宋体" w:hAnsi="宋体" w:cs="宋体"/>
          <w:color w:val="000000"/>
          <w:szCs w:val="21"/>
          <w:highlight w:val="none"/>
          <w:lang w:bidi="ar"/>
        </w:rPr>
      </w:pPr>
    </w:p>
    <w:p w14:paraId="66BDEC0B">
      <w:pPr>
        <w:rPr>
          <w:rFonts w:ascii="Microsoft New Tai Lue" w:hAnsi="Microsoft New Tai Lue" w:cs="Microsoft New Tai Lue"/>
          <w:color w:val="000000" w:themeColor="text1"/>
          <w:sz w:val="24"/>
          <w:highlight w:val="none"/>
          <w14:textFill>
            <w14:solidFill>
              <w14:schemeClr w14:val="tx1"/>
            </w14:solidFill>
          </w14:textFill>
        </w:rPr>
      </w:pPr>
      <w:r>
        <w:rPr>
          <w:rFonts w:hint="eastAsia" w:ascii="Microsoft New Tai Lue" w:hAnsi="Microsoft New Tai Lue" w:cs="Microsoft New Tai Lue"/>
          <w:color w:val="000000" w:themeColor="text1"/>
          <w:sz w:val="24"/>
          <w:highlight w:val="none"/>
          <w14:textFill>
            <w14:solidFill>
              <w14:schemeClr w14:val="tx1"/>
            </w14:solidFill>
          </w14:textFill>
        </w:rPr>
        <w:br w:type="page"/>
      </w:r>
    </w:p>
    <w:p w14:paraId="0C56AABE">
      <w:pPr>
        <w:pStyle w:val="39"/>
        <w:spacing w:line="240" w:lineRule="atLeast"/>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十</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cs="Microsoft New Tai Lue"/>
          <w:bCs w:val="0"/>
          <w:color w:val="000000" w:themeColor="text1"/>
          <w:sz w:val="24"/>
          <w:szCs w:val="24"/>
          <w:highlight w:val="none"/>
          <w14:textFill>
            <w14:solidFill>
              <w14:schemeClr w14:val="tx1"/>
            </w14:solidFill>
          </w14:textFill>
        </w:rPr>
        <w:t>投标人具备投标资格的证明文件</w:t>
      </w:r>
      <w:bookmarkEnd w:id="280"/>
      <w:bookmarkEnd w:id="281"/>
      <w:bookmarkEnd w:id="282"/>
    </w:p>
    <w:bookmarkEnd w:id="279"/>
    <w:p w14:paraId="339BC0AE">
      <w:pPr>
        <w:jc w:val="center"/>
        <w:rPr>
          <w:rFonts w:ascii="Microsoft New Tai Lue" w:hAnsi="Microsoft New Tai Lue" w:cs="Microsoft New Tai Lue"/>
          <w:color w:val="000000" w:themeColor="text1"/>
          <w:sz w:val="24"/>
          <w:highlight w:val="none"/>
          <w14:textFill>
            <w14:solidFill>
              <w14:schemeClr w14:val="tx1"/>
            </w14:solidFill>
          </w14:textFill>
        </w:rPr>
      </w:pPr>
      <w:bookmarkStart w:id="283" w:name="_Toc107246286"/>
      <w:bookmarkStart w:id="284" w:name="_Toc103848593"/>
      <w:bookmarkStart w:id="285" w:name="_Toc102117322"/>
      <w:bookmarkStart w:id="286" w:name="_Toc104560908"/>
    </w:p>
    <w:p w14:paraId="5FE357FC">
      <w:pPr>
        <w:jc w:val="center"/>
        <w:rPr>
          <w:rFonts w:ascii="Microsoft New Tai Lue" w:hAnsi="Microsoft New Tai Lue" w:cs="Microsoft New Tai Lue"/>
          <w:color w:val="000000" w:themeColor="text1"/>
          <w:sz w:val="24"/>
          <w:highlight w:val="none"/>
          <w14:textFill>
            <w14:solidFill>
              <w14:schemeClr w14:val="tx1"/>
            </w14:solidFill>
          </w14:textFill>
        </w:rPr>
      </w:pPr>
      <w:r>
        <w:rPr>
          <w:rFonts w:hint="eastAsia" w:ascii="Microsoft New Tai Lue" w:hAnsi="Microsoft New Tai Lue" w:cs="Microsoft New Tai Lue"/>
          <w:color w:val="000000" w:themeColor="text1"/>
          <w:sz w:val="24"/>
          <w:highlight w:val="none"/>
          <w14:textFill>
            <w14:solidFill>
              <w14:schemeClr w14:val="tx1"/>
            </w14:solidFill>
          </w14:textFill>
        </w:rPr>
        <w:t>（详见招标公告二、申请人的资格要求）</w:t>
      </w:r>
    </w:p>
    <w:p w14:paraId="171888AD">
      <w:pPr>
        <w:jc w:val="center"/>
        <w:rPr>
          <w:rFonts w:ascii="Microsoft New Tai Lue" w:hAnsi="Microsoft New Tai Lue" w:cs="Microsoft New Tai Lue"/>
          <w:color w:val="000000" w:themeColor="text1"/>
          <w:sz w:val="24"/>
          <w:highlight w:val="none"/>
          <w14:textFill>
            <w14:solidFill>
              <w14:schemeClr w14:val="tx1"/>
            </w14:solidFill>
          </w14:textFill>
        </w:rPr>
      </w:pPr>
    </w:p>
    <w:p w14:paraId="0917C09D">
      <w:pPr>
        <w:jc w:val="center"/>
        <w:rPr>
          <w:rFonts w:ascii="Microsoft New Tai Lue" w:hAnsi="Microsoft New Tai Lue" w:cs="Microsoft New Tai Lue"/>
          <w:color w:val="000000" w:themeColor="text1"/>
          <w:sz w:val="24"/>
          <w:highlight w:val="none"/>
          <w14:textFill>
            <w14:solidFill>
              <w14:schemeClr w14:val="tx1"/>
            </w14:solidFill>
          </w14:textFill>
        </w:rPr>
      </w:pPr>
    </w:p>
    <w:p w14:paraId="6CA5723B">
      <w:pPr>
        <w:jc w:val="center"/>
        <w:rPr>
          <w:rFonts w:ascii="Microsoft New Tai Lue" w:hAnsi="Microsoft New Tai Lue" w:cs="Microsoft New Tai Lue"/>
          <w:color w:val="000000" w:themeColor="text1"/>
          <w:sz w:val="24"/>
          <w:highlight w:val="none"/>
          <w14:textFill>
            <w14:solidFill>
              <w14:schemeClr w14:val="tx1"/>
            </w14:solidFill>
          </w14:textFill>
        </w:rPr>
      </w:pPr>
    </w:p>
    <w:p w14:paraId="522BD850">
      <w:pPr>
        <w:jc w:val="center"/>
        <w:rPr>
          <w:rFonts w:ascii="Microsoft New Tai Lue" w:hAnsi="Microsoft New Tai Lue" w:cs="Microsoft New Tai Lue"/>
          <w:color w:val="000000" w:themeColor="text1"/>
          <w:sz w:val="24"/>
          <w:highlight w:val="none"/>
          <w14:textFill>
            <w14:solidFill>
              <w14:schemeClr w14:val="tx1"/>
            </w14:solidFill>
          </w14:textFill>
        </w:rPr>
      </w:pPr>
    </w:p>
    <w:p w14:paraId="03A2BCA3">
      <w:pPr>
        <w:jc w:val="center"/>
        <w:rPr>
          <w:rFonts w:ascii="Microsoft New Tai Lue" w:hAnsi="Microsoft New Tai Lue" w:cs="Microsoft New Tai Lue"/>
          <w:color w:val="000000" w:themeColor="text1"/>
          <w:sz w:val="24"/>
          <w:highlight w:val="none"/>
          <w14:textFill>
            <w14:solidFill>
              <w14:schemeClr w14:val="tx1"/>
            </w14:solidFill>
          </w14:textFill>
        </w:rPr>
      </w:pPr>
    </w:p>
    <w:p w14:paraId="0E5FE53C">
      <w:pPr>
        <w:jc w:val="center"/>
        <w:rPr>
          <w:rFonts w:ascii="Microsoft New Tai Lue" w:hAnsi="Microsoft New Tai Lue" w:cs="Microsoft New Tai Lue"/>
          <w:color w:val="000000" w:themeColor="text1"/>
          <w:sz w:val="24"/>
          <w:highlight w:val="none"/>
          <w14:textFill>
            <w14:solidFill>
              <w14:schemeClr w14:val="tx1"/>
            </w14:solidFill>
          </w14:textFill>
        </w:rPr>
      </w:pPr>
    </w:p>
    <w:p w14:paraId="0E00E9F9">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10</w:t>
      </w:r>
      <w:r>
        <w:rPr>
          <w:rFonts w:hint="eastAsia" w:ascii="Microsoft New Tai Lue" w:hAnsi="Microsoft New Tai Lue" w:cs="Microsoft New Tai Lue"/>
          <w:b/>
          <w:bCs/>
          <w:color w:val="000000" w:themeColor="text1"/>
          <w:highlight w:val="none"/>
          <w14:textFill>
            <w14:solidFill>
              <w14:schemeClr w14:val="tx1"/>
            </w14:solidFill>
          </w14:textFill>
        </w:rPr>
        <w:t>-1</w:t>
      </w:r>
      <w:r>
        <w:rPr>
          <w:rFonts w:ascii="Microsoft New Tai Lue" w:hAnsi="Microsoft New Tai Lue" w:cs="Microsoft New Tai Lue"/>
          <w:b/>
          <w:bCs/>
          <w:color w:val="000000" w:themeColor="text1"/>
          <w:highlight w:val="none"/>
          <w14:textFill>
            <w14:solidFill>
              <w14:schemeClr w14:val="tx1"/>
            </w14:solidFill>
          </w14:textFill>
        </w:rPr>
        <w:t>）具有履行合同所必需的设备和专业技术能力的相关证明材料或承诺函</w:t>
      </w:r>
      <w:bookmarkEnd w:id="283"/>
      <w:bookmarkEnd w:id="284"/>
      <w:bookmarkEnd w:id="285"/>
      <w:bookmarkEnd w:id="286"/>
      <w:r>
        <w:rPr>
          <w:rFonts w:hint="eastAsia" w:ascii="Microsoft New Tai Lue" w:hAnsi="Microsoft New Tai Lue" w:cs="Microsoft New Tai Lue"/>
          <w:b/>
          <w:bCs/>
          <w:color w:val="000000" w:themeColor="text1"/>
          <w:highlight w:val="none"/>
          <w14:textFill>
            <w14:solidFill>
              <w14:schemeClr w14:val="tx1"/>
            </w14:solidFill>
          </w14:textFill>
        </w:rPr>
        <w:t>格式</w:t>
      </w:r>
    </w:p>
    <w:p w14:paraId="72662FA4">
      <w:pPr>
        <w:rPr>
          <w:rFonts w:ascii="Microsoft New Tai Lue" w:hAnsi="Microsoft New Tai Lue" w:cs="Microsoft New Tai Lue"/>
          <w:color w:val="000000" w:themeColor="text1"/>
          <w:highlight w:val="none"/>
          <w14:textFill>
            <w14:solidFill>
              <w14:schemeClr w14:val="tx1"/>
            </w14:solidFill>
          </w14:textFill>
        </w:rPr>
      </w:pPr>
    </w:p>
    <w:p w14:paraId="4EF07F10">
      <w:pPr>
        <w:rPr>
          <w:rFonts w:ascii="Microsoft New Tai Lue" w:hAnsi="Microsoft New Tai Lue" w:cs="Microsoft New Tai Lue"/>
          <w:color w:val="000000" w:themeColor="text1"/>
          <w:highlight w:val="none"/>
          <w14:textFill>
            <w14:solidFill>
              <w14:schemeClr w14:val="tx1"/>
            </w14:solidFill>
          </w14:textFill>
        </w:rPr>
      </w:pPr>
    </w:p>
    <w:p w14:paraId="72BB59FE">
      <w:pPr>
        <w:spacing w:before="120" w:after="120" w:line="360" w:lineRule="auto"/>
        <w:ind w:firstLine="480"/>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sz w:val="44"/>
          <w:szCs w:val="44"/>
          <w:highlight w:val="none"/>
          <w14:textFill>
            <w14:solidFill>
              <w14:schemeClr w14:val="tx1"/>
            </w14:solidFill>
          </w14:textFill>
        </w:rPr>
        <w:t>承 诺 函</w:t>
      </w:r>
    </w:p>
    <w:p w14:paraId="69B5E31A">
      <w:pPr>
        <w:spacing w:before="120" w:after="120" w:line="360" w:lineRule="auto"/>
        <w:ind w:firstLine="480"/>
        <w:jc w:val="left"/>
        <w:rPr>
          <w:rFonts w:ascii="Microsoft New Tai Lue" w:hAnsi="Microsoft New Tai Lue" w:cs="Microsoft New Tai Lue"/>
          <w:color w:val="000000" w:themeColor="text1"/>
          <w:sz w:val="22"/>
          <w:highlight w:val="none"/>
          <w14:textFill>
            <w14:solidFill>
              <w14:schemeClr w14:val="tx1"/>
            </w14:solidFill>
          </w14:textFill>
        </w:rPr>
      </w:pPr>
      <w:r>
        <w:rPr>
          <w:rFonts w:ascii="Microsoft New Tai Lue" w:hAnsi="Microsoft New Tai Lue" w:cs="Microsoft New Tai Lue"/>
          <w:color w:val="000000" w:themeColor="text1"/>
          <w:sz w:val="22"/>
          <w:highlight w:val="none"/>
          <w14:textFill>
            <w14:solidFill>
              <w14:schemeClr w14:val="tx1"/>
            </w14:solidFill>
          </w14:textFill>
        </w:rPr>
        <w:t>我单位郑重承诺：我单位具备履行本项采购合同所必需的设备和专业技术能力</w:t>
      </w:r>
      <w:r>
        <w:rPr>
          <w:rFonts w:hint="eastAsia" w:ascii="Microsoft New Tai Lue" w:hAnsi="Microsoft New Tai Lue" w:cs="Microsoft New Tai Lue"/>
          <w:color w:val="000000" w:themeColor="text1"/>
          <w:sz w:val="22"/>
          <w:highlight w:val="none"/>
          <w14:textFill>
            <w14:solidFill>
              <w14:schemeClr w14:val="tx1"/>
            </w14:solidFill>
          </w14:textFill>
        </w:rPr>
        <w:t>。</w:t>
      </w:r>
    </w:p>
    <w:p w14:paraId="2187EC54">
      <w:pPr>
        <w:rPr>
          <w:color w:val="000000" w:themeColor="text1"/>
          <w:highlight w:val="none"/>
          <w14:textFill>
            <w14:solidFill>
              <w14:schemeClr w14:val="tx1"/>
            </w14:solidFill>
          </w14:textFill>
        </w:rPr>
      </w:pPr>
    </w:p>
    <w:p w14:paraId="6599BD9E">
      <w:pPr>
        <w:pStyle w:val="19"/>
        <w:ind w:left="1260"/>
        <w:rPr>
          <w:color w:val="000000" w:themeColor="text1"/>
          <w:highlight w:val="none"/>
          <w14:textFill>
            <w14:solidFill>
              <w14:schemeClr w14:val="tx1"/>
            </w14:solidFill>
          </w14:textFill>
        </w:rPr>
      </w:pPr>
    </w:p>
    <w:p w14:paraId="5D32D112">
      <w:pPr>
        <w:rPr>
          <w:color w:val="000000" w:themeColor="text1"/>
          <w:highlight w:val="none"/>
          <w14:textFill>
            <w14:solidFill>
              <w14:schemeClr w14:val="tx1"/>
            </w14:solidFill>
          </w14:textFill>
        </w:rPr>
      </w:pPr>
    </w:p>
    <w:p w14:paraId="7686BD9C">
      <w:pPr>
        <w:spacing w:line="276"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hint="eastAsia" w:ascii="Microsoft New Tai Lue" w:hAnsi="Microsoft New Tai Lue" w:cs="Microsoft New Tai Lue"/>
          <w:bCs/>
          <w:color w:val="000000" w:themeColor="text1"/>
          <w:highlight w:val="none"/>
          <w14:textFill>
            <w14:solidFill>
              <w14:schemeClr w14:val="tx1"/>
            </w14:solidFill>
          </w14:textFill>
        </w:rPr>
        <w:t>投标人</w:t>
      </w:r>
      <w:r>
        <w:rPr>
          <w:rFonts w:ascii="Microsoft New Tai Lue" w:hAnsi="Microsoft New Tai Lue" w:cs="Microsoft New Tai Lue"/>
          <w:bCs/>
          <w:color w:val="000000" w:themeColor="text1"/>
          <w:highlight w:val="none"/>
          <w14:textFill>
            <w14:solidFill>
              <w14:schemeClr w14:val="tx1"/>
            </w14:solidFill>
          </w14:textFill>
        </w:rPr>
        <w:t>（加盖电子公章）：______________________</w:t>
      </w:r>
    </w:p>
    <w:p w14:paraId="2F11C057">
      <w:pPr>
        <w:spacing w:line="276" w:lineRule="auto"/>
        <w:ind w:firstLine="3780"/>
        <w:rPr>
          <w:rFonts w:ascii="Microsoft New Tai Lue" w:hAnsi="Microsoft New Tai Lue" w:cs="Microsoft New Tai Lue"/>
          <w:color w:val="000000" w:themeColor="text1"/>
          <w:szCs w:val="21"/>
          <w:highlight w:val="none"/>
          <w:u w:val="single"/>
          <w14:textFill>
            <w14:solidFill>
              <w14:schemeClr w14:val="tx1"/>
            </w14:solidFill>
          </w14:textFill>
        </w:rPr>
      </w:pPr>
    </w:p>
    <w:p w14:paraId="4735ABD9">
      <w:pPr>
        <w:spacing w:line="276"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w:t>
      </w:r>
      <w:bookmarkStart w:id="304" w:name="_GoBack"/>
      <w:bookmarkEnd w:id="304"/>
      <w:r>
        <w:rPr>
          <w:rFonts w:ascii="Microsoft New Tai Lue" w:hAnsi="Microsoft New Tai Lue" w:cs="Microsoft New Tai Lue"/>
          <w:bCs/>
          <w:color w:val="000000" w:themeColor="text1"/>
          <w:highlight w:val="none"/>
          <w14:textFill>
            <w14:solidFill>
              <w14:schemeClr w14:val="tx1"/>
            </w14:solidFill>
          </w14:textFill>
        </w:rPr>
        <w:t>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7697623A">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77E9638D">
      <w:pPr>
        <w:rPr>
          <w:rFonts w:ascii="Microsoft New Tai Lue" w:hAnsi="Microsoft New Tai Lue" w:cs="Microsoft New Tai Lue"/>
          <w:color w:val="000000" w:themeColor="text1"/>
          <w:sz w:val="24"/>
          <w:highlight w:val="none"/>
          <w14:textFill>
            <w14:solidFill>
              <w14:schemeClr w14:val="tx1"/>
            </w14:solidFill>
          </w14:textFill>
        </w:rPr>
      </w:pPr>
      <w:bookmarkStart w:id="287" w:name="_Toc107246289"/>
      <w:bookmarkStart w:id="288" w:name="_Toc104560909"/>
      <w:bookmarkStart w:id="289" w:name="_Toc102117325"/>
      <w:bookmarkStart w:id="290" w:name="_Toc103848594"/>
      <w:r>
        <w:rPr>
          <w:rFonts w:ascii="Microsoft New Tai Lue" w:hAnsi="Microsoft New Tai Lue" w:cs="Microsoft New Tai Lue"/>
          <w:color w:val="000000" w:themeColor="text1"/>
          <w:sz w:val="24"/>
          <w:highlight w:val="none"/>
          <w14:textFill>
            <w14:solidFill>
              <w14:schemeClr w14:val="tx1"/>
            </w14:solidFill>
          </w14:textFill>
        </w:rPr>
        <w:br w:type="page"/>
      </w:r>
    </w:p>
    <w:p w14:paraId="7D6709B1">
      <w:pPr>
        <w:pStyle w:val="39"/>
        <w:spacing w:line="240" w:lineRule="atLeast"/>
        <w:rPr>
          <w:rFonts w:ascii="Microsoft New Tai Lue" w:hAnsi="Microsoft New Tai Lue" w:cs="Microsoft New Tai Lue"/>
          <w:b w:val="0"/>
          <w:color w:val="000000" w:themeColor="text1"/>
          <w:sz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10</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-2</w:t>
      </w:r>
      <w:r>
        <w:rPr>
          <w:rFonts w:ascii="Microsoft New Tai Lue" w:hAnsi="Microsoft New Tai Lue" w:cs="Microsoft New Tai Lue"/>
          <w:bCs w:val="0"/>
          <w:color w:val="000000" w:themeColor="text1"/>
          <w:sz w:val="24"/>
          <w:szCs w:val="24"/>
          <w:highlight w:val="none"/>
          <w14:textFill>
            <w14:solidFill>
              <w14:schemeClr w14:val="tx1"/>
            </w14:solidFill>
          </w14:textFill>
        </w:rPr>
        <w:t>）没有重大违法记录的书面声明</w:t>
      </w:r>
      <w:bookmarkEnd w:id="287"/>
      <w:bookmarkEnd w:id="288"/>
      <w:bookmarkEnd w:id="289"/>
      <w:bookmarkEnd w:id="29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格式</w:t>
      </w:r>
    </w:p>
    <w:p w14:paraId="4907AD45">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0D8735CE">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注：参加政府采购活动前3年内在经营活动中没有重大违法记录的书面声明（提供声明函原件）。</w:t>
      </w:r>
    </w:p>
    <w:p w14:paraId="7803EDCF">
      <w:pPr>
        <w:spacing w:line="360" w:lineRule="auto"/>
        <w:jc w:val="center"/>
        <w:rPr>
          <w:rFonts w:ascii="Microsoft New Tai Lue" w:hAnsi="Microsoft New Tai Lue" w:cs="Microsoft New Tai Lue"/>
          <w:bCs/>
          <w:color w:val="000000" w:themeColor="text1"/>
          <w:sz w:val="44"/>
          <w:szCs w:val="44"/>
          <w:highlight w:val="none"/>
          <w14:textFill>
            <w14:solidFill>
              <w14:schemeClr w14:val="tx1"/>
            </w14:solidFill>
          </w14:textFill>
        </w:rPr>
      </w:pPr>
      <w:r>
        <w:rPr>
          <w:rFonts w:ascii="Microsoft New Tai Lue" w:hAnsi="Microsoft New Tai Lue" w:cs="Microsoft New Tai Lue"/>
          <w:bCs/>
          <w:color w:val="000000" w:themeColor="text1"/>
          <w:sz w:val="44"/>
          <w:szCs w:val="44"/>
          <w:highlight w:val="none"/>
          <w14:textFill>
            <w14:solidFill>
              <w14:schemeClr w14:val="tx1"/>
            </w14:solidFill>
          </w14:textFill>
        </w:rPr>
        <w:t>声  明</w:t>
      </w:r>
    </w:p>
    <w:p w14:paraId="6F3349F7">
      <w:pPr>
        <w:rPr>
          <w:rFonts w:ascii="Microsoft New Tai Lue" w:hAnsi="Microsoft New Tai Lue" w:eastAsia="楷体_GB2312" w:cs="Microsoft New Tai Lue"/>
          <w:color w:val="000000" w:themeColor="text1"/>
          <w:sz w:val="28"/>
          <w:szCs w:val="28"/>
          <w:highlight w:val="none"/>
          <w14:textFill>
            <w14:solidFill>
              <w14:schemeClr w14:val="tx1"/>
            </w14:solidFill>
          </w14:textFill>
        </w:rPr>
      </w:pPr>
    </w:p>
    <w:p w14:paraId="63930029">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7E0E909A">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p>
    <w:p w14:paraId="5E64D71D">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p>
    <w:p w14:paraId="54C53818">
      <w:pPr>
        <w:spacing w:line="360" w:lineRule="auto"/>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投标</w:t>
      </w:r>
      <w:r>
        <w:rPr>
          <w:rFonts w:hint="eastAsia" w:ascii="Microsoft New Tai Lue" w:hAnsi="Microsoft New Tai Lue" w:cs="Microsoft New Tai Lue"/>
          <w:bCs/>
          <w:color w:val="000000" w:themeColor="text1"/>
          <w:highlight w:val="none"/>
          <w14:textFill>
            <w14:solidFill>
              <w14:schemeClr w14:val="tx1"/>
            </w14:solidFill>
          </w14:textFill>
        </w:rPr>
        <w:t>人</w:t>
      </w:r>
      <w:r>
        <w:rPr>
          <w:rFonts w:ascii="Microsoft New Tai Lue" w:hAnsi="Microsoft New Tai Lue" w:cs="Microsoft New Tai Lue"/>
          <w:bCs/>
          <w:color w:val="000000" w:themeColor="text1"/>
          <w:highlight w:val="none"/>
          <w14:textFill>
            <w14:solidFill>
              <w14:schemeClr w14:val="tx1"/>
            </w14:solidFill>
          </w14:textFill>
        </w:rPr>
        <w:t>（公章）：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6D9391B6">
      <w:pPr>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p>
    <w:p w14:paraId="5DF977E9">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7C6C3AD4">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备注：</w:t>
      </w:r>
    </w:p>
    <w:p w14:paraId="651BA0E4">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较大数额罚款金额规定如下：</w:t>
      </w:r>
    </w:p>
    <w:p w14:paraId="163CEA0C">
      <w:pPr>
        <w:spacing w:line="360" w:lineRule="auto"/>
        <w:ind w:firstLine="420"/>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4452EEDE">
      <w:pPr>
        <w:pStyle w:val="39"/>
        <w:spacing w:line="240" w:lineRule="atLeast"/>
        <w:rPr>
          <w:rFonts w:ascii="Times New Roman" w:hAnsi="Times New Roman"/>
          <w:b w:val="0"/>
          <w:color w:val="000000" w:themeColor="text1"/>
          <w:sz w:val="24"/>
          <w:szCs w:val="24"/>
          <w:highlight w:val="none"/>
          <w14:textFill>
            <w14:solidFill>
              <w14:schemeClr w14:val="tx1"/>
            </w14:solidFill>
          </w14:textFill>
        </w:rPr>
      </w:pPr>
      <w:r>
        <w:rPr>
          <w:rFonts w:eastAsia="黑体"/>
          <w:b w:val="0"/>
          <w:color w:val="000000" w:themeColor="text1"/>
          <w:highlight w:val="none"/>
          <w14:textFill>
            <w14:solidFill>
              <w14:schemeClr w14:val="tx1"/>
            </w14:solidFill>
          </w14:textFill>
        </w:rPr>
        <w:br w:type="page" w:clear="all"/>
      </w:r>
      <w:bookmarkStart w:id="291" w:name="_Toc107246290"/>
      <w:bookmarkStart w:id="292" w:name="_Toc10456091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10</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-3）承诺函</w:t>
      </w:r>
      <w:bookmarkEnd w:id="291"/>
      <w:bookmarkEnd w:id="292"/>
    </w:p>
    <w:p w14:paraId="408D70E0">
      <w:pPr>
        <w:pStyle w:val="243"/>
        <w:spacing w:line="480" w:lineRule="auto"/>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（一）本单位郑重承诺满足以下要求：</w:t>
      </w:r>
    </w:p>
    <w:p w14:paraId="43AA2314">
      <w:pPr>
        <w:pStyle w:val="243"/>
        <w:spacing w:line="480" w:lineRule="auto"/>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1.投标人单位负责人为同一人或者存在直接控股、管理关系的不同投标人，不得同时参加本项目的采购活动。</w:t>
      </w:r>
    </w:p>
    <w:p w14:paraId="345BD1CD">
      <w:pPr>
        <w:pStyle w:val="243"/>
        <w:spacing w:line="480" w:lineRule="auto"/>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2.凡为采购项目提供整体设计、规范编制或者项目管理、监理、检测等服务的投标人，不得再参加本项目的采购活动。</w:t>
      </w:r>
    </w:p>
    <w:p w14:paraId="74D4F879">
      <w:pPr>
        <w:pStyle w:val="243"/>
        <w:spacing w:line="480" w:lineRule="auto"/>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（二）本单位郑重承诺，我单位无以下不良信用记录情形：</w:t>
      </w:r>
    </w:p>
    <w:p w14:paraId="27EBDF51">
      <w:pPr>
        <w:pStyle w:val="243"/>
        <w:spacing w:line="480" w:lineRule="auto"/>
        <w:ind w:firstLine="420"/>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1.</w:t>
      </w:r>
      <w:r>
        <w:rPr>
          <w:rFonts w:hint="eastAsia" w:hAnsi="宋体"/>
          <w:color w:val="000000" w:themeColor="text1"/>
          <w:sz w:val="21"/>
          <w:szCs w:val="21"/>
          <w:highlight w:val="none"/>
          <w14:textFill>
            <w14:solidFill>
              <w14:schemeClr w14:val="tx1"/>
            </w14:solidFill>
          </w14:textFill>
        </w:rPr>
        <w:t>被人民法院列入失信被执行人；</w:t>
      </w:r>
    </w:p>
    <w:p w14:paraId="3F5D72E1">
      <w:pPr>
        <w:pStyle w:val="243"/>
        <w:spacing w:line="480" w:lineRule="auto"/>
        <w:ind w:firstLine="420"/>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2.</w:t>
      </w:r>
      <w:r>
        <w:rPr>
          <w:rFonts w:hint="eastAsia" w:hAnsi="宋体"/>
          <w:color w:val="000000" w:themeColor="text1"/>
          <w:sz w:val="21"/>
          <w:szCs w:val="21"/>
          <w:highlight w:val="none"/>
          <w14:textFill>
            <w14:solidFill>
              <w14:schemeClr w14:val="tx1"/>
            </w14:solidFill>
          </w14:textFill>
        </w:rPr>
        <w:t>被税务部门列入重大税收违法失信主体；</w:t>
      </w:r>
    </w:p>
    <w:p w14:paraId="03D9216C">
      <w:pPr>
        <w:pStyle w:val="243"/>
        <w:spacing w:line="480" w:lineRule="auto"/>
        <w:ind w:firstLine="420"/>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3.</w:t>
      </w:r>
      <w:r>
        <w:rPr>
          <w:rFonts w:hint="eastAsia" w:hAnsi="宋体"/>
          <w:color w:val="000000" w:themeColor="text1"/>
          <w:sz w:val="21"/>
          <w:szCs w:val="21"/>
          <w:highlight w:val="none"/>
          <w14:textFill>
            <w14:solidFill>
              <w14:schemeClr w14:val="tx1"/>
            </w14:solidFill>
          </w14:textFill>
        </w:rPr>
        <w:t>被政府采购监管部门列入政府采购严重违法失信行为记录名单；</w:t>
      </w:r>
    </w:p>
    <w:p w14:paraId="295CF07C">
      <w:pPr>
        <w:pStyle w:val="243"/>
        <w:spacing w:line="480" w:lineRule="auto"/>
        <w:ind w:firstLine="420"/>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4.</w:t>
      </w:r>
      <w:r>
        <w:rPr>
          <w:rFonts w:hint="eastAsia" w:hAnsi="宋体"/>
          <w:color w:val="000000" w:themeColor="text1"/>
          <w:sz w:val="21"/>
          <w:szCs w:val="21"/>
          <w:highlight w:val="none"/>
          <w14:textFill>
            <w14:solidFill>
              <w14:schemeClr w14:val="tx1"/>
            </w14:solidFill>
          </w14:textFill>
        </w:rPr>
        <w:t>不符合《政府采购法》第二十二条规定的条件。</w:t>
      </w:r>
    </w:p>
    <w:p w14:paraId="7DDC8126">
      <w:pPr>
        <w:pStyle w:val="243"/>
        <w:spacing w:line="480" w:lineRule="auto"/>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5B31E3C4">
      <w:pPr>
        <w:pStyle w:val="243"/>
        <w:ind w:firstLine="400"/>
        <w:rPr>
          <w:rFonts w:ascii="Times New Roman" w:hAnsi="Times New Roman" w:eastAsia="等线"/>
          <w:color w:val="000000" w:themeColor="text1"/>
          <w:highlight w:val="none"/>
          <w14:textFill>
            <w14:solidFill>
              <w14:schemeClr w14:val="tx1"/>
            </w14:solidFill>
          </w14:textFill>
        </w:rPr>
      </w:pPr>
    </w:p>
    <w:p w14:paraId="1864F201">
      <w:pPr>
        <w:pStyle w:val="243"/>
        <w:ind w:firstLine="400"/>
        <w:rPr>
          <w:rFonts w:ascii="Times New Roman" w:hAnsi="Times New Roman" w:eastAsia="等线"/>
          <w:color w:val="000000" w:themeColor="text1"/>
          <w:highlight w:val="none"/>
          <w14:textFill>
            <w14:solidFill>
              <w14:schemeClr w14:val="tx1"/>
            </w14:solidFill>
          </w14:textFill>
        </w:rPr>
      </w:pPr>
    </w:p>
    <w:p w14:paraId="6B277150">
      <w:pPr>
        <w:pStyle w:val="243"/>
        <w:ind w:firstLine="400"/>
        <w:rPr>
          <w:rFonts w:ascii="Times New Roman" w:hAnsi="Times New Roman" w:eastAsia="等线"/>
          <w:color w:val="000000" w:themeColor="text1"/>
          <w:highlight w:val="none"/>
          <w14:textFill>
            <w14:solidFill>
              <w14:schemeClr w14:val="tx1"/>
            </w14:solidFill>
          </w14:textFill>
        </w:rPr>
      </w:pPr>
    </w:p>
    <w:p w14:paraId="1831642D">
      <w:pPr>
        <w:spacing w:line="360" w:lineRule="auto"/>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bookmarkStart w:id="293" w:name="_Toc102117326"/>
      <w:bookmarkStart w:id="294" w:name="_Toc103848596"/>
      <w:r>
        <w:rPr>
          <w:rFonts w:ascii="Microsoft New Tai Lue" w:hAnsi="Microsoft New Tai Lue" w:cs="Microsoft New Tai Lue"/>
          <w:bCs/>
          <w:color w:val="000000" w:themeColor="text1"/>
          <w:highlight w:val="none"/>
          <w14:textFill>
            <w14:solidFill>
              <w14:schemeClr w14:val="tx1"/>
            </w14:solidFill>
          </w14:textFill>
        </w:rPr>
        <w:t>投标</w:t>
      </w:r>
      <w:r>
        <w:rPr>
          <w:rFonts w:hint="eastAsia" w:ascii="Microsoft New Tai Lue" w:hAnsi="Microsoft New Tai Lue" w:cs="Microsoft New Tai Lue"/>
          <w:bCs/>
          <w:color w:val="000000" w:themeColor="text1"/>
          <w:highlight w:val="none"/>
          <w14:textFill>
            <w14:solidFill>
              <w14:schemeClr w14:val="tx1"/>
            </w14:solidFill>
          </w14:textFill>
        </w:rPr>
        <w:t>人</w:t>
      </w:r>
      <w:r>
        <w:rPr>
          <w:rFonts w:ascii="Microsoft New Tai Lue" w:hAnsi="Microsoft New Tai Lue" w:cs="Microsoft New Tai Lue"/>
          <w:bCs/>
          <w:color w:val="000000" w:themeColor="text1"/>
          <w:highlight w:val="none"/>
          <w14:textFill>
            <w14:solidFill>
              <w14:schemeClr w14:val="tx1"/>
            </w14:solidFill>
          </w14:textFill>
        </w:rPr>
        <w:t>（公章）：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4C873165">
      <w:pPr>
        <w:spacing w:line="360" w:lineRule="auto"/>
        <w:ind w:firstLine="3990"/>
        <w:rPr>
          <w:rFonts w:ascii="Microsoft New Tai Lue" w:hAnsi="Microsoft New Tai Lue" w:cs="Microsoft New Tai Lue"/>
          <w:bCs/>
          <w:color w:val="000000" w:themeColor="text1"/>
          <w:highlight w:val="none"/>
          <w14:textFill>
            <w14:solidFill>
              <w14:schemeClr w14:val="tx1"/>
            </w14:solidFill>
          </w14:textFill>
        </w:rPr>
      </w:pPr>
    </w:p>
    <w:p w14:paraId="426FA36E">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0B29D126">
      <w:pPr>
        <w:pStyle w:val="39"/>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End w:id="293"/>
    </w:p>
    <w:bookmarkEnd w:id="294"/>
    <w:p w14:paraId="40C1C39D">
      <w:pPr>
        <w:pBdr>
          <w:top w:val="none" w:color="000000" w:sz="0" w:space="0"/>
          <w:left w:val="none" w:color="000000" w:sz="0" w:space="0"/>
          <w:bottom w:val="none" w:color="000000" w:sz="0" w:space="0"/>
          <w:right w:val="none" w:color="000000" w:sz="0" w:space="0"/>
        </w:pBdr>
        <w:spacing w:after="156" w:line="439" w:lineRule="atLeast"/>
        <w:jc w:val="center"/>
        <w:rPr>
          <w:rFonts w:ascii="Microsoft New Tai Lue" w:hAnsi="Microsoft New Tai Lue" w:cs="Microsoft New Tai Lue"/>
          <w:bCs/>
          <w:color w:val="000000" w:themeColor="text1"/>
          <w:sz w:val="24"/>
          <w:highlight w:val="none"/>
          <w14:textFill>
            <w14:solidFill>
              <w14:schemeClr w14:val="tx1"/>
            </w14:solidFill>
          </w14:textFill>
        </w:rPr>
      </w:pPr>
    </w:p>
    <w:p w14:paraId="0F5F1BA1">
      <w:pPr>
        <w:pStyle w:val="39"/>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十</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一</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、响应方案</w:t>
      </w:r>
    </w:p>
    <w:p w14:paraId="41BC0C41">
      <w:pPr>
        <w:rPr>
          <w:color w:val="000000" w:themeColor="text1"/>
          <w:highlight w:val="none"/>
          <w14:textFill>
            <w14:solidFill>
              <w14:schemeClr w14:val="tx1"/>
            </w14:solidFill>
          </w14:textFill>
        </w:rPr>
      </w:pPr>
    </w:p>
    <w:p w14:paraId="61BEEEB4">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格式自拟。</w:t>
      </w:r>
    </w:p>
    <w:p w14:paraId="511B4D0E">
      <w:pPr>
        <w:pStyle w:val="243"/>
        <w:ind w:firstLine="400"/>
        <w:rPr>
          <w:rFonts w:ascii="Microsoft New Tai Lue" w:hAnsi="Microsoft New Tai Lue" w:eastAsia="MingLiU_HKSCS" w:cs="Microsoft New Tai Lue"/>
          <w:color w:val="000000" w:themeColor="text1"/>
          <w:highlight w:val="none"/>
          <w14:textFill>
            <w14:solidFill>
              <w14:schemeClr w14:val="tx1"/>
            </w14:solidFill>
          </w14:textFill>
        </w:rPr>
      </w:pPr>
    </w:p>
    <w:p w14:paraId="0F33BA0B">
      <w:pPr>
        <w:pStyle w:val="243"/>
        <w:ind w:firstLine="400"/>
        <w:rPr>
          <w:rFonts w:ascii="Microsoft New Tai Lue" w:hAnsi="Microsoft New Tai Lue" w:eastAsia="MingLiU_HKSCS" w:cs="Microsoft New Tai Lue"/>
          <w:color w:val="000000" w:themeColor="text1"/>
          <w:highlight w:val="none"/>
          <w14:textFill>
            <w14:solidFill>
              <w14:schemeClr w14:val="tx1"/>
            </w14:solidFill>
          </w14:textFill>
        </w:rPr>
      </w:pPr>
    </w:p>
    <w:bookmarkEnd w:id="270"/>
    <w:p w14:paraId="3743F304">
      <w:pPr>
        <w:rPr>
          <w:rFonts w:ascii="Microsoft New Tai Lue" w:hAnsi="Microsoft New Tai Lue" w:cs="Microsoft New Tai Lue"/>
          <w:color w:val="000000" w:themeColor="text1"/>
          <w:sz w:val="24"/>
          <w:highlight w:val="none"/>
          <w14:textFill>
            <w14:solidFill>
              <w14:schemeClr w14:val="tx1"/>
            </w14:solidFill>
          </w14:textFill>
        </w:rPr>
      </w:pPr>
      <w:bookmarkStart w:id="295" w:name="_Toc100905295"/>
      <w:bookmarkStart w:id="296" w:name="_Toc103848607"/>
      <w:bookmarkStart w:id="297" w:name="_Toc104560924"/>
      <w:bookmarkStart w:id="298" w:name="_Toc107246307"/>
      <w:bookmarkStart w:id="299" w:name="_Toc104560923"/>
      <w:bookmarkStart w:id="300" w:name="_Toc100905289"/>
      <w:bookmarkStart w:id="301" w:name="_Toc107246306"/>
      <w:bookmarkStart w:id="302" w:name="_Toc103848606"/>
      <w:bookmarkStart w:id="303" w:name="_Toc96347904"/>
    </w:p>
    <w:p w14:paraId="1D2EA656">
      <w:pPr>
        <w:rPr>
          <w:rFonts w:ascii="Microsoft New Tai Lue" w:hAnsi="Microsoft New Tai Lue" w:cs="Microsoft New Tai Lue"/>
          <w:color w:val="000000" w:themeColor="text1"/>
          <w:sz w:val="24"/>
          <w:highlight w:val="none"/>
          <w14:textFill>
            <w14:solidFill>
              <w14:schemeClr w14:val="tx1"/>
            </w14:solidFill>
          </w14:textFill>
        </w:rPr>
      </w:pPr>
    </w:p>
    <w:p w14:paraId="50405171">
      <w:pPr>
        <w:rPr>
          <w:rFonts w:ascii="Microsoft New Tai Lue" w:hAnsi="Microsoft New Tai Lue" w:cs="Microsoft New Tai Lue"/>
          <w:color w:val="000000" w:themeColor="text1"/>
          <w:sz w:val="24"/>
          <w:highlight w:val="none"/>
          <w14:textFill>
            <w14:solidFill>
              <w14:schemeClr w14:val="tx1"/>
            </w14:solidFill>
          </w14:textFill>
        </w:rPr>
      </w:pPr>
    </w:p>
    <w:p w14:paraId="5CA3FCB9">
      <w:pPr>
        <w:rPr>
          <w:rFonts w:ascii="Microsoft New Tai Lue" w:hAnsi="Microsoft New Tai Lue" w:cs="Microsoft New Tai Lue"/>
          <w:color w:val="000000" w:themeColor="text1"/>
          <w:sz w:val="24"/>
          <w:highlight w:val="none"/>
          <w14:textFill>
            <w14:solidFill>
              <w14:schemeClr w14:val="tx1"/>
            </w14:solidFill>
          </w14:textFill>
        </w:rPr>
      </w:pPr>
    </w:p>
    <w:p w14:paraId="64CF7550">
      <w:pPr>
        <w:rPr>
          <w:rFonts w:ascii="Microsoft New Tai Lue" w:hAnsi="Microsoft New Tai Lue" w:cs="Microsoft New Tai Lue"/>
          <w:color w:val="000000" w:themeColor="text1"/>
          <w:sz w:val="24"/>
          <w:highlight w:val="none"/>
          <w14:textFill>
            <w14:solidFill>
              <w14:schemeClr w14:val="tx1"/>
            </w14:solidFill>
          </w14:textFill>
        </w:rPr>
      </w:pPr>
    </w:p>
    <w:p w14:paraId="7D0A5E69">
      <w:pPr>
        <w:rPr>
          <w:rFonts w:ascii="Microsoft New Tai Lue" w:hAnsi="Microsoft New Tai Lue" w:cs="Microsoft New Tai Lue"/>
          <w:color w:val="000000" w:themeColor="text1"/>
          <w:sz w:val="24"/>
          <w:highlight w:val="none"/>
          <w14:textFill>
            <w14:solidFill>
              <w14:schemeClr w14:val="tx1"/>
            </w14:solidFill>
          </w14:textFill>
        </w:rPr>
      </w:pPr>
    </w:p>
    <w:p w14:paraId="6B5EA2A7">
      <w:pPr>
        <w:rPr>
          <w:rFonts w:ascii="Microsoft New Tai Lue" w:hAnsi="Microsoft New Tai Lue" w:cs="Microsoft New Tai Lue"/>
          <w:color w:val="000000" w:themeColor="text1"/>
          <w:sz w:val="24"/>
          <w:highlight w:val="none"/>
          <w14:textFill>
            <w14:solidFill>
              <w14:schemeClr w14:val="tx1"/>
            </w14:solidFill>
          </w14:textFill>
        </w:rPr>
      </w:pPr>
    </w:p>
    <w:p w14:paraId="531B3243">
      <w:pPr>
        <w:rPr>
          <w:rFonts w:ascii="Microsoft New Tai Lue" w:hAnsi="Microsoft New Tai Lue" w:cs="Microsoft New Tai Lue"/>
          <w:color w:val="000000" w:themeColor="text1"/>
          <w:sz w:val="24"/>
          <w:highlight w:val="none"/>
          <w14:textFill>
            <w14:solidFill>
              <w14:schemeClr w14:val="tx1"/>
            </w14:solidFill>
          </w14:textFill>
        </w:rPr>
      </w:pPr>
    </w:p>
    <w:p w14:paraId="0EB8AF30">
      <w:pPr>
        <w:rPr>
          <w:rFonts w:ascii="Microsoft New Tai Lue" w:hAnsi="Microsoft New Tai Lue" w:cs="Microsoft New Tai Lue"/>
          <w:color w:val="000000" w:themeColor="text1"/>
          <w:sz w:val="24"/>
          <w:highlight w:val="none"/>
          <w14:textFill>
            <w14:solidFill>
              <w14:schemeClr w14:val="tx1"/>
            </w14:solidFill>
          </w14:textFill>
        </w:rPr>
      </w:pPr>
    </w:p>
    <w:p w14:paraId="547DDF7E">
      <w:pPr>
        <w:pStyle w:val="39"/>
        <w:spacing w:before="0"/>
        <w:rPr>
          <w:color w:val="000000" w:themeColor="text1"/>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十</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二</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cs="Microsoft New Tai Lue"/>
          <w:bCs w:val="0"/>
          <w:color w:val="000000" w:themeColor="text1"/>
          <w:sz w:val="24"/>
          <w:szCs w:val="24"/>
          <w:highlight w:val="none"/>
          <w14:textFill>
            <w14:solidFill>
              <w14:schemeClr w14:val="tx1"/>
            </w14:solidFill>
          </w14:textFill>
        </w:rPr>
        <w:t>投标人认为需提供的其他</w:t>
      </w:r>
      <w:bookmarkEnd w:id="295"/>
      <w:r>
        <w:rPr>
          <w:rFonts w:ascii="Microsoft New Tai Lue" w:hAnsi="Microsoft New Tai Lue" w:cs="Microsoft New Tai Lue"/>
          <w:bCs w:val="0"/>
          <w:color w:val="000000" w:themeColor="text1"/>
          <w:sz w:val="24"/>
          <w:szCs w:val="24"/>
          <w:highlight w:val="none"/>
          <w14:textFill>
            <w14:solidFill>
              <w14:schemeClr w14:val="tx1"/>
            </w14:solidFill>
          </w14:textFill>
        </w:rPr>
        <w:t>文件或证明材料</w:t>
      </w:r>
      <w:bookmarkEnd w:id="296"/>
      <w:bookmarkEnd w:id="297"/>
      <w:bookmarkEnd w:id="298"/>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（如有）</w:t>
      </w:r>
      <w:bookmarkEnd w:id="299"/>
      <w:bookmarkEnd w:id="300"/>
      <w:bookmarkEnd w:id="301"/>
      <w:bookmarkEnd w:id="302"/>
      <w:bookmarkEnd w:id="303"/>
    </w:p>
    <w:sectPr>
      <w:footerReference r:id="rId6" w:type="default"/>
      <w:pgSz w:w="11906" w:h="16838"/>
      <w:pgMar w:top="1440" w:right="1698" w:bottom="1440" w:left="158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Microsoft New Tai Lue">
    <w:panose1 w:val="020B0502040204020203"/>
    <w:charset w:val="00"/>
    <w:family w:val="swiss"/>
    <w:pitch w:val="default"/>
    <w:sig w:usb0="00000003" w:usb1="00000000" w:usb2="80000000" w:usb3="00000000" w:csb0="00000001" w:csb1="00000000"/>
  </w:font>
  <w:font w:name="Times New Roman Regular">
    <w:altName w:val="Times New Roman"/>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MingLiU_HKSCS">
    <w:altName w:val="Perpetua Titling MT"/>
    <w:panose1 w:val="000000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50C6">
    <w:pPr>
      <w:pStyle w:val="27"/>
      <w:jc w:val="center"/>
    </w:pPr>
  </w:p>
  <w:p w14:paraId="1BF890B2">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ACF1E">
    <w:pPr>
      <w:pStyle w:val="2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3589A85B">
                          <w:pPr>
                            <w:pStyle w:val="27"/>
                          </w:pPr>
                          <w:r>
                            <w:fldChar w:fldCharType="begin"/>
                          </w:r>
                          <w:r>
                            <w:instrText xml:space="preserve"> PAGE  \* MERGEFORMAT </w:instrText>
                          </w:r>
                          <w:r>
                            <w:fldChar w:fldCharType="separate"/>
                          </w:r>
                          <w:r>
                            <w:t>8</w:t>
                          </w:r>
                          <w:r>
                            <w:fldChar w:fldCharType="end"/>
                          </w:r>
                        </w:p>
                      </w:txbxContent>
                    </wps:txbx>
                    <wps:bodyPr rot="0" vert="horz" wrap="none" lIns="0" tIns="0" rIns="0" bIns="0" anchor="t" anchorCtr="0" upright="1">
                      <a:spAutoFit/>
                    </wps:bodyPr>
                  </wps:wsp>
                </a:graphicData>
              </a:graphic>
            </wp:anchor>
          </w:drawing>
        </mc:Choice>
        <mc:Fallback>
          <w:pict>
            <v:shape id="文本框 28"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Pi91E0AAAAAIBAAAPAAAAAAAAAAEAIAAAACIAAABkcnMv&#10;ZG93bnJldi54bWxQSwECFAAUAAAACACHTuJANQKPgAsCAAACBAAADgAAAAAAAAABACAAAAAfAQAA&#10;ZHJzL2Uyb0RvYy54bWxQSwUGAAAAAAYABgBZAQAAnAUAAAAA&#10;">
              <v:fill on="f" focussize="0,0"/>
              <v:stroke on="f"/>
              <v:imagedata o:title=""/>
              <o:lock v:ext="edit" aspectratio="f"/>
              <v:textbox inset="0mm,0mm,0mm,0mm" style="mso-fit-shape-to-text:t;">
                <w:txbxContent>
                  <w:p w14:paraId="3589A85B">
                    <w:pPr>
                      <w:pStyle w:val="27"/>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6238843"/>
    </w:sdtPr>
    <w:sdtContent>
      <w:p w14:paraId="3BDBB057">
        <w:pPr>
          <w:pStyle w:val="27"/>
          <w:jc w:val="center"/>
        </w:pPr>
        <w:r>
          <w:fldChar w:fldCharType="begin"/>
        </w:r>
        <w:r>
          <w:instrText xml:space="preserve">PAGE   \* MERGEFORMAT</w:instrText>
        </w:r>
        <w:r>
          <w:fldChar w:fldCharType="separate"/>
        </w:r>
        <w:r>
          <w:rPr>
            <w:lang w:val="zh-CN"/>
          </w:rPr>
          <w:t>20</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1C076">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AC0259"/>
    <w:multiLevelType w:val="multilevel"/>
    <w:tmpl w:val="8CAC0259"/>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88DE85F"/>
    <w:multiLevelType w:val="singleLevel"/>
    <w:tmpl w:val="988DE85F"/>
    <w:lvl w:ilvl="0" w:tentative="0">
      <w:start w:val="2"/>
      <w:numFmt w:val="decimal"/>
      <w:lvlText w:val="%1."/>
      <w:lvlJc w:val="left"/>
      <w:pPr>
        <w:tabs>
          <w:tab w:val="left" w:pos="312"/>
        </w:tabs>
      </w:pPr>
    </w:lvl>
  </w:abstractNum>
  <w:abstractNum w:abstractNumId="2">
    <w:nsid w:val="FF4FD0B4"/>
    <w:multiLevelType w:val="singleLevel"/>
    <w:tmpl w:val="FF4FD0B4"/>
    <w:lvl w:ilvl="0" w:tentative="0">
      <w:start w:val="2"/>
      <w:numFmt w:val="chineseCounting"/>
      <w:suff w:val="nothing"/>
      <w:lvlText w:val="%1、"/>
      <w:lvlJc w:val="left"/>
      <w:rPr>
        <w:rFonts w:hint="eastAsia"/>
      </w:rPr>
    </w:lvl>
  </w:abstractNum>
  <w:abstractNum w:abstractNumId="3">
    <w:nsid w:val="0C7BC24F"/>
    <w:multiLevelType w:val="singleLevel"/>
    <w:tmpl w:val="0C7BC24F"/>
    <w:lvl w:ilvl="0" w:tentative="0">
      <w:start w:val="6"/>
      <w:numFmt w:val="decimal"/>
      <w:suff w:val="nothing"/>
      <w:lvlText w:val="%1、"/>
      <w:lvlJc w:val="left"/>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62E"/>
    <w:rsid w:val="00090BF7"/>
    <w:rsid w:val="000C1526"/>
    <w:rsid w:val="00120677"/>
    <w:rsid w:val="001B2D3C"/>
    <w:rsid w:val="001D4206"/>
    <w:rsid w:val="004277F7"/>
    <w:rsid w:val="004E7F49"/>
    <w:rsid w:val="00564883"/>
    <w:rsid w:val="00630894"/>
    <w:rsid w:val="00630F96"/>
    <w:rsid w:val="007D7573"/>
    <w:rsid w:val="0086262E"/>
    <w:rsid w:val="008A15FD"/>
    <w:rsid w:val="008D3B8A"/>
    <w:rsid w:val="009915E9"/>
    <w:rsid w:val="00A12999"/>
    <w:rsid w:val="00B551A1"/>
    <w:rsid w:val="00C725E7"/>
    <w:rsid w:val="00CD747C"/>
    <w:rsid w:val="00DA3612"/>
    <w:rsid w:val="00E027E6"/>
    <w:rsid w:val="00E21785"/>
    <w:rsid w:val="00F836E7"/>
    <w:rsid w:val="00FB7006"/>
    <w:rsid w:val="01270340"/>
    <w:rsid w:val="01635C49"/>
    <w:rsid w:val="01643871"/>
    <w:rsid w:val="01AA6DBD"/>
    <w:rsid w:val="02215D8A"/>
    <w:rsid w:val="022D1D83"/>
    <w:rsid w:val="023B0973"/>
    <w:rsid w:val="023B28C5"/>
    <w:rsid w:val="025114D9"/>
    <w:rsid w:val="032633D2"/>
    <w:rsid w:val="03A61AD9"/>
    <w:rsid w:val="03EB7FEE"/>
    <w:rsid w:val="04312700"/>
    <w:rsid w:val="04510922"/>
    <w:rsid w:val="04B60859"/>
    <w:rsid w:val="04DD3F64"/>
    <w:rsid w:val="05093CC5"/>
    <w:rsid w:val="055E2CF1"/>
    <w:rsid w:val="05700B92"/>
    <w:rsid w:val="058A54CA"/>
    <w:rsid w:val="0599401E"/>
    <w:rsid w:val="05AD3936"/>
    <w:rsid w:val="06402A94"/>
    <w:rsid w:val="065B5A88"/>
    <w:rsid w:val="065F787C"/>
    <w:rsid w:val="0697366D"/>
    <w:rsid w:val="06BC5DA0"/>
    <w:rsid w:val="06C57509"/>
    <w:rsid w:val="06E577B0"/>
    <w:rsid w:val="07144335"/>
    <w:rsid w:val="075E5252"/>
    <w:rsid w:val="07A2246E"/>
    <w:rsid w:val="07A331FF"/>
    <w:rsid w:val="07FC5C55"/>
    <w:rsid w:val="0802639E"/>
    <w:rsid w:val="083B5CD3"/>
    <w:rsid w:val="085D2AC4"/>
    <w:rsid w:val="08B61781"/>
    <w:rsid w:val="08E3701E"/>
    <w:rsid w:val="09A3752A"/>
    <w:rsid w:val="0A146C63"/>
    <w:rsid w:val="0A587DE1"/>
    <w:rsid w:val="0AA95014"/>
    <w:rsid w:val="0AF40535"/>
    <w:rsid w:val="0B3C6857"/>
    <w:rsid w:val="0B5D05FB"/>
    <w:rsid w:val="0B631A25"/>
    <w:rsid w:val="0C027111"/>
    <w:rsid w:val="0C0A2A69"/>
    <w:rsid w:val="0C9F3B69"/>
    <w:rsid w:val="0CE01E0E"/>
    <w:rsid w:val="0D02678E"/>
    <w:rsid w:val="0D4D200C"/>
    <w:rsid w:val="0D7511DD"/>
    <w:rsid w:val="0D7B104B"/>
    <w:rsid w:val="0D7B47BE"/>
    <w:rsid w:val="0DB57F52"/>
    <w:rsid w:val="0DE35F7C"/>
    <w:rsid w:val="0E005796"/>
    <w:rsid w:val="0E0B7D94"/>
    <w:rsid w:val="0E117E39"/>
    <w:rsid w:val="0E94444D"/>
    <w:rsid w:val="0EA004DC"/>
    <w:rsid w:val="0F207607"/>
    <w:rsid w:val="0FA23C75"/>
    <w:rsid w:val="0FBD6A31"/>
    <w:rsid w:val="10183D5E"/>
    <w:rsid w:val="10B65D95"/>
    <w:rsid w:val="10D920A3"/>
    <w:rsid w:val="113356EF"/>
    <w:rsid w:val="115638A6"/>
    <w:rsid w:val="115A2F0C"/>
    <w:rsid w:val="11AD0609"/>
    <w:rsid w:val="11B21AB1"/>
    <w:rsid w:val="11FD206D"/>
    <w:rsid w:val="120668A8"/>
    <w:rsid w:val="12BB58E4"/>
    <w:rsid w:val="12CD28EE"/>
    <w:rsid w:val="12D237A9"/>
    <w:rsid w:val="12F157AA"/>
    <w:rsid w:val="137141F5"/>
    <w:rsid w:val="137A1E97"/>
    <w:rsid w:val="139D4FEA"/>
    <w:rsid w:val="13E946D3"/>
    <w:rsid w:val="13FE3360"/>
    <w:rsid w:val="140B63F8"/>
    <w:rsid w:val="146F00F6"/>
    <w:rsid w:val="147B48ED"/>
    <w:rsid w:val="14833A04"/>
    <w:rsid w:val="14AF76CB"/>
    <w:rsid w:val="14C36CD2"/>
    <w:rsid w:val="14C6340F"/>
    <w:rsid w:val="158E72E0"/>
    <w:rsid w:val="15CD1B01"/>
    <w:rsid w:val="15EC2259"/>
    <w:rsid w:val="16D8458B"/>
    <w:rsid w:val="1719707D"/>
    <w:rsid w:val="181A12FF"/>
    <w:rsid w:val="18B1400A"/>
    <w:rsid w:val="19490C01"/>
    <w:rsid w:val="198435AD"/>
    <w:rsid w:val="1991760D"/>
    <w:rsid w:val="199C57BF"/>
    <w:rsid w:val="1A105BA6"/>
    <w:rsid w:val="1A4D1F48"/>
    <w:rsid w:val="1AE343DA"/>
    <w:rsid w:val="1B742AD4"/>
    <w:rsid w:val="1B78119A"/>
    <w:rsid w:val="1B8044B8"/>
    <w:rsid w:val="1B8070F6"/>
    <w:rsid w:val="1B9206DD"/>
    <w:rsid w:val="1B9A74D2"/>
    <w:rsid w:val="1BA21B7B"/>
    <w:rsid w:val="1C343166"/>
    <w:rsid w:val="1CD30988"/>
    <w:rsid w:val="1D3114D5"/>
    <w:rsid w:val="1D5E1C8E"/>
    <w:rsid w:val="1EC72972"/>
    <w:rsid w:val="1F5570C1"/>
    <w:rsid w:val="1F7E7F2B"/>
    <w:rsid w:val="1FC0617F"/>
    <w:rsid w:val="1FC32C90"/>
    <w:rsid w:val="1FE47C93"/>
    <w:rsid w:val="201F4F52"/>
    <w:rsid w:val="203941B2"/>
    <w:rsid w:val="20783067"/>
    <w:rsid w:val="20895C0A"/>
    <w:rsid w:val="20AF2801"/>
    <w:rsid w:val="20B83463"/>
    <w:rsid w:val="21643F34"/>
    <w:rsid w:val="219A219C"/>
    <w:rsid w:val="22056111"/>
    <w:rsid w:val="229779EF"/>
    <w:rsid w:val="23804366"/>
    <w:rsid w:val="245C52E2"/>
    <w:rsid w:val="248E391A"/>
    <w:rsid w:val="24A136B9"/>
    <w:rsid w:val="24CA7368"/>
    <w:rsid w:val="24EB6C28"/>
    <w:rsid w:val="254D473A"/>
    <w:rsid w:val="255C6C8E"/>
    <w:rsid w:val="25DF739E"/>
    <w:rsid w:val="266C43FE"/>
    <w:rsid w:val="267C38DF"/>
    <w:rsid w:val="26AF313E"/>
    <w:rsid w:val="26D22DA5"/>
    <w:rsid w:val="2788401F"/>
    <w:rsid w:val="27AD3E22"/>
    <w:rsid w:val="2915119B"/>
    <w:rsid w:val="292D6D18"/>
    <w:rsid w:val="29342FDC"/>
    <w:rsid w:val="294C32E2"/>
    <w:rsid w:val="29A27415"/>
    <w:rsid w:val="2A3E7112"/>
    <w:rsid w:val="2A73489F"/>
    <w:rsid w:val="2A805681"/>
    <w:rsid w:val="2A950CB9"/>
    <w:rsid w:val="2A96187F"/>
    <w:rsid w:val="2AE5579D"/>
    <w:rsid w:val="2B073965"/>
    <w:rsid w:val="2B5446D0"/>
    <w:rsid w:val="2BCF4437"/>
    <w:rsid w:val="2BF90622"/>
    <w:rsid w:val="2C2F37AD"/>
    <w:rsid w:val="2C3C15D7"/>
    <w:rsid w:val="2C6D62C3"/>
    <w:rsid w:val="2C9B0FA1"/>
    <w:rsid w:val="2CA07839"/>
    <w:rsid w:val="2D142303"/>
    <w:rsid w:val="2D1E755B"/>
    <w:rsid w:val="2DAF0A9C"/>
    <w:rsid w:val="2DC0604D"/>
    <w:rsid w:val="2EE33FC0"/>
    <w:rsid w:val="2EFE2F2E"/>
    <w:rsid w:val="2F2E7300"/>
    <w:rsid w:val="2F940B9B"/>
    <w:rsid w:val="2FC11C09"/>
    <w:rsid w:val="2FCA6D0F"/>
    <w:rsid w:val="300E2362"/>
    <w:rsid w:val="30A47C65"/>
    <w:rsid w:val="30D62BE0"/>
    <w:rsid w:val="31F14416"/>
    <w:rsid w:val="320D7387"/>
    <w:rsid w:val="32432DA9"/>
    <w:rsid w:val="3250277D"/>
    <w:rsid w:val="32D15657"/>
    <w:rsid w:val="33185FE3"/>
    <w:rsid w:val="332E4CB0"/>
    <w:rsid w:val="334943EF"/>
    <w:rsid w:val="336E3E55"/>
    <w:rsid w:val="3377759E"/>
    <w:rsid w:val="33785759"/>
    <w:rsid w:val="33B74BC6"/>
    <w:rsid w:val="33C63C91"/>
    <w:rsid w:val="342800CC"/>
    <w:rsid w:val="343C053B"/>
    <w:rsid w:val="347470F1"/>
    <w:rsid w:val="34C645B5"/>
    <w:rsid w:val="356D46C3"/>
    <w:rsid w:val="3595007F"/>
    <w:rsid w:val="35BC359E"/>
    <w:rsid w:val="35C44201"/>
    <w:rsid w:val="35FC1BEC"/>
    <w:rsid w:val="361B4247"/>
    <w:rsid w:val="366B5CBB"/>
    <w:rsid w:val="36723C5D"/>
    <w:rsid w:val="36E763F9"/>
    <w:rsid w:val="37046FAB"/>
    <w:rsid w:val="37472C35"/>
    <w:rsid w:val="376411C3"/>
    <w:rsid w:val="377B6783"/>
    <w:rsid w:val="37C01927"/>
    <w:rsid w:val="37C023A0"/>
    <w:rsid w:val="37E8067A"/>
    <w:rsid w:val="37E82428"/>
    <w:rsid w:val="37EC66BC"/>
    <w:rsid w:val="38046DDE"/>
    <w:rsid w:val="3821593A"/>
    <w:rsid w:val="38723425"/>
    <w:rsid w:val="388D2A2F"/>
    <w:rsid w:val="38A94724"/>
    <w:rsid w:val="38C95B19"/>
    <w:rsid w:val="39097419"/>
    <w:rsid w:val="39474FB8"/>
    <w:rsid w:val="395B0099"/>
    <w:rsid w:val="39F03816"/>
    <w:rsid w:val="3A137D8E"/>
    <w:rsid w:val="3ACC7DDF"/>
    <w:rsid w:val="3AE570F3"/>
    <w:rsid w:val="3BFC46F4"/>
    <w:rsid w:val="3C104DDD"/>
    <w:rsid w:val="3C1E2090"/>
    <w:rsid w:val="3C566B25"/>
    <w:rsid w:val="3D054544"/>
    <w:rsid w:val="3D713A67"/>
    <w:rsid w:val="3D98669F"/>
    <w:rsid w:val="3E3F1EEC"/>
    <w:rsid w:val="3E5906BC"/>
    <w:rsid w:val="3EDC6612"/>
    <w:rsid w:val="3F8A1053"/>
    <w:rsid w:val="402C30CE"/>
    <w:rsid w:val="406B4C26"/>
    <w:rsid w:val="407170F1"/>
    <w:rsid w:val="40832FAA"/>
    <w:rsid w:val="408D0D3A"/>
    <w:rsid w:val="40E22E81"/>
    <w:rsid w:val="411F4528"/>
    <w:rsid w:val="414D0FD5"/>
    <w:rsid w:val="41BA3013"/>
    <w:rsid w:val="41DA506E"/>
    <w:rsid w:val="42026F12"/>
    <w:rsid w:val="42974B07"/>
    <w:rsid w:val="42BB3816"/>
    <w:rsid w:val="42E859D2"/>
    <w:rsid w:val="42FD3D20"/>
    <w:rsid w:val="4337204B"/>
    <w:rsid w:val="43813959"/>
    <w:rsid w:val="43AA2C88"/>
    <w:rsid w:val="441457E6"/>
    <w:rsid w:val="44F8191B"/>
    <w:rsid w:val="45172672"/>
    <w:rsid w:val="453273D9"/>
    <w:rsid w:val="45A0540B"/>
    <w:rsid w:val="45B47DDA"/>
    <w:rsid w:val="45EC56CC"/>
    <w:rsid w:val="46773B8D"/>
    <w:rsid w:val="46B574D6"/>
    <w:rsid w:val="474F1FEE"/>
    <w:rsid w:val="47541E21"/>
    <w:rsid w:val="47870299"/>
    <w:rsid w:val="479B316E"/>
    <w:rsid w:val="47B77594"/>
    <w:rsid w:val="4804210D"/>
    <w:rsid w:val="48204901"/>
    <w:rsid w:val="482A37AE"/>
    <w:rsid w:val="483F42E6"/>
    <w:rsid w:val="490D7DE5"/>
    <w:rsid w:val="498875C7"/>
    <w:rsid w:val="49D0227E"/>
    <w:rsid w:val="49D46CB0"/>
    <w:rsid w:val="4A591F38"/>
    <w:rsid w:val="4A5971B6"/>
    <w:rsid w:val="4A8629B1"/>
    <w:rsid w:val="4B090BDC"/>
    <w:rsid w:val="4B5C132C"/>
    <w:rsid w:val="4B62209A"/>
    <w:rsid w:val="4BAF5173"/>
    <w:rsid w:val="4BC66A9D"/>
    <w:rsid w:val="4BDB73CE"/>
    <w:rsid w:val="4C7319EB"/>
    <w:rsid w:val="4CDE5D56"/>
    <w:rsid w:val="4D7009BD"/>
    <w:rsid w:val="4E5D2474"/>
    <w:rsid w:val="4F7D74A2"/>
    <w:rsid w:val="4F9F1010"/>
    <w:rsid w:val="4FA72021"/>
    <w:rsid w:val="4FC11A85"/>
    <w:rsid w:val="4FC95CBA"/>
    <w:rsid w:val="4FDF0E8B"/>
    <w:rsid w:val="501E4797"/>
    <w:rsid w:val="50334005"/>
    <w:rsid w:val="507773FC"/>
    <w:rsid w:val="508E0640"/>
    <w:rsid w:val="50D80D0F"/>
    <w:rsid w:val="51172D37"/>
    <w:rsid w:val="512200B2"/>
    <w:rsid w:val="51230FED"/>
    <w:rsid w:val="51372589"/>
    <w:rsid w:val="51AF590D"/>
    <w:rsid w:val="51F7543A"/>
    <w:rsid w:val="522245B6"/>
    <w:rsid w:val="526C66C1"/>
    <w:rsid w:val="527D122A"/>
    <w:rsid w:val="52896517"/>
    <w:rsid w:val="52D26012"/>
    <w:rsid w:val="52D80132"/>
    <w:rsid w:val="53202F66"/>
    <w:rsid w:val="535113C6"/>
    <w:rsid w:val="53541283"/>
    <w:rsid w:val="53F817ED"/>
    <w:rsid w:val="548D25DB"/>
    <w:rsid w:val="549F3DB0"/>
    <w:rsid w:val="54A04E0D"/>
    <w:rsid w:val="551B39E5"/>
    <w:rsid w:val="55471F62"/>
    <w:rsid w:val="557650C0"/>
    <w:rsid w:val="55FA418B"/>
    <w:rsid w:val="5606094B"/>
    <w:rsid w:val="562A1B91"/>
    <w:rsid w:val="56F21F2E"/>
    <w:rsid w:val="57635426"/>
    <w:rsid w:val="57790E97"/>
    <w:rsid w:val="57FE314A"/>
    <w:rsid w:val="585D738E"/>
    <w:rsid w:val="587F6039"/>
    <w:rsid w:val="58831052"/>
    <w:rsid w:val="58922210"/>
    <w:rsid w:val="58A14202"/>
    <w:rsid w:val="58AE22CA"/>
    <w:rsid w:val="58CD4FF7"/>
    <w:rsid w:val="592941F7"/>
    <w:rsid w:val="597731B4"/>
    <w:rsid w:val="59773E9C"/>
    <w:rsid w:val="599C44EF"/>
    <w:rsid w:val="59CD0D81"/>
    <w:rsid w:val="59E3349C"/>
    <w:rsid w:val="5A13112F"/>
    <w:rsid w:val="5A821E11"/>
    <w:rsid w:val="5ACE11CE"/>
    <w:rsid w:val="5AD97DAD"/>
    <w:rsid w:val="5ADB3C4E"/>
    <w:rsid w:val="5B347431"/>
    <w:rsid w:val="5B4219AE"/>
    <w:rsid w:val="5B460DF6"/>
    <w:rsid w:val="5B49125D"/>
    <w:rsid w:val="5B710D6D"/>
    <w:rsid w:val="5B7200D7"/>
    <w:rsid w:val="5BAE2663"/>
    <w:rsid w:val="5BB117EB"/>
    <w:rsid w:val="5C1F025F"/>
    <w:rsid w:val="5C5A56CF"/>
    <w:rsid w:val="5C700ABB"/>
    <w:rsid w:val="5D8453A4"/>
    <w:rsid w:val="5D872054"/>
    <w:rsid w:val="5DA54957"/>
    <w:rsid w:val="5E2631D3"/>
    <w:rsid w:val="5E9F5687"/>
    <w:rsid w:val="5EA838FF"/>
    <w:rsid w:val="5EDB6700"/>
    <w:rsid w:val="5F1E25EF"/>
    <w:rsid w:val="5F284D3A"/>
    <w:rsid w:val="5F9A5549"/>
    <w:rsid w:val="5FA406F0"/>
    <w:rsid w:val="5FBA651B"/>
    <w:rsid w:val="603B484F"/>
    <w:rsid w:val="6045508A"/>
    <w:rsid w:val="60744936"/>
    <w:rsid w:val="60E949B3"/>
    <w:rsid w:val="60EC092C"/>
    <w:rsid w:val="611A0212"/>
    <w:rsid w:val="61493688"/>
    <w:rsid w:val="6171137E"/>
    <w:rsid w:val="618446C0"/>
    <w:rsid w:val="619E5A94"/>
    <w:rsid w:val="61D6728C"/>
    <w:rsid w:val="61DE1EA7"/>
    <w:rsid w:val="6249278F"/>
    <w:rsid w:val="624A590A"/>
    <w:rsid w:val="626F35C2"/>
    <w:rsid w:val="62CC5ACB"/>
    <w:rsid w:val="62EA2C49"/>
    <w:rsid w:val="635648FD"/>
    <w:rsid w:val="63C144BC"/>
    <w:rsid w:val="64B259E8"/>
    <w:rsid w:val="64B326E9"/>
    <w:rsid w:val="64C44B44"/>
    <w:rsid w:val="64F26C97"/>
    <w:rsid w:val="65136487"/>
    <w:rsid w:val="652C5CC4"/>
    <w:rsid w:val="656C3DE9"/>
    <w:rsid w:val="658B7798"/>
    <w:rsid w:val="65900C8F"/>
    <w:rsid w:val="65C428E4"/>
    <w:rsid w:val="65EC0A86"/>
    <w:rsid w:val="66B63175"/>
    <w:rsid w:val="679459C7"/>
    <w:rsid w:val="67ED3459"/>
    <w:rsid w:val="68120C78"/>
    <w:rsid w:val="681D13CB"/>
    <w:rsid w:val="68430FC8"/>
    <w:rsid w:val="685E4BEE"/>
    <w:rsid w:val="68C71B3A"/>
    <w:rsid w:val="693B767D"/>
    <w:rsid w:val="69407D02"/>
    <w:rsid w:val="69E72505"/>
    <w:rsid w:val="6A49159F"/>
    <w:rsid w:val="6A7A6FA8"/>
    <w:rsid w:val="6B1B7E43"/>
    <w:rsid w:val="6B5D2041"/>
    <w:rsid w:val="6BB65DBE"/>
    <w:rsid w:val="6BBD714D"/>
    <w:rsid w:val="6BCE4EB6"/>
    <w:rsid w:val="6C2C33D7"/>
    <w:rsid w:val="6C410037"/>
    <w:rsid w:val="6CCB5899"/>
    <w:rsid w:val="6D410C09"/>
    <w:rsid w:val="6D463172"/>
    <w:rsid w:val="6D6C2BD8"/>
    <w:rsid w:val="6DAC56CB"/>
    <w:rsid w:val="6DEB00BB"/>
    <w:rsid w:val="6E4964BF"/>
    <w:rsid w:val="6E924B63"/>
    <w:rsid w:val="6EA939B8"/>
    <w:rsid w:val="6EBF2668"/>
    <w:rsid w:val="6F093AAD"/>
    <w:rsid w:val="6F3C65DA"/>
    <w:rsid w:val="6F5F76C1"/>
    <w:rsid w:val="6F907417"/>
    <w:rsid w:val="6F961127"/>
    <w:rsid w:val="6FDF4ECC"/>
    <w:rsid w:val="70383EEB"/>
    <w:rsid w:val="70744F5D"/>
    <w:rsid w:val="709B5330"/>
    <w:rsid w:val="71CD4F35"/>
    <w:rsid w:val="71E279A9"/>
    <w:rsid w:val="71F8229B"/>
    <w:rsid w:val="721B6D0E"/>
    <w:rsid w:val="72247F25"/>
    <w:rsid w:val="72AA71E9"/>
    <w:rsid w:val="73261A7B"/>
    <w:rsid w:val="733C4DFB"/>
    <w:rsid w:val="734E5153"/>
    <w:rsid w:val="737E3665"/>
    <w:rsid w:val="73B72347"/>
    <w:rsid w:val="73C664AB"/>
    <w:rsid w:val="73F90621"/>
    <w:rsid w:val="7443665D"/>
    <w:rsid w:val="749B7BE9"/>
    <w:rsid w:val="74B16A58"/>
    <w:rsid w:val="74C7170C"/>
    <w:rsid w:val="74FE7E2A"/>
    <w:rsid w:val="75840CDB"/>
    <w:rsid w:val="760119DA"/>
    <w:rsid w:val="768B4521"/>
    <w:rsid w:val="7693567A"/>
    <w:rsid w:val="76C55D90"/>
    <w:rsid w:val="76D608E8"/>
    <w:rsid w:val="7706409E"/>
    <w:rsid w:val="77085CC9"/>
    <w:rsid w:val="774358FC"/>
    <w:rsid w:val="77984B57"/>
    <w:rsid w:val="77D61BF0"/>
    <w:rsid w:val="7811405E"/>
    <w:rsid w:val="78853BB7"/>
    <w:rsid w:val="78B2790D"/>
    <w:rsid w:val="78B638A1"/>
    <w:rsid w:val="78C66EBA"/>
    <w:rsid w:val="78D112C6"/>
    <w:rsid w:val="78E230FB"/>
    <w:rsid w:val="790B1CC0"/>
    <w:rsid w:val="793F31AD"/>
    <w:rsid w:val="798B6F10"/>
    <w:rsid w:val="79A5010B"/>
    <w:rsid w:val="79A832B3"/>
    <w:rsid w:val="79AE047A"/>
    <w:rsid w:val="79D0629D"/>
    <w:rsid w:val="79E1371A"/>
    <w:rsid w:val="79F44681"/>
    <w:rsid w:val="79FA156C"/>
    <w:rsid w:val="7A5549F4"/>
    <w:rsid w:val="7A8A28F0"/>
    <w:rsid w:val="7A911ED0"/>
    <w:rsid w:val="7ABC6B8A"/>
    <w:rsid w:val="7B0A5B5F"/>
    <w:rsid w:val="7B0B298F"/>
    <w:rsid w:val="7B0C30FF"/>
    <w:rsid w:val="7B0E40B9"/>
    <w:rsid w:val="7B44719D"/>
    <w:rsid w:val="7B4927AB"/>
    <w:rsid w:val="7B6E5D6D"/>
    <w:rsid w:val="7B74461C"/>
    <w:rsid w:val="7B797D42"/>
    <w:rsid w:val="7BA774D1"/>
    <w:rsid w:val="7BB51F6D"/>
    <w:rsid w:val="7BC736D0"/>
    <w:rsid w:val="7BD1219F"/>
    <w:rsid w:val="7C134B67"/>
    <w:rsid w:val="7C3A20F4"/>
    <w:rsid w:val="7C964B39"/>
    <w:rsid w:val="7D095AD3"/>
    <w:rsid w:val="7D1105AE"/>
    <w:rsid w:val="7D3A0E5D"/>
    <w:rsid w:val="7D5316BF"/>
    <w:rsid w:val="7D7713AE"/>
    <w:rsid w:val="7DA57A41"/>
    <w:rsid w:val="7DCD7FA5"/>
    <w:rsid w:val="7DEE6983"/>
    <w:rsid w:val="7E71117D"/>
    <w:rsid w:val="7E9401E1"/>
    <w:rsid w:val="7E955D07"/>
    <w:rsid w:val="7EF94FA3"/>
    <w:rsid w:val="7F2F57ED"/>
    <w:rsid w:val="7F39087E"/>
    <w:rsid w:val="7FBD11E2"/>
    <w:rsid w:val="7FE75C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99"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00"/>
    <w:qFormat/>
    <w:uiPriority w:val="0"/>
    <w:pPr>
      <w:keepNext/>
      <w:keepLines/>
      <w:spacing w:before="120" w:after="120"/>
      <w:ind w:left="100" w:right="100"/>
      <w:outlineLvl w:val="0"/>
    </w:pPr>
    <w:rPr>
      <w:b/>
      <w:bCs/>
      <w:szCs w:val="44"/>
    </w:rPr>
  </w:style>
  <w:style w:type="paragraph" w:styleId="3">
    <w:name w:val="heading 2"/>
    <w:basedOn w:val="1"/>
    <w:next w:val="4"/>
    <w:link w:val="199"/>
    <w:qFormat/>
    <w:uiPriority w:val="0"/>
    <w:pPr>
      <w:keepNext/>
      <w:keepLines/>
      <w:spacing w:before="260" w:after="260" w:line="416" w:lineRule="auto"/>
      <w:outlineLvl w:val="1"/>
    </w:pPr>
    <w:rPr>
      <w:rFonts w:ascii="等线 Light" w:hAnsi="等线 Light"/>
      <w:b/>
      <w:bCs/>
      <w:szCs w:val="32"/>
    </w:rPr>
  </w:style>
  <w:style w:type="paragraph" w:styleId="5">
    <w:name w:val="heading 3"/>
    <w:basedOn w:val="1"/>
    <w:next w:val="1"/>
    <w:link w:val="198"/>
    <w:qFormat/>
    <w:uiPriority w:val="9"/>
    <w:pPr>
      <w:keepNext/>
      <w:keepLines/>
      <w:spacing w:before="260" w:after="260" w:line="416" w:lineRule="auto"/>
      <w:outlineLvl w:val="2"/>
    </w:pPr>
    <w:rPr>
      <w:b/>
      <w:bCs/>
      <w:sz w:val="32"/>
      <w:szCs w:val="32"/>
    </w:rPr>
  </w:style>
  <w:style w:type="paragraph" w:styleId="6">
    <w:name w:val="heading 4"/>
    <w:basedOn w:val="1"/>
    <w:next w:val="1"/>
    <w:link w:val="201"/>
    <w:qFormat/>
    <w:uiPriority w:val="0"/>
    <w:pPr>
      <w:keepNext/>
      <w:keepLines/>
      <w:spacing w:before="280" w:after="290" w:line="376" w:lineRule="auto"/>
      <w:outlineLvl w:val="3"/>
    </w:pPr>
    <w:rPr>
      <w:rFonts w:ascii="等线 Light" w:hAnsi="等线 Light" w:eastAsia="等线 Light"/>
      <w:b/>
      <w:bCs/>
      <w:sz w:val="28"/>
      <w:szCs w:val="28"/>
    </w:rPr>
  </w:style>
  <w:style w:type="paragraph" w:styleId="7">
    <w:name w:val="heading 5"/>
    <w:basedOn w:val="1"/>
    <w:next w:val="1"/>
    <w:link w:val="56"/>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202"/>
    <w:qFormat/>
    <w:uiPriority w:val="0"/>
    <w:pPr>
      <w:keepNext/>
      <w:keepLines/>
      <w:spacing w:before="240" w:after="64" w:line="320" w:lineRule="auto"/>
      <w:outlineLvl w:val="5"/>
    </w:pPr>
    <w:rPr>
      <w:rFonts w:ascii="等线 Light" w:hAnsi="等线 Light" w:eastAsia="等线 Light"/>
      <w:b/>
      <w:bCs/>
      <w:sz w:val="24"/>
    </w:rPr>
  </w:style>
  <w:style w:type="paragraph" w:styleId="9">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203"/>
    <w:qFormat/>
    <w:uiPriority w:val="0"/>
    <w:pPr>
      <w:keepNext/>
      <w:keepLines/>
      <w:spacing w:before="240" w:after="64" w:line="320" w:lineRule="auto"/>
      <w:outlineLvl w:val="7"/>
    </w:pPr>
    <w:rPr>
      <w:rFonts w:ascii="等线 Light" w:hAnsi="等线 Light" w:eastAsia="等线 Light"/>
      <w:sz w:val="24"/>
    </w:rPr>
  </w:style>
  <w:style w:type="paragraph" w:styleId="11">
    <w:name w:val="heading 9"/>
    <w:basedOn w:val="1"/>
    <w:next w:val="1"/>
    <w:link w:val="60"/>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05"/>
    <w:qFormat/>
    <w:uiPriority w:val="99"/>
    <w:pPr>
      <w:ind w:firstLine="420"/>
    </w:pPr>
    <w:rPr>
      <w:szCs w:val="20"/>
    </w:rPr>
  </w:style>
  <w:style w:type="paragraph" w:styleId="12">
    <w:name w:val="List 3"/>
    <w:basedOn w:val="1"/>
    <w:qFormat/>
    <w:uiPriority w:val="0"/>
    <w:pPr>
      <w:widowControl/>
      <w:ind w:left="100" w:hanging="200"/>
      <w:contextualSpacing/>
      <w:jc w:val="left"/>
    </w:pPr>
    <w:rPr>
      <w:sz w:val="20"/>
      <w:szCs w:val="20"/>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Document Map"/>
    <w:basedOn w:val="1"/>
    <w:link w:val="206"/>
    <w:qFormat/>
    <w:uiPriority w:val="0"/>
    <w:pPr>
      <w:shd w:val="clear" w:color="auto" w:fill="000080"/>
    </w:pPr>
  </w:style>
  <w:style w:type="paragraph" w:styleId="16">
    <w:name w:val="annotation text"/>
    <w:basedOn w:val="1"/>
    <w:link w:val="207"/>
    <w:qFormat/>
    <w:uiPriority w:val="0"/>
    <w:pPr>
      <w:jc w:val="left"/>
    </w:pPr>
  </w:style>
  <w:style w:type="paragraph" w:styleId="17">
    <w:name w:val="Body Text"/>
    <w:basedOn w:val="1"/>
    <w:next w:val="1"/>
    <w:link w:val="208"/>
    <w:qFormat/>
    <w:uiPriority w:val="1"/>
    <w:pPr>
      <w:spacing w:after="120"/>
    </w:pPr>
  </w:style>
  <w:style w:type="paragraph" w:styleId="18">
    <w:name w:val="Body Text Indent"/>
    <w:basedOn w:val="1"/>
    <w:qFormat/>
    <w:uiPriority w:val="0"/>
    <w:pPr>
      <w:spacing w:after="120"/>
      <w:ind w:left="420"/>
    </w:pPr>
  </w:style>
  <w:style w:type="paragraph" w:styleId="19">
    <w:name w:val="index 4"/>
    <w:basedOn w:val="1"/>
    <w:next w:val="1"/>
    <w:unhideWhenUsed/>
    <w:qFormat/>
    <w:uiPriority w:val="99"/>
    <w:pPr>
      <w:ind w:left="600"/>
    </w:pPr>
    <w:rPr>
      <w:rFonts w:ascii="宋体"/>
      <w:b/>
      <w:position w:val="-10"/>
      <w:sz w:val="24"/>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11"/>
    <w:qFormat/>
    <w:uiPriority w:val="0"/>
    <w:rPr>
      <w:rFonts w:ascii="宋体" w:hAnsi="Courier New" w:cs="Courier New"/>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213"/>
    <w:qFormat/>
    <w:uiPriority w:val="0"/>
    <w:rPr>
      <w:sz w:val="24"/>
      <w:szCs w:val="20"/>
    </w:rPr>
  </w:style>
  <w:style w:type="paragraph" w:styleId="25">
    <w:name w:val="endnote text"/>
    <w:basedOn w:val="1"/>
    <w:link w:val="196"/>
    <w:semiHidden/>
    <w:unhideWhenUsed/>
    <w:qFormat/>
    <w:uiPriority w:val="99"/>
    <w:rPr>
      <w:sz w:val="20"/>
    </w:rPr>
  </w:style>
  <w:style w:type="paragraph" w:styleId="26">
    <w:name w:val="Balloon Text"/>
    <w:basedOn w:val="1"/>
    <w:link w:val="214"/>
    <w:qFormat/>
    <w:uiPriority w:val="0"/>
    <w:rPr>
      <w:sz w:val="18"/>
      <w:szCs w:val="18"/>
    </w:rPr>
  </w:style>
  <w:style w:type="paragraph" w:styleId="27">
    <w:name w:val="footer"/>
    <w:basedOn w:val="1"/>
    <w:link w:val="215"/>
    <w:qFormat/>
    <w:uiPriority w:val="99"/>
    <w:pPr>
      <w:tabs>
        <w:tab w:val="center" w:pos="4153"/>
        <w:tab w:val="right" w:pos="8306"/>
      </w:tabs>
      <w:jc w:val="left"/>
    </w:pPr>
    <w:rPr>
      <w:sz w:val="18"/>
      <w:szCs w:val="18"/>
    </w:rPr>
  </w:style>
  <w:style w:type="paragraph" w:styleId="28">
    <w:name w:val="header"/>
    <w:basedOn w:val="1"/>
    <w:link w:val="216"/>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62"/>
    <w:qFormat/>
    <w:uiPriority w:val="11"/>
    <w:pPr>
      <w:spacing w:before="200" w:after="200"/>
    </w:pPr>
    <w:rPr>
      <w:sz w:val="24"/>
    </w:rPr>
  </w:style>
  <w:style w:type="paragraph" w:styleId="32">
    <w:name w:val="footnote text"/>
    <w:basedOn w:val="1"/>
    <w:link w:val="195"/>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semiHidden/>
    <w:qFormat/>
    <w:uiPriority w:val="99"/>
    <w:pPr>
      <w:ind w:left="420"/>
    </w:pPr>
    <w:rPr>
      <w:rFonts w:eastAsia="楷体_GB2312"/>
      <w:sz w:val="26"/>
      <w:szCs w:val="26"/>
    </w:rPr>
  </w:style>
  <w:style w:type="paragraph" w:styleId="36">
    <w:name w:val="toc 9"/>
    <w:basedOn w:val="1"/>
    <w:next w:val="1"/>
    <w:unhideWhenUsed/>
    <w:qFormat/>
    <w:uiPriority w:val="39"/>
    <w:pPr>
      <w:spacing w:after="57"/>
      <w:ind w:left="2268"/>
    </w:pPr>
  </w:style>
  <w:style w:type="paragraph" w:styleId="37">
    <w:name w:val="Body Text 2"/>
    <w:basedOn w:val="1"/>
    <w:link w:val="222"/>
    <w:qFormat/>
    <w:uiPriority w:val="0"/>
    <w:pPr>
      <w:spacing w:after="120" w:line="480" w:lineRule="auto"/>
    </w:pPr>
    <w:rPr>
      <w:rFonts w:ascii="Calibri" w:hAnsi="Calibri"/>
    </w:rPr>
  </w:style>
  <w:style w:type="paragraph" w:styleId="38">
    <w:name w:val="Normal (Web)"/>
    <w:basedOn w:val="1"/>
    <w:qFormat/>
    <w:uiPriority w:val="99"/>
    <w:pPr>
      <w:widowControl/>
      <w:spacing w:before="100" w:beforeAutospacing="1" w:after="100" w:afterAutospacing="1"/>
      <w:jc w:val="left"/>
    </w:pPr>
    <w:rPr>
      <w:sz w:val="24"/>
    </w:rPr>
  </w:style>
  <w:style w:type="paragraph" w:styleId="39">
    <w:name w:val="Title"/>
    <w:basedOn w:val="1"/>
    <w:next w:val="1"/>
    <w:link w:val="223"/>
    <w:qFormat/>
    <w:uiPriority w:val="0"/>
    <w:pPr>
      <w:spacing w:before="240" w:after="60"/>
      <w:jc w:val="center"/>
      <w:outlineLvl w:val="0"/>
    </w:pPr>
    <w:rPr>
      <w:rFonts w:ascii="等线 Light" w:hAnsi="等线 Light"/>
      <w:b/>
      <w:bCs/>
      <w:sz w:val="32"/>
      <w:szCs w:val="32"/>
    </w:rPr>
  </w:style>
  <w:style w:type="paragraph" w:styleId="40">
    <w:name w:val="annotation subject"/>
    <w:basedOn w:val="16"/>
    <w:next w:val="16"/>
    <w:link w:val="224"/>
    <w:qFormat/>
    <w:uiPriority w:val="0"/>
    <w:rPr>
      <w:b/>
      <w:bCs/>
    </w:rPr>
  </w:style>
  <w:style w:type="paragraph" w:styleId="41">
    <w:name w:val="Body Text First Indent"/>
    <w:basedOn w:val="17"/>
    <w:qFormat/>
    <w:uiPriority w:val="0"/>
    <w:pPr>
      <w:spacing w:line="360" w:lineRule="auto"/>
      <w:ind w:firstLine="420"/>
    </w:pPr>
    <w:rPr>
      <w:szCs w:val="21"/>
    </w:rPr>
  </w:style>
  <w:style w:type="table" w:styleId="43">
    <w:name w:val="Table Grid"/>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qFormat/>
    <w:uiPriority w:val="0"/>
    <w:rPr>
      <w:b/>
      <w:bCs/>
    </w:rPr>
  </w:style>
  <w:style w:type="character" w:styleId="46">
    <w:name w:val="endnote reference"/>
    <w:basedOn w:val="44"/>
    <w:semiHidden/>
    <w:unhideWhenUsed/>
    <w:qFormat/>
    <w:uiPriority w:val="99"/>
    <w:rPr>
      <w:vertAlign w:val="superscript"/>
    </w:rPr>
  </w:style>
  <w:style w:type="character" w:styleId="47">
    <w:name w:val="page number"/>
    <w:qFormat/>
    <w:uiPriority w:val="0"/>
  </w:style>
  <w:style w:type="character" w:styleId="48">
    <w:name w:val="Emphasis"/>
    <w:qFormat/>
    <w:uiPriority w:val="0"/>
    <w:rPr>
      <w:i/>
      <w:iCs/>
    </w:rPr>
  </w:style>
  <w:style w:type="character" w:styleId="49">
    <w:name w:val="Hyperlink"/>
    <w:qFormat/>
    <w:uiPriority w:val="99"/>
    <w:rPr>
      <w:color w:val="auto"/>
      <w:u w:val="none"/>
    </w:rPr>
  </w:style>
  <w:style w:type="character" w:styleId="50">
    <w:name w:val="annotation reference"/>
    <w:qFormat/>
    <w:uiPriority w:val="0"/>
    <w:rPr>
      <w:sz w:val="21"/>
      <w:szCs w:val="21"/>
    </w:rPr>
  </w:style>
  <w:style w:type="character" w:styleId="51">
    <w:name w:val="footnote reference"/>
    <w:basedOn w:val="44"/>
    <w:unhideWhenUsed/>
    <w:qFormat/>
    <w:uiPriority w:val="99"/>
    <w:rPr>
      <w:vertAlign w:val="superscript"/>
    </w:rPr>
  </w:style>
  <w:style w:type="character" w:customStyle="1" w:styleId="52">
    <w:name w:val="Heading 1 Char"/>
    <w:basedOn w:val="44"/>
    <w:qFormat/>
    <w:uiPriority w:val="9"/>
    <w:rPr>
      <w:rFonts w:ascii="Arial" w:hAnsi="Arial" w:eastAsia="Arial" w:cs="Arial"/>
      <w:sz w:val="40"/>
      <w:szCs w:val="40"/>
    </w:rPr>
  </w:style>
  <w:style w:type="character" w:customStyle="1" w:styleId="53">
    <w:name w:val="Heading 2 Char"/>
    <w:basedOn w:val="44"/>
    <w:qFormat/>
    <w:uiPriority w:val="9"/>
    <w:rPr>
      <w:rFonts w:ascii="Arial" w:hAnsi="Arial" w:eastAsia="Arial" w:cs="Arial"/>
      <w:sz w:val="34"/>
    </w:rPr>
  </w:style>
  <w:style w:type="character" w:customStyle="1" w:styleId="54">
    <w:name w:val="Heading 3 Char"/>
    <w:basedOn w:val="44"/>
    <w:qFormat/>
    <w:uiPriority w:val="9"/>
    <w:rPr>
      <w:rFonts w:ascii="Arial" w:hAnsi="Arial" w:eastAsia="Arial" w:cs="Arial"/>
      <w:sz w:val="30"/>
      <w:szCs w:val="30"/>
    </w:rPr>
  </w:style>
  <w:style w:type="character" w:customStyle="1" w:styleId="55">
    <w:name w:val="Heading 4 Char"/>
    <w:basedOn w:val="44"/>
    <w:qFormat/>
    <w:uiPriority w:val="9"/>
    <w:rPr>
      <w:rFonts w:ascii="Arial" w:hAnsi="Arial" w:eastAsia="Arial" w:cs="Arial"/>
      <w:b/>
      <w:bCs/>
      <w:sz w:val="26"/>
      <w:szCs w:val="26"/>
    </w:rPr>
  </w:style>
  <w:style w:type="character" w:customStyle="1" w:styleId="56">
    <w:name w:val="标题 5 字符"/>
    <w:basedOn w:val="44"/>
    <w:link w:val="7"/>
    <w:qFormat/>
    <w:uiPriority w:val="9"/>
    <w:rPr>
      <w:rFonts w:ascii="Arial" w:hAnsi="Arial" w:eastAsia="Arial" w:cs="Arial"/>
      <w:b/>
      <w:bCs/>
      <w:sz w:val="24"/>
      <w:szCs w:val="24"/>
    </w:rPr>
  </w:style>
  <w:style w:type="character" w:customStyle="1" w:styleId="57">
    <w:name w:val="Heading 6 Char"/>
    <w:basedOn w:val="44"/>
    <w:qFormat/>
    <w:uiPriority w:val="9"/>
    <w:rPr>
      <w:rFonts w:ascii="Arial" w:hAnsi="Arial" w:eastAsia="Arial" w:cs="Arial"/>
      <w:b/>
      <w:bCs/>
      <w:sz w:val="22"/>
      <w:szCs w:val="22"/>
    </w:rPr>
  </w:style>
  <w:style w:type="character" w:customStyle="1" w:styleId="58">
    <w:name w:val="标题 7 字符"/>
    <w:basedOn w:val="44"/>
    <w:link w:val="9"/>
    <w:qFormat/>
    <w:uiPriority w:val="9"/>
    <w:rPr>
      <w:rFonts w:ascii="Arial" w:hAnsi="Arial" w:eastAsia="Arial" w:cs="Arial"/>
      <w:b/>
      <w:bCs/>
      <w:i/>
      <w:iCs/>
      <w:sz w:val="22"/>
      <w:szCs w:val="22"/>
    </w:rPr>
  </w:style>
  <w:style w:type="character" w:customStyle="1" w:styleId="59">
    <w:name w:val="Heading 8 Char"/>
    <w:basedOn w:val="44"/>
    <w:qFormat/>
    <w:uiPriority w:val="9"/>
    <w:rPr>
      <w:rFonts w:ascii="Arial" w:hAnsi="Arial" w:eastAsia="Arial" w:cs="Arial"/>
      <w:i/>
      <w:iCs/>
      <w:sz w:val="22"/>
      <w:szCs w:val="22"/>
    </w:rPr>
  </w:style>
  <w:style w:type="character" w:customStyle="1" w:styleId="60">
    <w:name w:val="标题 9 字符"/>
    <w:basedOn w:val="44"/>
    <w:link w:val="11"/>
    <w:qFormat/>
    <w:uiPriority w:val="9"/>
    <w:rPr>
      <w:rFonts w:ascii="Arial" w:hAnsi="Arial" w:eastAsia="Arial" w:cs="Arial"/>
      <w:i/>
      <w:iCs/>
      <w:sz w:val="21"/>
      <w:szCs w:val="21"/>
    </w:rPr>
  </w:style>
  <w:style w:type="character" w:customStyle="1" w:styleId="61">
    <w:name w:val="Title Char"/>
    <w:basedOn w:val="44"/>
    <w:qFormat/>
    <w:uiPriority w:val="10"/>
    <w:rPr>
      <w:sz w:val="48"/>
      <w:szCs w:val="48"/>
    </w:rPr>
  </w:style>
  <w:style w:type="character" w:customStyle="1" w:styleId="62">
    <w:name w:val="副标题 字符"/>
    <w:basedOn w:val="44"/>
    <w:link w:val="31"/>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字符"/>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字符"/>
    <w:link w:val="65"/>
    <w:qFormat/>
    <w:uiPriority w:val="30"/>
    <w:rPr>
      <w:i/>
    </w:rPr>
  </w:style>
  <w:style w:type="character" w:customStyle="1" w:styleId="67">
    <w:name w:val="Header Char"/>
    <w:basedOn w:val="44"/>
    <w:qFormat/>
    <w:uiPriority w:val="99"/>
  </w:style>
  <w:style w:type="character" w:customStyle="1" w:styleId="68">
    <w:name w:val="Footer Char"/>
    <w:basedOn w:val="44"/>
    <w:qFormat/>
    <w:uiPriority w:val="99"/>
  </w:style>
  <w:style w:type="character" w:customStyle="1" w:styleId="69">
    <w:name w:val="Caption Char"/>
    <w:qFormat/>
    <w:uiPriority w:val="99"/>
  </w:style>
  <w:style w:type="table" w:customStyle="1" w:styleId="70">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1">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8">
    <w:name w:val="Grid Table 1 Light - Accent 2"/>
    <w:basedOn w:val="4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82">
    <w:name w:val="Grid Table 1 Light - Accent 6"/>
    <w:basedOn w:val="4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5">
    <w:name w:val="Grid Table 2 - Accent 2"/>
    <w:basedOn w:val="4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9">
    <w:name w:val="Grid Table 2 - Accent 6"/>
    <w:basedOn w:val="4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2">
    <w:name w:val="Grid Table 3 - Accent 2"/>
    <w:basedOn w:val="4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6">
    <w:name w:val="Grid Table 3 - Accent 6"/>
    <w:basedOn w:val="4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2"/>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9">
    <w:name w:val="Grid Table 4 - Accent 2"/>
    <w:basedOn w:val="4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2"/>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3">
    <w:name w:val="Grid Table 4 - Accent 6"/>
    <w:basedOn w:val="4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6">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10">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2"/>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5">
    <w:name w:val="Grid Table 6 Colorful - Accent 4"/>
    <w:basedOn w:val="4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2"/>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7">
    <w:name w:val="Grid Table 6 Colorful - Accent 6"/>
    <w:basedOn w:val="4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8">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2"/>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2">
    <w:name w:val="Grid Table 7 Colorful - Accent 4"/>
    <w:basedOn w:val="4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2"/>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4">
    <w:name w:val="Grid Table 7 Colorful - Accent 6"/>
    <w:basedOn w:val="4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2"/>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7">
    <w:name w:val="List Table 1 Light - Accent 2"/>
    <w:basedOn w:val="4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2"/>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2"/>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2"/>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31">
    <w:name w:val="List Table 1 Light - Accent 6"/>
    <w:basedOn w:val="42"/>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2"/>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4">
    <w:name w:val="List Table 2 - Accent 2"/>
    <w:basedOn w:val="4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2"/>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8">
    <w:name w:val="List Table 2 - Accent 6"/>
    <w:basedOn w:val="4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2"/>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41">
    <w:name w:val="List Table 3 - Accent 2"/>
    <w:basedOn w:val="4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2"/>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45">
    <w:name w:val="List Table 3 - Accent 6"/>
    <w:basedOn w:val="4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2"/>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8">
    <w:name w:val="List Table 4 - Accent 2"/>
    <w:basedOn w:val="4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2"/>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2">
    <w:name w:val="List Table 4 - Accent 6"/>
    <w:basedOn w:val="4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2"/>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55">
    <w:name w:val="List Table 5 Dark - Accent 2"/>
    <w:basedOn w:val="4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2"/>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9">
    <w:name w:val="List Table 5 Dark - Accent 6"/>
    <w:basedOn w:val="4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2"/>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2">
    <w:name w:val="List Table 6 Colorful - Accent 2"/>
    <w:basedOn w:val="42"/>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2"/>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2"/>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2"/>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2"/>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2"/>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9">
    <w:name w:val="List Table 7 Colorful - Accent 2"/>
    <w:basedOn w:val="42"/>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2"/>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2"/>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2"/>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2"/>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2"/>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6">
    <w:name w:val="Lined - Accent 2"/>
    <w:basedOn w:val="42"/>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2"/>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2"/>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2"/>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0">
    <w:name w:val="Lined - Accent 6"/>
    <w:basedOn w:val="4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2"/>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3">
    <w:name w:val="Bordered &amp; Lined - Accent 2"/>
    <w:basedOn w:val="4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2"/>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7">
    <w:name w:val="Bordered &amp; Lined - Accent 6"/>
    <w:basedOn w:val="4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90">
    <w:name w:val="Bordered - Accent 2"/>
    <w:basedOn w:val="4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94">
    <w:name w:val="Bordered - Accent 6"/>
    <w:basedOn w:val="4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脚注文本 字符"/>
    <w:link w:val="32"/>
    <w:qFormat/>
    <w:uiPriority w:val="99"/>
    <w:rPr>
      <w:sz w:val="18"/>
    </w:rPr>
  </w:style>
  <w:style w:type="character" w:customStyle="1" w:styleId="196">
    <w:name w:val="尾注文本 字符"/>
    <w:link w:val="25"/>
    <w:qFormat/>
    <w:uiPriority w:val="99"/>
    <w:rPr>
      <w:sz w:val="20"/>
    </w:rPr>
  </w:style>
  <w:style w:type="paragraph" w:customStyle="1" w:styleId="197">
    <w:name w:val="TOC 标题1"/>
    <w:unhideWhenUsed/>
    <w:qFormat/>
    <w:uiPriority w:val="39"/>
    <w:rPr>
      <w:rFonts w:ascii="Times New Roman" w:hAnsi="Times New Roman" w:eastAsia="宋体" w:cs="Times New Roman"/>
      <w:lang w:val="en-US" w:eastAsia="zh-CN" w:bidi="ar-SA"/>
    </w:rPr>
  </w:style>
  <w:style w:type="character" w:customStyle="1" w:styleId="198">
    <w:name w:val="标题 3 字符"/>
    <w:link w:val="5"/>
    <w:qFormat/>
    <w:uiPriority w:val="9"/>
    <w:rPr>
      <w:rFonts w:eastAsia="宋体"/>
      <w:b/>
      <w:bCs/>
      <w:sz w:val="32"/>
      <w:szCs w:val="32"/>
      <w:lang w:val="en-US" w:eastAsia="zh-CN" w:bidi="ar-SA"/>
    </w:rPr>
  </w:style>
  <w:style w:type="character" w:customStyle="1" w:styleId="199">
    <w:name w:val="标题 2 字符"/>
    <w:link w:val="3"/>
    <w:semiHidden/>
    <w:qFormat/>
    <w:uiPriority w:val="0"/>
    <w:rPr>
      <w:rFonts w:ascii="等线 Light" w:hAnsi="等线 Light" w:eastAsia="宋体" w:cs="Times New Roman"/>
      <w:b/>
      <w:bCs/>
      <w:sz w:val="21"/>
      <w:szCs w:val="32"/>
    </w:rPr>
  </w:style>
  <w:style w:type="character" w:customStyle="1" w:styleId="200">
    <w:name w:val="标题 1 字符"/>
    <w:link w:val="2"/>
    <w:qFormat/>
    <w:uiPriority w:val="0"/>
    <w:rPr>
      <w:b/>
      <w:bCs/>
      <w:sz w:val="21"/>
      <w:szCs w:val="44"/>
    </w:rPr>
  </w:style>
  <w:style w:type="character" w:customStyle="1" w:styleId="201">
    <w:name w:val="标题 4 字符"/>
    <w:link w:val="6"/>
    <w:semiHidden/>
    <w:qFormat/>
    <w:uiPriority w:val="0"/>
    <w:rPr>
      <w:rFonts w:ascii="等线 Light" w:hAnsi="等线 Light" w:eastAsia="等线 Light" w:cs="Times New Roman"/>
      <w:b/>
      <w:bCs/>
      <w:sz w:val="28"/>
      <w:szCs w:val="28"/>
    </w:rPr>
  </w:style>
  <w:style w:type="character" w:customStyle="1" w:styleId="202">
    <w:name w:val="标题 6 字符"/>
    <w:link w:val="8"/>
    <w:qFormat/>
    <w:uiPriority w:val="0"/>
    <w:rPr>
      <w:rFonts w:ascii="等线 Light" w:hAnsi="等线 Light" w:eastAsia="等线 Light" w:cs="Times New Roman"/>
      <w:b/>
      <w:bCs/>
      <w:sz w:val="24"/>
      <w:szCs w:val="24"/>
    </w:rPr>
  </w:style>
  <w:style w:type="character" w:customStyle="1" w:styleId="203">
    <w:name w:val="标题 8 字符"/>
    <w:link w:val="10"/>
    <w:semiHidden/>
    <w:qFormat/>
    <w:uiPriority w:val="0"/>
    <w:rPr>
      <w:rFonts w:ascii="等线 Light" w:hAnsi="等线 Light" w:eastAsia="等线 Light" w:cs="Times New Roman"/>
      <w:sz w:val="24"/>
      <w:szCs w:val="24"/>
    </w:rPr>
  </w:style>
  <w:style w:type="paragraph" w:customStyle="1" w:styleId="204">
    <w:name w:val="目录 71"/>
    <w:basedOn w:val="1"/>
    <w:next w:val="1"/>
    <w:unhideWhenUsed/>
    <w:qFormat/>
    <w:uiPriority w:val="39"/>
    <w:pPr>
      <w:ind w:left="2520"/>
    </w:pPr>
    <w:rPr>
      <w:rFonts w:ascii="等线" w:hAnsi="等线" w:eastAsia="等线"/>
      <w:szCs w:val="22"/>
    </w:rPr>
  </w:style>
  <w:style w:type="character" w:customStyle="1" w:styleId="205">
    <w:name w:val="正文缩进 字符"/>
    <w:link w:val="4"/>
    <w:qFormat/>
    <w:uiPriority w:val="0"/>
    <w:rPr>
      <w:sz w:val="21"/>
    </w:rPr>
  </w:style>
  <w:style w:type="character" w:customStyle="1" w:styleId="206">
    <w:name w:val="文档结构图 字符"/>
    <w:link w:val="15"/>
    <w:qFormat/>
    <w:uiPriority w:val="0"/>
    <w:rPr>
      <w:sz w:val="21"/>
      <w:szCs w:val="24"/>
      <w:shd w:val="clear" w:color="auto" w:fill="000080"/>
    </w:rPr>
  </w:style>
  <w:style w:type="character" w:customStyle="1" w:styleId="207">
    <w:name w:val="批注文字 字符"/>
    <w:link w:val="16"/>
    <w:qFormat/>
    <w:uiPriority w:val="0"/>
    <w:rPr>
      <w:sz w:val="21"/>
      <w:szCs w:val="24"/>
    </w:rPr>
  </w:style>
  <w:style w:type="character" w:customStyle="1" w:styleId="208">
    <w:name w:val="正文文本 字符"/>
    <w:link w:val="17"/>
    <w:qFormat/>
    <w:uiPriority w:val="1"/>
    <w:rPr>
      <w:sz w:val="21"/>
      <w:szCs w:val="24"/>
    </w:rPr>
  </w:style>
  <w:style w:type="paragraph" w:customStyle="1" w:styleId="209">
    <w:name w:val="目录 51"/>
    <w:basedOn w:val="1"/>
    <w:next w:val="1"/>
    <w:unhideWhenUsed/>
    <w:qFormat/>
    <w:uiPriority w:val="39"/>
    <w:pPr>
      <w:ind w:left="1680"/>
    </w:pPr>
    <w:rPr>
      <w:rFonts w:ascii="等线" w:hAnsi="等线" w:eastAsia="等线"/>
      <w:szCs w:val="22"/>
    </w:rPr>
  </w:style>
  <w:style w:type="paragraph" w:customStyle="1" w:styleId="210">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character" w:customStyle="1" w:styleId="211">
    <w:name w:val="纯文本 字符"/>
    <w:link w:val="22"/>
    <w:qFormat/>
    <w:uiPriority w:val="0"/>
    <w:rPr>
      <w:rFonts w:ascii="宋体" w:hAnsi="Courier New" w:cs="Courier New"/>
      <w:sz w:val="21"/>
      <w:szCs w:val="21"/>
    </w:rPr>
  </w:style>
  <w:style w:type="paragraph" w:customStyle="1" w:styleId="212">
    <w:name w:val="目录 81"/>
    <w:basedOn w:val="1"/>
    <w:next w:val="1"/>
    <w:unhideWhenUsed/>
    <w:qFormat/>
    <w:uiPriority w:val="39"/>
    <w:pPr>
      <w:ind w:left="2940"/>
    </w:pPr>
    <w:rPr>
      <w:rFonts w:ascii="等线" w:hAnsi="等线" w:eastAsia="等线"/>
      <w:szCs w:val="22"/>
    </w:rPr>
  </w:style>
  <w:style w:type="character" w:customStyle="1" w:styleId="213">
    <w:name w:val="日期 字符"/>
    <w:link w:val="24"/>
    <w:qFormat/>
    <w:uiPriority w:val="0"/>
    <w:rPr>
      <w:sz w:val="24"/>
    </w:rPr>
  </w:style>
  <w:style w:type="character" w:customStyle="1" w:styleId="214">
    <w:name w:val="批注框文本 字符"/>
    <w:link w:val="26"/>
    <w:qFormat/>
    <w:uiPriority w:val="0"/>
    <w:rPr>
      <w:sz w:val="18"/>
      <w:szCs w:val="18"/>
    </w:rPr>
  </w:style>
  <w:style w:type="character" w:customStyle="1" w:styleId="215">
    <w:name w:val="页脚 字符"/>
    <w:link w:val="27"/>
    <w:qFormat/>
    <w:uiPriority w:val="99"/>
    <w:rPr>
      <w:sz w:val="18"/>
      <w:szCs w:val="18"/>
    </w:rPr>
  </w:style>
  <w:style w:type="character" w:customStyle="1" w:styleId="216">
    <w:name w:val="页眉 字符"/>
    <w:link w:val="28"/>
    <w:qFormat/>
    <w:uiPriority w:val="99"/>
    <w:rPr>
      <w:sz w:val="18"/>
      <w:szCs w:val="18"/>
    </w:rPr>
  </w:style>
  <w:style w:type="paragraph" w:customStyle="1" w:styleId="217">
    <w:name w:val="目录 11"/>
    <w:basedOn w:val="1"/>
    <w:next w:val="1"/>
    <w:qFormat/>
    <w:uiPriority w:val="39"/>
    <w:rPr>
      <w:rFonts w:ascii="仿宋_GB2312" w:eastAsia="仿宋_GB2312"/>
      <w:sz w:val="24"/>
    </w:rPr>
  </w:style>
  <w:style w:type="paragraph" w:customStyle="1" w:styleId="218">
    <w:name w:val="目录 41"/>
    <w:basedOn w:val="1"/>
    <w:next w:val="1"/>
    <w:unhideWhenUsed/>
    <w:qFormat/>
    <w:uiPriority w:val="39"/>
    <w:pPr>
      <w:ind w:left="1260"/>
    </w:pPr>
    <w:rPr>
      <w:rFonts w:ascii="等线" w:hAnsi="等线" w:eastAsia="等线"/>
      <w:szCs w:val="22"/>
    </w:rPr>
  </w:style>
  <w:style w:type="paragraph" w:customStyle="1" w:styleId="219">
    <w:name w:val="目录 61"/>
    <w:basedOn w:val="1"/>
    <w:next w:val="1"/>
    <w:unhideWhenUsed/>
    <w:qFormat/>
    <w:uiPriority w:val="39"/>
    <w:pPr>
      <w:ind w:left="2100"/>
    </w:pPr>
    <w:rPr>
      <w:rFonts w:ascii="等线" w:hAnsi="等线" w:eastAsia="等线"/>
      <w:szCs w:val="22"/>
    </w:rPr>
  </w:style>
  <w:style w:type="paragraph" w:customStyle="1" w:styleId="220">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21">
    <w:name w:val="目录 91"/>
    <w:basedOn w:val="1"/>
    <w:next w:val="1"/>
    <w:unhideWhenUsed/>
    <w:qFormat/>
    <w:uiPriority w:val="39"/>
    <w:pPr>
      <w:ind w:left="3360"/>
    </w:pPr>
    <w:rPr>
      <w:rFonts w:ascii="等线" w:hAnsi="等线" w:eastAsia="等线"/>
      <w:szCs w:val="22"/>
    </w:rPr>
  </w:style>
  <w:style w:type="character" w:customStyle="1" w:styleId="222">
    <w:name w:val="正文文本 2 字符"/>
    <w:link w:val="37"/>
    <w:qFormat/>
    <w:uiPriority w:val="0"/>
    <w:rPr>
      <w:rFonts w:ascii="Calibri" w:hAnsi="Calibri"/>
      <w:sz w:val="21"/>
      <w:szCs w:val="24"/>
    </w:rPr>
  </w:style>
  <w:style w:type="character" w:customStyle="1" w:styleId="223">
    <w:name w:val="标题 字符"/>
    <w:link w:val="39"/>
    <w:qFormat/>
    <w:uiPriority w:val="0"/>
    <w:rPr>
      <w:rFonts w:ascii="等线 Light" w:hAnsi="等线 Light" w:cs="Times New Roman"/>
      <w:b/>
      <w:bCs/>
      <w:sz w:val="32"/>
      <w:szCs w:val="32"/>
    </w:rPr>
  </w:style>
  <w:style w:type="character" w:customStyle="1" w:styleId="224">
    <w:name w:val="批注主题 字符"/>
    <w:link w:val="40"/>
    <w:qFormat/>
    <w:uiPriority w:val="0"/>
    <w:rPr>
      <w:b/>
      <w:bCs/>
      <w:sz w:val="21"/>
      <w:szCs w:val="24"/>
    </w:rPr>
  </w:style>
  <w:style w:type="character" w:customStyle="1" w:styleId="225">
    <w:name w:val="p0 Char"/>
    <w:link w:val="226"/>
    <w:qFormat/>
    <w:uiPriority w:val="0"/>
    <w:rPr>
      <w:rFonts w:eastAsia="宋体"/>
      <w:sz w:val="21"/>
      <w:szCs w:val="21"/>
      <w:lang w:val="en-US" w:eastAsia="zh-CN" w:bidi="ar-SA"/>
    </w:rPr>
  </w:style>
  <w:style w:type="paragraph" w:customStyle="1" w:styleId="226">
    <w:name w:val="p0"/>
    <w:basedOn w:val="1"/>
    <w:link w:val="225"/>
    <w:qFormat/>
    <w:uiPriority w:val="0"/>
    <w:pPr>
      <w:widowControl/>
    </w:pPr>
    <w:rPr>
      <w:szCs w:val="21"/>
    </w:rPr>
  </w:style>
  <w:style w:type="character" w:customStyle="1" w:styleId="227">
    <w:name w:val="标题 2 Char Char Char"/>
    <w:qFormat/>
    <w:uiPriority w:val="0"/>
    <w:rPr>
      <w:rFonts w:ascii="Arial" w:hAnsi="Arial" w:eastAsia="黑体"/>
      <w:b/>
      <w:bCs/>
      <w:sz w:val="32"/>
      <w:szCs w:val="32"/>
      <w:lang w:val="en-US" w:eastAsia="zh-CN" w:bidi="ar-SA"/>
    </w:rPr>
  </w:style>
  <w:style w:type="character" w:customStyle="1" w:styleId="228">
    <w:name w:val="NormalCharacter"/>
    <w:semiHidden/>
    <w:qFormat/>
    <w:uiPriority w:val="0"/>
  </w:style>
  <w:style w:type="paragraph" w:customStyle="1" w:styleId="229">
    <w:name w:val="标题 21"/>
    <w:basedOn w:val="1"/>
    <w:next w:val="1"/>
    <w:qFormat/>
    <w:uiPriority w:val="0"/>
    <w:pPr>
      <w:keepNext/>
      <w:widowControl/>
      <w:jc w:val="center"/>
    </w:pPr>
    <w:rPr>
      <w:rFonts w:ascii="楷体_GB2312" w:eastAsia="楷体_GB2312"/>
      <w:sz w:val="18"/>
      <w:szCs w:val="20"/>
    </w:rPr>
  </w:style>
  <w:style w:type="paragraph" w:customStyle="1" w:styleId="230">
    <w:name w:val="TOC 标题1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31">
    <w:name w:val="No Spacing"/>
    <w:qFormat/>
    <w:uiPriority w:val="1"/>
    <w:pPr>
      <w:widowControl w:val="0"/>
      <w:jc w:val="both"/>
    </w:pPr>
    <w:rPr>
      <w:rFonts w:ascii="Times New Roman" w:hAnsi="Times New Roman" w:eastAsia="宋体" w:cs="Times New Roman"/>
      <w:sz w:val="21"/>
      <w:szCs w:val="24"/>
      <w:lang w:val="en-US" w:eastAsia="zh-CN" w:bidi="ar-SA"/>
    </w:rPr>
  </w:style>
  <w:style w:type="paragraph" w:customStyle="1" w:styleId="232">
    <w:name w:val="样式1"/>
    <w:basedOn w:val="2"/>
    <w:link w:val="233"/>
    <w:qFormat/>
    <w:uiPriority w:val="0"/>
    <w:pPr>
      <w:ind w:left="210" w:right="210"/>
    </w:pPr>
  </w:style>
  <w:style w:type="character" w:customStyle="1" w:styleId="233">
    <w:name w:val="样式1 字符"/>
    <w:link w:val="232"/>
    <w:qFormat/>
    <w:uiPriority w:val="0"/>
  </w:style>
  <w:style w:type="paragraph" w:customStyle="1" w:styleId="234">
    <w:name w:val="标题 21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35">
    <w:name w:val="列出段落1"/>
    <w:basedOn w:val="1"/>
    <w:qFormat/>
    <w:uiPriority w:val="1"/>
    <w:pPr>
      <w:ind w:left="400" w:firstLine="420"/>
      <w:jc w:val="left"/>
    </w:pPr>
    <w:rPr>
      <w:rFonts w:ascii="宋体" w:hAnsi="宋体" w:cs="宋体"/>
      <w:sz w:val="22"/>
      <w:szCs w:val="22"/>
      <w:lang w:val="zh-CN" w:bidi="zh-CN"/>
    </w:rPr>
  </w:style>
  <w:style w:type="paragraph" w:customStyle="1" w:styleId="236">
    <w:name w:val="Table Paragraph"/>
    <w:basedOn w:val="1"/>
    <w:qFormat/>
    <w:uiPriority w:val="1"/>
    <w:pPr>
      <w:jc w:val="left"/>
    </w:pPr>
    <w:rPr>
      <w:rFonts w:ascii="宋体" w:hAnsi="宋体" w:cs="宋体"/>
      <w:sz w:val="22"/>
      <w:szCs w:val="22"/>
      <w:lang w:val="zh-CN" w:bidi="zh-CN"/>
    </w:rPr>
  </w:style>
  <w:style w:type="character" w:customStyle="1" w:styleId="237">
    <w:name w:val="ask-title2"/>
    <w:qFormat/>
    <w:uiPriority w:val="0"/>
  </w:style>
  <w:style w:type="paragraph" w:customStyle="1" w:styleId="238">
    <w:name w:val="列出段落2"/>
    <w:basedOn w:val="1"/>
    <w:unhideWhenUsed/>
    <w:qFormat/>
    <w:uiPriority w:val="99"/>
    <w:pPr>
      <w:ind w:firstLine="420"/>
      <w:jc w:val="left"/>
    </w:pPr>
    <w:rPr>
      <w:rFonts w:ascii="宋体"/>
      <w:sz w:val="20"/>
      <w:szCs w:val="20"/>
    </w:rPr>
  </w:style>
  <w:style w:type="paragraph" w:customStyle="1" w:styleId="239">
    <w:name w:val="纯文本1"/>
    <w:basedOn w:val="1"/>
    <w:qFormat/>
    <w:uiPriority w:val="0"/>
    <w:rPr>
      <w:rFonts w:ascii="宋体" w:hAnsi="Courier New"/>
      <w:sz w:val="20"/>
      <w:szCs w:val="21"/>
    </w:rPr>
  </w:style>
  <w:style w:type="character" w:customStyle="1" w:styleId="240">
    <w:name w:val="纯文本 Char2"/>
    <w:qFormat/>
    <w:uiPriority w:val="0"/>
    <w:rPr>
      <w:rFonts w:ascii="宋体" w:hAnsi="Courier New"/>
      <w:sz w:val="21"/>
    </w:rPr>
  </w:style>
  <w:style w:type="paragraph" w:customStyle="1" w:styleId="241">
    <w:name w:val="列出段落11"/>
    <w:basedOn w:val="1"/>
    <w:qFormat/>
    <w:uiPriority w:val="0"/>
    <w:pPr>
      <w:spacing w:line="0" w:lineRule="atLeast"/>
      <w:ind w:firstLine="420"/>
    </w:pPr>
    <w:rPr>
      <w:rFonts w:eastAsia="微软雅黑"/>
      <w:sz w:val="20"/>
      <w:szCs w:val="20"/>
    </w:rPr>
  </w:style>
  <w:style w:type="character" w:customStyle="1" w:styleId="242">
    <w:name w:val="纯文本 Char"/>
    <w:link w:val="243"/>
    <w:qFormat/>
    <w:uiPriority w:val="0"/>
    <w:rPr>
      <w:rFonts w:ascii="宋体" w:hAnsi="Courier New"/>
    </w:rPr>
  </w:style>
  <w:style w:type="paragraph" w:customStyle="1" w:styleId="243">
    <w:name w:val="纯文本2"/>
    <w:basedOn w:val="1"/>
    <w:link w:val="242"/>
    <w:qFormat/>
    <w:uiPriority w:val="0"/>
    <w:pPr>
      <w:spacing w:line="360" w:lineRule="auto"/>
      <w:ind w:firstLine="200"/>
    </w:pPr>
    <w:rPr>
      <w:rFonts w:ascii="宋体" w:hAnsi="Courier New"/>
      <w:sz w:val="20"/>
      <w:szCs w:val="20"/>
    </w:rPr>
  </w:style>
  <w:style w:type="character" w:customStyle="1" w:styleId="244">
    <w:name w:val="页脚 Char"/>
    <w:qFormat/>
    <w:uiPriority w:val="0"/>
    <w:rPr>
      <w:sz w:val="18"/>
      <w:szCs w:val="18"/>
    </w:rPr>
  </w:style>
  <w:style w:type="paragraph" w:customStyle="1" w:styleId="245">
    <w:name w:val="_Style 83"/>
    <w:basedOn w:val="1"/>
    <w:next w:val="235"/>
    <w:qFormat/>
    <w:uiPriority w:val="99"/>
    <w:pPr>
      <w:ind w:firstLine="420"/>
    </w:pPr>
  </w:style>
  <w:style w:type="character" w:styleId="246">
    <w:name w:val="Placeholder Text"/>
    <w:basedOn w:val="44"/>
    <w:unhideWhenUsed/>
    <w:qFormat/>
    <w:uiPriority w:val="99"/>
    <w:rPr>
      <w:color w:val="808080"/>
    </w:rPr>
  </w:style>
  <w:style w:type="paragraph" w:customStyle="1" w:styleId="247">
    <w:name w:val="pf0"/>
    <w:basedOn w:val="1"/>
    <w:qFormat/>
    <w:uiPriority w:val="0"/>
    <w:pPr>
      <w:widowControl/>
      <w:spacing w:before="100" w:beforeAutospacing="1" w:after="100" w:afterAutospacing="1"/>
      <w:jc w:val="left"/>
    </w:pPr>
    <w:rPr>
      <w:rFonts w:ascii="宋体" w:hAnsi="宋体" w:cs="宋体"/>
      <w:sz w:val="24"/>
    </w:rPr>
  </w:style>
  <w:style w:type="character" w:customStyle="1" w:styleId="248">
    <w:name w:val="cf01"/>
    <w:basedOn w:val="44"/>
    <w:qFormat/>
    <w:uiPriority w:val="0"/>
    <w:rPr>
      <w:rFonts w:hint="eastAsia" w:ascii="Microsoft YaHei UI" w:hAnsi="Microsoft YaHei UI" w:eastAsia="Microsoft YaHei UI"/>
      <w:sz w:val="18"/>
      <w:szCs w:val="18"/>
    </w:rPr>
  </w:style>
  <w:style w:type="character" w:customStyle="1" w:styleId="249">
    <w:name w:val="cf11"/>
    <w:basedOn w:val="44"/>
    <w:qFormat/>
    <w:uiPriority w:val="0"/>
    <w:rPr>
      <w:rFonts w:hint="eastAsia" w:ascii="Microsoft YaHei UI" w:hAnsi="Microsoft YaHei UI" w:eastAsia="Microsoft YaHei UI"/>
      <w:sz w:val="18"/>
      <w:szCs w:val="18"/>
    </w:rPr>
  </w:style>
  <w:style w:type="paragraph" w:styleId="250">
    <w:name w:val="List Paragraph"/>
    <w:basedOn w:val="1"/>
    <w:qFormat/>
    <w:uiPriority w:val="1"/>
    <w:pPr>
      <w:ind w:firstLine="420"/>
    </w:pPr>
  </w:style>
  <w:style w:type="paragraph" w:customStyle="1" w:styleId="251">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252">
    <w:name w:val="标准文本"/>
    <w:basedOn w:val="1"/>
    <w:qFormat/>
    <w:uiPriority w:val="0"/>
    <w:pPr>
      <w:spacing w:line="360" w:lineRule="auto"/>
      <w:ind w:firstLine="480"/>
    </w:pPr>
    <w:rPr>
      <w:rFonts w:ascii="Calibri" w:hAnsi="Calibri" w:eastAsia="Calibri" w:cs="宋体"/>
      <w:sz w:val="24"/>
      <w:lang w:val="zh-CN"/>
    </w:rPr>
  </w:style>
  <w:style w:type="character" w:customStyle="1" w:styleId="253">
    <w:name w:val="标准文本 Char Char"/>
    <w:qFormat/>
    <w:uiPriority w:val="0"/>
    <w:rPr>
      <w:rFonts w:eastAsia="宋体" w:cs="宋体"/>
      <w:sz w:val="24"/>
      <w:szCs w:val="24"/>
      <w:lang w:val="en-US" w:eastAsia="zh-CN" w:bidi="ar-SA"/>
    </w:rPr>
  </w:style>
  <w:style w:type="character" w:customStyle="1" w:styleId="254">
    <w:name w:val="标准小四 Char Char"/>
    <w:qFormat/>
    <w:uiPriority w:val="0"/>
    <w:rPr>
      <w:rFonts w:ascii="Arial" w:hAnsi="Arial" w:eastAsia="宋体"/>
      <w:sz w:val="24"/>
      <w:szCs w:val="21"/>
      <w:lang w:val="en-US" w:eastAsia="zh-CN" w:bidi="ar-SA"/>
    </w:rPr>
  </w:style>
  <w:style w:type="character" w:customStyle="1" w:styleId="255">
    <w:name w:val="标准文本 Char"/>
    <w:qFormat/>
    <w:uiPriority w:val="0"/>
    <w:rPr>
      <w:rFonts w:eastAsia="宋体" w:cs="宋体"/>
      <w:sz w:val="24"/>
      <w:szCs w:val="24"/>
      <w:lang w:val="en-US" w:eastAsia="zh-CN" w:bidi="ar-SA"/>
    </w:rPr>
  </w:style>
  <w:style w:type="character" w:customStyle="1" w:styleId="256">
    <w:name w:val="未处理的提及1"/>
    <w:basedOn w:val="44"/>
    <w:semiHidden/>
    <w:unhideWhenUsed/>
    <w:qFormat/>
    <w:uiPriority w:val="99"/>
    <w:rPr>
      <w:color w:val="605E5C"/>
      <w:shd w:val="clear" w:color="auto" w:fill="E1DFDD"/>
    </w:rPr>
  </w:style>
  <w:style w:type="table" w:customStyle="1" w:styleId="257">
    <w:name w:val="网格型1"/>
    <w:basedOn w:val="42"/>
    <w:qFormat/>
    <w:uiPriority w:val="39"/>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58">
    <w:name w:val="List Paragraph1"/>
    <w:basedOn w:val="1"/>
    <w:qFormat/>
    <w:uiPriority w:val="99"/>
    <w:pPr>
      <w:ind w:firstLine="420"/>
    </w:pPr>
    <w:rPr>
      <w:rFonts w:ascii="Calibri" w:hAnsi="Calibri"/>
    </w:rPr>
  </w:style>
  <w:style w:type="paragraph" w:customStyle="1" w:styleId="259">
    <w:name w:val="无间隔2"/>
    <w:basedOn w:val="1"/>
    <w:qFormat/>
    <w:uiPriority w:val="0"/>
    <w:pPr>
      <w:widowControl/>
      <w:jc w:val="left"/>
    </w:pPr>
    <w:rPr>
      <w:rFonts w:ascii="Tahoma" w:hAnsi="Tahoma" w:eastAsia="微软雅黑"/>
      <w:sz w:val="22"/>
      <w:szCs w:val="22"/>
    </w:rPr>
  </w:style>
  <w:style w:type="character" w:customStyle="1" w:styleId="260">
    <w:name w:val="font41"/>
    <w:basedOn w:val="44"/>
    <w:qFormat/>
    <w:uiPriority w:val="0"/>
    <w:rPr>
      <w:rFonts w:hint="eastAsia" w:ascii="宋体" w:hAnsi="宋体" w:eastAsia="宋体" w:cs="宋体"/>
      <w:color w:val="000000"/>
      <w:sz w:val="20"/>
      <w:szCs w:val="20"/>
      <w:u w:val="none"/>
    </w:rPr>
  </w:style>
  <w:style w:type="character" w:customStyle="1" w:styleId="261">
    <w:name w:val="font31"/>
    <w:basedOn w:val="44"/>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40"/>
        <w:style w:val=""/>
        <w:category>
          <w:name w:val="常规"/>
          <w:gallery w:val="placeholder"/>
        </w:category>
        <w:types>
          <w:type w:val="bbPlcHdr"/>
        </w:types>
        <w:behaviors>
          <w:behavior w:val="content"/>
        </w:behaviors>
        <w:description w:val=""/>
        <w:guid w:val="{B69462A8-A288-43B0-AE39-A8DAD4C8C38C}"/>
      </w:docPartPr>
      <w:docPartBody>
        <w:p w14:paraId="0FFCD094">
          <w:r>
            <w:rPr>
              <w:rStyle w:val="182"/>
              <w:rFonts w:hint="eastAsia"/>
            </w:rPr>
            <w:t>单击或点击此处输入文字。</w:t>
          </w:r>
        </w:p>
      </w:docPartBody>
    </w:docPart>
    <w:docPart>
      <w:docPartPr>
        <w:name w:val="{0750ff33-8f46-4498-b164-60879e47bae3}"/>
        <w:style w:val=""/>
        <w:category>
          <w:name w:val="常规"/>
          <w:gallery w:val="placeholder"/>
        </w:category>
        <w:types>
          <w:type w:val="bbPlcHdr"/>
        </w:types>
        <w:behaviors>
          <w:behavior w:val="content"/>
        </w:behaviors>
        <w:description w:val=""/>
        <w:guid w:val="{0750FF33-8F46-4498-B164-60879E47BAE3}"/>
      </w:docPartPr>
      <w:docPartBody>
        <w:p w14:paraId="292E4C9A">
          <w:r>
            <w:rPr>
              <w:rStyle w:val="182"/>
              <w:rFonts w:hint="eastAsia"/>
            </w:rPr>
            <w:t>单击或点击此处输入文字。</w:t>
          </w:r>
        </w:p>
      </w:docPartBody>
    </w:docPart>
    <w:docPart>
      <w:docPartPr>
        <w:name w:val="{bf3cec9a-35bb-477a-8065-2284068b0d90}"/>
        <w:style w:val=""/>
        <w:category>
          <w:name w:val="常规"/>
          <w:gallery w:val="placeholder"/>
        </w:category>
        <w:types>
          <w:type w:val="bbPlcHdr"/>
        </w:types>
        <w:behaviors>
          <w:behavior w:val="content"/>
        </w:behaviors>
        <w:description w:val=""/>
        <w:guid w:val="{BF3CEC9A-35BB-477A-8065-2284068B0D90}"/>
      </w:docPartPr>
      <w:docPartBody>
        <w:p w14:paraId="41C77D02">
          <w:r>
            <w:rPr>
              <w:rStyle w:val="182"/>
              <w:rFonts w:hint="eastAsia"/>
            </w:rPr>
            <w:t>单击或点击此处输入文字。</w:t>
          </w:r>
        </w:p>
      </w:docPartBody>
    </w:docPart>
    <w:docPart>
      <w:docPartPr>
        <w:name w:val="{910a7818-148b-46b0-a27f-ce9015c0b6a2}"/>
        <w:style w:val=""/>
        <w:category>
          <w:name w:val="常规"/>
          <w:gallery w:val="placeholder"/>
        </w:category>
        <w:types>
          <w:type w:val="bbPlcHdr"/>
        </w:types>
        <w:behaviors>
          <w:behavior w:val="content"/>
        </w:behaviors>
        <w:description w:val=""/>
        <w:guid w:val="{910A7818-148B-46B0-A27F-CE9015C0B6A2}"/>
      </w:docPartPr>
      <w:docPartBody>
        <w:p w14:paraId="57A93836">
          <w:pPr>
            <w:pStyle w:val="187"/>
          </w:pPr>
          <w:r>
            <w:rPr>
              <w:rStyle w:val="182"/>
              <w:rFonts w:hint="eastAsia"/>
            </w:rPr>
            <w:t>单击或点击此处输入文字。</w:t>
          </w:r>
        </w:p>
      </w:docPartBody>
    </w:docPart>
    <w:docPart>
      <w:docPartPr>
        <w:name w:val="{26fb726b-9a7e-4182-8649-d46e383c6196}"/>
        <w:style w:val=""/>
        <w:category>
          <w:name w:val="常规"/>
          <w:gallery w:val="placeholder"/>
        </w:category>
        <w:types>
          <w:type w:val="bbPlcHdr"/>
        </w:types>
        <w:behaviors>
          <w:behavior w:val="content"/>
        </w:behaviors>
        <w:description w:val=""/>
        <w:guid w:val="{26FB726B-9A7E-4182-8649-D46E383C6196}"/>
      </w:docPartPr>
      <w:docPartBody>
        <w:p w14:paraId="2E6C5359">
          <w:r>
            <w:rPr>
              <w:rStyle w:val="182"/>
              <w:rFonts w:hint="eastAsia"/>
            </w:rPr>
            <w:t>单击或点击此处输入文字。</w:t>
          </w:r>
        </w:p>
      </w:docPartBody>
    </w:docPart>
    <w:docPart>
      <w:docPartPr>
        <w:name w:val="{b8d679f0-5778-4de3-ae13-8ded2b3bf286}"/>
        <w:style w:val=""/>
        <w:category>
          <w:name w:val="常规"/>
          <w:gallery w:val="placeholder"/>
        </w:category>
        <w:types>
          <w:type w:val="bbPlcHdr"/>
        </w:types>
        <w:behaviors>
          <w:behavior w:val="content"/>
        </w:behaviors>
        <w:description w:val=""/>
        <w:guid w:val="{B8D679F0-5778-4DE3-AE13-8DED2B3BF286}"/>
      </w:docPartPr>
      <w:docPartBody>
        <w:p w14:paraId="032C72C6">
          <w:pPr>
            <w:pStyle w:val="188"/>
          </w:pPr>
          <w:r>
            <w:rPr>
              <w:rStyle w:val="182"/>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85A"/>
    <w:rsid w:val="00696D62"/>
    <w:rsid w:val="00747A73"/>
    <w:rsid w:val="009D2B12"/>
    <w:rsid w:val="00BB14D0"/>
    <w:rsid w:val="00EA58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iPriority="99" w:semiHidden="0"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1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2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21"/>
    <w:unhideWhenUsed/>
    <w:qFormat/>
    <w:uiPriority w:val="9"/>
    <w:pPr>
      <w:keepNext/>
      <w:keepLines/>
      <w:spacing w:before="320" w:after="200"/>
      <w:outlineLvl w:val="8"/>
    </w:pPr>
    <w:rPr>
      <w:rFonts w:ascii="Arial" w:hAnsi="Arial" w:eastAsia="Arial" w:cs="Arial"/>
      <w:i/>
      <w:iCs/>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标题 1 字符"/>
    <w:basedOn w:val="11"/>
    <w:link w:val="2"/>
    <w:qFormat/>
    <w:uiPriority w:val="9"/>
    <w:rPr>
      <w:rFonts w:ascii="Arial" w:hAnsi="Arial" w:eastAsia="Arial" w:cs="Arial"/>
      <w:sz w:val="40"/>
      <w:szCs w:val="40"/>
    </w:rPr>
  </w:style>
  <w:style w:type="character" w:customStyle="1" w:styleId="14">
    <w:name w:val="标题 2 字符"/>
    <w:basedOn w:val="11"/>
    <w:link w:val="3"/>
    <w:qFormat/>
    <w:uiPriority w:val="9"/>
    <w:rPr>
      <w:rFonts w:ascii="Arial" w:hAnsi="Arial" w:eastAsia="Arial" w:cs="Arial"/>
      <w:sz w:val="34"/>
    </w:rPr>
  </w:style>
  <w:style w:type="character" w:customStyle="1" w:styleId="15">
    <w:name w:val="标题 3 字符"/>
    <w:basedOn w:val="11"/>
    <w:link w:val="4"/>
    <w:qFormat/>
    <w:uiPriority w:val="9"/>
    <w:rPr>
      <w:rFonts w:ascii="Arial" w:hAnsi="Arial" w:eastAsia="Arial" w:cs="Arial"/>
      <w:sz w:val="30"/>
      <w:szCs w:val="30"/>
    </w:rPr>
  </w:style>
  <w:style w:type="character" w:customStyle="1" w:styleId="16">
    <w:name w:val="标题 4 字符"/>
    <w:basedOn w:val="11"/>
    <w:link w:val="5"/>
    <w:qFormat/>
    <w:uiPriority w:val="9"/>
    <w:rPr>
      <w:rFonts w:ascii="Arial" w:hAnsi="Arial" w:eastAsia="Arial" w:cs="Arial"/>
      <w:b/>
      <w:bCs/>
      <w:sz w:val="26"/>
      <w:szCs w:val="26"/>
    </w:rPr>
  </w:style>
  <w:style w:type="character" w:customStyle="1" w:styleId="17">
    <w:name w:val="标题 5 字符"/>
    <w:basedOn w:val="11"/>
    <w:link w:val="6"/>
    <w:qFormat/>
    <w:uiPriority w:val="9"/>
    <w:rPr>
      <w:rFonts w:ascii="Arial" w:hAnsi="Arial" w:eastAsia="Arial" w:cs="Arial"/>
      <w:b/>
      <w:bCs/>
      <w:sz w:val="24"/>
      <w:szCs w:val="24"/>
    </w:rPr>
  </w:style>
  <w:style w:type="character" w:customStyle="1" w:styleId="18">
    <w:name w:val="标题 6 字符"/>
    <w:basedOn w:val="11"/>
    <w:link w:val="7"/>
    <w:qFormat/>
    <w:uiPriority w:val="9"/>
    <w:rPr>
      <w:rFonts w:ascii="Arial" w:hAnsi="Arial" w:eastAsia="Arial" w:cs="Arial"/>
      <w:b/>
      <w:bCs/>
      <w:sz w:val="22"/>
      <w:szCs w:val="22"/>
    </w:rPr>
  </w:style>
  <w:style w:type="character" w:customStyle="1" w:styleId="19">
    <w:name w:val="标题 7 字符"/>
    <w:basedOn w:val="11"/>
    <w:link w:val="8"/>
    <w:qFormat/>
    <w:uiPriority w:val="9"/>
    <w:rPr>
      <w:rFonts w:ascii="Arial" w:hAnsi="Arial" w:eastAsia="Arial" w:cs="Arial"/>
      <w:b/>
      <w:bCs/>
      <w:i/>
      <w:iCs/>
      <w:sz w:val="22"/>
      <w:szCs w:val="22"/>
    </w:rPr>
  </w:style>
  <w:style w:type="character" w:customStyle="1" w:styleId="20">
    <w:name w:val="标题 8 字符"/>
    <w:basedOn w:val="11"/>
    <w:link w:val="9"/>
    <w:qFormat/>
    <w:uiPriority w:val="9"/>
    <w:rPr>
      <w:rFonts w:ascii="Arial" w:hAnsi="Arial" w:eastAsia="Arial" w:cs="Arial"/>
      <w:i/>
      <w:iCs/>
      <w:sz w:val="22"/>
      <w:szCs w:val="22"/>
    </w:rPr>
  </w:style>
  <w:style w:type="character" w:customStyle="1" w:styleId="21">
    <w:name w:val="标题 9 字符"/>
    <w:basedOn w:val="11"/>
    <w:link w:val="10"/>
    <w:qFormat/>
    <w:uiPriority w:val="9"/>
    <w:rPr>
      <w:rFonts w:ascii="Arial" w:hAnsi="Arial" w:eastAsia="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rPr>
      <w:rFonts w:asciiTheme="minorHAnsi" w:hAnsiTheme="minorHAnsi" w:eastAsiaTheme="minorEastAsia" w:cstheme="minorBidi"/>
      <w:lang w:val="en-US" w:eastAsia="zh-CN" w:bidi="ar-SA"/>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标题 字符"/>
    <w:basedOn w:val="11"/>
    <w:link w:val="24"/>
    <w:qFormat/>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副标题 字符"/>
    <w:basedOn w:val="11"/>
    <w:link w:val="26"/>
    <w:qFormat/>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引用 字符"/>
    <w:link w:val="28"/>
    <w:qFormat/>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31">
    <w:name w:val="明显引用 字符"/>
    <w:link w:val="30"/>
    <w:qFormat/>
    <w:uiPriority w:val="30"/>
    <w:rPr>
      <w:i/>
    </w:rPr>
  </w:style>
  <w:style w:type="paragraph" w:styleId="32">
    <w:name w:val="header"/>
    <w:basedOn w:val="1"/>
    <w:link w:val="33"/>
    <w:unhideWhenUsed/>
    <w:qFormat/>
    <w:uiPriority w:val="99"/>
    <w:pPr>
      <w:tabs>
        <w:tab w:val="center" w:pos="7143"/>
        <w:tab w:val="right" w:pos="14287"/>
      </w:tabs>
    </w:pPr>
  </w:style>
  <w:style w:type="character" w:customStyle="1" w:styleId="33">
    <w:name w:val="页眉 字符"/>
    <w:basedOn w:val="11"/>
    <w:link w:val="32"/>
    <w:qFormat/>
    <w:uiPriority w:val="99"/>
  </w:style>
  <w:style w:type="paragraph" w:styleId="34">
    <w:name w:val="footer"/>
    <w:basedOn w:val="1"/>
    <w:link w:val="37"/>
    <w:unhideWhenUsed/>
    <w:qFormat/>
    <w:uiPriority w:val="99"/>
    <w:pPr>
      <w:tabs>
        <w:tab w:val="center" w:pos="7143"/>
        <w:tab w:val="right" w:pos="14287"/>
      </w:tabs>
    </w:pPr>
  </w:style>
  <w:style w:type="character" w:customStyle="1" w:styleId="35">
    <w:name w:val="Footer Char"/>
    <w:basedOn w:val="11"/>
    <w:qFormat/>
    <w:uiPriority w:val="99"/>
  </w:style>
  <w:style w:type="paragraph" w:styleId="36">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character" w:customStyle="1" w:styleId="37">
    <w:name w:val="页脚 字符"/>
    <w:link w:val="34"/>
    <w:qFormat/>
    <w:uiPriority w:val="99"/>
  </w:style>
  <w:style w:type="table" w:styleId="38">
    <w:name w:val="Table Grid"/>
    <w:basedOn w:val="1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
    <w:name w:val="Table Grid Light"/>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40">
    <w:name w:val="无格式表格 1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1">
    <w:name w:val="无格式表格 21"/>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2">
    <w:name w:val="无格式表格 31"/>
    <w:basedOn w:val="1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无格式表格 41"/>
    <w:basedOn w:val="1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无格式表格 51"/>
    <w:basedOn w:val="1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网格表 1 浅色1"/>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6">
    <w:name w:val="Grid Table 1 Light - Accent 1"/>
    <w:basedOn w:val="1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47">
    <w:name w:val="Grid Table 1 Light - Accent 2"/>
    <w:basedOn w:val="1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48">
    <w:name w:val="Grid Table 1 Light - Accent 3"/>
    <w:basedOn w:val="1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49">
    <w:name w:val="Grid Table 1 Light - Accent 4"/>
    <w:basedOn w:val="1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50">
    <w:name w:val="Grid Table 1 Light - Accent 5"/>
    <w:basedOn w:val="1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51">
    <w:name w:val="Grid Table 1 Light - Accent 6"/>
    <w:basedOn w:val="1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52">
    <w:name w:val="网格表 2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2 - Accent 1"/>
    <w:basedOn w:val="1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54">
    <w:name w:val="Grid Table 2 - Accent 2"/>
    <w:basedOn w:val="1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5">
    <w:name w:val="Grid Table 2 - Accent 3"/>
    <w:basedOn w:val="1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6">
    <w:name w:val="Grid Table 2 - Accent 4"/>
    <w:basedOn w:val="1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7">
    <w:name w:val="Grid Table 2 - Accent 5"/>
    <w:basedOn w:val="1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8">
    <w:name w:val="Grid Table 2 - Accent 6"/>
    <w:basedOn w:val="1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9">
    <w:name w:val="网格表 3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 Accent 1"/>
    <w:basedOn w:val="1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61">
    <w:name w:val="Grid Table 3 - Accent 2"/>
    <w:basedOn w:val="1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2">
    <w:name w:val="Grid Table 3 - Accent 3"/>
    <w:basedOn w:val="1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3">
    <w:name w:val="Grid Table 3 - Accent 4"/>
    <w:basedOn w:val="1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4">
    <w:name w:val="Grid Table 3 - Accent 5"/>
    <w:basedOn w:val="1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5">
    <w:name w:val="Grid Table 3 - Accent 6"/>
    <w:basedOn w:val="1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6">
    <w:name w:val="网格表 41"/>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 Accent 1"/>
    <w:basedOn w:val="12"/>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68">
    <w:name w:val="Grid Table 4 - Accent 2"/>
    <w:basedOn w:val="1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9">
    <w:name w:val="Grid Table 4 - Accent 3"/>
    <w:basedOn w:val="1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0">
    <w:name w:val="Grid Table 4 - Accent 4"/>
    <w:basedOn w:val="1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1">
    <w:name w:val="Grid Table 4 - Accent 5"/>
    <w:basedOn w:val="12"/>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72">
    <w:name w:val="Grid Table 4 - Accent 6"/>
    <w:basedOn w:val="1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3">
    <w:name w:val="网格表 5 深色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5 Dark- Accent 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75">
    <w:name w:val="Grid Table 5 Dark - Accent 2"/>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76">
    <w:name w:val="Grid Table 5 Dark - Accent 3"/>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77">
    <w:name w:val="Grid Table 5 Dark- Accent 4"/>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78">
    <w:name w:val="Grid Table 5 Dark - Accent 5"/>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79">
    <w:name w:val="Grid Table 5 Dark - Accent 6"/>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80">
    <w:name w:val="网格表 6 彩色1"/>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Grid Table 6 Colorful - Accent 1"/>
    <w:basedOn w:val="12"/>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2">
    <w:name w:val="Grid Table 6 Colorful - Accent 2"/>
    <w:basedOn w:val="1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3">
    <w:name w:val="Grid Table 6 Colorful - Accent 3"/>
    <w:basedOn w:val="1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4">
    <w:name w:val="Grid Table 6 Colorful - Accent 4"/>
    <w:basedOn w:val="1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5">
    <w:name w:val="Grid Table 6 Colorful - Accent 5"/>
    <w:basedOn w:val="12"/>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6">
    <w:name w:val="Grid Table 6 Colorful - Accent 6"/>
    <w:basedOn w:val="1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87">
    <w:name w:val="网格表 7 彩色1"/>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Grid Table 7 Colorful - Accent 1"/>
    <w:basedOn w:val="12"/>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9">
    <w:name w:val="Grid Table 7 Colorful - Accent 2"/>
    <w:basedOn w:val="1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0">
    <w:name w:val="Grid Table 7 Colorful - Accent 3"/>
    <w:basedOn w:val="1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91">
    <w:name w:val="Grid Table 7 Colorful - Accent 4"/>
    <w:basedOn w:val="1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2">
    <w:name w:val="Grid Table 7 Colorful - Accent 5"/>
    <w:basedOn w:val="12"/>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93">
    <w:name w:val="Grid Table 7 Colorful - Accent 6"/>
    <w:basedOn w:val="1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94">
    <w:name w:val="清单表 1 浅色1"/>
    <w:basedOn w:val="1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1 Light - Accent 1"/>
    <w:basedOn w:val="12"/>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96">
    <w:name w:val="List Table 1 Light - Accent 2"/>
    <w:basedOn w:val="1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97">
    <w:name w:val="List Table 1 Light - Accent 3"/>
    <w:basedOn w:val="12"/>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98">
    <w:name w:val="List Table 1 Light - Accent 4"/>
    <w:basedOn w:val="12"/>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99">
    <w:name w:val="List Table 1 Light - Accent 5"/>
    <w:basedOn w:val="12"/>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00">
    <w:name w:val="List Table 1 Light - Accent 6"/>
    <w:basedOn w:val="12"/>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01">
    <w:name w:val="清单表 21"/>
    <w:basedOn w:val="1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List Table 2 - Accent 1"/>
    <w:basedOn w:val="12"/>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03">
    <w:name w:val="List Table 2 - Accent 2"/>
    <w:basedOn w:val="1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4">
    <w:name w:val="List Table 2 - Accent 3"/>
    <w:basedOn w:val="1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5">
    <w:name w:val="List Table 2 - Accent 4"/>
    <w:basedOn w:val="1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6">
    <w:name w:val="List Table 2 - Accent 5"/>
    <w:basedOn w:val="12"/>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07">
    <w:name w:val="List Table 2 - Accent 6"/>
    <w:basedOn w:val="1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08">
    <w:name w:val="清单表 3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9">
    <w:name w:val="List Table 3 - Accent 1"/>
    <w:basedOn w:val="12"/>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10">
    <w:name w:val="List Table 3 - Accent 2"/>
    <w:basedOn w:val="1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11">
    <w:name w:val="List Table 3 - Accent 3"/>
    <w:basedOn w:val="1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12">
    <w:name w:val="List Table 3 - Accent 4"/>
    <w:basedOn w:val="1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13">
    <w:name w:val="List Table 3 - Accent 5"/>
    <w:basedOn w:val="12"/>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14">
    <w:name w:val="List Table 3 - Accent 6"/>
    <w:basedOn w:val="1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15">
    <w:name w:val="清单表 4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4 - Accent 1"/>
    <w:basedOn w:val="12"/>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7">
    <w:name w:val="List Table 4 - Accent 2"/>
    <w:basedOn w:val="1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8">
    <w:name w:val="List Table 4 - Accent 3"/>
    <w:basedOn w:val="1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9">
    <w:name w:val="List Table 4 - Accent 4"/>
    <w:basedOn w:val="1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0">
    <w:name w:val="List Table 4 - Accent 5"/>
    <w:basedOn w:val="12"/>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21">
    <w:name w:val="List Table 4 - Accent 6"/>
    <w:basedOn w:val="1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2">
    <w:name w:val="清单表 5 深色1"/>
    <w:basedOn w:val="1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3">
    <w:name w:val="List Table 5 Dark - Accent 1"/>
    <w:basedOn w:val="12"/>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24">
    <w:name w:val="List Table 5 Dark - Accent 2"/>
    <w:basedOn w:val="1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25">
    <w:name w:val="List Table 5 Dark - Accent 3"/>
    <w:basedOn w:val="1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6">
    <w:name w:val="List Table 5 Dark - Accent 4"/>
    <w:basedOn w:val="1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7">
    <w:name w:val="List Table 5 Dark - Accent 5"/>
    <w:basedOn w:val="12"/>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8">
    <w:name w:val="List Table 5 Dark - Accent 6"/>
    <w:basedOn w:val="1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29">
    <w:name w:val="清单表 6 彩色1"/>
    <w:basedOn w:val="1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0">
    <w:name w:val="List Table 6 Colorful - Accent 1"/>
    <w:basedOn w:val="12"/>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1">
    <w:name w:val="List Table 6 Colorful - Accent 2"/>
    <w:basedOn w:val="12"/>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basedOn w:val="12"/>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basedOn w:val="12"/>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basedOn w:val="12"/>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basedOn w:val="12"/>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6">
    <w:name w:val="清单表 7 彩色1"/>
    <w:basedOn w:val="1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List Table 7 Colorful - Accent 1"/>
    <w:basedOn w:val="12"/>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8">
    <w:name w:val="List Table 7 Colorful - Accent 2"/>
    <w:basedOn w:val="12"/>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9">
    <w:name w:val="List Table 7 Colorful - Accent 3"/>
    <w:basedOn w:val="12"/>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40">
    <w:name w:val="List Table 7 Colorful - Accent 4"/>
    <w:basedOn w:val="12"/>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1">
    <w:name w:val="List Table 7 Colorful - Accent 5"/>
    <w:basedOn w:val="12"/>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42">
    <w:name w:val="List Table 7 Colorful - Accent 6"/>
    <w:basedOn w:val="12"/>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43">
    <w:name w:val="Lined - Accent"/>
    <w:basedOn w:val="1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4">
    <w:name w:val="Lined - Accent 1"/>
    <w:basedOn w:val="12"/>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5">
    <w:name w:val="Lined - Accent 2"/>
    <w:basedOn w:val="12"/>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6">
    <w:name w:val="Lined - Accent 3"/>
    <w:basedOn w:val="12"/>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7">
    <w:name w:val="Lined - Accent 4"/>
    <w:basedOn w:val="12"/>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8">
    <w:name w:val="Lined - Accent 5"/>
    <w:basedOn w:val="12"/>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9">
    <w:name w:val="Lined - Accent 6"/>
    <w:basedOn w:val="1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0">
    <w:name w:val="Bordered &amp; Lined - Accent"/>
    <w:basedOn w:val="1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Bordered &amp; Lined - Accent 1"/>
    <w:basedOn w:val="12"/>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52">
    <w:name w:val="Bordered &amp; Lined - Accent 2"/>
    <w:basedOn w:val="1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53">
    <w:name w:val="Bordered &amp; Lined - Accent 3"/>
    <w:basedOn w:val="1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54">
    <w:name w:val="Bordered &amp; Lined - Accent 4"/>
    <w:basedOn w:val="1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55">
    <w:name w:val="Bordered &amp; Lined - Accent 5"/>
    <w:basedOn w:val="12"/>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6">
    <w:name w:val="Bordered &amp; Lined - Accent 6"/>
    <w:basedOn w:val="1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7">
    <w:name w:val="Bordered"/>
    <w:basedOn w:val="1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8">
    <w:name w:val="Bordered - Accent 1"/>
    <w:basedOn w:val="1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9">
    <w:name w:val="Bordered - Accent 2"/>
    <w:basedOn w:val="1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60">
    <w:name w:val="Bordered - Accent 3"/>
    <w:basedOn w:val="1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61">
    <w:name w:val="Bordered - Accent 4"/>
    <w:basedOn w:val="1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62">
    <w:name w:val="Bordered - Accent 5"/>
    <w:basedOn w:val="1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63">
    <w:name w:val="Bordered - Accent 6"/>
    <w:basedOn w:val="1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styleId="164">
    <w:name w:val="Hyperlink"/>
    <w:unhideWhenUsed/>
    <w:qFormat/>
    <w:uiPriority w:val="99"/>
    <w:rPr>
      <w:color w:val="0563C1" w:themeColor="hyperlink"/>
      <w:u w:val="single"/>
      <w14:textFill>
        <w14:solidFill>
          <w14:schemeClr w14:val="hlink"/>
        </w14:solidFill>
      </w14:textFill>
    </w:rPr>
  </w:style>
  <w:style w:type="paragraph" w:styleId="165">
    <w:name w:val="footnote text"/>
    <w:basedOn w:val="1"/>
    <w:link w:val="166"/>
    <w:semiHidden/>
    <w:unhideWhenUsed/>
    <w:qFormat/>
    <w:uiPriority w:val="99"/>
    <w:pPr>
      <w:spacing w:after="40"/>
    </w:pPr>
    <w:rPr>
      <w:sz w:val="18"/>
    </w:rPr>
  </w:style>
  <w:style w:type="character" w:customStyle="1" w:styleId="166">
    <w:name w:val="脚注文本 字符"/>
    <w:link w:val="165"/>
    <w:qFormat/>
    <w:uiPriority w:val="99"/>
    <w:rPr>
      <w:sz w:val="18"/>
    </w:rPr>
  </w:style>
  <w:style w:type="character" w:styleId="167">
    <w:name w:val="footnote reference"/>
    <w:basedOn w:val="11"/>
    <w:unhideWhenUsed/>
    <w:qFormat/>
    <w:uiPriority w:val="99"/>
    <w:rPr>
      <w:vertAlign w:val="superscript"/>
    </w:rPr>
  </w:style>
  <w:style w:type="paragraph" w:styleId="168">
    <w:name w:val="endnote text"/>
    <w:basedOn w:val="1"/>
    <w:link w:val="169"/>
    <w:semiHidden/>
    <w:unhideWhenUsed/>
    <w:qFormat/>
    <w:uiPriority w:val="99"/>
    <w:rPr>
      <w:sz w:val="20"/>
    </w:rPr>
  </w:style>
  <w:style w:type="character" w:customStyle="1" w:styleId="169">
    <w:name w:val="尾注文本 字符"/>
    <w:link w:val="168"/>
    <w:qFormat/>
    <w:uiPriority w:val="99"/>
    <w:rPr>
      <w:sz w:val="20"/>
    </w:rPr>
  </w:style>
  <w:style w:type="character" w:styleId="170">
    <w:name w:val="endnote reference"/>
    <w:basedOn w:val="11"/>
    <w:semiHidden/>
    <w:unhideWhenUsed/>
    <w:qFormat/>
    <w:uiPriority w:val="99"/>
    <w:rPr>
      <w:vertAlign w:val="superscript"/>
    </w:rPr>
  </w:style>
  <w:style w:type="paragraph" w:styleId="171">
    <w:name w:val="toc 1"/>
    <w:basedOn w:val="1"/>
    <w:next w:val="1"/>
    <w:unhideWhenUsed/>
    <w:qFormat/>
    <w:uiPriority w:val="39"/>
    <w:pPr>
      <w:spacing w:after="57"/>
    </w:pPr>
  </w:style>
  <w:style w:type="paragraph" w:styleId="172">
    <w:name w:val="toc 2"/>
    <w:basedOn w:val="1"/>
    <w:next w:val="1"/>
    <w:unhideWhenUsed/>
    <w:qFormat/>
    <w:uiPriority w:val="39"/>
    <w:pPr>
      <w:spacing w:after="57"/>
      <w:ind w:left="283"/>
    </w:pPr>
  </w:style>
  <w:style w:type="paragraph" w:styleId="173">
    <w:name w:val="toc 3"/>
    <w:basedOn w:val="1"/>
    <w:next w:val="1"/>
    <w:unhideWhenUsed/>
    <w:qFormat/>
    <w:uiPriority w:val="39"/>
    <w:pPr>
      <w:spacing w:after="57"/>
      <w:ind w:left="567"/>
    </w:pPr>
  </w:style>
  <w:style w:type="paragraph" w:styleId="174">
    <w:name w:val="toc 4"/>
    <w:basedOn w:val="1"/>
    <w:next w:val="1"/>
    <w:unhideWhenUsed/>
    <w:qFormat/>
    <w:uiPriority w:val="39"/>
    <w:pPr>
      <w:spacing w:after="57"/>
      <w:ind w:left="850"/>
    </w:pPr>
  </w:style>
  <w:style w:type="paragraph" w:styleId="175">
    <w:name w:val="toc 5"/>
    <w:basedOn w:val="1"/>
    <w:next w:val="1"/>
    <w:unhideWhenUsed/>
    <w:qFormat/>
    <w:uiPriority w:val="39"/>
    <w:pPr>
      <w:spacing w:after="57"/>
      <w:ind w:left="1134"/>
    </w:pPr>
  </w:style>
  <w:style w:type="paragraph" w:styleId="176">
    <w:name w:val="toc 6"/>
    <w:basedOn w:val="1"/>
    <w:next w:val="1"/>
    <w:unhideWhenUsed/>
    <w:qFormat/>
    <w:uiPriority w:val="39"/>
    <w:pPr>
      <w:spacing w:after="57"/>
      <w:ind w:left="1417"/>
    </w:pPr>
  </w:style>
  <w:style w:type="paragraph" w:styleId="177">
    <w:name w:val="toc 7"/>
    <w:basedOn w:val="1"/>
    <w:next w:val="1"/>
    <w:unhideWhenUsed/>
    <w:qFormat/>
    <w:uiPriority w:val="39"/>
    <w:pPr>
      <w:spacing w:after="57"/>
      <w:ind w:left="1701"/>
    </w:pPr>
  </w:style>
  <w:style w:type="paragraph" w:styleId="178">
    <w:name w:val="toc 8"/>
    <w:basedOn w:val="1"/>
    <w:next w:val="1"/>
    <w:unhideWhenUsed/>
    <w:qFormat/>
    <w:uiPriority w:val="39"/>
    <w:pPr>
      <w:spacing w:after="57"/>
      <w:ind w:left="1984"/>
    </w:pPr>
  </w:style>
  <w:style w:type="paragraph" w:styleId="179">
    <w:name w:val="toc 9"/>
    <w:basedOn w:val="1"/>
    <w:next w:val="1"/>
    <w:unhideWhenUsed/>
    <w:qFormat/>
    <w:uiPriority w:val="39"/>
    <w:pPr>
      <w:spacing w:after="57"/>
      <w:ind w:left="2268"/>
    </w:pPr>
  </w:style>
  <w:style w:type="paragraph" w:customStyle="1" w:styleId="180">
    <w:name w:val="TOC 标题1"/>
    <w:unhideWhenUsed/>
    <w:qFormat/>
    <w:uiPriority w:val="39"/>
    <w:rPr>
      <w:rFonts w:asciiTheme="minorHAnsi" w:hAnsiTheme="minorHAnsi" w:eastAsiaTheme="minorEastAsia" w:cstheme="minorBidi"/>
      <w:lang w:val="en-US" w:eastAsia="zh-CN" w:bidi="ar-SA"/>
    </w:rPr>
  </w:style>
  <w:style w:type="paragraph" w:styleId="181">
    <w:name w:val="table of figures"/>
    <w:basedOn w:val="1"/>
    <w:next w:val="1"/>
    <w:unhideWhenUsed/>
    <w:qFormat/>
    <w:uiPriority w:val="99"/>
  </w:style>
  <w:style w:type="character" w:styleId="182">
    <w:name w:val="Placeholder Text"/>
    <w:basedOn w:val="11"/>
    <w:unhideWhenUsed/>
    <w:qFormat/>
    <w:uiPriority w:val="99"/>
    <w:rPr>
      <w:color w:val="808080"/>
    </w:rPr>
  </w:style>
  <w:style w:type="paragraph" w:customStyle="1" w:styleId="183">
    <w:name w:val="8AC4B7C556DC4B7AB682252AB7986C63"/>
    <w:qFormat/>
    <w:uiPriority w:val="0"/>
    <w:pPr>
      <w:widowControl w:val="0"/>
      <w:jc w:val="both"/>
    </w:pPr>
    <w:rPr>
      <w:rFonts w:asciiTheme="minorHAnsi" w:hAnsiTheme="minorHAnsi" w:eastAsiaTheme="minorEastAsia" w:cstheme="minorBidi"/>
      <w:sz w:val="21"/>
      <w:szCs w:val="22"/>
      <w:lang w:val="en-US" w:eastAsia="zh-CN" w:bidi="ar-SA"/>
    </w:rPr>
  </w:style>
  <w:style w:type="paragraph" w:customStyle="1" w:styleId="184">
    <w:name w:val="DE1E6551D3834CEFBBA75646B9D97D5B"/>
    <w:qFormat/>
    <w:uiPriority w:val="0"/>
    <w:pPr>
      <w:widowControl w:val="0"/>
      <w:jc w:val="both"/>
    </w:pPr>
    <w:rPr>
      <w:rFonts w:asciiTheme="minorHAnsi" w:hAnsiTheme="minorHAnsi" w:eastAsiaTheme="minorEastAsia" w:cstheme="minorBidi"/>
      <w:sz w:val="21"/>
      <w:szCs w:val="22"/>
      <w:lang w:val="en-US" w:eastAsia="zh-CN" w:bidi="ar-SA"/>
    </w:rPr>
  </w:style>
  <w:style w:type="paragraph" w:customStyle="1" w:styleId="185">
    <w:name w:val="26B44871618E489EB6934BA5FF0826B0"/>
    <w:qFormat/>
    <w:uiPriority w:val="0"/>
    <w:pPr>
      <w:widowControl w:val="0"/>
      <w:jc w:val="both"/>
    </w:pPr>
    <w:rPr>
      <w:rFonts w:asciiTheme="minorHAnsi" w:hAnsiTheme="minorHAnsi" w:eastAsiaTheme="minorEastAsia" w:cstheme="minorBidi"/>
      <w:sz w:val="21"/>
      <w:szCs w:val="22"/>
      <w:lang w:val="en-US" w:eastAsia="zh-CN" w:bidi="ar-SA"/>
    </w:rPr>
  </w:style>
  <w:style w:type="paragraph" w:customStyle="1" w:styleId="186">
    <w:name w:val="01A1DFC42AC64084805BB4320526FF1E"/>
    <w:qFormat/>
    <w:uiPriority w:val="0"/>
    <w:pPr>
      <w:widowControl w:val="0"/>
      <w:jc w:val="both"/>
    </w:pPr>
    <w:rPr>
      <w:rFonts w:asciiTheme="minorHAnsi" w:hAnsiTheme="minorHAnsi" w:eastAsiaTheme="minorEastAsia" w:cstheme="minorBidi"/>
      <w:sz w:val="21"/>
      <w:szCs w:val="22"/>
      <w:lang w:val="en-US" w:eastAsia="zh-CN" w:bidi="ar-SA"/>
    </w:rPr>
  </w:style>
  <w:style w:type="paragraph" w:customStyle="1" w:styleId="187">
    <w:name w:val="F98F01682B89406396A9BDA226A00FB2"/>
    <w:qFormat/>
    <w:uiPriority w:val="0"/>
    <w:pPr>
      <w:widowControl w:val="0"/>
      <w:jc w:val="both"/>
    </w:pPr>
    <w:rPr>
      <w:rFonts w:asciiTheme="minorHAnsi" w:hAnsiTheme="minorHAnsi" w:eastAsiaTheme="minorEastAsia" w:cstheme="minorBidi"/>
      <w:sz w:val="21"/>
      <w:szCs w:val="22"/>
      <w:lang w:val="en-US" w:eastAsia="zh-CN" w:bidi="ar-SA"/>
    </w:rPr>
  </w:style>
  <w:style w:type="paragraph" w:customStyle="1" w:styleId="188">
    <w:name w:val="B4F4AE2318D04AF3B31938FED6327D2A"/>
    <w:qFormat/>
    <w:uiPriority w:val="0"/>
    <w:pPr>
      <w:widowControl w:val="0"/>
      <w:jc w:val="both"/>
    </w:pPr>
    <w:rPr>
      <w:rFonts w:asciiTheme="minorHAnsi" w:hAnsiTheme="minorHAnsi" w:eastAsiaTheme="minorEastAsia" w:cstheme="minorBidi"/>
      <w:sz w:val="21"/>
      <w:szCs w:val="22"/>
      <w:lang w:val="en-US" w:eastAsia="zh-CN" w:bidi="ar-SA"/>
    </w:rPr>
  </w:style>
  <w:style w:type="paragraph" w:customStyle="1" w:styleId="189">
    <w:name w:val="7296247FCE8449A7B7E4D837AE62646D"/>
    <w:qFormat/>
    <w:uiPriority w:val="0"/>
    <w:pPr>
      <w:widowControl w:val="0"/>
      <w:jc w:val="both"/>
    </w:pPr>
    <w:rPr>
      <w:rFonts w:asciiTheme="minorHAnsi" w:hAnsiTheme="minorHAnsi" w:eastAsiaTheme="minorEastAsia" w:cstheme="minorBidi"/>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95015941-46ed-4d1f-8e8f-370d4d344211</errorID>
      <errorWord>二O二六</errorWord>
      <group>L1_Knowledge</group>
      <groupName>知识性问题</groupName>
      <ability>L2_Knowledge</ability>
      <abilityName>其他知识</abilityName>
      <candidateList>
        <item>二〇二六</item>
      </candidateList>
      <explain/>
      <paraID>558E0CB5</paraID>
      <start>0</start>
      <end>5</end>
      <status>unmodified</status>
      <modifiedWord/>
      <trackRevisions>false</trackRevisions>
    </reviewItem>
    <reviewItem>
      <errorID>5734872d-9b7a-43b1-9b2d-bd9488f312ef</errorID>
      <errorWord>其它</errorWord>
      <group>L1_Word</group>
      <groupName>字词问题</groupName>
      <ability>L2_Alias</ability>
      <abilityName>也作/曾用词</abilityName>
      <candidateList>
        <item>其他</item>
      </candidateList>
      <explain>词汇[其它]为不规范表述或旧称，其规范书面表述为[其他]。</explain>
      <paraID>65368375</paraID>
      <start>5</start>
      <end>7</end>
      <status>unmodified</status>
      <modifiedWord/>
      <trackRevisions>false</trackRevisions>
    </reviewItem>
    <reviewItem>
      <errorID>1bbe6349-c08d-4c5d-97ed-109302e4f20e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16D88C06</paraID>
      <start>0</start>
      <end>2</end>
      <status>unmodified</status>
      <modifiedWord/>
      <trackRevisions>false</trackRevisions>
    </reviewItem>
    <reviewItem>
      <errorID>3593cbc9-a774-4b12-9eee-3648a769f048</errorID>
      <errorWord>：</errorWord>
      <group>L1_Format</group>
      <groupName>格式问题</groupName>
      <ability>L2_HalfPunc</ability>
      <abilityName>全半角检查</abilityName>
      <candidateList>
        <item>:</item>
      </candidateList>
      <explain>文本全半角错误。</explain>
      <paraID>16D88C06</paraID>
      <start>38</start>
      <end>39</end>
      <status>unmodified</status>
      <modifiedWord/>
      <trackRevisions>false</trackRevisions>
    </reviewItem>
    <reviewItem>
      <errorID>21dbd454-8aac-4100-bbc3-c71af2040ddd</errorID>
      <errorWord>：</errorWord>
      <group>L1_Format</group>
      <groupName>格式问题</groupName>
      <ability>L2_HalfPunc</ability>
      <abilityName>全半角检查</abilityName>
      <candidateList>
        <item>:</item>
      </candidateList>
      <explain>文本全半角错误。</explain>
      <paraID>16D88C06</paraID>
      <start>44</start>
      <end>45</end>
      <status>unmodified</status>
      <modifiedWord/>
      <trackRevisions>false</trackRevisions>
    </reviewItem>
    <reviewItem>
      <errorID>450582d7-0ba2-4536-b2ca-a555170d0253</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16D88C06</paraID>
      <start>48</start>
      <end>55</end>
      <status>unmodified</status>
      <modifiedWord/>
      <trackRevisions>false</trackRevisions>
    </reviewItem>
    <reviewItem>
      <errorID>1d147bf9-9ad1-45c9-ba9d-9f34cbde34d6</errorID>
      <errorWord>：</errorWord>
      <group>L1_Format</group>
      <groupName>格式问题</groupName>
      <ability>L2_HalfPunc</ability>
      <abilityName>全半角检查</abilityName>
      <candidateList>
        <item>:</item>
      </candidateList>
      <explain>文本全半角错误。</explain>
      <paraID>16D88C06</paraID>
      <start>58</start>
      <end>59</end>
      <status>unmodified</status>
      <modifiedWord/>
      <trackRevisions>false</trackRevisions>
    </reviewItem>
    <reviewItem>
      <errorID>d3d2bad3-e7f7-425b-a62e-681e94b6cf54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7DBDB70C</paraID>
      <start>0</start>
      <end>2</end>
      <status>unmodified</status>
      <modifiedWord/>
      <trackRevisions>false</trackRevisions>
    </reviewItem>
    <reviewItem>
      <errorID>283ae8b9-3fdf-492d-8c43-98d9130ab9e2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12A14D57</paraID>
      <start>0</start>
      <end>2</end>
      <status>unmodified</status>
      <modifiedWord/>
      <trackRevisions>false</trackRevisions>
    </reviewItem>
    <reviewItem>
      <errorID>22a59aa8-cad4-40a0-b883-d9e19ae4a66d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448172F4</paraID>
      <start>0</start>
      <end>2</end>
      <status>unmodified</status>
      <modifiedWord/>
      <trackRevisions>false</trackRevisions>
    </reviewItem>
    <reviewItem>
      <errorID>61aca9fd-7ce9-46be-ae4b-2808975ea2d4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708A8032</paraID>
      <start>0</start>
      <end>2</end>
      <status>unmodified</status>
      <modifiedWord/>
      <trackRevisions>false</trackRevisions>
    </reviewItem>
    <reviewItem>
      <errorID>ffa8122e-e2fd-458a-92c5-26a2774d7a82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18143302</paraID>
      <start>0</start>
      <end>2</end>
      <status>unmodified</status>
      <modifiedWord/>
      <trackRevisions>false</trackRevisions>
    </reviewItem>
    <reviewItem>
      <errorID>f29ebffc-a55d-4e1e-b2e3-4316e98d5082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78AE17B</paraID>
      <start>0</start>
      <end>2</end>
      <status>unmodified</status>
      <modifiedWord/>
      <trackRevisions>false</trackRevisions>
    </reviewItem>
    <reviewItem>
      <errorID>a7d335eb-bbcb-4b52-bdfa-a530541e3818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5F3C3782</paraID>
      <start>0</start>
      <end>2</end>
      <status>unmodified</status>
      <modifiedWord/>
      <trackRevisions>false</trackRevisions>
    </reviewItem>
    <reviewItem>
      <errorID>d93069fa-d7bc-4020-8450-a780821521c4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555B3F74</paraID>
      <start>0</start>
      <end>2</end>
      <status>unmodified</status>
      <modifiedWord/>
      <trackRevisions>false</trackRevisions>
    </reviewItem>
    <reviewItem>
      <errorID>1761d9e1-c651-4d56-abc4-106ea382e435</errorID>
      <errorWord>(</errorWord>
      <group>L1_Format</group>
      <groupName>格式问题</groupName>
      <ability>L2_HalfPunc</ability>
      <abilityName>全半角检查</abilityName>
      <candidateList>
        <item>（</item>
      </candidateList>
      <explain>文本全半角错误。</explain>
      <paraID>75424031</paraID>
      <start>23</start>
      <end>24</end>
      <status>unmodified</status>
      <modifiedWord/>
      <trackRevisions>false</trackRevisions>
    </reviewItem>
    <reviewItem>
      <errorID>bfebb2f4-291e-4c29-b6c8-dadab32f5974</errorID>
      <errorWord>)</errorWord>
      <group>L1_Format</group>
      <groupName>格式问题</groupName>
      <ability>L2_HalfPunc</ability>
      <abilityName>全半角检查</abilityName>
      <candidateList>
        <item>）</item>
      </candidateList>
      <explain>文本全半角错误。</explain>
      <paraID>75424031</paraID>
      <start>46</start>
      <end>47</end>
      <status>unmodified</status>
      <modifiedWord/>
      <trackRevisions>false</trackRevisions>
    </reviewItem>
    <reviewItem>
      <errorID>f67397cb-c8fb-4b3e-a9af-8f2be24bc3b6</errorID>
      <errorWord>(</errorWord>
      <group>L1_Format</group>
      <groupName>格式问题</groupName>
      <ability>L2_HalfPunc</ability>
      <abilityName>全半角检查</abilityName>
      <candidateList>
        <item>（</item>
      </candidateList>
      <explain>文本全半角错误。</explain>
      <paraID>75424031</paraID>
      <start>55</start>
      <end>56</end>
      <status>unmodified</status>
      <modifiedWord/>
      <trackRevisions>false</trackRevisions>
    </reviewItem>
    <reviewItem>
      <errorID>a4d7dda5-f973-41a3-b023-ec1a066112c9</errorID>
      <errorWord>)</errorWord>
      <group>L1_Format</group>
      <groupName>格式问题</groupName>
      <ability>L2_HalfPunc</ability>
      <abilityName>全半角检查</abilityName>
      <candidateList>
        <item>）</item>
      </candidateList>
      <explain>文本全半角错误。</explain>
      <paraID>75424031</paraID>
      <start>71</start>
      <end>72</end>
      <status>unmodified</status>
      <modifiedWord/>
      <trackRevisions>false</trackRevisions>
    </reviewItem>
    <reviewItem>
      <errorID>70cf070c-b937-4ba6-907a-1d5e483f5f55</errorID>
      <errorWord>将与其它</errorWord>
      <group>L1_Word</group>
      <groupName>字词问题</groupName>
      <ability>L2_Alias</ability>
      <abilityName>也作/曾用词</abilityName>
      <candidateList>
        <item>将于其他</item>
      </candidateList>
      <explain>词汇[将与其它]为不规范表述或旧称，其规范书面表述为[将于其他]。</explain>
      <paraID>75424031</paraID>
      <start>98</start>
      <end>102</end>
      <status>unmodified</status>
      <modifiedWord/>
      <trackRevisions>false</trackRevisions>
    </reviewItem>
    <reviewItem>
      <errorID>6bfd01ab-d754-4f12-acb5-f142f3861167</errorID>
      <errorWord>&lt;</errorWord>
      <group>L1_Format</group>
      <groupName>格式问题</groupName>
      <ability>L2_HalfPunc</ability>
      <abilityName>全半角检查</abilityName>
      <candidateList>
        <item>〈</item>
      </candidateList>
      <explain>文本全半角错误。</explain>
      <paraID>612F9C16</paraID>
      <start>49</start>
      <end>50</end>
      <status>unmodified</status>
      <modifiedWord/>
      <trackRevisions>false</trackRevisions>
    </reviewItem>
    <reviewItem>
      <errorID>acc4beea-50c5-4a73-8ae4-371580e1d293</errorID>
      <errorWord>&lt;</errorWord>
      <group>L1_Format</group>
      <groupName>格式问题</groupName>
      <ability>L2_HalfPunc</ability>
      <abilityName>全半角检查</abilityName>
      <candidateList>
        <item>〈</item>
      </candidateList>
      <explain>文本全半角错误。</explain>
      <paraID>2451AC76</paraID>
      <start>49</start>
      <end>50</end>
      <status>unmodified</status>
      <modifiedWord/>
      <trackRevisions>false</trackRevisions>
    </reviewItem>
    <reviewItem>
      <errorID>63d4d65b-8d9c-4f17-9713-ff5b85c41d53</errorID>
      <errorWord>&lt;</errorWord>
      <group>L1_Format</group>
      <groupName>格式问题</groupName>
      <ability>L2_HalfPunc</ability>
      <abilityName>全半角检查</abilityName>
      <candidateList>
        <item>〈</item>
      </candidateList>
      <explain>文本全半角错误。</explain>
      <paraID>2ED4A06B</paraID>
      <start>34</start>
      <end>35</end>
      <status>unmodified</status>
      <modifiedWord/>
      <trackRevisions>false</trackRevisions>
    </reviewItem>
    <reviewItem>
      <errorID>b7ae9482-fea0-4daf-a83c-62cc7f8a14df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290395F6</paraID>
      <start>0</start>
      <end>2</end>
      <status>unmodified</status>
      <modifiedWord/>
      <trackRevisions>false</trackRevisions>
    </reviewItem>
    <reviewItem>
      <errorID>64f00f20-7fde-43e6-98bb-a95cf8d671b4</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64A86C63</paraID>
      <start>9</start>
      <end>34</end>
      <status>unmodified</status>
      <modifiedWord/>
      <trackRevisions>false</trackRevisions>
    </reviewItem>
    <reviewItem>
      <errorID>d4c3f912-ee1a-4175-91bb-6f21d6b56752</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64A86C63</paraID>
      <start>35</start>
      <end>68</end>
      <status>unmodified</status>
      <modifiedWord/>
      <trackRevisions>false</trackRevisions>
    </reviewItem>
    <reviewItem>
      <errorID>88900695-2fb9-41eb-8c9c-8a47b6e2395d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33892DD3</paraID>
      <start>157</start>
      <end>160</end>
      <status>unmodified</status>
      <modifiedWord/>
      <trackRevisions>false</trackRevisions>
    </reviewItem>
    <reviewItem>
      <errorID>2c33e1c4-53c5-4a95-9964-66d4c0f1acf6</errorID>
      <errorWord>《政府采购法》</errorWord>
      <group>L1_Word</group>
      <groupName>字词问题</groupName>
      <ability>L2_Typo</ability>
      <abilityName>字词错误</abilityName>
      <candidateList>
        <item>《中华人民共和国政府采购法》</item>
      </candidateList>
      <explain/>
      <paraID>43A5BBDA</paraID>
      <start>13</start>
      <end>20</end>
      <status>unmodified</status>
      <modifiedWord/>
      <trackRevisions>false</trackRevisions>
    </reviewItem>
    <reviewItem>
      <errorID>f2e6099d-830e-4330-92ac-34a22e167121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57311DE5</paraID>
      <start>0</start>
      <end>2</end>
      <status>unmodified</status>
      <modifiedWord/>
      <trackRevisions>false</trackRevisions>
    </reviewItem>
    <reviewItem>
      <errorID>05de21b6-4d4c-4468-bf02-a4d6ab454448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7A1FA6F</paraID>
      <start>0</start>
      <end>2</end>
      <status>unmodified</status>
      <modifiedWord/>
      <trackRevisions>false</trackRevisions>
    </reviewItem>
    <reviewItem>
      <errorID>7c8ff6f5-5b99-47dd-bc83-1b4822b9c55e</errorID>
      <errorWord>(</errorWord>
      <group>L1_Format</group>
      <groupName>格式问题</groupName>
      <ability>L2_HalfPunc</ability>
      <abilityName>全半角检查</abilityName>
      <candidateList>
        <item>（</item>
      </candidateList>
      <explain>文本全半角错误。</explain>
      <paraID>7DDD19F3</paraID>
      <start>100</start>
      <end>101</end>
      <status>unmodified</status>
      <modifiedWord/>
      <trackRevisions>false</trackRevisions>
    </reviewItem>
    <reviewItem>
      <errorID>296afb7c-b371-4f74-9f76-6c348de9c6f7</errorID>
      <errorWord>)</errorWord>
      <group>L1_Format</group>
      <groupName>格式问题</groupName>
      <ability>L2_HalfPunc</ability>
      <abilityName>全半角检查</abilityName>
      <candidateList>
        <item>）</item>
      </candidateList>
      <explain>文本全半角错误。</explain>
      <paraID>7DDD19F3</paraID>
      <start>114</start>
      <end>115</end>
      <status>unmodified</status>
      <modifiedWord/>
      <trackRevisions>false</trackRevisions>
    </reviewItem>
    <reviewItem>
      <errorID>f4900cf9-4ef5-4e16-97c9-b9083f7a728f</errorID>
      <errorWord>退色</errorWord>
      <group>L1_Word</group>
      <groupName>字词问题</groupName>
      <ability>L2_Alias</ability>
      <abilityName>也作/曾用词</abilityName>
      <candidateList>
        <item>褪色</item>
      </candidateList>
      <explain>词汇[退色]为不规范表述或旧称，其规范书面表述为[褪色]。</explain>
      <paraID>5F6F6CFE</paraID>
      <start>17</start>
      <end>19</end>
      <status>unmodified</status>
      <modifiedWord/>
      <trackRevisions>false</trackRevisions>
    </reviewItem>
    <reviewItem>
      <errorID>4cb9f4e9-35d7-481c-a8a3-6d0f61f75710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3C796487</paraID>
      <start>0</start>
      <end>2</end>
      <status>unmodified</status>
      <modifiedWord/>
      <trackRevisions>false</trackRevisions>
    </reviewItem>
    <reviewItem>
      <errorID>e324ddad-96fa-4656-959c-9302277510b5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56B9C7D0</paraID>
      <start>86</start>
      <end>89</end>
      <status>unmodified</status>
      <modifiedWord/>
      <trackRevisions>false</trackRevisions>
    </reviewItem>
    <reviewItem>
      <errorID>d1034698-2d4d-4e9d-a6e7-a8c8fd807a9a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56B9C7D0</paraID>
      <start>91</start>
      <end>94</end>
      <status>unmodified</status>
      <modifiedWord/>
      <trackRevisions>false</trackRevisions>
    </reviewItem>
    <reviewItem>
      <errorID>2ee894cb-3312-4169-b487-f05cf754c0cd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118F359C</paraID>
      <start>0</start>
      <end>2</end>
      <status>unmodified</status>
      <modifiedWord/>
      <trackRevisions>false</trackRevisions>
    </reviewItem>
    <reviewItem>
      <errorID>9606845e-b97e-44a2-a5e9-4aa9049e009e</errorID>
      <errorWord>不</errorWord>
      <group>L1_Word</group>
      <groupName>字词问题</groupName>
      <ability>L2_Typo</ability>
      <abilityName>字词错误</abilityName>
      <candidateList>
        <item>不符</item>
      </candidateList>
      <explain/>
      <paraID>342BBA64</paraID>
      <start>50</start>
      <end>51</end>
      <status>unmodified</status>
      <modifiedWord/>
      <trackRevisions>false</trackRevisions>
    </reviewItem>
    <reviewItem>
      <errorID>45d21bf5-5aca-49e8-95f7-44f56afd368f</errorID>
      <errorWord>其它</errorWord>
      <group>L1_Word</group>
      <groupName>字词问题</groupName>
      <ability>L2_Alias</ability>
      <abilityName>也作/曾用词</abilityName>
      <candidateList>
        <item>其他</item>
      </candidateList>
      <explain>词汇[其它]为不规范表述或旧称，其规范书面表述为[其他]。</explain>
      <paraID>4E90694C</paraID>
      <start>18</start>
      <end>20</end>
      <status>unmodified</status>
      <modifiedWord/>
      <trackRevisions>false</trackRevisions>
    </reviewItem>
    <reviewItem>
      <errorID>f4bc183f-097a-4875-9c19-165151200849</errorID>
      <errorWord>法律、法规</errorWord>
      <group>L1_Word</group>
      <groupName>字词问题</groupName>
      <ability>L2_Typo</ability>
      <abilityName>字词错误</abilityName>
      <candidateList>
        <item>法律法规</item>
      </candidateList>
      <explain/>
      <paraID>4E894DCF</paraID>
      <start>5</start>
      <end>10</end>
      <status>unmodified</status>
      <modifiedWord/>
      <trackRevisions>false</trackRevisions>
    </reviewItem>
    <reviewItem>
      <errorID>94bbcfea-4593-4bc6-bcd2-d9911bbf36e0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6D083D5A</paraID>
      <start>0</start>
      <end>2</end>
      <status>unmodified</status>
      <modifiedWord/>
      <trackRevisions>false</trackRevisions>
    </reviewItem>
    <reviewItem>
      <errorID>e6da992c-dbf8-4b63-9b62-616a72e1370a</errorID>
      <errorWord>将</errorWord>
      <group>L1_Word</group>
      <groupName>字词问题</groupName>
      <ability>L2_Typo</ability>
      <abilityName>字词错误</abilityName>
      <candidateList>
        <item>将在</item>
      </candidateList>
      <explain/>
      <paraID>478A08B0</paraID>
      <start>15</start>
      <end>16</end>
      <status>unmodified</status>
      <modifiedWord/>
      <trackRevisions>false</trackRevisions>
    </reviewItem>
    <reviewItem>
      <errorID>daa94ce9-eb40-44d3-9a33-eec07b8de0cd</errorID>
      <errorWord>门</errorWord>
      <group>L1_Word</group>
      <groupName>字词问题</groupName>
      <ability>L2_Typo</ability>
      <abilityName>字词错误</abilityName>
      <candidateList>
        <item>门在</item>
      </candidateList>
      <explain/>
      <paraID>478A08B0</paraID>
      <start>23</start>
      <end>24</end>
      <status>unmodified</status>
      <modifiedWord/>
      <trackRevisions>false</trackRevisions>
    </reviewItem>
    <reviewItem>
      <errorID>b8bc2c43-a322-4811-8b4f-20d2e7a2a5b9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5A4C48D8</paraID>
      <start>0</start>
      <end>2</end>
      <status>unmodified</status>
      <modifiedWord/>
      <trackRevisions>false</trackRevisions>
    </reviewItem>
    <reviewItem>
      <errorID>b766586b-b9b6-4212-997a-3fd7e2de4d25</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187FF468</paraID>
      <start>0</start>
      <end>2</end>
      <status>unmodified</status>
      <modifiedWord/>
      <trackRevisions>false</trackRevisions>
    </reviewItem>
    <reviewItem>
      <errorID>1859ae78-5551-406f-acf9-e1a3f632147a</errorID>
      <errorWord>(</errorWord>
      <group>L1_Format</group>
      <groupName>格式问题</groupName>
      <ability>L2_HalfPunc</ability>
      <abilityName>全半角检查</abilityName>
      <candidateList>
        <item>（</item>
      </candidateList>
      <explain>文本全半角错误。</explain>
      <paraID>2CC17D41</paraID>
      <start>8</start>
      <end>9</end>
      <status>unmodified</status>
      <modifiedWord/>
      <trackRevisions>false</trackRevisions>
    </reviewItem>
    <reviewItem>
      <errorID>3eee02b0-4354-426f-9332-68d431d13db4</errorID>
      <errorWord>)</errorWord>
      <group>L1_Format</group>
      <groupName>格式问题</groupName>
      <ability>L2_HalfPunc</ability>
      <abilityName>全半角检查</abilityName>
      <candidateList>
        <item>）</item>
      </candidateList>
      <explain>文本全半角错误。</explain>
      <paraID>2CC17D41</paraID>
      <start>11</start>
      <end>12</end>
      <status>unmodified</status>
      <modifiedWord/>
      <trackRevisions>false</trackRevisions>
    </reviewItem>
    <reviewItem>
      <errorID>09f153c6-9d9d-4674-8064-0f291101534b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19A6127F</paraID>
      <start>15</start>
      <end>18</end>
      <status>unmodified</status>
      <modifiedWord/>
      <trackRevisions>false</trackRevisions>
    </reviewItem>
    <reviewItem>
      <errorID>294cacb1-7932-4ed7-a96a-951c9d73409c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4E0A8848</paraID>
      <start>0</start>
      <end>2</end>
      <status>unmodified</status>
      <modifiedWord/>
      <trackRevisions>false</trackRevisions>
    </reviewItem>
    <reviewItem>
      <errorID>5c540d44-d074-446e-aebf-fecb017b4db5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62CB8876</paraID>
      <start>0</start>
      <end>2</end>
      <status>unmodified</status>
      <modifiedWord/>
      <trackRevisions>false</trackRevisions>
    </reviewItem>
    <reviewItem>
      <errorID>ddd4c730-18d2-405e-b41d-8df8d25b0939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319CFF60</paraID>
      <start>0</start>
      <end>2</end>
      <status>unmodified</status>
      <modifiedWord/>
      <trackRevisions>false</trackRevisions>
    </reviewItem>
    <reviewItem>
      <errorID>856351d4-fc11-4c9c-b13f-de1f8193993b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6DF73C3A</paraID>
      <start>0</start>
      <end>2</end>
      <status>unmodified</status>
      <modifiedWord/>
      <trackRevisions>false</trackRevisions>
    </reviewItem>
    <reviewItem>
      <errorID>e698b004-3127-4ffc-bc17-4f2b0e1a8a18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7DE23D8A</paraID>
      <start>0</start>
      <end>2</end>
      <status>unmodified</status>
      <modifiedWord/>
      <trackRevisions>false</trackRevisions>
    </reviewItem>
    <reviewItem>
      <errorID>e53d947a-a47a-4131-86a5-cc6604afee56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1A0F0719</paraID>
      <start>0</start>
      <end>2</end>
      <status>unmodified</status>
      <modifiedWord/>
      <trackRevisions>false</trackRevisions>
    </reviewItem>
    <reviewItem>
      <errorID>d5ac6efa-c215-4325-9c2a-85d6352aa3d9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50B62FFA</paraID>
      <start>0</start>
      <end>2</end>
      <status>unmodified</status>
      <modifiedWord/>
      <trackRevisions>false</trackRevisions>
    </reviewItem>
    <reviewItem>
      <errorID>0d06ffa0-60fa-41b4-bd21-d12378ad9891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459FFBDB</paraID>
      <start>0</start>
      <end>2</end>
      <status>unmodified</status>
      <modifiedWord/>
      <trackRevisions>false</trackRevisions>
    </reviewItem>
    <reviewItem>
      <errorID>c3297af1-26bf-4879-b127-4d913618b382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2C45EF41</paraID>
      <start>0</start>
      <end>2</end>
      <status>unmodified</status>
      <modifiedWord/>
      <trackRevisions>false</trackRevisions>
    </reviewItem>
    <reviewItem>
      <errorID>36dde59c-de43-4391-9cee-d5f6905dabe7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1B2CA15B</paraID>
      <start>0</start>
      <end>2</end>
      <status>unmodified</status>
      <modifiedWord/>
      <trackRevisions>false</trackRevisions>
    </reviewItem>
    <reviewItem>
      <errorID>ac9ae0ca-064c-4c58-9f64-37b55ddee3c5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4D9738A7</paraID>
      <start>0</start>
      <end>2</end>
      <status>unmodified</status>
      <modifiedWord/>
      <trackRevisions>false</trackRevisions>
    </reviewItem>
    <reviewItem>
      <errorID>d5733075-b054-4ac6-b516-d82a136d5079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2C6434A5</paraID>
      <start>0</start>
      <end>2</end>
      <status>unmodified</status>
      <modifiedWord/>
      <trackRevisions>false</trackRevisions>
    </reviewItem>
    <reviewItem>
      <errorID>9b1e8238-3794-4d34-9a67-4fcc066297f7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32B81A6E</paraID>
      <start>0</start>
      <end>2</end>
      <status>unmodified</status>
      <modifiedWord/>
      <trackRevisions>false</trackRevisions>
    </reviewItem>
    <reviewItem>
      <errorID>cb9716ef-80ec-4f31-9e57-c78a2681bd93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17E484ED</paraID>
      <start>0</start>
      <end>2</end>
      <status>unmodified</status>
      <modifiedWord/>
      <trackRevisions>false</trackRevisions>
    </reviewItem>
    <reviewItem>
      <errorID>7c2e6b60-5eb5-4cad-8912-8e6740da91c5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FE762B7</paraID>
      <start>0</start>
      <end>2</end>
      <status>unmodified</status>
      <modifiedWord/>
      <trackRevisions>false</trackRevisions>
    </reviewItem>
    <reviewItem>
      <errorID>ed595ff9-a014-4c08-bdee-11bde814d7e7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51EB0F2A</paraID>
      <start>0</start>
      <end>2</end>
      <status>unmodified</status>
      <modifiedWord/>
      <trackRevisions>false</trackRevisions>
    </reviewItem>
    <reviewItem>
      <errorID>f1fabdc0-8163-40ad-9d17-a49503d499e1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3ED7E6F9</paraID>
      <start>0</start>
      <end>2</end>
      <status>unmodified</status>
      <modifiedWord/>
      <trackRevisions>false</trackRevisions>
    </reviewItem>
    <reviewItem>
      <errorID>9aec17c6-ffed-43b3-bd9a-905c47a00945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7917E040</paraID>
      <start>0</start>
      <end>2</end>
      <status>unmodified</status>
      <modifiedWord/>
      <trackRevisions>false</trackRevisions>
    </reviewItem>
    <reviewItem>
      <errorID>640e4ba0-7993-4a65-826d-c04d70d0d25e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53DD6D4D</paraID>
      <start>0</start>
      <end>2</end>
      <status>unmodified</status>
      <modifiedWord/>
      <trackRevisions>false</trackRevisions>
    </reviewItem>
    <reviewItem>
      <errorID>0531c191-9769-4992-a799-41bc7de2040d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2A166694</paraID>
      <start>0</start>
      <end>2</end>
      <status>unmodified</status>
      <modifiedWord/>
      <trackRevisions>false</trackRevisions>
    </reviewItem>
    <reviewItem>
      <errorID>4b332257-54d4-49e9-9383-a89d40e338a2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4928B22</paraID>
      <start>0</start>
      <end>2</end>
      <status>unmodified</status>
      <modifiedWord/>
      <trackRevisions>false</trackRevisions>
    </reviewItem>
    <reviewItem>
      <errorID>b9d5614e-2e78-4db1-9058-3ad3a1503289</errorID>
      <errorWord>须</errorWord>
      <group>L1_Word</group>
      <groupName>字词问题</groupName>
      <ability>L2_Typo</ability>
      <abilityName>字词错误</abilityName>
      <candidateList>
        <item>需</item>
      </candidateList>
      <explain>存在发音相同字词的误用。</explain>
      <paraID> 4928B22</paraID>
      <start>81</start>
      <end>82</end>
      <status>unmodified</status>
      <modifiedWord/>
      <trackRevisions>false</trackRevisions>
    </reviewItem>
    <reviewItem>
      <errorID>c5319663-5a7a-452e-a1ad-289758c21754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7CE386F7</paraID>
      <start>0</start>
      <end>2</end>
      <status>unmodified</status>
      <modifiedWord/>
      <trackRevisions>false</trackRevisions>
    </reviewItem>
    <reviewItem>
      <errorID>98b16c6d-3053-443b-83d4-2f2a2f1bd3aa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5E342C6B</paraID>
      <start>0</start>
      <end>2</end>
      <status>unmodified</status>
      <modifiedWord/>
      <trackRevisions>false</trackRevisions>
    </reviewItem>
    <reviewItem>
      <errorID>1c7f0f05-f958-45ca-a682-f32165c47843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938F370</paraID>
      <start>0</start>
      <end>2</end>
      <status>unmodified</status>
      <modifiedWord/>
      <trackRevisions>false</trackRevisions>
    </reviewItem>
    <reviewItem>
      <errorID>2bec7d5f-de81-4ed4-be59-a2c30e3fdcae</errorID>
      <errorWord>是由于乙方的过错造成</errorWord>
      <group>L1_Grammar</group>
      <groupName>语法问题</groupName>
      <ability>L2_Grammar</ability>
      <abilityName>语法错误</abilityName>
      <candidateList>
        <item>是由于乙方的过错</item>
      </candidateList>
      <explain/>
      <paraID> 938F370</paraID>
      <start>37</start>
      <end>47</end>
      <status>unmodified</status>
      <modifiedWord/>
      <trackRevisions>false</trackRevisions>
    </reviewItem>
    <reviewItem>
      <errorID>5c4001b7-80c1-4840-a99b-c85e7a03fd7b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3BBF0466</paraID>
      <start>0</start>
      <end>2</end>
      <status>unmodified</status>
      <modifiedWord/>
      <trackRevisions>false</trackRevisions>
    </reviewItem>
    <reviewItem>
      <errorID>c7186f58-6b28-4bce-a775-4ff0f911e1c3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5FF80940</paraID>
      <start>0</start>
      <end>2</end>
      <status>unmodified</status>
      <modifiedWord/>
      <trackRevisions>false</trackRevisions>
    </reviewItem>
    <reviewItem>
      <errorID>846aee16-51d1-4560-b5a4-fab73fbfb1a7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AC2851F</paraID>
      <start>0</start>
      <end>2</end>
      <status>unmodified</status>
      <modifiedWord/>
      <trackRevisions>false</trackRevisions>
    </reviewItem>
    <reviewItem>
      <errorID>cb399d13-fdad-41d8-8ae6-14c991b73bdb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7ED7CD02</paraID>
      <start>0</start>
      <end>2</end>
      <status>unmodified</status>
      <modifiedWord/>
      <trackRevisions>false</trackRevisions>
    </reviewItem>
    <reviewItem>
      <errorID>fef90353-5959-4679-83a3-a8e7324ad46b</errorID>
      <errorWord>《政府采购法》</errorWord>
      <group>L1_Word</group>
      <groupName>字词问题</groupName>
      <ability>L2_Typo</ability>
      <abilityName>字词错误</abilityName>
      <candidateList>
        <item>《中华人民共和国政府采购法》</item>
      </candidateList>
      <explain/>
      <paraID>7ED7CD02</paraID>
      <start>3</start>
      <end>10</end>
      <status>unmodified</status>
      <modifiedWord/>
      <trackRevisions>false</trackRevisions>
    </reviewItem>
    <reviewItem>
      <errorID>fab5a2bb-3661-484a-be65-9a1079714888</errorID>
      <errorWord>第50条</errorWord>
      <group>L1_Knowledge</group>
      <groupName>知识性问题</groupName>
      <ability>L2_Knowledge</ability>
      <abilityName>其他知识</abilityName>
      <candidateList>
        <item>第五十条</item>
      </candidateList>
      <explain/>
      <paraID>7ED7CD02</paraID>
      <start>10</start>
      <end>14</end>
      <status>unmodified</status>
      <modifiedWord/>
      <trackRevisions>false</trackRevisions>
    </reviewItem>
    <reviewItem>
      <errorID>e36285c4-978e-4e4e-9954-fe118c051df5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251D3A17</paraID>
      <start>0</start>
      <end>2</end>
      <status>unmodified</status>
      <modifiedWord/>
      <trackRevisions>false</trackRevisions>
    </reviewItem>
    <reviewItem>
      <errorID>3f65c8cf-5553-4772-a63a-5325858336ad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31D0ED66</paraID>
      <start>0</start>
      <end>2</end>
      <status>unmodified</status>
      <modifiedWord/>
      <trackRevisions>false</trackRevisions>
    </reviewItem>
    <reviewItem>
      <errorID>bb3a0dcc-2c1e-4a63-aa5f-f06848c29ae4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E7AAC4A</paraID>
      <start>0</start>
      <end>2</end>
      <status>unmodified</status>
      <modifiedWord/>
      <trackRevisions>false</trackRevisions>
    </reviewItem>
    <reviewItem>
      <errorID>7d059d0f-8514-460f-a04f-42b4ab0a4500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5DFC4F3C</paraID>
      <start>0</start>
      <end>2</end>
      <status>unmodified</status>
      <modifiedWord/>
      <trackRevisions>false</trackRevisions>
    </reviewItem>
    <reviewItem>
      <errorID>53c1686e-2159-4ab9-b0a5-434774ef8929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2A843F8C</paraID>
      <start>0</start>
      <end>2</end>
      <status>unmodified</status>
      <modifiedWord/>
      <trackRevisions>false</trackRevisions>
    </reviewItem>
    <reviewItem>
      <errorID>a428e0f0-a358-480d-8936-9a4ff334b932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3AE0A6EB</paraID>
      <start>0</start>
      <end>2</end>
      <status>unmodified</status>
      <modifiedWord/>
      <trackRevisions>false</trackRevisions>
    </reviewItem>
    <reviewItem>
      <errorID>a6307294-01e3-4b03-bbf2-35b346246403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767B9B83</paraID>
      <start>0</start>
      <end>2</end>
      <status>unmodified</status>
      <modifiedWord/>
      <trackRevisions>false</trackRevisions>
    </reviewItem>
    <reviewItem>
      <errorID>7c58c5b7-cf7c-4ba5-a33d-d6d8e4b39ff0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6D833A0F</paraID>
      <start>0</start>
      <end>2</end>
      <status>unmodified</status>
      <modifiedWord/>
      <trackRevisions>false</trackRevisions>
    </reviewItem>
    <reviewItem>
      <errorID>86d61e23-e4eb-4ee9-b7bf-72b80e34df9b</errorID>
      <errorWord>&lt;</errorWord>
      <group>L1_Format</group>
      <groupName>格式问题</groupName>
      <ability>L2_HalfPunc</ability>
      <abilityName>全半角检查</abilityName>
      <candidateList>
        <item>〈</item>
      </candidateList>
      <explain>文本全半角错误。</explain>
      <paraID>100EC1C8</paraID>
      <start>79</start>
      <end>80</end>
      <status>unmodified</status>
      <modifiedWord/>
      <trackRevisions>false</trackRevisions>
    </reviewItem>
    <reviewItem>
      <errorID>1b259776-97d8-4319-9b65-ce4eac4043cb</errorID>
      <errorWord>&gt;</errorWord>
      <group>L1_Format</group>
      <groupName>格式问题</groupName>
      <ability>L2_HalfPunc</ability>
      <abilityName>全半角检查</abilityName>
      <candidateList>
        <item>〉</item>
      </candidateList>
      <explain>文本全半角错误。</explain>
      <paraID>100EC1C8</paraID>
      <start>84</start>
      <end>85</end>
      <status>unmodified</status>
      <modifiedWord/>
      <trackRevisions>false</trackRevisions>
    </reviewItem>
    <reviewItem>
      <errorID>b8822736-cd30-487c-ad1b-6607f0410b6b</errorID>
      <errorWord>&lt;</errorWord>
      <group>L1_Format</group>
      <groupName>格式问题</groupName>
      <ability>L2_HalfPunc</ability>
      <abilityName>全半角检查</abilityName>
      <candidateList>
        <item>〈</item>
      </candidateList>
      <explain>文本全半角错误。</explain>
      <paraID>100EC1C8</paraID>
      <start>90</start>
      <end>91</end>
      <status>unmodified</status>
      <modifiedWord/>
      <trackRevisions>false</trackRevisions>
    </reviewItem>
    <reviewItem>
      <errorID>0e47acec-8d26-4cc2-a9b2-60d3b40d56eb</errorID>
      <errorWord>&gt;</errorWord>
      <group>L1_Format</group>
      <groupName>格式问题</groupName>
      <ability>L2_HalfPunc</ability>
      <abilityName>全半角检查</abilityName>
      <candidateList>
        <item>〉</item>
      </candidateList>
      <explain>文本全半角错误。</explain>
      <paraID>100EC1C8</paraID>
      <start>95</start>
      <end>96</end>
      <status>unmodified</status>
      <modifiedWord/>
      <trackRevisions>false</trackRevisions>
    </reviewItem>
    <reviewItem>
      <errorID>3f33a0ee-380e-4f99-a82e-e099d15ae6f0</errorID>
      <errorWord>(</errorWord>
      <group>L1_Format</group>
      <groupName>格式问题</groupName>
      <ability>L2_HalfPunc</ability>
      <abilityName>全半角检查</abilityName>
      <candidateList>
        <item>（</item>
      </candidateList>
      <explain>文本全半角错误。</explain>
      <paraID>462D4E63</paraID>
      <start>161</start>
      <end>162</end>
      <status>unmodified</status>
      <modifiedWord/>
      <trackRevisions>false</trackRevisions>
    </reviewItem>
    <reviewItem>
      <errorID>83318e9f-a7f5-4765-a042-d89c6805282f</errorID>
      <errorWord>)</errorWord>
      <group>L1_Format</group>
      <groupName>格式问题</groupName>
      <ability>L2_HalfPunc</ability>
      <abilityName>全半角检查</abilityName>
      <candidateList>
        <item>）</item>
      </candidateList>
      <explain>文本全半角错误。</explain>
      <paraID>462D4E63</paraID>
      <start>163</start>
      <end>164</end>
      <status>unmodified</status>
      <modifiedWord/>
      <trackRevisions>false</trackRevisions>
    </reviewItem>
    <reviewItem>
      <errorID>58e6ba63-f859-4c30-a48c-3ffab4fb7a63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6B01A383</paraID>
      <start>0</start>
      <end>2</end>
      <status>unmodified</status>
      <modifiedWord/>
      <trackRevisions>false</trackRevisions>
    </reviewItem>
    <reviewItem>
      <errorID>239ba6b7-839c-4ee6-8705-8be2a45f3483</errorID>
      <errorWord>&lt;</errorWord>
      <group>L1_Format</group>
      <groupName>格式问题</groupName>
      <ability>L2_HalfPunc</ability>
      <abilityName>全半角检查</abilityName>
      <candidateList>
        <item>〈</item>
      </candidateList>
      <explain>文本全半角错误。</explain>
      <paraID>1207DC83</paraID>
      <start>48</start>
      <end>49</end>
      <status>unmodified</status>
      <modifiedWord/>
      <trackRevisions>false</trackRevisions>
    </reviewItem>
    <reviewItem>
      <errorID>5d9c9f7a-bcbf-4038-aa70-5d4ac69c8bfd</errorID>
      <errorWord>&gt;</errorWord>
      <group>L1_Format</group>
      <groupName>格式问题</groupName>
      <ability>L2_HalfPunc</ability>
      <abilityName>全半角检查</abilityName>
      <candidateList>
        <item>〉</item>
      </candidateList>
      <explain>文本全半角错误。</explain>
      <paraID>1207DC83</paraID>
      <start>53</start>
      <end>54</end>
      <status>unmodified</status>
      <modifiedWord/>
      <trackRevisions>false</trackRevisions>
    </reviewItem>
    <reviewItem>
      <errorID>2bc8fa09-c8ac-474e-a456-77a49112e132</errorID>
      <errorWord>&lt;</errorWord>
      <group>L1_Format</group>
      <groupName>格式问题</groupName>
      <ability>L2_HalfPunc</ability>
      <abilityName>全半角检查</abilityName>
      <candidateList>
        <item>〈</item>
      </candidateList>
      <explain>文本全半角错误。</explain>
      <paraID>1207DC83</paraID>
      <start>59</start>
      <end>60</end>
      <status>unmodified</status>
      <modifiedWord/>
      <trackRevisions>false</trackRevisions>
    </reviewItem>
    <reviewItem>
      <errorID>7f042469-95d8-4301-bfa1-5bef08e3927d</errorID>
      <errorWord>&gt;</errorWord>
      <group>L1_Format</group>
      <groupName>格式问题</groupName>
      <ability>L2_HalfPunc</ability>
      <abilityName>全半角检查</abilityName>
      <candidateList>
        <item>〉</item>
      </candidateList>
      <explain>文本全半角错误。</explain>
      <paraID>1207DC83</paraID>
      <start>64</start>
      <end>65</end>
      <status>unmodified</status>
      <modifiedWord/>
      <trackRevisions>false</trackRevisions>
    </reviewItem>
    <reviewItem>
      <errorID>1544e1d7-8249-4fdf-a7fd-77f900a3b691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3AEE872A</paraID>
      <start>0</start>
      <end>2</end>
      <status>unmodified</status>
      <modifiedWord/>
      <trackRevisions>false</trackRevisions>
    </reviewItem>
    <reviewItem>
      <errorID>b72788f8-9dd8-4594-89a7-33f8773acbf6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7EE5FA5C</paraID>
      <start>0</start>
      <end>2</end>
      <status>unmodified</status>
      <modifiedWord/>
      <trackRevisions>false</trackRevisions>
    </reviewItem>
    <reviewItem>
      <errorID>ea52c0b3-93e8-48f1-b676-2d90ca7c59ea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345DDAF1</paraID>
      <start>0</start>
      <end>2</end>
      <status>unmodified</status>
      <modifiedWord/>
      <trackRevisions>false</trackRevisions>
    </reviewItem>
    <reviewItem>
      <errorID>09a5467a-743c-4b01-bf6f-852857f9570d</errorID>
      <errorWord>一、二条</errorWord>
      <group>L1_Knowledge</group>
      <groupName>知识性问题</groupName>
      <ability>L2_Knowledge</ability>
      <abilityName>其他知识</abilityName>
      <candidateList>
        <item>一二条</item>
      </candidateList>
      <explain>根据国标GB/T 15834-2011《标点符号用法》中的4.5.3.4节，相邻或相近两数字连用表概数时，通常不使用顿号。如“只能看到八九公里范围内的地面”。</explain>
      <paraID>13D3E216</paraID>
      <start>14</start>
      <end>18</end>
      <status>unmodified</status>
      <modifiedWord/>
      <trackRevisions>false</trackRevisions>
    </reviewItem>
    <reviewItem>
      <errorID>cc6bdf83-76bc-4d29-a7b3-5fdbfbf22e34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39EC9893</paraID>
      <start>0</start>
      <end>2</end>
      <status>unmodified</status>
      <modifiedWord/>
      <trackRevisions>false</trackRevisions>
    </reviewItem>
    <reviewItem>
      <errorID>daf91eaa-301e-4502-9805-e35a50beb350</errorID>
      <errorWord>，</errorWord>
      <group>L1_Word</group>
      <groupName>字词问题</groupName>
      <ability>L2_Typo</ability>
      <abilityName>字词错误</abilityName>
      <candidateList>
        <item>，并</item>
      </candidateList>
      <explain/>
      <paraID>39EC9893</paraID>
      <start>39</start>
      <end>40</end>
      <status>unmodified</status>
      <modifiedWord/>
      <trackRevisions>false</trackRevisions>
    </reviewItem>
    <reviewItem>
      <errorID>504f2a1f-4cc4-452d-86f0-de8f3ada6e14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6D236357</paraID>
      <start>0</start>
      <end>2</end>
      <status>unmodified</status>
      <modifiedWord/>
      <trackRevisions>false</trackRevisions>
    </reviewItem>
    <reviewItem>
      <errorID>8403a773-0397-4995-b4d3-77576f1e18ca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5C10E776</paraID>
      <start>0</start>
      <end>2</end>
      <status>unmodified</status>
      <modifiedWord/>
      <trackRevisions>false</trackRevisions>
    </reviewItem>
    <reviewItem>
      <errorID>1d777a71-8e49-4877-a0ea-0ce4984a1d20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3FD505A1</paraID>
      <start>0</start>
      <end>2</end>
      <status>unmodified</status>
      <modifiedWord/>
      <trackRevisions>false</trackRevisions>
    </reviewItem>
    <reviewItem>
      <errorID>974a70df-88ab-45ea-b2fe-af3f575f4ca8</errorID>
      <errorWord>:</errorWord>
      <group>L1_Format</group>
      <groupName>格式问题</groupName>
      <ability>L2_HalfPunc</ability>
      <abilityName>全半角检查</abilityName>
      <candidateList>
        <item>：</item>
      </candidateList>
      <explain>文本全半角错误。</explain>
      <paraID>2454D7CA</paraID>
      <start>8</start>
      <end>9</end>
      <status>unmodified</status>
      <modifiedWord/>
      <trackRevisions>false</trackRevisions>
    </reviewItem>
    <reviewItem>
      <errorID>4eff58b7-dca3-4e0c-b681-e2e6049ca2b0</errorID>
      <errorWord>:</errorWord>
      <group>L1_Format</group>
      <groupName>格式问题</groupName>
      <ability>L2_HalfPunc</ability>
      <abilityName>全半角检查</abilityName>
      <candidateList>
        <item>：</item>
      </candidateList>
      <explain>文本全半角错误。</explain>
      <paraID>2454D7CA</paraID>
      <start>40</start>
      <end>41</end>
      <status>unmodified</status>
      <modifiedWord/>
      <trackRevisions>false</trackRevisions>
    </reviewItem>
    <reviewItem>
      <errorID>c4a0f687-b8fa-4909-884b-b89eb8874755</errorID>
      <errorWord>量</errorWord>
      <group>L1_Word</group>
      <groupName>字词问题</groupName>
      <ability>L2_Typo</ability>
      <abilityName>字词错误</abilityName>
      <candidateList>
        <item>量等</item>
      </candidateList>
      <explain/>
      <paraID>55A71333</paraID>
      <start>60</start>
      <end>61</end>
      <status>unmodified</status>
      <modifiedWord/>
      <trackRevisions>false</trackRevisions>
    </reviewItem>
    <reviewItem>
      <errorID>8ef97daf-6a1e-4f2d-b66b-76c2450eb353</errorID>
      <errorWord>自容式</errorWord>
      <group>L1_Word</group>
      <groupName>字词问题</groupName>
      <ability>L2_Typo</ability>
      <abilityName>字词错误</abilityName>
      <candidateList>
        <item>自动式</item>
      </candidateList>
      <explain/>
      <paraID>148F6BF7</paraID>
      <start>0</start>
      <end>3</end>
      <status>unmodified</status>
      <modifiedWord/>
      <trackRevisions>false</trackRevisions>
    </reviewItem>
    <reviewItem>
      <errorID>407d6204-2414-4076-a607-8279fc6629ac</errorID>
      <errorWord>自容式</errorWord>
      <group>L1_Word</group>
      <groupName>字词问题</groupName>
      <ability>L2_Typo</ability>
      <abilityName>字词错误</abilityName>
      <candidateList>
        <item>自动式</item>
      </candidateList>
      <explain/>
      <paraID> 7C980E7</paraID>
      <start>0</start>
      <end>3</end>
      <status>unmodified</status>
      <modifiedWord/>
      <trackRevisions>false</trackRevisions>
    </reviewItem>
    <reviewItem>
      <errorID>89204e28-de43-40bf-ade5-fd140d04f860</errorID>
      <errorWord>.</errorWord>
      <group>L1_Format</group>
      <groupName>格式问题</groupName>
      <ability>L2_HalfPunc</ability>
      <abilityName>全半角检查</abilityName>
      <candidateList>
        <item>。</item>
      </candidateList>
      <explain>文本全半角错误。</explain>
      <paraID>3399F213</paraID>
      <start>47</start>
      <end>48</end>
      <status>unmodified</status>
      <modifiedWord/>
      <trackRevisions>false</trackRevisions>
    </reviewItem>
    <reviewItem>
      <errorID>d02c63e2-2fed-4215-94ed-6e6a88d60d56</errorID>
      <errorWord>:</errorWord>
      <group>L1_Format</group>
      <groupName>格式问题</groupName>
      <ability>L2_HalfPunc</ability>
      <abilityName>全半角检查</abilityName>
      <candidateList>
        <item>：</item>
      </candidateList>
      <explain>文本全半角错误。</explain>
      <paraID>3399F213</paraID>
      <start>67</start>
      <end>68</end>
      <status>unmodified</status>
      <modifiedWord/>
      <trackRevisions>false</trackRevisions>
    </reviewItem>
    <reviewItem>
      <errorID>45ac659d-3eda-41a0-9874-db7b82933b36</errorID>
      <errorWord>(</errorWord>
      <group>L1_Format</group>
      <groupName>格式问题</groupName>
      <ability>L2_HalfPunc</ability>
      <abilityName>全半角检查</abilityName>
      <candidateList>
        <item>（</item>
      </candidateList>
      <explain>文本全半角错误。</explain>
      <paraID>3399F213</paraID>
      <start>86</start>
      <end>87</end>
      <status>unmodified</status>
      <modifiedWord/>
      <trackRevisions>false</trackRevisions>
    </reviewItem>
    <reviewItem>
      <errorID>814ef5d8-c88f-48bc-8055-4218735fe880</errorID>
      <errorWord>)</errorWord>
      <group>L1_Format</group>
      <groupName>格式问题</groupName>
      <ability>L2_HalfPunc</ability>
      <abilityName>全半角检查</abilityName>
      <candidateList>
        <item>）</item>
      </candidateList>
      <explain>文本全半角错误。</explain>
      <paraID>3399F213</paraID>
      <start>94</start>
      <end>95</end>
      <status>unmodified</status>
      <modifiedWord/>
      <trackRevisions>false</trackRevisions>
    </reviewItem>
    <reviewItem>
      <errorID>b113f312-9c5f-47c0-9428-01bdef4b97aa</errorID>
      <errorWord>，</errorWord>
      <group>L1_Word</group>
      <groupName>字词问题</groupName>
      <ability>L2_Typo</ability>
      <abilityName>字词错误</abilityName>
      <candidateList>
        <item>，具</item>
      </candidateList>
      <explain/>
      <paraID> 2B58100</paraID>
      <start>24</start>
      <end>25</end>
      <status>unmodified</status>
      <modifiedWord/>
      <trackRevisions>false</trackRevisions>
    </reviewItem>
    <reviewItem>
      <errorID>9aa4d3e6-0131-4754-8628-27d0531dfcc1</errorID>
      <errorWord>详实</errorWord>
      <group>L1_Word</group>
      <groupName>字词问题</groupName>
      <ability>L2_Typo</ability>
      <abilityName>字词错误</abilityName>
      <candidateList>
        <item>翔实</item>
      </candidateList>
      <explain/>
      <paraID>2780B6F1</paraID>
      <start>35</start>
      <end>37</end>
      <status>unmodified</status>
      <modifiedWord/>
      <trackRevisions>false</trackRevisions>
    </reviewItem>
    <reviewItem>
      <errorID>3e04d565-e1fb-4639-baea-8ddef64118a2</errorID>
      <errorWord>》</errorWord>
      <group>L1_Word</group>
      <groupName>字词问题</groupName>
      <ability>L2_Typo</ability>
      <abilityName>字词错误</abilityName>
      <candidateList>
        <item>》第</item>
      </candidateList>
      <explain/>
      <paraID>10ECBBAA</paraID>
      <start>25</start>
      <end>26</end>
      <status>unmodified</status>
      <modifiedWord/>
      <trackRevisions>false</trackRevisions>
    </reviewItem>
    <reviewItem>
      <errorID>62753570-69ff-4d65-8731-bb99dcc6bd88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D141CAA</paraID>
      <start>0</start>
      <end>2</end>
      <status>unmodified</status>
      <modifiedWord/>
      <trackRevisions>false</trackRevisions>
    </reviewItem>
    <reviewItem>
      <errorID>3686370e-d371-4f88-97d6-4bfb63017b8c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6450C827</paraID>
      <start>0</start>
      <end>2</end>
      <status>unmodified</status>
      <modifiedWord/>
      <trackRevisions>false</trackRevisions>
    </reviewItem>
    <reviewItem>
      <errorID>b8685e91-63ae-4189-bb49-db9705753468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2A034CC0</paraID>
      <start>0</start>
      <end>2</end>
      <status>unmodified</status>
      <modifiedWord/>
      <trackRevisions>false</trackRevisions>
    </reviewItem>
    <reviewItem>
      <errorID>a003c564-727c-4631-be25-5e8bd6e5b5db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49261D5</paraID>
      <start>0</start>
      <end>2</end>
      <status>unmodified</status>
      <modifiedWord/>
      <trackRevisions>false</trackRevisions>
    </reviewItem>
    <reviewItem>
      <errorID>6143ee78-cd65-4304-b5e8-b42ac3fec13b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7F28577</paraID>
      <start>0</start>
      <end>2</end>
      <status>unmodified</status>
      <modifiedWord/>
      <trackRevisions>false</trackRevisions>
    </reviewItem>
    <reviewItem>
      <errorID>5519be7d-e9c6-4b9a-93c6-e35ffb1a178c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70A7B10A</paraID>
      <start>0</start>
      <end>2</end>
      <status>unmodified</status>
      <modifiedWord/>
      <trackRevisions>false</trackRevisions>
    </reviewItem>
    <reviewItem>
      <errorID>60590caa-9b55-486e-8c08-30a035e1a0fa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2083F03C</paraID>
      <start>0</start>
      <end>2</end>
      <status>unmodified</status>
      <modifiedWord/>
      <trackRevisions>false</trackRevisions>
    </reviewItem>
    <reviewItem>
      <errorID>b789417e-b036-47f2-b911-e1758336a083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18AE4A5C</paraID>
      <start>0</start>
      <end>2</end>
      <status>unmodified</status>
      <modifiedWord/>
      <trackRevisions>false</trackRevisions>
    </reviewItem>
    <reviewItem>
      <errorID>98c76a3d-babf-437b-8890-a0d735f1e403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78A43966</paraID>
      <start>0</start>
      <end>2</end>
      <status>unmodified</status>
      <modifiedWord/>
      <trackRevisions>false</trackRevisions>
    </reviewItem>
    <reviewItem>
      <errorID>423d7afe-37c1-47cc-b0b9-57c6befbcb98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78118918</paraID>
      <start>0</start>
      <end>3</end>
      <status>unmodified</status>
      <modifiedWord/>
      <trackRevisions>false</trackRevisions>
    </reviewItem>
    <reviewItem>
      <errorID>f3abdf17-f19c-4b75-b71a-2ba77b7c694e</errorID>
      <errorWord>(</errorWord>
      <group>L1_Format</group>
      <groupName>格式问题</groupName>
      <ability>L2_HalfPunc</ability>
      <abilityName>全半角检查</abilityName>
      <candidateList>
        <item>（</item>
      </candidateList>
      <explain>文本全半角错误。</explain>
      <paraID>1D409F69</paraID>
      <start>7</start>
      <end>8</end>
      <status>unmodified</status>
      <modifiedWord/>
      <trackRevisions>false</trackRevisions>
    </reviewItem>
    <reviewItem>
      <errorID>d0f4ba4f-2005-4733-9bce-b2fe240950c4</errorID>
      <errorWord>)</errorWord>
      <group>L1_Format</group>
      <groupName>格式问题</groupName>
      <ability>L2_HalfPunc</ability>
      <abilityName>全半角检查</abilityName>
      <candidateList>
        <item>）</item>
      </candidateList>
      <explain>文本全半角错误。</explain>
      <paraID>1D409F69</paraID>
      <start>13</start>
      <end>14</end>
      <status>unmodified</status>
      <modifiedWord/>
      <trackRevisions>false</trackRevisions>
    </reviewItem>
    <reviewItem>
      <errorID>d38b4e17-08ac-4671-870b-ec12b0346e41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9D0E451</paraID>
      <start>0</start>
      <end>2</end>
      <status>unmodified</status>
      <modifiedWord/>
      <trackRevisions>false</trackRevisions>
    </reviewItem>
    <reviewItem>
      <errorID>66d1bc25-b4b1-4ebc-a07b-c1fb9eea143f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5D47715</paraID>
      <start>0</start>
      <end>2</end>
      <status>unmodified</status>
      <modifiedWord/>
      <trackRevisions>false</trackRevisions>
    </reviewItem>
    <reviewItem>
      <errorID>2506fc24-6762-465f-99fe-6c98d9a54313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46DBDDEB</paraID>
      <start>0</start>
      <end>2</end>
      <status>unmodified</status>
      <modifiedWord/>
      <trackRevisions>false</trackRevisions>
    </reviewItem>
    <reviewItem>
      <errorID>43e8a805-b40f-49f7-8514-f057240b278b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4C1FBA11</paraID>
      <start>0</start>
      <end>2</end>
      <status>unmodified</status>
      <modifiedWord/>
      <trackRevisions>false</trackRevisions>
    </reviewItem>
    <reviewItem>
      <errorID>8c0b2ad8-a4aa-4918-991a-d2e9d22798e3</errorID>
      <errorWord>，</errorWord>
      <group>L1_Word</group>
      <groupName>字词问题</groupName>
      <ability>L2_Typo</ability>
      <abilityName>字词错误</abilityName>
      <candidateList>
        <item>，在</item>
      </candidateList>
      <explain/>
      <paraID>4C1FBA11</paraID>
      <start>40</start>
      <end>41</end>
      <status>unmodified</status>
      <modifiedWord/>
      <trackRevisions>false</trackRevisions>
    </reviewItem>
    <reviewItem>
      <errorID>8761a35d-4460-40c1-b1da-baced6980d1e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73397BDE</paraID>
      <start>0</start>
      <end>2</end>
      <status>unmodified</status>
      <modifiedWord/>
      <trackRevisions>false</trackRevisions>
    </reviewItem>
    <reviewItem>
      <errorID>718c7969-42ee-4e7e-9a2e-b52ebd0a274c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2A7C9DCB</paraID>
      <start>0</start>
      <end>2</end>
      <status>unmodified</status>
      <modifiedWord/>
      <trackRevisions>false</trackRevisions>
    </reviewItem>
    <reviewItem>
      <errorID>73bf341b-aef7-4891-a841-545d70423a3a</errorID>
      <errorWord>其它</errorWord>
      <group>L1_Word</group>
      <groupName>字词问题</groupName>
      <ability>L2_Alias</ability>
      <abilityName>也作/曾用词</abilityName>
      <candidateList>
        <item>其他</item>
      </candidateList>
      <explain>词汇[其它]为不规范表述或旧称，其规范书面表述为[其他]。</explain>
      <paraID>2A7C9DCB</paraID>
      <start>44</start>
      <end>46</end>
      <status>unmodified</status>
      <modifiedWord/>
      <trackRevisions>false</trackRevisions>
    </reviewItem>
    <reviewItem>
      <errorID>fc81c96f-0efe-4902-b983-474cfb2b49fe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10E44951</paraID>
      <start>0</start>
      <end>2</end>
      <status>unmodified</status>
      <modifiedWord/>
      <trackRevisions>false</trackRevisions>
    </reviewItem>
    <reviewItem>
      <errorID>8cb6e508-7ba2-4bd1-89ad-af8bc15bff95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6DE766F5</paraID>
      <start>0</start>
      <end>2</end>
      <status>unmodified</status>
      <modifiedWord/>
      <trackRevisions>false</trackRevisions>
    </reviewItem>
    <reviewItem>
      <errorID>812c5140-8859-43e8-a218-e241d6a81b32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F9B45A7</paraID>
      <start>0</start>
      <end>2</end>
      <status>unmodified</status>
      <modifiedWord/>
      <trackRevisions>false</trackRevisions>
    </reviewItem>
    <reviewItem>
      <errorID>0ee8c4a1-f8cc-429d-91d2-bcbc241f77d4</errorID>
      <errorWord>自容式</errorWord>
      <group>L1_Word</group>
      <groupName>字词问题</groupName>
      <ability>L2_Typo</ability>
      <abilityName>字词错误</abilityName>
      <candidateList>
        <item>自动式</item>
      </candidateList>
      <explain/>
      <paraID>3A90AA8C</paraID>
      <start>0</start>
      <end>3</end>
      <status>unmodified</status>
      <modifiedWord/>
      <trackRevisions>false</trackRevisions>
    </reviewItem>
    <reviewItem>
      <errorID>7d179ae7-9f24-4330-a595-b268270be673</errorID>
      <errorWord>自容式</errorWord>
      <group>L1_Word</group>
      <groupName>字词问题</groupName>
      <ability>L2_Typo</ability>
      <abilityName>字词错误</abilityName>
      <candidateList>
        <item>自动式</item>
      </candidateList>
      <explain/>
      <paraID>499E1B2D</paraID>
      <start>0</start>
      <end>3</end>
      <status>unmodified</status>
      <modifiedWord/>
      <trackRevisions>false</trackRevisions>
    </reviewItem>
    <reviewItem>
      <errorID>8e7f6f6e-9c48-4714-9059-40064df25985</errorID>
      <errorWord>畅</errorWord>
      <group>L1_Word</group>
      <groupName>字词问题</groupName>
      <ability>L2_Typo</ability>
      <abilityName>字词错误</abilityName>
      <candidateList>
        <item>长</item>
      </candidateList>
      <explain>存在发音相同字词的误用。</explain>
      <paraID>26A383DB</paraID>
      <start>89</start>
      <end>90</end>
      <status>unmodified</status>
      <modifiedWord/>
      <trackRevisions>false</trackRevisions>
    </reviewItem>
    <reviewItem>
      <errorID>66e1b08e-a99f-4ef7-a9e6-267f3b3796d5</errorID>
      <errorWord>[2014]68号</errorWord>
      <group>L1_Knowledge</group>
      <groupName>知识性问题</groupName>
      <ability>L2_Knowledge</ability>
      <abilityName>其他知识</abilityName>
      <candidateList>
        <item>〔2014〕68号</item>
      </candidateList>
      <explain>发文字号格式错误。</explain>
      <paraID>1EC604F3</paraID>
      <start>28</start>
      <end>37</end>
      <status>unmodified</status>
      <modifiedWord/>
      <trackRevisions>false</trackRevisions>
    </reviewItem>
    <reviewItem>
      <errorID>9d222025-8c8e-4163-980a-dfa2e942a7a9</errorID>
      <errorWord>(</errorWord>
      <group>L1_Format</group>
      <groupName>格式问题</groupName>
      <ability>L2_HalfPunc</ability>
      <abilityName>全半角检查</abilityName>
      <candidateList>
        <item>（</item>
      </candidateList>
      <explain>文本全半角错误。</explain>
      <paraID>1EC604F3</paraID>
      <start>83</start>
      <end>84</end>
      <status>unmodified</status>
      <modifiedWord/>
      <trackRevisions>false</trackRevisions>
    </reviewItem>
    <reviewItem>
      <errorID>1e5ef24d-5952-40cb-8bc5-d8e9600511c9</errorID>
      <errorWord>)</errorWord>
      <group>L1_Format</group>
      <groupName>格式问题</groupName>
      <ability>L2_HalfPunc</ability>
      <abilityName>全半角检查</abilityName>
      <candidateList>
        <item>）</item>
      </candidateList>
      <explain>文本全半角错误。</explain>
      <paraID>1EC604F3</paraID>
      <start>93</start>
      <end>94</end>
      <status>unmodified</status>
      <modifiedWord/>
      <trackRevisions>false</trackRevisions>
    </reviewItem>
    <reviewItem>
      <errorID>f6e84dec-6dc7-41d7-8ce4-add77ea0a024</errorID>
      <errorWord>〔2017〕 141号</errorWord>
      <group>L1_Knowledge</group>
      <groupName>知识性问题</groupName>
      <ability>L2_Knowledge</ability>
      <abilityName>其他知识</abilityName>
      <candidateList>
        <item>〔2017〕141号</item>
      </candidateList>
      <explain>发文字号格式错误。</explain>
      <paraID>373736D7</paraID>
      <start>47</start>
      <end>58</end>
      <status>unmodified</status>
      <modifiedWord/>
      <trackRevisions>false</trackRevisions>
    </reviewItem>
    <reviewItem>
      <errorID>e815210a-6d33-4dbd-93b9-299ae107e9f2</errorID>
      <errorWord>《</errorWord>
      <group>L1_Punc</group>
      <groupName>标点问题</groupName>
      <ability>L2_Punc</ability>
      <abilityName>标点符号检查</abilityName>
      <candidateList/>
      <explain>同一形式括号套用。</explain>
      <paraID>163CEA0C</paraID>
      <start>8</start>
      <end>9</end>
      <status>unmodified</status>
      <modifiedWord/>
      <trackRevisions>false</trackRevisions>
    </reviewItem>
    <reviewItem>
      <errorID>b3c544f8-0929-404c-8327-ebc3fe64a997</errorID>
      <errorWord>》</errorWord>
      <group>L1_Punc</group>
      <groupName>标点问题</groupName>
      <ability>L2_Punc</ability>
      <abilityName>标点符号检查</abilityName>
      <candidateList/>
      <explain>同一形式括号套用。</explain>
      <paraID>163CEA0C</paraID>
      <start>25</start>
      <end>26</end>
      <status>unmodified</status>
      <modifiedWord/>
      <trackRevisions>false</trackRevisions>
    </reviewItem>
    <reviewItem>
      <errorID>d4803cb9-324f-4c7c-b7f8-7f19d2ea5d53</errorID>
      <errorWord>《政府采购法》</errorWord>
      <group>L1_Word</group>
      <groupName>字词问题</groupName>
      <ability>L2_Typo</ability>
      <abilityName>字词错误</abilityName>
      <candidateList>
        <item>《中华人民共和国政府采购法》</item>
      </candidateList>
      <explain/>
      <paraID>295CF07C</paraID>
      <start>5</start>
      <end>12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bb50f9-554a-449b-ad97-6880ac356db2}">
  <ds:schemaRefs/>
</ds:datastoreItem>
</file>

<file path=customXml/itemProps3.xml><?xml version="1.0" encoding="utf-8"?>
<ds:datastoreItem xmlns:ds="http://schemas.openxmlformats.org/officeDocument/2006/customXml" ds:itemID="{4F37DBEB-F651-4A07-B1A1-4D77FDF2186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56</Pages>
  <Words>20891</Words>
  <Characters>22222</Characters>
  <Lines>226</Lines>
  <Paragraphs>63</Paragraphs>
  <TotalTime>0</TotalTime>
  <ScaleCrop>false</ScaleCrop>
  <LinksUpToDate>false</LinksUpToDate>
  <CharactersWithSpaces>22664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2025-12-22T03:31:00Z</dcterms:created>
  <dc:creator>island</dc:creator>
  <cp:lastModifiedBy>yuanjingwen</cp:lastModifiedBy>
  <dcterms:modified xsi:type="dcterms:W3CDTF">2026-04-09T02:28:17Z</dcterms:modified>
  <dc:title>第五章 单一来源操作规程</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BD6ADAC17C0548FFADC3F25A31977296_13</vt:lpwstr>
  </property>
  <property fmtid="{D5CDD505-2E9C-101B-9397-08002B2CF9AE}" pid="4" name="KSOTemplateDocerSaveRecord">
    <vt:lpwstr>eyJoZGlkIjoiMGE0ZTFhMTYxMjY4MTRiODQ5NTU3ZWZkNGE5ZTMwMmYiLCJ1c2VySWQiOiI4NTk2NzkwNTEifQ==</vt:lpwstr>
  </property>
</Properties>
</file>