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hint="default" w:ascii="宋体" w:hAnsi="宋体" w:eastAsia="宋体"/>
          <w:color w:val="auto"/>
          <w:highlight w:val="none"/>
          <w:lang w:val="en-US" w:eastAsia="zh-CN"/>
        </w:rPr>
      </w:pPr>
      <w:r>
        <w:rPr>
          <w:rFonts w:hint="eastAsia" w:ascii="宋体" w:hAnsi="宋体" w:eastAsia="宋体"/>
          <w:color w:val="auto"/>
          <w:highlight w:val="none"/>
          <w:lang w:val="en-US" w:eastAsia="zh-CN"/>
        </w:rPr>
        <w:t xml:space="preserve">    </w:t>
      </w:r>
      <w:r/>
    </w:p>
    <w:p>
      <w:pPr>
        <w:rPr>
          <w:rFonts w:ascii="宋体" w:hAnsi="宋体" w:eastAsia="宋体"/>
          <w:color w:val="auto"/>
          <w:highlight w:val="none"/>
        </w:rPr>
      </w:pPr>
      <w:r>
        <w:rPr>
          <w:rFonts w:ascii="宋体" w:hAnsi="宋体" w:eastAsia="宋体"/>
          <w:color w:val="auto"/>
          <w:highlight w:val="none"/>
        </w:rPr>
      </w:r>
      <w:r/>
    </w:p>
    <w:p>
      <w:pPr>
        <w:rPr>
          <w:rFonts w:ascii="宋体" w:hAnsi="宋体" w:eastAsia="宋体"/>
          <w:color w:val="auto"/>
          <w:highlight w:val="none"/>
        </w:rPr>
      </w:pPr>
      <w:r>
        <w:rPr>
          <w:rFonts w:ascii="宋体" w:hAnsi="宋体" w:eastAsia="宋体"/>
          <w:color w:val="auto"/>
          <w:highlight w:val="none"/>
        </w:rPr>
      </w:r>
      <w:r/>
    </w:p>
    <w:p>
      <w:pPr>
        <w:rPr>
          <w:rFonts w:ascii="宋体" w:hAnsi="宋体" w:eastAsia="宋体"/>
          <w:color w:val="auto"/>
          <w:highlight w:val="none"/>
        </w:rPr>
      </w:pPr>
      <w:r>
        <w:rPr>
          <w:rFonts w:ascii="宋体" w:hAnsi="宋体" w:eastAsia="宋体"/>
          <w:color w:val="auto"/>
          <w:highlight w:val="none"/>
        </w:rPr>
      </w:r>
      <w:r/>
    </w:p>
    <w:p>
      <w:pPr>
        <w:jc w:val="center"/>
        <w:spacing w:line="360" w:lineRule="auto"/>
        <w:rPr>
          <w:rFonts w:ascii="宋体" w:hAnsi="宋体" w:eastAsia="宋体"/>
          <w:b/>
          <w:color w:val="auto"/>
          <w:sz w:val="72"/>
          <w:highlight w:val="none"/>
        </w:rPr>
      </w:pPr>
      <w:r>
        <w:rPr>
          <w:rFonts w:hint="eastAsia" w:ascii="宋体" w:hAnsi="宋体" w:eastAsia="宋体"/>
          <w:b/>
          <w:color w:val="auto"/>
          <w:sz w:val="72"/>
          <w:highlight w:val="none"/>
        </w:rPr>
        <w:t xml:space="preserve">政府采购谈判文件</w:t>
      </w:r>
      <w:r/>
    </w:p>
    <w:p>
      <w:pPr>
        <w:spacing w:line="360" w:lineRule="auto"/>
        <w:rPr>
          <w:rFonts w:ascii="宋体" w:hAnsi="宋体"/>
          <w:color w:val="auto"/>
          <w:highlight w:val="none"/>
        </w:rPr>
      </w:pPr>
      <w:r>
        <w:rPr>
          <w:rFonts w:ascii="宋体" w:hAnsi="宋体"/>
          <w:color w:val="auto"/>
          <w:highlight w:val="none"/>
        </w:rPr>
      </w:r>
      <w:r/>
    </w:p>
    <w:p>
      <w:pPr>
        <w:spacing w:line="360" w:lineRule="auto"/>
        <w:rPr>
          <w:rFonts w:ascii="宋体" w:hAnsi="宋体"/>
          <w:color w:val="auto"/>
          <w:highlight w:val="none"/>
        </w:rPr>
      </w:pPr>
      <w:r>
        <w:rPr>
          <w:rFonts w:ascii="宋体" w:hAnsi="宋体"/>
          <w:color w:val="auto"/>
          <w:highlight w:val="none"/>
        </w:rPr>
      </w:r>
      <w:r/>
    </w:p>
    <w:tbl>
      <w:tblPr>
        <w:tblStyle w:val="891"/>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3650"/>
        <w:gridCol w:w="5598"/>
      </w:tblGrid>
      <w:tr>
        <w:trPr/>
        <w:tc>
          <w:tcPr>
            <w:tcW w:w="1973" w:type="pct"/>
            <w:textDirection w:val="lrTb"/>
            <w:noWrap w:val="false"/>
          </w:tcPr>
          <w:p>
            <w:pPr>
              <w:jc w:val="right"/>
              <w:spacing w:line="360" w:lineRule="auto"/>
              <w:rPr>
                <w:rFonts w:ascii="宋体" w:hAnsi="宋体"/>
                <w:b/>
                <w:color w:val="auto"/>
                <w:highlight w:val="none"/>
              </w:rPr>
            </w:pPr>
            <w:r>
              <w:rPr>
                <w:rFonts w:hint="eastAsia" w:ascii="宋体" w:hAnsi="宋体" w:eastAsia="宋体"/>
                <w:b/>
                <w:bCs/>
                <w:color w:val="auto"/>
                <w:sz w:val="32"/>
                <w:highlight w:val="none"/>
              </w:rPr>
              <w:t xml:space="preserve">采购编号：</w:t>
            </w:r>
            <w:r/>
          </w:p>
        </w:tc>
        <w:tc>
          <w:tcPr>
            <w:tcW w:w="3026" w:type="pct"/>
            <w:textDirection w:val="lrTb"/>
            <w:noWrap w:val="false"/>
          </w:tcPr>
          <w:p>
            <w:pPr>
              <w:spacing w:line="360" w:lineRule="auto"/>
              <w:rPr>
                <w:rFonts w:hint="eastAsia" w:ascii="宋体" w:hAnsi="宋体" w:eastAsia="楷体_GB2312"/>
                <w:b/>
                <w:color w:val="auto"/>
                <w:highlight w:val="none"/>
                <w:lang w:eastAsia="zh-CN"/>
              </w:rPr>
            </w:pPr>
            <w:r>
              <w:rPr>
                <w:rFonts w:hint="eastAsia" w:ascii="宋体" w:hAnsi="宋体" w:eastAsia="宋体"/>
                <w:b/>
                <w:bCs/>
                <w:color w:val="auto"/>
                <w:sz w:val="32"/>
                <w:highlight w:val="none"/>
                <w:lang w:eastAsia="zh-CN"/>
              </w:rPr>
              <w:t xml:space="preserve">JSZC-320583-LHZX-T2026-0010</w:t>
            </w:r>
            <w:r/>
          </w:p>
        </w:tc>
      </w:tr>
      <w:tr>
        <w:trPr/>
        <w:tc>
          <w:tcPr>
            <w:tcW w:w="1973" w:type="pct"/>
            <w:textDirection w:val="lrTb"/>
            <w:noWrap w:val="false"/>
          </w:tcPr>
          <w:p>
            <w:pPr>
              <w:jc w:val="right"/>
              <w:spacing w:line="360" w:lineRule="auto"/>
              <w:rPr>
                <w:rFonts w:ascii="宋体" w:hAnsi="宋体"/>
                <w:b/>
                <w:color w:val="auto"/>
                <w:highlight w:val="none"/>
              </w:rPr>
            </w:pPr>
            <w:r>
              <w:rPr>
                <w:rFonts w:hint="eastAsia" w:ascii="宋体" w:hAnsi="宋体" w:eastAsia="宋体"/>
                <w:b/>
                <w:bCs/>
                <w:color w:val="auto"/>
                <w:sz w:val="32"/>
                <w:highlight w:val="none"/>
              </w:rPr>
              <w:t xml:space="preserve">采购单位：</w:t>
            </w:r>
            <w:r/>
          </w:p>
        </w:tc>
        <w:tc>
          <w:tcPr>
            <w:tcW w:w="3026" w:type="pct"/>
            <w:textDirection w:val="lrTb"/>
            <w:noWrap w:val="false"/>
          </w:tcPr>
          <w:p>
            <w:pPr>
              <w:spacing w:line="360" w:lineRule="auto"/>
              <w:rPr>
                <w:rFonts w:hint="eastAsia" w:ascii="宋体" w:hAnsi="宋体" w:eastAsia="楷体_GB2312"/>
                <w:b/>
                <w:color w:val="auto"/>
                <w:highlight w:val="none"/>
                <w:lang w:eastAsia="zh-CN"/>
              </w:rPr>
            </w:pPr>
            <w:r>
              <w:rPr>
                <w:rFonts w:hint="eastAsia" w:ascii="宋体" w:hAnsi="宋体" w:eastAsia="宋体"/>
                <w:b/>
                <w:bCs/>
                <w:color w:val="auto"/>
                <w:sz w:val="32"/>
                <w:highlight w:val="none"/>
                <w:lang w:eastAsia="zh-CN"/>
              </w:rPr>
              <w:t xml:space="preserve">昆山市周庄人民医院</w:t>
            </w:r>
            <w:r/>
          </w:p>
        </w:tc>
      </w:tr>
      <w:tr>
        <w:trPr/>
        <w:tc>
          <w:tcPr>
            <w:tcW w:w="1973" w:type="pct"/>
            <w:textDirection w:val="lrTb"/>
            <w:noWrap w:val="false"/>
          </w:tcPr>
          <w:p>
            <w:pPr>
              <w:jc w:val="right"/>
              <w:spacing w:line="360" w:lineRule="auto"/>
              <w:rPr>
                <w:rFonts w:ascii="宋体" w:hAnsi="宋体"/>
                <w:b/>
                <w:color w:val="auto"/>
                <w:highlight w:val="none"/>
              </w:rPr>
            </w:pPr>
            <w:r>
              <w:rPr>
                <w:rFonts w:hint="eastAsia" w:ascii="宋体" w:hAnsi="宋体" w:eastAsia="宋体"/>
                <w:b/>
                <w:bCs/>
                <w:color w:val="auto"/>
                <w:sz w:val="32"/>
                <w:highlight w:val="none"/>
              </w:rPr>
              <w:t xml:space="preserve">采购内容：</w:t>
            </w:r>
            <w:r/>
          </w:p>
        </w:tc>
        <w:tc>
          <w:tcPr>
            <w:tcW w:w="3026" w:type="pct"/>
            <w:textDirection w:val="lrTb"/>
            <w:noWrap w:val="false"/>
          </w:tcPr>
          <w:p>
            <w:pPr>
              <w:spacing w:line="360" w:lineRule="auto"/>
              <w:rPr>
                <w:rFonts w:ascii="宋体" w:hAnsi="宋体"/>
                <w:b/>
                <w:color w:val="auto"/>
                <w:highlight w:val="none"/>
              </w:rPr>
            </w:pPr>
            <w:r>
              <w:rPr>
                <w:rFonts w:hint="eastAsia" w:ascii="宋体" w:hAnsi="宋体" w:eastAsia="宋体"/>
                <w:b/>
                <w:bCs/>
                <w:color w:val="auto"/>
                <w:sz w:val="32"/>
                <w:highlight w:val="none"/>
                <w:lang w:eastAsia="zh-CN"/>
              </w:rPr>
              <w:t xml:space="preserve">部分检验项目服务外包事项</w:t>
            </w:r>
            <w:r/>
          </w:p>
        </w:tc>
      </w:tr>
      <w:tr>
        <w:trPr/>
        <w:tc>
          <w:tcPr>
            <w:tcW w:w="1973" w:type="pct"/>
            <w:textDirection w:val="lrTb"/>
            <w:noWrap w:val="false"/>
          </w:tcPr>
          <w:p>
            <w:pPr>
              <w:jc w:val="right"/>
              <w:spacing w:line="360" w:lineRule="auto"/>
              <w:rPr>
                <w:rFonts w:ascii="宋体" w:hAnsi="宋体"/>
                <w:b/>
                <w:color w:val="auto"/>
                <w:highlight w:val="none"/>
              </w:rPr>
            </w:pPr>
            <w:r>
              <w:rPr>
                <w:rFonts w:hint="eastAsia" w:ascii="宋体" w:hAnsi="宋体" w:eastAsia="宋体"/>
                <w:b/>
                <w:bCs/>
                <w:color w:val="auto"/>
                <w:sz w:val="32"/>
                <w:highlight w:val="none"/>
              </w:rPr>
              <w:t xml:space="preserve">采购类别：</w:t>
            </w:r>
            <w:r/>
          </w:p>
        </w:tc>
        <w:tc>
          <w:tcPr>
            <w:tcW w:w="3026" w:type="pct"/>
            <w:textDirection w:val="lrTb"/>
            <w:noWrap w:val="false"/>
          </w:tcPr>
          <w:p>
            <w:pPr>
              <w:spacing w:line="360" w:lineRule="auto"/>
              <w:rPr>
                <w:rFonts w:ascii="宋体" w:hAnsi="宋体"/>
                <w:b/>
                <w:color w:val="auto"/>
                <w:highlight w:val="none"/>
              </w:rPr>
            </w:pPr>
            <w:r>
              <w:rPr>
                <w:rFonts w:hint="eastAsia" w:ascii="宋体" w:hAnsi="宋体" w:eastAsia="宋体"/>
                <w:b/>
                <w:color w:val="auto"/>
                <w:spacing w:val="-6"/>
                <w:sz w:val="32"/>
                <w:highlight w:val="none"/>
              </w:rPr>
              <w:t xml:space="preserve">服务类</w:t>
            </w:r>
            <w:r/>
          </w:p>
        </w:tc>
      </w:tr>
    </w:tbl>
    <w:p>
      <w:pPr>
        <w:jc w:val="center"/>
        <w:spacing w:line="360" w:lineRule="auto"/>
        <w:rPr>
          <w:rFonts w:ascii="宋体" w:hAnsi="宋体"/>
          <w:b/>
          <w:color w:val="auto"/>
          <w:highlight w:val="none"/>
        </w:rPr>
      </w:pPr>
      <w:r>
        <w:rPr>
          <w:rFonts w:ascii="宋体" w:hAnsi="宋体"/>
          <w:b/>
          <w:color w:val="auto"/>
          <w:highlight w:val="none"/>
        </w:rPr>
      </w:r>
      <w:r/>
    </w:p>
    <w:p>
      <w:pPr>
        <w:spacing w:line="360" w:lineRule="auto"/>
        <w:rPr>
          <w:rFonts w:ascii="宋体" w:hAnsi="宋体" w:eastAsia="宋体"/>
          <w:b/>
          <w:bCs/>
          <w:color w:val="auto"/>
          <w:sz w:val="32"/>
          <w:highlight w:val="none"/>
        </w:rPr>
      </w:pPr>
      <w:r>
        <w:rPr>
          <w:rFonts w:ascii="宋体" w:hAnsi="宋体" w:eastAsia="宋体"/>
          <w:b/>
          <w:bCs/>
          <w:color w:val="auto"/>
          <w:sz w:val="32"/>
          <w:highlight w:val="none"/>
        </w:rPr>
      </w:r>
      <w:r/>
    </w:p>
    <w:p>
      <w:pPr>
        <w:jc w:val="center"/>
        <w:spacing w:line="360" w:lineRule="auto"/>
        <w:rPr>
          <w:rFonts w:ascii="宋体" w:hAnsi="宋体" w:eastAsia="宋体"/>
          <w:color w:val="auto"/>
          <w:sz w:val="24"/>
          <w:highlight w:val="none"/>
        </w:rPr>
      </w:pPr>
      <w:r>
        <w:rPr>
          <w:rFonts w:ascii="宋体" w:hAnsi="宋体" w:eastAsia="宋体"/>
          <w:color w:val="auto"/>
          <w:sz w:val="24"/>
          <w:highlight w:val="none"/>
        </w:rPr>
        <mc:AlternateContent>
          <mc:Choice Requires="wpg">
            <w:drawing>
              <wp:inline xmlns:wp="http://schemas.openxmlformats.org/drawingml/2006/wordprocessingDrawing" distT="0" distB="0" distL="0" distR="0">
                <wp:extent cx="3048000" cy="1677035"/>
                <wp:effectExtent l="0" t="0" r="0" b="18415"/>
                <wp:docPr id="5" name="图片 4" descr="F:\单位照片—乐慧\QQ图片201804111226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descr="F:\单位照片—乐慧\QQ图片20180411122618.jpg"/>
                        <pic:cNvPicPr>
                          <a:picLocks noChangeAspect="1"/>
                        </pic:cNvPicPr>
                        <pic:nvPr/>
                      </pic:nvPicPr>
                      <pic:blipFill>
                        <a:blip r:embed="rId25"/>
                        <a:stretch/>
                      </pic:blipFill>
                      <pic:spPr bwMode="auto">
                        <a:xfrm rot="10800000" flipH="1" flipV="1">
                          <a:off x="0" y="0"/>
                          <a:ext cx="3048000" cy="167703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40.0pt;height:132.0pt;mso-wrap-distance-left:0.0pt;mso-wrap-distance-top:0.0pt;mso-wrap-distance-right:0.0pt;mso-wrap-distance-bottom:0.0pt;rotation:180;flip:xy;" stroked="f">
                <v:path textboxrect="0,0,0,0"/>
                <v:imagedata r:id="rId25" o:title=""/>
              </v:shape>
            </w:pict>
          </mc:Fallback>
        </mc:AlternateContent>
      </w:r>
      <w:r/>
    </w:p>
    <w:p>
      <w:pPr>
        <w:spacing w:line="360" w:lineRule="auto"/>
        <w:rPr>
          <w:rFonts w:ascii="宋体" w:hAnsi="宋体" w:eastAsia="宋体"/>
          <w:color w:val="auto"/>
          <w:highlight w:val="none"/>
        </w:rPr>
      </w:pPr>
      <w:r>
        <w:rPr>
          <w:rFonts w:ascii="宋体" w:hAnsi="宋体" w:eastAsia="宋体"/>
          <w:color w:val="auto"/>
          <w:highlight w:val="none"/>
        </w:rPr>
      </w:r>
      <w:r/>
    </w:p>
    <w:p>
      <w:pPr>
        <w:spacing w:line="360" w:lineRule="auto"/>
        <w:rPr>
          <w:rFonts w:ascii="宋体" w:hAnsi="宋体" w:eastAsia="宋体"/>
          <w:color w:val="auto"/>
          <w:highlight w:val="none"/>
        </w:rPr>
      </w:pPr>
      <w:r>
        <w:rPr>
          <w:rFonts w:ascii="宋体" w:hAnsi="宋体" w:eastAsia="宋体"/>
          <w:color w:val="auto"/>
          <w:highlight w:val="none"/>
        </w:rPr>
      </w:r>
      <w:r/>
    </w:p>
    <w:p>
      <w:pPr>
        <w:rPr>
          <w:rFonts w:ascii="宋体" w:hAnsi="宋体" w:eastAsia="宋体"/>
          <w:color w:val="auto"/>
          <w:highlight w:val="none"/>
        </w:rPr>
      </w:pPr>
      <w:r>
        <w:rPr>
          <w:rFonts w:ascii="宋体" w:hAnsi="宋体" w:eastAsia="宋体"/>
          <w:color w:val="auto"/>
          <w:highlight w:val="none"/>
        </w:rPr>
      </w:r>
      <w:r/>
    </w:p>
    <w:p>
      <w:pPr>
        <w:ind w:firstLine="157"/>
        <w:jc w:val="center"/>
        <w:spacing w:line="360" w:lineRule="auto"/>
        <w:rPr>
          <w:rFonts w:ascii="宋体" w:hAnsi="宋体" w:eastAsia="宋体"/>
          <w:b/>
          <w:color w:val="auto"/>
          <w:sz w:val="32"/>
          <w:highlight w:val="none"/>
        </w:rPr>
      </w:pPr>
      <w:r>
        <w:rPr>
          <w:rFonts w:hint="eastAsia" w:ascii="宋体" w:hAnsi="宋体" w:eastAsia="宋体"/>
          <w:b/>
          <w:color w:val="auto"/>
          <w:sz w:val="32"/>
          <w:highlight w:val="none"/>
        </w:rPr>
        <w:t xml:space="preserve">苏州乐慧招投标咨询有限公司</w:t>
      </w:r>
      <w:r/>
    </w:p>
    <w:p>
      <w:pPr>
        <w:jc w:val="center"/>
        <w:tabs>
          <w:tab w:val="left" w:pos="315" w:leader="none"/>
          <w:tab w:val="center" w:pos="4153" w:leader="none"/>
        </w:tabs>
        <w:rPr>
          <w:rFonts w:ascii="宋体" w:hAnsi="宋体" w:eastAsia="宋体"/>
          <w:b/>
          <w:color w:val="auto"/>
          <w:sz w:val="32"/>
          <w:highlight w:val="none"/>
        </w:rPr>
      </w:pPr>
      <w:r>
        <w:rPr>
          <w:rFonts w:hint="eastAsia" w:ascii="宋体" w:hAnsi="宋体" w:eastAsia="宋体"/>
          <w:b/>
          <w:color w:val="auto"/>
          <w:sz w:val="32"/>
          <w:highlight w:val="none"/>
        </w:rPr>
        <w:t xml:space="preserve">202</w:t>
      </w:r>
      <w:r>
        <w:rPr>
          <w:rFonts w:hint="eastAsia" w:ascii="宋体" w:hAnsi="宋体" w:eastAsia="宋体"/>
          <w:b/>
          <w:color w:val="auto"/>
          <w:sz w:val="32"/>
          <w:highlight w:val="none"/>
          <w:lang w:val="en-US" w:eastAsia="zh-CN"/>
        </w:rPr>
        <w:t xml:space="preserve">6</w:t>
      </w:r>
      <w:r>
        <w:rPr>
          <w:rFonts w:hint="eastAsia" w:ascii="宋体" w:hAnsi="宋体" w:eastAsia="宋体"/>
          <w:b/>
          <w:color w:val="auto"/>
          <w:sz w:val="32"/>
          <w:highlight w:val="none"/>
        </w:rPr>
        <w:t xml:space="preserve">年</w:t>
      </w:r>
      <w:r>
        <w:rPr>
          <w:rFonts w:hint="eastAsia" w:ascii="宋体" w:hAnsi="宋体" w:eastAsia="宋体"/>
          <w:b/>
          <w:color w:val="auto"/>
          <w:sz w:val="32"/>
          <w:highlight w:val="none"/>
          <w:lang w:val="en-US" w:eastAsia="zh-CN"/>
        </w:rPr>
        <w:t xml:space="preserve">05</w:t>
      </w:r>
      <w:r>
        <w:rPr>
          <w:rFonts w:hint="eastAsia" w:ascii="宋体" w:hAnsi="宋体" w:eastAsia="宋体"/>
          <w:b/>
          <w:color w:val="auto"/>
          <w:sz w:val="32"/>
          <w:highlight w:val="none"/>
        </w:rPr>
        <w:t xml:space="preserve">月</w:t>
      </w:r>
      <w:r/>
    </w:p>
    <w:p>
      <w:pPr>
        <w:jc w:val="center"/>
        <w:tabs>
          <w:tab w:val="left" w:pos="315" w:leader="none"/>
          <w:tab w:val="center" w:pos="4153" w:leader="none"/>
        </w:tabs>
        <w:rPr>
          <w:rFonts w:ascii="宋体" w:hAnsi="宋体" w:eastAsia="宋体"/>
          <w:b/>
          <w:color w:val="auto"/>
          <w:sz w:val="32"/>
          <w:highlight w:val="none"/>
        </w:rPr>
      </w:pPr>
      <w:r>
        <w:rPr>
          <w:rFonts w:ascii="宋体" w:hAnsi="宋体" w:eastAsia="宋体"/>
          <w:b/>
          <w:color w:val="auto"/>
          <w:sz w:val="32"/>
          <w:highlight w:val="none"/>
        </w:rPr>
      </w:r>
      <w:r/>
    </w:p>
    <w:p>
      <w:pPr>
        <w:spacing w:line="500" w:lineRule="exact"/>
        <w:rPr>
          <w:rFonts w:ascii="宋体" w:hAnsi="宋体" w:eastAsia="宋体"/>
          <w:b/>
          <w:color w:val="auto"/>
          <w:sz w:val="36"/>
          <w:highlight w:val="none"/>
        </w:rPr>
      </w:pPr>
      <w:r>
        <w:rPr>
          <w:rFonts w:ascii="宋体" w:hAnsi="宋体" w:eastAsia="宋体"/>
          <w:b/>
          <w:color w:val="auto"/>
          <w:sz w:val="36"/>
          <w:highlight w:val="none"/>
        </w:rPr>
      </w:r>
      <w:r/>
    </w:p>
    <w:p>
      <w:pPr>
        <w:rPr>
          <w:rFonts w:ascii="黑体" w:eastAsia="黑体"/>
          <w:b/>
          <w:bCs/>
          <w:color w:val="auto"/>
          <w:spacing w:val="20"/>
          <w:sz w:val="32"/>
          <w:szCs w:val="32"/>
          <w:highlight w:val="none"/>
        </w:rPr>
        <w:sectPr>
          <w:headerReference w:type="default" r:id="rId9"/>
          <w:headerReference w:type="even" r:id="rId10"/>
          <w:headerReference w:type="first" r:id="rId11"/>
          <w:footerReference w:type="default" r:id="rId14"/>
          <w:footerReference w:type="even" r:id="rId15"/>
          <w:footerReference w:type="first" r:id="rId16"/>
          <w:footnotePr/>
          <w:endnotePr/>
          <w:type w:val="nextPage"/>
          <w:pgSz w:w="11906" w:h="16838" w:orient="portrait"/>
          <w:pgMar w:top="1134" w:right="1366" w:bottom="1134" w:left="1508" w:header="569" w:footer="675" w:gutter="0"/>
          <w:pgNumType w:start="1"/>
          <w:cols w:num="1" w:sep="0" w:space="720" w:equalWidth="1"/>
          <w:docGrid w:linePitch="360"/>
          <w:titlePg/>
        </w:sectPr>
      </w:pPr>
      <w:r>
        <w:rPr>
          <w:rFonts w:ascii="黑体" w:eastAsia="黑体"/>
          <w:b/>
          <w:bCs/>
          <w:color w:val="auto"/>
          <w:spacing w:val="20"/>
          <w:sz w:val="32"/>
          <w:szCs w:val="32"/>
          <w:highlight w:val="none"/>
        </w:rPr>
      </w:r>
      <w:r/>
    </w:p>
    <w:p>
      <w:pPr>
        <w:jc w:val="center"/>
        <w:rPr>
          <w:rFonts w:ascii="宋体" w:hAnsi="宋体" w:eastAsia="宋体"/>
          <w:b/>
          <w:bCs/>
          <w:color w:val="auto"/>
          <w:spacing w:val="20"/>
          <w:sz w:val="32"/>
          <w:szCs w:val="32"/>
          <w:highlight w:val="none"/>
        </w:rPr>
      </w:pPr>
      <w:r>
        <w:rPr>
          <w:rFonts w:hint="eastAsia" w:ascii="宋体" w:hAnsi="宋体" w:eastAsia="宋体"/>
          <w:b/>
          <w:bCs/>
          <w:color w:val="auto"/>
          <w:spacing w:val="20"/>
          <w:sz w:val="32"/>
          <w:szCs w:val="32"/>
          <w:highlight w:val="none"/>
        </w:rPr>
        <w:t xml:space="preserve">前</w:t>
      </w:r>
      <w:r>
        <w:rPr>
          <w:rFonts w:ascii="宋体" w:hAnsi="宋体" w:eastAsia="宋体"/>
          <w:b/>
          <w:bCs/>
          <w:color w:val="auto"/>
          <w:spacing w:val="20"/>
          <w:sz w:val="32"/>
          <w:szCs w:val="32"/>
          <w:highlight w:val="none"/>
        </w:rPr>
        <w:t xml:space="preserve"> </w:t>
      </w:r>
      <w:r>
        <w:rPr>
          <w:rFonts w:hint="eastAsia" w:ascii="宋体" w:hAnsi="宋体" w:eastAsia="宋体"/>
          <w:b/>
          <w:bCs/>
          <w:color w:val="auto"/>
          <w:spacing w:val="20"/>
          <w:sz w:val="32"/>
          <w:szCs w:val="32"/>
          <w:highlight w:val="none"/>
        </w:rPr>
        <w:t xml:space="preserve">附</w:t>
      </w:r>
      <w:r>
        <w:rPr>
          <w:rFonts w:ascii="宋体" w:hAnsi="宋体" w:eastAsia="宋体"/>
          <w:b/>
          <w:bCs/>
          <w:color w:val="auto"/>
          <w:spacing w:val="20"/>
          <w:sz w:val="32"/>
          <w:szCs w:val="32"/>
          <w:highlight w:val="none"/>
        </w:rPr>
        <w:t xml:space="preserve"> </w:t>
      </w:r>
      <w:r>
        <w:rPr>
          <w:rFonts w:hint="eastAsia" w:ascii="宋体" w:hAnsi="宋体" w:eastAsia="宋体"/>
          <w:b/>
          <w:bCs/>
          <w:color w:val="auto"/>
          <w:spacing w:val="20"/>
          <w:sz w:val="32"/>
          <w:szCs w:val="32"/>
          <w:highlight w:val="none"/>
        </w:rPr>
        <w:t xml:space="preserve">表</w:t>
      </w:r>
      <w:r/>
    </w:p>
    <w:tbl>
      <w:tblPr>
        <w:tblStyle w:val="891"/>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47"/>
        <w:gridCol w:w="1487"/>
        <w:gridCol w:w="7014"/>
      </w:tblGrid>
      <w:tr>
        <w:trPr>
          <w:jc w:val="center"/>
          <w:trHeight w:val="20"/>
        </w:trPr>
        <w:tc>
          <w:tcPr>
            <w:tcBorders>
              <w:top w:val="single" w:color="auto" w:sz="6" w:space="0"/>
              <w:bottom w:val="single" w:color="auto" w:sz="6" w:space="0"/>
              <w:right w:val="single" w:color="auto" w:sz="6" w:space="0"/>
            </w:tcBorders>
            <w:tcW w:w="747" w:type="dxa"/>
            <w:vAlign w:val="center"/>
            <w:textDirection w:val="lrTb"/>
            <w:noWrap w:val="false"/>
          </w:tcPr>
          <w:p>
            <w:pPr>
              <w:jc w:val="center"/>
              <w:spacing w:line="276" w:lineRule="auto"/>
              <w:rPr>
                <w:rFonts w:ascii="宋体" w:hAnsi="宋体" w:eastAsia="宋体"/>
                <w:b/>
                <w:bCs/>
                <w:color w:val="auto"/>
                <w:sz w:val="24"/>
                <w:szCs w:val="24"/>
                <w:highlight w:val="none"/>
              </w:rPr>
            </w:pPr>
            <w:r>
              <w:rPr>
                <w:rFonts w:hint="eastAsia" w:ascii="宋体" w:hAnsi="宋体" w:eastAsia="宋体"/>
                <w:b/>
                <w:bCs/>
                <w:color w:val="auto"/>
                <w:sz w:val="24"/>
                <w:szCs w:val="24"/>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1487" w:type="dxa"/>
            <w:textDirection w:val="lrTb"/>
            <w:noWrap w:val="false"/>
          </w:tcPr>
          <w:p>
            <w:pPr>
              <w:jc w:val="center"/>
              <w:spacing w:line="276" w:lineRule="auto"/>
              <w:rPr>
                <w:rFonts w:ascii="宋体" w:hAnsi="宋体" w:eastAsia="宋体"/>
                <w:b/>
                <w:bCs/>
                <w:color w:val="auto"/>
                <w:sz w:val="24"/>
                <w:szCs w:val="24"/>
                <w:highlight w:val="none"/>
                <w:lang w:val="zh-CN"/>
              </w:rPr>
            </w:pPr>
            <w:r>
              <w:rPr>
                <w:rFonts w:hint="eastAsia" w:ascii="宋体" w:hAnsi="宋体" w:eastAsia="宋体"/>
                <w:b/>
                <w:bCs/>
                <w:color w:val="auto"/>
                <w:sz w:val="24"/>
                <w:szCs w:val="24"/>
                <w:highlight w:val="none"/>
                <w:lang w:val="zh-CN"/>
              </w:rPr>
              <w:t xml:space="preserve">名称</w:t>
            </w:r>
            <w:r/>
          </w:p>
        </w:tc>
        <w:tc>
          <w:tcPr>
            <w:tcBorders>
              <w:top w:val="single" w:color="auto" w:sz="6" w:space="0"/>
              <w:left w:val="single" w:color="auto" w:sz="6" w:space="0"/>
              <w:bottom w:val="single" w:color="auto" w:sz="6" w:space="0"/>
            </w:tcBorders>
            <w:tcW w:w="7014" w:type="dxa"/>
            <w:vAlign w:val="center"/>
            <w:textDirection w:val="lrTb"/>
            <w:noWrap w:val="false"/>
          </w:tcPr>
          <w:p>
            <w:pPr>
              <w:jc w:val="center"/>
              <w:spacing w:line="276" w:lineRule="auto"/>
              <w:rPr>
                <w:rFonts w:ascii="宋体" w:hAnsi="宋体" w:eastAsia="宋体"/>
                <w:b/>
                <w:bCs/>
                <w:color w:val="auto"/>
                <w:sz w:val="24"/>
                <w:szCs w:val="24"/>
                <w:highlight w:val="none"/>
              </w:rPr>
            </w:pPr>
            <w:r>
              <w:rPr>
                <w:rFonts w:hint="eastAsia" w:ascii="宋体" w:hAnsi="宋体" w:eastAsia="宋体"/>
                <w:b/>
                <w:bCs/>
                <w:color w:val="auto"/>
                <w:sz w:val="24"/>
                <w:szCs w:val="24"/>
                <w:highlight w:val="none"/>
                <w:lang w:val="zh-CN"/>
              </w:rPr>
              <w:t xml:space="preserve">内容</w:t>
            </w:r>
            <w:r/>
          </w:p>
        </w:tc>
      </w:tr>
      <w:tr>
        <w:trPr>
          <w:jc w:val="center"/>
          <w:trHeight w:val="20"/>
        </w:trPr>
        <w:tc>
          <w:tcPr>
            <w:tcBorders>
              <w:top w:val="single" w:color="auto" w:sz="6" w:space="0"/>
              <w:bottom w:val="single" w:color="auto" w:sz="6" w:space="0"/>
              <w:right w:val="single" w:color="auto" w:sz="6" w:space="0"/>
            </w:tcBorders>
            <w:tcW w:w="747" w:type="dxa"/>
            <w:vAlign w:val="center"/>
            <w:textDirection w:val="lrTb"/>
            <w:noWrap w:val="false"/>
          </w:tcPr>
          <w:p>
            <w:pPr>
              <w:jc w:val="center"/>
              <w:rPr>
                <w:rFonts w:ascii="宋体" w:hAnsi="宋体" w:eastAsia="宋体"/>
                <w:color w:val="auto"/>
                <w:sz w:val="24"/>
                <w:szCs w:val="24"/>
                <w:highlight w:val="none"/>
                <w:lang w:val="zh-CN"/>
              </w:rPr>
            </w:pPr>
            <w:r>
              <w:rPr>
                <w:rFonts w:ascii="宋体" w:hAnsi="宋体" w:eastAsia="宋体"/>
                <w:color w:val="auto"/>
                <w:sz w:val="24"/>
                <w:szCs w:val="24"/>
                <w:highlight w:val="none"/>
                <w:lang w:val="zh-CN"/>
              </w:rPr>
              <w:t xml:space="preserve">1</w:t>
            </w:r>
            <w:r/>
          </w:p>
        </w:tc>
        <w:tc>
          <w:tcPr>
            <w:tcBorders>
              <w:top w:val="single" w:color="auto" w:sz="6" w:space="0"/>
              <w:left w:val="single" w:color="auto" w:sz="6" w:space="0"/>
              <w:bottom w:val="single" w:color="auto" w:sz="6" w:space="0"/>
              <w:right w:val="single" w:color="auto" w:sz="6" w:space="0"/>
            </w:tcBorders>
            <w:tcW w:w="1487" w:type="dxa"/>
            <w:vAlign w:val="center"/>
            <w:textDirection w:val="lrTb"/>
            <w:noWrap w:val="false"/>
          </w:tcPr>
          <w:p>
            <w:pPr>
              <w:jc w:val="center"/>
              <w:rPr>
                <w:rFonts w:ascii="宋体" w:hAnsi="宋体" w:eastAsia="宋体"/>
                <w:color w:val="auto"/>
                <w:sz w:val="24"/>
                <w:szCs w:val="24"/>
                <w:highlight w:val="none"/>
              </w:rPr>
            </w:pPr>
            <w:r>
              <w:rPr>
                <w:rFonts w:hint="eastAsia" w:ascii="宋体" w:hAnsi="宋体" w:eastAsia="宋体"/>
                <w:color w:val="auto"/>
                <w:sz w:val="24"/>
                <w:szCs w:val="24"/>
                <w:highlight w:val="none"/>
                <w:lang w:val="zh-CN"/>
              </w:rPr>
              <w:t xml:space="preserve">采购编号</w:t>
            </w:r>
            <w:r/>
          </w:p>
        </w:tc>
        <w:tc>
          <w:tcPr>
            <w:tcBorders>
              <w:top w:val="single" w:color="auto" w:sz="6" w:space="0"/>
              <w:left w:val="single" w:color="auto" w:sz="6" w:space="0"/>
              <w:bottom w:val="single" w:color="auto" w:sz="6" w:space="0"/>
            </w:tcBorders>
            <w:tcW w:w="7014" w:type="dxa"/>
            <w:vAlign w:val="center"/>
            <w:textDirection w:val="lrTb"/>
            <w:noWrap w:val="false"/>
          </w:tcPr>
          <w:p>
            <w:pPr>
              <w:rPr>
                <w:rFonts w:ascii="宋体" w:hAnsi="宋体" w:eastAsia="宋体"/>
                <w:color w:val="auto"/>
                <w:sz w:val="24"/>
                <w:szCs w:val="24"/>
                <w:highlight w:val="none"/>
              </w:rPr>
            </w:pPr>
            <w:r>
              <w:rPr>
                <w:rFonts w:hint="eastAsia" w:ascii="宋体" w:hAnsi="宋体" w:eastAsia="宋体"/>
                <w:color w:val="auto"/>
                <w:sz w:val="24"/>
                <w:szCs w:val="24"/>
                <w:highlight w:val="none"/>
                <w:lang w:val="zh-CN"/>
              </w:rPr>
              <w:t xml:space="preserve">JSZC-320583-LHZX-T2026-0010</w:t>
            </w:r>
            <w:r/>
          </w:p>
        </w:tc>
      </w:tr>
      <w:tr>
        <w:trPr>
          <w:jc w:val="center"/>
          <w:trHeight w:val="20"/>
        </w:trPr>
        <w:tc>
          <w:tcPr>
            <w:tcBorders>
              <w:top w:val="single" w:color="auto" w:sz="6" w:space="0"/>
              <w:bottom w:val="single" w:color="auto" w:sz="6" w:space="0"/>
              <w:right w:val="single" w:color="auto" w:sz="6" w:space="0"/>
            </w:tcBorders>
            <w:tcW w:w="747" w:type="dxa"/>
            <w:vAlign w:val="center"/>
            <w:textDirection w:val="lrTb"/>
            <w:noWrap w:val="false"/>
          </w:tcPr>
          <w:p>
            <w:pPr>
              <w:jc w:val="center"/>
              <w:rPr>
                <w:rFonts w:ascii="宋体" w:hAnsi="宋体" w:eastAsia="宋体"/>
                <w:color w:val="auto"/>
                <w:sz w:val="24"/>
                <w:szCs w:val="24"/>
                <w:highlight w:val="none"/>
                <w:lang w:val="zh-CN"/>
              </w:rPr>
            </w:pPr>
            <w:r>
              <w:rPr>
                <w:rFonts w:ascii="宋体" w:hAnsi="宋体" w:eastAsia="宋体"/>
                <w:color w:val="auto"/>
                <w:sz w:val="24"/>
                <w:szCs w:val="24"/>
                <w:highlight w:val="none"/>
                <w:lang w:val="zh-CN"/>
              </w:rPr>
              <w:t xml:space="preserve">2</w:t>
            </w:r>
            <w:r/>
          </w:p>
        </w:tc>
        <w:tc>
          <w:tcPr>
            <w:tcBorders>
              <w:top w:val="single" w:color="auto" w:sz="6" w:space="0"/>
              <w:left w:val="single" w:color="auto" w:sz="6" w:space="0"/>
              <w:bottom w:val="single" w:color="auto" w:sz="6" w:space="0"/>
              <w:right w:val="single" w:color="auto" w:sz="6" w:space="0"/>
            </w:tcBorders>
            <w:tcW w:w="1487" w:type="dxa"/>
            <w:vAlign w:val="center"/>
            <w:textDirection w:val="lrTb"/>
            <w:noWrap w:val="false"/>
          </w:tcPr>
          <w:p>
            <w:pPr>
              <w:jc w:val="center"/>
              <w:rPr>
                <w:rFonts w:ascii="宋体" w:hAnsi="宋体" w:eastAsia="宋体"/>
                <w:color w:val="auto"/>
                <w:sz w:val="24"/>
                <w:szCs w:val="24"/>
                <w:highlight w:val="none"/>
              </w:rPr>
            </w:pPr>
            <w:r>
              <w:rPr>
                <w:rFonts w:hint="eastAsia" w:ascii="宋体" w:hAnsi="宋体" w:eastAsia="宋体"/>
                <w:color w:val="auto"/>
                <w:sz w:val="24"/>
                <w:szCs w:val="24"/>
                <w:highlight w:val="none"/>
                <w:lang w:val="zh-CN"/>
              </w:rPr>
              <w:t xml:space="preserve">采购内容</w:t>
            </w:r>
            <w:r/>
          </w:p>
        </w:tc>
        <w:tc>
          <w:tcPr>
            <w:tcBorders>
              <w:top w:val="single" w:color="auto" w:sz="6" w:space="0"/>
              <w:left w:val="single" w:color="auto" w:sz="6" w:space="0"/>
              <w:bottom w:val="single" w:color="auto" w:sz="6" w:space="0"/>
            </w:tcBorders>
            <w:tcW w:w="7014" w:type="dxa"/>
            <w:vAlign w:val="center"/>
            <w:textDirection w:val="lrTb"/>
            <w:noWrap w:val="false"/>
          </w:tcPr>
          <w:p>
            <w:pPr>
              <w:rPr>
                <w:rFonts w:ascii="宋体" w:hAnsi="宋体" w:eastAsia="宋体"/>
                <w:color w:val="auto"/>
                <w:sz w:val="24"/>
                <w:szCs w:val="24"/>
                <w:highlight w:val="none"/>
                <w:lang w:val="zh-CN"/>
              </w:rPr>
            </w:pPr>
            <w:r>
              <w:rPr>
                <w:rFonts w:hint="eastAsia" w:ascii="宋体" w:hAnsi="宋体" w:eastAsia="宋体"/>
                <w:color w:val="auto"/>
                <w:sz w:val="24"/>
                <w:szCs w:val="24"/>
                <w:highlight w:val="none"/>
                <w:lang w:val="zh-CN"/>
              </w:rPr>
              <w:t xml:space="preserve">部分检验项目服务外包事项</w:t>
            </w:r>
            <w:r/>
          </w:p>
        </w:tc>
      </w:tr>
      <w:tr>
        <w:trPr>
          <w:jc w:val="center"/>
          <w:trHeight w:val="20"/>
        </w:trPr>
        <w:tc>
          <w:tcPr>
            <w:tcBorders>
              <w:top w:val="single" w:color="auto" w:sz="6" w:space="0"/>
              <w:bottom w:val="single" w:color="auto" w:sz="6" w:space="0"/>
              <w:right w:val="single" w:color="auto" w:sz="6" w:space="0"/>
            </w:tcBorders>
            <w:tcW w:w="747" w:type="dxa"/>
            <w:vAlign w:val="center"/>
            <w:textDirection w:val="lrTb"/>
            <w:noWrap w:val="false"/>
          </w:tcPr>
          <w:p>
            <w:pPr>
              <w:jc w:val="center"/>
              <w:rPr>
                <w:rFonts w:ascii="宋体" w:hAnsi="宋体" w:eastAsia="宋体"/>
                <w:color w:val="auto"/>
                <w:sz w:val="24"/>
                <w:szCs w:val="24"/>
                <w:highlight w:val="none"/>
                <w:lang w:val="zh-CN"/>
              </w:rPr>
            </w:pPr>
            <w:r>
              <w:rPr>
                <w:rFonts w:hint="eastAsia" w:ascii="宋体" w:hAnsi="宋体" w:eastAsia="宋体"/>
                <w:color w:val="auto"/>
                <w:sz w:val="24"/>
                <w:szCs w:val="24"/>
                <w:highlight w:val="none"/>
                <w:lang w:val="zh-CN"/>
              </w:rPr>
              <w:t xml:space="preserve">3</w:t>
            </w:r>
            <w:r/>
          </w:p>
        </w:tc>
        <w:tc>
          <w:tcPr>
            <w:tcBorders>
              <w:top w:val="single" w:color="auto" w:sz="6" w:space="0"/>
              <w:left w:val="single" w:color="auto" w:sz="6" w:space="0"/>
              <w:bottom w:val="single" w:color="auto" w:sz="6" w:space="0"/>
              <w:right w:val="single" w:color="auto" w:sz="6" w:space="0"/>
            </w:tcBorders>
            <w:tcW w:w="1487" w:type="dxa"/>
            <w:vAlign w:val="center"/>
            <w:textDirection w:val="lrTb"/>
            <w:noWrap w:val="false"/>
          </w:tcPr>
          <w:p>
            <w:pPr>
              <w:jc w:val="center"/>
              <w:rPr>
                <w:rFonts w:ascii="宋体" w:hAnsi="宋体" w:eastAsia="宋体"/>
                <w:color w:val="auto"/>
                <w:sz w:val="24"/>
                <w:szCs w:val="24"/>
                <w:highlight w:val="none"/>
                <w:lang w:val="zh-CN"/>
              </w:rPr>
            </w:pPr>
            <w:r>
              <w:rPr>
                <w:rFonts w:hint="eastAsia" w:ascii="宋体" w:hAnsi="宋体" w:eastAsia="宋体"/>
                <w:color w:val="auto"/>
                <w:sz w:val="24"/>
                <w:szCs w:val="24"/>
                <w:highlight w:val="none"/>
                <w:lang w:val="zh-CN"/>
              </w:rPr>
              <w:t xml:space="preserve">谈判有效期</w:t>
            </w:r>
            <w:r/>
          </w:p>
        </w:tc>
        <w:tc>
          <w:tcPr>
            <w:tcBorders>
              <w:top w:val="single" w:color="auto" w:sz="6" w:space="0"/>
              <w:left w:val="single" w:color="auto" w:sz="6" w:space="0"/>
              <w:bottom w:val="single" w:color="auto" w:sz="6" w:space="0"/>
            </w:tcBorders>
            <w:tcW w:w="7014" w:type="dxa"/>
            <w:vAlign w:val="center"/>
            <w:textDirection w:val="lrTb"/>
            <w:noWrap w:val="false"/>
          </w:tcPr>
          <w:p>
            <w:pP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响应文件有效期为响应文件提交截止之日起六十天（日历日）</w:t>
            </w:r>
            <w:r/>
          </w:p>
        </w:tc>
      </w:tr>
      <w:tr>
        <w:trPr>
          <w:jc w:val="center"/>
          <w:trHeight w:val="20"/>
        </w:trPr>
        <w:tc>
          <w:tcPr>
            <w:tcBorders>
              <w:top w:val="single" w:color="auto" w:sz="6" w:space="0"/>
              <w:bottom w:val="single" w:color="auto" w:sz="6" w:space="0"/>
              <w:right w:val="single" w:color="auto" w:sz="6" w:space="0"/>
            </w:tcBorders>
            <w:tcW w:w="747" w:type="dxa"/>
            <w:vAlign w:val="center"/>
            <w:textDirection w:val="lrTb"/>
            <w:noWrap w:val="false"/>
          </w:tcPr>
          <w:p>
            <w:pPr>
              <w:jc w:val="center"/>
              <w:rPr>
                <w:rFonts w:ascii="宋体" w:hAnsi="宋体" w:eastAsia="宋体"/>
                <w:color w:val="auto"/>
                <w:sz w:val="24"/>
                <w:szCs w:val="24"/>
                <w:highlight w:val="none"/>
                <w:lang w:val="zh-CN"/>
              </w:rPr>
            </w:pPr>
            <w:r>
              <w:rPr>
                <w:rFonts w:hint="eastAsia" w:ascii="宋体" w:hAnsi="宋体" w:eastAsia="宋体"/>
                <w:color w:val="auto"/>
                <w:sz w:val="24"/>
                <w:szCs w:val="24"/>
                <w:highlight w:val="none"/>
                <w:lang w:val="zh-CN"/>
              </w:rPr>
              <w:t xml:space="preserve">4</w:t>
            </w:r>
            <w:r/>
          </w:p>
        </w:tc>
        <w:tc>
          <w:tcPr>
            <w:tcBorders>
              <w:top w:val="single" w:color="auto" w:sz="6" w:space="0"/>
              <w:left w:val="single" w:color="auto" w:sz="6" w:space="0"/>
              <w:bottom w:val="single" w:color="auto" w:sz="6" w:space="0"/>
              <w:right w:val="single" w:color="auto" w:sz="6" w:space="0"/>
            </w:tcBorders>
            <w:tcW w:w="1487" w:type="dxa"/>
            <w:vAlign w:val="center"/>
            <w:textDirection w:val="lrTb"/>
            <w:noWrap w:val="false"/>
          </w:tcPr>
          <w:p>
            <w:pPr>
              <w:jc w:val="center"/>
              <w:rPr>
                <w:rFonts w:ascii="宋体" w:hAnsi="宋体" w:eastAsia="宋体"/>
                <w:color w:val="auto"/>
                <w:sz w:val="24"/>
                <w:szCs w:val="24"/>
                <w:highlight w:val="none"/>
              </w:rPr>
            </w:pPr>
            <w:r>
              <w:rPr>
                <w:rFonts w:hint="eastAsia" w:ascii="宋体" w:hAnsi="宋体" w:eastAsia="宋体"/>
                <w:color w:val="auto"/>
                <w:sz w:val="24"/>
                <w:szCs w:val="24"/>
                <w:highlight w:val="none"/>
                <w:lang w:val="zh-CN"/>
              </w:rPr>
              <w:t xml:space="preserve">谈判保证金</w:t>
            </w:r>
            <w:r/>
          </w:p>
        </w:tc>
        <w:tc>
          <w:tcPr>
            <w:tcBorders>
              <w:top w:val="single" w:color="auto" w:sz="6" w:space="0"/>
              <w:left w:val="single" w:color="auto" w:sz="6" w:space="0"/>
              <w:bottom w:val="single" w:color="auto" w:sz="6" w:space="0"/>
            </w:tcBorders>
            <w:tcW w:w="7014" w:type="dxa"/>
            <w:vAlign w:val="center"/>
            <w:textDirection w:val="lrTb"/>
            <w:noWrap w:val="false"/>
          </w:tcPr>
          <w:p>
            <w:pP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本项目不收投标（响应）保证金</w:t>
            </w:r>
            <w:r/>
          </w:p>
        </w:tc>
      </w:tr>
      <w:tr>
        <w:trPr>
          <w:jc w:val="center"/>
          <w:trHeight w:val="20"/>
        </w:trPr>
        <w:tc>
          <w:tcPr>
            <w:tcBorders>
              <w:top w:val="single" w:color="auto" w:sz="6" w:space="0"/>
              <w:bottom w:val="single" w:color="auto" w:sz="6" w:space="0"/>
              <w:right w:val="single" w:color="auto" w:sz="6" w:space="0"/>
            </w:tcBorders>
            <w:tcW w:w="747" w:type="dxa"/>
            <w:vAlign w:val="center"/>
            <w:textDirection w:val="lrTb"/>
            <w:noWrap w:val="false"/>
          </w:tcPr>
          <w:p>
            <w:pPr>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5</w:t>
            </w:r>
            <w:r/>
          </w:p>
        </w:tc>
        <w:tc>
          <w:tcPr>
            <w:tcBorders>
              <w:top w:val="single" w:color="auto" w:sz="6" w:space="0"/>
              <w:left w:val="single" w:color="auto" w:sz="6" w:space="0"/>
              <w:bottom w:val="single" w:color="auto" w:sz="6" w:space="0"/>
              <w:right w:val="single" w:color="auto" w:sz="6" w:space="0"/>
            </w:tcBorders>
            <w:tcW w:w="1487" w:type="dxa"/>
            <w:vAlign w:val="center"/>
            <w:textDirection w:val="lrTb"/>
            <w:noWrap w:val="false"/>
          </w:tcPr>
          <w:p>
            <w:pPr>
              <w:jc w:val="center"/>
              <w:rPr>
                <w:rFonts w:ascii="宋体" w:hAnsi="宋体" w:eastAsia="宋体"/>
                <w:color w:val="auto"/>
                <w:sz w:val="24"/>
                <w:szCs w:val="24"/>
                <w:highlight w:val="none"/>
                <w:lang w:val="zh-CN"/>
              </w:rPr>
            </w:pPr>
            <w:r>
              <w:rPr>
                <w:rFonts w:hint="eastAsia" w:ascii="宋体" w:hAnsi="宋体" w:eastAsia="宋体"/>
                <w:color w:val="auto"/>
                <w:sz w:val="24"/>
                <w:szCs w:val="24"/>
                <w:highlight w:val="none"/>
                <w:lang w:val="zh-CN"/>
              </w:rPr>
              <w:t xml:space="preserve">代理服务费</w:t>
            </w:r>
            <w:r/>
          </w:p>
        </w:tc>
        <w:tc>
          <w:tcPr>
            <w:tcBorders>
              <w:top w:val="single" w:color="auto" w:sz="6" w:space="0"/>
              <w:left w:val="single" w:color="auto" w:sz="6" w:space="0"/>
              <w:bottom w:val="single" w:color="auto" w:sz="6" w:space="0"/>
            </w:tcBorders>
            <w:tcW w:w="7014" w:type="dxa"/>
            <w:vAlign w:val="center"/>
            <w:textDirection w:val="lrTb"/>
            <w:noWrap w:val="false"/>
          </w:tcPr>
          <w:p>
            <w:pP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服务费：成交单位在领取成交通知书时按以下收费标准向采购代理机构支付代理服务费。</w:t>
            </w:r>
            <w:r/>
          </w:p>
          <w:p>
            <w:pP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收费标准：</w:t>
            </w:r>
            <w:r/>
          </w:p>
          <w:p>
            <w:pP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预算金额100万元以下部分，费率为该部分预算金额的1.5%；</w:t>
            </w:r>
            <w:r/>
          </w:p>
          <w:p>
            <w:pP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预算金额100万元（含）－500万元部分，费率为该部分预算金额的1.1%；</w:t>
            </w:r>
            <w:r/>
          </w:p>
          <w:p>
            <w:pP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预算金额500万元（含）-1000万元部分，费率为该部分预算金额的0.8%；</w:t>
            </w:r>
            <w:r/>
          </w:p>
          <w:p>
            <w:pP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预算金额1000万元（含）-5000万元部分，费率为该部分预算金额的0.5%；</w:t>
            </w:r>
            <w:r/>
          </w:p>
          <w:p>
            <w:pP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预算金额5000万元以上部分，费率为该部分预算金额的0.25%。</w:t>
            </w:r>
            <w:r/>
          </w:p>
          <w:p>
            <w:pP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说明：代理服务费以采购预算金额为基数依据，按以上规定的标准和差额定率累进法进行计算收取。例：如预算金额为150万元，则代理服务费＝100万元以下部分×1.5%＋（150万元－100万元以下部分）×1.1%。</w:t>
            </w:r>
            <w:r/>
          </w:p>
          <w:p>
            <w:pPr>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本项目招标代理服务费由成交供应商支付。</w:t>
            </w:r>
            <w:r/>
          </w:p>
          <w:p>
            <w:pPr>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收费金额：20500元。</w:t>
            </w:r>
            <w:r/>
          </w:p>
          <w:p>
            <w:pPr>
              <w:rPr>
                <w:rFonts w:hint="default"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收费理由：本项目代理服务费已包含在采购预算当中，中标后由成交供应商支付。</w:t>
            </w:r>
            <w:r/>
          </w:p>
          <w:p>
            <w:pP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服务费账号：155189060</w:t>
            </w:r>
            <w:r/>
          </w:p>
          <w:p>
            <w:pP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账户名：苏州乐慧招投标咨询有限公司</w:t>
            </w:r>
            <w:r/>
          </w:p>
          <w:p>
            <w:pP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开户行：民生银行苏州相城支行</w:t>
            </w:r>
            <w:r/>
          </w:p>
        </w:tc>
      </w:tr>
      <w:tr>
        <w:trPr>
          <w:jc w:val="center"/>
          <w:trHeight w:val="20"/>
        </w:trPr>
        <w:tc>
          <w:tcPr>
            <w:tcBorders>
              <w:top w:val="single" w:color="auto" w:sz="6" w:space="0"/>
              <w:bottom w:val="single" w:color="auto" w:sz="6" w:space="0"/>
              <w:right w:val="single" w:color="auto" w:sz="6" w:space="0"/>
            </w:tcBorders>
            <w:tcW w:w="747" w:type="dxa"/>
            <w:vAlign w:val="center"/>
            <w:textDirection w:val="lrTb"/>
            <w:noWrap w:val="false"/>
          </w:tcPr>
          <w:p>
            <w:pPr>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6</w:t>
            </w:r>
            <w:r/>
          </w:p>
        </w:tc>
        <w:tc>
          <w:tcPr>
            <w:tcBorders>
              <w:top w:val="single" w:color="auto" w:sz="6" w:space="0"/>
              <w:left w:val="single" w:color="auto" w:sz="6" w:space="0"/>
              <w:bottom w:val="single" w:color="auto" w:sz="6" w:space="0"/>
              <w:right w:val="single" w:color="auto" w:sz="6" w:space="0"/>
            </w:tcBorders>
            <w:tcW w:w="1487" w:type="dxa"/>
            <w:vAlign w:val="center"/>
            <w:textDirection w:val="lrTb"/>
            <w:noWrap w:val="false"/>
          </w:tcPr>
          <w:p>
            <w:pPr>
              <w:jc w:val="center"/>
              <w:rPr>
                <w:rFonts w:ascii="宋体" w:hAnsi="宋体" w:eastAsia="宋体"/>
                <w:color w:val="auto"/>
                <w:sz w:val="24"/>
                <w:szCs w:val="24"/>
                <w:highlight w:val="none"/>
                <w:lang w:val="zh-CN"/>
              </w:rPr>
            </w:pPr>
            <w:r>
              <w:rPr>
                <w:rFonts w:hint="eastAsia" w:ascii="宋体" w:hAnsi="宋体" w:eastAsia="宋体"/>
                <w:color w:val="auto"/>
                <w:sz w:val="24"/>
                <w:szCs w:val="24"/>
                <w:highlight w:val="none"/>
                <w:lang w:val="zh-CN"/>
              </w:rPr>
              <w:t xml:space="preserve">履约保证金</w:t>
            </w:r>
            <w:r/>
          </w:p>
        </w:tc>
        <w:tc>
          <w:tcPr>
            <w:tcBorders>
              <w:top w:val="single" w:color="auto" w:sz="6" w:space="0"/>
              <w:left w:val="single" w:color="auto" w:sz="6" w:space="0"/>
              <w:bottom w:val="single" w:color="auto" w:sz="6" w:space="0"/>
            </w:tcBorders>
            <w:tcW w:w="7014" w:type="dxa"/>
            <w:vAlign w:val="center"/>
            <w:textDirection w:val="lrTb"/>
            <w:noWrap w:val="false"/>
          </w:tcPr>
          <w:p>
            <w:pP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无。</w:t>
            </w:r>
            <w:r/>
          </w:p>
        </w:tc>
      </w:tr>
    </w:tbl>
    <w:p>
      <w:pPr>
        <w:rPr>
          <w:rFonts w:ascii="宋体" w:hAnsi="宋体" w:eastAsia="宋体"/>
          <w:color w:val="auto"/>
          <w:highlight w:val="none"/>
        </w:rPr>
      </w:pPr>
      <w:r>
        <w:rPr>
          <w:rFonts w:ascii="宋体" w:hAnsi="宋体" w:eastAsia="宋体"/>
          <w:color w:val="auto"/>
          <w:highlight w:val="none"/>
        </w:rPr>
      </w:r>
      <w:r/>
    </w:p>
    <w:p>
      <w:pPr>
        <w:jc w:val="center"/>
        <w:rPr>
          <w:rFonts w:ascii="宋体" w:hAnsi="宋体" w:eastAsia="宋体"/>
          <w:b/>
          <w:color w:val="auto"/>
          <w:sz w:val="30"/>
          <w:szCs w:val="30"/>
          <w:highlight w:val="none"/>
        </w:rPr>
      </w:pPr>
      <w:r>
        <w:rPr>
          <w:rFonts w:ascii="宋体" w:hAnsi="宋体" w:eastAsia="宋体"/>
          <w:b/>
          <w:color w:val="auto"/>
          <w:sz w:val="30"/>
          <w:szCs w:val="30"/>
          <w:highlight w:val="none"/>
        </w:rPr>
        <w:br w:type="page" w:clear="all"/>
      </w:r>
      <w:r/>
    </w:p>
    <w:p>
      <w:pPr>
        <w:jc w:val="center"/>
        <w:rPr>
          <w:rFonts w:ascii="宋体" w:hAnsi="宋体" w:eastAsia="宋体"/>
          <w:b/>
          <w:color w:val="auto"/>
          <w:sz w:val="52"/>
          <w:szCs w:val="52"/>
          <w:highlight w:val="none"/>
        </w:rPr>
      </w:pPr>
      <w:r>
        <w:rPr>
          <w:rFonts w:hint="eastAsia" w:ascii="宋体" w:hAnsi="宋体" w:eastAsia="宋体"/>
          <w:b/>
          <w:color w:val="auto"/>
          <w:sz w:val="52"/>
          <w:szCs w:val="52"/>
          <w:highlight w:val="none"/>
        </w:rPr>
        <w:t xml:space="preserve">目 录</w:t>
      </w:r>
      <w:r/>
    </w:p>
    <w:p>
      <w:pPr>
        <w:jc w:val="center"/>
        <w:rPr>
          <w:rFonts w:ascii="宋体" w:hAnsi="宋体" w:eastAsia="宋体"/>
          <w:color w:val="auto"/>
          <w:sz w:val="30"/>
          <w:highlight w:val="none"/>
        </w:rPr>
      </w:pPr>
      <w:r>
        <w:rPr>
          <w:rFonts w:ascii="宋体" w:hAnsi="宋体" w:eastAsia="宋体"/>
          <w:color w:val="auto"/>
          <w:sz w:val="30"/>
          <w:highlight w:val="none"/>
        </w:rPr>
      </w:r>
      <w:r/>
    </w:p>
    <w:p>
      <w:pPr>
        <w:jc w:val="center"/>
        <w:rPr>
          <w:rFonts w:ascii="宋体" w:hAnsi="宋体" w:eastAsia="宋体"/>
          <w:color w:val="auto"/>
          <w:sz w:val="30"/>
          <w:highlight w:val="none"/>
        </w:rPr>
      </w:pPr>
      <w:r>
        <w:rPr>
          <w:rFonts w:ascii="宋体" w:hAnsi="宋体" w:eastAsia="宋体"/>
          <w:color w:val="auto"/>
          <w:sz w:val="30"/>
          <w:highlight w:val="none"/>
        </w:rPr>
      </w:r>
      <w:r/>
    </w:p>
    <w:p>
      <w:pPr>
        <w:jc w:val="left"/>
        <w:spacing w:line="360" w:lineRule="auto"/>
        <w:tabs>
          <w:tab w:val="right" w:pos="9032" w:leader="dot"/>
        </w:tabs>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TOC \o "1-1"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第一章 谈判邀请函</w:t>
      </w:r>
      <w:r/>
    </w:p>
    <w:p>
      <w:pPr>
        <w:jc w:val="left"/>
        <w:spacing w:line="360" w:lineRule="auto"/>
        <w:tabs>
          <w:tab w:val="right" w:pos="9032" w:leader="dot"/>
        </w:tabs>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第二章 谈判供应商须知</w:t>
      </w:r>
      <w:r/>
    </w:p>
    <w:p>
      <w:pPr>
        <w:jc w:val="left"/>
        <w:spacing w:line="360" w:lineRule="auto"/>
        <w:tabs>
          <w:tab w:val="right" w:pos="9032" w:leader="dot"/>
        </w:tabs>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第三章 谈判响应文件格式</w:t>
      </w:r>
      <w:r/>
    </w:p>
    <w:p>
      <w:pPr>
        <w:jc w:val="left"/>
        <w:spacing w:line="360" w:lineRule="auto"/>
        <w:tabs>
          <w:tab w:val="right" w:pos="9032" w:leader="dot"/>
        </w:tabs>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第四章 谈判采购内容</w:t>
      </w:r>
      <w:r/>
    </w:p>
    <w:p>
      <w:pPr>
        <w:jc w:val="left"/>
        <w:spacing w:line="360" w:lineRule="auto"/>
        <w:tabs>
          <w:tab w:val="right" w:pos="9032" w:leader="dot"/>
        </w:tabs>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第五章 合同主要条款</w:t>
      </w:r>
      <w:r/>
    </w:p>
    <w:p>
      <w:pPr>
        <w:jc w:val="left"/>
        <w:spacing w:line="360" w:lineRule="auto"/>
        <w:tabs>
          <w:tab w:val="right" w:pos="9032" w:leader="dot"/>
        </w:tabs>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第六章 评审办法</w:t>
      </w:r>
      <w:r/>
    </w:p>
    <w:p>
      <w:pPr>
        <w:jc w:val="center"/>
        <w:spacing w:line="360" w:lineRule="auto"/>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end"/>
      </w:r>
      <w:r/>
    </w:p>
    <w:p>
      <w:pPr>
        <w:rPr>
          <w:rFonts w:ascii="宋体" w:hAnsi="宋体" w:eastAsia="宋体"/>
          <w:b/>
          <w:color w:val="auto"/>
          <w:sz w:val="32"/>
          <w:highlight w:val="none"/>
        </w:rPr>
      </w:pPr>
      <w:r>
        <w:rPr>
          <w:rFonts w:ascii="宋体" w:hAnsi="宋体" w:eastAsia="宋体"/>
          <w:b/>
          <w:color w:val="auto"/>
          <w:sz w:val="32"/>
          <w:highlight w:val="none"/>
        </w:rPr>
        <w:br w:type="page" w:clear="all"/>
      </w:r>
      <w:r/>
    </w:p>
    <w:p>
      <w:pPr>
        <w:rPr>
          <w:rFonts w:ascii="宋体" w:hAnsi="宋体" w:eastAsia="宋体"/>
          <w:b/>
          <w:color w:val="auto"/>
          <w:sz w:val="32"/>
          <w:highlight w:val="none"/>
        </w:rPr>
      </w:pPr>
      <w:r>
        <w:rPr>
          <w:rFonts w:ascii="宋体" w:hAnsi="宋体" w:eastAsia="宋体"/>
          <w:b/>
          <w:color w:val="auto"/>
          <w:sz w:val="32"/>
          <w:highlight w:val="none"/>
        </w:rPr>
      </w:r>
      <w:r/>
    </w:p>
    <w:p>
      <w:pPr>
        <w:rPr>
          <w:rFonts w:ascii="宋体" w:hAnsi="宋体" w:eastAsia="宋体"/>
          <w:b/>
          <w:color w:val="auto"/>
          <w:sz w:val="32"/>
          <w:highlight w:val="none"/>
        </w:rPr>
      </w:pPr>
      <w:r>
        <w:rPr>
          <w:rFonts w:ascii="宋体" w:hAnsi="宋体" w:eastAsia="宋体"/>
          <w:b/>
          <w:color w:val="auto"/>
          <w:sz w:val="32"/>
          <w:highlight w:val="none"/>
        </w:rPr>
      </w:r>
      <w:r/>
    </w:p>
    <w:p>
      <w:pPr>
        <w:rPr>
          <w:rFonts w:ascii="宋体" w:hAnsi="宋体" w:eastAsia="宋体"/>
          <w:b/>
          <w:color w:val="auto"/>
          <w:sz w:val="32"/>
          <w:highlight w:val="none"/>
        </w:rPr>
      </w:pPr>
      <w:r>
        <w:rPr>
          <w:rFonts w:ascii="宋体" w:hAnsi="宋体" w:eastAsia="宋体"/>
          <w:b/>
          <w:color w:val="auto"/>
          <w:sz w:val="32"/>
          <w:highlight w:val="none"/>
        </w:rPr>
      </w:r>
      <w:r/>
    </w:p>
    <w:p>
      <w:pPr>
        <w:rPr>
          <w:rFonts w:ascii="宋体" w:hAnsi="宋体" w:eastAsia="宋体"/>
          <w:b/>
          <w:color w:val="auto"/>
          <w:sz w:val="32"/>
          <w:highlight w:val="none"/>
        </w:rPr>
      </w:pPr>
      <w:r>
        <w:rPr>
          <w:rFonts w:ascii="宋体" w:hAnsi="宋体" w:eastAsia="宋体"/>
          <w:b/>
          <w:color w:val="auto"/>
          <w:sz w:val="32"/>
          <w:highlight w:val="none"/>
        </w:rPr>
      </w:r>
      <w:r/>
    </w:p>
    <w:p>
      <w:pPr>
        <w:rPr>
          <w:rFonts w:ascii="宋体" w:hAnsi="宋体" w:eastAsia="宋体"/>
          <w:color w:val="auto"/>
          <w:highlight w:val="none"/>
        </w:rPr>
      </w:pPr>
      <w:r>
        <w:rPr>
          <w:rFonts w:ascii="宋体" w:hAnsi="宋体" w:eastAsia="宋体"/>
          <w:color w:val="auto"/>
          <w:highlight w:val="none"/>
        </w:rPr>
      </w:r>
      <w:r/>
    </w:p>
    <w:p>
      <w:pPr>
        <w:rPr>
          <w:rFonts w:ascii="宋体" w:hAnsi="宋体" w:eastAsia="宋体"/>
          <w:color w:val="auto"/>
          <w:highlight w:val="none"/>
        </w:rPr>
      </w:pPr>
      <w:r>
        <w:rPr>
          <w:rFonts w:ascii="宋体" w:hAnsi="宋体" w:eastAsia="宋体"/>
          <w:color w:val="auto"/>
          <w:highlight w:val="none"/>
        </w:rPr>
      </w:r>
      <w:r/>
    </w:p>
    <w:p>
      <w:pPr>
        <w:rPr>
          <w:rFonts w:ascii="宋体" w:hAnsi="宋体" w:eastAsia="宋体"/>
          <w:color w:val="auto"/>
          <w:highlight w:val="none"/>
        </w:rPr>
      </w:pPr>
      <w:r>
        <w:rPr>
          <w:rFonts w:ascii="宋体" w:hAnsi="宋体" w:eastAsia="宋体"/>
          <w:color w:val="auto"/>
          <w:highlight w:val="none"/>
        </w:rPr>
      </w:r>
      <w:r/>
    </w:p>
    <w:p>
      <w:pPr>
        <w:rPr>
          <w:rFonts w:ascii="宋体" w:hAnsi="宋体" w:eastAsia="宋体"/>
          <w:color w:val="auto"/>
          <w:highlight w:val="none"/>
        </w:rPr>
      </w:pPr>
      <w:r>
        <w:rPr>
          <w:rFonts w:ascii="宋体" w:hAnsi="宋体" w:eastAsia="宋体"/>
          <w:color w:val="auto"/>
          <w:highlight w:val="none"/>
        </w:rPr>
      </w:r>
      <w:r/>
    </w:p>
    <w:p>
      <w:pPr>
        <w:rPr>
          <w:rFonts w:ascii="宋体" w:hAnsi="宋体" w:eastAsia="宋体"/>
          <w:color w:val="auto"/>
          <w:highlight w:val="none"/>
        </w:rPr>
      </w:pPr>
      <w:r>
        <w:rPr>
          <w:rFonts w:ascii="宋体" w:hAnsi="宋体" w:eastAsia="宋体"/>
          <w:color w:val="auto"/>
          <w:highlight w:val="none"/>
        </w:rPr>
      </w:r>
      <w:r/>
    </w:p>
    <w:p>
      <w:pPr>
        <w:rPr>
          <w:rFonts w:ascii="宋体" w:hAnsi="宋体" w:eastAsia="宋体"/>
          <w:color w:val="auto"/>
          <w:highlight w:val="none"/>
        </w:rPr>
      </w:pPr>
      <w:r>
        <w:rPr>
          <w:rFonts w:ascii="宋体" w:hAnsi="宋体" w:eastAsia="宋体"/>
          <w:color w:val="auto"/>
          <w:highlight w:val="none"/>
        </w:rPr>
      </w:r>
      <w:r/>
    </w:p>
    <w:p>
      <w:pPr>
        <w:rPr>
          <w:rFonts w:ascii="宋体" w:hAnsi="宋体" w:eastAsia="宋体"/>
          <w:color w:val="auto"/>
          <w:highlight w:val="none"/>
        </w:rPr>
      </w:pPr>
      <w:r>
        <w:rPr>
          <w:rFonts w:ascii="宋体" w:hAnsi="宋体" w:eastAsia="宋体"/>
          <w:color w:val="auto"/>
          <w:highlight w:val="none"/>
        </w:rPr>
      </w:r>
      <w:r/>
    </w:p>
    <w:p>
      <w:pPr>
        <w:rPr>
          <w:rFonts w:ascii="宋体" w:hAnsi="宋体" w:eastAsia="宋体"/>
          <w:color w:val="auto"/>
          <w:highlight w:val="none"/>
        </w:rPr>
      </w:pPr>
      <w:r>
        <w:rPr>
          <w:rFonts w:ascii="宋体" w:hAnsi="宋体" w:eastAsia="宋体"/>
          <w:color w:val="auto"/>
          <w:highlight w:val="none"/>
        </w:rPr>
      </w:r>
      <w:r/>
    </w:p>
    <w:p>
      <w:pPr>
        <w:jc w:val="center"/>
        <w:keepLines/>
        <w:keepNext/>
        <w:spacing w:before="340" w:after="330" w:line="578" w:lineRule="auto"/>
        <w:rPr>
          <w:rFonts w:ascii="宋体" w:hAnsi="宋体" w:eastAsia="宋体"/>
          <w:b/>
          <w:color w:val="auto"/>
          <w:sz w:val="52"/>
          <w:highlight w:val="none"/>
        </w:rPr>
        <w:outlineLvl w:val="0"/>
      </w:pPr>
      <w:r/>
      <w:bookmarkStart w:id="0" w:name="_Toc466918796"/>
      <w:r/>
      <w:bookmarkStart w:id="1" w:name="_Toc403"/>
      <w:r>
        <w:rPr>
          <w:rFonts w:hint="eastAsia" w:ascii="宋体" w:hAnsi="宋体" w:eastAsia="宋体"/>
          <w:b/>
          <w:color w:val="auto"/>
          <w:sz w:val="52"/>
          <w:highlight w:val="none"/>
        </w:rPr>
        <w:t xml:space="preserve">第一章</w:t>
      </w:r>
      <w:r>
        <w:rPr>
          <w:rFonts w:ascii="宋体" w:hAnsi="宋体" w:eastAsia="宋体"/>
          <w:b/>
          <w:color w:val="auto"/>
          <w:sz w:val="52"/>
          <w:highlight w:val="none"/>
        </w:rPr>
        <w:t xml:space="preserve"> </w:t>
      </w:r>
      <w:r>
        <w:rPr>
          <w:rFonts w:hint="eastAsia" w:ascii="宋体" w:hAnsi="宋体" w:eastAsia="宋体"/>
          <w:b/>
          <w:color w:val="auto"/>
          <w:sz w:val="52"/>
          <w:highlight w:val="none"/>
        </w:rPr>
        <w:t xml:space="preserve">谈判邀请函</w:t>
      </w:r>
      <w:bookmarkEnd w:id="0"/>
      <w:r/>
      <w:bookmarkEnd w:id="1"/>
      <w:r/>
      <w:r/>
    </w:p>
    <w:p>
      <w:pPr>
        <w:spacing w:line="360" w:lineRule="auto"/>
        <w:rPr>
          <w:rFonts w:ascii="宋体" w:hAnsi="宋体" w:eastAsia="宋体"/>
          <w:color w:val="auto"/>
          <w:highlight w:val="none"/>
        </w:rPr>
      </w:pPr>
      <w:r>
        <w:rPr>
          <w:rFonts w:ascii="宋体" w:hAnsi="宋体" w:eastAsia="宋体"/>
          <w:color w:val="auto"/>
          <w:highlight w:val="none"/>
        </w:rPr>
        <w:br w:type="page" w:clear="all"/>
      </w:r>
      <w:r/>
    </w:p>
    <w:tbl>
      <w:tblPr>
        <w:tblStyle w:val="89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textDirection w:val="lrTb"/>
            <w:noWrap w:val="false"/>
          </w:tcPr>
          <w:p>
            <w:pPr>
              <w:ind w:firstLine="480"/>
              <w:jc w:val="left"/>
              <w:spacing w:line="360" w:lineRule="auto"/>
              <w:shd w:val="clear" w:color="auto" w:fill="ffffff"/>
              <w:widowControl/>
              <w:rPr>
                <w:rFonts w:ascii="宋体" w:hAnsi="宋体" w:eastAsia="宋体" w:cs="宋体"/>
                <w:color w:val="auto"/>
                <w:sz w:val="24"/>
                <w:szCs w:val="24"/>
                <w:highlight w:val="none"/>
              </w:rPr>
            </w:pPr>
            <w:r/>
            <w:bookmarkStart w:id="2" w:name="_Toc35393798"/>
            <w:r/>
            <w:bookmarkStart w:id="3" w:name="_Toc28359089"/>
            <w:r/>
            <w:bookmarkStart w:id="4" w:name="_Toc28359012"/>
            <w:r/>
            <w:bookmarkStart w:id="5" w:name="_Toc35393629"/>
            <w:r/>
            <w:bookmarkStart w:id="6" w:name="_Toc466918797"/>
            <w:r>
              <w:rPr>
                <w:rFonts w:hint="eastAsia" w:ascii="宋体" w:hAnsi="宋体" w:eastAsia="宋体" w:cs="宋体"/>
                <w:color w:val="auto"/>
                <w:sz w:val="24"/>
                <w:szCs w:val="24"/>
                <w:highlight w:val="none"/>
              </w:rPr>
              <w:t xml:space="preserve">项目概况</w:t>
            </w:r>
            <w:r/>
          </w:p>
          <w:p>
            <w:pPr>
              <w:ind w:firstLine="480"/>
              <w:jc w:val="left"/>
              <w:spacing w:line="360" w:lineRule="auto"/>
              <w:shd w:val="clear" w:color="auto" w:fill="ffffff"/>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昆山市周庄人民医院</w:t>
            </w:r>
            <w:r>
              <w:rPr>
                <w:rFonts w:hint="eastAsia" w:ascii="宋体" w:hAnsi="宋体" w:eastAsia="宋体" w:cs="宋体"/>
                <w:color w:val="auto"/>
                <w:sz w:val="24"/>
                <w:szCs w:val="24"/>
                <w:highlight w:val="none"/>
              </w:rPr>
              <w:t xml:space="preserve">关于</w:t>
            </w:r>
            <w:r>
              <w:rPr>
                <w:rFonts w:hint="eastAsia" w:ascii="宋体" w:hAnsi="宋体" w:eastAsia="宋体" w:cs="宋体"/>
                <w:color w:val="auto"/>
                <w:sz w:val="24"/>
                <w:szCs w:val="24"/>
                <w:highlight w:val="none"/>
                <w:lang w:eastAsia="zh-CN"/>
              </w:rPr>
              <w:t xml:space="preserve">部分检验项目服务外包事项</w:t>
            </w:r>
            <w:r>
              <w:rPr>
                <w:rFonts w:hint="eastAsia" w:ascii="宋体" w:hAnsi="宋体" w:eastAsia="宋体" w:cs="宋体"/>
                <w:color w:val="auto"/>
                <w:sz w:val="24"/>
                <w:szCs w:val="24"/>
                <w:highlight w:val="none"/>
              </w:rPr>
              <w:t xml:space="preserve">采购项目的潜在供应商应在苏采云系统获取采购文件，并于</w:t>
            </w:r>
            <w:r>
              <w:rPr>
                <w:rFonts w:hint="eastAsia" w:ascii="宋体" w:hAnsi="宋体" w:eastAsia="宋体" w:cs="宋体"/>
                <w:color w:val="auto"/>
                <w:sz w:val="24"/>
                <w:szCs w:val="24"/>
                <w:highlight w:val="none"/>
                <w:lang w:eastAsia="zh-CN"/>
              </w:rPr>
              <w:t xml:space="preserve">2026年05月20日</w:t>
            </w:r>
            <w:r>
              <w:rPr>
                <w:rFonts w:hint="eastAsia" w:ascii="宋体" w:hAnsi="宋体" w:eastAsia="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lang w:eastAsia="zh-CN"/>
              </w:rPr>
              <w:t xml:space="preserve">点30分</w:t>
            </w:r>
            <w:r>
              <w:rPr>
                <w:rFonts w:hint="eastAsia" w:ascii="宋体" w:hAnsi="宋体" w:eastAsia="宋体" w:cs="宋体"/>
                <w:color w:val="auto"/>
                <w:sz w:val="24"/>
                <w:szCs w:val="24"/>
                <w:highlight w:val="none"/>
              </w:rPr>
              <w:t xml:space="preserve">（北京时间）前提交响应文件。</w:t>
            </w:r>
            <w:r/>
          </w:p>
        </w:tc>
      </w:tr>
    </w:tbl>
    <w:p>
      <w:pPr>
        <w:spacing w:line="355" w:lineRule="auto"/>
        <w:widowControl/>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一、项目基本情况</w:t>
      </w:r>
      <w:bookmarkEnd w:id="2"/>
      <w:r/>
      <w:bookmarkEnd w:id="3"/>
      <w:r/>
      <w:bookmarkEnd w:id="4"/>
      <w:r/>
      <w:bookmarkEnd w:id="5"/>
      <w:r/>
      <w:r/>
    </w:p>
    <w:p>
      <w:pPr>
        <w:ind w:firstLine="480"/>
        <w:spacing w:line="355"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1.项目编号：</w:t>
      </w:r>
      <w:r>
        <w:rPr>
          <w:rFonts w:hint="eastAsia" w:ascii="宋体" w:hAnsi="宋体" w:eastAsia="宋体" w:cs="宋体"/>
          <w:color w:val="auto"/>
          <w:sz w:val="24"/>
          <w:szCs w:val="24"/>
          <w:highlight w:val="none"/>
          <w:lang w:eastAsia="zh-CN"/>
        </w:rPr>
        <w:t xml:space="preserve">JSZC-320583-LHZX-T2026-0010</w:t>
      </w:r>
      <w:r/>
    </w:p>
    <w:p>
      <w:pPr>
        <w:ind w:firstLine="480"/>
        <w:spacing w:line="355"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2.项目名称：</w:t>
      </w:r>
      <w:r>
        <w:rPr>
          <w:rFonts w:hint="eastAsia" w:ascii="宋体" w:hAnsi="宋体" w:eastAsia="宋体" w:cs="宋体"/>
          <w:color w:val="auto"/>
          <w:sz w:val="24"/>
          <w:szCs w:val="24"/>
          <w:highlight w:val="none"/>
          <w:lang w:eastAsia="zh-CN"/>
        </w:rPr>
        <w:t xml:space="preserve">部分检验项目服务外包事项</w:t>
      </w:r>
      <w:r/>
    </w:p>
    <w:p>
      <w:pPr>
        <w:ind w:firstLine="480"/>
        <w:spacing w:line="355"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3.采购方式：竞争性谈判</w:t>
      </w:r>
      <w:r/>
    </w:p>
    <w:p>
      <w:pPr>
        <w:ind w:firstLine="480"/>
        <w:spacing w:line="355"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4.预算金额：</w:t>
      </w:r>
      <w:r>
        <w:rPr>
          <w:rFonts w:hint="eastAsia" w:ascii="宋体" w:hAnsi="宋体" w:eastAsia="宋体" w:cs="宋体"/>
          <w:color w:val="auto"/>
          <w:sz w:val="24"/>
          <w:szCs w:val="24"/>
          <w:highlight w:val="none"/>
          <w:lang w:eastAsia="zh-CN"/>
        </w:rPr>
        <w:t xml:space="preserve">人民币壹佰伍拾万元整（￥1500000.00）</w:t>
      </w:r>
      <w:r/>
    </w:p>
    <w:p>
      <w:pPr>
        <w:ind w:firstLine="480"/>
        <w:spacing w:line="355"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5.最高限价：</w:t>
      </w:r>
      <w:r>
        <w:rPr>
          <w:rFonts w:hint="eastAsia" w:ascii="宋体" w:hAnsi="宋体" w:eastAsia="宋体" w:cs="宋体"/>
          <w:color w:val="auto"/>
          <w:sz w:val="24"/>
          <w:szCs w:val="24"/>
          <w:highlight w:val="none"/>
          <w:lang w:eastAsia="zh-CN"/>
        </w:rPr>
        <w:t xml:space="preserve">人民币壹佰伍拾万元整（￥1500000.00）</w:t>
      </w:r>
      <w:r/>
    </w:p>
    <w:p>
      <w:pPr>
        <w:ind w:firstLine="480"/>
        <w:spacing w:line="355" w:lineRule="auto"/>
        <w:widowControl/>
        <w:rPr>
          <w:rFonts w:hint="eastAsia" w:ascii="宋体" w:hAnsi="宋体" w:eastAsia="宋体" w:cs="宋体"/>
          <w:color w:val="auto"/>
          <w:sz w:val="24"/>
          <w:szCs w:val="24"/>
          <w:highlight w:val="none"/>
          <w:lang w:eastAsia="zh-CN"/>
        </w:rPr>
      </w:pPr>
      <w:r>
        <w:rPr>
          <w:rFonts w:hint="eastAsia" w:ascii="宋体" w:hAnsi="宋体" w:eastAsia="宋体" w:cs="Times New Roman"/>
          <w:b/>
          <w:bCs/>
          <w:color w:val="auto"/>
          <w:sz w:val="24"/>
          <w:highlight w:val="none"/>
        </w:rPr>
        <w:t xml:space="preserve">注：预算金额作为结算参考（检测费用结算为实际送检数量*</w:t>
      </w:r>
      <w:r>
        <w:rPr>
          <w:rFonts w:hint="eastAsia" w:ascii="宋体" w:hAnsi="宋体" w:eastAsia="宋体" w:cs="Times New Roman"/>
          <w:b/>
          <w:bCs/>
          <w:color w:val="auto"/>
          <w:sz w:val="24"/>
          <w:highlight w:val="none"/>
          <w:lang w:val="en-US" w:eastAsia="zh-CN"/>
        </w:rPr>
        <w:t xml:space="preserve">成交</w:t>
      </w:r>
      <w:r>
        <w:rPr>
          <w:rFonts w:hint="eastAsia" w:ascii="宋体" w:hAnsi="宋体" w:eastAsia="宋体" w:cs="Times New Roman"/>
          <w:b/>
          <w:bCs/>
          <w:color w:val="auto"/>
          <w:sz w:val="24"/>
          <w:highlight w:val="none"/>
        </w:rPr>
        <w:t xml:space="preserve">单价），结算总金额不得超过预算金额。合同履行期间，如累计结算金额达到预算金额则自动终止合同，如累计结算金额达不到预算金额则合同期满自动终止合同，供应商应充分考虑此项要求。</w:t>
      </w:r>
      <w:r/>
    </w:p>
    <w:p>
      <w:pPr>
        <w:ind w:firstLine="480"/>
        <w:spacing w:line="355"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6.采购需求：</w:t>
      </w:r>
      <w:bookmarkStart w:id="7" w:name="_Toc28359013"/>
      <w:r/>
      <w:bookmarkStart w:id="8" w:name="_Toc35393799"/>
      <w:r/>
      <w:bookmarkStart w:id="9" w:name="_Toc35393630"/>
      <w:r/>
      <w:bookmarkStart w:id="10" w:name="_Toc28359090"/>
      <w:r>
        <w:rPr>
          <w:rFonts w:hint="eastAsia" w:ascii="宋体" w:hAnsi="宋体" w:eastAsia="宋体" w:cs="宋体"/>
          <w:color w:val="auto"/>
          <w:sz w:val="24"/>
          <w:szCs w:val="24"/>
          <w:highlight w:val="none"/>
          <w:lang w:val="en-US" w:eastAsia="zh-CN"/>
        </w:rPr>
        <w:t xml:space="preserve">实验室能开展省卫健委制定的《医疗机构临床检验项目目录》所设置检验项目（临床血液、体液、生化、化学发光、免疫、临床微生物、临床分子生物学和细胞遗传学等）。应拥有符合我院检验项目开展的仪器设备（如生化仪、发光仪、酶标仪等）</w:t>
      </w:r>
      <w:r>
        <w:rPr>
          <w:rFonts w:hint="eastAsia" w:ascii="宋体" w:hAnsi="宋体" w:eastAsia="宋体" w:cs="宋体"/>
          <w:color w:val="auto"/>
          <w:sz w:val="24"/>
          <w:szCs w:val="24"/>
          <w:highlight w:val="none"/>
          <w:lang w:eastAsia="zh-CN"/>
        </w:rPr>
        <w:t xml:space="preserve">；</w:t>
      </w:r>
      <w:r/>
    </w:p>
    <w:p>
      <w:pPr>
        <w:ind w:firstLine="480"/>
        <w:spacing w:line="355"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7.合同履行期限：</w:t>
      </w:r>
      <w:r>
        <w:rPr>
          <w:rFonts w:hint="eastAsia" w:ascii="宋体" w:hAnsi="宋体" w:eastAsia="宋体" w:cs="宋体"/>
          <w:color w:val="auto"/>
          <w:sz w:val="24"/>
          <w:szCs w:val="24"/>
          <w:highlight w:val="none"/>
          <w:lang w:eastAsia="zh-CN"/>
        </w:rPr>
        <w:t xml:space="preserve">一年。</w:t>
      </w:r>
      <w:r/>
    </w:p>
    <w:p>
      <w:pPr>
        <w:ind w:firstLine="480"/>
        <w:spacing w:line="355" w:lineRule="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8.分包数量：1个。</w:t>
      </w:r>
      <w:r/>
    </w:p>
    <w:p>
      <w:pPr>
        <w:ind w:firstLine="480"/>
        <w:spacing w:line="355"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本项目不接受联合体</w:t>
      </w:r>
      <w:r>
        <w:rPr>
          <w:rFonts w:hint="eastAsia" w:ascii="宋体" w:hAnsi="宋体" w:eastAsia="宋体" w:cs="宋体"/>
          <w:color w:val="auto"/>
          <w:sz w:val="24"/>
          <w:szCs w:val="24"/>
          <w:highlight w:val="none"/>
          <w:lang w:eastAsia="zh-CN"/>
        </w:rPr>
        <w:t xml:space="preserve">。</w:t>
      </w:r>
      <w:r/>
    </w:p>
    <w:p>
      <w:pPr>
        <w:spacing w:line="355" w:lineRule="auto"/>
        <w:widowControl/>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二、申请人的资格要求：</w:t>
      </w:r>
      <w:bookmarkEnd w:id="7"/>
      <w:r/>
      <w:bookmarkEnd w:id="8"/>
      <w:r/>
      <w:bookmarkEnd w:id="9"/>
      <w:r/>
      <w:bookmarkEnd w:id="10"/>
      <w:r/>
      <w:r/>
    </w:p>
    <w:p>
      <w:pPr>
        <w:ind w:firstLine="480"/>
        <w:spacing w:line="355"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w:t>
      </w:r>
      <w:r/>
    </w:p>
    <w:p>
      <w:pPr>
        <w:ind w:firstLine="480"/>
        <w:spacing w:line="355"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1.1具有独立承担民事责任的能力；</w:t>
      </w:r>
      <w:r/>
    </w:p>
    <w:p>
      <w:pPr>
        <w:ind w:firstLine="480"/>
        <w:spacing w:line="355"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1.2具有良好的商业信誉和健全的财务会计制度；</w:t>
      </w:r>
      <w:r/>
    </w:p>
    <w:p>
      <w:pPr>
        <w:ind w:firstLine="480"/>
        <w:spacing w:line="355"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1.3具有履行合同所必须的设备和专业技术能力；</w:t>
      </w:r>
      <w:r/>
    </w:p>
    <w:p>
      <w:pPr>
        <w:ind w:firstLine="480"/>
        <w:spacing w:line="355"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1.4有依法缴纳税收和社会保障资金的良好记录；</w:t>
      </w:r>
      <w:r/>
    </w:p>
    <w:p>
      <w:pPr>
        <w:ind w:firstLine="480"/>
        <w:spacing w:line="355"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1.5参加政府采购活动前三年内，在经营活动中没有重大违法记录；</w:t>
      </w:r>
      <w:r/>
    </w:p>
    <w:p>
      <w:pPr>
        <w:ind w:firstLine="480"/>
        <w:spacing w:line="355"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1.6法律、行政法规规定的其他条件。</w:t>
      </w:r>
      <w:r/>
    </w:p>
    <w:p>
      <w:pPr>
        <w:ind w:firstLine="480"/>
        <w:spacing w:line="355" w:lineRule="auto"/>
        <w:widowControl/>
        <w:rPr>
          <w:rFonts w:hint="eastAsia" w:ascii="宋体" w:hAnsi="宋体" w:eastAsia="宋体" w:cs="宋体"/>
          <w:color w:val="auto"/>
          <w:sz w:val="24"/>
          <w:szCs w:val="24"/>
          <w:highlight w:val="none"/>
        </w:rPr>
      </w:pPr>
      <w:r/>
      <w:bookmarkStart w:id="11" w:name="_Toc28359091"/>
      <w:r/>
      <w:bookmarkStart w:id="12" w:name="_Toc28359014"/>
      <w:r>
        <w:rPr>
          <w:rFonts w:hint="eastAsia" w:ascii="宋体" w:hAnsi="宋体" w:eastAsia="宋体" w:cs="宋体"/>
          <w:color w:val="auto"/>
          <w:sz w:val="24"/>
          <w:szCs w:val="24"/>
          <w:highlight w:val="none"/>
        </w:rPr>
        <w:t xml:space="preserve">2.落实政府采购政策需满足的资格要求：</w:t>
      </w:r>
      <w:r>
        <w:rPr>
          <w:rFonts w:hint="eastAsia" w:ascii="宋体" w:hAnsi="宋体" w:eastAsia="宋体" w:cs="宋体"/>
          <w:color w:val="auto"/>
          <w:sz w:val="24"/>
          <w:szCs w:val="24"/>
          <w:highlight w:val="none"/>
          <w:lang w:val="zh-CN"/>
        </w:rPr>
        <w:t xml:space="preserve">根据《政府采购促进中小企业发展管理办法》的相关规定，本项目为专门面向中小企业采购，响应单位须如实填写《中小企业声明函》</w:t>
      </w:r>
      <w:r>
        <w:rPr>
          <w:rFonts w:hint="eastAsia" w:ascii="宋体" w:hAnsi="宋体" w:eastAsia="宋体" w:cs="宋体"/>
          <w:color w:val="auto"/>
          <w:sz w:val="24"/>
          <w:szCs w:val="24"/>
          <w:highlight w:val="none"/>
        </w:rPr>
        <w:t xml:space="preserve">。</w:t>
      </w:r>
      <w:r/>
    </w:p>
    <w:p>
      <w:pPr>
        <w:ind w:firstLine="480"/>
        <w:spacing w:line="355"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3.本项目的特定资格要求：</w:t>
      </w:r>
      <w:r>
        <w:rPr>
          <w:rFonts w:hint="eastAsia" w:ascii="宋体" w:hAnsi="宋体" w:eastAsia="宋体" w:cs="宋体"/>
          <w:color w:val="auto"/>
          <w:sz w:val="24"/>
          <w:szCs w:val="24"/>
          <w:highlight w:val="none"/>
          <w:lang w:val="en-US" w:eastAsia="zh-CN"/>
        </w:rPr>
        <w:t xml:space="preserve">有效期内的</w:t>
      </w:r>
      <w:r>
        <w:rPr>
          <w:rFonts w:hint="eastAsia" w:ascii="宋体" w:hAnsi="宋体" w:eastAsia="宋体"/>
          <w:color w:val="auto"/>
          <w:sz w:val="24"/>
          <w:szCs w:val="24"/>
          <w:highlight w:val="none"/>
        </w:rPr>
        <w:t xml:space="preserve">医疗机构执业许可证</w:t>
      </w:r>
      <w:r>
        <w:rPr>
          <w:rFonts w:hint="eastAsia" w:ascii="宋体" w:hAnsi="宋体" w:eastAsia="宋体" w:cs="宋体"/>
          <w:color w:val="auto"/>
          <w:sz w:val="24"/>
          <w:szCs w:val="24"/>
          <w:highlight w:val="none"/>
        </w:rPr>
        <w:t xml:space="preserve">。</w:t>
      </w:r>
      <w:bookmarkEnd w:id="11"/>
      <w:r/>
      <w:bookmarkEnd w:id="12"/>
      <w:r/>
      <w:r/>
    </w:p>
    <w:p>
      <w:pPr>
        <w:spacing w:line="355" w:lineRule="auto"/>
        <w:widowControl/>
        <w:rPr>
          <w:rFonts w:ascii="宋体" w:hAnsi="宋体" w:eastAsia="宋体" w:cs="宋体"/>
          <w:b/>
          <w:color w:val="auto"/>
          <w:sz w:val="24"/>
          <w:szCs w:val="24"/>
          <w:highlight w:val="none"/>
        </w:rPr>
      </w:pPr>
      <w:r/>
      <w:bookmarkStart w:id="13" w:name="_Toc28359001"/>
      <w:r/>
      <w:bookmarkStart w:id="14" w:name="_Toc35393789"/>
      <w:r/>
      <w:bookmarkStart w:id="15" w:name="_Toc28359015"/>
      <w:r/>
      <w:bookmarkStart w:id="16" w:name="_Toc35393801"/>
      <w:r/>
      <w:bookmarkStart w:id="17" w:name="_Toc35393632"/>
      <w:r/>
      <w:bookmarkStart w:id="18" w:name="_Toc28359092"/>
      <w:r>
        <w:rPr>
          <w:rFonts w:hint="eastAsia" w:ascii="宋体" w:hAnsi="宋体" w:eastAsia="宋体" w:cs="宋体"/>
          <w:b/>
          <w:color w:val="auto"/>
          <w:sz w:val="24"/>
          <w:szCs w:val="24"/>
          <w:highlight w:val="none"/>
        </w:rPr>
        <w:t xml:space="preserve">三、报名及采购文件的获取</w:t>
      </w:r>
      <w:bookmarkEnd w:id="13"/>
      <w:r/>
      <w:bookmarkEnd w:id="14"/>
      <w:r/>
      <w:r/>
    </w:p>
    <w:p>
      <w:pPr>
        <w:ind w:firstLine="480"/>
        <w:spacing w:line="355"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1.时间：自本公告发布之日起至</w:t>
      </w:r>
      <w:r>
        <w:rPr>
          <w:rFonts w:hint="eastAsia" w:ascii="宋体" w:hAnsi="宋体" w:eastAsia="宋体" w:cs="宋体"/>
          <w:color w:val="auto"/>
          <w:sz w:val="24"/>
          <w:szCs w:val="24"/>
          <w:highlight w:val="none"/>
          <w:lang w:eastAsia="zh-CN"/>
        </w:rPr>
        <w:t xml:space="preserve">2026年05月12日</w:t>
      </w:r>
      <w:r>
        <w:rPr>
          <w:rFonts w:hint="eastAsia" w:ascii="宋体" w:hAnsi="宋体" w:eastAsia="宋体" w:cs="宋体"/>
          <w:color w:val="auto"/>
          <w:sz w:val="24"/>
          <w:szCs w:val="24"/>
          <w:highlight w:val="none"/>
        </w:rPr>
        <w:t xml:space="preserve">，每天上午00:00-12:00，下午12:00-23:59（北京时间，法定节假日除外）；</w:t>
      </w:r>
      <w:r/>
    </w:p>
    <w:p>
      <w:pPr>
        <w:ind w:firstLine="480"/>
        <w:spacing w:line="355" w:lineRule="auto"/>
        <w:widowControl/>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2.地点：苏采云系统；</w:t>
      </w:r>
      <w:r/>
    </w:p>
    <w:p>
      <w:pPr>
        <w:ind w:firstLine="480"/>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3.方式：</w:t>
      </w:r>
      <w:bookmarkStart w:id="73" w:name="_GoBack"/>
      <w:r/>
      <w:bookmarkEnd w:id="73"/>
      <w:r/>
      <w:r/>
    </w:p>
    <w:p>
      <w:pPr>
        <w:ind w:firstLine="480"/>
        <w:jc w:val="both"/>
        <w:keepLines w:val="0"/>
        <w:keepNext w:val="0"/>
        <w:pageBreakBefore w:val="0"/>
        <w:spacing w:line="348" w:lineRule="auto"/>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（1）CA证书办理</w:t>
      </w:r>
      <w:r/>
    </w:p>
    <w:p>
      <w:pPr>
        <w:ind w:firstLine="480"/>
        <w:jc w:val="both"/>
        <w:keepLines w:val="0"/>
        <w:keepNext w:val="0"/>
        <w:pageBreakBefore w:val="0"/>
        <w:spacing w:line="348" w:lineRule="auto"/>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w:t>
      </w:r>
      <w:r>
        <w:rPr>
          <w:rFonts w:hint="eastAsia" w:ascii="宋体" w:hAnsi="宋体" w:eastAsia="宋体" w:cs="宋体"/>
          <w:color w:val="auto"/>
          <w:sz w:val="24"/>
          <w:szCs w:val="20"/>
          <w:highlight w:val="none"/>
          <w:lang w:eastAsia="zh-CN"/>
        </w:rPr>
        <w:t xml:space="preserve">苏州市高新区邓</w:t>
      </w:r>
      <w:r>
        <w:rPr>
          <w:rFonts w:hint="eastAsia" w:ascii="宋体" w:hAnsi="宋体" w:eastAsia="宋体" w:cs="宋体"/>
          <w:color w:val="auto"/>
          <w:sz w:val="24"/>
          <w:szCs w:val="20"/>
          <w:highlight w:val="none"/>
          <w:lang w:val="en-US" w:eastAsia="zh-CN"/>
        </w:rPr>
        <w:t xml:space="preserve">尉</w:t>
      </w:r>
      <w:r>
        <w:rPr>
          <w:rFonts w:hint="eastAsia" w:ascii="宋体" w:hAnsi="宋体" w:eastAsia="宋体" w:cs="宋体"/>
          <w:color w:val="auto"/>
          <w:sz w:val="24"/>
          <w:szCs w:val="20"/>
          <w:highlight w:val="none"/>
          <w:lang w:eastAsia="zh-CN"/>
        </w:rPr>
        <w:t xml:space="preserve">路105号狮山科技馆一楼服务大厅</w:t>
      </w:r>
      <w:r>
        <w:rPr>
          <w:rFonts w:hint="eastAsia" w:ascii="宋体" w:hAnsi="宋体" w:eastAsia="宋体" w:cs="宋体"/>
          <w:color w:val="auto"/>
          <w:sz w:val="24"/>
          <w:szCs w:val="20"/>
          <w:highlight w:val="none"/>
        </w:rPr>
        <w:t xml:space="preserve">，咨询电话：</w:t>
      </w:r>
      <w:r>
        <w:rPr>
          <w:rFonts w:hint="eastAsia" w:ascii="宋体" w:hAnsi="宋体" w:eastAsia="宋体" w:cs="宋体"/>
          <w:color w:val="auto"/>
          <w:sz w:val="24"/>
          <w:szCs w:val="20"/>
          <w:highlight w:val="none"/>
          <w:lang w:eastAsia="zh-CN"/>
        </w:rPr>
        <w:t xml:space="preserve">0512-65737699</w:t>
      </w:r>
      <w:r>
        <w:rPr>
          <w:rFonts w:hint="eastAsia" w:ascii="宋体" w:hAnsi="宋体" w:eastAsia="宋体" w:cs="宋体"/>
          <w:color w:val="auto"/>
          <w:sz w:val="24"/>
          <w:szCs w:val="20"/>
          <w:highlight w:val="none"/>
        </w:rPr>
        <w:t xml:space="preserve">。</w:t>
      </w:r>
      <w:r/>
    </w:p>
    <w:p>
      <w:pPr>
        <w:ind w:firstLine="480"/>
        <w:jc w:val="both"/>
        <w:keepLines w:val="0"/>
        <w:keepNext w:val="0"/>
        <w:pageBreakBefore w:val="0"/>
        <w:spacing w:line="348" w:lineRule="auto"/>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（2）参与采购活动</w:t>
      </w:r>
      <w:r/>
    </w:p>
    <w:p>
      <w:pPr>
        <w:ind w:firstLine="480"/>
        <w:jc w:val="both"/>
        <w:keepLines w:val="0"/>
        <w:keepNext w:val="0"/>
        <w:pageBreakBefore w:val="0"/>
        <w:spacing w:line="348" w:lineRule="auto"/>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jc w:val="both"/>
        <w:keepLines w:val="0"/>
        <w:keepNext w:val="0"/>
        <w:pageBreakBefore w:val="0"/>
        <w:spacing w:line="348" w:lineRule="auto"/>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（3）电子投标准备</w:t>
      </w:r>
      <w:r/>
    </w:p>
    <w:p>
      <w:pPr>
        <w:ind w:firstLine="480"/>
        <w:jc w:val="both"/>
        <w:keepLines w:val="0"/>
        <w:keepNext w:val="0"/>
        <w:pageBreakBefore w:val="0"/>
        <w:spacing w:line="348" w:lineRule="auto"/>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480"/>
        <w:jc w:val="both"/>
        <w:keepLines w:val="0"/>
        <w:keepNext w:val="0"/>
        <w:pageBreakBefore w:val="0"/>
        <w:spacing w:line="348" w:lineRule="auto"/>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在系统操作过程中如有疑问，请按以下方式联系：注册咨询：0512-69820854；CA技术咨询电话：400-608-6099；签章使用问题：025-83633811、025-83633812、15380932027、15371015030；系统使用指导与咨询：联系电话：0512-69820854；智能客服：登录苏采云系统后，联系系统右下方智能客服图标进行咨询。</w:t>
      </w:r>
      <w:r/>
    </w:p>
    <w:p>
      <w:pPr>
        <w:ind w:firstLine="480"/>
        <w:jc w:val="both"/>
        <w:keepLines w:val="0"/>
        <w:keepNext w:val="0"/>
        <w:pageBreakBefore w:val="0"/>
        <w:spacing w:line="348" w:lineRule="auto"/>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电子投标（响应）文件制作完成后请于投标（响应）截止时间前成功上传，未按要求线上递交电子投标（响应）文件即为未递交投标（响应）文件。供应商应充分考虑到网络环境、网络带宽等风险因素，如因供应商自身原因造成的电子投标（响应）文件上传不成功由供应商自行承担全部责任。</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4.售价：</w:t>
      </w:r>
      <w:r>
        <w:rPr>
          <w:rFonts w:hint="eastAsia" w:ascii="宋体" w:hAnsi="宋体" w:eastAsia="宋体" w:cs="宋体"/>
          <w:color w:val="auto"/>
          <w:sz w:val="24"/>
          <w:szCs w:val="24"/>
          <w:highlight w:val="none"/>
          <w:lang w:val="en-US" w:eastAsia="zh-CN"/>
        </w:rPr>
        <w:t xml:space="preserve">免费。</w:t>
      </w:r>
      <w:r/>
    </w:p>
    <w:p>
      <w:pPr>
        <w:spacing w:line="355" w:lineRule="auto"/>
        <w:widowControl/>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四、响应文件提交</w:t>
      </w:r>
      <w:bookmarkEnd w:id="15"/>
      <w:r/>
      <w:bookmarkEnd w:id="16"/>
      <w:r/>
      <w:bookmarkEnd w:id="17"/>
      <w:r/>
      <w:bookmarkEnd w:id="18"/>
      <w:r/>
      <w:r/>
    </w:p>
    <w:p>
      <w:pPr>
        <w:ind w:firstLine="480"/>
        <w:spacing w:line="355"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1.截止时间：</w:t>
      </w:r>
      <w:r>
        <w:rPr>
          <w:rFonts w:hint="eastAsia" w:ascii="宋体" w:hAnsi="宋体" w:eastAsia="宋体" w:cs="宋体"/>
          <w:color w:val="auto"/>
          <w:sz w:val="24"/>
          <w:szCs w:val="24"/>
          <w:highlight w:val="none"/>
          <w:lang w:eastAsia="zh-CN"/>
        </w:rPr>
        <w:t xml:space="preserve">2026年05月20日1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点30分</w:t>
      </w:r>
      <w:r>
        <w:rPr>
          <w:rFonts w:hint="eastAsia" w:ascii="宋体" w:hAnsi="宋体" w:eastAsia="宋体" w:cs="宋体"/>
          <w:color w:val="auto"/>
          <w:sz w:val="24"/>
          <w:szCs w:val="24"/>
          <w:highlight w:val="none"/>
        </w:rPr>
        <w:t xml:space="preserve">（北京时间）</w:t>
      </w:r>
      <w:r/>
    </w:p>
    <w:p>
      <w:pPr>
        <w:ind w:firstLine="480"/>
        <w:spacing w:line="355" w:lineRule="auto"/>
        <w:widowControl/>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2.地点：“苏采云”系统（网址：</w:t>
      </w:r>
      <w:r>
        <w:rPr>
          <w:rFonts w:hint="eastAsia" w:ascii="宋体" w:hAnsi="宋体" w:eastAsia="宋体" w:cs="宋体"/>
          <w:color w:val="auto"/>
          <w:sz w:val="24"/>
          <w:szCs w:val="22"/>
          <w:highlight w:val="none"/>
        </w:rPr>
        <w:fldChar w:fldCharType="begin"/>
      </w:r>
      <w:r>
        <w:rPr>
          <w:rFonts w:hint="eastAsia" w:ascii="宋体" w:hAnsi="宋体" w:eastAsia="宋体" w:cs="宋体"/>
          <w:color w:val="auto"/>
          <w:sz w:val="24"/>
          <w:szCs w:val="22"/>
          <w:highlight w:val="none"/>
        </w:rPr>
        <w:instrText xml:space="preserve"> HYPERLINK "http://jszfcg.jsczt.cn/）。响应文件网上递交，不需要现场参加采购活动。" </w:instrText>
      </w:r>
      <w:r>
        <w:rPr>
          <w:rFonts w:hint="eastAsia" w:ascii="宋体" w:hAnsi="宋体" w:eastAsia="宋体" w:cs="宋体"/>
          <w:color w:val="auto"/>
          <w:sz w:val="24"/>
          <w:szCs w:val="22"/>
          <w:highlight w:val="none"/>
        </w:rPr>
        <w:fldChar w:fldCharType="separate"/>
      </w:r>
      <w:r>
        <w:rPr>
          <w:rStyle w:val="921"/>
          <w:rFonts w:hint="eastAsia" w:ascii="宋体" w:hAnsi="宋体" w:eastAsia="宋体" w:cs="宋体"/>
          <w:color w:val="auto"/>
          <w:sz w:val="24"/>
          <w:szCs w:val="22"/>
          <w:highlight w:val="none"/>
        </w:rPr>
        <w:t xml:space="preserve">http://jszfcg.jsczt.cn/）。响应文件网上递交，不需要现场参加采购活动。</w:t>
      </w:r>
      <w:r>
        <w:rPr>
          <w:rFonts w:hint="eastAsia" w:ascii="宋体" w:hAnsi="宋体" w:eastAsia="宋体" w:cs="宋体"/>
          <w:color w:val="auto"/>
          <w:sz w:val="24"/>
          <w:szCs w:val="22"/>
          <w:highlight w:val="none"/>
        </w:rPr>
        <w:fldChar w:fldCharType="end"/>
      </w:r>
      <w:r/>
    </w:p>
    <w:p>
      <w:pPr>
        <w:ind w:firstLine="480"/>
        <w:spacing w:line="355"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2"/>
          <w:highlight w:val="none"/>
        </w:rPr>
        <w:t xml:space="preserve">3.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eastAsia="宋体" w:cs="宋体"/>
          <w:b/>
          <w:bCs/>
          <w:color w:val="auto"/>
          <w:sz w:val="24"/>
          <w:szCs w:val="22"/>
          <w:highlight w:val="none"/>
        </w:rPr>
        <w:t xml:space="preserve">供应商应充分考虑到网络环境、网络带宽等风险因素，如因供应商自身原因造成的电子响应文件上传不成功由供应商自行承担全部责任。</w:t>
      </w:r>
      <w:r/>
    </w:p>
    <w:p>
      <w:pPr>
        <w:spacing w:line="355" w:lineRule="auto"/>
        <w:widowControl/>
        <w:rPr>
          <w:rFonts w:ascii="宋体" w:hAnsi="宋体" w:eastAsia="宋体" w:cs="宋体"/>
          <w:b/>
          <w:color w:val="auto"/>
          <w:sz w:val="24"/>
          <w:szCs w:val="24"/>
          <w:highlight w:val="none"/>
        </w:rPr>
      </w:pPr>
      <w:r/>
      <w:bookmarkStart w:id="19" w:name="_Toc28359093"/>
      <w:r/>
      <w:bookmarkStart w:id="20" w:name="_Toc35393802"/>
      <w:r/>
      <w:bookmarkStart w:id="21" w:name="_Toc28359016"/>
      <w:r/>
      <w:bookmarkStart w:id="22" w:name="_Toc35393633"/>
      <w:r>
        <w:rPr>
          <w:rFonts w:hint="eastAsia" w:ascii="宋体" w:hAnsi="宋体" w:eastAsia="宋体" w:cs="宋体"/>
          <w:b/>
          <w:color w:val="auto"/>
          <w:sz w:val="24"/>
          <w:szCs w:val="24"/>
          <w:highlight w:val="none"/>
        </w:rPr>
        <w:t xml:space="preserve">五、开启</w:t>
      </w:r>
      <w:bookmarkEnd w:id="19"/>
      <w:r/>
      <w:bookmarkEnd w:id="20"/>
      <w:r/>
      <w:bookmarkEnd w:id="21"/>
      <w:r/>
      <w:bookmarkEnd w:id="22"/>
      <w:r/>
      <w:r/>
    </w:p>
    <w:p>
      <w:pPr>
        <w:ind w:firstLine="480"/>
        <w:spacing w:line="355"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1.时间：</w:t>
      </w:r>
      <w:r>
        <w:rPr>
          <w:rFonts w:hint="eastAsia" w:ascii="宋体" w:hAnsi="宋体" w:eastAsia="宋体" w:cs="宋体"/>
          <w:color w:val="auto"/>
          <w:sz w:val="24"/>
          <w:szCs w:val="24"/>
          <w:highlight w:val="none"/>
          <w:lang w:eastAsia="zh-CN"/>
        </w:rPr>
        <w:t xml:space="preserve">2026年05月20日1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点30分</w:t>
      </w:r>
      <w:r>
        <w:rPr>
          <w:rFonts w:hint="eastAsia" w:ascii="宋体" w:hAnsi="宋体" w:eastAsia="宋体" w:cs="宋体"/>
          <w:color w:val="auto"/>
          <w:sz w:val="24"/>
          <w:szCs w:val="24"/>
          <w:highlight w:val="none"/>
        </w:rPr>
        <w:t xml:space="preserve">（北京时间）</w:t>
      </w:r>
      <w:r/>
    </w:p>
    <w:p>
      <w:pPr>
        <w:ind w:firstLine="480"/>
        <w:spacing w:line="355" w:lineRule="auto"/>
        <w:widowControl/>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2.地点：“苏采云”系统（网址：</w:t>
      </w:r>
      <w:r>
        <w:rPr>
          <w:rFonts w:hint="eastAsia" w:ascii="宋体" w:hAnsi="宋体" w:eastAsia="宋体" w:cs="宋体"/>
          <w:color w:val="auto"/>
          <w:sz w:val="24"/>
          <w:szCs w:val="22"/>
          <w:highlight w:val="none"/>
        </w:rPr>
        <w:fldChar w:fldCharType="begin"/>
      </w:r>
      <w:r>
        <w:rPr>
          <w:rFonts w:hint="eastAsia" w:ascii="宋体" w:hAnsi="宋体" w:eastAsia="宋体" w:cs="宋体"/>
          <w:color w:val="auto"/>
          <w:sz w:val="24"/>
          <w:szCs w:val="22"/>
          <w:highlight w:val="none"/>
        </w:rPr>
        <w:instrText xml:space="preserve"> HYPERLINK "http://jszfcg.jsczt.cn/）" </w:instrText>
      </w:r>
      <w:r>
        <w:rPr>
          <w:rFonts w:hint="eastAsia" w:ascii="宋体" w:hAnsi="宋体" w:eastAsia="宋体" w:cs="宋体"/>
          <w:color w:val="auto"/>
          <w:sz w:val="24"/>
          <w:szCs w:val="22"/>
          <w:highlight w:val="none"/>
        </w:rPr>
        <w:fldChar w:fldCharType="separate"/>
      </w:r>
      <w:r>
        <w:rPr>
          <w:rStyle w:val="921"/>
          <w:rFonts w:hint="eastAsia" w:ascii="宋体" w:hAnsi="宋体" w:eastAsia="宋体" w:cs="宋体"/>
          <w:color w:val="auto"/>
          <w:sz w:val="24"/>
          <w:szCs w:val="22"/>
          <w:highlight w:val="none"/>
        </w:rPr>
        <w:t xml:space="preserve">http://jszfcg.jsczt.cn/）</w:t>
      </w:r>
      <w:r>
        <w:rPr>
          <w:rFonts w:hint="eastAsia" w:ascii="宋体" w:hAnsi="宋体" w:eastAsia="宋体" w:cs="宋体"/>
          <w:color w:val="auto"/>
          <w:sz w:val="24"/>
          <w:szCs w:val="22"/>
          <w:highlight w:val="none"/>
        </w:rPr>
        <w:fldChar w:fldCharType="end"/>
      </w:r>
      <w:r/>
    </w:p>
    <w:p>
      <w:pPr>
        <w:ind w:firstLine="480"/>
        <w:spacing w:line="355" w:lineRule="auto"/>
        <w:widowControl/>
        <w:rPr>
          <w:rFonts w:ascii="宋体" w:hAnsi="宋体" w:eastAsia="宋体" w:cs="宋体"/>
          <w:b/>
          <w:bCs/>
          <w:color w:val="auto"/>
          <w:sz w:val="24"/>
          <w:szCs w:val="22"/>
          <w:highlight w:val="none"/>
        </w:rPr>
      </w:pPr>
      <w:r>
        <w:rPr>
          <w:rFonts w:hint="eastAsia" w:ascii="宋体" w:hAnsi="宋体" w:eastAsia="宋体" w:cs="宋体"/>
          <w:color w:val="auto"/>
          <w:sz w:val="24"/>
          <w:szCs w:val="22"/>
          <w:highlight w:val="none"/>
        </w:rPr>
        <w:t xml:space="preserve">3.线上参加开标（开启）会方式：供应商登录“苏采云”系统在平台首页点击“开标大厅”，进入江苏省政府采购一体化不见面开标（采购）大厅，在今日项目列表，点击项目，进入不见面开标系统。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bCs/>
          <w:color w:val="auto"/>
          <w:sz w:val="24"/>
          <w:szCs w:val="22"/>
          <w:highlight w:val="none"/>
        </w:rPr>
        <w:t xml:space="preserve">本项目为不见面谈判项目，开启阶段供应商在【供应商解密】环节必须使用CA证书解密电子响应文件，如在系统规定的解密时间内未能完成解密的视为放弃参与本项目。</w:t>
      </w:r>
      <w:r/>
    </w:p>
    <w:p>
      <w:pPr>
        <w:ind w:firstLine="482"/>
        <w:spacing w:line="355" w:lineRule="auto"/>
        <w:widowControl/>
        <w:rPr>
          <w:rFonts w:ascii="宋体" w:hAnsi="宋体" w:eastAsia="宋体" w:cs="宋体"/>
          <w:color w:val="auto"/>
          <w:sz w:val="24"/>
          <w:szCs w:val="24"/>
          <w:highlight w:val="none"/>
        </w:rPr>
      </w:pPr>
      <w:r>
        <w:rPr>
          <w:rFonts w:hint="eastAsia" w:ascii="宋体" w:hAnsi="宋体" w:eastAsia="宋体" w:cs="宋体"/>
          <w:b/>
          <w:bCs/>
          <w:color w:val="auto"/>
          <w:sz w:val="24"/>
          <w:szCs w:val="22"/>
          <w:highlight w:val="none"/>
        </w:rPr>
        <w:t xml:space="preserve">请供应商确保电脑、系统及其他设备（视频输入输出设备等）无误，且开启直至项目结束始终保持系统在线状态。</w:t>
      </w:r>
      <w:r/>
    </w:p>
    <w:p>
      <w:pPr>
        <w:spacing w:line="355" w:lineRule="auto"/>
        <w:widowControl/>
        <w:rPr>
          <w:rFonts w:ascii="宋体" w:hAnsi="宋体" w:eastAsia="宋体" w:cs="宋体"/>
          <w:b/>
          <w:color w:val="auto"/>
          <w:sz w:val="24"/>
          <w:szCs w:val="24"/>
          <w:highlight w:val="none"/>
        </w:rPr>
      </w:pPr>
      <w:r/>
      <w:bookmarkStart w:id="23" w:name="_Toc35393803"/>
      <w:r/>
      <w:bookmarkStart w:id="24" w:name="_Toc28359017"/>
      <w:r/>
      <w:bookmarkStart w:id="25" w:name="_Toc28359094"/>
      <w:r/>
      <w:bookmarkStart w:id="26" w:name="_Toc35393634"/>
      <w:r>
        <w:rPr>
          <w:rFonts w:hint="eastAsia" w:ascii="宋体" w:hAnsi="宋体" w:eastAsia="宋体" w:cs="宋体"/>
          <w:b/>
          <w:color w:val="auto"/>
          <w:sz w:val="24"/>
          <w:szCs w:val="24"/>
          <w:highlight w:val="none"/>
        </w:rPr>
        <w:t xml:space="preserve">六、公告期限</w:t>
      </w:r>
      <w:bookmarkEnd w:id="23"/>
      <w:r/>
      <w:bookmarkEnd w:id="24"/>
      <w:r/>
      <w:bookmarkEnd w:id="25"/>
      <w:r/>
      <w:bookmarkEnd w:id="26"/>
      <w:r/>
      <w:r/>
    </w:p>
    <w:p>
      <w:pPr>
        <w:ind w:firstLine="480"/>
        <w:spacing w:line="355"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自本公告发布之日起3个工作日。</w:t>
      </w:r>
      <w:r/>
    </w:p>
    <w:p>
      <w:pPr>
        <w:spacing w:line="355" w:lineRule="auto"/>
        <w:widowControl/>
        <w:rPr>
          <w:rFonts w:ascii="宋体" w:hAnsi="宋体" w:eastAsia="宋体" w:cs="宋体"/>
          <w:b/>
          <w:color w:val="auto"/>
          <w:sz w:val="24"/>
          <w:szCs w:val="24"/>
          <w:highlight w:val="none"/>
        </w:rPr>
      </w:pPr>
      <w:r/>
      <w:bookmarkStart w:id="27" w:name="_Toc35393804"/>
      <w:r/>
      <w:bookmarkStart w:id="28" w:name="_Toc35393635"/>
      <w:r>
        <w:rPr>
          <w:rFonts w:hint="eastAsia" w:ascii="宋体" w:hAnsi="宋体" w:eastAsia="宋体" w:cs="宋体"/>
          <w:b/>
          <w:color w:val="auto"/>
          <w:sz w:val="24"/>
          <w:szCs w:val="24"/>
          <w:highlight w:val="none"/>
        </w:rPr>
        <w:t xml:space="preserve">七、其他补充事宜</w:t>
      </w:r>
      <w:bookmarkEnd w:id="27"/>
      <w:r/>
      <w:bookmarkEnd w:id="28"/>
      <w:r/>
      <w:r/>
    </w:p>
    <w:p>
      <w:pPr>
        <w:ind w:firstLine="480"/>
        <w:spacing w:line="355" w:lineRule="auto"/>
        <w:widowControl/>
        <w:rPr>
          <w:rFonts w:hint="eastAsia" w:ascii="宋体" w:hAnsi="宋体" w:eastAsia="宋体" w:cs="宋体"/>
          <w:color w:val="auto"/>
          <w:sz w:val="24"/>
          <w:highlight w:val="none"/>
          <w:lang w:val="en-US" w:eastAsia="zh-CN"/>
        </w:rPr>
      </w:pPr>
      <w:r/>
      <w:bookmarkStart w:id="29" w:name="_Toc35393805"/>
      <w:r/>
      <w:bookmarkStart w:id="30" w:name="_Toc28359018"/>
      <w:r/>
      <w:bookmarkStart w:id="31" w:name="_Toc28359095"/>
      <w:r/>
      <w:bookmarkStart w:id="32" w:name="_Toc35393636"/>
      <w:r>
        <w:rPr>
          <w:rFonts w:hint="eastAsia" w:ascii="宋体" w:hAnsi="宋体" w:eastAsia="宋体" w:cs="宋体"/>
          <w:color w:val="auto"/>
          <w:sz w:val="24"/>
          <w:szCs w:val="22"/>
          <w:highlight w:val="none"/>
        </w:rPr>
        <w:t xml:space="preserve">1.</w:t>
      </w:r>
      <w:r>
        <w:rPr>
          <w:rFonts w:hint="eastAsia" w:ascii="宋体" w:hAnsi="宋体" w:eastAsia="宋体" w:cs="宋体"/>
          <w:color w:val="auto"/>
          <w:sz w:val="24"/>
          <w:highlight w:val="none"/>
          <w:lang w:val="en-US" w:eastAsia="zh-CN"/>
        </w:rPr>
        <w:t xml:space="preserve">昆山市财政局政府采购管理科电话：0512-57310854。</w:t>
      </w:r>
      <w:r/>
    </w:p>
    <w:p>
      <w:pPr>
        <w:ind w:firstLine="480"/>
        <w:spacing w:line="355" w:lineRule="auto"/>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 xml:space="preserve">2.</w:t>
      </w:r>
      <w:r>
        <w:rPr>
          <w:rFonts w:hint="eastAsia" w:ascii="宋体" w:hAnsi="宋体" w:eastAsia="宋体" w:cs="宋体"/>
          <w:color w:val="auto"/>
          <w:sz w:val="24"/>
          <w:szCs w:val="22"/>
          <w:highlight w:val="none"/>
        </w:rPr>
        <w:t xml:space="preserve">为加强对政府采购供应商监督管理，进一步规范供应商政府采购行为，促进供应商依法诚信经营，维护政府采购公平竞争环境和政府采购当事人的合法权益，供应商在参加政府采购活动时按《昆山市政府采购供应商诚信管理办法》的规定执行。</w:t>
      </w:r>
      <w:r/>
    </w:p>
    <w:p>
      <w:pPr>
        <w:ind w:firstLine="480"/>
        <w:spacing w:line="355" w:lineRule="auto"/>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 xml:space="preserve">3</w:t>
      </w:r>
      <w:r>
        <w:rPr>
          <w:rFonts w:hint="eastAsia" w:ascii="宋体" w:hAnsi="宋体" w:eastAsia="宋体" w:cs="宋体"/>
          <w:color w:val="auto"/>
          <w:sz w:val="24"/>
          <w:szCs w:val="22"/>
          <w:highlight w:val="none"/>
        </w:rPr>
        <w:t xml:space="preserve">.</w:t>
      </w:r>
      <w:r>
        <w:rPr>
          <w:rFonts w:hint="eastAsia" w:ascii="宋体" w:hAnsi="宋体" w:eastAsia="宋体" w:cs="宋体"/>
          <w:color w:val="auto"/>
          <w:sz w:val="24"/>
          <w:szCs w:val="22"/>
          <w:highlight w:val="none"/>
        </w:rPr>
        <w:fldChar w:fldCharType="begin"/>
      </w:r>
      <w:r>
        <w:rPr>
          <w:rFonts w:hint="eastAsia" w:ascii="宋体" w:hAnsi="宋体" w:eastAsia="宋体" w:cs="宋体"/>
          <w:color w:val="auto"/>
          <w:sz w:val="24"/>
          <w:szCs w:val="22"/>
          <w:highlight w:val="none"/>
        </w:rPr>
        <w:instrText xml:space="preserve"> HYPERLINK "https://czju.suzhou.gov.cn/zfcg/html/project/ae528ab03df04aa5976dfedac325d8cb.shtml" </w:instrText>
      </w:r>
      <w:r>
        <w:rPr>
          <w:rFonts w:hint="eastAsia" w:ascii="宋体" w:hAnsi="宋体" w:eastAsia="宋体" w:cs="宋体"/>
          <w:color w:val="auto"/>
          <w:sz w:val="24"/>
          <w:szCs w:val="22"/>
          <w:highlight w:val="none"/>
        </w:rPr>
        <w:fldChar w:fldCharType="separate"/>
      </w:r>
      <w:r>
        <w:rPr>
          <w:rFonts w:hint="eastAsia" w:ascii="宋体" w:hAnsi="宋体" w:eastAsia="宋体" w:cs="宋体"/>
          <w:color w:val="auto"/>
          <w:sz w:val="24"/>
          <w:szCs w:val="22"/>
          <w:highlight w:val="none"/>
        </w:rPr>
        <w:t xml:space="preserve">本次采购的有关信息将在江苏政府采购网、苏州市政府采购网</w:t>
      </w:r>
      <w:r>
        <w:rPr>
          <w:rFonts w:hint="eastAsia" w:ascii="宋体" w:hAnsi="宋体" w:eastAsia="宋体" w:cs="宋体"/>
          <w:color w:val="auto"/>
          <w:sz w:val="24"/>
          <w:szCs w:val="22"/>
          <w:highlight w:val="none"/>
        </w:rPr>
        <w:fldChar w:fldCharType="end"/>
      </w:r>
      <w:r>
        <w:rPr>
          <w:rFonts w:hint="eastAsia" w:ascii="宋体" w:hAnsi="宋体" w:eastAsia="宋体" w:cs="宋体"/>
          <w:color w:val="auto"/>
          <w:sz w:val="24"/>
          <w:szCs w:val="22"/>
          <w:highlight w:val="none"/>
        </w:rPr>
        <w:fldChar w:fldCharType="begin"/>
      </w:r>
      <w:r>
        <w:rPr>
          <w:rFonts w:hint="eastAsia" w:ascii="宋体" w:hAnsi="宋体" w:eastAsia="宋体" w:cs="宋体"/>
          <w:color w:val="auto"/>
          <w:sz w:val="24"/>
          <w:szCs w:val="22"/>
          <w:highlight w:val="none"/>
        </w:rPr>
        <w:instrText xml:space="preserve"> HYPERLINK "http://www.szweikang.xn--com-6y3ba7cbgc4097e4kax19cqoerohxod7w1bva254sga6035lg4sc/" </w:instrText>
      </w:r>
      <w:r>
        <w:rPr>
          <w:rFonts w:hint="eastAsia" w:ascii="宋体" w:hAnsi="宋体" w:eastAsia="宋体" w:cs="宋体"/>
          <w:color w:val="auto"/>
          <w:sz w:val="24"/>
          <w:szCs w:val="22"/>
          <w:highlight w:val="none"/>
        </w:rPr>
        <w:fldChar w:fldCharType="separate"/>
      </w:r>
      <w:r>
        <w:rPr>
          <w:rFonts w:hint="eastAsia" w:ascii="宋体" w:hAnsi="宋体" w:eastAsia="宋体" w:cs="宋体"/>
          <w:color w:val="auto"/>
          <w:sz w:val="24"/>
          <w:szCs w:val="22"/>
          <w:highlight w:val="none"/>
        </w:rPr>
        <w:t xml:space="preserve">上发布，敬请留意。</w:t>
      </w:r>
      <w:r>
        <w:rPr>
          <w:rFonts w:hint="eastAsia" w:ascii="宋体" w:hAnsi="宋体" w:eastAsia="宋体" w:cs="宋体"/>
          <w:color w:val="auto"/>
          <w:sz w:val="24"/>
          <w:szCs w:val="22"/>
          <w:highlight w:val="none"/>
        </w:rPr>
        <w:fldChar w:fldCharType="end"/>
      </w:r>
      <w:r/>
    </w:p>
    <w:p>
      <w:pPr>
        <w:ind w:firstLine="480"/>
        <w:spacing w:line="355"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2"/>
          <w:highlight w:val="none"/>
          <w:lang w:val="en-US" w:eastAsia="zh-CN"/>
        </w:rPr>
        <w:t xml:space="preserve">4</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t xml:space="preserve">本项目获取</w:t>
      </w:r>
      <w:r>
        <w:rPr>
          <w:rFonts w:hint="eastAsia" w:ascii="宋体" w:hAnsi="宋体" w:eastAsia="宋体" w:cs="宋体"/>
          <w:color w:val="auto"/>
          <w:sz w:val="24"/>
          <w:szCs w:val="22"/>
          <w:highlight w:val="none"/>
        </w:rPr>
        <w:t xml:space="preserve">采购</w:t>
      </w:r>
      <w:r>
        <w:rPr>
          <w:rFonts w:ascii="宋体" w:hAnsi="宋体" w:eastAsia="宋体" w:cs="宋体"/>
          <w:color w:val="auto"/>
          <w:sz w:val="24"/>
          <w:szCs w:val="22"/>
          <w:highlight w:val="none"/>
        </w:rPr>
        <w:t xml:space="preserve">文件截止日期之后仍可以下载</w:t>
      </w:r>
      <w:r>
        <w:rPr>
          <w:rFonts w:hint="eastAsia" w:ascii="宋体" w:hAnsi="宋体" w:eastAsia="宋体" w:cs="宋体"/>
          <w:color w:val="auto"/>
          <w:sz w:val="24"/>
          <w:szCs w:val="22"/>
          <w:highlight w:val="none"/>
        </w:rPr>
        <w:t xml:space="preserve">采购</w:t>
      </w:r>
      <w:r>
        <w:rPr>
          <w:rFonts w:ascii="宋体" w:hAnsi="宋体" w:eastAsia="宋体" w:cs="宋体"/>
          <w:color w:val="auto"/>
          <w:sz w:val="24"/>
          <w:szCs w:val="22"/>
          <w:highlight w:val="none"/>
        </w:rPr>
        <w:t xml:space="preserve">文件，但截止日期之后下载的</w:t>
      </w:r>
      <w:r>
        <w:rPr>
          <w:rFonts w:hint="eastAsia" w:ascii="宋体" w:hAnsi="宋体" w:eastAsia="宋体" w:cs="宋体"/>
          <w:color w:val="auto"/>
          <w:sz w:val="24"/>
          <w:szCs w:val="22"/>
          <w:highlight w:val="none"/>
        </w:rPr>
        <w:t xml:space="preserve">采购</w:t>
      </w:r>
      <w:r>
        <w:rPr>
          <w:rFonts w:ascii="宋体" w:hAnsi="宋体" w:eastAsia="宋体" w:cs="宋体"/>
          <w:color w:val="auto"/>
          <w:sz w:val="24"/>
          <w:szCs w:val="22"/>
          <w:highlight w:val="none"/>
        </w:rPr>
        <w:t xml:space="preserve">文件，视为非有效方式且不作为供应商权益受到损害的证明材料和依据</w:t>
      </w:r>
      <w:r>
        <w:rPr>
          <w:rFonts w:hint="eastAsia" w:ascii="宋体" w:hAnsi="宋体" w:eastAsia="宋体" w:cs="宋体"/>
          <w:color w:val="auto"/>
          <w:sz w:val="24"/>
          <w:szCs w:val="22"/>
          <w:highlight w:val="none"/>
        </w:rPr>
        <w:t xml:space="preserve">。</w:t>
      </w:r>
      <w:r/>
    </w:p>
    <w:p>
      <w:pPr>
        <w:ind w:firstLine="480"/>
        <w:spacing w:line="355"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55"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6.为本项目提供过整体设计、规范编制或者项目管理、监理、监测等服务的供应商，不得再参加该项目的采购活动。</w:t>
      </w:r>
      <w:r/>
    </w:p>
    <w:p>
      <w:pPr>
        <w:spacing w:line="355" w:lineRule="auto"/>
        <w:widowControl/>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八、凡对本次采购提出询问，请按以下方式联系。</w:t>
      </w:r>
      <w:bookmarkEnd w:id="29"/>
      <w:r/>
      <w:bookmarkEnd w:id="30"/>
      <w:r/>
      <w:bookmarkEnd w:id="31"/>
      <w:r/>
      <w:bookmarkEnd w:id="32"/>
      <w:r/>
      <w:r/>
    </w:p>
    <w:p>
      <w:pPr>
        <w:ind w:firstLine="480"/>
        <w:spacing w:line="355" w:lineRule="auto"/>
        <w:widowControl/>
        <w:rPr>
          <w:rFonts w:hint="eastAsia" w:ascii="宋体" w:hAnsi="宋体" w:eastAsia="宋体" w:cs="宋体"/>
          <w:color w:val="auto"/>
          <w:sz w:val="24"/>
          <w:szCs w:val="24"/>
          <w:highlight w:val="none"/>
        </w:rPr>
      </w:pPr>
      <w:r/>
      <w:bookmarkStart w:id="33" w:name="_Toc35393617"/>
      <w:r/>
      <w:bookmarkStart w:id="34" w:name="_Toc28359075"/>
      <w:r/>
      <w:bookmarkStart w:id="35" w:name="_Toc35393786"/>
      <w:r/>
      <w:bookmarkStart w:id="36" w:name="_Toc28358998"/>
      <w:r>
        <w:rPr>
          <w:rFonts w:hint="eastAsia" w:ascii="宋体" w:hAnsi="宋体" w:eastAsia="宋体" w:cs="宋体"/>
          <w:color w:val="auto"/>
          <w:sz w:val="24"/>
          <w:szCs w:val="24"/>
          <w:highlight w:val="none"/>
        </w:rPr>
        <w:t xml:space="preserve">1.采购单位</w:t>
      </w:r>
      <w:r/>
    </w:p>
    <w:p>
      <w:pPr>
        <w:ind w:firstLine="480"/>
        <w:spacing w:line="355"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lang w:eastAsia="zh-CN"/>
        </w:rPr>
        <w:t xml:space="preserve">昆山市周庄人民医院</w:t>
      </w:r>
      <w:r/>
    </w:p>
    <w:p>
      <w:pPr>
        <w:ind w:firstLine="480"/>
        <w:spacing w:line="355"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eastAsia="zh-CN"/>
        </w:rPr>
        <w:t xml:space="preserve">吴诗城</w:t>
      </w:r>
      <w:r/>
    </w:p>
    <w:p>
      <w:pPr>
        <w:ind w:firstLine="480"/>
        <w:spacing w:line="355"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电话：</w:t>
      </w:r>
      <w:r>
        <w:rPr>
          <w:rFonts w:hint="eastAsia" w:ascii="宋体" w:hAnsi="宋体" w:eastAsia="宋体" w:cs="宋体"/>
          <w:color w:val="auto"/>
          <w:sz w:val="24"/>
          <w:szCs w:val="24"/>
          <w:highlight w:val="none"/>
          <w:lang w:val="en-US" w:eastAsia="zh-CN"/>
        </w:rPr>
        <w:t xml:space="preserve">0512-57219991</w:t>
      </w:r>
      <w:r/>
    </w:p>
    <w:p>
      <w:pPr>
        <w:ind w:firstLine="480"/>
        <w:spacing w:line="355"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lang w:eastAsia="zh-CN"/>
        </w:rPr>
        <w:t xml:space="preserve">昆山市周庄镇龙蚬路188号</w:t>
      </w:r>
      <w:r/>
    </w:p>
    <w:p>
      <w:pPr>
        <w:ind w:firstLine="480"/>
        <w:spacing w:line="355"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采购代理机构信息</w:t>
      </w:r>
      <w:r/>
    </w:p>
    <w:p>
      <w:pPr>
        <w:ind w:firstLine="480"/>
        <w:spacing w:line="355"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名称：苏州乐慧招投标咨询有限公司</w:t>
      </w:r>
      <w:r/>
    </w:p>
    <w:p>
      <w:pPr>
        <w:ind w:firstLine="480"/>
        <w:spacing w:line="355"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地址：苏州市相城区元和街道华元路766号都会商业中心1幢2706室</w:t>
      </w:r>
      <w:r/>
    </w:p>
    <w:p>
      <w:pPr>
        <w:ind w:firstLine="480"/>
        <w:spacing w:line="355"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联系方式：0512-69223600</w:t>
      </w:r>
      <w:r/>
    </w:p>
    <w:p>
      <w:pPr>
        <w:ind w:firstLine="480"/>
        <w:spacing w:line="355"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3.项目联系方式</w:t>
      </w:r>
      <w:r/>
    </w:p>
    <w:p>
      <w:pPr>
        <w:ind w:firstLine="480"/>
        <w:spacing w:line="355"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项目联系人：</w:t>
      </w:r>
      <w:r>
        <w:rPr>
          <w:rFonts w:hint="eastAsia" w:ascii="宋体" w:hAnsi="宋体" w:eastAsia="宋体" w:cs="宋体"/>
          <w:color w:val="auto"/>
          <w:sz w:val="24"/>
          <w:szCs w:val="24"/>
          <w:highlight w:val="none"/>
          <w:lang w:eastAsia="zh-CN"/>
        </w:rPr>
        <w:t xml:space="preserve">陈浩、王佳静</w:t>
      </w:r>
      <w:r/>
    </w:p>
    <w:p>
      <w:pPr>
        <w:ind w:firstLine="480"/>
        <w:spacing w:line="355"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电话：0512-69223600</w:t>
      </w:r>
      <w:bookmarkEnd w:id="33"/>
      <w:r/>
      <w:bookmarkEnd w:id="34"/>
      <w:r/>
      <w:bookmarkEnd w:id="35"/>
      <w:r/>
      <w:bookmarkEnd w:id="36"/>
      <w:r/>
      <w:r/>
    </w:p>
    <w:p>
      <w:pPr>
        <w:spacing w:before="120" w:line="200" w:lineRule="exact"/>
        <w:rPr>
          <w:rFonts w:ascii="宋体" w:hAnsi="宋体" w:eastAsia="宋体"/>
          <w:color w:val="auto"/>
          <w:sz w:val="52"/>
          <w:highlight w:val="none"/>
        </w:rPr>
      </w:pPr>
      <w:r>
        <w:rPr>
          <w:rFonts w:ascii="宋体" w:hAnsi="宋体" w:eastAsia="宋体"/>
          <w:color w:val="auto"/>
          <w:sz w:val="24"/>
          <w:highlight w:val="none"/>
        </w:rPr>
        <w:br w:type="page" w:clear="all"/>
      </w:r>
      <w:r/>
    </w:p>
    <w:p>
      <w:pPr>
        <w:jc w:val="center"/>
        <w:keepLines/>
        <w:keepNext/>
        <w:spacing w:before="340" w:after="330" w:line="578" w:lineRule="auto"/>
        <w:rPr>
          <w:rFonts w:ascii="宋体" w:hAnsi="宋体" w:eastAsia="宋体"/>
          <w:b/>
          <w:color w:val="auto"/>
          <w:sz w:val="52"/>
          <w:highlight w:val="none"/>
        </w:rPr>
        <w:outlineLvl w:val="0"/>
      </w:pPr>
      <w:r>
        <w:rPr>
          <w:rFonts w:ascii="宋体" w:hAnsi="宋体" w:eastAsia="宋体"/>
          <w:b/>
          <w:color w:val="auto"/>
          <w:sz w:val="52"/>
          <w:highlight w:val="none"/>
        </w:rPr>
      </w:r>
      <w:r/>
    </w:p>
    <w:p>
      <w:pPr>
        <w:jc w:val="center"/>
        <w:keepLines/>
        <w:keepNext/>
        <w:spacing w:before="340" w:after="330" w:line="578" w:lineRule="auto"/>
        <w:rPr>
          <w:rFonts w:ascii="宋体" w:hAnsi="宋体" w:eastAsia="宋体"/>
          <w:b/>
          <w:color w:val="auto"/>
          <w:sz w:val="52"/>
          <w:highlight w:val="none"/>
        </w:rPr>
        <w:outlineLvl w:val="0"/>
      </w:pPr>
      <w:r>
        <w:rPr>
          <w:rFonts w:ascii="宋体" w:hAnsi="宋体" w:eastAsia="宋体"/>
          <w:b/>
          <w:color w:val="auto"/>
          <w:sz w:val="52"/>
          <w:highlight w:val="none"/>
        </w:rPr>
      </w:r>
      <w:r/>
    </w:p>
    <w:p>
      <w:pPr>
        <w:jc w:val="center"/>
        <w:keepLines/>
        <w:keepNext/>
        <w:spacing w:before="340" w:after="330" w:line="578" w:lineRule="auto"/>
        <w:rPr>
          <w:rFonts w:ascii="宋体" w:hAnsi="宋体" w:eastAsia="宋体"/>
          <w:b/>
          <w:color w:val="auto"/>
          <w:sz w:val="52"/>
          <w:highlight w:val="none"/>
        </w:rPr>
        <w:outlineLvl w:val="0"/>
      </w:pPr>
      <w:r>
        <w:rPr>
          <w:rFonts w:ascii="宋体" w:hAnsi="宋体" w:eastAsia="宋体"/>
          <w:b/>
          <w:color w:val="auto"/>
          <w:sz w:val="52"/>
          <w:highlight w:val="none"/>
        </w:rPr>
      </w:r>
      <w:r/>
    </w:p>
    <w:p>
      <w:pPr>
        <w:jc w:val="center"/>
        <w:keepLines/>
        <w:keepNext/>
        <w:spacing w:before="340" w:after="330" w:line="578" w:lineRule="auto"/>
        <w:rPr>
          <w:rFonts w:ascii="宋体" w:hAnsi="宋体" w:eastAsia="宋体"/>
          <w:b/>
          <w:color w:val="auto"/>
          <w:sz w:val="52"/>
          <w:highlight w:val="none"/>
        </w:rPr>
        <w:outlineLvl w:val="0"/>
      </w:pPr>
      <w:r/>
      <w:bookmarkStart w:id="37" w:name="_Toc17161"/>
      <w:r>
        <w:rPr>
          <w:rFonts w:hint="eastAsia" w:ascii="宋体" w:hAnsi="宋体" w:eastAsia="宋体"/>
          <w:b/>
          <w:color w:val="auto"/>
          <w:sz w:val="52"/>
          <w:highlight w:val="none"/>
        </w:rPr>
        <w:t xml:space="preserve">第二章</w:t>
      </w:r>
      <w:r>
        <w:rPr>
          <w:rFonts w:ascii="宋体" w:hAnsi="宋体" w:eastAsia="宋体"/>
          <w:b/>
          <w:color w:val="auto"/>
          <w:sz w:val="52"/>
          <w:highlight w:val="none"/>
        </w:rPr>
        <w:t xml:space="preserve"> </w:t>
      </w:r>
      <w:r>
        <w:rPr>
          <w:rFonts w:hint="eastAsia" w:ascii="宋体" w:hAnsi="宋体" w:eastAsia="宋体"/>
          <w:b/>
          <w:color w:val="auto"/>
          <w:sz w:val="52"/>
          <w:highlight w:val="none"/>
        </w:rPr>
        <w:t xml:space="preserve">谈判供应商须知</w:t>
      </w:r>
      <w:bookmarkEnd w:id="6"/>
      <w:r/>
      <w:bookmarkEnd w:id="37"/>
      <w:r/>
      <w:r/>
    </w:p>
    <w:p>
      <w:pPr>
        <w:spacing w:line="348" w:lineRule="auto"/>
        <w:rPr>
          <w:rFonts w:ascii="宋体" w:hAnsi="宋体" w:eastAsia="宋体"/>
          <w:b/>
          <w:color w:val="auto"/>
          <w:sz w:val="24"/>
          <w:szCs w:val="24"/>
          <w:highlight w:val="none"/>
        </w:rPr>
      </w:pPr>
      <w:r>
        <w:rPr>
          <w:rFonts w:ascii="宋体" w:hAnsi="宋体" w:eastAsia="宋体"/>
          <w:color w:val="auto"/>
          <w:sz w:val="24"/>
          <w:highlight w:val="none"/>
        </w:rPr>
        <w:br w:type="page" w:clear="all"/>
      </w:r>
      <w:r>
        <w:rPr>
          <w:rFonts w:hint="eastAsia" w:ascii="宋体" w:hAnsi="宋体" w:eastAsia="宋体"/>
          <w:b/>
          <w:color w:val="auto"/>
          <w:sz w:val="24"/>
          <w:szCs w:val="24"/>
          <w:highlight w:val="none"/>
        </w:rPr>
        <w:t xml:space="preserve">一、</w:t>
      </w:r>
      <w:r>
        <w:rPr>
          <w:rFonts w:ascii="宋体" w:hAnsi="宋体" w:eastAsia="宋体"/>
          <w:b/>
          <w:color w:val="auto"/>
          <w:sz w:val="24"/>
          <w:szCs w:val="24"/>
          <w:highlight w:val="none"/>
        </w:rPr>
        <w:t xml:space="preserve"> </w:t>
      </w:r>
      <w:r>
        <w:rPr>
          <w:rFonts w:hint="eastAsia" w:ascii="宋体" w:hAnsi="宋体" w:eastAsia="宋体"/>
          <w:b/>
          <w:color w:val="auto"/>
          <w:sz w:val="24"/>
          <w:szCs w:val="24"/>
          <w:highlight w:val="none"/>
        </w:rPr>
        <w:t xml:space="preserve">说明</w:t>
      </w:r>
      <w:r/>
    </w:p>
    <w:p>
      <w:pPr>
        <w:ind w:firstLine="502"/>
        <w:spacing w:line="348"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1、本次谈判采购文件仅适用于苏州乐慧招投标咨询有限公司组织的采购活动。</w:t>
      </w:r>
      <w:r/>
    </w:p>
    <w:p>
      <w:pPr>
        <w:ind w:firstLine="502"/>
        <w:spacing w:line="348"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2</w:t>
      </w:r>
      <w:r>
        <w:rPr>
          <w:rFonts w:hint="eastAsia" w:ascii="宋体" w:hAnsi="宋体" w:eastAsia="宋体"/>
          <w:color w:val="auto"/>
          <w:sz w:val="24"/>
          <w:szCs w:val="24"/>
          <w:highlight w:val="none"/>
        </w:rPr>
        <w:t xml:space="preserve">、本次采购活动及因本次采购产生的合同受中国法律制约和保护。</w:t>
      </w:r>
      <w:r/>
    </w:p>
    <w:p>
      <w:pPr>
        <w:ind w:firstLine="502"/>
        <w:spacing w:line="348"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3</w:t>
      </w:r>
      <w:r>
        <w:rPr>
          <w:rFonts w:hint="eastAsia" w:ascii="宋体" w:hAnsi="宋体" w:eastAsia="宋体"/>
          <w:color w:val="auto"/>
          <w:sz w:val="24"/>
          <w:szCs w:val="24"/>
          <w:highlight w:val="none"/>
        </w:rPr>
        <w:t xml:space="preserve">、本次谈判采购文件的解释权属于苏州乐慧招投标咨询有限公司。</w:t>
      </w:r>
      <w:r/>
    </w:p>
    <w:p>
      <w:pPr>
        <w:spacing w:line="348"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二、</w:t>
      </w:r>
      <w:r>
        <w:rPr>
          <w:rFonts w:ascii="宋体" w:hAnsi="宋体" w:eastAsia="宋体"/>
          <w:b/>
          <w:color w:val="auto"/>
          <w:sz w:val="24"/>
          <w:szCs w:val="24"/>
          <w:highlight w:val="none"/>
        </w:rPr>
        <w:t xml:space="preserve"> </w:t>
      </w:r>
      <w:r>
        <w:rPr>
          <w:rFonts w:hint="eastAsia" w:ascii="宋体" w:hAnsi="宋体" w:eastAsia="宋体"/>
          <w:b/>
          <w:color w:val="auto"/>
          <w:sz w:val="24"/>
          <w:szCs w:val="24"/>
          <w:highlight w:val="none"/>
        </w:rPr>
        <w:t xml:space="preserve">词语释义</w:t>
      </w:r>
      <w:r/>
    </w:p>
    <w:p>
      <w:pPr>
        <w:ind w:firstLine="439"/>
        <w:spacing w:line="360" w:lineRule="auto"/>
        <w:rPr>
          <w:rFonts w:ascii="宋体" w:hAnsi="宋体" w:eastAsia="宋体" w:cs="宋体"/>
          <w:color w:val="auto"/>
          <w:sz w:val="24"/>
          <w:szCs w:val="24"/>
          <w:highlight w:val="none"/>
          <w:lang w:val="zh-CN"/>
        </w:rPr>
      </w:pPr>
      <w:r>
        <w:rPr>
          <w:rFonts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lang w:val="zh-CN"/>
        </w:rPr>
        <w:t xml:space="preserve">、招标代理机构：具体组织实施招标活动的法人。</w:t>
      </w:r>
      <w:r/>
    </w:p>
    <w:p>
      <w:pPr>
        <w:ind w:firstLine="439"/>
        <w:spacing w:line="360" w:lineRule="auto"/>
        <w:rPr>
          <w:rFonts w:ascii="宋体" w:hAnsi="宋体" w:eastAsia="宋体"/>
          <w:color w:val="auto"/>
          <w:sz w:val="24"/>
          <w:szCs w:val="24"/>
          <w:highlight w:val="none"/>
        </w:rPr>
      </w:pPr>
      <w:r>
        <w:rPr>
          <w:rFonts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lang w:val="zh-CN"/>
        </w:rPr>
        <w:t xml:space="preserve">、投标人：经认定有资格响应招标，参加投标竞争的法人或其他组织和自然人。</w:t>
      </w:r>
      <w:r/>
    </w:p>
    <w:p>
      <w:pPr>
        <w:ind w:firstLine="439"/>
        <w:spacing w:line="360" w:lineRule="auto"/>
        <w:rPr>
          <w:rFonts w:ascii="宋体" w:hAnsi="宋体" w:eastAsia="宋体"/>
          <w:color w:val="auto"/>
          <w:sz w:val="24"/>
          <w:szCs w:val="24"/>
          <w:highlight w:val="none"/>
        </w:rPr>
      </w:pPr>
      <w:r>
        <w:rPr>
          <w:rFonts w:ascii="宋体" w:hAnsi="宋体" w:eastAsia="宋体" w:cs="宋体"/>
          <w:color w:val="auto"/>
          <w:sz w:val="24"/>
          <w:szCs w:val="24"/>
          <w:highlight w:val="none"/>
          <w:lang w:val="zh-CN"/>
        </w:rPr>
        <w:t xml:space="preserve">3</w:t>
      </w:r>
      <w:r>
        <w:rPr>
          <w:rFonts w:hint="eastAsia" w:ascii="宋体" w:hAnsi="宋体" w:eastAsia="宋体" w:cs="宋体"/>
          <w:color w:val="auto"/>
          <w:sz w:val="24"/>
          <w:szCs w:val="24"/>
          <w:highlight w:val="none"/>
          <w:lang w:val="zh-CN"/>
        </w:rPr>
        <w:t xml:space="preserve">、响应：投标人根据招标代理机构或招标代理机构发布的招标文件，编制投标文件并按规定投标的行为。</w:t>
      </w:r>
      <w:r/>
    </w:p>
    <w:p>
      <w:pPr>
        <w:ind w:firstLine="439"/>
        <w:spacing w:line="360" w:lineRule="auto"/>
        <w:rPr>
          <w:rFonts w:ascii="宋体" w:hAnsi="宋体" w:eastAsia="宋体"/>
          <w:color w:val="auto"/>
          <w:sz w:val="24"/>
          <w:szCs w:val="24"/>
          <w:highlight w:val="none"/>
        </w:rPr>
      </w:pPr>
      <w:r>
        <w:rPr>
          <w:rFonts w:ascii="宋体" w:hAnsi="宋体" w:eastAsia="宋体" w:cs="宋体"/>
          <w:color w:val="auto"/>
          <w:sz w:val="24"/>
          <w:szCs w:val="24"/>
          <w:highlight w:val="none"/>
          <w:lang w:val="zh-CN"/>
        </w:rPr>
        <w:t xml:space="preserve">4</w:t>
      </w:r>
      <w:r>
        <w:rPr>
          <w:rFonts w:hint="eastAsia" w:ascii="宋体" w:hAnsi="宋体" w:eastAsia="宋体" w:cs="宋体"/>
          <w:color w:val="auto"/>
          <w:sz w:val="24"/>
          <w:szCs w:val="24"/>
          <w:highlight w:val="none"/>
          <w:lang w:val="zh-CN"/>
        </w:rPr>
        <w:t xml:space="preserve">、合同：采供双方根据招标文件和中标的投标文件及中标通知书规定的内容签署的以书面形式所达成的协议，包括所有的附件、附录和构成协议的所有文件。</w:t>
      </w:r>
      <w:r/>
    </w:p>
    <w:p>
      <w:pPr>
        <w:ind w:firstLine="439"/>
        <w:spacing w:line="360" w:lineRule="auto"/>
        <w:rPr>
          <w:rFonts w:ascii="宋体" w:hAnsi="宋体" w:eastAsia="宋体"/>
          <w:color w:val="auto"/>
          <w:sz w:val="24"/>
          <w:szCs w:val="24"/>
          <w:highlight w:val="none"/>
        </w:rPr>
      </w:pPr>
      <w:r>
        <w:rPr>
          <w:rFonts w:ascii="宋体" w:hAnsi="宋体" w:eastAsia="宋体" w:cs="宋体"/>
          <w:color w:val="auto"/>
          <w:sz w:val="24"/>
          <w:szCs w:val="24"/>
          <w:highlight w:val="none"/>
          <w:lang w:val="zh-CN"/>
        </w:rPr>
        <w:t xml:space="preserve">5</w:t>
      </w:r>
      <w:r>
        <w:rPr>
          <w:rFonts w:hint="eastAsia" w:ascii="宋体" w:hAnsi="宋体" w:eastAsia="宋体" w:cs="宋体"/>
          <w:color w:val="auto"/>
          <w:sz w:val="24"/>
          <w:szCs w:val="24"/>
          <w:highlight w:val="none"/>
          <w:lang w:val="zh-CN"/>
        </w:rPr>
        <w:t xml:space="preserve">、甲方（采购方）：合同中明确规定的实际购买货物和服务的法人或其他组织和自然人</w:t>
      </w:r>
      <w:r>
        <w:rPr>
          <w:rFonts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zh-CN"/>
        </w:rPr>
        <w:t xml:space="preserve">采购人</w:t>
      </w:r>
      <w:r>
        <w:rPr>
          <w:rFonts w:ascii="宋体" w:hAnsi="宋体" w:eastAsia="宋体" w:cs="宋体"/>
          <w:color w:val="auto"/>
          <w:sz w:val="24"/>
          <w:szCs w:val="24"/>
          <w:highlight w:val="none"/>
          <w:lang w:val="zh-CN"/>
        </w:rPr>
        <w:t xml:space="preserve">) </w:t>
      </w:r>
      <w:r>
        <w:rPr>
          <w:rFonts w:hint="eastAsia" w:ascii="宋体" w:hAnsi="宋体" w:eastAsia="宋体" w:cs="宋体"/>
          <w:color w:val="auto"/>
          <w:sz w:val="24"/>
          <w:szCs w:val="24"/>
          <w:highlight w:val="none"/>
          <w:lang w:val="zh-CN"/>
        </w:rPr>
        <w:t xml:space="preserve">。</w:t>
      </w:r>
      <w:r/>
    </w:p>
    <w:p>
      <w:pPr>
        <w:ind w:firstLine="439"/>
        <w:spacing w:line="360" w:lineRule="auto"/>
        <w:rPr>
          <w:rFonts w:ascii="宋体" w:hAnsi="宋体" w:eastAsia="宋体" w:cs="宋体"/>
          <w:color w:val="auto"/>
          <w:sz w:val="24"/>
          <w:szCs w:val="24"/>
          <w:highlight w:val="none"/>
          <w:lang w:val="zh-CN"/>
        </w:rPr>
      </w:pPr>
      <w:r>
        <w:rPr>
          <w:rFonts w:ascii="宋体" w:hAnsi="宋体" w:eastAsia="宋体" w:cs="宋体"/>
          <w:color w:val="auto"/>
          <w:sz w:val="24"/>
          <w:szCs w:val="24"/>
          <w:highlight w:val="none"/>
          <w:lang w:val="zh-CN"/>
        </w:rPr>
        <w:t xml:space="preserve">6</w:t>
      </w:r>
      <w:r>
        <w:rPr>
          <w:rFonts w:hint="eastAsia" w:ascii="宋体" w:hAnsi="宋体" w:eastAsia="宋体" w:cs="宋体"/>
          <w:color w:val="auto"/>
          <w:sz w:val="24"/>
          <w:szCs w:val="24"/>
          <w:highlight w:val="none"/>
          <w:lang w:val="zh-CN"/>
        </w:rPr>
        <w:t xml:space="preserve">、乙方（供应商）：合同中规定的向采购方提供货物和服务的法人或其他组织和自然人</w:t>
      </w:r>
      <w:r>
        <w:rPr>
          <w:rFonts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zh-CN"/>
        </w:rPr>
        <w:t xml:space="preserve">中标人</w:t>
      </w:r>
      <w:r>
        <w:rPr>
          <w:rFonts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zh-CN"/>
        </w:rPr>
        <w:t xml:space="preserve">。</w:t>
      </w:r>
      <w:r/>
    </w:p>
    <w:p>
      <w:pPr>
        <w:ind w:right="62" w:firstLine="428"/>
        <w:spacing w:line="360" w:lineRule="auto"/>
        <w:rPr>
          <w:rFonts w:ascii="宋体" w:hAnsi="宋体" w:eastAsia="宋体" w:cs="宋体"/>
          <w:color w:val="auto"/>
          <w:sz w:val="24"/>
          <w:szCs w:val="24"/>
          <w:highlight w:val="none"/>
          <w:lang w:val="zh-CN"/>
        </w:rPr>
      </w:pPr>
      <w:r>
        <w:rPr>
          <w:rFonts w:ascii="宋体" w:hAnsi="宋体" w:eastAsia="宋体" w:cs="宋体"/>
          <w:color w:val="auto"/>
          <w:sz w:val="24"/>
          <w:szCs w:val="24"/>
          <w:highlight w:val="none"/>
          <w:lang w:val="zh-CN"/>
        </w:rPr>
        <w:t xml:space="preserve">7</w:t>
      </w:r>
      <w:r>
        <w:rPr>
          <w:rFonts w:hint="eastAsia" w:ascii="宋体" w:hAnsi="宋体" w:eastAsia="宋体" w:cs="宋体"/>
          <w:color w:val="auto"/>
          <w:sz w:val="24"/>
          <w:szCs w:val="24"/>
          <w:highlight w:val="none"/>
          <w:lang w:val="zh-CN"/>
        </w:rPr>
        <w:t xml:space="preserve">、货物：系指乙方按招标招标文件规定，应向甲方提供的一切设备、备品、备件、工具、手册及其它有关技术资料和材料。</w:t>
      </w:r>
      <w:r/>
    </w:p>
    <w:p>
      <w:pPr>
        <w:ind w:firstLine="425"/>
        <w:spacing w:line="360" w:lineRule="auto"/>
        <w:rPr>
          <w:rFonts w:ascii="宋体" w:hAnsi="宋体" w:eastAsia="宋体" w:cs="宋体"/>
          <w:color w:val="auto"/>
          <w:sz w:val="24"/>
          <w:szCs w:val="24"/>
          <w:highlight w:val="none"/>
          <w:lang w:val="zh-CN"/>
        </w:rPr>
      </w:pPr>
      <w:r>
        <w:rPr>
          <w:rFonts w:ascii="宋体" w:hAnsi="宋体" w:eastAsia="宋体" w:cs="宋体"/>
          <w:color w:val="auto"/>
          <w:sz w:val="24"/>
          <w:szCs w:val="24"/>
          <w:highlight w:val="none"/>
          <w:lang w:val="zh-CN"/>
        </w:rPr>
        <w:t xml:space="preserve">8</w:t>
      </w:r>
      <w:r>
        <w:rPr>
          <w:rFonts w:hint="eastAsia" w:ascii="宋体" w:hAnsi="宋体" w:eastAsia="宋体" w:cs="宋体"/>
          <w:color w:val="auto"/>
          <w:sz w:val="24"/>
          <w:szCs w:val="24"/>
          <w:highlight w:val="none"/>
          <w:lang w:val="zh-CN"/>
        </w:rPr>
        <w:t xml:space="preserve">、服务：系指本次招标招标文件规定乙方应承担的与提供货物和服务有关的辅助服务，比如运输、保险、安装、调试、提供技术援助、培训、配合措施、维修响应及合同中规定乙方应承担的其它义务。</w:t>
      </w:r>
      <w:r/>
    </w:p>
    <w:p>
      <w:pPr>
        <w:ind w:firstLine="439"/>
        <w:spacing w:line="360" w:lineRule="auto"/>
        <w:rPr>
          <w:rFonts w:ascii="宋体" w:hAnsi="宋体" w:eastAsia="宋体" w:cs="宋体"/>
          <w:color w:val="auto"/>
          <w:sz w:val="24"/>
          <w:szCs w:val="24"/>
          <w:highlight w:val="none"/>
          <w:lang w:val="zh-CN"/>
        </w:rPr>
      </w:pPr>
      <w:r>
        <w:rPr>
          <w:rFonts w:ascii="宋体" w:hAnsi="宋体" w:eastAsia="宋体" w:cs="宋体"/>
          <w:color w:val="auto"/>
          <w:sz w:val="24"/>
          <w:szCs w:val="24"/>
          <w:highlight w:val="none"/>
          <w:lang w:val="zh-CN"/>
        </w:rPr>
        <w:t xml:space="preserve">9</w:t>
      </w:r>
      <w:r>
        <w:rPr>
          <w:rFonts w:hint="eastAsia" w:ascii="宋体" w:hAnsi="宋体" w:eastAsia="宋体" w:cs="宋体"/>
          <w:color w:val="auto"/>
          <w:sz w:val="24"/>
          <w:szCs w:val="24"/>
          <w:highlight w:val="none"/>
          <w:lang w:val="zh-CN"/>
        </w:rPr>
        <w:t xml:space="preserve">、知识产权：指专利权、商标权、著作权等无形财产专有权的统称。</w:t>
      </w:r>
      <w:r/>
    </w:p>
    <w:p>
      <w:pPr>
        <w:ind w:firstLine="439"/>
        <w:spacing w:line="360" w:lineRule="auto"/>
        <w:rPr>
          <w:rFonts w:ascii="宋体" w:hAnsi="宋体" w:eastAsia="宋体" w:cs="宋体"/>
          <w:color w:val="auto"/>
          <w:sz w:val="24"/>
          <w:szCs w:val="24"/>
          <w:highlight w:val="none"/>
          <w:lang w:val="zh-CN"/>
        </w:rPr>
      </w:pPr>
      <w:r>
        <w:rPr>
          <w:rFonts w:ascii="宋体" w:hAnsi="宋体" w:eastAsia="宋体" w:cs="宋体"/>
          <w:color w:val="auto"/>
          <w:sz w:val="24"/>
          <w:szCs w:val="24"/>
          <w:highlight w:val="none"/>
          <w:lang w:val="zh-CN"/>
        </w:rPr>
        <w:t xml:space="preserve">10</w:t>
      </w:r>
      <w:r>
        <w:rPr>
          <w:rFonts w:hint="eastAsia" w:ascii="宋体" w:hAnsi="宋体" w:eastAsia="宋体" w:cs="宋体"/>
          <w:color w:val="auto"/>
          <w:sz w:val="24"/>
          <w:szCs w:val="24"/>
          <w:highlight w:val="none"/>
          <w:lang w:val="zh-CN"/>
        </w:rPr>
        <w:t xml:space="preserve">、天：日历日。</w:t>
      </w:r>
      <w:r/>
    </w:p>
    <w:p>
      <w:pPr>
        <w:ind w:firstLine="439"/>
        <w:spacing w:line="360" w:lineRule="auto"/>
        <w:rPr>
          <w:rFonts w:ascii="宋体" w:hAnsi="宋体" w:eastAsia="宋体" w:cs="宋体"/>
          <w:color w:val="auto"/>
          <w:sz w:val="24"/>
          <w:szCs w:val="24"/>
          <w:highlight w:val="none"/>
          <w:lang w:val="zh-CN"/>
        </w:rPr>
      </w:pPr>
      <w:r>
        <w:rPr>
          <w:rFonts w:ascii="宋体" w:hAnsi="宋体" w:eastAsia="宋体" w:cs="宋体"/>
          <w:color w:val="auto"/>
          <w:sz w:val="24"/>
          <w:szCs w:val="24"/>
          <w:highlight w:val="none"/>
          <w:lang w:val="zh-CN"/>
        </w:rPr>
        <w:t xml:space="preserve">11</w:t>
      </w:r>
      <w:r>
        <w:rPr>
          <w:rFonts w:hint="eastAsia" w:ascii="宋体" w:hAnsi="宋体" w:eastAsia="宋体" w:cs="宋体"/>
          <w:color w:val="auto"/>
          <w:sz w:val="24"/>
          <w:szCs w:val="24"/>
          <w:highlight w:val="none"/>
          <w:lang w:val="zh-CN"/>
        </w:rPr>
        <w:t xml:space="preserve">、交货地点：合同中明确约定的乙方提交的货物和服务最终到达地点。</w:t>
      </w:r>
      <w:r/>
    </w:p>
    <w:p>
      <w:pPr>
        <w:ind w:firstLine="480"/>
        <w:spacing w:line="360" w:lineRule="auto"/>
        <w:rPr>
          <w:rFonts w:ascii="宋体" w:hAnsi="宋体" w:eastAsia="宋体"/>
          <w:color w:val="auto"/>
          <w:sz w:val="24"/>
          <w:szCs w:val="24"/>
          <w:highlight w:val="none"/>
        </w:rPr>
      </w:pPr>
      <w:r>
        <w:rPr>
          <w:rFonts w:ascii="宋体" w:hAnsi="宋体" w:eastAsia="宋体" w:cs="宋体"/>
          <w:color w:val="auto"/>
          <w:sz w:val="24"/>
          <w:szCs w:val="24"/>
          <w:highlight w:val="none"/>
          <w:lang w:val="zh-CN"/>
        </w:rPr>
        <w:t xml:space="preserve">12</w:t>
      </w:r>
      <w:r>
        <w:rPr>
          <w:rFonts w:hint="eastAsia" w:ascii="宋体" w:hAnsi="宋体" w:eastAsia="宋体" w:cs="宋体"/>
          <w:color w:val="auto"/>
          <w:sz w:val="24"/>
          <w:szCs w:val="24"/>
          <w:highlight w:val="none"/>
          <w:lang w:val="zh-CN"/>
        </w:rPr>
        <w:t xml:space="preserve">、合同价款：根据合同规定，乙方在正确地履行合同义务后甲方应支付乙方的</w:t>
      </w:r>
      <w:r>
        <w:rPr>
          <w:rFonts w:hint="eastAsia" w:ascii="宋体" w:hAnsi="宋体" w:eastAsia="宋体"/>
          <w:color w:val="auto"/>
          <w:sz w:val="24"/>
          <w:szCs w:val="24"/>
          <w:highlight w:val="none"/>
        </w:rPr>
        <w:t xml:space="preserve">价款。</w:t>
      </w:r>
      <w:r/>
    </w:p>
    <w:p>
      <w:pPr>
        <w:ind w:firstLine="480"/>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13</w:t>
      </w:r>
      <w:r>
        <w:rPr>
          <w:rFonts w:hint="eastAsia" w:ascii="宋体" w:hAnsi="宋体" w:eastAsia="宋体"/>
          <w:color w:val="auto"/>
          <w:sz w:val="24"/>
          <w:szCs w:val="24"/>
          <w:highlight w:val="none"/>
        </w:rPr>
        <w:t xml:space="preserve">、产地：货物开采、生长、生产、最终制造、加工或提供服务的来源地。</w:t>
      </w:r>
      <w:r/>
    </w:p>
    <w:p>
      <w:pPr>
        <w:ind w:firstLine="480"/>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14</w:t>
      </w:r>
      <w:r>
        <w:rPr>
          <w:rFonts w:hint="eastAsia" w:ascii="宋体" w:hAnsi="宋体" w:eastAsia="宋体"/>
          <w:color w:val="auto"/>
          <w:sz w:val="24"/>
          <w:szCs w:val="24"/>
          <w:highlight w:val="none"/>
        </w:rPr>
        <w:t xml:space="preserve">、不可抗力：不能预见、不能避免并且不能克服的客观情况。</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15、进口产品：通过中国海关报关验放进入中国境内且产自关境外的产品。</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16、书面形式：指书面文字、合同书、信件和传真等可以有形地表现所载内容的形式。</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17、实质响应：满足</w:t>
      </w:r>
      <w:r>
        <w:rPr>
          <w:rFonts w:ascii="宋体" w:hAnsi="宋体" w:eastAsia="宋体"/>
          <w:color w:val="auto"/>
          <w:sz w:val="24"/>
          <w:szCs w:val="24"/>
          <w:highlight w:val="none"/>
        </w:rPr>
        <w:t xml:space="preserve">有关</w:t>
      </w:r>
      <w:r>
        <w:rPr>
          <w:rFonts w:hint="eastAsia" w:ascii="宋体" w:hAnsi="宋体" w:eastAsia="宋体"/>
          <w:color w:val="auto"/>
          <w:sz w:val="24"/>
          <w:szCs w:val="24"/>
          <w:highlight w:val="none"/>
        </w:rPr>
        <w:t xml:space="preserve">本次采购</w:t>
      </w:r>
      <w:r>
        <w:rPr>
          <w:rFonts w:ascii="宋体" w:hAnsi="宋体" w:eastAsia="宋体"/>
          <w:color w:val="auto"/>
          <w:sz w:val="24"/>
          <w:szCs w:val="24"/>
          <w:highlight w:val="none"/>
        </w:rPr>
        <w:t xml:space="preserve">标的、数量、质量、价款或者报酬、履行期限、履行地点和方式、违约责任和解决争议方法等</w:t>
      </w:r>
      <w:r>
        <w:rPr>
          <w:rFonts w:hint="eastAsia" w:ascii="宋体" w:hAnsi="宋体" w:eastAsia="宋体"/>
          <w:color w:val="auto"/>
          <w:sz w:val="24"/>
          <w:szCs w:val="24"/>
          <w:highlight w:val="none"/>
        </w:rPr>
        <w:t xml:space="preserve">要求。</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18、进口产品：通过中国海关报关验放进入中国境内且产自关境外的产品。</w:t>
      </w:r>
      <w:r/>
    </w:p>
    <w:p>
      <w:pPr>
        <w:ind w:firstLine="480"/>
        <w:spacing w:line="360" w:lineRule="auto"/>
        <w:rPr>
          <w:rFonts w:ascii="宋体" w:hAnsi="宋体" w:eastAsia="宋体"/>
          <w:b/>
          <w:color w:val="auto"/>
          <w:sz w:val="24"/>
          <w:szCs w:val="24"/>
          <w:highlight w:val="none"/>
        </w:rPr>
      </w:pPr>
      <w:r>
        <w:rPr>
          <w:rFonts w:hint="eastAsia" w:ascii="宋体" w:hAnsi="宋体" w:eastAsia="宋体"/>
          <w:color w:val="auto"/>
          <w:sz w:val="24"/>
          <w:szCs w:val="24"/>
          <w:highlight w:val="none"/>
        </w:rPr>
        <w:t xml:space="preserve">19、</w:t>
      </w:r>
      <w:r>
        <w:rPr>
          <w:rFonts w:ascii="宋体" w:hAnsi="宋体" w:eastAsia="宋体"/>
          <w:color w:val="auto"/>
          <w:sz w:val="24"/>
          <w:szCs w:val="24"/>
          <w:highlight w:val="none"/>
        </w:rPr>
        <w:t xml:space="preserve">书面形式：指</w:t>
      </w:r>
      <w:r>
        <w:rPr>
          <w:rFonts w:hint="eastAsia" w:ascii="宋体" w:hAnsi="宋体" w:eastAsia="宋体"/>
          <w:color w:val="auto"/>
          <w:sz w:val="24"/>
          <w:szCs w:val="24"/>
          <w:highlight w:val="none"/>
        </w:rPr>
        <w:t xml:space="preserve">书面文字、</w:t>
      </w:r>
      <w:r>
        <w:rPr>
          <w:rFonts w:ascii="宋体" w:hAnsi="宋体" w:eastAsia="宋体"/>
          <w:color w:val="auto"/>
          <w:sz w:val="24"/>
          <w:szCs w:val="24"/>
          <w:highlight w:val="none"/>
        </w:rPr>
        <w:t xml:space="preserve">合同书、信件和传真等可以有形地表现所载内容的形式。</w:t>
      </w:r>
      <w:r/>
    </w:p>
    <w:p>
      <w:pPr>
        <w:spacing w:line="348"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三、</w:t>
      </w:r>
      <w:r>
        <w:rPr>
          <w:rFonts w:ascii="宋体" w:hAnsi="宋体" w:eastAsia="宋体"/>
          <w:b/>
          <w:color w:val="auto"/>
          <w:sz w:val="24"/>
          <w:szCs w:val="24"/>
          <w:highlight w:val="none"/>
        </w:rPr>
        <w:t xml:space="preserve"> </w:t>
      </w:r>
      <w:r>
        <w:rPr>
          <w:rFonts w:hint="eastAsia" w:ascii="宋体" w:hAnsi="宋体" w:eastAsia="宋体"/>
          <w:b/>
          <w:color w:val="auto"/>
          <w:sz w:val="24"/>
          <w:szCs w:val="24"/>
          <w:highlight w:val="none"/>
        </w:rPr>
        <w:t xml:space="preserve">谈判供应商代表</w:t>
      </w:r>
      <w:r/>
    </w:p>
    <w:p>
      <w:pPr>
        <w:ind w:firstLine="501"/>
        <w:spacing w:line="348"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5.1</w:t>
      </w:r>
      <w:r>
        <w:rPr>
          <w:rFonts w:ascii="宋体" w:hAnsi="宋体" w:eastAsia="宋体"/>
          <w:color w:val="auto"/>
          <w:sz w:val="24"/>
          <w:szCs w:val="24"/>
          <w:highlight w:val="none"/>
        </w:rPr>
        <w:t xml:space="preserve">指全权代表</w:t>
      </w:r>
      <w:r>
        <w:rPr>
          <w:rFonts w:hint="eastAsia" w:ascii="宋体" w:hAnsi="宋体" w:eastAsia="宋体"/>
          <w:color w:val="auto"/>
          <w:sz w:val="24"/>
          <w:szCs w:val="24"/>
          <w:highlight w:val="none"/>
        </w:rPr>
        <w:t xml:space="preserve">供应商</w:t>
      </w:r>
      <w:r>
        <w:rPr>
          <w:rFonts w:ascii="宋体" w:hAnsi="宋体" w:eastAsia="宋体"/>
          <w:color w:val="auto"/>
          <w:sz w:val="24"/>
          <w:szCs w:val="24"/>
          <w:highlight w:val="none"/>
        </w:rPr>
        <w:t xml:space="preserve">参加</w:t>
      </w:r>
      <w:r>
        <w:rPr>
          <w:rFonts w:hint="eastAsia" w:ascii="宋体" w:hAnsi="宋体" w:eastAsia="宋体"/>
          <w:color w:val="auto"/>
          <w:sz w:val="24"/>
          <w:szCs w:val="24"/>
          <w:highlight w:val="none"/>
        </w:rPr>
        <w:t xml:space="preserve">谈判采购</w:t>
      </w:r>
      <w:r>
        <w:rPr>
          <w:rFonts w:ascii="宋体" w:hAnsi="宋体" w:eastAsia="宋体"/>
          <w:color w:val="auto"/>
          <w:sz w:val="24"/>
          <w:szCs w:val="24"/>
          <w:highlight w:val="none"/>
        </w:rPr>
        <w:t xml:space="preserve">活动并签署</w:t>
      </w:r>
      <w:r>
        <w:rPr>
          <w:rFonts w:hint="eastAsia" w:ascii="宋体" w:hAnsi="宋体" w:eastAsia="宋体"/>
          <w:color w:val="auto"/>
          <w:sz w:val="24"/>
          <w:szCs w:val="24"/>
          <w:highlight w:val="none"/>
        </w:rPr>
        <w:t xml:space="preserve">谈判响应</w:t>
      </w:r>
      <w:r>
        <w:rPr>
          <w:rFonts w:ascii="宋体" w:hAnsi="宋体" w:eastAsia="宋体"/>
          <w:color w:val="auto"/>
          <w:sz w:val="24"/>
          <w:szCs w:val="24"/>
          <w:highlight w:val="none"/>
        </w:rPr>
        <w:t xml:space="preserve">文件的人，如果</w:t>
      </w:r>
      <w:r>
        <w:rPr>
          <w:rFonts w:hint="eastAsia" w:ascii="宋体" w:hAnsi="宋体" w:eastAsia="宋体"/>
          <w:color w:val="auto"/>
          <w:sz w:val="24"/>
          <w:szCs w:val="24"/>
          <w:highlight w:val="none"/>
        </w:rPr>
        <w:t xml:space="preserve">谈判供应商</w:t>
      </w:r>
      <w:r>
        <w:rPr>
          <w:rFonts w:ascii="宋体" w:hAnsi="宋体" w:eastAsia="宋体"/>
          <w:color w:val="auto"/>
          <w:sz w:val="24"/>
          <w:szCs w:val="24"/>
          <w:highlight w:val="none"/>
        </w:rPr>
        <w:t xml:space="preserve">代表不是法人代表，须持有《法</w:t>
      </w:r>
      <w:r>
        <w:rPr>
          <w:rFonts w:hint="eastAsia" w:ascii="宋体" w:hAnsi="宋体" w:eastAsia="宋体"/>
          <w:color w:val="auto"/>
          <w:sz w:val="24"/>
          <w:szCs w:val="24"/>
          <w:highlight w:val="none"/>
        </w:rPr>
        <w:t xml:space="preserve">定</w:t>
      </w:r>
      <w:r>
        <w:rPr>
          <w:rFonts w:ascii="宋体" w:hAnsi="宋体" w:eastAsia="宋体"/>
          <w:color w:val="auto"/>
          <w:sz w:val="24"/>
          <w:szCs w:val="24"/>
          <w:highlight w:val="none"/>
        </w:rPr>
        <w:t xml:space="preserve">代表人授权</w:t>
      </w:r>
      <w:r>
        <w:rPr>
          <w:rFonts w:hint="eastAsia" w:ascii="宋体" w:hAnsi="宋体" w:eastAsia="宋体"/>
          <w:color w:val="auto"/>
          <w:sz w:val="24"/>
          <w:szCs w:val="24"/>
          <w:highlight w:val="none"/>
        </w:rPr>
        <w:t xml:space="preserve">委托</w:t>
      </w:r>
      <w:r>
        <w:rPr>
          <w:rFonts w:ascii="宋体" w:hAnsi="宋体" w:eastAsia="宋体"/>
          <w:color w:val="auto"/>
          <w:sz w:val="24"/>
          <w:szCs w:val="24"/>
          <w:highlight w:val="none"/>
        </w:rPr>
        <w:t xml:space="preserve">书》（</w:t>
      </w:r>
      <w:r>
        <w:rPr>
          <w:rFonts w:hint="eastAsia" w:ascii="宋体" w:hAnsi="宋体" w:eastAsia="宋体"/>
          <w:color w:val="auto"/>
          <w:sz w:val="24"/>
          <w:szCs w:val="24"/>
          <w:highlight w:val="none"/>
        </w:rPr>
        <w:t xml:space="preserve">格式见第三章）。</w:t>
      </w:r>
      <w:r>
        <w:rPr>
          <w:rFonts w:ascii="宋体" w:hAnsi="宋体" w:eastAsia="宋体"/>
          <w:color w:val="auto"/>
          <w:sz w:val="24"/>
          <w:szCs w:val="24"/>
          <w:highlight w:val="none"/>
        </w:rPr>
        <w:t xml:space="preserve"> </w:t>
      </w:r>
      <w:r/>
    </w:p>
    <w:p>
      <w:pPr>
        <w:spacing w:line="348"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四、</w:t>
      </w:r>
      <w:r>
        <w:rPr>
          <w:rFonts w:ascii="宋体" w:hAnsi="宋体" w:eastAsia="宋体"/>
          <w:b/>
          <w:color w:val="auto"/>
          <w:sz w:val="24"/>
          <w:szCs w:val="24"/>
          <w:highlight w:val="none"/>
        </w:rPr>
        <w:t xml:space="preserve"> </w:t>
      </w:r>
      <w:r>
        <w:rPr>
          <w:rFonts w:hint="eastAsia" w:ascii="宋体" w:hAnsi="宋体" w:eastAsia="宋体"/>
          <w:b/>
          <w:color w:val="auto"/>
          <w:sz w:val="24"/>
          <w:szCs w:val="24"/>
          <w:highlight w:val="none"/>
        </w:rPr>
        <w:t xml:space="preserve">谈判费用</w:t>
      </w:r>
      <w:r>
        <w:rPr>
          <w:rFonts w:ascii="宋体" w:hAnsi="宋体" w:eastAsia="宋体"/>
          <w:b/>
          <w:color w:val="auto"/>
          <w:sz w:val="24"/>
          <w:szCs w:val="24"/>
          <w:highlight w:val="none"/>
        </w:rPr>
        <w:t xml:space="preserve"> </w:t>
      </w:r>
      <w:r/>
    </w:p>
    <w:p>
      <w:pPr>
        <w:ind w:firstLine="502"/>
        <w:spacing w:line="348"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6.1无论谈判过程中的做法和结果如何，谈判供应商自行承担所有与参加谈判有关的全部费用。</w:t>
      </w:r>
      <w:r/>
    </w:p>
    <w:p>
      <w:pPr>
        <w:spacing w:line="348" w:lineRule="auto"/>
        <w:rPr>
          <w:rFonts w:ascii="宋体" w:hAnsi="宋体" w:eastAsia="宋体"/>
          <w:color w:val="auto"/>
          <w:sz w:val="24"/>
          <w:szCs w:val="24"/>
          <w:highlight w:val="none"/>
        </w:rPr>
      </w:pPr>
      <w:r>
        <w:rPr>
          <w:rFonts w:hint="eastAsia" w:ascii="宋体" w:hAnsi="宋体" w:eastAsia="宋体"/>
          <w:b/>
          <w:color w:val="auto"/>
          <w:sz w:val="24"/>
          <w:szCs w:val="24"/>
          <w:highlight w:val="none"/>
        </w:rPr>
        <w:t xml:space="preserve">五、</w:t>
      </w:r>
      <w:r>
        <w:rPr>
          <w:rFonts w:ascii="宋体" w:hAnsi="宋体" w:eastAsia="宋体"/>
          <w:b/>
          <w:color w:val="auto"/>
          <w:sz w:val="24"/>
          <w:szCs w:val="24"/>
          <w:highlight w:val="none"/>
        </w:rPr>
        <w:t xml:space="preserve"> </w:t>
      </w:r>
      <w:r>
        <w:rPr>
          <w:rFonts w:hint="eastAsia" w:ascii="宋体" w:hAnsi="宋体" w:eastAsia="宋体"/>
          <w:b/>
          <w:color w:val="auto"/>
          <w:sz w:val="24"/>
          <w:szCs w:val="24"/>
          <w:highlight w:val="none"/>
        </w:rPr>
        <w:t xml:space="preserve">联合谈判</w:t>
      </w:r>
      <w:r/>
    </w:p>
    <w:p>
      <w:pPr>
        <w:ind w:firstLine="502"/>
        <w:spacing w:line="348"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本项目不接受多个供应商组成联合体参与谈判。</w:t>
      </w:r>
      <w:r/>
    </w:p>
    <w:p>
      <w:pPr>
        <w:spacing w:line="348"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六、</w:t>
      </w:r>
      <w:r>
        <w:rPr>
          <w:rFonts w:ascii="宋体" w:hAnsi="宋体" w:eastAsia="宋体"/>
          <w:b/>
          <w:color w:val="auto"/>
          <w:sz w:val="24"/>
          <w:szCs w:val="24"/>
          <w:highlight w:val="none"/>
        </w:rPr>
        <w:t xml:space="preserve"> </w:t>
      </w:r>
      <w:r>
        <w:rPr>
          <w:rFonts w:hint="eastAsia" w:ascii="宋体" w:hAnsi="宋体" w:eastAsia="宋体"/>
          <w:b/>
          <w:color w:val="auto"/>
          <w:sz w:val="24"/>
          <w:szCs w:val="24"/>
          <w:highlight w:val="none"/>
        </w:rPr>
        <w:t xml:space="preserve">谈判采购文件</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谈判供应商获取</w:t>
      </w:r>
      <w:r>
        <w:rPr>
          <w:rFonts w:ascii="宋体" w:hAnsi="宋体" w:eastAsia="宋体"/>
          <w:color w:val="auto"/>
          <w:sz w:val="24"/>
          <w:szCs w:val="24"/>
          <w:highlight w:val="none"/>
        </w:rPr>
        <w:t xml:space="preserve">谈判采购文件后，应仔细检查谈判采购文件的所有内容。谈判供应商同时应认真审阅谈判采购文件中所有的事项、格式、条款和规范要求等，若谈判供应商的谈判响应文件没有按谈判采购文件要求提交全部资料，或谈判响应文件没有对谈判采购文件做出实质性响应，其风险由谈判供应商自行承担，并根据有关条款规定，该</w:t>
      </w:r>
      <w:r>
        <w:rPr>
          <w:rFonts w:hint="eastAsia" w:ascii="宋体" w:hAnsi="宋体" w:eastAsia="宋体"/>
          <w:color w:val="auto"/>
          <w:sz w:val="24"/>
          <w:szCs w:val="24"/>
          <w:highlight w:val="none"/>
        </w:rPr>
        <w:t xml:space="preserve">谈判响应文件</w:t>
      </w:r>
      <w:r>
        <w:rPr>
          <w:rFonts w:ascii="宋体" w:hAnsi="宋体" w:eastAsia="宋体"/>
          <w:color w:val="auto"/>
          <w:sz w:val="24"/>
          <w:szCs w:val="24"/>
          <w:highlight w:val="none"/>
        </w:rPr>
        <w:t xml:space="preserve">有可能被拒绝。</w:t>
      </w:r>
      <w:r/>
    </w:p>
    <w:p>
      <w:pPr>
        <w:numPr>
          <w:ilvl w:val="0"/>
          <w:numId w:val="1"/>
        </w:numPr>
        <w:spacing w:line="348"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谈判采购文件的澄清或修改</w:t>
      </w:r>
      <w:r/>
    </w:p>
    <w:p>
      <w:pPr>
        <w:ind w:firstLine="480"/>
        <w:spacing w:line="348"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1、谈判采购单位无论出于自己的考虑，还是出于对谈判响应单位提问的澄清，均可对谈判采购文件用更正公告的方式进行澄清或者修改，并通过苏州市政府采购网对外进行发布。</w:t>
      </w:r>
      <w:r/>
    </w:p>
    <w:p>
      <w:pPr>
        <w:ind w:firstLine="480"/>
        <w:spacing w:line="348"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2、对于补充通知（包括更正公告），供应商通过“苏州市政府采购网”的“采购公告”自行查看所报项目的补充通知（包括更正公告）。补充通知（包括更正公告）将作为谈判采购文件的组成部分，对所有谈判响应单位有约束力。</w:t>
      </w:r>
      <w:r/>
    </w:p>
    <w:p>
      <w:pPr>
        <w:ind w:firstLine="480"/>
        <w:spacing w:line="348"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3、为使谈判响应单位有足够的时间按谈判采购文件的修改要求考虑修改谈判响应文件，或出于其他原因，谈判采购单位有权推迟投标截止日期和开标日期，并将此变更通知以更正公告的形式对外发布。</w:t>
      </w:r>
      <w:r/>
    </w:p>
    <w:p>
      <w:pPr>
        <w:ind w:firstLine="480"/>
        <w:spacing w:line="348"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4、谈判采购文件的澄清、修改、补充等内容均以苏州政府采购网上发布的内容为准。</w:t>
      </w:r>
      <w:r/>
    </w:p>
    <w:p>
      <w:pPr>
        <w:ind w:left="459" w:hanging="459"/>
        <w:spacing w:line="348"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八、提示与要求</w:t>
      </w:r>
      <w:r/>
    </w:p>
    <w:p>
      <w:pPr>
        <w:ind w:firstLine="502"/>
        <w:spacing w:line="348"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1、谈判供应商</w:t>
      </w:r>
      <w:r>
        <w:rPr>
          <w:rFonts w:ascii="宋体" w:hAnsi="宋体" w:eastAsia="宋体"/>
          <w:color w:val="auto"/>
          <w:sz w:val="24"/>
          <w:szCs w:val="24"/>
          <w:highlight w:val="none"/>
        </w:rPr>
        <w:t xml:space="preserve">应仔细阅读谈判采购文件的所有内容，按谈判采购文件的要求提供谈判响应文件，并保证所提供的全部资料的真实性，以使其对谈判采购文件作出实质性响应，否则，其</w:t>
      </w:r>
      <w:r>
        <w:rPr>
          <w:rFonts w:hint="eastAsia" w:ascii="宋体" w:hAnsi="宋体" w:eastAsia="宋体"/>
          <w:color w:val="auto"/>
          <w:sz w:val="24"/>
          <w:szCs w:val="24"/>
          <w:highlight w:val="none"/>
        </w:rPr>
        <w:t xml:space="preserve">谈判响应文件</w:t>
      </w:r>
      <w:r>
        <w:rPr>
          <w:rFonts w:ascii="宋体" w:hAnsi="宋体" w:eastAsia="宋体"/>
          <w:color w:val="auto"/>
          <w:sz w:val="24"/>
          <w:szCs w:val="24"/>
          <w:highlight w:val="none"/>
        </w:rPr>
        <w:t xml:space="preserve">可能被拒绝</w:t>
      </w:r>
      <w:r>
        <w:rPr>
          <w:rFonts w:hint="eastAsia" w:ascii="宋体" w:hAnsi="宋体" w:eastAsia="宋体"/>
          <w:color w:val="auto"/>
          <w:sz w:val="24"/>
          <w:szCs w:val="24"/>
          <w:highlight w:val="none"/>
        </w:rPr>
        <w:t xml:space="preserve">。</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2、无论是否递交谈判响应文件，谈判供应商都应将谈判采购文件及以后的所有通知、文件等视为保密文件。</w:t>
      </w:r>
      <w:r/>
    </w:p>
    <w:p>
      <w:pPr>
        <w:spacing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九、谈判响应文件计量单位和使用文字</w:t>
      </w:r>
      <w:r/>
    </w:p>
    <w:p>
      <w:pPr>
        <w:ind w:firstLine="501"/>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1、谈判响应文件中所使用的计量单位，除谈判采购文件中有特殊要求外，均</w:t>
      </w:r>
      <w:r>
        <w:rPr>
          <w:rFonts w:ascii="宋体" w:hAnsi="宋体" w:eastAsia="宋体"/>
          <w:color w:val="auto"/>
          <w:sz w:val="24"/>
          <w:szCs w:val="24"/>
          <w:highlight w:val="none"/>
        </w:rPr>
        <w:t xml:space="preserve">应使用中华人民共和国法定计量单位</w:t>
      </w:r>
      <w:r>
        <w:rPr>
          <w:rFonts w:hint="eastAsia" w:ascii="宋体" w:hAnsi="宋体" w:eastAsia="宋体"/>
          <w:color w:val="auto"/>
          <w:sz w:val="24"/>
          <w:szCs w:val="24"/>
          <w:highlight w:val="none"/>
        </w:rPr>
        <w:t xml:space="preserve">。</w:t>
      </w:r>
      <w:r/>
    </w:p>
    <w:p>
      <w:pPr>
        <w:ind w:firstLine="501"/>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谈判响应文件应使用中文编制，谈判响应文件中必须使用其他文字的，必须附有中文译本。对于未附有中文译本和中文译本不准确的谈判响应文件可能引起的对谈判供应商不利的后果，采购代理机构概不负责。</w:t>
      </w:r>
      <w:r/>
    </w:p>
    <w:p>
      <w:pPr>
        <w:spacing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十、 谈判响应文件的组成</w:t>
      </w:r>
      <w:r/>
    </w:p>
    <w:p>
      <w:pPr>
        <w:ind w:firstLine="482"/>
        <w:spacing w:line="350" w:lineRule="auto"/>
        <w:rPr>
          <w:rFonts w:ascii="宋体" w:hAnsi="宋体" w:eastAsia="宋体" w:cs="宋体"/>
          <w:b/>
          <w:color w:val="auto"/>
          <w:sz w:val="21"/>
          <w:szCs w:val="21"/>
          <w:highlight w:val="none"/>
        </w:rPr>
      </w:pPr>
      <w:r>
        <w:rPr>
          <w:rFonts w:hint="eastAsia" w:ascii="宋体" w:hAnsi="宋体" w:eastAsia="宋体" w:cs="宋体"/>
          <w:b/>
          <w:color w:val="auto"/>
          <w:sz w:val="24"/>
          <w:szCs w:val="22"/>
          <w:highlight w:val="none"/>
        </w:rPr>
        <w:t xml:space="preserve">1、</w:t>
      </w:r>
      <w:r>
        <w:rPr>
          <w:rFonts w:hint="eastAsia" w:ascii="宋体" w:hAnsi="宋体" w:eastAsia="宋体" w:cs="宋体"/>
          <w:b/>
          <w:color w:val="auto"/>
          <w:sz w:val="21"/>
          <w:szCs w:val="21"/>
          <w:highlight w:val="none"/>
        </w:rPr>
        <w:t xml:space="preserve">封面</w:t>
      </w:r>
      <w:r/>
    </w:p>
    <w:p>
      <w:pPr>
        <w:ind w:firstLine="482"/>
        <w:spacing w:line="350" w:lineRule="auto"/>
        <w:rPr>
          <w:rFonts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2、开标一览表</w:t>
      </w:r>
      <w:r/>
    </w:p>
    <w:p>
      <w:pPr>
        <w:ind w:firstLine="482"/>
        <w:spacing w:line="350" w:lineRule="auto"/>
        <w:rPr>
          <w:rFonts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3、资格审查响应文件：</w:t>
      </w:r>
      <w:r/>
    </w:p>
    <w:p>
      <w:pPr>
        <w:ind w:firstLine="502"/>
        <w:spacing w:line="350" w:lineRule="auto"/>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3.1</w:t>
      </w:r>
      <w:r>
        <w:rPr>
          <w:rFonts w:ascii="宋体" w:hAnsi="宋体" w:eastAsia="宋体" w:cs="宋体"/>
          <w:color w:val="auto"/>
          <w:sz w:val="24"/>
          <w:szCs w:val="22"/>
          <w:highlight w:val="none"/>
        </w:rPr>
        <w:t xml:space="preserve">具有独立承担民事责任的能力（提供法人或者其他组织的营业执照，自然人的身份证明）；</w:t>
      </w:r>
      <w:r/>
    </w:p>
    <w:p>
      <w:pPr>
        <w:ind w:firstLine="502"/>
        <w:spacing w:line="350" w:lineRule="auto"/>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3.</w:t>
      </w:r>
      <w:r>
        <w:rPr>
          <w:rFonts w:ascii="宋体" w:hAnsi="宋体" w:eastAsia="宋体" w:cs="宋体"/>
          <w:color w:val="auto"/>
          <w:sz w:val="24"/>
          <w:szCs w:val="22"/>
          <w:highlight w:val="none"/>
        </w:rPr>
        <w:t xml:space="preserve">2具有良好的商业信誉和健全的财务会计制度</w:t>
      </w:r>
      <w:r>
        <w:rPr>
          <w:rFonts w:hint="eastAsia" w:ascii="宋体" w:hAnsi="宋体" w:eastAsia="宋体" w:cs="宋体"/>
          <w:color w:val="auto"/>
          <w:sz w:val="24"/>
          <w:szCs w:val="22"/>
          <w:highlight w:val="none"/>
        </w:rPr>
        <w:t xml:space="preserve">（法人应提供最近一期经会计师事务所审计的财务报告，其他组织、自然人及成立未满一年的法人应提供银行出具的资信证明）</w:t>
      </w:r>
      <w:r>
        <w:rPr>
          <w:rFonts w:ascii="宋体" w:hAnsi="宋体" w:eastAsia="宋体" w:cs="宋体"/>
          <w:color w:val="auto"/>
          <w:sz w:val="24"/>
          <w:szCs w:val="22"/>
          <w:highlight w:val="none"/>
        </w:rPr>
        <w:t xml:space="preserve">；</w:t>
      </w:r>
      <w:r/>
    </w:p>
    <w:p>
      <w:pPr>
        <w:ind w:firstLine="502"/>
        <w:spacing w:line="350" w:lineRule="auto"/>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3.</w:t>
      </w:r>
      <w:r>
        <w:rPr>
          <w:rFonts w:ascii="宋体" w:hAnsi="宋体" w:eastAsia="宋体" w:cs="宋体"/>
          <w:color w:val="auto"/>
          <w:sz w:val="24"/>
          <w:szCs w:val="22"/>
          <w:highlight w:val="none"/>
        </w:rPr>
        <w:t xml:space="preserve">3具有履行合同所必需的设备和专业技术能力（根据项目需求提供履行合同所必需的设备和专业技术能力的声明</w:t>
      </w:r>
      <w:r>
        <w:rPr>
          <w:rFonts w:hint="eastAsia" w:ascii="宋体" w:hAnsi="宋体" w:eastAsia="宋体" w:cs="宋体"/>
          <w:color w:val="auto"/>
          <w:sz w:val="24"/>
          <w:szCs w:val="22"/>
          <w:highlight w:val="none"/>
        </w:rPr>
        <w:t xml:space="preserve">或</w:t>
      </w:r>
      <w:r>
        <w:rPr>
          <w:rFonts w:ascii="宋体" w:hAnsi="宋体" w:eastAsia="宋体" w:cs="宋体"/>
          <w:color w:val="auto"/>
          <w:sz w:val="24"/>
          <w:szCs w:val="22"/>
          <w:highlight w:val="none"/>
        </w:rPr>
        <w:t xml:space="preserve">证明材料）；</w:t>
      </w:r>
      <w:r/>
    </w:p>
    <w:p>
      <w:pPr>
        <w:ind w:firstLine="502"/>
        <w:spacing w:line="350" w:lineRule="auto"/>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3.</w:t>
      </w:r>
      <w:r>
        <w:rPr>
          <w:rFonts w:ascii="宋体" w:hAnsi="宋体" w:eastAsia="宋体" w:cs="宋体"/>
          <w:color w:val="auto"/>
          <w:sz w:val="24"/>
          <w:szCs w:val="22"/>
          <w:highlight w:val="none"/>
        </w:rPr>
        <w:t xml:space="preserve">4有依法缴纳税收和社会保障资金的良好记录（</w:t>
      </w:r>
      <w:r>
        <w:rPr>
          <w:rFonts w:hint="eastAsia" w:ascii="宋体" w:hAnsi="宋体" w:eastAsia="宋体" w:cs="宋体"/>
          <w:color w:val="auto"/>
          <w:sz w:val="24"/>
          <w:szCs w:val="22"/>
          <w:highlight w:val="none"/>
        </w:rPr>
        <w:t xml:space="preserve">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ascii="宋体" w:hAnsi="宋体" w:eastAsia="宋体" w:cs="宋体"/>
          <w:color w:val="auto"/>
          <w:sz w:val="24"/>
          <w:szCs w:val="22"/>
          <w:highlight w:val="none"/>
        </w:rPr>
        <w:t xml:space="preserve">；</w:t>
      </w:r>
      <w:r/>
    </w:p>
    <w:p>
      <w:pPr>
        <w:ind w:firstLine="502"/>
        <w:spacing w:line="350" w:lineRule="auto"/>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3.</w:t>
      </w:r>
      <w:r>
        <w:rPr>
          <w:rFonts w:ascii="宋体" w:hAnsi="宋体" w:eastAsia="宋体" w:cs="宋体"/>
          <w:color w:val="auto"/>
          <w:sz w:val="24"/>
          <w:szCs w:val="22"/>
          <w:highlight w:val="none"/>
        </w:rPr>
        <w:t xml:space="preserve">5参加政府采购活动前三年内，在经营活动中没有重大违法记录（提供参加本次政府采购活动前3年内在经营活动中没有重大违法记录的书面声明）（格式自拟）；</w:t>
      </w:r>
      <w:r/>
    </w:p>
    <w:p>
      <w:pPr>
        <w:ind w:firstLine="502"/>
        <w:spacing w:line="350" w:lineRule="auto"/>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3.6《中小企业声明函》或《残疾人福利性单位声明函》或由省级以上监狱管理局、戒毒管理局（含新疆生产建设兵团）出具的属于监狱企业的证明文件（格式见第三章）；</w:t>
      </w:r>
      <w:r/>
    </w:p>
    <w:p>
      <w:pPr>
        <w:ind w:firstLine="502"/>
        <w:spacing w:line="350" w:lineRule="auto"/>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3.7</w:t>
      </w:r>
      <w:r>
        <w:rPr>
          <w:rFonts w:hint="eastAsia" w:ascii="宋体" w:hAnsi="宋体" w:eastAsia="宋体" w:cs="宋体"/>
          <w:color w:val="auto"/>
          <w:sz w:val="24"/>
          <w:szCs w:val="24"/>
          <w:highlight w:val="none"/>
          <w:lang w:val="en-US" w:eastAsia="zh-CN"/>
        </w:rPr>
        <w:t xml:space="preserve">有效期内的</w:t>
      </w:r>
      <w:r>
        <w:rPr>
          <w:rFonts w:hint="eastAsia" w:ascii="宋体" w:hAnsi="宋体" w:eastAsia="宋体"/>
          <w:color w:val="auto"/>
          <w:sz w:val="24"/>
          <w:szCs w:val="24"/>
          <w:highlight w:val="none"/>
        </w:rPr>
        <w:t xml:space="preserve">医疗机构执业许可证</w:t>
      </w:r>
      <w:r>
        <w:rPr>
          <w:rFonts w:hint="eastAsia" w:ascii="宋体" w:hAnsi="宋体" w:eastAsia="宋体"/>
          <w:color w:val="auto"/>
          <w:sz w:val="24"/>
          <w:szCs w:val="24"/>
          <w:highlight w:val="none"/>
          <w:lang w:eastAsia="zh-CN"/>
        </w:rPr>
        <w:t xml:space="preserve">。</w:t>
      </w:r>
      <w:r/>
    </w:p>
    <w:p>
      <w:pPr>
        <w:ind w:firstLine="502"/>
        <w:spacing w:line="35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4、符合性审查响应文件</w:t>
      </w:r>
      <w:r/>
    </w:p>
    <w:p>
      <w:pPr>
        <w:ind w:firstLine="502"/>
        <w:spacing w:line="350" w:lineRule="auto"/>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4.1</w:t>
      </w:r>
      <w:r>
        <w:rPr>
          <w:rFonts w:hint="eastAsia" w:ascii="宋体" w:hAnsi="宋体" w:eastAsia="宋体"/>
          <w:color w:val="auto"/>
          <w:sz w:val="24"/>
          <w:szCs w:val="24"/>
          <w:highlight w:val="none"/>
        </w:rPr>
        <w:t xml:space="preserve">谈判报价分析表（格式见第三章）；</w:t>
      </w:r>
      <w:r/>
    </w:p>
    <w:p>
      <w:pPr>
        <w:ind w:firstLine="502"/>
        <w:spacing w:line="350" w:lineRule="auto"/>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4.2谈判响应函（格式见第三章）；</w:t>
      </w:r>
      <w:r/>
    </w:p>
    <w:p>
      <w:pPr>
        <w:ind w:firstLine="502"/>
        <w:spacing w:line="350" w:lineRule="auto"/>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4.3关于资格文件的声明函（格式见第三章）</w:t>
      </w:r>
      <w:r/>
    </w:p>
    <w:p>
      <w:pPr>
        <w:ind w:firstLine="502"/>
        <w:spacing w:line="350" w:lineRule="auto"/>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4.4谈判响应单位基本情况表（格式见第三章）；</w:t>
      </w:r>
      <w:r/>
    </w:p>
    <w:p>
      <w:pPr>
        <w:ind w:firstLine="502"/>
        <w:spacing w:line="350" w:lineRule="auto"/>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4.5谈判响应单位法定代表人身份证扫描件；</w:t>
      </w:r>
      <w:r/>
    </w:p>
    <w:p>
      <w:pPr>
        <w:ind w:firstLine="502"/>
        <w:spacing w:line="350" w:lineRule="auto"/>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4.6法定代表人授权委托书（如有授权，格式见第三章）；</w:t>
      </w:r>
      <w:r/>
    </w:p>
    <w:p>
      <w:pPr>
        <w:ind w:firstLine="502"/>
        <w:spacing w:line="350" w:lineRule="auto"/>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4.7谈判响应单位授权代理人身份证扫描件（如有授权）；</w:t>
      </w:r>
      <w:r/>
    </w:p>
    <w:p>
      <w:pPr>
        <w:ind w:firstLine="502"/>
        <w:spacing w:line="350" w:lineRule="auto"/>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4.8</w:t>
      </w:r>
      <w:r>
        <w:rPr>
          <w:rFonts w:hint="eastAsia" w:ascii="宋体" w:hAnsi="宋体" w:eastAsia="宋体" w:cs="宋体"/>
          <w:color w:val="auto"/>
          <w:sz w:val="24"/>
          <w:szCs w:val="22"/>
          <w:highlight w:val="none"/>
          <w:lang w:val="zh-CN"/>
        </w:rPr>
        <w:t xml:space="preserve">《</w:t>
      </w:r>
      <w:r>
        <w:rPr>
          <w:rFonts w:hint="eastAsia" w:ascii="宋体" w:hAnsi="宋体" w:eastAsia="宋体" w:cs="宋体"/>
          <w:color w:val="auto"/>
          <w:sz w:val="24"/>
          <w:szCs w:val="22"/>
          <w:highlight w:val="none"/>
        </w:rPr>
        <w:t xml:space="preserve">商务条款偏离表》（格式见第三章）</w:t>
      </w:r>
      <w:r/>
    </w:p>
    <w:p>
      <w:pPr>
        <w:ind w:firstLine="502"/>
        <w:spacing w:line="350" w:lineRule="auto"/>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4.9</w:t>
      </w:r>
      <w:r>
        <w:rPr>
          <w:rFonts w:hint="eastAsia" w:ascii="宋体" w:hAnsi="宋体" w:eastAsia="宋体" w:cs="宋体"/>
          <w:color w:val="auto"/>
          <w:sz w:val="24"/>
          <w:szCs w:val="22"/>
          <w:highlight w:val="none"/>
          <w:lang w:val="zh-CN"/>
        </w:rPr>
        <w:t xml:space="preserve">《服务要求偏离表》（</w:t>
      </w:r>
      <w:r>
        <w:rPr>
          <w:rFonts w:hint="eastAsia" w:ascii="宋体" w:hAnsi="宋体" w:eastAsia="宋体" w:cs="宋体"/>
          <w:color w:val="auto"/>
          <w:sz w:val="24"/>
          <w:szCs w:val="22"/>
          <w:highlight w:val="none"/>
        </w:rPr>
        <w:t xml:space="preserve">格式见第三章</w:t>
      </w:r>
      <w:r>
        <w:rPr>
          <w:rFonts w:hint="eastAsia" w:ascii="宋体" w:hAnsi="宋体" w:eastAsia="宋体" w:cs="宋体"/>
          <w:color w:val="auto"/>
          <w:sz w:val="24"/>
          <w:szCs w:val="22"/>
          <w:highlight w:val="none"/>
          <w:lang w:val="zh-CN"/>
        </w:rPr>
        <w:t xml:space="preserve">）</w:t>
      </w:r>
      <w:r>
        <w:rPr>
          <w:rFonts w:hint="eastAsia" w:ascii="宋体" w:hAnsi="宋体" w:eastAsia="宋体" w:cs="宋体"/>
          <w:color w:val="auto"/>
          <w:sz w:val="24"/>
          <w:szCs w:val="22"/>
          <w:highlight w:val="none"/>
        </w:rPr>
        <w:t xml:space="preserve">；</w:t>
      </w:r>
      <w:r/>
    </w:p>
    <w:p>
      <w:pPr>
        <w:ind w:firstLine="502"/>
        <w:spacing w:line="350" w:lineRule="auto"/>
        <w:rPr>
          <w:rFonts w:hint="eastAsia" w:ascii="宋体" w:hAnsi="宋体" w:eastAsia="宋体" w:cs="宋体"/>
          <w:color w:val="auto"/>
          <w:sz w:val="24"/>
          <w:szCs w:val="22"/>
          <w:highlight w:val="none"/>
          <w:lang w:eastAsia="zh-CN"/>
        </w:rPr>
      </w:pPr>
      <w:r>
        <w:rPr>
          <w:rFonts w:hint="eastAsia" w:ascii="宋体" w:hAnsi="宋体" w:eastAsia="宋体" w:cs="宋体"/>
          <w:color w:val="auto"/>
          <w:sz w:val="24"/>
          <w:szCs w:val="22"/>
          <w:highlight w:val="none"/>
        </w:rPr>
        <w:t xml:space="preserve">4.10《针对本项目人员一览表》（格式第三章）</w:t>
      </w:r>
      <w:r>
        <w:rPr>
          <w:rFonts w:hint="eastAsia" w:ascii="宋体" w:hAnsi="宋体" w:eastAsia="宋体" w:cs="宋体"/>
          <w:color w:val="auto"/>
          <w:sz w:val="24"/>
          <w:szCs w:val="22"/>
          <w:highlight w:val="none"/>
          <w:lang w:eastAsia="zh-CN"/>
        </w:rPr>
        <w:t xml:space="preserve">；</w:t>
      </w:r>
      <w:r/>
    </w:p>
    <w:p>
      <w:pPr>
        <w:ind w:firstLine="502"/>
        <w:spacing w:line="350" w:lineRule="auto"/>
        <w:rPr>
          <w:rFonts w:hint="default"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4.11</w:t>
      </w:r>
      <w:r>
        <w:rPr>
          <w:rFonts w:hint="eastAsia" w:ascii="宋体" w:hAnsi="宋体" w:eastAsia="宋体" w:cs="宋体"/>
          <w:color w:val="auto"/>
          <w:sz w:val="24"/>
          <w:szCs w:val="24"/>
          <w:highlight w:val="none"/>
          <w:lang w:val="en-US" w:eastAsia="zh-CN" w:bidi="ar-SA"/>
        </w:rPr>
        <w:t xml:space="preserve">投标报价合理性澄清说明函（格式见第三章）；</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4.</w:t>
      </w:r>
      <w:r>
        <w:rPr>
          <w:rFonts w:hint="eastAsia" w:ascii="宋体" w:hAnsi="宋体" w:eastAsia="宋体"/>
          <w:color w:val="auto"/>
          <w:sz w:val="24"/>
          <w:szCs w:val="24"/>
          <w:highlight w:val="none"/>
          <w:lang w:val="en-US" w:eastAsia="zh-CN"/>
        </w:rPr>
        <w:t xml:space="preserve">12</w:t>
      </w:r>
      <w:r>
        <w:rPr>
          <w:rFonts w:hint="eastAsia" w:ascii="宋体" w:hAnsi="宋体" w:eastAsia="宋体"/>
          <w:color w:val="auto"/>
          <w:sz w:val="24"/>
          <w:szCs w:val="24"/>
          <w:highlight w:val="none"/>
        </w:rPr>
        <w:t xml:space="preserve">响应单位针对本项目详细的服务方案；</w:t>
      </w:r>
      <w:r/>
    </w:p>
    <w:p>
      <w:pPr>
        <w:ind w:firstLine="480"/>
        <w:spacing w:line="360" w:lineRule="auto"/>
        <w:tabs>
          <w:tab w:val="left" w:pos="0" w:leader="none"/>
        </w:tabs>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 xml:space="preserve">4.13</w:t>
      </w:r>
      <w:r>
        <w:rPr>
          <w:rFonts w:hint="eastAsia" w:ascii="宋体" w:hAnsi="宋体" w:eastAsia="宋体" w:cs="宋体"/>
          <w:color w:val="auto"/>
          <w:sz w:val="24"/>
          <w:szCs w:val="22"/>
          <w:highlight w:val="none"/>
          <w:lang w:val="zh-CN" w:eastAsia="zh-CN"/>
        </w:rPr>
        <w:t xml:space="preserve">远程参与开标会议诚信承诺书</w:t>
      </w:r>
      <w:r>
        <w:rPr>
          <w:rFonts w:hint="eastAsia" w:ascii="宋体" w:hAnsi="宋体" w:eastAsia="宋体" w:cs="宋体"/>
          <w:color w:val="auto"/>
          <w:sz w:val="24"/>
          <w:szCs w:val="22"/>
          <w:highlight w:val="none"/>
        </w:rPr>
        <w:t xml:space="preserve">（格式见第三章）；</w:t>
      </w:r>
      <w:r/>
    </w:p>
    <w:p>
      <w:pPr>
        <w:ind w:firstLine="480"/>
        <w:spacing w:line="360" w:lineRule="auto"/>
        <w:tabs>
          <w:tab w:val="left" w:pos="0"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4.1</w:t>
      </w:r>
      <w:r>
        <w:rPr>
          <w:rFonts w:hint="eastAsia" w:ascii="宋体" w:hAnsi="宋体" w:eastAsia="宋体"/>
          <w:color w:val="auto"/>
          <w:sz w:val="24"/>
          <w:szCs w:val="24"/>
          <w:highlight w:val="none"/>
          <w:lang w:val="en-US" w:eastAsia="zh-CN"/>
        </w:rPr>
        <w:t xml:space="preserve">4采购文件要求提供的相关证明材料（详见第四章内容要求）</w:t>
      </w:r>
      <w:r>
        <w:rPr>
          <w:rFonts w:hint="eastAsia" w:ascii="宋体" w:hAnsi="宋体" w:eastAsia="宋体"/>
          <w:color w:val="auto"/>
          <w:sz w:val="24"/>
          <w:szCs w:val="24"/>
          <w:highlight w:val="none"/>
        </w:rPr>
        <w:t xml:space="preserve">。</w:t>
      </w:r>
      <w:r/>
    </w:p>
    <w:p>
      <w:pPr>
        <w:ind w:firstLine="482"/>
        <w:spacing w:line="360" w:lineRule="auto"/>
        <w:tabs>
          <w:tab w:val="left" w:pos="0" w:leader="none"/>
        </w:tabs>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注：①以上3.1-3.</w:t>
      </w:r>
      <w:r>
        <w:rPr>
          <w:rFonts w:hint="eastAsia" w:ascii="宋体" w:hAnsi="宋体" w:eastAsia="宋体"/>
          <w:b/>
          <w:bCs/>
          <w:color w:val="auto"/>
          <w:sz w:val="24"/>
          <w:szCs w:val="24"/>
          <w:highlight w:val="none"/>
          <w:lang w:val="en-US" w:eastAsia="zh-CN"/>
        </w:rPr>
        <w:t xml:space="preserve">7</w:t>
      </w:r>
      <w:r>
        <w:rPr>
          <w:rFonts w:hint="eastAsia" w:ascii="宋体" w:hAnsi="宋体" w:eastAsia="宋体"/>
          <w:b/>
          <w:bCs/>
          <w:color w:val="auto"/>
          <w:sz w:val="24"/>
          <w:szCs w:val="24"/>
          <w:highlight w:val="none"/>
        </w:rPr>
        <w:t xml:space="preserve">为资格审查要求提供的材料，是作为对供应商资格审查的依据，响应供应商必须提供并加盖电子公章。否则，谈判响应文件将被认定为不符合资格审查要求。</w:t>
      </w:r>
      <w:r/>
    </w:p>
    <w:p>
      <w:pPr>
        <w:ind w:firstLine="482"/>
        <w:spacing w:line="360" w:lineRule="auto"/>
        <w:tabs>
          <w:tab w:val="left" w:pos="0" w:leader="none"/>
        </w:tabs>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②以上4.1-4.</w:t>
      </w:r>
      <w:r>
        <w:rPr>
          <w:rFonts w:hint="eastAsia" w:ascii="宋体" w:hAnsi="宋体" w:eastAsia="宋体"/>
          <w:b/>
          <w:bCs/>
          <w:color w:val="auto"/>
          <w:sz w:val="24"/>
          <w:szCs w:val="24"/>
          <w:highlight w:val="none"/>
          <w:lang w:val="en-US" w:eastAsia="zh-CN"/>
        </w:rPr>
        <w:t xml:space="preserve">14</w:t>
      </w:r>
      <w:r>
        <w:rPr>
          <w:rFonts w:hint="eastAsia" w:ascii="宋体" w:hAnsi="宋体" w:eastAsia="宋体"/>
          <w:b/>
          <w:bCs/>
          <w:color w:val="auto"/>
          <w:sz w:val="24"/>
          <w:szCs w:val="24"/>
          <w:highlight w:val="none"/>
        </w:rPr>
        <w:t xml:space="preserve">为符合性审查须提供的资料，响应供应商必须提供并加盖电子公章。否则，谈判响应文件将被认定为未实质性响应。</w:t>
      </w:r>
      <w:r/>
    </w:p>
    <w:p>
      <w:pPr>
        <w:ind w:firstLine="482"/>
        <w:spacing w:line="360" w:lineRule="auto"/>
        <w:tabs>
          <w:tab w:val="left" w:pos="0" w:leader="none"/>
        </w:tabs>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③制作电子响应文件时必须与响应文件制作软件目录一一对应，将相关资料上传至相应模块。</w:t>
      </w:r>
      <w:r/>
    </w:p>
    <w:p>
      <w:pPr>
        <w:ind w:firstLine="482"/>
        <w:spacing w:line="360" w:lineRule="auto"/>
        <w:tabs>
          <w:tab w:val="left" w:pos="0" w:leader="none"/>
        </w:tabs>
        <w:rPr>
          <w:rFonts w:ascii="宋体" w:hAnsi="宋体" w:eastAsia="宋体"/>
          <w:color w:val="auto"/>
          <w:sz w:val="24"/>
          <w:szCs w:val="24"/>
          <w:highlight w:val="none"/>
        </w:rPr>
      </w:pPr>
      <w:r>
        <w:rPr>
          <w:rFonts w:hint="eastAsia" w:ascii="宋体" w:hAnsi="宋体" w:eastAsia="宋体" w:cs="宋体"/>
          <w:b/>
          <w:color w:val="auto"/>
          <w:sz w:val="24"/>
          <w:szCs w:val="24"/>
          <w:highlight w:val="none"/>
        </w:rPr>
        <w:t xml:space="preserve">④谈判响应文件编制要求：</w:t>
      </w:r>
      <w:r>
        <w:rPr>
          <w:rFonts w:hint="eastAsia" w:ascii="宋体" w:hAnsi="宋体" w:eastAsia="宋体" w:cs="宋体"/>
          <w:bCs/>
          <w:color w:val="auto"/>
          <w:sz w:val="24"/>
          <w:szCs w:val="24"/>
          <w:highlight w:val="none"/>
        </w:rPr>
        <w:t xml:space="preserve">本项目采用电子招投标形式，请供应商按照《苏采云系统供应商操作手册》进行制作、上传电子响应文件。</w:t>
      </w:r>
      <w:r>
        <w:rPr>
          <w:rFonts w:hint="eastAsia" w:ascii="宋体" w:hAnsi="宋体" w:eastAsia="宋体" w:cs="宋体"/>
          <w:b/>
          <w:bCs/>
          <w:color w:val="auto"/>
          <w:sz w:val="24"/>
          <w:szCs w:val="24"/>
          <w:highlight w:val="none"/>
        </w:rPr>
        <w:t xml:space="preserve">电子响应文件制作完成后请于响应文件递交截止时间前成功上传至“苏采云”系统，否则视为放弃参加该采购项目。</w:t>
      </w:r>
      <w:r>
        <w:rPr>
          <w:rFonts w:hint="eastAsia" w:ascii="宋体" w:hAnsi="宋体" w:eastAsia="宋体" w:cs="宋体"/>
          <w:bCs/>
          <w:color w:val="auto"/>
          <w:sz w:val="24"/>
          <w:szCs w:val="24"/>
          <w:highlight w:val="none"/>
        </w:rPr>
        <w:t xml:space="preserve">供应商应充分考虑到网络环境、网络带宽等风险因素，如因供应商自身原因造成的电子响</w:t>
      </w:r>
      <w:r>
        <w:rPr>
          <w:rFonts w:hint="eastAsia" w:ascii="宋体" w:hAnsi="宋体" w:eastAsia="宋体"/>
          <w:color w:val="auto"/>
          <w:sz w:val="24"/>
          <w:szCs w:val="24"/>
          <w:highlight w:val="none"/>
        </w:rPr>
        <w:t xml:space="preserve">应文件上传不成功由供应商自行承担全部责任。</w:t>
      </w:r>
      <w:r/>
    </w:p>
    <w:p>
      <w:pPr>
        <w:ind w:firstLine="482"/>
        <w:spacing w:line="360" w:lineRule="auto"/>
        <w:tabs>
          <w:tab w:val="left" w:pos="0" w:leader="none"/>
        </w:tabs>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⑤谈判过程中如有问题采购代理机构工作人员会及时通《投标供应商确认函》留存的手机号与供应商联系。请供应商确保该手机号谈判当日通讯畅通，否则导致的对供应商不利的后果由供应商自行承担。</w:t>
      </w:r>
      <w:r/>
    </w:p>
    <w:p>
      <w:pPr>
        <w:spacing w:line="348"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十一、报价（编制）要求的说明</w:t>
      </w:r>
      <w:r/>
    </w:p>
    <w:p>
      <w:pPr>
        <w:ind w:firstLine="505"/>
        <w:spacing w:line="348"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rPr>
        <w:t xml:space="preserve">1、除非合同中另有规定，谈判响应单位对《谈判报价分析表》</w:t>
      </w:r>
      <w:r>
        <w:rPr>
          <w:rFonts w:ascii="宋体" w:hAnsi="宋体" w:eastAsia="宋体"/>
          <w:color w:val="auto"/>
          <w:sz w:val="24"/>
          <w:szCs w:val="24"/>
          <w:highlight w:val="none"/>
        </w:rPr>
        <w:t xml:space="preserve"> </w:t>
      </w:r>
      <w:r>
        <w:rPr>
          <w:rFonts w:hint="eastAsia" w:ascii="宋体" w:hAnsi="宋体" w:eastAsia="宋体"/>
          <w:color w:val="auto"/>
          <w:sz w:val="24"/>
          <w:szCs w:val="24"/>
          <w:highlight w:val="none"/>
        </w:rPr>
        <w:t xml:space="preserve">中的全部货物和服务的报价应</w:t>
      </w:r>
      <w:r>
        <w:rPr>
          <w:rFonts w:hint="eastAsia" w:ascii="宋体" w:hAnsi="宋体" w:eastAsia="宋体"/>
          <w:color w:val="auto"/>
          <w:sz w:val="24"/>
          <w:szCs w:val="24"/>
          <w:highlight w:val="none"/>
          <w:lang w:eastAsia="zh-CN"/>
        </w:rPr>
        <w:t xml:space="preserve">包括完成该项工作所需的招标服务费、检验服务所需设备、各种税费、人工、保险、劳保、维护、利润、税金、政策性文件规定及合同包含的所有风险、责任等各项应有费用。</w:t>
      </w:r>
      <w:r/>
    </w:p>
    <w:p>
      <w:pPr>
        <w:ind w:firstLine="505"/>
        <w:spacing w:line="348"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2、谈判响应单位应按全部货物和服务计算单价。《谈判报价分析表》中的每一单项均应计算并填写单价。</w:t>
      </w:r>
      <w:r/>
    </w:p>
    <w:p>
      <w:pPr>
        <w:ind w:firstLine="505"/>
        <w:spacing w:line="348"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3、谈判响应单位应对谈判文件内所要采购的全部内容进行报价，只投其中部分内容者，其采购文件将被拒绝。但如果谈判文件要求分标段响应的，则谈判响应单位可以有选择地只投其中一个或几个标段，也可以投全部标段，但各标段应分别计算填写单价。</w:t>
      </w:r>
      <w:r/>
    </w:p>
    <w:p>
      <w:pPr>
        <w:ind w:firstLine="505"/>
        <w:spacing w:line="348"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4、 一项响应内容只允许一个报价，采购单位不接受任何有选择性的响应报价。</w:t>
      </w:r>
      <w:r/>
    </w:p>
    <w:p>
      <w:pPr>
        <w:ind w:firstLine="505"/>
        <w:spacing w:line="348"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5、谈判响应文件报价中的单价全部采用人民币表示，除非合同的特殊条款另有规定。</w:t>
      </w:r>
      <w:r/>
    </w:p>
    <w:p>
      <w:pPr>
        <w:spacing w:line="348"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十二</w:t>
      </w:r>
      <w:r>
        <w:rPr>
          <w:rFonts w:ascii="宋体" w:hAnsi="宋体" w:eastAsia="宋体"/>
          <w:b/>
          <w:color w:val="auto"/>
          <w:sz w:val="24"/>
          <w:szCs w:val="24"/>
          <w:highlight w:val="none"/>
        </w:rPr>
        <w:t xml:space="preserve">. </w:t>
      </w:r>
      <w:r>
        <w:rPr>
          <w:rFonts w:hint="eastAsia" w:ascii="宋体" w:hAnsi="宋体" w:eastAsia="宋体"/>
          <w:b/>
          <w:color w:val="auto"/>
          <w:sz w:val="24"/>
          <w:szCs w:val="24"/>
          <w:highlight w:val="none"/>
        </w:rPr>
        <w:t xml:space="preserve">谈判响应文件的有效期</w:t>
      </w:r>
      <w:r/>
    </w:p>
    <w:p>
      <w:pPr>
        <w:ind w:firstLine="502"/>
        <w:spacing w:line="348"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1、自谈判响应文件提交截止之日起</w:t>
      </w:r>
      <w:r>
        <w:rPr>
          <w:rFonts w:hint="eastAsia" w:ascii="宋体" w:hAnsi="宋体" w:eastAsia="宋体"/>
          <w:color w:val="auto"/>
          <w:sz w:val="24"/>
          <w:szCs w:val="24"/>
          <w:highlight w:val="none"/>
          <w:u w:val="single"/>
        </w:rPr>
        <w:t xml:space="preserve">60</w:t>
      </w:r>
      <w:r>
        <w:rPr>
          <w:rFonts w:hint="eastAsia" w:ascii="宋体" w:hAnsi="宋体" w:eastAsia="宋体"/>
          <w:color w:val="auto"/>
          <w:sz w:val="24"/>
          <w:szCs w:val="24"/>
          <w:highlight w:val="none"/>
        </w:rPr>
        <w:t xml:space="preserve">天内，谈判响应文件应保持有效。谈判响应文件的有效期不明确或短于上述规定期限的，谈判响应文件无效。</w:t>
      </w:r>
      <w:r/>
    </w:p>
    <w:p>
      <w:pPr>
        <w:spacing w:line="350" w:lineRule="auto"/>
        <w:rPr>
          <w:rFonts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十三、截止时间</w:t>
      </w:r>
      <w:r/>
    </w:p>
    <w:p>
      <w:pPr>
        <w:ind w:firstLine="480"/>
        <w:jc w:val="left"/>
        <w:spacing w:line="350" w:lineRule="auto"/>
        <w:tabs>
          <w:tab w:val="left" w:pos="0" w:leader="none"/>
        </w:tabs>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1、谈判响应文件必须在递交截止时间前上传系统。</w:t>
      </w:r>
      <w:r/>
    </w:p>
    <w:p>
      <w:pPr>
        <w:ind w:firstLine="480"/>
        <w:jc w:val="left"/>
        <w:spacing w:line="350" w:lineRule="auto"/>
        <w:tabs>
          <w:tab w:val="left" w:pos="0" w:leader="none"/>
        </w:tabs>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2、谈判采购单位推迟谈判截止时间时，应以书面形式，通知所有谈判供应商。在这种情况下，谈判采购单位和谈判供应商的权利和义务将受到新的截止期的约束。</w:t>
      </w:r>
      <w:r/>
    </w:p>
    <w:p>
      <w:pPr>
        <w:ind w:firstLine="480"/>
        <w:spacing w:line="350" w:lineRule="auto"/>
        <w:tabs>
          <w:tab w:val="left" w:pos="0" w:leader="none"/>
        </w:tabs>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3、至响应截止时间止采购代理机构收到的响应文件少于三家的，采购代理机构有权宣布本次采购流标。</w:t>
      </w:r>
      <w:r/>
    </w:p>
    <w:p>
      <w:pPr>
        <w:spacing w:line="360" w:lineRule="auto"/>
        <w:rPr>
          <w:rFonts w:ascii="宋体" w:hAnsi="宋体" w:eastAsia="宋体" w:cs="Arial"/>
          <w:b/>
          <w:color w:val="auto"/>
          <w:sz w:val="24"/>
          <w:szCs w:val="24"/>
          <w:highlight w:val="none"/>
        </w:rPr>
      </w:pPr>
      <w:r/>
      <w:bookmarkStart w:id="38" w:name="_Toc16938543"/>
      <w:r/>
      <w:bookmarkStart w:id="39" w:name="_Toc20823299"/>
      <w:r/>
      <w:bookmarkStart w:id="40" w:name="_Toc513029227"/>
      <w:r>
        <w:rPr>
          <w:rFonts w:hint="eastAsia" w:ascii="宋体" w:hAnsi="宋体" w:eastAsia="宋体" w:cs="Arial"/>
          <w:b/>
          <w:color w:val="auto"/>
          <w:sz w:val="24"/>
          <w:szCs w:val="24"/>
          <w:highlight w:val="none"/>
        </w:rPr>
        <w:t xml:space="preserve">十四、响应文件</w:t>
      </w:r>
      <w:bookmarkEnd w:id="38"/>
      <w:r/>
      <w:bookmarkEnd w:id="39"/>
      <w:r/>
      <w:bookmarkEnd w:id="40"/>
      <w:r>
        <w:rPr>
          <w:rFonts w:hint="eastAsia" w:ascii="宋体" w:hAnsi="宋体" w:eastAsia="宋体" w:cs="Arial"/>
          <w:b/>
          <w:color w:val="auto"/>
          <w:sz w:val="24"/>
          <w:szCs w:val="24"/>
          <w:highlight w:val="none"/>
        </w:rPr>
        <w:t xml:space="preserve">的拒收</w:t>
      </w:r>
      <w:r/>
    </w:p>
    <w:p>
      <w:pPr>
        <w:ind w:firstLine="480"/>
        <w:spacing w:line="360" w:lineRule="auto"/>
        <w:rPr>
          <w:rFonts w:ascii="宋体" w:hAnsi="宋体" w:eastAsia="宋体"/>
          <w:bCs/>
          <w:color w:val="auto"/>
          <w:sz w:val="24"/>
          <w:szCs w:val="21"/>
          <w:highlight w:val="none"/>
        </w:rPr>
      </w:pPr>
      <w:r>
        <w:rPr>
          <w:rFonts w:hint="eastAsia" w:ascii="宋体" w:hAnsi="宋体" w:eastAsia="宋体"/>
          <w:bCs/>
          <w:color w:val="auto"/>
          <w:sz w:val="24"/>
          <w:szCs w:val="21"/>
          <w:highlight w:val="none"/>
        </w:rPr>
        <w:t xml:space="preserve">1、代理机构拒绝接收在其规定的提交响应文件截止时间后上传的任何电子响应文件。</w:t>
      </w:r>
      <w:r/>
    </w:p>
    <w:p>
      <w:pPr>
        <w:spacing w:line="360" w:lineRule="auto"/>
        <w:rPr>
          <w:rFonts w:ascii="宋体" w:hAnsi="宋体" w:eastAsia="宋体" w:cs="Arial"/>
          <w:b/>
          <w:color w:val="auto"/>
          <w:sz w:val="24"/>
          <w:szCs w:val="24"/>
          <w:highlight w:val="none"/>
        </w:rPr>
      </w:pPr>
      <w:r/>
      <w:bookmarkStart w:id="41" w:name="_Toc513029228"/>
      <w:r/>
      <w:bookmarkStart w:id="42" w:name="_Toc16938544"/>
      <w:r/>
      <w:bookmarkStart w:id="43" w:name="_Toc20823300"/>
      <w:r>
        <w:rPr>
          <w:rFonts w:hint="eastAsia" w:ascii="宋体" w:hAnsi="宋体" w:eastAsia="宋体" w:cs="Arial"/>
          <w:b/>
          <w:color w:val="auto"/>
          <w:sz w:val="24"/>
          <w:szCs w:val="24"/>
          <w:highlight w:val="none"/>
        </w:rPr>
        <w:t xml:space="preserve">十五、响应文件的撤回和修改</w:t>
      </w:r>
      <w:bookmarkEnd w:id="41"/>
      <w:r/>
      <w:bookmarkEnd w:id="42"/>
      <w:r/>
      <w:bookmarkEnd w:id="43"/>
      <w:r/>
      <w:r/>
    </w:p>
    <w:p>
      <w:pPr>
        <w:ind w:firstLine="480"/>
        <w:spacing w:line="360" w:lineRule="auto"/>
        <w:rPr>
          <w:rFonts w:ascii="宋体" w:hAnsi="宋体" w:eastAsia="宋体"/>
          <w:color w:val="auto"/>
          <w:sz w:val="24"/>
          <w:szCs w:val="21"/>
          <w:highlight w:val="none"/>
        </w:rPr>
      </w:pPr>
      <w:r>
        <w:rPr>
          <w:rFonts w:hint="eastAsia" w:ascii="宋体" w:hAnsi="宋体" w:eastAsia="宋体"/>
          <w:color w:val="auto"/>
          <w:sz w:val="24"/>
          <w:szCs w:val="21"/>
          <w:highlight w:val="none"/>
        </w:rPr>
        <w:t xml:space="preserve">1、响应文件的撤回</w:t>
      </w:r>
      <w:r/>
    </w:p>
    <w:p>
      <w:pPr>
        <w:ind w:firstLine="480"/>
        <w:spacing w:line="360" w:lineRule="auto"/>
        <w:rPr>
          <w:rFonts w:ascii="宋体" w:hAnsi="宋体" w:eastAsia="宋体"/>
          <w:color w:val="auto"/>
          <w:sz w:val="24"/>
          <w:szCs w:val="21"/>
          <w:highlight w:val="none"/>
        </w:rPr>
      </w:pPr>
      <w:r>
        <w:rPr>
          <w:rFonts w:hint="eastAsia" w:ascii="宋体" w:hAnsi="宋体" w:eastAsia="宋体"/>
          <w:color w:val="auto"/>
          <w:sz w:val="24"/>
          <w:szCs w:val="21"/>
          <w:highlight w:val="none"/>
        </w:rPr>
        <w:t xml:space="preserve">1.1 电子响应文件的撤回</w:t>
      </w:r>
      <w:r/>
    </w:p>
    <w:p>
      <w:pPr>
        <w:ind w:firstLine="480"/>
        <w:spacing w:line="360" w:lineRule="auto"/>
        <w:rPr>
          <w:rFonts w:ascii="宋体" w:hAnsi="宋体" w:eastAsia="宋体"/>
          <w:color w:val="auto"/>
          <w:sz w:val="24"/>
          <w:szCs w:val="21"/>
          <w:highlight w:val="none"/>
        </w:rPr>
      </w:pPr>
      <w:r>
        <w:rPr>
          <w:rFonts w:hint="eastAsia" w:ascii="宋体" w:hAnsi="宋体" w:eastAsia="宋体"/>
          <w:color w:val="auto"/>
          <w:sz w:val="24"/>
          <w:szCs w:val="21"/>
          <w:highlight w:val="none"/>
        </w:rPr>
        <w:t xml:space="preserve">供应商可在</w:t>
      </w:r>
      <w:r>
        <w:rPr>
          <w:rFonts w:hint="eastAsia" w:ascii="宋体" w:hAnsi="宋体" w:eastAsia="宋体"/>
          <w:bCs/>
          <w:color w:val="auto"/>
          <w:sz w:val="24"/>
          <w:szCs w:val="21"/>
          <w:highlight w:val="none"/>
        </w:rPr>
        <w:t xml:space="preserve">提交响应文件</w:t>
      </w:r>
      <w:r>
        <w:rPr>
          <w:rFonts w:hint="eastAsia" w:ascii="宋体" w:hAnsi="宋体" w:eastAsia="宋体"/>
          <w:color w:val="auto"/>
          <w:sz w:val="24"/>
          <w:szCs w:val="21"/>
          <w:highlight w:val="none"/>
        </w:rPr>
        <w:t xml:space="preserve">截止时间前，撤回其电子响应文件，具体操作方法见《操作手册》。</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w:t>
      </w:r>
      <w:r>
        <w:rPr>
          <w:rFonts w:ascii="宋体" w:hAnsi="宋体" w:eastAsia="宋体"/>
          <w:color w:val="auto"/>
          <w:sz w:val="24"/>
          <w:szCs w:val="24"/>
          <w:highlight w:val="none"/>
        </w:rPr>
        <w:t xml:space="preserve">2</w:t>
      </w:r>
      <w:r>
        <w:rPr>
          <w:rFonts w:hint="eastAsia" w:ascii="宋体" w:hAnsi="宋体" w:eastAsia="宋体"/>
          <w:color w:val="auto"/>
          <w:sz w:val="24"/>
          <w:szCs w:val="24"/>
          <w:highlight w:val="none"/>
        </w:rPr>
        <w:t xml:space="preserve">供应商撤回电子响应文件，则认为其不再参与本项目谈判活动。</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2、响应文件的修改</w:t>
      </w:r>
      <w:r/>
    </w:p>
    <w:p>
      <w:pPr>
        <w:ind w:firstLine="480"/>
        <w:spacing w:line="360" w:lineRule="auto"/>
        <w:rPr>
          <w:rFonts w:ascii="宋体" w:hAnsi="宋体" w:eastAsia="宋体"/>
          <w:color w:val="auto"/>
          <w:sz w:val="24"/>
          <w:szCs w:val="21"/>
          <w:highlight w:val="none"/>
        </w:rPr>
      </w:pPr>
      <w:r>
        <w:rPr>
          <w:rFonts w:hint="eastAsia" w:ascii="宋体" w:hAnsi="宋体" w:eastAsia="宋体"/>
          <w:color w:val="auto"/>
          <w:sz w:val="24"/>
          <w:szCs w:val="21"/>
          <w:highlight w:val="none"/>
        </w:rPr>
        <w:t xml:space="preserve">供应商可在</w:t>
      </w:r>
      <w:r>
        <w:rPr>
          <w:rFonts w:hint="eastAsia" w:ascii="宋体" w:hAnsi="宋体" w:eastAsia="宋体"/>
          <w:bCs/>
          <w:color w:val="auto"/>
          <w:sz w:val="24"/>
          <w:szCs w:val="21"/>
          <w:highlight w:val="none"/>
        </w:rPr>
        <w:t xml:space="preserve">提交响应文件</w:t>
      </w:r>
      <w:r>
        <w:rPr>
          <w:rFonts w:hint="eastAsia" w:ascii="宋体" w:hAnsi="宋体" w:eastAsia="宋体"/>
          <w:color w:val="auto"/>
          <w:sz w:val="24"/>
          <w:szCs w:val="21"/>
          <w:highlight w:val="none"/>
        </w:rPr>
        <w:t xml:space="preserve">截止时间前，对其电子响应文件进行修改，具体操作方法见《操作手册》。</w:t>
      </w:r>
      <w:r/>
    </w:p>
    <w:p>
      <w:pPr>
        <w:ind w:firstLine="480"/>
        <w:spacing w:line="360" w:lineRule="auto"/>
        <w:rPr>
          <w:rFonts w:ascii="宋体" w:hAnsi="宋体" w:eastAsia="宋体"/>
          <w:bCs/>
          <w:color w:val="auto"/>
          <w:sz w:val="24"/>
          <w:szCs w:val="21"/>
          <w:highlight w:val="none"/>
        </w:rPr>
      </w:pPr>
      <w:r>
        <w:rPr>
          <w:rFonts w:hint="eastAsia" w:ascii="宋体" w:hAnsi="宋体" w:eastAsia="宋体"/>
          <w:color w:val="auto"/>
          <w:sz w:val="24"/>
          <w:szCs w:val="21"/>
          <w:highlight w:val="none"/>
        </w:rPr>
        <w:t xml:space="preserve">3、</w:t>
      </w:r>
      <w:r>
        <w:rPr>
          <w:rFonts w:hint="eastAsia" w:ascii="宋体" w:hAnsi="宋体" w:eastAsia="宋体"/>
          <w:bCs/>
          <w:color w:val="auto"/>
          <w:sz w:val="24"/>
          <w:szCs w:val="21"/>
          <w:highlight w:val="none"/>
        </w:rPr>
        <w:t xml:space="preserve"> 在提交响应文件截止时间之后，供应商不得对其电子响应文件作任何修改。</w:t>
      </w:r>
      <w:r/>
    </w:p>
    <w:p>
      <w:pPr>
        <w:ind w:firstLine="480"/>
        <w:spacing w:line="360" w:lineRule="auto"/>
        <w:rPr>
          <w:rFonts w:ascii="宋体" w:hAnsi="宋体" w:eastAsia="宋体"/>
          <w:bCs/>
          <w:color w:val="auto"/>
          <w:sz w:val="24"/>
          <w:szCs w:val="21"/>
          <w:highlight w:val="none"/>
        </w:rPr>
      </w:pPr>
      <w:r>
        <w:rPr>
          <w:rFonts w:hint="eastAsia" w:ascii="宋体" w:hAnsi="宋体" w:eastAsia="宋体"/>
          <w:color w:val="auto"/>
          <w:sz w:val="24"/>
          <w:szCs w:val="21"/>
          <w:highlight w:val="none"/>
        </w:rPr>
        <w:t xml:space="preserve">4、</w:t>
      </w:r>
      <w:r>
        <w:rPr>
          <w:rFonts w:hint="eastAsia" w:ascii="宋体" w:hAnsi="宋体" w:eastAsia="宋体"/>
          <w:bCs/>
          <w:color w:val="auto"/>
          <w:sz w:val="24"/>
          <w:szCs w:val="21"/>
          <w:highlight w:val="none"/>
        </w:rPr>
        <w:t xml:space="preserve"> 在提交响应文件截止时间至谈判文件中规定的谈判有效期满之间的这段时间内，供应商不得撤回其响应文件。</w:t>
      </w:r>
      <w:r/>
    </w:p>
    <w:p>
      <w:pPr>
        <w:keepLines/>
        <w:keepNext/>
        <w:spacing w:line="360" w:lineRule="auto"/>
        <w:rPr>
          <w:rFonts w:ascii="宋体" w:hAnsi="宋体" w:eastAsia="宋体"/>
          <w:b/>
          <w:bCs/>
          <w:color w:val="auto"/>
          <w:sz w:val="24"/>
          <w:szCs w:val="32"/>
          <w:highlight w:val="none"/>
        </w:rPr>
        <w:outlineLvl w:val="1"/>
      </w:pPr>
      <w:r>
        <w:rPr>
          <w:rFonts w:hint="eastAsia" w:ascii="宋体" w:hAnsi="宋体" w:eastAsia="宋体"/>
          <w:b/>
          <w:bCs/>
          <w:color w:val="auto"/>
          <w:sz w:val="24"/>
          <w:szCs w:val="24"/>
          <w:highlight w:val="none"/>
        </w:rPr>
        <w:t xml:space="preserve">十六、</w:t>
      </w:r>
      <w:r>
        <w:rPr>
          <w:rFonts w:hint="eastAsia" w:ascii="宋体" w:hAnsi="宋体" w:eastAsia="宋体"/>
          <w:b/>
          <w:bCs/>
          <w:color w:val="auto"/>
          <w:sz w:val="24"/>
          <w:szCs w:val="32"/>
          <w:highlight w:val="none"/>
        </w:rPr>
        <w:t xml:space="preserve">响应文件的解密与评审</w:t>
      </w:r>
      <w:r/>
    </w:p>
    <w:p>
      <w:pPr>
        <w:ind w:firstLine="482"/>
        <w:spacing w:line="360" w:lineRule="auto"/>
        <w:rPr>
          <w:rFonts w:ascii="宋体" w:hAnsi="宋体" w:eastAsia="宋体" w:cs="Arial"/>
          <w:b/>
          <w:color w:val="auto"/>
          <w:sz w:val="24"/>
          <w:szCs w:val="24"/>
          <w:highlight w:val="none"/>
        </w:rPr>
      </w:pPr>
      <w:r>
        <w:rPr>
          <w:rFonts w:hint="eastAsia" w:ascii="宋体" w:hAnsi="宋体" w:eastAsia="宋体" w:cs="Arial"/>
          <w:b/>
          <w:color w:val="auto"/>
          <w:sz w:val="24"/>
          <w:szCs w:val="24"/>
          <w:highlight w:val="none"/>
        </w:rPr>
        <w:t xml:space="preserve">1、响应文件解密</w:t>
      </w:r>
      <w:r/>
    </w:p>
    <w:p>
      <w:pPr>
        <w:ind w:firstLine="480"/>
        <w:spacing w:line="360" w:lineRule="auto"/>
        <w:rPr>
          <w:rFonts w:eastAsia="宋体"/>
          <w:color w:val="auto"/>
          <w:sz w:val="21"/>
          <w:szCs w:val="21"/>
          <w:highlight w:val="none"/>
        </w:rPr>
      </w:pPr>
      <w:r>
        <w:rPr>
          <w:rFonts w:hint="eastAsia" w:ascii="宋体" w:hAnsi="宋体" w:eastAsia="宋体"/>
          <w:color w:val="auto"/>
          <w:sz w:val="24"/>
          <w:szCs w:val="24"/>
          <w:highlight w:val="none"/>
        </w:rPr>
        <w:t xml:space="preserve">供应商应当按照《操作手册》规定，在苏采云系统规定的时间内对谈判响应文件进行解密。</w:t>
      </w:r>
      <w:r/>
    </w:p>
    <w:p>
      <w:pPr>
        <w:ind w:firstLine="482"/>
        <w:spacing w:line="360" w:lineRule="auto"/>
        <w:rPr>
          <w:rFonts w:ascii="宋体" w:hAnsi="宋体" w:eastAsia="宋体" w:cs="Arial"/>
          <w:b/>
          <w:color w:val="auto"/>
          <w:sz w:val="24"/>
          <w:szCs w:val="24"/>
          <w:highlight w:val="none"/>
        </w:rPr>
      </w:pPr>
      <w:r/>
      <w:bookmarkStart w:id="44" w:name="_Toc513029231"/>
      <w:r/>
      <w:bookmarkStart w:id="45" w:name="_Toc20823303"/>
      <w:r/>
      <w:bookmarkStart w:id="46" w:name="_Toc16938547"/>
      <w:r>
        <w:rPr>
          <w:rFonts w:hint="eastAsia" w:ascii="宋体" w:hAnsi="宋体" w:eastAsia="宋体" w:cs="Arial"/>
          <w:b/>
          <w:color w:val="auto"/>
          <w:sz w:val="24"/>
          <w:szCs w:val="24"/>
          <w:highlight w:val="none"/>
        </w:rPr>
        <w:t xml:space="preserve">2、谈判小组</w:t>
      </w:r>
      <w:r/>
    </w:p>
    <w:p>
      <w:pPr>
        <w:ind w:firstLine="480"/>
        <w:spacing w:line="360" w:lineRule="auto"/>
        <w:rPr>
          <w:rFonts w:ascii="宋体" w:hAnsi="宋体" w:eastAsia="宋体"/>
          <w:b/>
          <w:color w:val="auto"/>
          <w:sz w:val="24"/>
          <w:szCs w:val="24"/>
          <w:highlight w:val="none"/>
        </w:rPr>
      </w:pPr>
      <w:r>
        <w:rPr>
          <w:rFonts w:hint="eastAsia" w:ascii="宋体" w:hAnsi="宋体" w:eastAsia="宋体"/>
          <w:color w:val="auto"/>
          <w:sz w:val="24"/>
          <w:szCs w:val="24"/>
          <w:highlight w:val="none"/>
        </w:rPr>
        <w:t xml:space="preserve">2.1代理机构将组织谈判小组对响应文件进行评审。谈判小组由采购人代表和有关技术、经济等方面的专家组成，且人员构成符合政府采购有关规定。</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2.2谈判小组独立工作，负责评审所有响应文件并确定成交人。</w:t>
      </w:r>
      <w:r/>
    </w:p>
    <w:p>
      <w:pPr>
        <w:ind w:firstLine="482"/>
        <w:spacing w:line="360" w:lineRule="auto"/>
        <w:rPr>
          <w:rFonts w:ascii="宋体" w:hAnsi="宋体" w:eastAsia="宋体" w:cs="Arial"/>
          <w:b/>
          <w:color w:val="auto"/>
          <w:sz w:val="24"/>
          <w:szCs w:val="24"/>
          <w:highlight w:val="none"/>
        </w:rPr>
      </w:pPr>
      <w:r>
        <w:rPr>
          <w:rFonts w:hint="eastAsia" w:ascii="宋体" w:hAnsi="宋体" w:eastAsia="宋体" w:cs="Arial"/>
          <w:b/>
          <w:color w:val="auto"/>
          <w:sz w:val="24"/>
          <w:szCs w:val="24"/>
          <w:highlight w:val="none"/>
        </w:rPr>
        <w:t xml:space="preserve">3、评审过程的保密与公正</w:t>
      </w:r>
      <w:bookmarkEnd w:id="44"/>
      <w:r/>
      <w:bookmarkEnd w:id="45"/>
      <w:r/>
      <w:bookmarkEnd w:id="46"/>
      <w:r/>
      <w:r/>
    </w:p>
    <w:p>
      <w:pPr>
        <w:ind w:firstLine="480"/>
        <w:spacing w:line="360" w:lineRule="auto"/>
        <w:rPr>
          <w:rFonts w:ascii="宋体" w:hAnsi="宋体" w:eastAsia="宋体"/>
          <w:bCs/>
          <w:color w:val="auto"/>
          <w:sz w:val="24"/>
          <w:szCs w:val="21"/>
          <w:highlight w:val="none"/>
        </w:rPr>
      </w:pPr>
      <w:r>
        <w:rPr>
          <w:rFonts w:hint="eastAsia" w:ascii="宋体" w:hAnsi="宋体" w:eastAsia="宋体"/>
          <w:color w:val="auto"/>
          <w:sz w:val="24"/>
          <w:szCs w:val="21"/>
          <w:highlight w:val="none"/>
        </w:rPr>
        <w:t xml:space="preserve">3.1</w:t>
      </w:r>
      <w:r>
        <w:rPr>
          <w:rFonts w:hint="eastAsia" w:ascii="宋体" w:hAnsi="宋体" w:eastAsia="宋体"/>
          <w:bCs/>
          <w:color w:val="auto"/>
          <w:sz w:val="24"/>
          <w:szCs w:val="21"/>
          <w:highlight w:val="none"/>
        </w:rPr>
        <w:t xml:space="preserve">谈判小组、采购人和代理机构工作人员、相关监督人员等与评审工作有关的人员，对评审情况以及在评审过程中获悉的国家秘密、商业秘密负有保密责任。</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1"/>
          <w:highlight w:val="none"/>
        </w:rPr>
        <w:t xml:space="preserve">3.2</w:t>
      </w:r>
      <w:r>
        <w:rPr>
          <w:rFonts w:hint="eastAsia" w:ascii="宋体" w:hAnsi="宋体" w:eastAsia="宋体"/>
          <w:color w:val="auto"/>
          <w:sz w:val="24"/>
          <w:szCs w:val="24"/>
          <w:highlight w:val="none"/>
        </w:rPr>
        <w:t xml:space="preserve">在评审过程中，供应商不得以任何行为影响谈判评审过程，否则其响应文件将被作为无效响应文件。</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1"/>
          <w:highlight w:val="none"/>
        </w:rPr>
        <w:t xml:space="preserve">3.3</w:t>
      </w:r>
      <w:r>
        <w:rPr>
          <w:rFonts w:hint="eastAsia" w:ascii="宋体" w:hAnsi="宋体" w:eastAsia="宋体"/>
          <w:color w:val="auto"/>
          <w:sz w:val="24"/>
          <w:szCs w:val="24"/>
          <w:highlight w:val="none"/>
        </w:rPr>
        <w:t xml:space="preserve">在项目评审期间，代理机构将设专门人员与供应商联系。</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3.</w:t>
      </w:r>
      <w:r>
        <w:rPr>
          <w:rFonts w:ascii="宋体" w:hAnsi="宋体" w:eastAsia="宋体"/>
          <w:color w:val="auto"/>
          <w:sz w:val="24"/>
          <w:szCs w:val="24"/>
          <w:highlight w:val="none"/>
        </w:rPr>
        <w:t xml:space="preserve">4</w:t>
      </w:r>
      <w:r>
        <w:rPr>
          <w:rFonts w:hint="eastAsia" w:ascii="宋体" w:hAnsi="宋体" w:eastAsia="宋体"/>
          <w:color w:val="auto"/>
          <w:sz w:val="24"/>
          <w:szCs w:val="24"/>
          <w:highlight w:val="none"/>
        </w:rPr>
        <w:t xml:space="preserve">代理机构和谈判小组不向未成交的供应商解释未成交原因，也不公布评审过程中的相关细节。</w:t>
      </w:r>
      <w:r/>
    </w:p>
    <w:p>
      <w:pPr>
        <w:ind w:firstLine="482"/>
        <w:spacing w:line="360" w:lineRule="auto"/>
        <w:rPr>
          <w:rFonts w:ascii="宋体" w:hAnsi="宋体" w:eastAsia="宋体" w:cs="Arial"/>
          <w:b/>
          <w:color w:val="auto"/>
          <w:sz w:val="24"/>
          <w:szCs w:val="24"/>
          <w:highlight w:val="none"/>
        </w:rPr>
      </w:pPr>
      <w:r/>
      <w:bookmarkStart w:id="47" w:name="_Toc16938548"/>
      <w:r/>
      <w:bookmarkStart w:id="48" w:name="_Toc513029232"/>
      <w:r/>
      <w:bookmarkStart w:id="49" w:name="_Toc20823304"/>
      <w:r>
        <w:rPr>
          <w:rFonts w:hint="eastAsia" w:ascii="宋体" w:hAnsi="宋体" w:eastAsia="宋体" w:cs="Arial"/>
          <w:b/>
          <w:color w:val="auto"/>
          <w:sz w:val="24"/>
          <w:szCs w:val="24"/>
          <w:highlight w:val="none"/>
        </w:rPr>
        <w:t xml:space="preserve">4、评审过程中的的澄清</w:t>
      </w:r>
      <w:bookmarkEnd w:id="47"/>
      <w:r/>
      <w:bookmarkEnd w:id="48"/>
      <w:r/>
      <w:bookmarkEnd w:id="49"/>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项目评审期间，谈判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谈判小组并非对每个供应商都作澄清要求。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4.2需要供应商进行澄清、说明和更正的，谈判小组将通过</w:t>
      </w:r>
      <w:r>
        <w:rPr>
          <w:rFonts w:hint="eastAsia" w:ascii="宋体" w:hAnsi="宋体" w:eastAsia="宋体"/>
          <w:color w:val="auto"/>
          <w:sz w:val="24"/>
          <w:szCs w:val="24"/>
          <w:highlight w:val="none"/>
        </w:rPr>
        <w:t xml:space="preserve">苏采云系统</w:t>
      </w:r>
      <w:r>
        <w:rPr>
          <w:rFonts w:hint="eastAsia" w:ascii="宋体" w:hAnsi="宋体" w:eastAsia="宋体" w:cs="宋体"/>
          <w:color w:val="auto"/>
          <w:sz w:val="24"/>
          <w:szCs w:val="24"/>
          <w:highlight w:val="none"/>
        </w:rPr>
        <w:t xml:space="preserve">向供应商发布“澄清要求函”，接到“澄清要求函”的供应商应当按照要求在</w:t>
      </w:r>
      <w:r>
        <w:rPr>
          <w:rFonts w:hint="eastAsia" w:ascii="宋体" w:hAnsi="宋体" w:eastAsia="宋体"/>
          <w:color w:val="auto"/>
          <w:sz w:val="24"/>
          <w:szCs w:val="24"/>
          <w:highlight w:val="none"/>
        </w:rPr>
        <w:t xml:space="preserve">苏采云系统</w:t>
      </w:r>
      <w:r>
        <w:rPr>
          <w:rFonts w:hint="eastAsia" w:ascii="宋体" w:hAnsi="宋体" w:eastAsia="宋体" w:cs="宋体"/>
          <w:color w:val="auto"/>
          <w:sz w:val="24"/>
          <w:szCs w:val="24"/>
          <w:highlight w:val="none"/>
        </w:rPr>
        <w:t xml:space="preserve">中提交“澄清响应函”并加盖CA电子公章。澄清、说明和更正的内容作为响应文件的补充部分，具体</w:t>
      </w:r>
      <w:r>
        <w:rPr>
          <w:rFonts w:ascii="宋体" w:hAnsi="宋体" w:eastAsia="宋体" w:cs="宋体"/>
          <w:color w:val="auto"/>
          <w:sz w:val="24"/>
          <w:szCs w:val="24"/>
          <w:highlight w:val="none"/>
        </w:rPr>
        <w:t xml:space="preserve">操作</w:t>
      </w:r>
      <w:r>
        <w:rPr>
          <w:rFonts w:hint="eastAsia" w:ascii="宋体" w:hAnsi="宋体" w:eastAsia="宋体" w:cs="宋体"/>
          <w:color w:val="auto"/>
          <w:sz w:val="24"/>
          <w:szCs w:val="24"/>
          <w:highlight w:val="none"/>
        </w:rPr>
        <w:t xml:space="preserve">方式</w:t>
      </w:r>
      <w:r>
        <w:rPr>
          <w:rFonts w:ascii="宋体" w:hAnsi="宋体" w:eastAsia="宋体" w:cs="宋体"/>
          <w:color w:val="auto"/>
          <w:sz w:val="24"/>
          <w:szCs w:val="24"/>
          <w:highlight w:val="none"/>
        </w:rPr>
        <w:t xml:space="preserve">见</w:t>
      </w:r>
      <w:r>
        <w:rPr>
          <w:rFonts w:hint="eastAsia" w:ascii="宋体" w:hAnsi="宋体" w:eastAsia="宋体" w:cs="宋体"/>
          <w:color w:val="auto"/>
          <w:sz w:val="24"/>
          <w:szCs w:val="24"/>
          <w:highlight w:val="none"/>
        </w:rPr>
        <w:t xml:space="preserve">《操作手册》。</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4.3 接到谈判小组澄清、说明和更正要求的供应商如未按规定做出澄清、说明和更正，其风险由供应商自行承担。</w:t>
      </w:r>
      <w:r/>
    </w:p>
    <w:p>
      <w:pPr>
        <w:pStyle w:val="1093"/>
        <w:ind w:left="0" w:firstLine="420"/>
        <w:spacing w:line="360" w:lineRule="auto"/>
        <w:rPr>
          <w:rFonts w:hint="eastAsia" w:ascii="宋体" w:hAnsi="宋体" w:eastAsia="宋体" w:cs="宋体"/>
          <w:b/>
          <w:bCs/>
          <w:color w:val="auto"/>
          <w:sz w:val="24"/>
          <w:szCs w:val="24"/>
          <w:highlight w:val="none"/>
          <w:lang w:val="zh-CN" w:eastAsia="zh-CN"/>
        </w:rPr>
      </w:pPr>
      <w:r>
        <w:rPr>
          <w:rFonts w:hint="eastAsia" w:ascii="宋体" w:hAnsi="宋体" w:cs="宋体"/>
          <w:b/>
          <w:bCs/>
          <w:color w:val="auto"/>
          <w:sz w:val="24"/>
          <w:szCs w:val="24"/>
          <w:highlight w:val="none"/>
          <w:lang w:val="en-US" w:eastAsia="zh-CN"/>
        </w:rPr>
        <w:t xml:space="preserve">4.4</w:t>
      </w:r>
      <w:r>
        <w:rPr>
          <w:rFonts w:hint="eastAsia" w:ascii="宋体" w:hAnsi="宋体" w:eastAsia="宋体" w:cs="宋体"/>
          <w:b/>
          <w:bCs/>
          <w:color w:val="auto"/>
          <w:sz w:val="24"/>
          <w:szCs w:val="24"/>
          <w:highlight w:val="none"/>
          <w:lang w:val="zh-CN" w:eastAsia="zh-CN"/>
        </w:rPr>
        <w:t xml:space="preserve">异常低价投标审查</w:t>
      </w:r>
      <w:r/>
    </w:p>
    <w:p>
      <w:pPr>
        <w:pStyle w:val="1093"/>
        <w:ind w:left="0" w:firstLine="420"/>
        <w:spacing w:line="360" w:lineRule="auto"/>
        <w:rPr>
          <w:rFonts w:hint="eastAsia" w:ascii="宋体" w:hAnsi="宋体" w:eastAsia="宋体" w:cs="宋体"/>
          <w:b/>
          <w:bCs/>
          <w:color w:val="auto"/>
          <w:sz w:val="24"/>
          <w:szCs w:val="24"/>
          <w:highlight w:val="none"/>
          <w:lang w:val="zh-CN" w:eastAsia="zh-CN"/>
        </w:rPr>
      </w:pPr>
      <w:r>
        <w:rPr>
          <w:rFonts w:hint="eastAsia" w:ascii="宋体" w:hAnsi="宋体" w:cs="宋体"/>
          <w:b/>
          <w:bCs/>
          <w:color w:val="auto"/>
          <w:sz w:val="24"/>
          <w:szCs w:val="24"/>
          <w:highlight w:val="none"/>
          <w:lang w:val="en-US" w:eastAsia="zh-CN"/>
        </w:rPr>
        <w:t xml:space="preserve">4.4</w:t>
      </w:r>
      <w:r>
        <w:rPr>
          <w:rFonts w:hint="eastAsia" w:ascii="宋体" w:hAnsi="宋体" w:eastAsia="宋体" w:cs="宋体"/>
          <w:b/>
          <w:bCs/>
          <w:color w:val="auto"/>
          <w:sz w:val="24"/>
          <w:szCs w:val="24"/>
          <w:highlight w:val="none"/>
          <w:lang w:val="zh-CN" w:eastAsia="zh-CN"/>
        </w:rPr>
        <w:t xml:space="preserve">.1评标过程中出现下列情形之一的，评审委员会应当启动异常低价投标（响应）审查程序：</w:t>
      </w:r>
      <w:r/>
    </w:p>
    <w:p>
      <w:pPr>
        <w:pStyle w:val="1093"/>
        <w:ind w:left="0" w:firstLine="420"/>
        <w:spacing w:line="360" w:lineRule="auto"/>
        <w:rPr>
          <w:rFonts w:hint="eastAsia" w:ascii="宋体" w:hAnsi="宋体" w:eastAsia="宋体" w:cs="宋体"/>
          <w:b/>
          <w:bCs/>
          <w:color w:val="auto"/>
          <w:sz w:val="24"/>
          <w:szCs w:val="24"/>
          <w:highlight w:val="none"/>
          <w:lang w:val="zh-CN" w:eastAsia="zh-CN"/>
        </w:rPr>
      </w:pPr>
      <w:r>
        <w:rPr>
          <w:rFonts w:hint="eastAsia" w:ascii="宋体" w:hAnsi="宋体" w:cs="宋体"/>
          <w:b/>
          <w:bCs/>
          <w:color w:val="auto"/>
          <w:sz w:val="24"/>
          <w:szCs w:val="24"/>
          <w:highlight w:val="none"/>
          <w:lang w:val="en-US" w:eastAsia="zh-CN"/>
        </w:rPr>
        <w:t xml:space="preserve">4.4</w:t>
      </w:r>
      <w:r>
        <w:rPr>
          <w:rFonts w:hint="eastAsia" w:ascii="宋体" w:hAnsi="宋体" w:eastAsia="宋体" w:cs="宋体"/>
          <w:b/>
          <w:bCs/>
          <w:color w:val="auto"/>
          <w:sz w:val="24"/>
          <w:szCs w:val="24"/>
          <w:highlight w:val="none"/>
          <w:lang w:val="zh-CN" w:eastAsia="zh-CN"/>
        </w:rPr>
        <w:t xml:space="preserve">.1.1投标（响应）报价低于全部通过符合性审查供应商投标（响应）报价平均值50%的，即投标（响应）报价&lt;全部通过符合性审查供应商投标（响应）报价平均值×50%；</w:t>
      </w:r>
      <w:r/>
    </w:p>
    <w:p>
      <w:pPr>
        <w:pStyle w:val="1093"/>
        <w:ind w:left="0" w:firstLine="420"/>
        <w:spacing w:line="360" w:lineRule="auto"/>
        <w:rPr>
          <w:rFonts w:hint="eastAsia" w:ascii="宋体" w:hAnsi="宋体" w:eastAsia="宋体" w:cs="宋体"/>
          <w:b/>
          <w:bCs/>
          <w:color w:val="auto"/>
          <w:sz w:val="24"/>
          <w:szCs w:val="24"/>
          <w:highlight w:val="none"/>
          <w:lang w:val="zh-CN" w:eastAsia="zh-CN"/>
        </w:rPr>
      </w:pPr>
      <w:r>
        <w:rPr>
          <w:rFonts w:hint="eastAsia" w:ascii="宋体" w:hAnsi="宋体" w:cs="宋体"/>
          <w:b/>
          <w:bCs/>
          <w:color w:val="auto"/>
          <w:sz w:val="24"/>
          <w:szCs w:val="24"/>
          <w:highlight w:val="none"/>
          <w:lang w:val="en-US" w:eastAsia="zh-CN"/>
        </w:rPr>
        <w:t xml:space="preserve">4.4</w:t>
      </w:r>
      <w:r>
        <w:rPr>
          <w:rFonts w:hint="eastAsia" w:ascii="宋体" w:hAnsi="宋体" w:eastAsia="宋体" w:cs="宋体"/>
          <w:b/>
          <w:bCs/>
          <w:color w:val="auto"/>
          <w:sz w:val="24"/>
          <w:szCs w:val="24"/>
          <w:highlight w:val="none"/>
          <w:lang w:val="zh-CN" w:eastAsia="zh-CN"/>
        </w:rPr>
        <w:t xml:space="preserve">.1.2投标（响应）报价低于通过符合性审查的次低报价供应商投标（响应）报价50%的，即投标（响应）报价&lt;通过符合性审查的次低报价供应商投标（响应）报价×50%；</w:t>
      </w:r>
      <w:r/>
    </w:p>
    <w:p>
      <w:pPr>
        <w:pStyle w:val="1093"/>
        <w:ind w:left="0" w:firstLine="420"/>
        <w:spacing w:line="360" w:lineRule="auto"/>
        <w:rPr>
          <w:rFonts w:hint="eastAsia" w:ascii="宋体" w:hAnsi="宋体" w:eastAsia="宋体" w:cs="宋体"/>
          <w:b/>
          <w:bCs/>
          <w:color w:val="auto"/>
          <w:sz w:val="24"/>
          <w:szCs w:val="24"/>
          <w:highlight w:val="none"/>
          <w:lang w:val="zh-CN" w:eastAsia="zh-CN"/>
        </w:rPr>
      </w:pPr>
      <w:r>
        <w:rPr>
          <w:rFonts w:hint="eastAsia" w:ascii="宋体" w:hAnsi="宋体" w:cs="宋体"/>
          <w:b/>
          <w:bCs/>
          <w:color w:val="auto"/>
          <w:sz w:val="24"/>
          <w:szCs w:val="24"/>
          <w:highlight w:val="none"/>
          <w:lang w:val="en-US" w:eastAsia="zh-CN"/>
        </w:rPr>
        <w:t xml:space="preserve">4.4</w:t>
      </w:r>
      <w:r>
        <w:rPr>
          <w:rFonts w:hint="eastAsia" w:ascii="宋体" w:hAnsi="宋体" w:eastAsia="宋体" w:cs="宋体"/>
          <w:b/>
          <w:bCs/>
          <w:color w:val="auto"/>
          <w:sz w:val="24"/>
          <w:szCs w:val="24"/>
          <w:highlight w:val="none"/>
          <w:lang w:val="zh-CN" w:eastAsia="zh-CN"/>
        </w:rPr>
        <w:t xml:space="preserve">.1.3投标（响应）报价低于采购预算（最高限价）45%的，即投标（响应）报价&lt;采购预算（最高限价）×45%；</w:t>
      </w:r>
      <w:r/>
    </w:p>
    <w:p>
      <w:pPr>
        <w:pStyle w:val="1093"/>
        <w:ind w:left="0" w:firstLine="420"/>
        <w:spacing w:line="360" w:lineRule="auto"/>
        <w:rPr>
          <w:rFonts w:hint="eastAsia" w:ascii="宋体" w:hAnsi="宋体" w:eastAsia="宋体" w:cs="宋体"/>
          <w:b/>
          <w:bCs/>
          <w:color w:val="auto"/>
          <w:sz w:val="24"/>
          <w:szCs w:val="24"/>
          <w:highlight w:val="none"/>
          <w:lang w:val="zh-CN" w:eastAsia="zh-CN"/>
        </w:rPr>
      </w:pPr>
      <w:r>
        <w:rPr>
          <w:rFonts w:hint="eastAsia" w:ascii="宋体" w:hAnsi="宋体" w:cs="宋体"/>
          <w:b/>
          <w:bCs/>
          <w:color w:val="auto"/>
          <w:sz w:val="24"/>
          <w:szCs w:val="24"/>
          <w:highlight w:val="none"/>
          <w:lang w:val="en-US" w:eastAsia="zh-CN"/>
        </w:rPr>
        <w:t xml:space="preserve">4.4</w:t>
      </w:r>
      <w:r>
        <w:rPr>
          <w:rFonts w:hint="eastAsia" w:ascii="宋体" w:hAnsi="宋体" w:eastAsia="宋体" w:cs="宋体"/>
          <w:b/>
          <w:bCs/>
          <w:color w:val="auto"/>
          <w:sz w:val="24"/>
          <w:szCs w:val="24"/>
          <w:highlight w:val="none"/>
          <w:lang w:val="zh-CN" w:eastAsia="zh-CN"/>
        </w:rPr>
        <w:t xml:space="preserve">.1.4评审委员会基于专业判断，认为供应商报价过低，有可能影响产品质量或者不能诚信履约的其他情形。</w:t>
      </w:r>
      <w:r/>
    </w:p>
    <w:p>
      <w:pPr>
        <w:pStyle w:val="1093"/>
        <w:ind w:left="0" w:firstLine="420"/>
        <w:spacing w:line="360" w:lineRule="auto"/>
        <w:rPr>
          <w:rFonts w:hint="eastAsia" w:ascii="宋体" w:hAnsi="宋体" w:eastAsia="宋体" w:cs="宋体"/>
          <w:b/>
          <w:bCs/>
          <w:color w:val="auto"/>
          <w:sz w:val="24"/>
          <w:szCs w:val="24"/>
          <w:highlight w:val="none"/>
          <w:lang w:val="zh-CN" w:eastAsia="zh-CN"/>
        </w:rPr>
      </w:pPr>
      <w:r>
        <w:rPr>
          <w:rFonts w:hint="eastAsia" w:ascii="宋体" w:hAnsi="宋体" w:cs="宋体"/>
          <w:b/>
          <w:bCs/>
          <w:color w:val="auto"/>
          <w:sz w:val="24"/>
          <w:szCs w:val="24"/>
          <w:highlight w:val="none"/>
          <w:lang w:val="en-US" w:eastAsia="zh-CN"/>
        </w:rPr>
        <w:t xml:space="preserve">4.4</w:t>
      </w:r>
      <w:r>
        <w:rPr>
          <w:rFonts w:hint="eastAsia" w:ascii="宋体" w:hAnsi="宋体" w:eastAsia="宋体" w:cs="宋体"/>
          <w:b/>
          <w:bCs/>
          <w:color w:val="auto"/>
          <w:sz w:val="24"/>
          <w:szCs w:val="24"/>
          <w:highlight w:val="none"/>
          <w:lang w:val="zh-CN" w:eastAsia="zh-CN"/>
        </w:rPr>
        <w:t xml:space="preserve">.2评审委员会启动异常低价投标（响应）审查后，属于上述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时间</w:t>
      </w:r>
      <w:r>
        <w:rPr>
          <w:rFonts w:hint="eastAsia" w:ascii="宋体" w:hAnsi="宋体" w:cs="宋体"/>
          <w:b/>
          <w:bCs/>
          <w:color w:val="auto"/>
          <w:sz w:val="24"/>
          <w:szCs w:val="24"/>
          <w:highlight w:val="none"/>
          <w:lang w:val="en-US" w:eastAsia="zh-CN"/>
        </w:rPr>
        <w:t xml:space="preserve">为</w:t>
      </w:r>
      <w:r>
        <w:rPr>
          <w:rFonts w:hint="eastAsia" w:ascii="宋体" w:hAnsi="宋体" w:eastAsia="宋体" w:cs="宋体"/>
          <w:b/>
          <w:bCs/>
          <w:color w:val="auto"/>
          <w:sz w:val="24"/>
          <w:szCs w:val="24"/>
          <w:highlight w:val="none"/>
          <w:lang w:val="zh-CN" w:eastAsia="zh-CN"/>
        </w:rPr>
        <w:t xml:space="preserve">30分钟。其中，属于第25.</w:t>
      </w: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lang w:val="zh-CN" w:eastAsia="zh-CN"/>
        </w:rPr>
        <w:t xml:space="preserve">.1.3项情形，供应商已随投标（响应）文件一并提交相关书面说明及必要的证明材料的，在评审现场可不再重复提交。</w:t>
      </w:r>
      <w:r/>
    </w:p>
    <w:p>
      <w:pPr>
        <w:pStyle w:val="1093"/>
        <w:ind w:left="0" w:firstLine="420"/>
        <w:spacing w:line="360" w:lineRule="auto"/>
        <w:rPr>
          <w:rFonts w:hint="eastAsia" w:ascii="宋体" w:hAnsi="宋体" w:eastAsia="宋体" w:cs="宋体"/>
          <w:b/>
          <w:bCs/>
          <w:color w:val="auto"/>
          <w:sz w:val="24"/>
          <w:szCs w:val="24"/>
          <w:highlight w:val="none"/>
          <w:lang w:val="zh-CN" w:eastAsia="zh-CN"/>
        </w:rPr>
      </w:pPr>
      <w:r>
        <w:rPr>
          <w:rFonts w:hint="eastAsia" w:ascii="宋体" w:hAnsi="宋体" w:eastAsia="宋体" w:cs="宋体"/>
          <w:b/>
          <w:bCs/>
          <w:color w:val="auto"/>
          <w:sz w:val="24"/>
          <w:szCs w:val="24"/>
          <w:highlight w:val="none"/>
          <w:lang w:val="zh-CN"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异常低价投标（响应）审查的启动原因、审查意见和审查结果应当在评审报告中记录。</w:t>
      </w:r>
      <w:r/>
    </w:p>
    <w:p>
      <w:pPr>
        <w:ind w:firstLine="482"/>
        <w:spacing w:line="360" w:lineRule="auto"/>
        <w:rPr>
          <w:rFonts w:ascii="宋体" w:hAnsi="宋体" w:eastAsia="宋体" w:cs="Arial"/>
          <w:b/>
          <w:color w:val="auto"/>
          <w:sz w:val="24"/>
          <w:szCs w:val="24"/>
          <w:highlight w:val="none"/>
        </w:rPr>
      </w:pPr>
      <w:r/>
      <w:bookmarkStart w:id="50" w:name="_Toc20823305"/>
      <w:r/>
      <w:bookmarkStart w:id="51" w:name="_Toc16938549"/>
      <w:r/>
      <w:bookmarkStart w:id="52" w:name="_Toc513029233"/>
      <w:r>
        <w:rPr>
          <w:rFonts w:hint="eastAsia" w:ascii="宋体" w:hAnsi="宋体" w:eastAsia="宋体" w:cs="Arial"/>
          <w:b/>
          <w:color w:val="auto"/>
          <w:sz w:val="24"/>
          <w:szCs w:val="24"/>
          <w:highlight w:val="none"/>
        </w:rPr>
        <w:t xml:space="preserve">5、对响应文件的审</w:t>
      </w:r>
      <w:bookmarkEnd w:id="50"/>
      <w:r/>
      <w:bookmarkEnd w:id="51"/>
      <w:r/>
      <w:bookmarkEnd w:id="52"/>
      <w:r>
        <w:rPr>
          <w:rFonts w:hint="eastAsia" w:ascii="宋体" w:hAnsi="宋体" w:eastAsia="宋体" w:cs="Arial"/>
          <w:b/>
          <w:color w:val="auto"/>
          <w:sz w:val="24"/>
          <w:szCs w:val="24"/>
          <w:highlight w:val="none"/>
        </w:rPr>
        <w:t xml:space="preserve">查</w:t>
      </w:r>
      <w:r/>
    </w:p>
    <w:p>
      <w:pPr>
        <w:ind w:firstLine="480"/>
        <w:spacing w:line="360" w:lineRule="auto"/>
        <w:rPr>
          <w:rFonts w:ascii="宋体" w:hAnsi="宋体" w:eastAsia="宋体"/>
          <w:bCs/>
          <w:color w:val="auto"/>
          <w:sz w:val="24"/>
          <w:szCs w:val="21"/>
          <w:highlight w:val="none"/>
        </w:rPr>
      </w:pPr>
      <w:r>
        <w:rPr>
          <w:rFonts w:hint="eastAsia" w:ascii="宋体" w:hAnsi="宋体" w:eastAsia="宋体"/>
          <w:color w:val="auto"/>
          <w:sz w:val="24"/>
          <w:szCs w:val="21"/>
          <w:highlight w:val="none"/>
        </w:rPr>
        <w:t xml:space="preserve">5.1</w:t>
      </w:r>
      <w:r>
        <w:rPr>
          <w:rFonts w:hint="eastAsia" w:ascii="宋体" w:hAnsi="宋体" w:eastAsia="宋体"/>
          <w:bCs/>
          <w:color w:val="auto"/>
          <w:sz w:val="24"/>
          <w:szCs w:val="21"/>
          <w:highlight w:val="none"/>
        </w:rPr>
        <w:t xml:space="preserve">响应文件审查分为资格审查和符合性审查。</w:t>
      </w:r>
      <w:r/>
    </w:p>
    <w:p>
      <w:pPr>
        <w:ind w:firstLine="480"/>
        <w:spacing w:line="360" w:lineRule="auto"/>
        <w:rPr>
          <w:rFonts w:ascii="宋体" w:hAnsi="宋体" w:eastAsia="宋体"/>
          <w:bCs/>
          <w:color w:val="auto"/>
          <w:sz w:val="24"/>
          <w:szCs w:val="21"/>
          <w:highlight w:val="none"/>
        </w:rPr>
      </w:pPr>
      <w:r>
        <w:rPr>
          <w:rFonts w:hint="eastAsia" w:ascii="宋体" w:hAnsi="宋体" w:eastAsia="宋体"/>
          <w:bCs/>
          <w:color w:val="auto"/>
          <w:sz w:val="24"/>
          <w:szCs w:val="21"/>
          <w:highlight w:val="none"/>
        </w:rPr>
        <w:t xml:space="preserve">5.1.1 资格审查：由谈判小组依据法律法规和谈判文件的规定，对响应文件中的资格证明文件进行审查，以确定供应商是否具备参加谈判的资格。</w:t>
      </w:r>
      <w:r/>
    </w:p>
    <w:p>
      <w:pPr>
        <w:ind w:firstLine="480"/>
        <w:spacing w:line="360" w:lineRule="auto"/>
        <w:rPr>
          <w:rFonts w:ascii="宋体" w:hAnsi="宋体" w:eastAsia="宋体"/>
          <w:bCs/>
          <w:color w:val="auto"/>
          <w:sz w:val="24"/>
          <w:szCs w:val="21"/>
          <w:highlight w:val="none"/>
        </w:rPr>
      </w:pPr>
      <w:r>
        <w:rPr>
          <w:rFonts w:hint="eastAsia" w:ascii="宋体" w:hAnsi="宋体" w:eastAsia="宋体"/>
          <w:bCs/>
          <w:color w:val="auto"/>
          <w:sz w:val="24"/>
          <w:szCs w:val="21"/>
          <w:highlight w:val="none"/>
        </w:rPr>
        <w:t xml:space="preserve">谈判小组在进行资格审查的同时，将在“信用中国”网站（www.creditchina.gov.cn）查询供应商的信用记录，以确定供应商是否具备谈判资格，查询结果留存并归档。</w:t>
      </w:r>
      <w:r/>
    </w:p>
    <w:p>
      <w:pPr>
        <w:ind w:firstLine="480"/>
        <w:spacing w:line="360" w:lineRule="auto"/>
        <w:rPr>
          <w:rFonts w:ascii="宋体" w:hAnsi="宋体" w:eastAsia="宋体"/>
          <w:bCs/>
          <w:color w:val="auto"/>
          <w:sz w:val="24"/>
          <w:szCs w:val="21"/>
          <w:highlight w:val="none"/>
        </w:rPr>
      </w:pPr>
      <w:r>
        <w:rPr>
          <w:rFonts w:hint="eastAsia" w:ascii="宋体" w:hAnsi="宋体" w:eastAsia="宋体"/>
          <w:bCs/>
          <w:color w:val="auto"/>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360" w:lineRule="auto"/>
        <w:rPr>
          <w:rFonts w:ascii="宋体" w:hAnsi="宋体" w:eastAsia="宋体"/>
          <w:bCs/>
          <w:color w:val="auto"/>
          <w:sz w:val="24"/>
          <w:szCs w:val="21"/>
          <w:highlight w:val="none"/>
        </w:rPr>
      </w:pPr>
      <w:r>
        <w:rPr>
          <w:rFonts w:hint="eastAsia" w:ascii="宋体" w:hAnsi="宋体" w:eastAsia="宋体"/>
          <w:bCs/>
          <w:color w:val="auto"/>
          <w:sz w:val="24"/>
          <w:szCs w:val="21"/>
          <w:highlight w:val="none"/>
        </w:rPr>
        <w:t xml:space="preserve">5.1.2 符合性审查：依据谈判文件的规定，由谈判小组从响应文件的有效性、完整性和对谈判文件的响应程度进行审查，以确定是否对谈判文件的实质性要求作出响应。</w:t>
      </w:r>
      <w:r/>
    </w:p>
    <w:p>
      <w:pPr>
        <w:ind w:firstLine="480"/>
        <w:spacing w:line="360" w:lineRule="auto"/>
        <w:rPr>
          <w:rFonts w:ascii="宋体" w:hAnsi="宋体" w:eastAsia="宋体"/>
          <w:bCs/>
          <w:color w:val="auto"/>
          <w:sz w:val="24"/>
          <w:szCs w:val="21"/>
          <w:highlight w:val="none"/>
        </w:rPr>
      </w:pPr>
      <w:r>
        <w:rPr>
          <w:rFonts w:hint="eastAsia" w:ascii="宋体" w:hAnsi="宋体" w:eastAsia="宋体"/>
          <w:bCs/>
          <w:color w:val="auto"/>
          <w:sz w:val="24"/>
          <w:szCs w:val="21"/>
          <w:highlight w:val="none"/>
        </w:rPr>
        <w:t xml:space="preserve">5.1.3 未通过资格审查或符合性审查的供应商，谈判小组将在</w:t>
      </w:r>
      <w:r>
        <w:rPr>
          <w:rFonts w:hint="eastAsia" w:ascii="宋体" w:hAnsi="宋体" w:eastAsia="宋体"/>
          <w:color w:val="auto"/>
          <w:sz w:val="24"/>
          <w:szCs w:val="24"/>
          <w:highlight w:val="none"/>
        </w:rPr>
        <w:t xml:space="preserve">苏采云系统</w:t>
      </w:r>
      <w:r>
        <w:rPr>
          <w:rFonts w:hint="eastAsia" w:ascii="宋体" w:hAnsi="宋体" w:eastAsia="宋体"/>
          <w:bCs/>
          <w:color w:val="auto"/>
          <w:sz w:val="24"/>
          <w:szCs w:val="21"/>
          <w:highlight w:val="none"/>
        </w:rPr>
        <w:t xml:space="preserve">中告知未通过资格审查或符合性审查的原因，评审结束后，谈判小组将不再告知未通过资格审查或符合性审查的原因。</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1"/>
          <w:highlight w:val="none"/>
        </w:rPr>
        <w:t xml:space="preserve">5.2</w:t>
      </w:r>
      <w:r>
        <w:rPr>
          <w:rFonts w:hint="eastAsia" w:ascii="宋体" w:hAnsi="宋体" w:eastAsia="宋体"/>
          <w:color w:val="auto"/>
          <w:sz w:val="24"/>
          <w:szCs w:val="24"/>
          <w:highlight w:val="none"/>
        </w:rPr>
        <w:t xml:space="preserve">在详细评审之前，谈判小组将首先审查每份响应文件是否实质性响应了谈判文件的要求。实质性响应的响应文件应该是与谈判文件要求的条款、条件和规格相符，没有重大偏离或保留。</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所谓重大偏离或保留是指与谈判文件规定的实质性要求存在负偏离，或者在实质上与谈判文件不一致，而且限制了合同中买方和代理机构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ind w:firstLine="480"/>
        <w:spacing w:line="360" w:lineRule="auto"/>
        <w:rPr>
          <w:rFonts w:ascii="宋体" w:hAnsi="宋体" w:eastAsia="宋体"/>
          <w:bCs/>
          <w:color w:val="auto"/>
          <w:sz w:val="24"/>
          <w:szCs w:val="21"/>
          <w:highlight w:val="none"/>
        </w:rPr>
      </w:pPr>
      <w:r>
        <w:rPr>
          <w:rFonts w:hint="eastAsia" w:ascii="宋体" w:hAnsi="宋体" w:eastAsia="宋体"/>
          <w:bCs/>
          <w:color w:val="auto"/>
          <w:sz w:val="24"/>
          <w:szCs w:val="21"/>
          <w:highlight w:val="none"/>
        </w:rPr>
        <w:t xml:space="preserve">5.3未实质性响应谈判文件的情形</w:t>
      </w:r>
      <w:r/>
    </w:p>
    <w:p>
      <w:pPr>
        <w:ind w:firstLine="480"/>
        <w:spacing w:line="360" w:lineRule="auto"/>
        <w:rPr>
          <w:rFonts w:ascii="宋体" w:hAnsi="宋体" w:eastAsia="宋体"/>
          <w:bCs/>
          <w:color w:val="auto"/>
          <w:sz w:val="24"/>
          <w:szCs w:val="21"/>
          <w:highlight w:val="none"/>
        </w:rPr>
      </w:pPr>
      <w:r>
        <w:rPr>
          <w:rFonts w:hint="eastAsia" w:ascii="宋体" w:hAnsi="宋体" w:eastAsia="宋体"/>
          <w:bCs/>
          <w:color w:val="auto"/>
          <w:sz w:val="24"/>
          <w:szCs w:val="21"/>
          <w:highlight w:val="none"/>
        </w:rPr>
        <w:t xml:space="preserve">5.3.1供应商在</w:t>
      </w:r>
      <w:r>
        <w:rPr>
          <w:rFonts w:hint="eastAsia" w:ascii="宋体" w:hAnsi="宋体" w:eastAsia="宋体"/>
          <w:color w:val="auto"/>
          <w:sz w:val="24"/>
          <w:szCs w:val="24"/>
          <w:highlight w:val="none"/>
        </w:rPr>
        <w:t xml:space="preserve">苏采云系统</w:t>
      </w:r>
      <w:r>
        <w:rPr>
          <w:rFonts w:hint="eastAsia" w:ascii="宋体" w:hAnsi="宋体" w:eastAsia="宋体"/>
          <w:bCs/>
          <w:color w:val="auto"/>
          <w:sz w:val="24"/>
          <w:szCs w:val="21"/>
          <w:highlight w:val="none"/>
        </w:rPr>
        <w:t xml:space="preserve">规定的时间内未成功解密电子响应文件的。</w:t>
      </w:r>
      <w:r/>
    </w:p>
    <w:p>
      <w:pPr>
        <w:ind w:firstLine="480"/>
        <w:spacing w:line="360" w:lineRule="auto"/>
        <w:rPr>
          <w:rFonts w:ascii="宋体" w:hAnsi="宋体" w:eastAsia="宋体"/>
          <w:bCs/>
          <w:color w:val="auto"/>
          <w:sz w:val="24"/>
          <w:szCs w:val="21"/>
          <w:highlight w:val="none"/>
        </w:rPr>
      </w:pPr>
      <w:r>
        <w:rPr>
          <w:rFonts w:hint="eastAsia" w:ascii="宋体" w:hAnsi="宋体" w:eastAsia="宋体"/>
          <w:bCs/>
          <w:color w:val="auto"/>
          <w:sz w:val="24"/>
          <w:szCs w:val="21"/>
          <w:highlight w:val="none"/>
        </w:rPr>
        <w:t xml:space="preserve">5.3.2供应商未按照谈判文件要求上传电子响应文件的。</w:t>
      </w:r>
      <w:r/>
    </w:p>
    <w:p>
      <w:pPr>
        <w:ind w:firstLine="480"/>
        <w:spacing w:line="360" w:lineRule="auto"/>
        <w:rPr>
          <w:rFonts w:ascii="宋体" w:hAnsi="宋体" w:eastAsia="宋体"/>
          <w:bCs/>
          <w:color w:val="auto"/>
          <w:sz w:val="24"/>
          <w:szCs w:val="21"/>
          <w:highlight w:val="none"/>
        </w:rPr>
      </w:pPr>
      <w:r>
        <w:rPr>
          <w:rFonts w:hint="eastAsia" w:ascii="宋体" w:hAnsi="宋体" w:eastAsia="宋体"/>
          <w:bCs/>
          <w:color w:val="auto"/>
          <w:sz w:val="24"/>
          <w:szCs w:val="21"/>
          <w:highlight w:val="none"/>
        </w:rPr>
        <w:t xml:space="preserve">5.3.3同一供应商提交两个（含两个）以上不同的响应文件或者最后报价的。</w:t>
      </w:r>
      <w:r/>
    </w:p>
    <w:p>
      <w:pPr>
        <w:ind w:firstLine="480"/>
        <w:spacing w:line="360" w:lineRule="auto"/>
        <w:rPr>
          <w:rFonts w:ascii="宋体" w:hAnsi="宋体" w:eastAsia="宋体"/>
          <w:bCs/>
          <w:color w:val="auto"/>
          <w:sz w:val="24"/>
          <w:szCs w:val="21"/>
          <w:highlight w:val="none"/>
        </w:rPr>
      </w:pPr>
      <w:r>
        <w:rPr>
          <w:rFonts w:hint="eastAsia" w:ascii="宋体" w:hAnsi="宋体" w:eastAsia="宋体"/>
          <w:bCs/>
          <w:color w:val="auto"/>
          <w:sz w:val="24"/>
          <w:szCs w:val="21"/>
          <w:highlight w:val="none"/>
        </w:rPr>
        <w:t xml:space="preserve">5.3.4供应商不具备谈判文件中规定资格要求的。</w:t>
      </w:r>
      <w:r/>
    </w:p>
    <w:p>
      <w:pPr>
        <w:ind w:firstLine="480"/>
        <w:spacing w:line="360" w:lineRule="auto"/>
        <w:rPr>
          <w:rFonts w:ascii="宋体" w:hAnsi="宋体" w:eastAsia="宋体"/>
          <w:bCs/>
          <w:color w:val="auto"/>
          <w:sz w:val="24"/>
          <w:szCs w:val="21"/>
          <w:highlight w:val="none"/>
        </w:rPr>
      </w:pPr>
      <w:r>
        <w:rPr>
          <w:rFonts w:hint="eastAsia" w:ascii="宋体" w:hAnsi="宋体" w:eastAsia="宋体"/>
          <w:bCs/>
          <w:color w:val="auto"/>
          <w:sz w:val="24"/>
          <w:szCs w:val="21"/>
          <w:highlight w:val="none"/>
        </w:rPr>
        <w:t xml:space="preserve">5.3.5供应商的报价超过了采购预算。</w:t>
      </w:r>
      <w:r/>
    </w:p>
    <w:p>
      <w:pPr>
        <w:ind w:firstLine="480"/>
        <w:spacing w:line="360" w:lineRule="auto"/>
        <w:rPr>
          <w:rFonts w:ascii="宋体" w:hAnsi="宋体" w:eastAsia="宋体"/>
          <w:bCs/>
          <w:color w:val="auto"/>
          <w:sz w:val="24"/>
          <w:szCs w:val="21"/>
          <w:highlight w:val="none"/>
        </w:rPr>
      </w:pPr>
      <w:r>
        <w:rPr>
          <w:rFonts w:hint="eastAsia" w:ascii="宋体" w:hAnsi="宋体" w:eastAsia="宋体"/>
          <w:bCs/>
          <w:color w:val="auto"/>
          <w:sz w:val="24"/>
          <w:szCs w:val="21"/>
          <w:highlight w:val="none"/>
        </w:rPr>
        <w:t xml:space="preserve">5.3.6不符合谈判文件中规定的实质性要求和条件的。</w:t>
      </w:r>
      <w:r/>
    </w:p>
    <w:p>
      <w:pPr>
        <w:ind w:firstLine="480"/>
        <w:spacing w:line="360" w:lineRule="auto"/>
        <w:rPr>
          <w:rFonts w:ascii="宋体" w:hAnsi="宋体" w:eastAsia="宋体"/>
          <w:bCs/>
          <w:color w:val="auto"/>
          <w:sz w:val="24"/>
          <w:szCs w:val="21"/>
          <w:highlight w:val="none"/>
        </w:rPr>
      </w:pPr>
      <w:r>
        <w:rPr>
          <w:rFonts w:hint="eastAsia" w:ascii="宋体" w:hAnsi="宋体" w:eastAsia="宋体"/>
          <w:bCs/>
          <w:color w:val="auto"/>
          <w:sz w:val="24"/>
          <w:szCs w:val="21"/>
          <w:highlight w:val="none"/>
        </w:rPr>
        <w:t xml:space="preserve">5.3.7供应商被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360" w:lineRule="auto"/>
        <w:rPr>
          <w:rFonts w:ascii="宋体" w:hAnsi="宋体" w:eastAsia="宋体"/>
          <w:bCs/>
          <w:color w:val="auto"/>
          <w:sz w:val="24"/>
          <w:szCs w:val="21"/>
          <w:highlight w:val="none"/>
        </w:rPr>
      </w:pPr>
      <w:r>
        <w:rPr>
          <w:rFonts w:hint="eastAsia" w:ascii="宋体" w:hAnsi="宋体" w:eastAsia="宋体"/>
          <w:bCs/>
          <w:color w:val="auto"/>
          <w:sz w:val="24"/>
          <w:szCs w:val="21"/>
          <w:highlight w:val="none"/>
        </w:rPr>
        <w:t xml:space="preserve">5.3.8 响应文件含有采购人不能接受的附加条件的。</w:t>
      </w:r>
      <w:r/>
    </w:p>
    <w:p>
      <w:pPr>
        <w:ind w:firstLine="480"/>
        <w:spacing w:line="360" w:lineRule="auto"/>
        <w:rPr>
          <w:rFonts w:ascii="宋体" w:hAnsi="宋体" w:eastAsia="宋体"/>
          <w:bCs/>
          <w:color w:val="auto"/>
          <w:sz w:val="24"/>
          <w:szCs w:val="21"/>
          <w:highlight w:val="none"/>
        </w:rPr>
      </w:pPr>
      <w:r>
        <w:rPr>
          <w:rFonts w:hint="eastAsia" w:ascii="宋体" w:hAnsi="宋体" w:eastAsia="宋体"/>
          <w:bCs/>
          <w:color w:val="auto"/>
          <w:sz w:val="24"/>
          <w:szCs w:val="21"/>
          <w:highlight w:val="none"/>
        </w:rPr>
        <w:t xml:space="preserve">5.3.9 本项目采购产品被财政部、国家发改委、生态环境部等列入“节能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p>
    <w:p>
      <w:pPr>
        <w:ind w:firstLine="480"/>
        <w:spacing w:line="360" w:lineRule="auto"/>
        <w:rPr>
          <w:rFonts w:ascii="宋体" w:hAnsi="宋体" w:eastAsia="宋体"/>
          <w:bCs/>
          <w:color w:val="auto"/>
          <w:sz w:val="24"/>
          <w:szCs w:val="21"/>
          <w:highlight w:val="none"/>
        </w:rPr>
      </w:pPr>
      <w:r>
        <w:rPr>
          <w:rFonts w:hint="eastAsia" w:ascii="宋体" w:hAnsi="宋体" w:eastAsia="宋体"/>
          <w:bCs/>
          <w:color w:val="auto"/>
          <w:sz w:val="24"/>
          <w:szCs w:val="21"/>
          <w:highlight w:val="none"/>
        </w:rPr>
        <w:t xml:space="preserve">5.3.10响应文件未按照谈判文件要求加盖CA电子公章的。</w:t>
      </w:r>
      <w:r/>
    </w:p>
    <w:p>
      <w:pPr>
        <w:ind w:firstLine="480"/>
        <w:spacing w:line="360" w:lineRule="auto"/>
        <w:rPr>
          <w:rFonts w:ascii="宋体" w:hAnsi="宋体" w:eastAsia="宋体"/>
          <w:bCs/>
          <w:color w:val="auto"/>
          <w:sz w:val="24"/>
          <w:szCs w:val="21"/>
          <w:highlight w:val="none"/>
        </w:rPr>
      </w:pPr>
      <w:r>
        <w:rPr>
          <w:rFonts w:hint="eastAsia" w:ascii="宋体" w:hAnsi="宋体" w:eastAsia="宋体"/>
          <w:bCs/>
          <w:color w:val="auto"/>
          <w:sz w:val="24"/>
          <w:szCs w:val="21"/>
          <w:highlight w:val="none"/>
        </w:rPr>
        <w:t xml:space="preserve">5.4未实质性响应谈判文件的响应文件按无效响应处理。</w:t>
      </w:r>
      <w:r/>
    </w:p>
    <w:p>
      <w:pPr>
        <w:ind w:firstLine="480"/>
        <w:spacing w:line="360" w:lineRule="auto"/>
        <w:rPr>
          <w:rFonts w:ascii="宋体" w:hAnsi="宋体" w:eastAsia="宋体"/>
          <w:color w:val="auto"/>
          <w:sz w:val="24"/>
          <w:szCs w:val="21"/>
          <w:highlight w:val="none"/>
        </w:rPr>
      </w:pPr>
      <w:r>
        <w:rPr>
          <w:rFonts w:hint="eastAsia" w:ascii="宋体" w:hAnsi="宋体" w:eastAsia="宋体"/>
          <w:color w:val="auto"/>
          <w:sz w:val="24"/>
          <w:szCs w:val="21"/>
          <w:highlight w:val="none"/>
        </w:rPr>
        <w:t xml:space="preserve">5.5</w:t>
      </w:r>
      <w:r>
        <w:rPr>
          <w:rFonts w:hint="eastAsia" w:ascii="宋体" w:hAnsi="宋体" w:eastAsia="宋体" w:cs="宋体"/>
          <w:color w:val="auto"/>
          <w:sz w:val="24"/>
          <w:szCs w:val="24"/>
          <w:highlight w:val="none"/>
        </w:rPr>
        <w:t xml:space="preserve">机器码一致的</w:t>
      </w:r>
      <w:r>
        <w:rPr>
          <w:rFonts w:hint="eastAsia" w:ascii="宋体" w:hAnsi="宋体" w:eastAsia="宋体"/>
          <w:bCs/>
          <w:color w:val="auto"/>
          <w:sz w:val="24"/>
          <w:szCs w:val="21"/>
          <w:highlight w:val="none"/>
        </w:rPr>
        <w:t xml:space="preserve">响应文件按无效响应处理。</w:t>
      </w:r>
      <w:r/>
    </w:p>
    <w:p>
      <w:pPr>
        <w:ind w:firstLine="480"/>
        <w:spacing w:line="360" w:lineRule="auto"/>
        <w:rPr>
          <w:rFonts w:ascii="宋体" w:hAnsi="宋体" w:eastAsia="宋体"/>
          <w:bCs/>
          <w:color w:val="auto"/>
          <w:sz w:val="24"/>
          <w:szCs w:val="21"/>
          <w:highlight w:val="none"/>
        </w:rPr>
      </w:pPr>
      <w:r>
        <w:rPr>
          <w:rFonts w:hint="eastAsia" w:ascii="宋体" w:hAnsi="宋体" w:eastAsia="宋体"/>
          <w:color w:val="auto"/>
          <w:sz w:val="24"/>
          <w:szCs w:val="21"/>
          <w:highlight w:val="none"/>
        </w:rPr>
        <w:t xml:space="preserve">5.6</w:t>
      </w:r>
      <w:r>
        <w:rPr>
          <w:rFonts w:hint="eastAsia" w:ascii="宋体" w:hAnsi="宋体" w:eastAsia="宋体"/>
          <w:bCs/>
          <w:color w:val="auto"/>
          <w:sz w:val="24"/>
          <w:szCs w:val="21"/>
          <w:highlight w:val="none"/>
        </w:rPr>
        <w:t xml:space="preserve">如果响应文件实质上没有响应谈判文件的要求，谈判小组将予以拒绝，供应商不得通过修改或撤销不合要求的偏离或保留而使其成为实质性响应的文件。</w:t>
      </w:r>
      <w:r/>
    </w:p>
    <w:p>
      <w:pPr>
        <w:ind w:firstLine="480"/>
        <w:spacing w:line="360" w:lineRule="auto"/>
        <w:rPr>
          <w:rFonts w:ascii="宋体" w:hAnsi="宋体" w:eastAsia="宋体"/>
          <w:color w:val="auto"/>
          <w:sz w:val="24"/>
          <w:szCs w:val="21"/>
          <w:highlight w:val="none"/>
        </w:rPr>
      </w:pPr>
      <w:r/>
      <w:bookmarkStart w:id="53" w:name="_Toc20823306"/>
      <w:r/>
      <w:bookmarkStart w:id="54" w:name="_Toc16938550"/>
      <w:r/>
      <w:bookmarkStart w:id="55" w:name="_Toc513029234"/>
      <w:r>
        <w:rPr>
          <w:rFonts w:hint="eastAsia" w:ascii="宋体" w:hAnsi="宋体" w:eastAsia="宋体"/>
          <w:color w:val="auto"/>
          <w:sz w:val="24"/>
          <w:szCs w:val="21"/>
          <w:highlight w:val="none"/>
        </w:rPr>
        <w:t xml:space="preserve">5.7供应商在项目评审全过程中应保持通讯畅通，并安排专人与代理机构及谈判小组联系。</w:t>
      </w:r>
      <w:bookmarkEnd w:id="53"/>
      <w:r/>
      <w:bookmarkEnd w:id="54"/>
      <w:r/>
      <w:bookmarkEnd w:id="55"/>
      <w:r/>
      <w:r/>
    </w:p>
    <w:p>
      <w:pPr>
        <w:ind w:firstLine="482"/>
        <w:spacing w:line="360" w:lineRule="auto"/>
        <w:rPr>
          <w:rFonts w:ascii="宋体" w:hAnsi="宋体" w:eastAsia="宋体" w:cs="Arial"/>
          <w:b/>
          <w:color w:val="auto"/>
          <w:sz w:val="24"/>
          <w:szCs w:val="24"/>
          <w:highlight w:val="none"/>
        </w:rPr>
      </w:pPr>
      <w:r>
        <w:rPr>
          <w:rFonts w:hint="eastAsia" w:ascii="宋体" w:hAnsi="宋体" w:eastAsia="宋体" w:cs="Arial"/>
          <w:b/>
          <w:color w:val="auto"/>
          <w:sz w:val="24"/>
          <w:szCs w:val="24"/>
          <w:highlight w:val="none"/>
        </w:rPr>
        <w:t xml:space="preserve">6、谈判程序及成交原则</w:t>
      </w:r>
      <w:r/>
    </w:p>
    <w:p>
      <w:pPr>
        <w:ind w:firstLine="480"/>
        <w:spacing w:line="360" w:lineRule="auto"/>
        <w:tabs>
          <w:tab w:val="left" w:pos="900" w:leader="none"/>
        </w:tabs>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6.1谈判程序</w:t>
      </w:r>
      <w:r/>
    </w:p>
    <w:p>
      <w:pPr>
        <w:ind w:firstLine="480"/>
        <w:spacing w:line="360" w:lineRule="auto"/>
        <w:tabs>
          <w:tab w:val="left" w:pos="900" w:leader="none"/>
        </w:tabs>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6.1.1对于通过资格审查和符合性审查的供应商，谈判小组认为有必要与供应商进行谈判的，谈判小组将集中与单一供应商分别进行谈判。谈判小组通过苏采云系统向供应商发布“谈判函”，供应商应当按照要求在苏采云系统提交“谈判响应函”并加盖CA电子公章。</w:t>
      </w:r>
      <w:r/>
    </w:p>
    <w:p>
      <w:pPr>
        <w:ind w:firstLine="480"/>
        <w:spacing w:line="360" w:lineRule="auto"/>
        <w:tabs>
          <w:tab w:val="left" w:pos="900" w:leader="none"/>
        </w:tabs>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r/>
    </w:p>
    <w:p>
      <w:pPr>
        <w:ind w:firstLine="480"/>
        <w:spacing w:line="360" w:lineRule="auto"/>
        <w:tabs>
          <w:tab w:val="left" w:pos="900" w:leader="none"/>
        </w:tabs>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6.1.2</w:t>
      </w:r>
      <w:r>
        <w:rPr>
          <w:rFonts w:ascii="宋体" w:hAnsi="宋体" w:eastAsia="宋体"/>
          <w:color w:val="auto"/>
          <w:sz w:val="24"/>
          <w:szCs w:val="24"/>
          <w:highlight w:val="none"/>
        </w:rPr>
        <w:t xml:space="preserve">谈判文件能够详细列明采购标的的技术、服务要求的，谈判结束后，谈判小组</w:t>
      </w:r>
      <w:r>
        <w:rPr>
          <w:rFonts w:hint="eastAsia" w:ascii="宋体" w:hAnsi="宋体" w:eastAsia="宋体"/>
          <w:color w:val="auto"/>
          <w:sz w:val="24"/>
          <w:szCs w:val="24"/>
          <w:highlight w:val="none"/>
        </w:rPr>
        <w:t xml:space="preserve">将在苏采云系统向所有</w:t>
      </w:r>
      <w:r>
        <w:rPr>
          <w:rFonts w:ascii="宋体" w:hAnsi="宋体" w:eastAsia="宋体"/>
          <w:color w:val="auto"/>
          <w:sz w:val="24"/>
          <w:szCs w:val="24"/>
          <w:highlight w:val="none"/>
        </w:rPr>
        <w:t xml:space="preserve">实质性响应的供应商</w:t>
      </w:r>
      <w:r>
        <w:rPr>
          <w:rFonts w:hint="eastAsia" w:ascii="宋体" w:hAnsi="宋体" w:eastAsia="宋体"/>
          <w:color w:val="auto"/>
          <w:sz w:val="24"/>
          <w:szCs w:val="24"/>
          <w:highlight w:val="none"/>
        </w:rPr>
        <w:t xml:space="preserve">发布“最后报价要求函”及最后报价格式表，</w:t>
      </w:r>
      <w:r>
        <w:rPr>
          <w:rFonts w:ascii="宋体" w:hAnsi="宋体" w:eastAsia="宋体"/>
          <w:color w:val="auto"/>
          <w:sz w:val="24"/>
          <w:szCs w:val="24"/>
          <w:highlight w:val="none"/>
        </w:rPr>
        <w:t xml:space="preserve">要求所有实质性响应的供应商在规定时间内提交最后报价。</w:t>
      </w:r>
      <w:r/>
    </w:p>
    <w:p>
      <w:pPr>
        <w:ind w:firstLine="480"/>
        <w:spacing w:line="360" w:lineRule="auto"/>
        <w:tabs>
          <w:tab w:val="left" w:pos="900" w:leader="none"/>
        </w:tabs>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w:t>
      </w:r>
      <w:r/>
    </w:p>
    <w:p>
      <w:pPr>
        <w:ind w:firstLine="480"/>
        <w:spacing w:line="360" w:lineRule="auto"/>
        <w:tabs>
          <w:tab w:val="left" w:pos="900" w:leader="none"/>
        </w:tabs>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6.1.3</w:t>
      </w:r>
      <w:r>
        <w:rPr>
          <w:rFonts w:hint="eastAsia" w:ascii="宋体" w:hAnsi="宋体" w:eastAsia="宋体"/>
          <w:b/>
          <w:bCs/>
          <w:color w:val="auto"/>
          <w:sz w:val="24"/>
          <w:szCs w:val="24"/>
          <w:highlight w:val="none"/>
        </w:rPr>
        <w:t xml:space="preserve">提交最后报价的规定时间为十五分钟（此处规定时间的计算以系统中的倒计时间为准），</w:t>
      </w:r>
      <w:r>
        <w:rPr>
          <w:rFonts w:hint="eastAsia" w:ascii="宋体" w:hAnsi="宋体" w:eastAsia="宋体"/>
          <w:color w:val="auto"/>
          <w:sz w:val="24"/>
          <w:szCs w:val="24"/>
          <w:highlight w:val="none"/>
        </w:rPr>
        <w:t xml:space="preserve">供应商未在谈判小组规定的时间内在苏采云系统中提交最后报价的视为放弃谈判，其响应文件按无效响应处理，最终报价格式表须加盖CA电子公章，否则视为未提交最后报价。</w:t>
      </w:r>
      <w:r>
        <w:rPr>
          <w:rFonts w:ascii="宋体" w:hAnsi="宋体" w:eastAsia="宋体"/>
          <w:color w:val="auto"/>
          <w:sz w:val="24"/>
          <w:szCs w:val="24"/>
          <w:highlight w:val="none"/>
        </w:rPr>
        <w:t xml:space="preserve">已提交响应文件的供应商，在提交最后报价之前，可以根据谈判情况退出谈判</w:t>
      </w:r>
      <w:r>
        <w:rPr>
          <w:rFonts w:hint="eastAsia" w:ascii="宋体" w:hAnsi="宋体" w:eastAsia="宋体"/>
          <w:color w:val="auto"/>
          <w:sz w:val="24"/>
          <w:szCs w:val="24"/>
          <w:highlight w:val="none"/>
        </w:rPr>
        <w:t xml:space="preserve">，并在苏采云系统中提交“退出谈判函”并加盖CA电子公章</w:t>
      </w:r>
      <w:r>
        <w:rPr>
          <w:rFonts w:ascii="宋体" w:hAnsi="宋体" w:eastAsia="宋体"/>
          <w:color w:val="auto"/>
          <w:sz w:val="24"/>
          <w:szCs w:val="24"/>
          <w:highlight w:val="none"/>
        </w:rPr>
        <w:t xml:space="preserve">。</w:t>
      </w:r>
      <w:r/>
    </w:p>
    <w:p>
      <w:pPr>
        <w:ind w:firstLine="478"/>
        <w:spacing w:line="360" w:lineRule="auto"/>
        <w:tabs>
          <w:tab w:val="left" w:pos="900" w:leader="none"/>
        </w:tabs>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6.2成交原则：谈判小组根据谈判成交原则确定成交供应商。</w:t>
      </w:r>
      <w:r/>
    </w:p>
    <w:p>
      <w:pPr>
        <w:ind w:firstLine="480"/>
        <w:spacing w:line="360" w:lineRule="auto"/>
        <w:rPr>
          <w:rFonts w:ascii="宋体" w:hAnsi="宋体" w:eastAsia="宋体"/>
          <w:color w:val="auto"/>
          <w:sz w:val="24"/>
          <w:szCs w:val="21"/>
          <w:highlight w:val="none"/>
        </w:rPr>
      </w:pPr>
      <w:r>
        <w:rPr>
          <w:rFonts w:hint="eastAsia" w:ascii="宋体" w:hAnsi="宋体" w:eastAsia="宋体"/>
          <w:color w:val="auto"/>
          <w:sz w:val="24"/>
          <w:szCs w:val="21"/>
          <w:highlight w:val="none"/>
        </w:rPr>
        <w:t xml:space="preserve">6.3确定成交供应商后，代理机构将在“苏州市政府采购网”发布成交结果公告，公告期限为1个工作日。</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6.</w:t>
      </w:r>
      <w:r>
        <w:rPr>
          <w:rFonts w:ascii="宋体" w:hAnsi="宋体" w:eastAsia="宋体"/>
          <w:color w:val="auto"/>
          <w:sz w:val="24"/>
          <w:szCs w:val="24"/>
          <w:highlight w:val="none"/>
        </w:rPr>
        <w:t xml:space="preserve">4</w:t>
      </w:r>
      <w:r>
        <w:rPr>
          <w:rFonts w:hint="eastAsia" w:ascii="宋体" w:hAnsi="宋体" w:eastAsia="宋体"/>
          <w:color w:val="auto"/>
          <w:sz w:val="24"/>
          <w:szCs w:val="24"/>
          <w:highlight w:val="none"/>
        </w:rPr>
        <w:t xml:space="preserve">采购活动终止的情况</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出现下列情形之一的，本次竞争性谈判采购活动将被终止：</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6.</w:t>
      </w:r>
      <w:r>
        <w:rPr>
          <w:rFonts w:ascii="宋体" w:hAnsi="宋体" w:eastAsia="宋体"/>
          <w:color w:val="auto"/>
          <w:sz w:val="24"/>
          <w:szCs w:val="24"/>
          <w:highlight w:val="none"/>
        </w:rPr>
        <w:t xml:space="preserve">4</w:t>
      </w:r>
      <w:r>
        <w:rPr>
          <w:rFonts w:hint="eastAsia" w:ascii="宋体" w:hAnsi="宋体" w:eastAsia="宋体"/>
          <w:color w:val="auto"/>
          <w:sz w:val="24"/>
          <w:szCs w:val="24"/>
          <w:highlight w:val="none"/>
        </w:rPr>
        <w:t xml:space="preserve">.1因情况变化，不再符合规定的竞争性谈判采购方式适用情形的。</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6.</w:t>
      </w:r>
      <w:r>
        <w:rPr>
          <w:rFonts w:ascii="宋体" w:hAnsi="宋体" w:eastAsia="宋体"/>
          <w:color w:val="auto"/>
          <w:sz w:val="24"/>
          <w:szCs w:val="24"/>
          <w:highlight w:val="none"/>
        </w:rPr>
        <w:t xml:space="preserve">4</w:t>
      </w:r>
      <w:r>
        <w:rPr>
          <w:rFonts w:hint="eastAsia" w:ascii="宋体" w:hAnsi="宋体" w:eastAsia="宋体"/>
          <w:color w:val="auto"/>
          <w:sz w:val="24"/>
          <w:szCs w:val="24"/>
          <w:highlight w:val="none"/>
        </w:rPr>
        <w:t xml:space="preserve">.2出现影响采购公正的违法、违规行为的。</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6.</w:t>
      </w:r>
      <w:r>
        <w:rPr>
          <w:rFonts w:ascii="宋体" w:hAnsi="宋体" w:eastAsia="宋体"/>
          <w:color w:val="auto"/>
          <w:sz w:val="24"/>
          <w:szCs w:val="24"/>
          <w:highlight w:val="none"/>
        </w:rPr>
        <w:t xml:space="preserve">4</w:t>
      </w:r>
      <w:r>
        <w:rPr>
          <w:rFonts w:hint="eastAsia" w:ascii="宋体" w:hAnsi="宋体" w:eastAsia="宋体"/>
          <w:color w:val="auto"/>
          <w:sz w:val="24"/>
          <w:szCs w:val="24"/>
          <w:highlight w:val="none"/>
        </w:rPr>
        <w:t xml:space="preserve">.3在采购过程中符合要求的供应商或者最后报价未超过采购预算的供应商不足3家的。</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6.3.4在苏采云系统规定时间内成功解密电子响应文件的供应商不足3家的。</w:t>
      </w:r>
      <w:r/>
    </w:p>
    <w:p>
      <w:pPr>
        <w:spacing w:line="360" w:lineRule="auto"/>
        <w:rPr>
          <w:rFonts w:ascii="宋体" w:hAnsi="宋体" w:eastAsia="宋体" w:cs="Arial"/>
          <w:b/>
          <w:color w:val="auto"/>
          <w:sz w:val="24"/>
          <w:szCs w:val="24"/>
          <w:highlight w:val="none"/>
        </w:rPr>
      </w:pPr>
      <w:r>
        <w:rPr>
          <w:rFonts w:hint="eastAsia" w:ascii="宋体" w:hAnsi="宋体" w:eastAsia="宋体" w:cs="Arial"/>
          <w:b/>
          <w:color w:val="auto"/>
          <w:sz w:val="24"/>
          <w:szCs w:val="24"/>
          <w:highlight w:val="none"/>
        </w:rPr>
        <w:t xml:space="preserve">十七、成交供应商被取消成交资格情形</w:t>
      </w:r>
      <w:r/>
    </w:p>
    <w:p>
      <w:pPr>
        <w:ind w:firstLine="480"/>
        <w:spacing w:line="360" w:lineRule="auto"/>
        <w:rPr>
          <w:rFonts w:ascii="宋体" w:hAnsi="宋体" w:eastAsia="宋体"/>
          <w:bCs/>
          <w:color w:val="auto"/>
          <w:sz w:val="24"/>
          <w:szCs w:val="21"/>
          <w:highlight w:val="none"/>
        </w:rPr>
      </w:pPr>
      <w:r>
        <w:rPr>
          <w:rFonts w:hint="eastAsia" w:ascii="宋体" w:hAnsi="宋体" w:eastAsia="宋体"/>
          <w:bCs/>
          <w:color w:val="auto"/>
          <w:sz w:val="24"/>
          <w:szCs w:val="21"/>
          <w:highlight w:val="none"/>
        </w:rPr>
        <w:t xml:space="preserve">若有充分证据证明，成交供应商出现下列情况之一的，一经查实，将被取消成交资格：</w:t>
      </w:r>
      <w:r/>
    </w:p>
    <w:p>
      <w:pPr>
        <w:ind w:firstLine="480"/>
        <w:spacing w:line="360" w:lineRule="auto"/>
        <w:rPr>
          <w:rFonts w:ascii="宋体" w:hAnsi="宋体" w:eastAsia="宋体"/>
          <w:bCs/>
          <w:color w:val="auto"/>
          <w:sz w:val="24"/>
          <w:szCs w:val="21"/>
          <w:highlight w:val="none"/>
        </w:rPr>
      </w:pPr>
      <w:r>
        <w:rPr>
          <w:rFonts w:hint="eastAsia" w:ascii="宋体" w:hAnsi="宋体" w:eastAsia="宋体"/>
          <w:bCs/>
          <w:color w:val="auto"/>
          <w:sz w:val="24"/>
          <w:szCs w:val="21"/>
          <w:highlight w:val="none"/>
        </w:rPr>
        <w:t xml:space="preserve">1、提供虚假材料谋取成交的。</w:t>
      </w:r>
      <w:r/>
    </w:p>
    <w:p>
      <w:pPr>
        <w:ind w:firstLine="480"/>
        <w:spacing w:line="360" w:lineRule="auto"/>
        <w:rPr>
          <w:rFonts w:ascii="宋体" w:hAnsi="宋体" w:eastAsia="宋体"/>
          <w:bCs/>
          <w:color w:val="auto"/>
          <w:sz w:val="24"/>
          <w:szCs w:val="21"/>
          <w:highlight w:val="none"/>
        </w:rPr>
      </w:pPr>
      <w:r>
        <w:rPr>
          <w:rFonts w:hint="eastAsia" w:ascii="宋体" w:hAnsi="宋体" w:eastAsia="宋体"/>
          <w:bCs/>
          <w:color w:val="auto"/>
          <w:sz w:val="24"/>
          <w:szCs w:val="21"/>
          <w:highlight w:val="none"/>
        </w:rPr>
        <w:t xml:space="preserve">2、与评审专家、采购人、其他供应商或者代理机构工作人员恶意串通的。</w:t>
      </w:r>
      <w:r/>
    </w:p>
    <w:p>
      <w:pPr>
        <w:ind w:firstLine="480"/>
        <w:spacing w:line="360" w:lineRule="auto"/>
        <w:rPr>
          <w:rFonts w:ascii="宋体" w:hAnsi="宋体" w:eastAsia="宋体"/>
          <w:bCs/>
          <w:color w:val="auto"/>
          <w:sz w:val="24"/>
          <w:szCs w:val="21"/>
          <w:highlight w:val="none"/>
        </w:rPr>
      </w:pPr>
      <w:r>
        <w:rPr>
          <w:rFonts w:hint="eastAsia" w:ascii="宋体" w:hAnsi="宋体" w:eastAsia="宋体"/>
          <w:bCs/>
          <w:color w:val="auto"/>
          <w:sz w:val="24"/>
          <w:szCs w:val="21"/>
          <w:highlight w:val="none"/>
        </w:rPr>
        <w:t xml:space="preserve">3、向评审专家、采购人或代理机构工作人员行贿或者提供其他不正当利益的。</w:t>
      </w:r>
      <w:r/>
    </w:p>
    <w:p>
      <w:pPr>
        <w:ind w:firstLine="480"/>
        <w:spacing w:line="360" w:lineRule="auto"/>
        <w:rPr>
          <w:rFonts w:ascii="宋体" w:hAnsi="宋体" w:eastAsia="宋体"/>
          <w:bCs/>
          <w:color w:val="auto"/>
          <w:sz w:val="24"/>
          <w:szCs w:val="21"/>
          <w:highlight w:val="none"/>
        </w:rPr>
      </w:pPr>
      <w:r>
        <w:rPr>
          <w:rFonts w:hint="eastAsia" w:ascii="宋体" w:hAnsi="宋体" w:eastAsia="宋体"/>
          <w:bCs/>
          <w:color w:val="auto"/>
          <w:sz w:val="24"/>
          <w:szCs w:val="21"/>
          <w:highlight w:val="none"/>
        </w:rPr>
        <w:t xml:space="preserve">4、恶意竞争，最后报价明显低于其自身合理成本且又无法提供证明的。</w:t>
      </w:r>
      <w:r/>
    </w:p>
    <w:p>
      <w:pPr>
        <w:ind w:firstLine="480"/>
        <w:spacing w:line="360" w:lineRule="auto"/>
        <w:rPr>
          <w:rFonts w:ascii="宋体" w:hAnsi="宋体" w:eastAsia="宋体"/>
          <w:bCs/>
          <w:color w:val="auto"/>
          <w:sz w:val="24"/>
          <w:szCs w:val="21"/>
          <w:highlight w:val="none"/>
        </w:rPr>
      </w:pPr>
      <w:r>
        <w:rPr>
          <w:rFonts w:hint="eastAsia" w:ascii="宋体" w:hAnsi="宋体" w:eastAsia="宋体"/>
          <w:bCs/>
          <w:color w:val="auto"/>
          <w:sz w:val="24"/>
          <w:szCs w:val="21"/>
          <w:highlight w:val="none"/>
        </w:rPr>
        <w:t xml:space="preserve">5、不满足本谈判文件规定的实质性要求，但在评审过程中又未被谈判小组发现的。</w:t>
      </w:r>
      <w:r/>
    </w:p>
    <w:p>
      <w:pPr>
        <w:ind w:firstLine="480"/>
        <w:spacing w:line="360" w:lineRule="auto"/>
        <w:rPr>
          <w:rFonts w:ascii="宋体" w:hAnsi="宋体" w:eastAsia="宋体"/>
          <w:bCs/>
          <w:color w:val="auto"/>
          <w:sz w:val="24"/>
          <w:szCs w:val="21"/>
          <w:highlight w:val="none"/>
        </w:rPr>
      </w:pPr>
      <w:r>
        <w:rPr>
          <w:rFonts w:hint="eastAsia" w:ascii="宋体" w:hAnsi="宋体" w:eastAsia="宋体"/>
          <w:bCs/>
          <w:color w:val="auto"/>
          <w:sz w:val="24"/>
          <w:szCs w:val="21"/>
          <w:highlight w:val="none"/>
        </w:rPr>
        <w:t xml:space="preserve">6、成交后无正当理由拒不与采购人签订政府采购合同或者未按照谈判文件确定的事项签订政府采购合同的。</w:t>
      </w:r>
      <w:r/>
    </w:p>
    <w:p>
      <w:pPr>
        <w:ind w:firstLine="480"/>
        <w:spacing w:line="360" w:lineRule="auto"/>
        <w:rPr>
          <w:rFonts w:ascii="宋体" w:hAnsi="宋体" w:eastAsia="宋体"/>
          <w:bCs/>
          <w:color w:val="auto"/>
          <w:sz w:val="24"/>
          <w:szCs w:val="21"/>
          <w:highlight w:val="none"/>
        </w:rPr>
      </w:pPr>
      <w:r>
        <w:rPr>
          <w:rFonts w:hint="eastAsia" w:ascii="宋体" w:hAnsi="宋体" w:eastAsia="宋体"/>
          <w:bCs/>
          <w:color w:val="auto"/>
          <w:sz w:val="24"/>
          <w:szCs w:val="21"/>
          <w:highlight w:val="none"/>
        </w:rPr>
        <w:t xml:space="preserve">7、将政府采购合同转包的。</w:t>
      </w:r>
      <w:r/>
    </w:p>
    <w:p>
      <w:pPr>
        <w:spacing w:line="360" w:lineRule="auto"/>
        <w:rPr>
          <w:rFonts w:ascii="宋体" w:hAnsi="宋体" w:eastAsia="宋体" w:cs="Arial"/>
          <w:b/>
          <w:color w:val="auto"/>
          <w:sz w:val="24"/>
          <w:szCs w:val="24"/>
          <w:highlight w:val="none"/>
        </w:rPr>
      </w:pPr>
      <w:r/>
      <w:bookmarkStart w:id="56" w:name="_Toc200451960"/>
      <w:r>
        <w:rPr>
          <w:rFonts w:hint="eastAsia" w:ascii="宋体" w:hAnsi="宋体" w:eastAsia="宋体" w:cs="Arial"/>
          <w:b/>
          <w:color w:val="auto"/>
          <w:sz w:val="24"/>
          <w:szCs w:val="24"/>
          <w:highlight w:val="none"/>
        </w:rPr>
        <w:t xml:space="preserve">十八、质疑处理</w:t>
      </w:r>
      <w:bookmarkEnd w:id="56"/>
      <w:r/>
      <w:r/>
    </w:p>
    <w:p>
      <w:pPr>
        <w:ind w:firstLine="480"/>
        <w:spacing w:line="360" w:lineRule="auto"/>
        <w:rPr>
          <w:rFonts w:ascii="宋体" w:hAnsi="宋体" w:eastAsia="宋体"/>
          <w:bCs/>
          <w:color w:val="auto"/>
          <w:sz w:val="24"/>
          <w:szCs w:val="21"/>
          <w:highlight w:val="none"/>
        </w:rPr>
      </w:pPr>
      <w:r>
        <w:rPr>
          <w:rFonts w:ascii="宋体" w:hAnsi="宋体" w:eastAsia="宋体"/>
          <w:bCs/>
          <w:color w:val="auto"/>
          <w:sz w:val="24"/>
          <w:szCs w:val="21"/>
          <w:highlight w:val="none"/>
        </w:rPr>
        <w:t xml:space="preserve">1</w:t>
      </w:r>
      <w:r>
        <w:rPr>
          <w:rFonts w:hint="eastAsia" w:ascii="宋体" w:hAnsi="宋体" w:eastAsia="宋体"/>
          <w:bCs/>
          <w:color w:val="auto"/>
          <w:sz w:val="24"/>
          <w:szCs w:val="21"/>
          <w:highlight w:val="none"/>
        </w:rPr>
        <w:t xml:space="preserve">、供应商认为采购文件、采购过程、成交结果使自己的权益受到损害的，应在应知自己权益受到损害之日起七个工作日内，以书面形式向采购人、采购代理机构提出质疑。供应商应按照质疑函范本进行规范质疑（质疑函范本下载地址：</w:t>
      </w:r>
      <w:r>
        <w:rPr>
          <w:rFonts w:ascii="宋体" w:hAnsi="宋体" w:eastAsia="宋体"/>
          <w:bCs/>
          <w:color w:val="auto"/>
          <w:sz w:val="24"/>
          <w:szCs w:val="21"/>
          <w:highlight w:val="none"/>
        </w:rPr>
        <w:t xml:space="preserve">http://www.szzyjy.com.cn/kssfzx/034004/034004002/20190929/5beba8e5-100a-4262-89c0-d476cc460507.html</w:t>
      </w:r>
      <w:r>
        <w:rPr>
          <w:rFonts w:hint="eastAsia" w:ascii="宋体" w:hAnsi="宋体" w:eastAsia="宋体"/>
          <w:bCs/>
          <w:color w:val="auto"/>
          <w:sz w:val="24"/>
          <w:szCs w:val="21"/>
          <w:highlight w:val="none"/>
        </w:rPr>
        <w:t xml:space="preserve">）。</w:t>
      </w:r>
      <w:r/>
    </w:p>
    <w:p>
      <w:pPr>
        <w:ind w:firstLine="480"/>
        <w:spacing w:line="360" w:lineRule="auto"/>
        <w:rPr>
          <w:rFonts w:ascii="宋体" w:hAnsi="宋体" w:eastAsia="宋体"/>
          <w:bCs/>
          <w:color w:val="auto"/>
          <w:sz w:val="24"/>
          <w:szCs w:val="21"/>
          <w:highlight w:val="none"/>
        </w:rPr>
      </w:pPr>
      <w:r>
        <w:rPr>
          <w:rFonts w:hint="eastAsia" w:ascii="宋体" w:hAnsi="宋体" w:eastAsia="宋体"/>
          <w:bCs/>
          <w:color w:val="auto"/>
          <w:sz w:val="24"/>
          <w:szCs w:val="21"/>
          <w:highlight w:val="none"/>
        </w:rPr>
        <w:t xml:space="preserve">供应商应当在法定质疑期内一次性提出针对同一采购程序环节的质疑。</w:t>
      </w:r>
      <w:r/>
    </w:p>
    <w:p>
      <w:pPr>
        <w:ind w:firstLine="480"/>
        <w:spacing w:line="360" w:lineRule="auto"/>
        <w:rPr>
          <w:rFonts w:ascii="宋体" w:hAnsi="宋体" w:eastAsia="宋体"/>
          <w:bCs/>
          <w:color w:val="auto"/>
          <w:sz w:val="24"/>
          <w:szCs w:val="21"/>
          <w:highlight w:val="none"/>
        </w:rPr>
      </w:pPr>
      <w:r>
        <w:rPr>
          <w:rFonts w:hint="eastAsia" w:ascii="宋体" w:hAnsi="宋体" w:eastAsia="宋体"/>
          <w:bCs/>
          <w:color w:val="auto"/>
          <w:sz w:val="24"/>
          <w:szCs w:val="21"/>
          <w:highlight w:val="none"/>
        </w:rPr>
        <w:t xml:space="preserve">采购人、采购代理机构应当在收到供应商书面质疑后七个工作日内作出答复，并以书面形式通知质疑供应商和其他相关供应商。</w:t>
      </w:r>
      <w:r/>
    </w:p>
    <w:p>
      <w:pPr>
        <w:ind w:firstLine="480"/>
        <w:spacing w:line="360" w:lineRule="auto"/>
        <w:rPr>
          <w:rFonts w:ascii="宋体" w:hAnsi="宋体" w:eastAsia="宋体"/>
          <w:bCs/>
          <w:color w:val="auto"/>
          <w:sz w:val="24"/>
          <w:szCs w:val="21"/>
          <w:highlight w:val="none"/>
        </w:rPr>
      </w:pPr>
      <w:r>
        <w:rPr>
          <w:rFonts w:ascii="宋体" w:hAnsi="宋体" w:eastAsia="宋体"/>
          <w:bCs/>
          <w:color w:val="auto"/>
          <w:sz w:val="24"/>
          <w:szCs w:val="21"/>
          <w:highlight w:val="none"/>
        </w:rPr>
        <w:t xml:space="preserve">2</w:t>
      </w:r>
      <w:r>
        <w:rPr>
          <w:rFonts w:hint="eastAsia" w:ascii="宋体" w:hAnsi="宋体" w:eastAsia="宋体"/>
          <w:bCs/>
          <w:color w:val="auto"/>
          <w:sz w:val="24"/>
          <w:szCs w:val="21"/>
          <w:highlight w:val="none"/>
        </w:rPr>
        <w:t xml:space="preserve">、质疑函应包括以下主要内容，并按照</w:t>
      </w:r>
      <w:r>
        <w:rPr>
          <w:rFonts w:ascii="宋体" w:hAnsi="宋体" w:eastAsia="宋体"/>
          <w:bCs/>
          <w:color w:val="auto"/>
          <w:sz w:val="24"/>
          <w:szCs w:val="21"/>
          <w:highlight w:val="none"/>
        </w:rPr>
        <w:t xml:space="preserve">“</w:t>
      </w:r>
      <w:r>
        <w:rPr>
          <w:rFonts w:hint="eastAsia" w:ascii="宋体" w:hAnsi="宋体" w:eastAsia="宋体"/>
          <w:bCs/>
          <w:color w:val="auto"/>
          <w:sz w:val="24"/>
          <w:szCs w:val="21"/>
          <w:highlight w:val="none"/>
        </w:rPr>
        <w:t xml:space="preserve">谁主张、谁举证</w:t>
      </w:r>
      <w:r>
        <w:rPr>
          <w:rFonts w:ascii="宋体" w:hAnsi="宋体" w:eastAsia="宋体"/>
          <w:bCs/>
          <w:color w:val="auto"/>
          <w:sz w:val="24"/>
          <w:szCs w:val="21"/>
          <w:highlight w:val="none"/>
        </w:rPr>
        <w:t xml:space="preserve">”</w:t>
      </w:r>
      <w:r>
        <w:rPr>
          <w:rFonts w:hint="eastAsia" w:ascii="宋体" w:hAnsi="宋体" w:eastAsia="宋体"/>
          <w:bCs/>
          <w:color w:val="auto"/>
          <w:sz w:val="24"/>
          <w:szCs w:val="21"/>
          <w:highlight w:val="none"/>
        </w:rPr>
        <w:t xml:space="preserve">的原则，附上必要的证明材料。</w:t>
      </w:r>
      <w:r/>
    </w:p>
    <w:p>
      <w:pPr>
        <w:ind w:firstLine="480"/>
        <w:spacing w:line="360" w:lineRule="auto"/>
        <w:rPr>
          <w:rFonts w:ascii="宋体" w:hAnsi="宋体" w:eastAsia="宋体"/>
          <w:bCs/>
          <w:color w:val="auto"/>
          <w:sz w:val="24"/>
          <w:szCs w:val="21"/>
          <w:highlight w:val="none"/>
        </w:rPr>
      </w:pPr>
      <w:r>
        <w:rPr>
          <w:rFonts w:hint="eastAsia" w:ascii="宋体" w:hAnsi="宋体" w:eastAsia="宋体"/>
          <w:bCs/>
          <w:color w:val="auto"/>
          <w:sz w:val="24"/>
          <w:szCs w:val="21"/>
          <w:highlight w:val="none"/>
        </w:rPr>
        <w:t xml:space="preserve">2.1供应商的姓名或者名称、地址、邮编、联系人及联系电话；</w:t>
      </w:r>
      <w:r/>
    </w:p>
    <w:p>
      <w:pPr>
        <w:ind w:firstLine="480"/>
        <w:spacing w:line="360" w:lineRule="auto"/>
        <w:rPr>
          <w:rFonts w:ascii="宋体" w:hAnsi="宋体" w:eastAsia="宋体"/>
          <w:bCs/>
          <w:color w:val="auto"/>
          <w:sz w:val="24"/>
          <w:szCs w:val="21"/>
          <w:highlight w:val="none"/>
        </w:rPr>
      </w:pPr>
      <w:r>
        <w:rPr>
          <w:rFonts w:hint="eastAsia" w:ascii="宋体" w:hAnsi="宋体" w:eastAsia="宋体"/>
          <w:bCs/>
          <w:color w:val="auto"/>
          <w:sz w:val="24"/>
          <w:szCs w:val="21"/>
          <w:highlight w:val="none"/>
        </w:rPr>
        <w:t xml:space="preserve">2.2质疑项目名称、编号；</w:t>
      </w:r>
      <w:r/>
    </w:p>
    <w:p>
      <w:pPr>
        <w:ind w:firstLine="480"/>
        <w:spacing w:line="360" w:lineRule="auto"/>
        <w:rPr>
          <w:rFonts w:ascii="宋体" w:hAnsi="宋体" w:eastAsia="宋体"/>
          <w:bCs/>
          <w:color w:val="auto"/>
          <w:sz w:val="24"/>
          <w:szCs w:val="21"/>
          <w:highlight w:val="none"/>
        </w:rPr>
      </w:pPr>
      <w:r>
        <w:rPr>
          <w:rFonts w:hint="eastAsia" w:ascii="宋体" w:hAnsi="宋体" w:eastAsia="宋体"/>
          <w:bCs/>
          <w:color w:val="auto"/>
          <w:sz w:val="24"/>
          <w:szCs w:val="21"/>
          <w:highlight w:val="none"/>
        </w:rPr>
        <w:t xml:space="preserve">2.3具体、明确的质疑事项和与质疑事项相关的请求；</w:t>
      </w:r>
      <w:r/>
    </w:p>
    <w:p>
      <w:pPr>
        <w:ind w:firstLine="480"/>
        <w:spacing w:line="360" w:lineRule="auto"/>
        <w:rPr>
          <w:rFonts w:ascii="宋体" w:hAnsi="宋体" w:eastAsia="宋体"/>
          <w:bCs/>
          <w:color w:val="auto"/>
          <w:sz w:val="24"/>
          <w:szCs w:val="21"/>
          <w:highlight w:val="none"/>
        </w:rPr>
      </w:pPr>
      <w:r>
        <w:rPr>
          <w:rFonts w:hint="eastAsia" w:ascii="宋体" w:hAnsi="宋体" w:eastAsia="宋体"/>
          <w:bCs/>
          <w:color w:val="auto"/>
          <w:sz w:val="24"/>
          <w:szCs w:val="21"/>
          <w:highlight w:val="none"/>
        </w:rPr>
        <w:t xml:space="preserve">2.4具体的事实依据及相关证据材料；</w:t>
      </w:r>
      <w:r/>
    </w:p>
    <w:p>
      <w:pPr>
        <w:ind w:firstLine="480"/>
        <w:spacing w:line="360" w:lineRule="auto"/>
        <w:rPr>
          <w:rFonts w:ascii="宋体" w:hAnsi="宋体" w:eastAsia="宋体"/>
          <w:bCs/>
          <w:color w:val="auto"/>
          <w:sz w:val="24"/>
          <w:szCs w:val="21"/>
          <w:highlight w:val="none"/>
        </w:rPr>
      </w:pPr>
      <w:r>
        <w:rPr>
          <w:rFonts w:hint="eastAsia" w:ascii="宋体" w:hAnsi="宋体" w:eastAsia="宋体"/>
          <w:bCs/>
          <w:color w:val="auto"/>
          <w:sz w:val="24"/>
          <w:szCs w:val="21"/>
          <w:highlight w:val="none"/>
        </w:rPr>
        <w:t xml:space="preserve">2.5必要的法律依据；</w:t>
      </w:r>
      <w:r/>
    </w:p>
    <w:p>
      <w:pPr>
        <w:ind w:firstLine="480"/>
        <w:spacing w:line="360" w:lineRule="auto"/>
        <w:rPr>
          <w:rFonts w:ascii="宋体" w:hAnsi="宋体" w:eastAsia="宋体"/>
          <w:bCs/>
          <w:color w:val="auto"/>
          <w:sz w:val="24"/>
          <w:szCs w:val="21"/>
          <w:highlight w:val="none"/>
        </w:rPr>
      </w:pPr>
      <w:r>
        <w:rPr>
          <w:rFonts w:hint="eastAsia" w:ascii="宋体" w:hAnsi="宋体" w:eastAsia="宋体"/>
          <w:bCs/>
          <w:color w:val="auto"/>
          <w:sz w:val="24"/>
          <w:szCs w:val="21"/>
          <w:highlight w:val="none"/>
        </w:rPr>
        <w:t xml:space="preserve">2.6提出质疑的日期；</w:t>
      </w:r>
      <w:r/>
    </w:p>
    <w:p>
      <w:pPr>
        <w:ind w:firstLine="480"/>
        <w:spacing w:line="360" w:lineRule="auto"/>
        <w:rPr>
          <w:rFonts w:ascii="宋体" w:hAnsi="宋体" w:eastAsia="宋体"/>
          <w:bCs/>
          <w:color w:val="auto"/>
          <w:sz w:val="24"/>
          <w:szCs w:val="21"/>
          <w:highlight w:val="none"/>
        </w:rPr>
      </w:pPr>
      <w:r>
        <w:rPr>
          <w:rFonts w:hint="eastAsia" w:ascii="宋体" w:hAnsi="宋体" w:eastAsia="宋体"/>
          <w:bCs/>
          <w:color w:val="auto"/>
          <w:sz w:val="24"/>
          <w:szCs w:val="21"/>
          <w:highlight w:val="none"/>
        </w:rPr>
        <w:t xml:space="preserve">2</w:t>
      </w:r>
      <w:r>
        <w:rPr>
          <w:rFonts w:ascii="宋体" w:hAnsi="宋体" w:eastAsia="宋体"/>
          <w:bCs/>
          <w:color w:val="auto"/>
          <w:sz w:val="24"/>
          <w:szCs w:val="21"/>
          <w:highlight w:val="none"/>
        </w:rPr>
        <w:t xml:space="preserve">.7</w:t>
      </w:r>
      <w:r>
        <w:rPr>
          <w:rFonts w:hint="eastAsia" w:ascii="宋体" w:hAnsi="宋体" w:eastAsia="宋体"/>
          <w:bCs/>
          <w:color w:val="auto"/>
          <w:sz w:val="24"/>
          <w:szCs w:val="21"/>
          <w:highlight w:val="none"/>
        </w:rPr>
        <w:t xml:space="preserve">投标供应商确认函（苏采云系统）；</w:t>
      </w:r>
      <w:r/>
    </w:p>
    <w:p>
      <w:pPr>
        <w:ind w:firstLine="480"/>
        <w:spacing w:line="360" w:lineRule="auto"/>
        <w:rPr>
          <w:rFonts w:ascii="宋体" w:hAnsi="宋体" w:eastAsia="宋体"/>
          <w:bCs/>
          <w:color w:val="auto"/>
          <w:sz w:val="24"/>
          <w:szCs w:val="21"/>
          <w:highlight w:val="none"/>
        </w:rPr>
      </w:pPr>
      <w:r>
        <w:rPr>
          <w:rFonts w:hint="eastAsia" w:ascii="宋体" w:hAnsi="宋体" w:eastAsia="宋体"/>
          <w:bCs/>
          <w:color w:val="auto"/>
          <w:sz w:val="24"/>
          <w:szCs w:val="21"/>
          <w:highlight w:val="none"/>
        </w:rPr>
        <w:t xml:space="preserve">2.</w:t>
      </w:r>
      <w:r>
        <w:rPr>
          <w:rFonts w:ascii="宋体" w:hAnsi="宋体" w:eastAsia="宋体"/>
          <w:bCs/>
          <w:color w:val="auto"/>
          <w:sz w:val="24"/>
          <w:szCs w:val="21"/>
          <w:highlight w:val="none"/>
        </w:rPr>
        <w:t xml:space="preserve">8</w:t>
      </w:r>
      <w:r>
        <w:rPr>
          <w:rFonts w:hint="eastAsia" w:ascii="宋体" w:hAnsi="宋体" w:eastAsia="宋体"/>
          <w:bCs/>
          <w:color w:val="auto"/>
          <w:sz w:val="24"/>
          <w:szCs w:val="21"/>
          <w:highlight w:val="none"/>
        </w:rPr>
        <w:t xml:space="preserve">供应商为自然人的，应当由本人签字；供应商为法人或者其他组织的，应当由法定代表人、主要负责人、或者其授权代表签字或者盖章，并加盖公章。并附上公司营业执照、相关人员身份证明、已报名的证明材料等。</w:t>
      </w:r>
      <w:r/>
    </w:p>
    <w:p>
      <w:pPr>
        <w:ind w:firstLine="480"/>
        <w:spacing w:line="360" w:lineRule="auto"/>
        <w:rPr>
          <w:rFonts w:ascii="宋体" w:hAnsi="宋体" w:eastAsia="宋体"/>
          <w:bCs/>
          <w:color w:val="auto"/>
          <w:sz w:val="24"/>
          <w:szCs w:val="21"/>
          <w:highlight w:val="none"/>
        </w:rPr>
      </w:pPr>
      <w:r>
        <w:rPr>
          <w:rFonts w:hint="eastAsia" w:ascii="宋体" w:hAnsi="宋体" w:eastAsia="宋体"/>
          <w:bCs/>
          <w:color w:val="auto"/>
          <w:sz w:val="24"/>
          <w:szCs w:val="21"/>
          <w:highlight w:val="none"/>
        </w:rPr>
        <w:t xml:space="preserve">2.</w:t>
      </w:r>
      <w:r>
        <w:rPr>
          <w:rFonts w:ascii="宋体" w:hAnsi="宋体" w:eastAsia="宋体"/>
          <w:bCs/>
          <w:color w:val="auto"/>
          <w:sz w:val="24"/>
          <w:szCs w:val="21"/>
          <w:highlight w:val="none"/>
        </w:rPr>
        <w:t xml:space="preserve">9</w:t>
      </w:r>
      <w:r>
        <w:rPr>
          <w:rFonts w:hint="eastAsia" w:ascii="宋体" w:hAnsi="宋体" w:eastAsia="宋体"/>
          <w:bCs/>
          <w:color w:val="auto"/>
          <w:sz w:val="24"/>
          <w:szCs w:val="21"/>
          <w:highlight w:val="none"/>
        </w:rPr>
        <w:t xml:space="preserve">供应商可以委托代理人进行质疑，其授权书应当载明代理人的姓名或者名称、代理事项、具体权限、期限和相关事项。供应商为自然人的，应当由本人签字；供应商为法人或者其他组织的，应当由法定代表人、主要负责人签字或者盖章，并加盖公章。</w:t>
      </w:r>
      <w:r/>
    </w:p>
    <w:p>
      <w:pPr>
        <w:ind w:firstLine="480"/>
        <w:spacing w:line="360" w:lineRule="auto"/>
        <w:rPr>
          <w:rFonts w:ascii="宋体" w:hAnsi="宋体" w:eastAsia="宋体"/>
          <w:bCs/>
          <w:color w:val="auto"/>
          <w:sz w:val="24"/>
          <w:szCs w:val="21"/>
          <w:highlight w:val="none"/>
        </w:rPr>
      </w:pPr>
      <w:r>
        <w:rPr>
          <w:rFonts w:hint="eastAsia" w:ascii="宋体" w:hAnsi="宋体" w:eastAsia="宋体"/>
          <w:bCs/>
          <w:color w:val="auto"/>
          <w:sz w:val="24"/>
          <w:szCs w:val="21"/>
          <w:highlight w:val="none"/>
        </w:rPr>
        <w:t xml:space="preserve">代理人提出质疑，应当提交供应商签署的授权委托书。</w:t>
      </w:r>
      <w:r/>
    </w:p>
    <w:p>
      <w:pPr>
        <w:ind w:firstLine="480"/>
        <w:spacing w:line="360" w:lineRule="auto"/>
        <w:rPr>
          <w:rFonts w:ascii="宋体" w:hAnsi="宋体" w:eastAsia="宋体"/>
          <w:bCs/>
          <w:color w:val="auto"/>
          <w:sz w:val="24"/>
          <w:szCs w:val="21"/>
          <w:highlight w:val="none"/>
        </w:rPr>
      </w:pPr>
      <w:r>
        <w:rPr>
          <w:rFonts w:hint="eastAsia" w:ascii="宋体" w:hAnsi="宋体" w:eastAsia="宋体"/>
          <w:bCs/>
          <w:color w:val="auto"/>
          <w:sz w:val="24"/>
          <w:szCs w:val="21"/>
          <w:highlight w:val="none"/>
        </w:rPr>
        <w:t xml:space="preserve">3、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ind w:firstLine="480"/>
        <w:spacing w:line="360" w:lineRule="auto"/>
        <w:rPr>
          <w:rFonts w:ascii="宋体" w:hAnsi="宋体" w:eastAsia="宋体"/>
          <w:bCs/>
          <w:color w:val="auto"/>
          <w:sz w:val="24"/>
          <w:szCs w:val="21"/>
          <w:highlight w:val="none"/>
        </w:rPr>
      </w:pPr>
      <w:r>
        <w:rPr>
          <w:rFonts w:ascii="宋体" w:hAnsi="宋体" w:eastAsia="宋体"/>
          <w:bCs/>
          <w:color w:val="auto"/>
          <w:sz w:val="24"/>
          <w:szCs w:val="21"/>
          <w:highlight w:val="none"/>
        </w:rPr>
        <w:t xml:space="preserve">4、采购代理机构名称：苏州乐慧招投标咨询有限公司</w:t>
      </w:r>
      <w:r/>
    </w:p>
    <w:p>
      <w:pPr>
        <w:ind w:firstLine="480"/>
        <w:spacing w:line="360" w:lineRule="auto"/>
        <w:rPr>
          <w:rFonts w:ascii="宋体" w:hAnsi="宋体" w:eastAsia="宋体"/>
          <w:bCs/>
          <w:color w:val="auto"/>
          <w:sz w:val="24"/>
          <w:szCs w:val="21"/>
          <w:highlight w:val="none"/>
        </w:rPr>
      </w:pPr>
      <w:r>
        <w:rPr>
          <w:rFonts w:ascii="宋体" w:hAnsi="宋体" w:eastAsia="宋体"/>
          <w:bCs/>
          <w:color w:val="auto"/>
          <w:sz w:val="24"/>
          <w:szCs w:val="21"/>
          <w:highlight w:val="none"/>
        </w:rPr>
        <w:t xml:space="preserve">联系地址：苏州市相城区元和街道华元路766号都会商业中心1幢2706室</w:t>
      </w:r>
      <w:r/>
    </w:p>
    <w:p>
      <w:pPr>
        <w:ind w:firstLine="480"/>
        <w:spacing w:line="360" w:lineRule="auto"/>
        <w:rPr>
          <w:rFonts w:hint="eastAsia" w:ascii="宋体" w:hAnsi="宋体" w:eastAsia="宋体"/>
          <w:bCs/>
          <w:color w:val="auto"/>
          <w:sz w:val="24"/>
          <w:szCs w:val="21"/>
          <w:highlight w:val="none"/>
          <w:lang w:eastAsia="zh-CN"/>
        </w:rPr>
      </w:pPr>
      <w:r>
        <w:rPr>
          <w:rFonts w:ascii="宋体" w:hAnsi="宋体" w:eastAsia="宋体"/>
          <w:bCs/>
          <w:color w:val="auto"/>
          <w:sz w:val="24"/>
          <w:szCs w:val="21"/>
          <w:highlight w:val="none"/>
        </w:rPr>
        <w:t xml:space="preserve">联系电话：0512-69223600  联系人：</w:t>
      </w:r>
      <w:r>
        <w:rPr>
          <w:rFonts w:hint="eastAsia" w:ascii="宋体" w:hAnsi="宋体" w:eastAsia="宋体"/>
          <w:bCs/>
          <w:color w:val="auto"/>
          <w:sz w:val="24"/>
          <w:szCs w:val="21"/>
          <w:highlight w:val="none"/>
          <w:lang w:eastAsia="zh-CN"/>
        </w:rPr>
        <w:t xml:space="preserve">陈浩、王佳静</w:t>
      </w:r>
      <w:r/>
    </w:p>
    <w:p>
      <w:pPr>
        <w:spacing w:line="360" w:lineRule="auto"/>
        <w:rPr>
          <w:rFonts w:ascii="宋体" w:hAnsi="宋体" w:eastAsia="宋体" w:cs="Arial"/>
          <w:b/>
          <w:color w:val="auto"/>
          <w:sz w:val="24"/>
          <w:szCs w:val="24"/>
          <w:highlight w:val="none"/>
        </w:rPr>
      </w:pPr>
      <w:r>
        <w:rPr>
          <w:rFonts w:hint="eastAsia" w:ascii="宋体" w:hAnsi="宋体" w:eastAsia="宋体" w:cs="Arial"/>
          <w:b/>
          <w:color w:val="auto"/>
          <w:sz w:val="24"/>
          <w:szCs w:val="24"/>
          <w:highlight w:val="none"/>
        </w:rPr>
        <w:t xml:space="preserve">十九、成交通知书</w:t>
      </w:r>
      <w:r/>
    </w:p>
    <w:p>
      <w:pPr>
        <w:ind w:firstLine="480"/>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1</w:t>
      </w:r>
      <w:r>
        <w:rPr>
          <w:rFonts w:hint="eastAsia" w:ascii="宋体" w:hAnsi="宋体" w:eastAsia="宋体"/>
          <w:color w:val="auto"/>
          <w:sz w:val="24"/>
          <w:szCs w:val="24"/>
          <w:highlight w:val="none"/>
        </w:rPr>
        <w:t xml:space="preserve">、成交结果确定后，代理机构将向成交供应商发出成交通知书。</w:t>
      </w:r>
      <w:r>
        <w:rPr>
          <w:rFonts w:hint="eastAsia" w:ascii="宋体" w:hAnsi="宋体" w:eastAsia="宋体" w:cs="宋体"/>
          <w:color w:val="auto"/>
          <w:sz w:val="24"/>
          <w:szCs w:val="24"/>
          <w:highlight w:val="none"/>
        </w:rPr>
        <w:t xml:space="preserve">请成交供应商在成交结果公告届满之日起30日内，使用CA数字证书登录</w:t>
      </w:r>
      <w:r>
        <w:rPr>
          <w:rFonts w:hint="eastAsia" w:ascii="宋体" w:hAnsi="宋体" w:eastAsia="宋体"/>
          <w:color w:val="auto"/>
          <w:sz w:val="24"/>
          <w:szCs w:val="24"/>
          <w:highlight w:val="none"/>
        </w:rPr>
        <w:t xml:space="preserve">苏采云系统</w:t>
      </w:r>
      <w:r>
        <w:rPr>
          <w:rFonts w:hint="eastAsia" w:ascii="宋体" w:hAnsi="宋体" w:eastAsia="宋体" w:cs="宋体"/>
          <w:color w:val="auto"/>
          <w:sz w:val="24"/>
          <w:szCs w:val="24"/>
          <w:highlight w:val="none"/>
        </w:rPr>
        <w:t xml:space="preserve">及时下载成交通知书。因系统存储空间有限，自成交结果公告届满之日起30日后，</w:t>
      </w:r>
      <w:r>
        <w:rPr>
          <w:rFonts w:hint="eastAsia" w:ascii="宋体" w:hAnsi="宋体" w:eastAsia="宋体"/>
          <w:color w:val="auto"/>
          <w:sz w:val="24"/>
          <w:szCs w:val="24"/>
          <w:highlight w:val="none"/>
        </w:rPr>
        <w:t xml:space="preserve">苏采云系统</w:t>
      </w:r>
      <w:r>
        <w:rPr>
          <w:rFonts w:hint="eastAsia" w:ascii="宋体" w:hAnsi="宋体" w:eastAsia="宋体" w:cs="宋体"/>
          <w:color w:val="auto"/>
          <w:sz w:val="24"/>
          <w:szCs w:val="24"/>
          <w:highlight w:val="none"/>
        </w:rPr>
        <w:t xml:space="preserve">不再保证提供下载成交通知书服务，因未及时下载而造成的不利后果由成交供应商自行承担。</w:t>
      </w:r>
      <w:r/>
    </w:p>
    <w:p>
      <w:pPr>
        <w:ind w:firstLine="60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p>
    <w:p>
      <w:pPr>
        <w:spacing w:line="360" w:lineRule="auto"/>
        <w:rPr>
          <w:rFonts w:ascii="宋体" w:hAnsi="宋体" w:eastAsia="宋体" w:cs="Arial"/>
          <w:b/>
          <w:color w:val="auto"/>
          <w:sz w:val="24"/>
          <w:szCs w:val="24"/>
          <w:highlight w:val="none"/>
        </w:rPr>
      </w:pPr>
      <w:r/>
      <w:bookmarkStart w:id="57" w:name="_Toc513029237"/>
      <w:r/>
      <w:bookmarkStart w:id="58" w:name="_Toc16938553"/>
      <w:r/>
      <w:bookmarkStart w:id="59" w:name="_Toc20823309"/>
      <w:r>
        <w:rPr>
          <w:rFonts w:hint="eastAsia" w:ascii="宋体" w:hAnsi="宋体" w:eastAsia="宋体" w:cs="Arial"/>
          <w:b/>
          <w:color w:val="auto"/>
          <w:sz w:val="24"/>
          <w:szCs w:val="24"/>
          <w:highlight w:val="none"/>
        </w:rPr>
        <w:t xml:space="preserve">二十、签订合同</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1、成交供应商应当在成交通知书发出之日起三十日内，按照谈判文件确定的事项与采购人签订政府采购合同。</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2、谈判文件、成交供应商的响应文件及谈判过程中有关澄清、承诺文件均应作为合同附件。</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3、签订合同后，成交供应商不得将合同标的进行转包。未经采购人同意，成交供应商也不得采用分包形式履行合同，否则采购人有权终止合同。转包或分包造成采购人损失的，成交供应商应承担相应赔偿责任。</w:t>
      </w:r>
      <w:r/>
    </w:p>
    <w:p>
      <w:pPr>
        <w:spacing w:line="360" w:lineRule="auto"/>
        <w:rPr>
          <w:rFonts w:ascii="宋体" w:hAnsi="宋体" w:eastAsia="宋体" w:cs="Arial"/>
          <w:b/>
          <w:color w:val="auto"/>
          <w:sz w:val="24"/>
          <w:szCs w:val="24"/>
          <w:highlight w:val="none"/>
        </w:rPr>
      </w:pPr>
      <w:r>
        <w:rPr>
          <w:rFonts w:hint="eastAsia" w:ascii="宋体" w:hAnsi="宋体" w:eastAsia="宋体" w:cs="Arial"/>
          <w:b/>
          <w:color w:val="auto"/>
          <w:sz w:val="24"/>
          <w:szCs w:val="24"/>
          <w:highlight w:val="none"/>
        </w:rPr>
        <w:t xml:space="preserve">二十一、标的物的追加</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57"/>
      <w:r/>
      <w:bookmarkEnd w:id="58"/>
      <w:r/>
      <w:bookmarkEnd w:id="59"/>
      <w:r/>
      <w:r/>
    </w:p>
    <w:p>
      <w:pPr>
        <w:spacing w:line="348"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二十二、</w:t>
      </w:r>
      <w:r>
        <w:rPr>
          <w:rFonts w:ascii="宋体" w:hAnsi="宋体" w:eastAsia="宋体"/>
          <w:b/>
          <w:color w:val="auto"/>
          <w:sz w:val="24"/>
          <w:szCs w:val="24"/>
          <w:highlight w:val="none"/>
        </w:rPr>
        <w:t xml:space="preserve"> </w:t>
      </w:r>
      <w:r>
        <w:rPr>
          <w:rFonts w:hint="eastAsia" w:ascii="宋体" w:hAnsi="宋体" w:eastAsia="宋体"/>
          <w:b/>
          <w:color w:val="auto"/>
          <w:sz w:val="24"/>
          <w:szCs w:val="24"/>
          <w:highlight w:val="none"/>
        </w:rPr>
        <w:t xml:space="preserve">代理服务费</w:t>
      </w:r>
      <w:r/>
    </w:p>
    <w:p>
      <w:pPr>
        <w:ind w:firstLine="502"/>
        <w:spacing w:line="348"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1、成交单位按前附表规定计算并支付服务费，该费用在领取成交通知书时向采购代理机构一次性付清。</w:t>
      </w:r>
      <w:r/>
    </w:p>
    <w:p>
      <w:pPr>
        <w:ind w:firstLine="502"/>
        <w:spacing w:line="348"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2、成交单位如果未按规定缴纳代理服务费，采购代理机构将保留诉讼的权利。</w:t>
      </w:r>
      <w:r/>
    </w:p>
    <w:p>
      <w:pPr>
        <w:spacing w:line="348"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二十三、未尽事宜</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按《中华人民共和国政府采购法》及其他有关政府采购的法律法规的规定执行。</w:t>
      </w:r>
      <w:r/>
    </w:p>
    <w:p>
      <w:pPr>
        <w:rPr>
          <w:rFonts w:ascii="宋体" w:hAnsi="宋体" w:eastAsia="宋体"/>
          <w:color w:val="auto"/>
          <w:highlight w:val="none"/>
        </w:rPr>
      </w:pPr>
      <w:r>
        <w:rPr>
          <w:rFonts w:ascii="宋体" w:hAnsi="宋体" w:eastAsia="宋体"/>
          <w:color w:val="auto"/>
          <w:highlight w:val="none"/>
        </w:rPr>
        <w:br w:type="page" w:clear="all"/>
      </w:r>
      <w:r/>
    </w:p>
    <w:p>
      <w:pPr>
        <w:rPr>
          <w:rFonts w:ascii="宋体" w:hAnsi="宋体" w:eastAsia="宋体"/>
          <w:color w:val="auto"/>
          <w:highlight w:val="none"/>
        </w:rPr>
      </w:pPr>
      <w:r>
        <w:rPr>
          <w:rFonts w:ascii="宋体" w:hAnsi="宋体" w:eastAsia="宋体"/>
          <w:color w:val="auto"/>
          <w:highlight w:val="none"/>
        </w:rPr>
      </w:r>
      <w:r/>
    </w:p>
    <w:p>
      <w:pPr>
        <w:rPr>
          <w:rFonts w:ascii="宋体" w:hAnsi="宋体" w:eastAsia="宋体"/>
          <w:color w:val="auto"/>
          <w:highlight w:val="none"/>
        </w:rPr>
      </w:pPr>
      <w:r>
        <w:rPr>
          <w:rFonts w:ascii="宋体" w:hAnsi="宋体" w:eastAsia="宋体"/>
          <w:color w:val="auto"/>
          <w:highlight w:val="none"/>
        </w:rPr>
      </w:r>
      <w:r/>
    </w:p>
    <w:p>
      <w:pPr>
        <w:rPr>
          <w:rFonts w:ascii="宋体" w:hAnsi="宋体" w:eastAsia="宋体"/>
          <w:color w:val="auto"/>
          <w:highlight w:val="none"/>
        </w:rPr>
      </w:pPr>
      <w:r>
        <w:rPr>
          <w:rFonts w:ascii="宋体" w:hAnsi="宋体" w:eastAsia="宋体"/>
          <w:color w:val="auto"/>
          <w:highlight w:val="none"/>
        </w:rPr>
      </w:r>
      <w:r/>
    </w:p>
    <w:p>
      <w:pPr>
        <w:rPr>
          <w:rFonts w:ascii="宋体" w:hAnsi="宋体" w:eastAsia="宋体"/>
          <w:color w:val="auto"/>
          <w:highlight w:val="none"/>
        </w:rPr>
      </w:pPr>
      <w:r>
        <w:rPr>
          <w:rFonts w:ascii="宋体" w:hAnsi="宋体" w:eastAsia="宋体"/>
          <w:color w:val="auto"/>
          <w:highlight w:val="none"/>
        </w:rPr>
      </w:r>
      <w:r/>
    </w:p>
    <w:p>
      <w:pPr>
        <w:rPr>
          <w:rFonts w:ascii="宋体" w:hAnsi="宋体" w:eastAsia="宋体"/>
          <w:color w:val="auto"/>
          <w:highlight w:val="none"/>
        </w:rPr>
      </w:pPr>
      <w:r>
        <w:rPr>
          <w:rFonts w:ascii="宋体" w:hAnsi="宋体" w:eastAsia="宋体"/>
          <w:color w:val="auto"/>
          <w:highlight w:val="none"/>
        </w:rPr>
      </w:r>
      <w:r/>
    </w:p>
    <w:p>
      <w:pPr>
        <w:rPr>
          <w:rFonts w:ascii="宋体" w:hAnsi="宋体" w:eastAsia="宋体"/>
          <w:color w:val="auto"/>
          <w:highlight w:val="none"/>
        </w:rPr>
      </w:pPr>
      <w:r>
        <w:rPr>
          <w:rFonts w:ascii="宋体" w:hAnsi="宋体" w:eastAsia="宋体"/>
          <w:color w:val="auto"/>
          <w:highlight w:val="none"/>
        </w:rPr>
      </w:r>
      <w:r/>
    </w:p>
    <w:p>
      <w:pPr>
        <w:rPr>
          <w:rFonts w:ascii="宋体" w:hAnsi="宋体" w:eastAsia="宋体"/>
          <w:color w:val="auto"/>
          <w:highlight w:val="none"/>
        </w:rPr>
      </w:pPr>
      <w:r>
        <w:rPr>
          <w:rFonts w:ascii="宋体" w:hAnsi="宋体" w:eastAsia="宋体"/>
          <w:color w:val="auto"/>
          <w:highlight w:val="none"/>
        </w:rPr>
      </w:r>
      <w:r/>
    </w:p>
    <w:p>
      <w:pPr>
        <w:rPr>
          <w:rFonts w:ascii="宋体" w:hAnsi="宋体" w:eastAsia="宋体"/>
          <w:color w:val="auto"/>
          <w:highlight w:val="none"/>
        </w:rPr>
      </w:pPr>
      <w:r>
        <w:rPr>
          <w:rFonts w:ascii="宋体" w:hAnsi="宋体" w:eastAsia="宋体"/>
          <w:color w:val="auto"/>
          <w:highlight w:val="none"/>
        </w:rPr>
      </w:r>
      <w:r/>
    </w:p>
    <w:p>
      <w:pPr>
        <w:rPr>
          <w:rFonts w:ascii="宋体" w:hAnsi="宋体" w:eastAsia="宋体"/>
          <w:color w:val="auto"/>
          <w:highlight w:val="none"/>
        </w:rPr>
      </w:pPr>
      <w:r>
        <w:rPr>
          <w:rFonts w:ascii="宋体" w:hAnsi="宋体" w:eastAsia="宋体"/>
          <w:color w:val="auto"/>
          <w:highlight w:val="none"/>
        </w:rPr>
      </w:r>
      <w:r/>
    </w:p>
    <w:p>
      <w:pPr>
        <w:jc w:val="center"/>
        <w:keepLines/>
        <w:keepNext/>
        <w:spacing w:before="340" w:after="330" w:line="578" w:lineRule="auto"/>
        <w:rPr>
          <w:rFonts w:ascii="宋体" w:hAnsi="宋体" w:eastAsia="宋体"/>
          <w:color w:val="auto"/>
          <w:sz w:val="52"/>
          <w:highlight w:val="none"/>
        </w:rPr>
        <w:outlineLvl w:val="0"/>
      </w:pPr>
      <w:r/>
      <w:bookmarkStart w:id="60" w:name="_Toc27687"/>
      <w:r/>
      <w:bookmarkStart w:id="61" w:name="_Toc466918798"/>
      <w:r>
        <w:rPr>
          <w:rFonts w:hint="eastAsia" w:ascii="宋体" w:hAnsi="宋体" w:eastAsia="宋体"/>
          <w:b/>
          <w:color w:val="auto"/>
          <w:sz w:val="52"/>
          <w:highlight w:val="none"/>
        </w:rPr>
        <w:t xml:space="preserve">第三章</w:t>
      </w:r>
      <w:r>
        <w:rPr>
          <w:rFonts w:ascii="宋体" w:hAnsi="宋体" w:eastAsia="宋体"/>
          <w:b/>
          <w:color w:val="auto"/>
          <w:sz w:val="52"/>
          <w:highlight w:val="none"/>
        </w:rPr>
        <w:t xml:space="preserve"> </w:t>
      </w:r>
      <w:r>
        <w:rPr>
          <w:rFonts w:hint="eastAsia" w:ascii="宋体" w:hAnsi="宋体" w:eastAsia="宋体"/>
          <w:b/>
          <w:color w:val="auto"/>
          <w:sz w:val="52"/>
          <w:highlight w:val="none"/>
        </w:rPr>
        <w:t xml:space="preserve">谈判响应文件格式</w:t>
      </w:r>
      <w:bookmarkEnd w:id="60"/>
      <w:r/>
      <w:bookmarkEnd w:id="61"/>
      <w:r/>
      <w:r/>
    </w:p>
    <w:p>
      <w:pPr>
        <w:jc w:val="left"/>
        <w:spacing w:line="360" w:lineRule="auto"/>
        <w:rPr>
          <w:rFonts w:ascii="宋体" w:hAnsi="宋体" w:eastAsia="宋体"/>
          <w:b/>
          <w:color w:val="auto"/>
          <w:sz w:val="24"/>
          <w:highlight w:val="none"/>
        </w:rPr>
      </w:pPr>
      <w:r>
        <w:rPr>
          <w:rFonts w:hint="eastAsia" w:ascii="宋体" w:hAnsi="宋体" w:eastAsia="宋体"/>
          <w:b/>
          <w:color w:val="auto"/>
          <w:sz w:val="24"/>
          <w:highlight w:val="none"/>
        </w:rPr>
        <w:t xml:space="preserve">说明：</w:t>
      </w:r>
      <w:r/>
    </w:p>
    <w:p>
      <w:pPr>
        <w:jc w:val="left"/>
        <w:spacing w:line="360" w:lineRule="auto"/>
        <w:rPr>
          <w:rFonts w:ascii="宋体" w:hAnsi="宋体" w:eastAsia="宋体"/>
          <w:b/>
          <w:color w:val="auto"/>
          <w:sz w:val="24"/>
          <w:highlight w:val="none"/>
        </w:rPr>
      </w:pPr>
      <w:r>
        <w:rPr>
          <w:rFonts w:hint="eastAsia" w:ascii="宋体" w:hAnsi="宋体" w:eastAsia="宋体"/>
          <w:b/>
          <w:color w:val="auto"/>
          <w:sz w:val="24"/>
          <w:highlight w:val="none"/>
        </w:rPr>
        <w:t xml:space="preserve">   </w:t>
      </w:r>
      <w:r>
        <w:rPr>
          <w:rFonts w:ascii="宋体" w:hAnsi="宋体" w:eastAsia="宋体"/>
          <w:b/>
          <w:color w:val="auto"/>
          <w:sz w:val="24"/>
          <w:highlight w:val="none"/>
        </w:rPr>
        <w:t xml:space="preserve"> </w:t>
      </w:r>
      <w:r>
        <w:rPr>
          <w:rFonts w:hint="eastAsia" w:ascii="宋体" w:hAnsi="宋体" w:eastAsia="宋体"/>
          <w:b/>
          <w:color w:val="auto"/>
          <w:sz w:val="24"/>
          <w:highlight w:val="none"/>
        </w:rPr>
        <w:t xml:space="preserve">对本章所有的格式 ，谈判供应商可根据自身情况进行补充和修改，但补充和修改不得造成与本格式内容有实质性的违背。</w:t>
      </w:r>
      <w:r/>
    </w:p>
    <w:p>
      <w:pPr>
        <w:jc w:val="left"/>
        <w:widowControl/>
        <w:rPr>
          <w:rFonts w:ascii="宋体" w:hAnsi="宋体" w:eastAsia="宋体" w:cs="宋体"/>
          <w:b/>
          <w:color w:val="auto"/>
          <w:sz w:val="24"/>
          <w:szCs w:val="22"/>
          <w:highlight w:val="none"/>
        </w:rPr>
      </w:pPr>
      <w:r>
        <w:rPr>
          <w:rFonts w:ascii="宋体" w:hAnsi="宋体" w:eastAsia="宋体"/>
          <w:b/>
          <w:color w:val="auto"/>
          <w:sz w:val="28"/>
          <w:highlight w:val="none"/>
        </w:rPr>
        <w:br w:type="page" w:clear="all"/>
      </w:r>
      <w:r>
        <w:rPr>
          <w:rFonts w:hint="eastAsia" w:ascii="宋体" w:hAnsi="宋体" w:eastAsia="宋体"/>
          <w:b/>
          <w:color w:val="auto"/>
          <w:sz w:val="24"/>
          <w:szCs w:val="24"/>
          <w:highlight w:val="none"/>
        </w:rPr>
        <w:t xml:space="preserve">格式1、</w:t>
      </w:r>
      <w:r>
        <w:rPr>
          <w:rFonts w:hint="eastAsia" w:ascii="宋体" w:hAnsi="宋体" w:eastAsia="宋体" w:cs="宋体"/>
          <w:b/>
          <w:color w:val="auto"/>
          <w:sz w:val="24"/>
          <w:szCs w:val="22"/>
          <w:highlight w:val="none"/>
        </w:rPr>
        <w:t xml:space="preserve">开标一览表</w:t>
      </w:r>
      <w:r/>
    </w:p>
    <w:p>
      <w:pPr>
        <w:pStyle w:val="915"/>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开标一览表（优惠率）</w:t>
      </w:r>
      <w:r/>
    </w:p>
    <w:p>
      <w:pPr>
        <w:pStyle w:val="915"/>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投标人全称（加盖公章）：</w:t>
      </w:r>
      <w:r>
        <w:rPr>
          <w:rFonts w:hint="eastAsia"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 </w:t>
      </w:r>
      <w:r/>
    </w:p>
    <w:p>
      <w:pPr>
        <w:pStyle w:val="915"/>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项目编号：</w:t>
      </w:r>
      <w:r>
        <w:rPr>
          <w:rFonts w:hint="eastAsia"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 </w:t>
      </w:r>
      <w:r/>
    </w:p>
    <w:p>
      <w:pPr>
        <w:pStyle w:val="915"/>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分包号：</w:t>
      </w:r>
      <w:r>
        <w:rPr>
          <w:rFonts w:hint="eastAsia"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 </w:t>
      </w:r>
      <w:r/>
    </w:p>
    <w:tbl>
      <w:tblPr>
        <w:tblStyle w:val="891"/>
        <w:tblW w:w="4587" w:type="pct"/>
        <w:tblInd w:w="0" w:type="dxa"/>
        <w:tblBorders>
          <w:top w:val="single" w:color="000000" w:sz="6" w:space="0"/>
          <w:left w:val="single" w:color="000000" w:sz="6" w:space="0"/>
          <w:bottom w:val="single" w:color="000000" w:sz="6" w:space="0"/>
          <w:right w:val="single" w:color="000000"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3743"/>
        <w:gridCol w:w="4570"/>
      </w:tblGrid>
      <w:tr>
        <w:trPr>
          <w:trHeight w:val="1635"/>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项目名称</w:t>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left"/>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投标优惠率</w:t>
            </w:r>
            <w:r/>
          </w:p>
        </w:tc>
      </w:tr>
      <w:tr>
        <w:trPr>
          <w:trHeight w:val="1635"/>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项目名称 </w:t>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left"/>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小写：    %</w:t>
            </w:r>
            <w:r/>
          </w:p>
        </w:tc>
      </w:tr>
    </w:tbl>
    <w:p>
      <w:pPr>
        <w:pStyle w:val="915"/>
        <w:jc w:val="right"/>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日期： 年 月   日</w:t>
      </w:r>
      <w:r/>
    </w:p>
    <w:p>
      <w:pPr>
        <w:pStyle w:val="915"/>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填写说明：</w:t>
      </w:r>
      <w:r/>
    </w:p>
    <w:p>
      <w:pPr>
        <w:pStyle w:val="915"/>
        <w:keepLines w:val="0"/>
        <w:keepNext w:val="0"/>
        <w:widowControl/>
        <w:rPr>
          <w:rFonts w:hint="eastAsia" w:ascii="宋体" w:hAnsi="宋体" w:eastAsia="宋体" w:cs="宋体"/>
          <w:color w:val="auto"/>
          <w:sz w:val="24"/>
          <w:szCs w:val="24"/>
          <w:highlight w:val="none"/>
        </w:rPr>
        <w:suppressLineNumbers w:val="0"/>
      </w:pPr>
      <w:r>
        <w:rPr>
          <w:rStyle w:val="920"/>
          <w:rFonts w:hint="eastAsia" w:ascii="宋体" w:hAnsi="宋体" w:eastAsia="宋体" w:cs="宋体"/>
          <w:color w:val="auto"/>
          <w:sz w:val="24"/>
          <w:szCs w:val="24"/>
          <w:highlight w:val="none"/>
          <w:u w:val="single"/>
        </w:rPr>
        <w:t xml:space="preserve">1、开标一览表必须加盖投标人公章（复印件无效）。</w:t>
      </w:r>
      <w:r/>
    </w:p>
    <w:p>
      <w:pPr>
        <w:pStyle w:val="915"/>
        <w:keepLines w:val="0"/>
        <w:keepNext w:val="0"/>
        <w:widowControl/>
        <w:rPr>
          <w:rFonts w:hint="eastAsia" w:ascii="宋体" w:hAnsi="宋体" w:eastAsia="宋体" w:cs="宋体"/>
          <w:color w:val="auto"/>
          <w:sz w:val="24"/>
          <w:szCs w:val="24"/>
          <w:highlight w:val="none"/>
        </w:rPr>
        <w:suppressLineNumbers w:val="0"/>
      </w:pPr>
      <w:r>
        <w:rPr>
          <w:rStyle w:val="920"/>
          <w:rFonts w:hint="eastAsia" w:ascii="宋体" w:hAnsi="宋体" w:eastAsia="宋体" w:cs="宋体"/>
          <w:color w:val="auto"/>
          <w:sz w:val="24"/>
          <w:szCs w:val="24"/>
          <w:highlight w:val="none"/>
          <w:u w:val="single"/>
        </w:rPr>
        <w:t xml:space="preserve">2、如有分包，投标人投任何一个包的标的，都需单独填写开标一览表。</w:t>
      </w:r>
      <w:r/>
    </w:p>
    <w:p>
      <w:pPr>
        <w:ind w:right="-260"/>
        <w:jc w:val="right"/>
        <w:spacing w:line="360" w:lineRule="auto"/>
        <w:rPr>
          <w:rFonts w:ascii="宋体" w:hAnsi="宋体" w:eastAsia="宋体"/>
          <w:b/>
          <w:color w:val="auto"/>
          <w:sz w:val="21"/>
          <w:szCs w:val="21"/>
          <w:highlight w:val="none"/>
        </w:rPr>
      </w:pPr>
      <w:r>
        <w:rPr>
          <w:rFonts w:ascii="宋体" w:hAnsi="宋体" w:eastAsia="宋体"/>
          <w:b/>
          <w:color w:val="auto"/>
          <w:sz w:val="21"/>
          <w:szCs w:val="21"/>
          <w:highlight w:val="none"/>
        </w:rPr>
      </w:r>
      <w:r/>
    </w:p>
    <w:p>
      <w:pPr>
        <w:ind w:right="40"/>
        <w:spacing w:line="360" w:lineRule="auto"/>
        <w:widowControl/>
        <w:rPr>
          <w:rFonts w:ascii="宋体" w:hAnsi="Calibri" w:eastAsia="宋体" w:cs="宋体"/>
          <w:color w:val="auto"/>
          <w:sz w:val="22"/>
          <w:szCs w:val="22"/>
          <w:highlight w:val="none"/>
          <w:lang w:val="zh-CN"/>
        </w:rPr>
      </w:pPr>
      <w:r>
        <w:rPr>
          <w:rFonts w:ascii="宋体" w:hAnsi="Calibri" w:eastAsia="宋体" w:cs="宋体"/>
          <w:color w:val="auto"/>
          <w:sz w:val="22"/>
          <w:szCs w:val="22"/>
          <w:highlight w:val="none"/>
          <w:lang w:val="zh-CN"/>
        </w:rPr>
      </w:r>
      <w:r/>
    </w:p>
    <w:p>
      <w:pPr>
        <w:ind w:firstLine="482"/>
        <w:spacing w:line="350" w:lineRule="auto"/>
        <w:rPr>
          <w:rFonts w:ascii="宋体" w:hAnsi="宋体" w:eastAsia="宋体" w:cs="宋体"/>
          <w:b/>
          <w:color w:val="auto"/>
          <w:sz w:val="24"/>
          <w:szCs w:val="22"/>
          <w:highlight w:val="none"/>
        </w:rPr>
      </w:pPr>
      <w:r>
        <w:rPr>
          <w:rFonts w:ascii="宋体" w:hAnsi="宋体" w:eastAsia="宋体" w:cs="宋体"/>
          <w:b/>
          <w:color w:val="auto"/>
          <w:sz w:val="24"/>
          <w:szCs w:val="22"/>
          <w:highlight w:val="none"/>
        </w:rPr>
      </w:r>
      <w:r/>
    </w:p>
    <w:p>
      <w:pPr>
        <w:spacing w:line="360" w:lineRule="auto"/>
        <w:rPr>
          <w:rFonts w:ascii="宋体" w:hAnsi="宋体" w:eastAsia="宋体"/>
          <w:b/>
          <w:color w:val="auto"/>
          <w:sz w:val="24"/>
          <w:szCs w:val="24"/>
          <w:highlight w:val="none"/>
        </w:rPr>
      </w:pPr>
      <w:r>
        <w:rPr>
          <w:rFonts w:ascii="宋体" w:hAnsi="宋体" w:eastAsia="宋体"/>
          <w:b/>
          <w:color w:val="auto"/>
          <w:sz w:val="24"/>
          <w:szCs w:val="24"/>
          <w:highlight w:val="none"/>
        </w:rPr>
      </w:r>
      <w:r/>
    </w:p>
    <w:p>
      <w:pPr>
        <w:spacing w:line="360" w:lineRule="auto"/>
        <w:rPr>
          <w:rFonts w:ascii="宋体" w:hAnsi="宋体" w:eastAsia="宋体"/>
          <w:b/>
          <w:color w:val="auto"/>
          <w:sz w:val="24"/>
          <w:szCs w:val="24"/>
          <w:highlight w:val="none"/>
        </w:rPr>
      </w:pPr>
      <w:r>
        <w:rPr>
          <w:rFonts w:ascii="宋体" w:hAnsi="宋体" w:eastAsia="宋体"/>
          <w:b/>
          <w:color w:val="auto"/>
          <w:sz w:val="24"/>
          <w:szCs w:val="24"/>
          <w:highlight w:val="none"/>
        </w:rPr>
      </w:r>
      <w:r/>
    </w:p>
    <w:p>
      <w:pPr>
        <w:spacing w:line="380" w:lineRule="exact"/>
        <w:rPr>
          <w:rFonts w:ascii="宋体" w:hAnsi="宋体" w:eastAsia="宋体"/>
          <w:b/>
          <w:color w:val="auto"/>
          <w:sz w:val="24"/>
          <w:szCs w:val="24"/>
          <w:highlight w:val="none"/>
        </w:rPr>
      </w:pPr>
      <w:r>
        <w:rPr>
          <w:rFonts w:ascii="宋体" w:hAnsi="宋体" w:eastAsia="宋体"/>
          <w:b/>
          <w:color w:val="auto"/>
          <w:sz w:val="24"/>
          <w:szCs w:val="24"/>
          <w:highlight w:val="none"/>
        </w:rPr>
        <w:br w:type="page" w:clear="all"/>
      </w:r>
      <w:r>
        <w:rPr>
          <w:rFonts w:hint="eastAsia" w:ascii="宋体" w:hAnsi="宋体" w:eastAsia="宋体"/>
          <w:b/>
          <w:color w:val="auto"/>
          <w:sz w:val="24"/>
          <w:szCs w:val="24"/>
          <w:highlight w:val="none"/>
        </w:rPr>
        <w:t xml:space="preserve">格式2、谈判报价分析表</w:t>
      </w:r>
      <w:r/>
    </w:p>
    <w:p>
      <w:pPr>
        <w:jc w:val="left"/>
        <w:spacing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jc w:val="center"/>
        <w:spacing w:line="240" w:lineRule="auto"/>
        <w:rPr>
          <w:rFonts w:ascii="宋体" w:hAnsi="宋体" w:eastAsia="宋体" w:cs="Times New Roman"/>
          <w:color w:val="auto"/>
          <w:sz w:val="24"/>
          <w:szCs w:val="24"/>
          <w:highlight w:val="none"/>
        </w:rPr>
      </w:pPr>
      <w:r>
        <w:rPr>
          <w:rFonts w:hint="eastAsia" w:ascii="宋体" w:hAnsi="宋体" w:eastAsia="宋体"/>
          <w:b/>
          <w:color w:val="auto"/>
          <w:sz w:val="24"/>
          <w:szCs w:val="24"/>
          <w:highlight w:val="none"/>
        </w:rPr>
        <w:t xml:space="preserve">谈判报价分析表</w:t>
      </w:r>
      <w:r/>
    </w:p>
    <w:p>
      <w:pPr>
        <w:ind w:firstLine="480"/>
        <w:spacing w:line="360" w:lineRule="auto"/>
        <w:tabs>
          <w:tab w:val="left" w:pos="3600" w:leader="none"/>
        </w:tabs>
        <w:rPr>
          <w:rFonts w:hint="default" w:asciiTheme="minorEastAsia" w:hAnsiTheme="minorEastAsia" w:eastAsiaTheme="minorEastAsia"/>
          <w:b w:val="0"/>
          <w:bCs/>
          <w:color w:val="auto"/>
          <w:sz w:val="24"/>
          <w:szCs w:val="24"/>
          <w:highlight w:val="none"/>
          <w:lang w:val="en-US" w:eastAsia="zh-CN"/>
        </w:rPr>
        <w:outlineLvl w:val="1"/>
      </w:pPr>
      <w:r>
        <w:rPr>
          <w:rFonts w:hint="eastAsia" w:asciiTheme="minorEastAsia" w:hAnsiTheme="minorEastAsia" w:eastAsiaTheme="minorEastAsia"/>
          <w:b w:val="0"/>
          <w:bCs/>
          <w:color w:val="auto"/>
          <w:sz w:val="24"/>
          <w:szCs w:val="24"/>
          <w:highlight w:val="none"/>
          <w:lang w:val="en-US" w:eastAsia="zh-CN"/>
        </w:rPr>
        <w:t xml:space="preserve">1.门诊项目：</w:t>
      </w:r>
      <w:r/>
    </w:p>
    <w:tbl>
      <w:tblPr>
        <w:tblStyle w:val="891"/>
        <w:tblW w:w="5734"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32"/>
        <w:gridCol w:w="3294"/>
        <w:gridCol w:w="2989"/>
        <w:gridCol w:w="1200"/>
        <w:gridCol w:w="1173"/>
        <w:gridCol w:w="1218"/>
      </w:tblGrid>
      <w:tr>
        <w:trPr>
          <w:jc w:val="center"/>
          <w:trHeight w:val="550"/>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tbRlV"/>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552"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方法学</w:t>
            </w:r>
            <w:r/>
          </w:p>
        </w:tc>
        <w:tc>
          <w:tcPr>
            <w:shd w:val="clear" w:color="auto" w:fill="auto"/>
            <w:tcBorders>
              <w:top w:val="single" w:color="000000" w:sz="4" w:space="0"/>
              <w:left w:val="single" w:color="000000" w:sz="4" w:space="0"/>
              <w:bottom w:val="single" w:color="000000" w:sz="4" w:space="0"/>
              <w:right w:val="single" w:color="000000" w:sz="4" w:space="0"/>
            </w:tcBorders>
            <w:tcW w:w="56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最高限价（元）</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keepLines w:val="0"/>
              <w:keepNext w:val="0"/>
              <w:spacing w:line="240" w:lineRule="auto"/>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color w:val="auto"/>
                <w:sz w:val="24"/>
                <w:highlight w:val="none"/>
              </w:rPr>
              <w:t xml:space="preserve">优惠率（％）</w:t>
            </w:r>
            <w:r/>
          </w:p>
        </w:tc>
        <w:tc>
          <w:tcPr>
            <w:shd w:val="clear" w:color="auto" w:fill="auto"/>
            <w:tcBorders>
              <w:top w:val="single" w:color="000000" w:sz="4" w:space="0"/>
              <w:left w:val="single" w:color="000000" w:sz="4" w:space="0"/>
              <w:bottom w:val="single" w:color="000000" w:sz="4" w:space="0"/>
              <w:right w:val="single" w:color="000000" w:sz="4" w:space="0"/>
            </w:tcBorders>
            <w:tcW w:w="574" w:type="pct"/>
            <w:vAlign w:val="center"/>
            <w:textDirection w:val="lrTb"/>
            <w:noWrap/>
          </w:tcPr>
          <w:p>
            <w:pPr>
              <w:jc w:val="center"/>
              <w:keepLines w:val="0"/>
              <w:keepNext w:val="0"/>
              <w:spacing w:line="24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投标报价（元）</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52"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25-羟基维生素D（25-OH）</w:t>
            </w:r>
            <w:r/>
          </w:p>
        </w:tc>
        <w:tc>
          <w:tcPr>
            <w:shd w:val="clear" w:color="auto" w:fill="auto"/>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电化学发光法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56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52"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EB病毒衣壳抗原IgG抗体</w:t>
            </w:r>
            <w:r/>
          </w:p>
        </w:tc>
        <w:tc>
          <w:tcPr>
            <w:shd w:val="clear" w:color="auto" w:fill="auto"/>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56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52"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EB病毒衣壳抗原IgM抗体</w:t>
            </w:r>
            <w:r/>
          </w:p>
        </w:tc>
        <w:tc>
          <w:tcPr>
            <w:shd w:val="clear" w:color="auto" w:fill="auto"/>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56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52"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HPV23分型</w:t>
            </w:r>
            <w:r/>
          </w:p>
        </w:tc>
        <w:tc>
          <w:tcPr>
            <w:shd w:val="clear" w:color="auto" w:fill="auto"/>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荧光PCR熔解曲线法</w:t>
            </w:r>
            <w:r/>
          </w:p>
        </w:tc>
        <w:tc>
          <w:tcPr>
            <w:shd w:val="clear" w:color="auto" w:fill="auto"/>
            <w:tcBorders>
              <w:top w:val="single" w:color="000000" w:sz="4" w:space="0"/>
              <w:left w:val="single" w:color="000000" w:sz="4" w:space="0"/>
              <w:bottom w:val="single" w:color="000000" w:sz="4" w:space="0"/>
              <w:right w:val="single" w:color="000000" w:sz="4" w:space="0"/>
            </w:tcBorders>
            <w:tcW w:w="56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52"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宫颈分泌物TCT</w:t>
            </w:r>
            <w:r/>
          </w:p>
        </w:tc>
        <w:tc>
          <w:tcPr>
            <w:shd w:val="clear" w:color="auto" w:fill="auto"/>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细胞病理</w:t>
            </w:r>
            <w:r/>
          </w:p>
        </w:tc>
        <w:tc>
          <w:tcPr>
            <w:shd w:val="clear" w:color="auto" w:fill="auto"/>
            <w:tcBorders>
              <w:top w:val="single" w:color="000000" w:sz="4" w:space="0"/>
              <w:left w:val="single" w:color="000000" w:sz="4" w:space="0"/>
              <w:bottom w:val="single" w:color="000000" w:sz="4" w:space="0"/>
              <w:right w:val="single" w:color="000000" w:sz="4" w:space="0"/>
            </w:tcBorders>
            <w:tcW w:w="56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52"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癌胚抗原</w:t>
            </w:r>
            <w:r/>
          </w:p>
        </w:tc>
        <w:tc>
          <w:tcPr>
            <w:shd w:val="clear" w:color="auto" w:fill="auto"/>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56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52"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丙肝抗体</w:t>
            </w:r>
            <w:r/>
          </w:p>
        </w:tc>
        <w:tc>
          <w:tcPr>
            <w:shd w:val="clear" w:color="auto" w:fill="auto"/>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ELISA</w:t>
            </w:r>
            <w:r/>
          </w:p>
        </w:tc>
        <w:tc>
          <w:tcPr>
            <w:shd w:val="clear" w:color="auto" w:fill="auto"/>
            <w:tcBorders>
              <w:top w:val="single" w:color="000000" w:sz="4" w:space="0"/>
              <w:left w:val="single" w:color="000000" w:sz="4" w:space="0"/>
              <w:bottom w:val="single" w:color="000000" w:sz="4" w:space="0"/>
              <w:right w:val="single" w:color="000000" w:sz="4" w:space="0"/>
            </w:tcBorders>
            <w:tcW w:w="56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52"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补体C3测定</w:t>
            </w:r>
            <w:r/>
          </w:p>
        </w:tc>
        <w:tc>
          <w:tcPr>
            <w:shd w:val="clear" w:color="auto" w:fill="auto"/>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免疫比浊法</w:t>
            </w:r>
            <w:r/>
          </w:p>
        </w:tc>
        <w:tc>
          <w:tcPr>
            <w:shd w:val="clear" w:color="auto" w:fill="auto"/>
            <w:tcBorders>
              <w:top w:val="single" w:color="000000" w:sz="4" w:space="0"/>
              <w:left w:val="single" w:color="000000" w:sz="4" w:space="0"/>
              <w:bottom w:val="single" w:color="000000" w:sz="4" w:space="0"/>
              <w:right w:val="single" w:color="000000" w:sz="4" w:space="0"/>
            </w:tcBorders>
            <w:tcW w:w="56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552"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补体C4测定</w:t>
            </w:r>
            <w:r/>
          </w:p>
        </w:tc>
        <w:tc>
          <w:tcPr>
            <w:shd w:val="clear" w:color="auto" w:fill="auto"/>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免疫比浊法</w:t>
            </w:r>
            <w:r/>
          </w:p>
        </w:tc>
        <w:tc>
          <w:tcPr>
            <w:shd w:val="clear" w:color="auto" w:fill="auto"/>
            <w:tcBorders>
              <w:top w:val="single" w:color="000000" w:sz="4" w:space="0"/>
              <w:left w:val="single" w:color="000000" w:sz="4" w:space="0"/>
              <w:bottom w:val="single" w:color="000000" w:sz="4" w:space="0"/>
              <w:right w:val="single" w:color="000000" w:sz="4" w:space="0"/>
            </w:tcBorders>
            <w:tcW w:w="56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52"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雌二醇</w:t>
            </w:r>
            <w:r/>
          </w:p>
        </w:tc>
        <w:tc>
          <w:tcPr>
            <w:shd w:val="clear" w:color="auto" w:fill="auto"/>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56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552"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促甲状腺受体抗体（TR-Ab)</w:t>
            </w:r>
            <w:r/>
          </w:p>
        </w:tc>
        <w:tc>
          <w:tcPr>
            <w:shd w:val="clear" w:color="auto" w:fill="auto"/>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电化学发光法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56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52"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单纯疱疹病毒Ⅱ型IgM抗体</w:t>
            </w:r>
            <w:r/>
          </w:p>
        </w:tc>
        <w:tc>
          <w:tcPr>
            <w:shd w:val="clear" w:color="auto" w:fill="auto"/>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56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552"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单纯疱疹病毒Ⅰ型IgM抗体</w:t>
            </w:r>
            <w:r/>
          </w:p>
        </w:tc>
        <w:tc>
          <w:tcPr>
            <w:shd w:val="clear" w:color="auto" w:fill="auto"/>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56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552"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肺部肿瘤标志物</w:t>
            </w:r>
            <w:r/>
          </w:p>
        </w:tc>
        <w:tc>
          <w:tcPr>
            <w:shd w:val="clear" w:color="auto" w:fill="auto"/>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56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235</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552"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肺炎支原体抗体二项</w:t>
            </w:r>
            <w:r/>
          </w:p>
        </w:tc>
        <w:tc>
          <w:tcPr>
            <w:shd w:val="clear" w:color="auto" w:fill="auto"/>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56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552"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甘胆酸测定</w:t>
            </w:r>
            <w:r/>
          </w:p>
        </w:tc>
        <w:tc>
          <w:tcPr>
            <w:shd w:val="clear" w:color="auto" w:fill="auto"/>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胶乳增强免疫透射比浊法</w:t>
            </w:r>
            <w:r/>
          </w:p>
        </w:tc>
        <w:tc>
          <w:tcPr>
            <w:shd w:val="clear" w:color="auto" w:fill="auto"/>
            <w:tcBorders>
              <w:top w:val="single" w:color="000000" w:sz="4" w:space="0"/>
              <w:left w:val="single" w:color="000000" w:sz="4" w:space="0"/>
              <w:bottom w:val="single" w:color="000000" w:sz="4" w:space="0"/>
              <w:right w:val="single" w:color="000000" w:sz="4" w:space="0"/>
            </w:tcBorders>
            <w:tcW w:w="56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552"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肝炎全套</w:t>
            </w:r>
            <w:r/>
          </w:p>
        </w:tc>
        <w:tc>
          <w:tcPr>
            <w:shd w:val="clear" w:color="auto" w:fill="auto"/>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ELISA</w:t>
            </w:r>
            <w:r/>
          </w:p>
        </w:tc>
        <w:tc>
          <w:tcPr>
            <w:shd w:val="clear" w:color="auto" w:fill="auto"/>
            <w:tcBorders>
              <w:top w:val="single" w:color="000000" w:sz="4" w:space="0"/>
              <w:left w:val="single" w:color="000000" w:sz="4" w:space="0"/>
              <w:bottom w:val="single" w:color="000000" w:sz="4" w:space="0"/>
              <w:right w:val="single" w:color="000000" w:sz="4" w:space="0"/>
            </w:tcBorders>
            <w:tcW w:w="56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552"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睾酮</w:t>
            </w:r>
            <w:r/>
          </w:p>
        </w:tc>
        <w:tc>
          <w:tcPr>
            <w:shd w:val="clear" w:color="auto" w:fill="auto"/>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56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552"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甲肝抗体IgM</w:t>
            </w:r>
            <w:r/>
          </w:p>
        </w:tc>
        <w:tc>
          <w:tcPr>
            <w:shd w:val="clear" w:color="auto" w:fill="auto"/>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ELISA</w:t>
            </w:r>
            <w:r/>
          </w:p>
        </w:tc>
        <w:tc>
          <w:tcPr>
            <w:shd w:val="clear" w:color="auto" w:fill="auto"/>
            <w:tcBorders>
              <w:top w:val="single" w:color="000000" w:sz="4" w:space="0"/>
              <w:left w:val="single" w:color="000000" w:sz="4" w:space="0"/>
              <w:bottom w:val="single" w:color="000000" w:sz="4" w:space="0"/>
              <w:right w:val="single" w:color="000000" w:sz="4" w:space="0"/>
            </w:tcBorders>
            <w:tcW w:w="56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552"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甲胎蛋白</w:t>
            </w:r>
            <w:r/>
          </w:p>
        </w:tc>
        <w:tc>
          <w:tcPr>
            <w:shd w:val="clear" w:color="auto" w:fill="auto"/>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56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552"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甲状旁腺激素</w:t>
            </w:r>
            <w:r/>
          </w:p>
        </w:tc>
        <w:tc>
          <w:tcPr>
            <w:shd w:val="clear" w:color="auto" w:fill="auto"/>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电化学发光法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56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552"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甲状腺功能七项</w:t>
            </w:r>
            <w:r/>
          </w:p>
        </w:tc>
        <w:tc>
          <w:tcPr>
            <w:shd w:val="clear" w:color="auto" w:fill="auto"/>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直接化学发光免疫分析</w:t>
            </w:r>
            <w:r/>
          </w:p>
        </w:tc>
        <w:tc>
          <w:tcPr>
            <w:shd w:val="clear" w:color="auto" w:fill="auto"/>
            <w:tcBorders>
              <w:top w:val="single" w:color="000000" w:sz="4" w:space="0"/>
              <w:left w:val="single" w:color="000000" w:sz="4" w:space="0"/>
              <w:bottom w:val="single" w:color="000000" w:sz="4" w:space="0"/>
              <w:right w:val="single" w:color="000000" w:sz="4" w:space="0"/>
            </w:tcBorders>
            <w:tcW w:w="56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305</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552"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甲状腺功能五项</w:t>
            </w:r>
            <w:r/>
          </w:p>
        </w:tc>
        <w:tc>
          <w:tcPr>
            <w:shd w:val="clear" w:color="auto" w:fill="auto"/>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直接化学发光免疫分析</w:t>
            </w:r>
            <w:r/>
          </w:p>
        </w:tc>
        <w:tc>
          <w:tcPr>
            <w:shd w:val="clear" w:color="auto" w:fill="auto"/>
            <w:tcBorders>
              <w:top w:val="single" w:color="000000" w:sz="4" w:space="0"/>
              <w:left w:val="single" w:color="000000" w:sz="4" w:space="0"/>
              <w:bottom w:val="single" w:color="000000" w:sz="4" w:space="0"/>
              <w:right w:val="single" w:color="000000" w:sz="4" w:space="0"/>
            </w:tcBorders>
            <w:tcW w:w="56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552"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甲状腺功能三项</w:t>
            </w:r>
            <w:r/>
          </w:p>
        </w:tc>
        <w:tc>
          <w:tcPr>
            <w:shd w:val="clear" w:color="auto" w:fill="auto"/>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直接化学发光免疫分析</w:t>
            </w:r>
            <w:r/>
          </w:p>
        </w:tc>
        <w:tc>
          <w:tcPr>
            <w:shd w:val="clear" w:color="auto" w:fill="auto"/>
            <w:tcBorders>
              <w:top w:val="single" w:color="000000" w:sz="4" w:space="0"/>
              <w:left w:val="single" w:color="000000" w:sz="4" w:space="0"/>
              <w:bottom w:val="single" w:color="000000" w:sz="4" w:space="0"/>
              <w:right w:val="single" w:color="000000" w:sz="4" w:space="0"/>
            </w:tcBorders>
            <w:tcW w:w="56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552"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降钙素原</w:t>
            </w:r>
            <w:r/>
          </w:p>
        </w:tc>
        <w:tc>
          <w:tcPr>
            <w:shd w:val="clear" w:color="auto" w:fill="auto"/>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56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552"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抗核抗体全套</w:t>
            </w:r>
            <w:r/>
          </w:p>
        </w:tc>
        <w:tc>
          <w:tcPr>
            <w:shd w:val="clear" w:color="auto" w:fill="auto"/>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56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548</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552"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抗甲状腺过氧化物酶抗体</w:t>
            </w:r>
            <w:r/>
          </w:p>
        </w:tc>
        <w:tc>
          <w:tcPr>
            <w:shd w:val="clear" w:color="auto" w:fill="auto"/>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直接化学发光免疫分析</w:t>
            </w:r>
            <w:r/>
          </w:p>
        </w:tc>
        <w:tc>
          <w:tcPr>
            <w:shd w:val="clear" w:color="auto" w:fill="auto"/>
            <w:tcBorders>
              <w:top w:val="single" w:color="000000" w:sz="4" w:space="0"/>
              <w:left w:val="single" w:color="000000" w:sz="4" w:space="0"/>
              <w:bottom w:val="single" w:color="000000" w:sz="4" w:space="0"/>
              <w:right w:val="single" w:color="000000" w:sz="4" w:space="0"/>
            </w:tcBorders>
            <w:tcW w:w="56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552"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抗甲状腺球蛋白抗体</w:t>
            </w:r>
            <w:r/>
          </w:p>
        </w:tc>
        <w:tc>
          <w:tcPr>
            <w:shd w:val="clear" w:color="auto" w:fill="auto"/>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直接化学发光免疫分析</w:t>
            </w:r>
            <w:r/>
          </w:p>
        </w:tc>
        <w:tc>
          <w:tcPr>
            <w:shd w:val="clear" w:color="auto" w:fill="auto"/>
            <w:tcBorders>
              <w:top w:val="single" w:color="000000" w:sz="4" w:space="0"/>
              <w:left w:val="single" w:color="000000" w:sz="4" w:space="0"/>
              <w:bottom w:val="single" w:color="000000" w:sz="4" w:space="0"/>
              <w:right w:val="single" w:color="000000" w:sz="4" w:space="0"/>
            </w:tcBorders>
            <w:tcW w:w="56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552"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抗链球菌溶血素O</w:t>
            </w:r>
            <w:r/>
          </w:p>
        </w:tc>
        <w:tc>
          <w:tcPr>
            <w:shd w:val="clear" w:color="auto" w:fill="auto"/>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免疫比浊法</w:t>
            </w:r>
            <w:r/>
          </w:p>
        </w:tc>
        <w:tc>
          <w:tcPr>
            <w:shd w:val="clear" w:color="auto" w:fill="auto"/>
            <w:tcBorders>
              <w:top w:val="single" w:color="000000" w:sz="4" w:space="0"/>
              <w:left w:val="single" w:color="000000" w:sz="4" w:space="0"/>
              <w:bottom w:val="single" w:color="000000" w:sz="4" w:space="0"/>
              <w:right w:val="single" w:color="000000" w:sz="4" w:space="0"/>
            </w:tcBorders>
            <w:tcW w:w="56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552"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抗缪勒氏管激素</w:t>
            </w:r>
            <w:r/>
          </w:p>
        </w:tc>
        <w:tc>
          <w:tcPr>
            <w:shd w:val="clear" w:color="auto" w:fill="auto"/>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56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552"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抗胰岛素抗体</w:t>
            </w:r>
            <w:r/>
          </w:p>
        </w:tc>
        <w:tc>
          <w:tcPr>
            <w:shd w:val="clear" w:color="auto" w:fill="auto"/>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56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552"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类风湿五项</w:t>
            </w:r>
            <w:r/>
          </w:p>
        </w:tc>
        <w:tc>
          <w:tcPr>
            <w:shd w:val="clear" w:color="auto" w:fill="auto"/>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免疫比浊法</w:t>
            </w:r>
            <w:r/>
          </w:p>
        </w:tc>
        <w:tc>
          <w:tcPr>
            <w:shd w:val="clear" w:color="auto" w:fill="auto"/>
            <w:tcBorders>
              <w:top w:val="single" w:color="000000" w:sz="4" w:space="0"/>
              <w:left w:val="single" w:color="000000" w:sz="4" w:space="0"/>
              <w:bottom w:val="single" w:color="000000" w:sz="4" w:space="0"/>
              <w:right w:val="single" w:color="000000" w:sz="4" w:space="0"/>
            </w:tcBorders>
            <w:tcW w:w="56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552"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类风湿因子</w:t>
            </w:r>
            <w:r/>
          </w:p>
        </w:tc>
        <w:tc>
          <w:tcPr>
            <w:shd w:val="clear" w:color="auto" w:fill="auto"/>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免疫比浊法</w:t>
            </w:r>
            <w:r/>
          </w:p>
        </w:tc>
        <w:tc>
          <w:tcPr>
            <w:shd w:val="clear" w:color="auto" w:fill="auto"/>
            <w:tcBorders>
              <w:top w:val="single" w:color="000000" w:sz="4" w:space="0"/>
              <w:left w:val="single" w:color="000000" w:sz="4" w:space="0"/>
              <w:bottom w:val="single" w:color="000000" w:sz="4" w:space="0"/>
              <w:right w:val="single" w:color="000000" w:sz="4" w:space="0"/>
            </w:tcBorders>
            <w:tcW w:w="56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552"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鳞状细胞癌相关抗原</w:t>
            </w:r>
            <w:r/>
          </w:p>
        </w:tc>
        <w:tc>
          <w:tcPr>
            <w:shd w:val="clear" w:color="auto" w:fill="auto"/>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56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552"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梅毒初筛试验（TRUST）</w:t>
            </w:r>
            <w:r/>
          </w:p>
        </w:tc>
        <w:tc>
          <w:tcPr>
            <w:shd w:val="clear" w:color="auto" w:fill="auto"/>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凝集法</w:t>
            </w:r>
            <w:r/>
          </w:p>
        </w:tc>
        <w:tc>
          <w:tcPr>
            <w:shd w:val="clear" w:color="auto" w:fill="auto"/>
            <w:tcBorders>
              <w:top w:val="single" w:color="000000" w:sz="4" w:space="0"/>
              <w:left w:val="single" w:color="000000" w:sz="4" w:space="0"/>
              <w:bottom w:val="single" w:color="000000" w:sz="4" w:space="0"/>
              <w:right w:val="single" w:color="000000" w:sz="4" w:space="0"/>
            </w:tcBorders>
            <w:tcW w:w="56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552"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梅毒螺旋体特异性抗体（TP-AB)</w:t>
            </w:r>
            <w:r/>
          </w:p>
        </w:tc>
        <w:tc>
          <w:tcPr>
            <w:shd w:val="clear" w:color="auto" w:fill="auto"/>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ELISA</w:t>
            </w:r>
            <w:r/>
          </w:p>
        </w:tc>
        <w:tc>
          <w:tcPr>
            <w:shd w:val="clear" w:color="auto" w:fill="auto"/>
            <w:tcBorders>
              <w:top w:val="single" w:color="000000" w:sz="4" w:space="0"/>
              <w:left w:val="single" w:color="000000" w:sz="4" w:space="0"/>
              <w:bottom w:val="single" w:color="000000" w:sz="4" w:space="0"/>
              <w:right w:val="single" w:color="000000" w:sz="4" w:space="0"/>
            </w:tcBorders>
            <w:tcW w:w="56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552"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梅毒螺旋体特异性抗体（TPPA)</w:t>
            </w:r>
            <w:r/>
          </w:p>
        </w:tc>
        <w:tc>
          <w:tcPr>
            <w:shd w:val="clear" w:color="auto" w:fill="auto"/>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凝集法</w:t>
            </w:r>
            <w:r/>
          </w:p>
        </w:tc>
        <w:tc>
          <w:tcPr>
            <w:shd w:val="clear" w:color="auto" w:fill="auto"/>
            <w:tcBorders>
              <w:top w:val="single" w:color="000000" w:sz="4" w:space="0"/>
              <w:left w:val="single" w:color="000000" w:sz="4" w:space="0"/>
              <w:bottom w:val="single" w:color="000000" w:sz="4" w:space="0"/>
              <w:right w:val="single" w:color="000000" w:sz="4" w:space="0"/>
            </w:tcBorders>
            <w:tcW w:w="56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552"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免疫球蛋白IgE定量</w:t>
            </w:r>
            <w:r/>
          </w:p>
        </w:tc>
        <w:tc>
          <w:tcPr>
            <w:shd w:val="clear" w:color="auto" w:fill="auto"/>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胶乳免疫比浊法</w:t>
            </w:r>
            <w:r/>
          </w:p>
        </w:tc>
        <w:tc>
          <w:tcPr>
            <w:shd w:val="clear" w:color="auto" w:fill="auto"/>
            <w:tcBorders>
              <w:top w:val="single" w:color="000000" w:sz="4" w:space="0"/>
              <w:left w:val="single" w:color="000000" w:sz="4" w:space="0"/>
              <w:bottom w:val="single" w:color="000000" w:sz="4" w:space="0"/>
              <w:right w:val="single" w:color="000000" w:sz="4" w:space="0"/>
            </w:tcBorders>
            <w:tcW w:w="56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552"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免疫球蛋白IgG定量</w:t>
            </w:r>
            <w:r/>
          </w:p>
        </w:tc>
        <w:tc>
          <w:tcPr>
            <w:shd w:val="clear" w:color="auto" w:fill="auto"/>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免疫比浊法</w:t>
            </w:r>
            <w:r/>
          </w:p>
        </w:tc>
        <w:tc>
          <w:tcPr>
            <w:shd w:val="clear" w:color="auto" w:fill="auto"/>
            <w:tcBorders>
              <w:top w:val="single" w:color="000000" w:sz="4" w:space="0"/>
              <w:left w:val="single" w:color="000000" w:sz="4" w:space="0"/>
              <w:bottom w:val="single" w:color="000000" w:sz="4" w:space="0"/>
              <w:right w:val="single" w:color="000000" w:sz="4" w:space="0"/>
            </w:tcBorders>
            <w:tcW w:w="56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552"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免疫球蛋白IgM定量</w:t>
            </w:r>
            <w:r/>
          </w:p>
        </w:tc>
        <w:tc>
          <w:tcPr>
            <w:shd w:val="clear" w:color="auto" w:fill="auto"/>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免疫比浊法</w:t>
            </w:r>
            <w:r/>
          </w:p>
        </w:tc>
        <w:tc>
          <w:tcPr>
            <w:shd w:val="clear" w:color="auto" w:fill="auto"/>
            <w:tcBorders>
              <w:top w:val="single" w:color="000000" w:sz="4" w:space="0"/>
              <w:left w:val="single" w:color="000000" w:sz="4" w:space="0"/>
              <w:bottom w:val="single" w:color="000000" w:sz="4" w:space="0"/>
              <w:right w:val="single" w:color="000000" w:sz="4" w:space="0"/>
            </w:tcBorders>
            <w:tcW w:w="56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552"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贫血四项</w:t>
            </w:r>
            <w:r/>
          </w:p>
        </w:tc>
        <w:tc>
          <w:tcPr>
            <w:shd w:val="clear" w:color="auto" w:fill="auto"/>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56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552"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前列腺肿瘤标志物</w:t>
            </w:r>
            <w:r/>
          </w:p>
        </w:tc>
        <w:tc>
          <w:tcPr>
            <w:shd w:val="clear" w:color="auto" w:fill="auto"/>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56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552"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人类白细胞抗原B27</w:t>
            </w:r>
            <w:r/>
          </w:p>
        </w:tc>
        <w:tc>
          <w:tcPr>
            <w:shd w:val="clear" w:color="auto" w:fill="auto"/>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流式细胞术</w:t>
            </w:r>
            <w:r/>
          </w:p>
        </w:tc>
        <w:tc>
          <w:tcPr>
            <w:shd w:val="clear" w:color="auto" w:fill="auto"/>
            <w:tcBorders>
              <w:top w:val="single" w:color="000000" w:sz="4" w:space="0"/>
              <w:left w:val="single" w:color="000000" w:sz="4" w:space="0"/>
              <w:bottom w:val="single" w:color="000000" w:sz="4" w:space="0"/>
              <w:right w:val="single" w:color="000000" w:sz="4" w:space="0"/>
            </w:tcBorders>
            <w:tcW w:w="56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552"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人免疫缺陷病毒抗体（HIV）</w:t>
            </w:r>
            <w:r/>
          </w:p>
        </w:tc>
        <w:tc>
          <w:tcPr>
            <w:shd w:val="clear" w:color="auto" w:fill="auto"/>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ELISA</w:t>
            </w:r>
            <w:r/>
          </w:p>
        </w:tc>
        <w:tc>
          <w:tcPr>
            <w:shd w:val="clear" w:color="auto" w:fill="auto"/>
            <w:tcBorders>
              <w:top w:val="single" w:color="000000" w:sz="4" w:space="0"/>
              <w:left w:val="single" w:color="000000" w:sz="4" w:space="0"/>
              <w:bottom w:val="single" w:color="000000" w:sz="4" w:space="0"/>
              <w:right w:val="single" w:color="000000" w:sz="4" w:space="0"/>
            </w:tcBorders>
            <w:tcW w:w="56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552"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沙门氏菌/志贺氏菌培养及鉴定</w:t>
            </w:r>
            <w:r/>
          </w:p>
        </w:tc>
        <w:tc>
          <w:tcPr>
            <w:shd w:val="clear" w:color="auto" w:fill="auto"/>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培养法</w:t>
            </w:r>
            <w:r/>
          </w:p>
        </w:tc>
        <w:tc>
          <w:tcPr>
            <w:shd w:val="clear" w:color="auto" w:fill="auto"/>
            <w:tcBorders>
              <w:top w:val="single" w:color="000000" w:sz="4" w:space="0"/>
              <w:left w:val="single" w:color="000000" w:sz="4" w:space="0"/>
              <w:bottom w:val="single" w:color="000000" w:sz="4" w:space="0"/>
              <w:right w:val="single" w:color="000000" w:sz="4" w:space="0"/>
            </w:tcBorders>
            <w:tcW w:w="56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552"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神经元特异性烯醇化酶</w:t>
            </w:r>
            <w:r/>
          </w:p>
        </w:tc>
        <w:tc>
          <w:tcPr>
            <w:shd w:val="clear" w:color="auto" w:fill="auto"/>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56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552"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糖化血红蛋白</w:t>
            </w:r>
            <w:r/>
          </w:p>
        </w:tc>
        <w:tc>
          <w:tcPr>
            <w:shd w:val="clear" w:color="auto" w:fill="auto"/>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高效液相色谱法</w:t>
            </w:r>
            <w:r/>
          </w:p>
        </w:tc>
        <w:tc>
          <w:tcPr>
            <w:shd w:val="clear" w:color="auto" w:fill="auto"/>
            <w:tcBorders>
              <w:top w:val="single" w:color="000000" w:sz="4" w:space="0"/>
              <w:left w:val="single" w:color="000000" w:sz="4" w:space="0"/>
              <w:bottom w:val="single" w:color="000000" w:sz="4" w:space="0"/>
              <w:right w:val="single" w:color="000000" w:sz="4" w:space="0"/>
            </w:tcBorders>
            <w:tcW w:w="56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552"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糖化血清蛋白</w:t>
            </w:r>
            <w:r/>
          </w:p>
        </w:tc>
        <w:tc>
          <w:tcPr>
            <w:shd w:val="clear" w:color="auto" w:fill="auto"/>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比色法</w:t>
            </w:r>
            <w:r/>
          </w:p>
        </w:tc>
        <w:tc>
          <w:tcPr>
            <w:shd w:val="clear" w:color="auto" w:fill="auto"/>
            <w:tcBorders>
              <w:top w:val="single" w:color="000000" w:sz="4" w:space="0"/>
              <w:left w:val="single" w:color="000000" w:sz="4" w:space="0"/>
              <w:bottom w:val="single" w:color="000000" w:sz="4" w:space="0"/>
              <w:right w:val="single" w:color="000000" w:sz="4" w:space="0"/>
            </w:tcBorders>
            <w:tcW w:w="56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552"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糖类抗原125</w:t>
            </w:r>
            <w:r/>
          </w:p>
        </w:tc>
        <w:tc>
          <w:tcPr>
            <w:shd w:val="clear" w:color="auto" w:fill="auto"/>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56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552"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糖类抗原15-3</w:t>
            </w:r>
            <w:r/>
          </w:p>
        </w:tc>
        <w:tc>
          <w:tcPr>
            <w:shd w:val="clear" w:color="auto" w:fill="auto"/>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56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552"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糖类抗原19-9</w:t>
            </w:r>
            <w:r/>
          </w:p>
        </w:tc>
        <w:tc>
          <w:tcPr>
            <w:shd w:val="clear" w:color="auto" w:fill="auto"/>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56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552"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糖类抗原242</w:t>
            </w:r>
            <w:r/>
          </w:p>
        </w:tc>
        <w:tc>
          <w:tcPr>
            <w:shd w:val="clear" w:color="auto" w:fill="auto"/>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56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552"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糖类抗原50</w:t>
            </w:r>
            <w:r/>
          </w:p>
        </w:tc>
        <w:tc>
          <w:tcPr>
            <w:shd w:val="clear" w:color="auto" w:fill="auto"/>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56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552"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糖类抗原72-4</w:t>
            </w:r>
            <w:r/>
          </w:p>
        </w:tc>
        <w:tc>
          <w:tcPr>
            <w:shd w:val="clear" w:color="auto" w:fill="auto"/>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56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552"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铁蛋白</w:t>
            </w:r>
            <w:r/>
          </w:p>
        </w:tc>
        <w:tc>
          <w:tcPr>
            <w:shd w:val="clear" w:color="auto" w:fill="auto"/>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56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552"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同型半胱氨酸</w:t>
            </w:r>
            <w:r/>
          </w:p>
        </w:tc>
        <w:tc>
          <w:tcPr>
            <w:shd w:val="clear" w:color="auto" w:fill="auto"/>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循环酶法</w:t>
            </w:r>
            <w:r/>
          </w:p>
        </w:tc>
        <w:tc>
          <w:tcPr>
            <w:shd w:val="clear" w:color="auto" w:fill="auto"/>
            <w:tcBorders>
              <w:top w:val="single" w:color="000000" w:sz="4" w:space="0"/>
              <w:left w:val="single" w:color="000000" w:sz="4" w:space="0"/>
              <w:bottom w:val="single" w:color="000000" w:sz="4" w:space="0"/>
              <w:right w:val="single" w:color="000000" w:sz="4" w:space="0"/>
            </w:tcBorders>
            <w:tcW w:w="56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552"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微量元素六项</w:t>
            </w:r>
            <w:r/>
          </w:p>
        </w:tc>
        <w:tc>
          <w:tcPr>
            <w:shd w:val="clear" w:color="auto" w:fill="auto"/>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石墨炉原子吸收法</w:t>
            </w:r>
            <w:r/>
          </w:p>
        </w:tc>
        <w:tc>
          <w:tcPr>
            <w:shd w:val="clear" w:color="auto" w:fill="auto"/>
            <w:tcBorders>
              <w:top w:val="single" w:color="000000" w:sz="4" w:space="0"/>
              <w:left w:val="single" w:color="000000" w:sz="4" w:space="0"/>
              <w:bottom w:val="single" w:color="000000" w:sz="4" w:space="0"/>
              <w:right w:val="single" w:color="000000" w:sz="4" w:space="0"/>
            </w:tcBorders>
            <w:tcW w:w="56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552"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胃蛋白酶原</w:t>
            </w:r>
            <w:r/>
          </w:p>
        </w:tc>
        <w:tc>
          <w:tcPr>
            <w:shd w:val="clear" w:color="auto" w:fill="auto"/>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56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552"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戊肝抗体IgM</w:t>
            </w:r>
            <w:r/>
          </w:p>
        </w:tc>
        <w:tc>
          <w:tcPr>
            <w:shd w:val="clear" w:color="auto" w:fill="auto"/>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ELISA</w:t>
            </w:r>
            <w:r/>
          </w:p>
        </w:tc>
        <w:tc>
          <w:tcPr>
            <w:shd w:val="clear" w:color="auto" w:fill="auto"/>
            <w:tcBorders>
              <w:top w:val="single" w:color="000000" w:sz="4" w:space="0"/>
              <w:left w:val="single" w:color="000000" w:sz="4" w:space="0"/>
              <w:bottom w:val="single" w:color="000000" w:sz="4" w:space="0"/>
              <w:right w:val="single" w:color="000000" w:sz="4" w:space="0"/>
            </w:tcBorders>
            <w:tcW w:w="56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552"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吸入性过敏原特异性IgE抗体</w:t>
            </w:r>
            <w:r/>
          </w:p>
        </w:tc>
        <w:tc>
          <w:tcPr>
            <w:shd w:val="clear" w:color="auto" w:fill="auto"/>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免疫印迹法,免疫印迹法</w:t>
            </w:r>
            <w:r/>
          </w:p>
        </w:tc>
        <w:tc>
          <w:tcPr>
            <w:shd w:val="clear" w:color="auto" w:fill="auto"/>
            <w:tcBorders>
              <w:top w:val="single" w:color="000000" w:sz="4" w:space="0"/>
              <w:left w:val="single" w:color="000000" w:sz="4" w:space="0"/>
              <w:bottom w:val="single" w:color="000000" w:sz="4" w:space="0"/>
              <w:right w:val="single" w:color="000000" w:sz="4" w:space="0"/>
            </w:tcBorders>
            <w:tcW w:w="56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320</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552"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细胞角蛋白19片段</w:t>
            </w:r>
            <w:r/>
          </w:p>
        </w:tc>
        <w:tc>
          <w:tcPr>
            <w:shd w:val="clear" w:color="auto" w:fill="auto"/>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56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552"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性激素全套</w:t>
            </w:r>
            <w:r/>
          </w:p>
        </w:tc>
        <w:tc>
          <w:tcPr>
            <w:shd w:val="clear" w:color="auto" w:fill="auto"/>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56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305</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552"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血浆D-二聚体</w:t>
            </w:r>
            <w:r/>
          </w:p>
        </w:tc>
        <w:tc>
          <w:tcPr>
            <w:shd w:val="clear" w:color="auto" w:fill="auto"/>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免疫比浊法</w:t>
            </w:r>
            <w:r/>
          </w:p>
        </w:tc>
        <w:tc>
          <w:tcPr>
            <w:shd w:val="clear" w:color="auto" w:fill="auto"/>
            <w:tcBorders>
              <w:top w:val="single" w:color="000000" w:sz="4" w:space="0"/>
              <w:left w:val="single" w:color="000000" w:sz="4" w:space="0"/>
              <w:bottom w:val="single" w:color="000000" w:sz="4" w:space="0"/>
              <w:right w:val="single" w:color="000000" w:sz="4" w:space="0"/>
            </w:tcBorders>
            <w:tcW w:w="56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552"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血皮质醇（早8点）</w:t>
            </w:r>
            <w:r/>
          </w:p>
        </w:tc>
        <w:tc>
          <w:tcPr>
            <w:shd w:val="clear" w:color="auto" w:fill="auto"/>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56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552"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血清C肽</w:t>
            </w:r>
            <w:r/>
          </w:p>
        </w:tc>
        <w:tc>
          <w:tcPr>
            <w:shd w:val="clear" w:color="auto" w:fill="auto"/>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56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552"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血清胰岛素</w:t>
            </w:r>
            <w:r/>
          </w:p>
        </w:tc>
        <w:tc>
          <w:tcPr>
            <w:shd w:val="clear" w:color="auto" w:fill="auto"/>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56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552"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血清促甲状腺激素</w:t>
            </w:r>
            <w:r/>
          </w:p>
        </w:tc>
        <w:tc>
          <w:tcPr>
            <w:shd w:val="clear" w:color="auto" w:fill="auto"/>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直接化学发光免疫分析</w:t>
            </w:r>
            <w:r/>
          </w:p>
        </w:tc>
        <w:tc>
          <w:tcPr>
            <w:shd w:val="clear" w:color="auto" w:fill="auto"/>
            <w:tcBorders>
              <w:top w:val="single" w:color="000000" w:sz="4" w:space="0"/>
              <w:left w:val="single" w:color="000000" w:sz="4" w:space="0"/>
              <w:bottom w:val="single" w:color="000000" w:sz="4" w:space="0"/>
              <w:right w:val="single" w:color="000000" w:sz="4" w:space="0"/>
            </w:tcBorders>
            <w:tcW w:w="56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552"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血清甲状腺球蛋白</w:t>
            </w:r>
            <w:r/>
          </w:p>
        </w:tc>
        <w:tc>
          <w:tcPr>
            <w:shd w:val="clear" w:color="auto" w:fill="auto"/>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电化学发光免疫分析</w:t>
            </w:r>
            <w:r/>
          </w:p>
        </w:tc>
        <w:tc>
          <w:tcPr>
            <w:shd w:val="clear" w:color="auto" w:fill="auto"/>
            <w:tcBorders>
              <w:top w:val="single" w:color="000000" w:sz="4" w:space="0"/>
              <w:left w:val="single" w:color="000000" w:sz="4" w:space="0"/>
              <w:bottom w:val="single" w:color="000000" w:sz="4" w:space="0"/>
              <w:right w:val="single" w:color="000000" w:sz="4" w:space="0"/>
            </w:tcBorders>
            <w:tcW w:w="56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552"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血清甲状腺素T4</w:t>
            </w:r>
            <w:r/>
          </w:p>
        </w:tc>
        <w:tc>
          <w:tcPr>
            <w:shd w:val="clear" w:color="auto" w:fill="auto"/>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直接化学发光免疫分析</w:t>
            </w:r>
            <w:r/>
          </w:p>
        </w:tc>
        <w:tc>
          <w:tcPr>
            <w:shd w:val="clear" w:color="auto" w:fill="auto"/>
            <w:tcBorders>
              <w:top w:val="single" w:color="000000" w:sz="4" w:space="0"/>
              <w:left w:val="single" w:color="000000" w:sz="4" w:space="0"/>
              <w:bottom w:val="single" w:color="000000" w:sz="4" w:space="0"/>
              <w:right w:val="single" w:color="000000" w:sz="4" w:space="0"/>
            </w:tcBorders>
            <w:tcW w:w="56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552" w:type="pct"/>
            <w:vAlign w:val="center"/>
            <w:textDirection w:val="lrTb"/>
            <w:noWrap/>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血清泌乳素</w:t>
            </w:r>
            <w:r/>
          </w:p>
        </w:tc>
        <w:tc>
          <w:tcPr>
            <w:shd w:val="clear" w:color="auto" w:fill="auto"/>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56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552" w:type="pct"/>
            <w:vAlign w:val="center"/>
            <w:textDirection w:val="lrTb"/>
            <w:noWrap/>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血清人绒毛膜促性腺激素</w:t>
            </w:r>
            <w:r/>
          </w:p>
        </w:tc>
        <w:tc>
          <w:tcPr>
            <w:shd w:val="clear" w:color="auto" w:fill="auto"/>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56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552" w:type="pct"/>
            <w:vAlign w:val="center"/>
            <w:textDirection w:val="lrTb"/>
            <w:noWrap/>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血清三碘甲状腺原氨酸T3</w:t>
            </w:r>
            <w:r/>
          </w:p>
        </w:tc>
        <w:tc>
          <w:tcPr>
            <w:shd w:val="clear" w:color="auto" w:fill="auto"/>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直接化学发光免疫分析</w:t>
            </w:r>
            <w:r/>
          </w:p>
        </w:tc>
        <w:tc>
          <w:tcPr>
            <w:shd w:val="clear" w:color="auto" w:fill="auto"/>
            <w:tcBorders>
              <w:top w:val="single" w:color="000000" w:sz="4" w:space="0"/>
              <w:left w:val="single" w:color="000000" w:sz="4" w:space="0"/>
              <w:bottom w:val="single" w:color="000000" w:sz="4" w:space="0"/>
              <w:right w:val="single" w:color="000000" w:sz="4" w:space="0"/>
            </w:tcBorders>
            <w:tcW w:w="56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552"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血清透明质酸</w:t>
            </w:r>
            <w:r/>
          </w:p>
        </w:tc>
        <w:tc>
          <w:tcPr>
            <w:shd w:val="clear" w:color="auto" w:fill="auto"/>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56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552"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血清维生素B12</w:t>
            </w:r>
            <w:r/>
          </w:p>
        </w:tc>
        <w:tc>
          <w:tcPr>
            <w:shd w:val="clear" w:color="auto" w:fill="auto"/>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电化学发光法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56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552"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血清游离甲状腺素FT4</w:t>
            </w:r>
            <w:r/>
          </w:p>
        </w:tc>
        <w:tc>
          <w:tcPr>
            <w:shd w:val="clear" w:color="auto" w:fill="auto"/>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直接化学发光免疫分析</w:t>
            </w:r>
            <w:r/>
          </w:p>
        </w:tc>
        <w:tc>
          <w:tcPr>
            <w:shd w:val="clear" w:color="auto" w:fill="auto"/>
            <w:tcBorders>
              <w:top w:val="single" w:color="000000" w:sz="4" w:space="0"/>
              <w:left w:val="single" w:color="000000" w:sz="4" w:space="0"/>
              <w:bottom w:val="single" w:color="000000" w:sz="4" w:space="0"/>
              <w:right w:val="single" w:color="000000" w:sz="4" w:space="0"/>
            </w:tcBorders>
            <w:tcW w:w="56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552"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血清游离三碘甲状腺原氨酸FT3</w:t>
            </w:r>
            <w:r/>
          </w:p>
        </w:tc>
        <w:tc>
          <w:tcPr>
            <w:shd w:val="clear" w:color="auto" w:fill="auto"/>
            <w:tcBorders>
              <w:top w:val="single" w:color="000000" w:sz="4" w:space="0"/>
              <w:left w:val="single" w:color="000000" w:sz="4" w:space="0"/>
              <w:bottom w:val="single" w:color="000000" w:sz="4" w:space="0"/>
              <w:right w:val="single" w:color="000000" w:sz="4" w:space="0"/>
            </w:tcBorders>
            <w:tcW w:w="1409"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直接化学发光免疫分析</w:t>
            </w:r>
            <w:r/>
          </w:p>
        </w:tc>
        <w:tc>
          <w:tcPr>
            <w:shd w:val="clear" w:color="auto" w:fill="auto"/>
            <w:tcBorders>
              <w:top w:val="single" w:color="000000" w:sz="4" w:space="0"/>
              <w:left w:val="single" w:color="000000" w:sz="4" w:space="0"/>
              <w:bottom w:val="single" w:color="000000" w:sz="4" w:space="0"/>
              <w:right w:val="single" w:color="000000" w:sz="4" w:space="0"/>
            </w:tcBorders>
            <w:tcW w:w="56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552"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总胆汁酸</w:t>
            </w:r>
            <w:r/>
          </w:p>
        </w:tc>
        <w:tc>
          <w:tcPr>
            <w:shd w:val="clear" w:color="auto" w:fill="auto"/>
            <w:tcBorders>
              <w:top w:val="single" w:color="000000" w:sz="4" w:space="0"/>
              <w:left w:val="single" w:color="000000" w:sz="4" w:space="0"/>
              <w:bottom w:val="single" w:color="000000" w:sz="4" w:space="0"/>
              <w:right w:val="single" w:color="000000" w:sz="4" w:space="0"/>
            </w:tcBorders>
            <w:tcW w:w="1409"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酶循环法</w:t>
            </w:r>
            <w:r/>
          </w:p>
        </w:tc>
        <w:tc>
          <w:tcPr>
            <w:shd w:val="clear" w:color="auto" w:fill="auto"/>
            <w:tcBorders>
              <w:top w:val="single" w:color="000000" w:sz="4" w:space="0"/>
              <w:left w:val="single" w:color="000000" w:sz="4" w:space="0"/>
              <w:bottom w:val="single" w:color="000000" w:sz="4" w:space="0"/>
              <w:right w:val="single" w:color="000000" w:sz="4" w:space="0"/>
            </w:tcBorders>
            <w:tcW w:w="56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552"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血脂六项</w:t>
            </w:r>
            <w:r/>
          </w:p>
        </w:tc>
        <w:tc>
          <w:tcPr>
            <w:shd w:val="clear" w:color="auto" w:fill="auto"/>
            <w:tcBorders>
              <w:top w:val="single" w:color="000000" w:sz="4" w:space="0"/>
              <w:left w:val="single" w:color="000000" w:sz="4" w:space="0"/>
              <w:bottom w:val="single" w:color="000000" w:sz="4" w:space="0"/>
              <w:right w:val="single" w:color="000000" w:sz="4" w:space="0"/>
            </w:tcBorders>
            <w:tcW w:w="1409"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免疫比浊法</w:t>
            </w:r>
            <w:r/>
          </w:p>
        </w:tc>
        <w:tc>
          <w:tcPr>
            <w:shd w:val="clear" w:color="auto" w:fill="auto"/>
            <w:tcBorders>
              <w:top w:val="single" w:color="000000" w:sz="4" w:space="0"/>
              <w:left w:val="single" w:color="000000" w:sz="4" w:space="0"/>
              <w:bottom w:val="single" w:color="000000" w:sz="4" w:space="0"/>
              <w:right w:val="single" w:color="000000" w:sz="4" w:space="0"/>
            </w:tcBorders>
            <w:tcW w:w="56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552"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叶酸</w:t>
            </w:r>
            <w:r/>
          </w:p>
        </w:tc>
        <w:tc>
          <w:tcPr>
            <w:shd w:val="clear" w:color="auto" w:fill="auto"/>
            <w:tcBorders>
              <w:top w:val="single" w:color="000000" w:sz="4" w:space="0"/>
              <w:left w:val="single" w:color="000000" w:sz="4" w:space="0"/>
              <w:bottom w:val="single" w:color="000000" w:sz="4" w:space="0"/>
              <w:right w:val="single" w:color="000000" w:sz="4" w:space="0"/>
            </w:tcBorders>
            <w:tcW w:w="1409"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电化学发光法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56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552"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一般细菌培养及鉴定+药敏</w:t>
            </w:r>
            <w:r/>
          </w:p>
        </w:tc>
        <w:tc>
          <w:tcPr>
            <w:shd w:val="clear" w:color="auto" w:fill="auto"/>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培养法,培养法</w:t>
            </w:r>
            <w:r/>
          </w:p>
        </w:tc>
        <w:tc>
          <w:tcPr>
            <w:shd w:val="clear" w:color="auto" w:fill="auto"/>
            <w:tcBorders>
              <w:top w:val="single" w:color="000000" w:sz="4" w:space="0"/>
              <w:left w:val="single" w:color="000000" w:sz="4" w:space="0"/>
              <w:bottom w:val="single" w:color="000000" w:sz="4" w:space="0"/>
              <w:right w:val="single" w:color="000000" w:sz="4" w:space="0"/>
            </w:tcBorders>
            <w:tcW w:w="56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552"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乙肝DNA</w:t>
            </w:r>
            <w:r/>
          </w:p>
        </w:tc>
        <w:tc>
          <w:tcPr>
            <w:shd w:val="clear" w:color="auto" w:fill="auto"/>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荧光PCR法</w:t>
            </w:r>
            <w:r/>
          </w:p>
        </w:tc>
        <w:tc>
          <w:tcPr>
            <w:shd w:val="clear" w:color="auto" w:fill="auto"/>
            <w:tcBorders>
              <w:top w:val="single" w:color="000000" w:sz="4" w:space="0"/>
              <w:left w:val="single" w:color="000000" w:sz="4" w:space="0"/>
              <w:bottom w:val="single" w:color="000000" w:sz="4" w:space="0"/>
              <w:right w:val="single" w:color="000000" w:sz="4" w:space="0"/>
            </w:tcBorders>
            <w:tcW w:w="56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552"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乙肝五项定量</w:t>
            </w:r>
            <w:r/>
          </w:p>
        </w:tc>
        <w:tc>
          <w:tcPr>
            <w:shd w:val="clear" w:color="auto" w:fill="auto"/>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56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552"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乙肝五项定性</w:t>
            </w:r>
            <w:r/>
          </w:p>
        </w:tc>
        <w:tc>
          <w:tcPr>
            <w:shd w:val="clear" w:color="auto" w:fill="auto"/>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ELISA</w:t>
            </w:r>
            <w:r/>
          </w:p>
        </w:tc>
        <w:tc>
          <w:tcPr>
            <w:shd w:val="clear" w:color="auto" w:fill="auto"/>
            <w:tcBorders>
              <w:top w:val="single" w:color="000000" w:sz="4" w:space="0"/>
              <w:left w:val="single" w:color="000000" w:sz="4" w:space="0"/>
              <w:bottom w:val="single" w:color="000000" w:sz="4" w:space="0"/>
              <w:right w:val="single" w:color="000000" w:sz="4" w:space="0"/>
            </w:tcBorders>
            <w:tcW w:w="56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560"/>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552"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幽门螺旋菌现症感染带(特异IgG)检测</w:t>
            </w:r>
            <w:r/>
          </w:p>
        </w:tc>
        <w:tc>
          <w:tcPr>
            <w:shd w:val="clear" w:color="auto" w:fill="auto"/>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金标法</w:t>
            </w:r>
            <w:r/>
          </w:p>
        </w:tc>
        <w:tc>
          <w:tcPr>
            <w:shd w:val="clear" w:color="auto" w:fill="auto"/>
            <w:tcBorders>
              <w:top w:val="single" w:color="000000" w:sz="4" w:space="0"/>
              <w:left w:val="single" w:color="000000" w:sz="4" w:space="0"/>
              <w:bottom w:val="single" w:color="000000" w:sz="4" w:space="0"/>
              <w:right w:val="single" w:color="000000" w:sz="4" w:space="0"/>
            </w:tcBorders>
            <w:tcW w:w="56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552"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游离前列腺特异性抗原</w:t>
            </w:r>
            <w:r/>
          </w:p>
        </w:tc>
        <w:tc>
          <w:tcPr>
            <w:shd w:val="clear" w:color="auto" w:fill="auto"/>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56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552"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孕酮</w:t>
            </w:r>
            <w:r/>
          </w:p>
        </w:tc>
        <w:tc>
          <w:tcPr>
            <w:shd w:val="clear" w:color="auto" w:fill="auto"/>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56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552"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支原体培养及鉴定+药敏</w:t>
            </w:r>
            <w:r/>
          </w:p>
        </w:tc>
        <w:tc>
          <w:tcPr>
            <w:shd w:val="clear" w:color="auto" w:fill="auto"/>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培养法</w:t>
            </w:r>
            <w:r/>
          </w:p>
        </w:tc>
        <w:tc>
          <w:tcPr>
            <w:shd w:val="clear" w:color="auto" w:fill="auto"/>
            <w:tcBorders>
              <w:top w:val="single" w:color="000000" w:sz="4" w:space="0"/>
              <w:left w:val="single" w:color="000000" w:sz="4" w:space="0"/>
              <w:bottom w:val="single" w:color="000000" w:sz="4" w:space="0"/>
              <w:right w:val="single" w:color="000000" w:sz="4" w:space="0"/>
            </w:tcBorders>
            <w:tcW w:w="56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552"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肿瘤筛查男</w:t>
            </w:r>
            <w:r/>
          </w:p>
        </w:tc>
        <w:tc>
          <w:tcPr>
            <w:shd w:val="clear" w:color="auto" w:fill="auto"/>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56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325</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552"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肿瘤筛查女</w:t>
            </w:r>
            <w:r/>
          </w:p>
        </w:tc>
        <w:tc>
          <w:tcPr>
            <w:shd w:val="clear" w:color="auto" w:fill="auto"/>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56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335</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552"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总前列腺特异性抗原</w:t>
            </w:r>
            <w:r/>
          </w:p>
        </w:tc>
        <w:tc>
          <w:tcPr>
            <w:shd w:val="clear" w:color="auto" w:fill="auto"/>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56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552"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抗ENA抗体7项</w:t>
            </w:r>
            <w:r/>
          </w:p>
        </w:tc>
        <w:tc>
          <w:tcPr>
            <w:shd w:val="clear" w:color="auto" w:fill="auto"/>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印迹法</w:t>
            </w:r>
            <w:r/>
          </w:p>
        </w:tc>
        <w:tc>
          <w:tcPr>
            <w:shd w:val="clear" w:color="auto" w:fill="auto"/>
            <w:tcBorders>
              <w:top w:val="single" w:color="000000" w:sz="4" w:space="0"/>
              <w:left w:val="single" w:color="000000" w:sz="4" w:space="0"/>
              <w:bottom w:val="single" w:color="000000" w:sz="4" w:space="0"/>
              <w:right w:val="single" w:color="000000" w:sz="4" w:space="0"/>
            </w:tcBorders>
            <w:tcW w:w="56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552"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结核感染T细胞(TB-IGRA)检测</w:t>
            </w:r>
            <w:r/>
          </w:p>
        </w:tc>
        <w:tc>
          <w:tcPr>
            <w:shd w:val="clear" w:color="auto" w:fill="auto"/>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56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552"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输血前筛查</w:t>
            </w:r>
            <w:r/>
          </w:p>
        </w:tc>
        <w:tc>
          <w:tcPr>
            <w:shd w:val="clear" w:color="auto" w:fill="auto"/>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ELISA</w:t>
            </w:r>
            <w:r/>
          </w:p>
        </w:tc>
        <w:tc>
          <w:tcPr>
            <w:shd w:val="clear" w:color="auto" w:fill="auto"/>
            <w:tcBorders>
              <w:top w:val="single" w:color="000000" w:sz="4" w:space="0"/>
              <w:left w:val="single" w:color="000000" w:sz="4" w:space="0"/>
              <w:bottom w:val="single" w:color="000000" w:sz="4" w:space="0"/>
              <w:right w:val="single" w:color="000000" w:sz="4" w:space="0"/>
            </w:tcBorders>
            <w:tcW w:w="56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552"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呼吸道感染病原体IgM九项</w:t>
            </w:r>
            <w:r/>
          </w:p>
        </w:tc>
        <w:tc>
          <w:tcPr>
            <w:shd w:val="clear" w:color="auto" w:fill="auto"/>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56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405</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552"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TORCH定性</w:t>
            </w:r>
            <w:r/>
          </w:p>
        </w:tc>
        <w:tc>
          <w:tcPr>
            <w:shd w:val="clear" w:color="auto" w:fill="auto"/>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56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552"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TORCH定量</w:t>
            </w:r>
            <w:r/>
          </w:p>
        </w:tc>
        <w:tc>
          <w:tcPr>
            <w:shd w:val="clear" w:color="auto" w:fill="auto"/>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56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552"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过敏原综合组特异性IgE抗体</w:t>
            </w:r>
            <w:r/>
          </w:p>
        </w:tc>
        <w:tc>
          <w:tcPr>
            <w:shd w:val="clear" w:color="auto" w:fill="auto"/>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蛋白芯片法</w:t>
            </w:r>
            <w:r/>
          </w:p>
        </w:tc>
        <w:tc>
          <w:tcPr>
            <w:shd w:val="clear" w:color="auto" w:fill="auto"/>
            <w:tcBorders>
              <w:top w:val="single" w:color="000000" w:sz="4" w:space="0"/>
              <w:left w:val="single" w:color="000000" w:sz="4" w:space="0"/>
              <w:bottom w:val="single" w:color="000000" w:sz="4" w:space="0"/>
              <w:right w:val="single" w:color="000000" w:sz="4" w:space="0"/>
            </w:tcBorders>
            <w:tcW w:w="56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520</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bl>
    <w:p>
      <w:pPr>
        <w:ind w:firstLine="480"/>
        <w:spacing w:line="360" w:lineRule="auto"/>
        <w:tabs>
          <w:tab w:val="left" w:pos="3600" w:leader="none"/>
        </w:tabs>
        <w:rPr>
          <w:rFonts w:hint="eastAsia" w:asciiTheme="minorEastAsia" w:hAnsiTheme="minorEastAsia" w:eastAsiaTheme="minorEastAsia"/>
          <w:b w:val="0"/>
          <w:bCs/>
          <w:color w:val="auto"/>
          <w:sz w:val="24"/>
          <w:szCs w:val="24"/>
          <w:highlight w:val="none"/>
          <w:lang w:val="en-US" w:eastAsia="zh-CN"/>
        </w:rPr>
        <w:outlineLvl w:val="1"/>
      </w:pPr>
      <w:r>
        <w:rPr>
          <w:rFonts w:hint="eastAsia" w:asciiTheme="minorEastAsia" w:hAnsiTheme="minorEastAsia" w:eastAsiaTheme="minorEastAsia"/>
          <w:b w:val="0"/>
          <w:bCs/>
          <w:color w:val="auto"/>
          <w:sz w:val="24"/>
          <w:szCs w:val="24"/>
          <w:highlight w:val="none"/>
          <w:lang w:val="en-US" w:eastAsia="zh-CN"/>
        </w:rPr>
        <w:t xml:space="preserve">2.体检项目：</w:t>
      </w:r>
      <w:r/>
    </w:p>
    <w:tbl>
      <w:tblPr>
        <w:tblStyle w:val="891"/>
        <w:tblW w:w="5735"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28"/>
        <w:gridCol w:w="3313"/>
        <w:gridCol w:w="2975"/>
        <w:gridCol w:w="1186"/>
        <w:gridCol w:w="1200"/>
        <w:gridCol w:w="1206"/>
      </w:tblGrid>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56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1402"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方法学</w:t>
            </w:r>
            <w:r/>
          </w:p>
        </w:tc>
        <w:tc>
          <w:tcPr>
            <w:shd w:val="clear" w:color="auto" w:fill="auto"/>
            <w:tcBorders>
              <w:top w:val="single" w:color="000000" w:sz="4" w:space="0"/>
              <w:left w:val="single" w:color="000000" w:sz="4" w:space="0"/>
              <w:bottom w:val="single" w:color="000000" w:sz="4" w:space="0"/>
              <w:right w:val="single" w:color="000000" w:sz="4" w:space="0"/>
            </w:tcBorders>
            <w:tcW w:w="55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最高限价（元）</w:t>
            </w:r>
            <w:r/>
          </w:p>
        </w:tc>
        <w:tc>
          <w:tcPr>
            <w:shd w:val="clear" w:color="auto" w:fill="auto"/>
            <w:tcBorders>
              <w:top w:val="single" w:color="000000" w:sz="4" w:space="0"/>
              <w:left w:val="single" w:color="000000" w:sz="4" w:space="0"/>
              <w:bottom w:val="single" w:color="000000" w:sz="4" w:space="0"/>
              <w:right w:val="single" w:color="000000" w:sz="4" w:space="0"/>
            </w:tcBorders>
            <w:tcW w:w="56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color w:val="auto"/>
                <w:sz w:val="24"/>
                <w:highlight w:val="none"/>
              </w:rPr>
              <w:t xml:space="preserve">优惠率（％）</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spacing w:line="240" w:lineRule="auto"/>
              <w:widowControl/>
              <w:rPr>
                <w:rFonts w:hint="eastAsia" w:ascii="宋体" w:hAnsi="宋体" w:eastAsia="宋体" w:cs="宋体"/>
                <w:color w:val="auto"/>
                <w:sz w:val="24"/>
                <w:highlight w:val="none"/>
                <w:lang w:val="en-US" w:eastAsia="zh-CN" w:bidi="ar-SA"/>
              </w:rPr>
              <w:suppressLineNumbers w:val="0"/>
            </w:pPr>
            <w:r>
              <w:rPr>
                <w:rFonts w:hint="eastAsia" w:ascii="宋体" w:hAnsi="宋体" w:eastAsia="宋体" w:cs="宋体"/>
                <w:color w:val="auto"/>
                <w:sz w:val="24"/>
                <w:highlight w:val="none"/>
              </w:rPr>
              <w:t xml:space="preserve">投标报价（元）</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61" w:type="pct"/>
            <w:vAlign w:val="center"/>
            <w:textDirection w:val="lrTb"/>
            <w:noWrap/>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HPV23分型</w:t>
            </w:r>
            <w:r/>
          </w:p>
        </w:tc>
        <w:tc>
          <w:tcPr>
            <w:shd w:val="clear" w:color="auto" w:fill="auto"/>
            <w:tcBorders>
              <w:top w:val="single" w:color="000000" w:sz="4" w:space="0"/>
              <w:left w:val="single" w:color="000000" w:sz="4" w:space="0"/>
              <w:bottom w:val="single" w:color="000000" w:sz="4" w:space="0"/>
              <w:right w:val="single" w:color="000000" w:sz="4" w:space="0"/>
            </w:tcBorders>
            <w:tcW w:w="1402"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荧光PCR熔解曲线法</w:t>
            </w:r>
            <w:r/>
          </w:p>
        </w:tc>
        <w:tc>
          <w:tcPr>
            <w:shd w:val="clear" w:color="auto" w:fill="auto"/>
            <w:tcBorders>
              <w:top w:val="single" w:color="000000" w:sz="4" w:space="0"/>
              <w:left w:val="single" w:color="000000" w:sz="4" w:space="0"/>
              <w:bottom w:val="single" w:color="000000" w:sz="4" w:space="0"/>
              <w:right w:val="single" w:color="000000" w:sz="4" w:space="0"/>
            </w:tcBorders>
            <w:tcW w:w="55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565"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61" w:type="pct"/>
            <w:vAlign w:val="center"/>
            <w:textDirection w:val="lrTb"/>
            <w:noWrap/>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宫颈分泌物TCT</w:t>
            </w:r>
            <w:r/>
          </w:p>
        </w:tc>
        <w:tc>
          <w:tcPr>
            <w:shd w:val="clear" w:color="auto" w:fill="auto"/>
            <w:tcBorders>
              <w:top w:val="single" w:color="000000" w:sz="4" w:space="0"/>
              <w:left w:val="single" w:color="000000" w:sz="4" w:space="0"/>
              <w:bottom w:val="single" w:color="000000" w:sz="4" w:space="0"/>
              <w:right w:val="single" w:color="000000" w:sz="4" w:space="0"/>
            </w:tcBorders>
            <w:tcW w:w="1402"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细胞病理</w:t>
            </w:r>
            <w:r/>
          </w:p>
        </w:tc>
        <w:tc>
          <w:tcPr>
            <w:shd w:val="clear" w:color="auto" w:fill="auto"/>
            <w:tcBorders>
              <w:top w:val="single" w:color="000000" w:sz="4" w:space="0"/>
              <w:left w:val="single" w:color="000000" w:sz="4" w:space="0"/>
              <w:bottom w:val="single" w:color="000000" w:sz="4" w:space="0"/>
              <w:right w:val="single" w:color="000000" w:sz="4" w:space="0"/>
            </w:tcBorders>
            <w:tcW w:w="55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565"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61"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健康体检（HAV-IgM,HEV-IgM,沙门氏菌\志贺氏菌培养及鉴定，血清血清丙氨酸氨基转移酶）</w:t>
            </w:r>
            <w:r/>
          </w:p>
        </w:tc>
        <w:tc>
          <w:tcPr>
            <w:shd w:val="clear" w:color="auto" w:fill="auto"/>
            <w:tcBorders>
              <w:top w:val="single" w:color="000000" w:sz="4" w:space="0"/>
              <w:left w:val="single" w:color="000000" w:sz="4" w:space="0"/>
              <w:bottom w:val="single" w:color="000000" w:sz="4" w:space="0"/>
              <w:right w:val="single" w:color="000000" w:sz="4" w:space="0"/>
            </w:tcBorders>
            <w:tcW w:w="1402"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ELISA</w:t>
            </w:r>
            <w:r/>
          </w:p>
        </w:tc>
        <w:tc>
          <w:tcPr>
            <w:shd w:val="clear" w:color="auto" w:fill="auto"/>
            <w:tcBorders>
              <w:top w:val="single" w:color="000000" w:sz="4" w:space="0"/>
              <w:left w:val="single" w:color="000000" w:sz="4" w:space="0"/>
              <w:bottom w:val="single" w:color="000000" w:sz="4" w:space="0"/>
              <w:right w:val="single" w:color="000000" w:sz="4" w:space="0"/>
            </w:tcBorders>
            <w:tcW w:w="55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565"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61" w:type="pct"/>
            <w:vAlign w:val="center"/>
            <w:textDirection w:val="lrTb"/>
            <w:noWrap/>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老年人体检1（AFP、CEA、CA19-9）</w:t>
            </w:r>
            <w:r/>
          </w:p>
        </w:tc>
        <w:tc>
          <w:tcPr>
            <w:shd w:val="clear" w:color="auto" w:fill="auto"/>
            <w:tcBorders>
              <w:top w:val="single" w:color="000000" w:sz="4" w:space="0"/>
              <w:left w:val="single" w:color="000000" w:sz="4" w:space="0"/>
              <w:bottom w:val="single" w:color="000000" w:sz="4" w:space="0"/>
              <w:right w:val="single" w:color="000000" w:sz="4" w:space="0"/>
            </w:tcBorders>
            <w:tcW w:w="1402"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559"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565"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spacing w:line="24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61" w:type="pct"/>
            <w:vAlign w:val="bottom"/>
            <w:textDirection w:val="lrTb"/>
            <w:noWrap/>
          </w:tcPr>
          <w:p>
            <w:pPr>
              <w:jc w:val="left"/>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甲状腺功能五项</w:t>
            </w:r>
            <w:r/>
          </w:p>
        </w:tc>
        <w:tc>
          <w:tcPr>
            <w:shd w:val="clear" w:color="auto" w:fill="auto"/>
            <w:tcBorders>
              <w:top w:val="single" w:color="000000" w:sz="4" w:space="0"/>
              <w:left w:val="single" w:color="000000" w:sz="4" w:space="0"/>
              <w:bottom w:val="single" w:color="000000" w:sz="4" w:space="0"/>
              <w:right w:val="single" w:color="000000" w:sz="4" w:space="0"/>
            </w:tcBorders>
            <w:tcW w:w="1402" w:type="pct"/>
            <w:vAlign w:val="center"/>
            <w:textDirection w:val="lrTb"/>
            <w:noWrap/>
          </w:tcPr>
          <w:p>
            <w:pPr>
              <w:jc w:val="center"/>
              <w:rPr>
                <w:rFonts w:hint="eastAsia" w:ascii="Calibri" w:hAnsi="Calibri" w:eastAsia="宋体" w:cs="Calibri"/>
                <w:i w:val="0"/>
                <w:iCs w:val="0"/>
                <w:color w:val="auto"/>
                <w:sz w:val="24"/>
                <w:szCs w:val="24"/>
                <w:highlight w:val="none"/>
                <w:u w:val="none"/>
                <w:lang w:val="en-US" w:eastAsia="zh-CN" w:bidi="ar"/>
              </w:rPr>
            </w:pPr>
            <w:r>
              <w:rPr>
                <w:rFonts w:hint="default" w:ascii="Calibri" w:hAnsi="Calibri" w:eastAsia="宋体" w:cs="Calibri"/>
                <w:i w:val="0"/>
                <w:iCs w:val="0"/>
                <w:color w:val="auto"/>
                <w:sz w:val="24"/>
                <w:szCs w:val="24"/>
                <w:highlight w:val="none"/>
                <w:u w:val="none"/>
                <w:lang w:val="en-US" w:eastAsia="zh-CN" w:bidi="ar"/>
              </w:rPr>
              <w:t xml:space="preserve">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559" w:type="pct"/>
            <w:vAlign w:val="bottom"/>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565"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spacing w:line="24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61" w:type="pct"/>
            <w:vAlign w:val="bottom"/>
            <w:textDirection w:val="lrTb"/>
            <w:noWrap/>
          </w:tcPr>
          <w:p>
            <w:pPr>
              <w:jc w:val="left"/>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幽门螺旋菌现症感染带(特异IgG)检测</w:t>
            </w:r>
            <w:r/>
          </w:p>
        </w:tc>
        <w:tc>
          <w:tcPr>
            <w:shd w:val="clear" w:color="auto" w:fill="auto"/>
            <w:tcBorders>
              <w:top w:val="single" w:color="000000" w:sz="4" w:space="0"/>
              <w:left w:val="single" w:color="000000" w:sz="4" w:space="0"/>
              <w:bottom w:val="single" w:color="000000" w:sz="4" w:space="0"/>
              <w:right w:val="single" w:color="000000" w:sz="4" w:space="0"/>
            </w:tcBorders>
            <w:tcW w:w="1402" w:type="pct"/>
            <w:vAlign w:val="center"/>
            <w:textDirection w:val="lrTb"/>
            <w:noWrap/>
          </w:tcPr>
          <w:p>
            <w:pPr>
              <w:jc w:val="center"/>
              <w:rPr>
                <w:rFonts w:hint="eastAsia" w:ascii="Calibri" w:hAnsi="Calibri" w:eastAsia="宋体" w:cs="Calibri"/>
                <w:i w:val="0"/>
                <w:iCs w:val="0"/>
                <w:color w:val="auto"/>
                <w:sz w:val="24"/>
                <w:szCs w:val="24"/>
                <w:highlight w:val="none"/>
                <w:u w:val="none"/>
                <w:lang w:val="en-US" w:eastAsia="zh-CN" w:bidi="ar"/>
              </w:rPr>
            </w:pPr>
            <w:r>
              <w:rPr>
                <w:rFonts w:hint="default" w:ascii="Calibri" w:hAnsi="Calibri" w:eastAsia="宋体" w:cs="Calibri"/>
                <w:i w:val="0"/>
                <w:iCs w:val="0"/>
                <w:color w:val="auto"/>
                <w:sz w:val="24"/>
                <w:szCs w:val="24"/>
                <w:highlight w:val="none"/>
                <w:u w:val="none"/>
                <w:lang w:val="en-US" w:eastAsia="zh-CN" w:bidi="ar"/>
              </w:rPr>
              <w:t xml:space="preserve">金标法</w:t>
            </w:r>
            <w:r/>
          </w:p>
        </w:tc>
        <w:tc>
          <w:tcPr>
            <w:shd w:val="clear" w:color="auto" w:fill="auto"/>
            <w:tcBorders>
              <w:top w:val="single" w:color="000000" w:sz="4" w:space="0"/>
              <w:left w:val="single" w:color="000000" w:sz="4" w:space="0"/>
              <w:bottom w:val="single" w:color="000000" w:sz="4" w:space="0"/>
              <w:right w:val="single" w:color="000000" w:sz="4" w:space="0"/>
            </w:tcBorders>
            <w:tcW w:w="559" w:type="pct"/>
            <w:vAlign w:val="bottom"/>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565"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spacing w:line="24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61" w:type="pct"/>
            <w:vAlign w:val="bottom"/>
            <w:textDirection w:val="lrTb"/>
            <w:noWrap/>
          </w:tcPr>
          <w:p>
            <w:pPr>
              <w:jc w:val="left"/>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胃蛋白酶原</w:t>
            </w:r>
            <w:r/>
          </w:p>
        </w:tc>
        <w:tc>
          <w:tcPr>
            <w:shd w:val="clear" w:color="auto" w:fill="auto"/>
            <w:tcBorders>
              <w:top w:val="single" w:color="000000" w:sz="4" w:space="0"/>
              <w:left w:val="single" w:color="000000" w:sz="4" w:space="0"/>
              <w:bottom w:val="single" w:color="000000" w:sz="4" w:space="0"/>
              <w:right w:val="single" w:color="000000" w:sz="4" w:space="0"/>
            </w:tcBorders>
            <w:tcW w:w="1402" w:type="pct"/>
            <w:vAlign w:val="center"/>
            <w:textDirection w:val="lrTb"/>
            <w:noWrap/>
          </w:tcPr>
          <w:p>
            <w:pPr>
              <w:jc w:val="center"/>
              <w:rPr>
                <w:rFonts w:hint="eastAsia" w:ascii="Calibri" w:hAnsi="Calibri" w:eastAsia="宋体" w:cs="Calibri"/>
                <w:i w:val="0"/>
                <w:iCs w:val="0"/>
                <w:color w:val="auto"/>
                <w:sz w:val="24"/>
                <w:szCs w:val="24"/>
                <w:highlight w:val="none"/>
                <w:u w:val="none"/>
                <w:lang w:val="en-US" w:eastAsia="zh-CN" w:bidi="ar"/>
              </w:rPr>
            </w:pPr>
            <w:r>
              <w:rPr>
                <w:rFonts w:hint="default" w:ascii="Calibri" w:hAnsi="Calibri" w:eastAsia="宋体" w:cs="Calibri"/>
                <w:i w:val="0"/>
                <w:iCs w:val="0"/>
                <w:color w:val="auto"/>
                <w:sz w:val="24"/>
                <w:szCs w:val="24"/>
                <w:highlight w:val="none"/>
                <w:u w:val="none"/>
                <w:lang w:val="en-US" w:eastAsia="zh-CN" w:bidi="ar"/>
              </w:rPr>
              <w:t xml:space="preserve">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559" w:type="pct"/>
            <w:vAlign w:val="bottom"/>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565"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spacing w:line="24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61" w:type="pct"/>
            <w:vAlign w:val="bottom"/>
            <w:textDirection w:val="lrTb"/>
            <w:noWrap/>
          </w:tcPr>
          <w:p>
            <w:pPr>
              <w:jc w:val="left"/>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铁蛋白</w:t>
            </w:r>
            <w:r/>
          </w:p>
        </w:tc>
        <w:tc>
          <w:tcPr>
            <w:shd w:val="clear" w:color="auto" w:fill="auto"/>
            <w:tcBorders>
              <w:top w:val="single" w:color="000000" w:sz="4" w:space="0"/>
              <w:left w:val="single" w:color="000000" w:sz="4" w:space="0"/>
              <w:bottom w:val="single" w:color="000000" w:sz="4" w:space="0"/>
              <w:right w:val="single" w:color="000000" w:sz="4" w:space="0"/>
            </w:tcBorders>
            <w:tcW w:w="1402" w:type="pct"/>
            <w:vAlign w:val="center"/>
            <w:textDirection w:val="lrTb"/>
            <w:noWrap/>
          </w:tcPr>
          <w:p>
            <w:pPr>
              <w:jc w:val="center"/>
              <w:rPr>
                <w:rFonts w:hint="eastAsia" w:ascii="Calibri" w:hAnsi="Calibri" w:eastAsia="宋体" w:cs="Calibri"/>
                <w:i w:val="0"/>
                <w:iCs w:val="0"/>
                <w:color w:val="auto"/>
                <w:sz w:val="24"/>
                <w:szCs w:val="24"/>
                <w:highlight w:val="none"/>
                <w:u w:val="none"/>
                <w:lang w:val="en-US" w:eastAsia="zh-CN" w:bidi="ar"/>
              </w:rPr>
            </w:pPr>
            <w:r>
              <w:rPr>
                <w:rFonts w:hint="default" w:ascii="Calibri" w:hAnsi="Calibri" w:eastAsia="宋体" w:cs="Calibri"/>
                <w:i w:val="0"/>
                <w:iCs w:val="0"/>
                <w:color w:val="auto"/>
                <w:sz w:val="24"/>
                <w:szCs w:val="24"/>
                <w:highlight w:val="none"/>
                <w:u w:val="none"/>
                <w:lang w:val="en-US" w:eastAsia="zh-CN" w:bidi="ar"/>
              </w:rPr>
              <w:t xml:space="preserve">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559" w:type="pct"/>
            <w:vAlign w:val="bottom"/>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565"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spacing w:line="24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561" w:type="pct"/>
            <w:vAlign w:val="bottom"/>
            <w:textDirection w:val="lrTb"/>
            <w:noWrap/>
          </w:tcPr>
          <w:p>
            <w:pPr>
              <w:jc w:val="left"/>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男性肿瘤筛查体检</w:t>
            </w:r>
            <w:r/>
          </w:p>
        </w:tc>
        <w:tc>
          <w:tcPr>
            <w:shd w:val="clear" w:color="auto" w:fill="auto"/>
            <w:tcBorders>
              <w:top w:val="single" w:color="000000" w:sz="4" w:space="0"/>
              <w:left w:val="single" w:color="000000" w:sz="4" w:space="0"/>
              <w:bottom w:val="single" w:color="000000" w:sz="4" w:space="0"/>
              <w:right w:val="single" w:color="000000" w:sz="4" w:space="0"/>
            </w:tcBorders>
            <w:tcW w:w="1402" w:type="pct"/>
            <w:vAlign w:val="center"/>
            <w:textDirection w:val="lrTb"/>
            <w:noWrap/>
          </w:tcPr>
          <w:p>
            <w:pPr>
              <w:jc w:val="center"/>
              <w:rPr>
                <w:rFonts w:hint="eastAsia" w:ascii="Calibri" w:hAnsi="Calibri" w:eastAsia="宋体" w:cs="Calibri"/>
                <w:i w:val="0"/>
                <w:iCs w:val="0"/>
                <w:color w:val="auto"/>
                <w:sz w:val="24"/>
                <w:szCs w:val="24"/>
                <w:highlight w:val="none"/>
                <w:u w:val="none"/>
                <w:lang w:val="en-US" w:eastAsia="zh-CN" w:bidi="ar"/>
              </w:rPr>
            </w:pPr>
            <w:r>
              <w:rPr>
                <w:rFonts w:hint="default" w:ascii="Calibri" w:hAnsi="Calibri" w:eastAsia="宋体" w:cs="Calibri"/>
                <w:i w:val="0"/>
                <w:iCs w:val="0"/>
                <w:color w:val="auto"/>
                <w:sz w:val="24"/>
                <w:szCs w:val="24"/>
                <w:highlight w:val="none"/>
                <w:u w:val="none"/>
                <w:lang w:val="en-US" w:eastAsia="zh-CN" w:bidi="ar"/>
              </w:rPr>
              <w:t xml:space="preserve">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559" w:type="pct"/>
            <w:vAlign w:val="bottom"/>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565"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spacing w:line="24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61" w:type="pct"/>
            <w:vAlign w:val="bottom"/>
            <w:textDirection w:val="lrTb"/>
            <w:noWrap/>
          </w:tcPr>
          <w:p>
            <w:pPr>
              <w:jc w:val="left"/>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女性肿瘤筛查体检</w:t>
            </w:r>
            <w:r/>
          </w:p>
        </w:tc>
        <w:tc>
          <w:tcPr>
            <w:shd w:val="clear" w:color="auto" w:fill="auto"/>
            <w:tcBorders>
              <w:top w:val="single" w:color="000000" w:sz="4" w:space="0"/>
              <w:left w:val="single" w:color="000000" w:sz="4" w:space="0"/>
              <w:bottom w:val="single" w:color="000000" w:sz="4" w:space="0"/>
              <w:right w:val="single" w:color="000000" w:sz="4" w:space="0"/>
            </w:tcBorders>
            <w:tcW w:w="1402" w:type="pct"/>
            <w:vAlign w:val="center"/>
            <w:textDirection w:val="lrTb"/>
            <w:noWrap/>
          </w:tcPr>
          <w:p>
            <w:pPr>
              <w:jc w:val="center"/>
              <w:rPr>
                <w:rFonts w:hint="eastAsia" w:ascii="Calibri" w:hAnsi="Calibri" w:eastAsia="宋体" w:cs="Calibri"/>
                <w:i w:val="0"/>
                <w:iCs w:val="0"/>
                <w:color w:val="auto"/>
                <w:sz w:val="24"/>
                <w:szCs w:val="24"/>
                <w:highlight w:val="none"/>
                <w:u w:val="none"/>
                <w:lang w:val="en-US" w:eastAsia="zh-CN" w:bidi="ar"/>
              </w:rPr>
            </w:pPr>
            <w:r>
              <w:rPr>
                <w:rFonts w:hint="default" w:ascii="Calibri" w:hAnsi="Calibri" w:eastAsia="宋体" w:cs="Calibri"/>
                <w:i w:val="0"/>
                <w:iCs w:val="0"/>
                <w:color w:val="auto"/>
                <w:sz w:val="24"/>
                <w:szCs w:val="24"/>
                <w:highlight w:val="none"/>
                <w:u w:val="none"/>
                <w:lang w:val="en-US" w:eastAsia="zh-CN" w:bidi="ar"/>
              </w:rPr>
              <w:t xml:space="preserve">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559" w:type="pct"/>
            <w:vAlign w:val="bottom"/>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565"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bl>
    <w:p>
      <w:pPr>
        <w:ind w:firstLine="480"/>
        <w:spacing w:line="360" w:lineRule="auto"/>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t xml:space="preserve">注：1、</w:t>
      </w:r>
      <w:r>
        <w:rPr>
          <w:rFonts w:hint="eastAsia" w:ascii="宋体" w:hAnsi="宋体" w:eastAsia="宋体" w:cs="宋体"/>
          <w:b/>
          <w:bCs/>
          <w:color w:val="auto"/>
          <w:sz w:val="24"/>
          <w:highlight w:val="none"/>
          <w:lang w:val="en-US" w:eastAsia="zh-CN"/>
        </w:rPr>
        <w:t xml:space="preserve">成交</w:t>
      </w:r>
      <w:r>
        <w:rPr>
          <w:rFonts w:hint="eastAsia" w:ascii="宋体" w:hAnsi="宋体" w:eastAsia="宋体" w:cs="宋体"/>
          <w:b/>
          <w:bCs/>
          <w:color w:val="auto"/>
          <w:sz w:val="24"/>
          <w:highlight w:val="none"/>
          <w:lang w:val="zh-CN"/>
        </w:rPr>
        <w:t xml:space="preserve">单价的计算公式：最高单价限价*（1-最终报价优惠率）。</w:t>
      </w:r>
      <w:r/>
    </w:p>
    <w:p>
      <w:pPr>
        <w:ind w:firstLine="480"/>
        <w:spacing w:line="360" w:lineRule="auto"/>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t xml:space="preserve">2.</w:t>
      </w:r>
      <w:r>
        <w:rPr>
          <w:rFonts w:hint="eastAsia" w:ascii="宋体" w:hAnsi="宋体" w:eastAsia="宋体" w:cs="宋体"/>
          <w:b/>
          <w:bCs/>
          <w:color w:val="auto"/>
          <w:sz w:val="24"/>
          <w:highlight w:val="none"/>
          <w:lang w:val="en-US" w:eastAsia="zh-CN"/>
        </w:rPr>
        <w:t xml:space="preserve">本项目只接受优惠率报价，</w:t>
      </w:r>
      <w:r>
        <w:rPr>
          <w:rFonts w:hint="eastAsia" w:ascii="宋体" w:hAnsi="宋体" w:eastAsia="宋体" w:cs="宋体"/>
          <w:b/>
          <w:bCs/>
          <w:color w:val="auto"/>
          <w:sz w:val="24"/>
          <w:highlight w:val="none"/>
          <w:lang w:val="zh-CN"/>
        </w:rPr>
        <w:t xml:space="preserve">如填写的优惠率与公式计算结果不一致，则视为非实质性响应，“优惠率”将作为成交优惠率予以公告。</w:t>
      </w:r>
      <w:r/>
    </w:p>
    <w:p>
      <w:pPr>
        <w:pStyle w:val="893"/>
        <w:ind w:firstLine="482"/>
        <w:spacing w:line="360" w:lineRule="auto"/>
        <w:rPr>
          <w:rFonts w:ascii="宋体" w:hAnsi="宋体" w:eastAsia="宋体" w:cs="宋体"/>
          <w:b/>
          <w:bCs/>
          <w:color w:val="auto"/>
          <w:szCs w:val="24"/>
          <w:highlight w:val="none"/>
        </w:rPr>
      </w:pPr>
      <w:r>
        <w:rPr>
          <w:rFonts w:ascii="宋体" w:hAnsi="宋体" w:eastAsia="宋体" w:cs="宋体"/>
          <w:b/>
          <w:bCs/>
          <w:color w:val="auto"/>
          <w:szCs w:val="24"/>
          <w:highlight w:val="none"/>
        </w:rPr>
      </w:r>
      <w:r/>
    </w:p>
    <w:p>
      <w:pPr>
        <w:pStyle w:val="893"/>
        <w:ind w:firstLine="482"/>
        <w:spacing w:line="360" w:lineRule="auto"/>
        <w:rPr>
          <w:rFonts w:ascii="宋体" w:hAnsi="宋体" w:eastAsia="宋体" w:cs="宋体"/>
          <w:b/>
          <w:bCs/>
          <w:color w:val="auto"/>
          <w:szCs w:val="24"/>
          <w:highlight w:val="none"/>
        </w:rPr>
      </w:pPr>
      <w:r>
        <w:rPr>
          <w:rFonts w:ascii="宋体" w:hAnsi="宋体" w:eastAsia="宋体" w:cs="宋体"/>
          <w:b/>
          <w:bCs/>
          <w:color w:val="auto"/>
          <w:szCs w:val="24"/>
          <w:highlight w:val="none"/>
        </w:rPr>
      </w:r>
      <w:r/>
    </w:p>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供应商：（单位盖章）</w:t>
      </w:r>
      <w:r/>
    </w:p>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法定代表人或代理人：（签字或盖章）</w:t>
      </w:r>
      <w:r/>
    </w:p>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日期：         年</w:t>
      </w:r>
      <w:r>
        <w:rPr>
          <w:rFonts w:ascii="宋体" w:hAnsi="宋体" w:eastAsia="宋体"/>
          <w:color w:val="auto"/>
          <w:sz w:val="24"/>
          <w:szCs w:val="24"/>
          <w:highlight w:val="none"/>
        </w:rPr>
        <w:t xml:space="preserve">     </w:t>
      </w:r>
      <w:r>
        <w:rPr>
          <w:rFonts w:hint="eastAsia" w:ascii="宋体" w:hAnsi="宋体" w:eastAsia="宋体"/>
          <w:color w:val="auto"/>
          <w:sz w:val="24"/>
          <w:szCs w:val="24"/>
          <w:highlight w:val="none"/>
        </w:rPr>
        <w:t xml:space="preserve">月</w:t>
      </w:r>
      <w:r>
        <w:rPr>
          <w:rFonts w:ascii="宋体" w:hAnsi="宋体" w:eastAsia="宋体"/>
          <w:color w:val="auto"/>
          <w:sz w:val="24"/>
          <w:szCs w:val="24"/>
          <w:highlight w:val="none"/>
        </w:rPr>
        <w:t xml:space="preserve">     </w:t>
      </w:r>
      <w:r>
        <w:rPr>
          <w:rFonts w:hint="eastAsia" w:ascii="宋体" w:hAnsi="宋体" w:eastAsia="宋体"/>
          <w:color w:val="auto"/>
          <w:sz w:val="24"/>
          <w:szCs w:val="24"/>
          <w:highlight w:val="none"/>
        </w:rPr>
        <w:t xml:space="preserve">日</w:t>
      </w:r>
      <w:r/>
    </w:p>
    <w:p>
      <w:pPr>
        <w:jc w:val="left"/>
        <w:spacing w:line="3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 </w:t>
      </w:r>
      <w:r/>
    </w:p>
    <w:p>
      <w:pPr>
        <w:jc w:val="left"/>
        <w:spacing w:line="380" w:lineRule="exact"/>
        <w:rPr>
          <w:rFonts w:ascii="宋体" w:hAnsi="宋体" w:eastAsia="宋体"/>
          <w:b/>
          <w:color w:val="auto"/>
          <w:sz w:val="24"/>
          <w:szCs w:val="24"/>
          <w:highlight w:val="none"/>
        </w:rPr>
      </w:pPr>
      <w:r>
        <w:rPr>
          <w:rFonts w:ascii="宋体" w:hAnsi="宋体" w:eastAsia="宋体"/>
          <w:b/>
          <w:color w:val="auto"/>
          <w:szCs w:val="24"/>
          <w:highlight w:val="none"/>
        </w:rPr>
        <w:br w:type="page" w:clear="all"/>
      </w:r>
      <w:r>
        <w:rPr>
          <w:rFonts w:hint="eastAsia" w:ascii="宋体" w:hAnsi="宋体" w:eastAsia="宋体"/>
          <w:b/>
          <w:color w:val="auto"/>
          <w:sz w:val="24"/>
          <w:szCs w:val="24"/>
          <w:highlight w:val="none"/>
        </w:rPr>
        <w:t xml:space="preserve">格式3、谈判响应函</w:t>
      </w:r>
      <w:r/>
    </w:p>
    <w:p>
      <w:pPr>
        <w:jc w:val="center"/>
        <w:spacing w:line="380" w:lineRule="exact"/>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谈判响应函</w:t>
      </w:r>
      <w:r/>
    </w:p>
    <w:p>
      <w:pPr>
        <w:keepLines w:val="0"/>
        <w:keepNext w:val="0"/>
        <w:pageBreakBefore w:val="0"/>
        <w:spacing w:line="288" w:lineRule="auto"/>
        <w:widowControl w:val="off"/>
        <w:rPr>
          <w:rFonts w:ascii="宋体" w:hAnsi="宋体" w:eastAsia="宋体"/>
          <w:color w:val="auto"/>
          <w:sz w:val="24"/>
          <w:szCs w:val="24"/>
          <w:highlight w:val="none"/>
        </w:rPr>
      </w:pPr>
      <w:r>
        <w:rPr>
          <w:rFonts w:hint="eastAsia" w:ascii="宋体" w:hAnsi="宋体" w:eastAsia="宋体"/>
          <w:color w:val="auto"/>
          <w:sz w:val="24"/>
          <w:szCs w:val="24"/>
          <w:highlight w:val="none"/>
          <w:u w:val="single"/>
        </w:rPr>
        <w:t xml:space="preserve">苏州乐慧招投标咨询有限公司</w:t>
      </w:r>
      <w:r>
        <w:rPr>
          <w:rFonts w:hint="eastAsia" w:ascii="宋体" w:hAnsi="宋体" w:eastAsia="宋体"/>
          <w:color w:val="auto"/>
          <w:sz w:val="24"/>
          <w:szCs w:val="24"/>
          <w:highlight w:val="none"/>
        </w:rPr>
        <w:t xml:space="preserve">：</w:t>
      </w:r>
      <w:r/>
    </w:p>
    <w:p>
      <w:pPr>
        <w:ind w:firstLine="420"/>
        <w:keepLines w:val="0"/>
        <w:keepNext w:val="0"/>
        <w:pageBreakBefore w:val="0"/>
        <w:spacing w:line="288" w:lineRule="auto"/>
        <w:widowControl w:val="off"/>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我们收到贵公司</w:t>
      </w:r>
      <w:r>
        <w:rPr>
          <w:rFonts w:hint="eastAsia" w:ascii="宋体" w:hAnsi="宋体" w:eastAsia="宋体"/>
          <w:color w:val="auto"/>
          <w:sz w:val="24"/>
          <w:szCs w:val="24"/>
          <w:highlight w:val="none"/>
          <w:u w:val="single"/>
          <w:lang w:eastAsia="zh-CN"/>
        </w:rPr>
        <w:t xml:space="preserve">JSZC-320583-LHZX-T2026-0010</w:t>
      </w:r>
      <w:r>
        <w:rPr>
          <w:rFonts w:hint="eastAsia" w:ascii="宋体" w:hAnsi="宋体" w:eastAsia="宋体"/>
          <w:color w:val="auto"/>
          <w:sz w:val="24"/>
          <w:szCs w:val="24"/>
          <w:highlight w:val="none"/>
          <w:u w:val="single"/>
        </w:rPr>
        <w:t xml:space="preserve">号</w:t>
      </w:r>
      <w:r>
        <w:rPr>
          <w:rFonts w:hint="eastAsia" w:ascii="宋体" w:hAnsi="宋体" w:eastAsia="宋体"/>
          <w:color w:val="auto"/>
          <w:sz w:val="24"/>
          <w:szCs w:val="24"/>
          <w:highlight w:val="none"/>
        </w:rPr>
        <w:t xml:space="preserve">采购文件，经仔细阅读和研究，我们决定参加谈判活动。</w:t>
      </w:r>
      <w:r/>
    </w:p>
    <w:p>
      <w:pPr>
        <w:ind w:firstLine="420"/>
        <w:keepLines w:val="0"/>
        <w:keepNext w:val="0"/>
        <w:pageBreakBefore w:val="0"/>
        <w:spacing w:line="288" w:lineRule="auto"/>
        <w:widowControl w:val="off"/>
        <w:rPr>
          <w:rFonts w:hint="eastAsia" w:ascii="宋体" w:hAnsi="宋体" w:eastAsia="宋体"/>
          <w:color w:val="auto"/>
          <w:sz w:val="24"/>
          <w:szCs w:val="24"/>
          <w:highlight w:val="none"/>
          <w:lang w:eastAsia="zh-CN"/>
        </w:rPr>
      </w:pPr>
      <w:r>
        <w:rPr>
          <w:rFonts w:ascii="宋体" w:hAnsi="宋体" w:eastAsia="宋体"/>
          <w:color w:val="auto"/>
          <w:sz w:val="24"/>
          <w:szCs w:val="24"/>
          <w:highlight w:val="none"/>
        </w:rPr>
        <w:t xml:space="preserve">1</w:t>
      </w:r>
      <w:r>
        <w:rPr>
          <w:rFonts w:hint="eastAsia" w:ascii="宋体" w:hAnsi="宋体" w:eastAsia="宋体"/>
          <w:color w:val="auto"/>
          <w:sz w:val="24"/>
          <w:szCs w:val="24"/>
          <w:highlight w:val="none"/>
        </w:rPr>
        <w:t xml:space="preserve">、我们愿意按照采购文件的一切要求，提供完成该项目的全部内容，我们的报价应</w:t>
      </w:r>
      <w:r>
        <w:rPr>
          <w:rFonts w:hint="eastAsia" w:ascii="宋体" w:hAnsi="宋体" w:eastAsia="宋体"/>
          <w:color w:val="auto"/>
          <w:sz w:val="24"/>
          <w:szCs w:val="24"/>
          <w:highlight w:val="none"/>
          <w:lang w:eastAsia="zh-CN"/>
        </w:rPr>
        <w:t xml:space="preserve">包括完成该项工作所需的招标服务费、检验服务所需设备、各种税费、人工、保险、劳保、维护、利润、税金、政策性文件规定及合同包含的所有风险、责任等各项应有费用。</w:t>
      </w:r>
      <w:r/>
    </w:p>
    <w:p>
      <w:pPr>
        <w:ind w:firstLine="420"/>
        <w:keepLines w:val="0"/>
        <w:keepNext w:val="0"/>
        <w:pageBreakBefore w:val="0"/>
        <w:spacing w:line="288" w:lineRule="auto"/>
        <w:widowControl w:val="off"/>
        <w:rPr>
          <w:rFonts w:ascii="宋体" w:hAnsi="宋体" w:eastAsia="宋体"/>
          <w:color w:val="auto"/>
          <w:sz w:val="24"/>
          <w:szCs w:val="24"/>
          <w:highlight w:val="none"/>
        </w:rPr>
      </w:pPr>
      <w:r>
        <w:rPr>
          <w:rFonts w:ascii="宋体" w:hAnsi="宋体" w:eastAsia="宋体"/>
          <w:color w:val="auto"/>
          <w:sz w:val="24"/>
          <w:szCs w:val="24"/>
          <w:highlight w:val="none"/>
        </w:rPr>
        <w:t xml:space="preserve">2</w:t>
      </w:r>
      <w:r>
        <w:rPr>
          <w:rFonts w:hint="eastAsia" w:ascii="宋体" w:hAnsi="宋体" w:eastAsia="宋体"/>
          <w:color w:val="auto"/>
          <w:sz w:val="24"/>
          <w:szCs w:val="24"/>
          <w:highlight w:val="none"/>
        </w:rPr>
        <w:t xml:space="preserve">、如果我们的谈判响应文件被接受，我们将严格履行采购文件中规定的每一项要求，按期、按质、按量履行合同的义务。</w:t>
      </w:r>
      <w:r/>
    </w:p>
    <w:p>
      <w:pPr>
        <w:ind w:firstLine="420"/>
        <w:keepLines w:val="0"/>
        <w:keepNext w:val="0"/>
        <w:pageBreakBefore w:val="0"/>
        <w:spacing w:line="288" w:lineRule="auto"/>
        <w:widowControl w:val="off"/>
        <w:rPr>
          <w:rFonts w:ascii="宋体" w:hAnsi="宋体" w:eastAsia="宋体"/>
          <w:color w:val="auto"/>
          <w:sz w:val="24"/>
          <w:szCs w:val="24"/>
          <w:highlight w:val="none"/>
        </w:rPr>
      </w:pPr>
      <w:r>
        <w:rPr>
          <w:rFonts w:ascii="宋体" w:hAnsi="宋体" w:eastAsia="宋体"/>
          <w:color w:val="auto"/>
          <w:sz w:val="24"/>
          <w:szCs w:val="24"/>
          <w:highlight w:val="none"/>
        </w:rPr>
        <w:t xml:space="preserve">3</w:t>
      </w:r>
      <w:r>
        <w:rPr>
          <w:rFonts w:hint="eastAsia" w:ascii="宋体" w:hAnsi="宋体" w:eastAsia="宋体"/>
          <w:color w:val="auto"/>
          <w:sz w:val="24"/>
          <w:szCs w:val="24"/>
          <w:highlight w:val="none"/>
        </w:rPr>
        <w:t xml:space="preserve">、我们已</w:t>
      </w:r>
      <w:r>
        <w:rPr>
          <w:rFonts w:ascii="宋体" w:hAnsi="宋体" w:eastAsia="宋体"/>
          <w:color w:val="auto"/>
          <w:sz w:val="24"/>
          <w:szCs w:val="24"/>
          <w:highlight w:val="none"/>
        </w:rPr>
        <w:t xml:space="preserve">详细审查全部</w:t>
      </w:r>
      <w:r>
        <w:rPr>
          <w:rFonts w:hint="eastAsia" w:ascii="宋体" w:hAnsi="宋体" w:eastAsia="宋体"/>
          <w:color w:val="auto"/>
          <w:sz w:val="24"/>
          <w:szCs w:val="24"/>
          <w:highlight w:val="none"/>
        </w:rPr>
        <w:t xml:space="preserve">采购</w:t>
      </w:r>
      <w:r>
        <w:rPr>
          <w:rFonts w:ascii="宋体" w:hAnsi="宋体" w:eastAsia="宋体"/>
          <w:color w:val="auto"/>
          <w:sz w:val="24"/>
          <w:szCs w:val="24"/>
          <w:highlight w:val="none"/>
        </w:rPr>
        <w:t xml:space="preserve">文件，包括</w:t>
      </w:r>
      <w:r>
        <w:rPr>
          <w:rFonts w:hint="eastAsia" w:ascii="宋体" w:hAnsi="宋体" w:eastAsia="宋体"/>
          <w:color w:val="auto"/>
          <w:sz w:val="24"/>
          <w:szCs w:val="24"/>
          <w:highlight w:val="none"/>
        </w:rPr>
        <w:t xml:space="preserve">补充文件</w:t>
      </w:r>
      <w:r>
        <w:rPr>
          <w:rFonts w:ascii="宋体" w:hAnsi="宋体" w:eastAsia="宋体"/>
          <w:color w:val="auto"/>
          <w:sz w:val="24"/>
          <w:szCs w:val="24"/>
          <w:highlight w:val="none"/>
        </w:rPr>
        <w:t xml:space="preserve">(如有)。我们完全理解并同意放弃对这方面有不明及误解的权力。</w:t>
      </w:r>
      <w:r/>
    </w:p>
    <w:p>
      <w:pPr>
        <w:ind w:firstLine="420"/>
        <w:keepLines w:val="0"/>
        <w:keepNext w:val="0"/>
        <w:pageBreakBefore w:val="0"/>
        <w:spacing w:line="288" w:lineRule="auto"/>
        <w:widowControl w:val="off"/>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4、我们同意按采购文件中的规定，本谈判响应文件的有效期限为响应文件提交截止之日</w:t>
      </w:r>
      <w:r/>
    </w:p>
    <w:p>
      <w:pPr>
        <w:keepLines w:val="0"/>
        <w:keepNext w:val="0"/>
        <w:pageBreakBefore w:val="0"/>
        <w:spacing w:line="288" w:lineRule="auto"/>
        <w:widowControl w:val="off"/>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起</w:t>
      </w:r>
      <w:r>
        <w:rPr>
          <w:rFonts w:hint="eastAsia" w:ascii="宋体" w:hAnsi="宋体" w:eastAsia="宋体"/>
          <w:color w:val="auto"/>
          <w:sz w:val="24"/>
          <w:szCs w:val="24"/>
          <w:highlight w:val="none"/>
          <w:u w:val="single"/>
          <w:lang w:val="en-US" w:eastAsia="zh-CN"/>
        </w:rPr>
        <w:t xml:space="preserve">60</w:t>
      </w:r>
      <w:r>
        <w:rPr>
          <w:rFonts w:hint="eastAsia" w:ascii="宋体" w:hAnsi="宋体" w:eastAsia="宋体"/>
          <w:color w:val="auto"/>
          <w:sz w:val="24"/>
          <w:szCs w:val="24"/>
          <w:highlight w:val="none"/>
        </w:rPr>
        <w:t xml:space="preserve">天。</w:t>
      </w:r>
      <w:r/>
    </w:p>
    <w:p>
      <w:pPr>
        <w:ind w:firstLine="420"/>
        <w:keepLines w:val="0"/>
        <w:keepNext w:val="0"/>
        <w:pageBreakBefore w:val="0"/>
        <w:spacing w:line="288" w:lineRule="auto"/>
        <w:widowControl w:val="off"/>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5、我们愿意提供谈判采购单位在采购文件中要求的所有资料。</w:t>
      </w:r>
      <w:r/>
    </w:p>
    <w:p>
      <w:pPr>
        <w:ind w:firstLine="420"/>
        <w:keepLines w:val="0"/>
        <w:keepNext w:val="0"/>
        <w:pageBreakBefore w:val="0"/>
        <w:spacing w:line="288" w:lineRule="auto"/>
        <w:widowControl w:val="off"/>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6、我们声明：</w:t>
      </w:r>
      <w:r>
        <w:rPr>
          <w:rFonts w:ascii="宋体" w:hAnsi="宋体" w:eastAsia="宋体"/>
          <w:color w:val="auto"/>
          <w:sz w:val="24"/>
          <w:szCs w:val="24"/>
          <w:highlight w:val="none"/>
        </w:rPr>
        <w:t xml:space="preserve">我们在参加本次采购活动前</w:t>
      </w:r>
      <w:r>
        <w:rPr>
          <w:rFonts w:ascii="宋体" w:hAnsi="宋体" w:eastAsia="宋体"/>
          <w:color w:val="auto"/>
          <w:sz w:val="24"/>
          <w:szCs w:val="24"/>
          <w:highlight w:val="none"/>
          <w:u w:val="single"/>
        </w:rPr>
        <w:t xml:space="preserve">3</w:t>
      </w:r>
      <w:r>
        <w:rPr>
          <w:rFonts w:ascii="宋体" w:hAnsi="宋体" w:eastAsia="宋体"/>
          <w:color w:val="auto"/>
          <w:sz w:val="24"/>
          <w:szCs w:val="24"/>
          <w:highlight w:val="none"/>
        </w:rPr>
        <w:t xml:space="preserve">年内在经营活动中没有重大违法记录</w:t>
      </w:r>
      <w:r>
        <w:rPr>
          <w:rFonts w:hint="eastAsia" w:ascii="宋体" w:hAnsi="宋体" w:eastAsia="宋体"/>
          <w:color w:val="auto"/>
          <w:sz w:val="24"/>
          <w:szCs w:val="24"/>
          <w:highlight w:val="none"/>
        </w:rPr>
        <w:t xml:space="preserve">。</w:t>
      </w:r>
      <w:r/>
    </w:p>
    <w:p>
      <w:pPr>
        <w:ind w:firstLine="420"/>
        <w:keepLines w:val="0"/>
        <w:keepNext w:val="0"/>
        <w:pageBreakBefore w:val="0"/>
        <w:spacing w:line="288" w:lineRule="auto"/>
        <w:widowControl w:val="off"/>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7、我们愿意遵守采购文件中所列的收费标准。</w:t>
      </w:r>
      <w:r/>
    </w:p>
    <w:p>
      <w:pPr>
        <w:ind w:firstLine="420"/>
        <w:keepLines w:val="0"/>
        <w:keepNext w:val="0"/>
        <w:pageBreakBefore w:val="0"/>
        <w:spacing w:line="288" w:lineRule="auto"/>
        <w:widowControl w:val="off"/>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8、我们承诺该谈判响应文件在谈判开始后的全过程中保持有效，不作任何更改和变动。</w:t>
      </w:r>
      <w:r/>
    </w:p>
    <w:p>
      <w:pPr>
        <w:ind w:firstLine="420"/>
        <w:keepLines w:val="0"/>
        <w:keepNext w:val="0"/>
        <w:pageBreakBefore w:val="0"/>
        <w:spacing w:line="288" w:lineRule="auto"/>
        <w:widowControl w:val="off"/>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9、我们承诺我公司符合谈判文件谈判供应商须知中“合格谈判供应商的条件”的要求，若与真实情况不符，本公司愿意承担由此而产生的一切后果。</w:t>
      </w:r>
      <w:r/>
    </w:p>
    <w:p>
      <w:pPr>
        <w:ind w:firstLine="420"/>
        <w:keepLines w:val="0"/>
        <w:keepNext w:val="0"/>
        <w:pageBreakBefore w:val="0"/>
        <w:spacing w:line="288" w:lineRule="auto"/>
        <w:widowControl w:val="off"/>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10、如果我们成交，我们愿意在领取成交通知书时按采购文件的规定支付代理服务费；</w:t>
      </w:r>
      <w:r/>
    </w:p>
    <w:p>
      <w:pPr>
        <w:ind w:firstLine="420"/>
        <w:keepLines w:val="0"/>
        <w:keepNext w:val="0"/>
        <w:pageBreakBefore w:val="0"/>
        <w:spacing w:line="288" w:lineRule="auto"/>
        <w:widowControl w:val="off"/>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11、综合说明：</w:t>
      </w:r>
      <w:r/>
    </w:p>
    <w:p>
      <w:pPr>
        <w:ind w:firstLine="420"/>
        <w:keepLines w:val="0"/>
        <w:keepNext w:val="0"/>
        <w:pageBreakBefore w:val="0"/>
        <w:spacing w:line="288" w:lineRule="auto"/>
        <w:widowControl w:val="off"/>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1</w:t>
      </w:r>
      <w:r>
        <w:rPr>
          <w:rFonts w:hint="eastAsia" w:ascii="宋体" w:hAnsi="宋体" w:eastAsia="宋体"/>
          <w:color w:val="auto"/>
          <w:sz w:val="24"/>
          <w:szCs w:val="24"/>
          <w:highlight w:val="none"/>
        </w:rPr>
        <w:t xml:space="preserve">）伴随服务及配合措施；（</w:t>
      </w:r>
      <w:r>
        <w:rPr>
          <w:rFonts w:ascii="宋体" w:hAnsi="宋体" w:eastAsia="宋体"/>
          <w:color w:val="auto"/>
          <w:sz w:val="24"/>
          <w:szCs w:val="24"/>
          <w:highlight w:val="none"/>
        </w:rPr>
        <w:t xml:space="preserve">2</w:t>
      </w:r>
      <w:r>
        <w:rPr>
          <w:rFonts w:hint="eastAsia" w:ascii="宋体" w:hAnsi="宋体" w:eastAsia="宋体"/>
          <w:color w:val="auto"/>
          <w:sz w:val="24"/>
          <w:szCs w:val="24"/>
          <w:highlight w:val="none"/>
        </w:rPr>
        <w:t xml:space="preserve">）要求甲方提供的配合；</w:t>
      </w:r>
      <w:r/>
    </w:p>
    <w:p>
      <w:pPr>
        <w:ind w:firstLine="420"/>
        <w:keepLines w:val="0"/>
        <w:keepNext w:val="0"/>
        <w:pageBreakBefore w:val="0"/>
        <w:spacing w:line="288" w:lineRule="auto"/>
        <w:widowControl w:val="off"/>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3</w:t>
      </w:r>
      <w:r>
        <w:rPr>
          <w:rFonts w:hint="eastAsia" w:ascii="宋体" w:hAnsi="宋体" w:eastAsia="宋体"/>
          <w:color w:val="auto"/>
          <w:sz w:val="24"/>
          <w:szCs w:val="24"/>
          <w:highlight w:val="none"/>
        </w:rPr>
        <w:t xml:space="preserve">）对采购文件有不同意见的偏离说明；（</w:t>
      </w:r>
      <w:r>
        <w:rPr>
          <w:rFonts w:ascii="宋体" w:hAnsi="宋体" w:eastAsia="宋体"/>
          <w:color w:val="auto"/>
          <w:sz w:val="24"/>
          <w:szCs w:val="24"/>
          <w:highlight w:val="none"/>
        </w:rPr>
        <w:t xml:space="preserve">4</w:t>
      </w:r>
      <w:r>
        <w:rPr>
          <w:rFonts w:hint="eastAsia" w:ascii="宋体" w:hAnsi="宋体" w:eastAsia="宋体"/>
          <w:color w:val="auto"/>
          <w:sz w:val="24"/>
          <w:szCs w:val="24"/>
          <w:highlight w:val="none"/>
        </w:rPr>
        <w:t xml:space="preserve">）其它说明。</w:t>
      </w:r>
      <w:r/>
    </w:p>
    <w:p>
      <w:pPr>
        <w:ind w:firstLine="420"/>
        <w:keepLines w:val="0"/>
        <w:keepNext w:val="0"/>
        <w:pageBreakBefore w:val="0"/>
        <w:spacing w:line="288" w:lineRule="auto"/>
        <w:widowControl w:val="off"/>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所有有关谈判文件的函电，请按下列地址联系：</w:t>
      </w:r>
      <w:r/>
    </w:p>
    <w:p>
      <w:pPr>
        <w:ind w:firstLine="420"/>
        <w:keepLines w:val="0"/>
        <w:keepNext w:val="0"/>
        <w:pageBreakBefore w:val="0"/>
        <w:spacing w:line="288" w:lineRule="auto"/>
        <w:widowControl w:val="off"/>
        <w:rPr>
          <w:rFonts w:ascii="宋体" w:hAnsi="宋体" w:eastAsia="宋体"/>
          <w:color w:val="auto"/>
          <w:sz w:val="24"/>
          <w:szCs w:val="24"/>
          <w:highlight w:val="none"/>
          <w:u w:val="single"/>
        </w:rPr>
      </w:pPr>
      <w:r>
        <w:rPr>
          <w:rFonts w:ascii="宋体" w:hAnsi="宋体" w:eastAsia="宋体"/>
          <w:color w:val="auto"/>
          <w:sz w:val="24"/>
          <w:szCs w:val="24"/>
          <w:highlight w:val="none"/>
        </w:rPr>
        <w:t xml:space="preserve">单位： </w:t>
      </w:r>
      <w:r>
        <w:rPr>
          <w:rFonts w:ascii="宋体" w:hAnsi="宋体" w:eastAsia="宋体"/>
          <w:color w:val="auto"/>
          <w:sz w:val="24"/>
          <w:szCs w:val="24"/>
          <w:highlight w:val="none"/>
          <w:u w:val="single"/>
        </w:rPr>
        <w:t xml:space="preserve">                                </w:t>
      </w:r>
      <w:r>
        <w:rPr>
          <w:rFonts w:ascii="宋体" w:hAnsi="宋体" w:eastAsia="宋体"/>
          <w:color w:val="auto"/>
          <w:sz w:val="24"/>
          <w:szCs w:val="24"/>
          <w:highlight w:val="none"/>
        </w:rPr>
        <w:t xml:space="preserve">联系人：</w:t>
      </w:r>
      <w:r>
        <w:rPr>
          <w:rFonts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u w:val="single"/>
        </w:rPr>
        <w:t xml:space="preserve">  </w:t>
      </w:r>
      <w:r>
        <w:rPr>
          <w:rFonts w:ascii="宋体" w:hAnsi="宋体" w:eastAsia="宋体"/>
          <w:color w:val="auto"/>
          <w:sz w:val="24"/>
          <w:szCs w:val="24"/>
          <w:highlight w:val="none"/>
          <w:u w:val="single"/>
        </w:rPr>
        <w:t xml:space="preserve">    </w:t>
      </w:r>
      <w:r/>
    </w:p>
    <w:p>
      <w:pPr>
        <w:ind w:firstLine="420"/>
        <w:keepLines w:val="0"/>
        <w:keepNext w:val="0"/>
        <w:pageBreakBefore w:val="0"/>
        <w:spacing w:line="288" w:lineRule="auto"/>
        <w:widowControl w:val="off"/>
        <w:rPr>
          <w:rFonts w:ascii="宋体" w:hAnsi="宋体" w:eastAsia="宋体"/>
          <w:color w:val="auto"/>
          <w:sz w:val="24"/>
          <w:szCs w:val="24"/>
          <w:highlight w:val="none"/>
          <w:u w:val="single"/>
        </w:rPr>
      </w:pPr>
      <w:r>
        <w:rPr>
          <w:rFonts w:ascii="宋体" w:hAnsi="宋体" w:eastAsia="宋体"/>
          <w:color w:val="auto"/>
          <w:sz w:val="24"/>
          <w:szCs w:val="24"/>
          <w:highlight w:val="none"/>
        </w:rPr>
        <w:t xml:space="preserve">地址：</w:t>
      </w:r>
      <w:r>
        <w:rPr>
          <w:rFonts w:ascii="宋体" w:hAnsi="宋体" w:eastAsia="宋体"/>
          <w:color w:val="auto"/>
          <w:sz w:val="24"/>
          <w:szCs w:val="24"/>
          <w:highlight w:val="none"/>
          <w:u w:val="single"/>
        </w:rPr>
        <w:t xml:space="preserve">                                </w:t>
      </w:r>
      <w:r>
        <w:rPr>
          <w:rFonts w:ascii="宋体" w:hAnsi="宋体" w:eastAsia="宋体"/>
          <w:color w:val="auto"/>
          <w:sz w:val="24"/>
          <w:szCs w:val="24"/>
          <w:highlight w:val="none"/>
        </w:rPr>
        <w:t xml:space="preserve"> 邮政编码：</w:t>
      </w:r>
      <w:r>
        <w:rPr>
          <w:rFonts w:ascii="宋体" w:hAnsi="宋体" w:eastAsia="宋体"/>
          <w:color w:val="auto"/>
          <w:sz w:val="24"/>
          <w:szCs w:val="24"/>
          <w:highlight w:val="none"/>
          <w:u w:val="single"/>
        </w:rPr>
        <w:t xml:space="preserve">                 </w:t>
      </w:r>
      <w:r/>
    </w:p>
    <w:p>
      <w:pPr>
        <w:ind w:firstLine="420"/>
        <w:keepLines w:val="0"/>
        <w:keepNext w:val="0"/>
        <w:pageBreakBefore w:val="0"/>
        <w:spacing w:line="288" w:lineRule="auto"/>
        <w:widowControl w:val="off"/>
        <w:rPr>
          <w:rFonts w:ascii="宋体" w:hAnsi="宋体" w:eastAsia="宋体"/>
          <w:color w:val="auto"/>
          <w:sz w:val="24"/>
          <w:szCs w:val="24"/>
          <w:highlight w:val="none"/>
          <w:u w:val="single"/>
        </w:rPr>
      </w:pPr>
      <w:r>
        <w:rPr>
          <w:rFonts w:ascii="宋体" w:hAnsi="宋体" w:eastAsia="宋体"/>
          <w:color w:val="auto"/>
          <w:sz w:val="24"/>
          <w:szCs w:val="24"/>
          <w:highlight w:val="none"/>
        </w:rPr>
        <w:t xml:space="preserve">联系电话：</w:t>
      </w:r>
      <w:r>
        <w:rPr>
          <w:rFonts w:ascii="宋体" w:hAnsi="宋体" w:eastAsia="宋体"/>
          <w:color w:val="auto"/>
          <w:sz w:val="24"/>
          <w:szCs w:val="24"/>
          <w:highlight w:val="none"/>
          <w:u w:val="single"/>
        </w:rPr>
        <w:t xml:space="preserve">                            </w:t>
      </w:r>
      <w:r>
        <w:rPr>
          <w:rFonts w:ascii="宋体" w:hAnsi="宋体" w:eastAsia="宋体"/>
          <w:color w:val="auto"/>
          <w:sz w:val="24"/>
          <w:szCs w:val="24"/>
          <w:highlight w:val="none"/>
        </w:rPr>
        <w:t xml:space="preserve"> 传真：</w:t>
      </w:r>
      <w:r>
        <w:rPr>
          <w:rFonts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u w:val="single"/>
        </w:rPr>
        <w:t xml:space="preserve">    </w:t>
      </w:r>
      <w:r/>
    </w:p>
    <w:p>
      <w:pPr>
        <w:keepLines w:val="0"/>
        <w:keepNext w:val="0"/>
        <w:pageBreakBefore w:val="0"/>
        <w:spacing w:line="240" w:lineRule="auto"/>
        <w:widowControl w:val="off"/>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keepLines w:val="0"/>
        <w:keepNext w:val="0"/>
        <w:pageBreakBefore w:val="0"/>
        <w:spacing w:line="360" w:lineRule="auto"/>
        <w:widowControl w:val="off"/>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供应商：（单位盖章）</w:t>
      </w:r>
      <w:r/>
    </w:p>
    <w:p>
      <w:pPr>
        <w:keepLines w:val="0"/>
        <w:keepNext w:val="0"/>
        <w:pageBreakBefore w:val="0"/>
        <w:spacing w:line="360" w:lineRule="auto"/>
        <w:widowControl w:val="off"/>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法定代表人或代理人：（签字或盖章）</w:t>
      </w:r>
      <w:r/>
    </w:p>
    <w:p>
      <w:pPr>
        <w:keepLines w:val="0"/>
        <w:keepNext w:val="0"/>
        <w:pageBreakBefore w:val="0"/>
        <w:spacing w:line="360" w:lineRule="auto"/>
        <w:widowControl w:val="off"/>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日期：         年</w:t>
      </w:r>
      <w:r>
        <w:rPr>
          <w:rFonts w:ascii="宋体" w:hAnsi="宋体" w:eastAsia="宋体"/>
          <w:color w:val="auto"/>
          <w:sz w:val="24"/>
          <w:szCs w:val="24"/>
          <w:highlight w:val="none"/>
        </w:rPr>
        <w:t xml:space="preserve">     </w:t>
      </w:r>
      <w:r>
        <w:rPr>
          <w:rFonts w:hint="eastAsia" w:ascii="宋体" w:hAnsi="宋体" w:eastAsia="宋体"/>
          <w:color w:val="auto"/>
          <w:sz w:val="24"/>
          <w:szCs w:val="24"/>
          <w:highlight w:val="none"/>
        </w:rPr>
        <w:t xml:space="preserve">月</w:t>
      </w:r>
      <w:r>
        <w:rPr>
          <w:rFonts w:ascii="宋体" w:hAnsi="宋体" w:eastAsia="宋体"/>
          <w:color w:val="auto"/>
          <w:sz w:val="24"/>
          <w:szCs w:val="24"/>
          <w:highlight w:val="none"/>
        </w:rPr>
        <w:t xml:space="preserve">     </w:t>
      </w:r>
      <w:r>
        <w:rPr>
          <w:rFonts w:hint="eastAsia" w:ascii="宋体" w:hAnsi="宋体" w:eastAsia="宋体"/>
          <w:color w:val="auto"/>
          <w:sz w:val="24"/>
          <w:szCs w:val="24"/>
          <w:highlight w:val="none"/>
        </w:rPr>
        <w:t xml:space="preserve">日</w:t>
      </w:r>
      <w:r/>
    </w:p>
    <w:p>
      <w:pPr>
        <w:jc w:val="left"/>
        <w:rPr>
          <w:rFonts w:ascii="宋体" w:hAnsi="宋体" w:eastAsia="宋体"/>
          <w:b/>
          <w:color w:val="auto"/>
          <w:sz w:val="24"/>
          <w:szCs w:val="24"/>
          <w:highlight w:val="none"/>
        </w:rPr>
      </w:pPr>
      <w:r>
        <w:rPr>
          <w:rFonts w:hAnsi="宋体" w:eastAsia="宋体"/>
          <w:b/>
          <w:color w:val="auto"/>
          <w:sz w:val="21"/>
          <w:szCs w:val="21"/>
          <w:highlight w:val="none"/>
        </w:rPr>
        <w:br w:type="page" w:clear="all"/>
      </w:r>
      <w:r>
        <w:rPr>
          <w:rFonts w:hint="eastAsia" w:ascii="宋体" w:hAnsi="宋体" w:eastAsia="宋体"/>
          <w:b/>
          <w:color w:val="auto"/>
          <w:sz w:val="24"/>
          <w:szCs w:val="24"/>
          <w:highlight w:val="none"/>
        </w:rPr>
        <w:t xml:space="preserve">格式4、关于资格文件的声明函</w:t>
      </w:r>
      <w:r/>
    </w:p>
    <w:p>
      <w:pPr>
        <w:jc w:val="left"/>
        <w:tabs>
          <w:tab w:val="left" w:pos="1950" w:leader="none"/>
        </w:tabs>
        <w:rPr>
          <w:rFonts w:ascii="宋体" w:hAnsi="宋体" w:eastAsia="宋体"/>
          <w:b/>
          <w:color w:val="auto"/>
          <w:sz w:val="24"/>
          <w:szCs w:val="24"/>
          <w:highlight w:val="none"/>
        </w:rPr>
      </w:pPr>
      <w:r>
        <w:rPr>
          <w:rFonts w:ascii="宋体" w:hAnsi="宋体" w:eastAsia="宋体"/>
          <w:b/>
          <w:color w:val="auto"/>
          <w:sz w:val="24"/>
          <w:szCs w:val="24"/>
          <w:highlight w:val="none"/>
        </w:rPr>
        <w:tab/>
      </w:r>
      <w:r/>
    </w:p>
    <w:p>
      <w:pPr>
        <w:jc w:val="left"/>
        <w:rPr>
          <w:rFonts w:ascii="宋体" w:hAnsi="宋体" w:eastAsia="宋体"/>
          <w:color w:val="auto"/>
          <w:sz w:val="24"/>
          <w:szCs w:val="24"/>
          <w:highlight w:val="none"/>
        </w:rPr>
      </w:pPr>
      <w:r>
        <w:rPr>
          <w:rFonts w:ascii="宋体" w:hAnsi="宋体" w:eastAsia="宋体"/>
          <w:color w:val="auto"/>
          <w:sz w:val="24"/>
          <w:szCs w:val="24"/>
          <w:highlight w:val="none"/>
        </w:rPr>
      </w:r>
      <w:r/>
    </w:p>
    <w:p>
      <w:pPr>
        <w:ind w:firstLine="420"/>
        <w:jc w:val="center"/>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关于资格文件的声明函</w:t>
      </w:r>
      <w:r/>
    </w:p>
    <w:p>
      <w:pPr>
        <w:ind w:firstLine="420"/>
        <w:jc w:val="center"/>
        <w:rPr>
          <w:rFonts w:ascii="宋体" w:hAnsi="宋体" w:eastAsia="宋体"/>
          <w:color w:val="auto"/>
          <w:sz w:val="24"/>
          <w:szCs w:val="24"/>
          <w:highlight w:val="none"/>
        </w:rPr>
      </w:pPr>
      <w:r>
        <w:rPr>
          <w:rFonts w:ascii="宋体" w:hAnsi="宋体" w:eastAsia="宋体"/>
          <w:color w:val="auto"/>
          <w:sz w:val="24"/>
          <w:szCs w:val="24"/>
          <w:highlight w:val="none"/>
        </w:rPr>
      </w:r>
      <w:r/>
    </w:p>
    <w:p>
      <w:pPr>
        <w:jc w:val="left"/>
        <w:spacing w:line="360" w:lineRule="auto"/>
        <w:rPr>
          <w:rFonts w:ascii="宋体" w:hAnsi="宋体" w:eastAsia="宋体"/>
          <w:color w:val="auto"/>
          <w:sz w:val="24"/>
          <w:szCs w:val="24"/>
          <w:highlight w:val="none"/>
        </w:rPr>
      </w:pPr>
      <w:r>
        <w:rPr>
          <w:rFonts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olor w:val="auto"/>
          <w:sz w:val="24"/>
          <w:szCs w:val="24"/>
          <w:highlight w:val="none"/>
        </w:rPr>
        <w:t xml:space="preserve">本公司愿就由贵公司组织实施的编号为</w:t>
      </w:r>
      <w:r>
        <w:rPr>
          <w:rFonts w:hint="eastAsia" w:ascii="宋体" w:hAnsi="宋体" w:eastAsia="宋体"/>
          <w:color w:val="auto"/>
          <w:sz w:val="24"/>
          <w:szCs w:val="24"/>
          <w:highlight w:val="none"/>
          <w:u w:val="single"/>
          <w:lang w:eastAsia="zh-CN"/>
        </w:rPr>
        <w:t xml:space="preserve">JSZC-320583-LHZX-T2026-0010</w:t>
      </w:r>
      <w:r>
        <w:rPr>
          <w:rFonts w:hint="eastAsia" w:ascii="宋体" w:hAnsi="宋体" w:eastAsia="宋体"/>
          <w:color w:val="auto"/>
          <w:sz w:val="24"/>
          <w:szCs w:val="24"/>
          <w:highlight w:val="none"/>
        </w:rPr>
        <w:t xml:space="preserve">号的谈判采购活动进行响应。本公司所提交的响应文件中所有关于响应资格的文件、证明和陈述均是真实的、准确的。若与真实情况不符，本公司愿意承担由此而产生的一切后果。</w:t>
      </w:r>
      <w:r/>
    </w:p>
    <w:p>
      <w:pPr>
        <w:ind w:firstLine="480"/>
        <w:jc w:val="left"/>
        <w:spacing w:line="400" w:lineRule="exact"/>
        <w:rPr>
          <w:rFonts w:ascii="宋体" w:hAnsi="宋体" w:eastAsia="宋体"/>
          <w:color w:val="auto"/>
          <w:sz w:val="24"/>
          <w:szCs w:val="24"/>
          <w:highlight w:val="none"/>
        </w:rPr>
      </w:pPr>
      <w:r>
        <w:rPr>
          <w:rFonts w:ascii="宋体" w:hAnsi="宋体" w:eastAsia="宋体"/>
          <w:color w:val="auto"/>
          <w:sz w:val="24"/>
          <w:szCs w:val="24"/>
          <w:highlight w:val="none"/>
        </w:rPr>
      </w:r>
      <w:r/>
    </w:p>
    <w:p>
      <w:pPr>
        <w:ind w:firstLine="420"/>
        <w:jc w:val="left"/>
        <w:spacing w:line="400" w:lineRule="exact"/>
        <w:rPr>
          <w:rFonts w:ascii="宋体" w:hAnsi="宋体" w:eastAsia="宋体"/>
          <w:color w:val="auto"/>
          <w:sz w:val="24"/>
          <w:szCs w:val="24"/>
          <w:highlight w:val="none"/>
        </w:rPr>
      </w:pPr>
      <w:r>
        <w:rPr>
          <w:rFonts w:ascii="宋体" w:hAnsi="宋体" w:eastAsia="宋体"/>
          <w:color w:val="auto"/>
          <w:sz w:val="24"/>
          <w:szCs w:val="24"/>
          <w:highlight w:val="none"/>
        </w:rPr>
      </w:r>
      <w:r/>
    </w:p>
    <w:p>
      <w:pPr>
        <w:jc w:val="left"/>
        <w:spacing w:line="400" w:lineRule="exact"/>
        <w:rPr>
          <w:rFonts w:ascii="宋体" w:hAnsi="宋体" w:eastAsia="宋体"/>
          <w:color w:val="auto"/>
          <w:sz w:val="24"/>
          <w:szCs w:val="24"/>
          <w:highlight w:val="none"/>
        </w:rPr>
      </w:pPr>
      <w:r>
        <w:rPr>
          <w:rFonts w:ascii="宋体" w:hAnsi="宋体" w:eastAsia="宋体"/>
          <w:color w:val="auto"/>
          <w:sz w:val="24"/>
          <w:szCs w:val="24"/>
          <w:highlight w:val="none"/>
        </w:rPr>
      </w:r>
      <w:r/>
    </w:p>
    <w:p>
      <w:pPr>
        <w:ind w:firstLine="420"/>
        <w:jc w:val="left"/>
        <w:spacing w:line="400" w:lineRule="exact"/>
        <w:rPr>
          <w:rFonts w:ascii="宋体" w:hAnsi="宋体" w:eastAsia="宋体"/>
          <w:color w:val="auto"/>
          <w:sz w:val="24"/>
          <w:szCs w:val="24"/>
          <w:highlight w:val="none"/>
        </w:rPr>
      </w:pPr>
      <w:r>
        <w:rPr>
          <w:rFonts w:ascii="宋体" w:hAnsi="宋体" w:eastAsia="宋体"/>
          <w:color w:val="auto"/>
          <w:sz w:val="24"/>
          <w:szCs w:val="24"/>
          <w:highlight w:val="none"/>
        </w:rPr>
      </w:r>
      <w:r/>
    </w:p>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供应商：（单位盖章）</w:t>
      </w:r>
      <w:r/>
    </w:p>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法定代表人或代理人：（签字或盖章）</w:t>
      </w:r>
      <w:r/>
    </w:p>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日期：         年</w:t>
      </w:r>
      <w:r>
        <w:rPr>
          <w:rFonts w:ascii="宋体" w:hAnsi="宋体" w:eastAsia="宋体"/>
          <w:color w:val="auto"/>
          <w:sz w:val="24"/>
          <w:szCs w:val="24"/>
          <w:highlight w:val="none"/>
        </w:rPr>
        <w:t xml:space="preserve">     </w:t>
      </w:r>
      <w:r>
        <w:rPr>
          <w:rFonts w:hint="eastAsia" w:ascii="宋体" w:hAnsi="宋体" w:eastAsia="宋体"/>
          <w:color w:val="auto"/>
          <w:sz w:val="24"/>
          <w:szCs w:val="24"/>
          <w:highlight w:val="none"/>
        </w:rPr>
        <w:t xml:space="preserve">月</w:t>
      </w:r>
      <w:r>
        <w:rPr>
          <w:rFonts w:ascii="宋体" w:hAnsi="宋体" w:eastAsia="宋体"/>
          <w:color w:val="auto"/>
          <w:sz w:val="24"/>
          <w:szCs w:val="24"/>
          <w:highlight w:val="none"/>
        </w:rPr>
        <w:t xml:space="preserve">     </w:t>
      </w:r>
      <w:r>
        <w:rPr>
          <w:rFonts w:hint="eastAsia" w:ascii="宋体" w:hAnsi="宋体" w:eastAsia="宋体"/>
          <w:color w:val="auto"/>
          <w:sz w:val="24"/>
          <w:szCs w:val="24"/>
          <w:highlight w:val="none"/>
        </w:rPr>
        <w:t xml:space="preserve">日</w:t>
      </w:r>
      <w:r/>
    </w:p>
    <w:p>
      <w:pPr>
        <w:jc w:val="left"/>
        <w:rPr>
          <w:rFonts w:ascii="宋体" w:hAnsi="宋体" w:eastAsia="宋体"/>
          <w:b/>
          <w:color w:val="auto"/>
          <w:sz w:val="24"/>
          <w:szCs w:val="24"/>
          <w:highlight w:val="none"/>
        </w:rPr>
      </w:pPr>
      <w:r>
        <w:rPr>
          <w:rFonts w:ascii="宋体" w:hAnsi="宋体" w:eastAsia="宋体"/>
          <w:color w:val="auto"/>
          <w:sz w:val="24"/>
          <w:szCs w:val="24"/>
          <w:highlight w:val="none"/>
        </w:rPr>
        <w:br w:type="page" w:clear="all"/>
      </w:r>
      <w:r>
        <w:rPr>
          <w:rFonts w:hint="eastAsia" w:ascii="宋体" w:hAnsi="宋体" w:eastAsia="宋体"/>
          <w:b/>
          <w:color w:val="auto"/>
          <w:sz w:val="24"/>
          <w:szCs w:val="24"/>
          <w:highlight w:val="none"/>
        </w:rPr>
        <w:t xml:space="preserve">格式5、谈判响应单位情况表</w:t>
      </w:r>
      <w:r/>
    </w:p>
    <w:p>
      <w:pPr>
        <w:jc w:val="left"/>
        <w:rPr>
          <w:rFonts w:ascii="宋体" w:hAnsi="宋体" w:eastAsia="宋体"/>
          <w:b/>
          <w:color w:val="auto"/>
          <w:sz w:val="24"/>
          <w:szCs w:val="24"/>
          <w:highlight w:val="none"/>
        </w:rPr>
      </w:pPr>
      <w:r>
        <w:rPr>
          <w:rFonts w:ascii="宋体" w:hAnsi="宋体" w:eastAsia="宋体"/>
          <w:b/>
          <w:color w:val="auto"/>
          <w:sz w:val="24"/>
          <w:szCs w:val="24"/>
          <w:highlight w:val="none"/>
        </w:rPr>
      </w:r>
      <w:r/>
    </w:p>
    <w:p>
      <w:pPr>
        <w:ind w:firstLine="420"/>
        <w:jc w:val="left"/>
        <w:rPr>
          <w:rFonts w:ascii="宋体" w:hAnsi="宋体" w:eastAsia="宋体"/>
          <w:color w:val="auto"/>
          <w:sz w:val="24"/>
          <w:szCs w:val="24"/>
          <w:highlight w:val="none"/>
        </w:rPr>
      </w:pPr>
      <w:r>
        <w:rPr>
          <w:rFonts w:ascii="宋体" w:hAnsi="宋体" w:eastAsia="宋体"/>
          <w:color w:val="auto"/>
          <w:sz w:val="24"/>
          <w:szCs w:val="24"/>
          <w:highlight w:val="none"/>
        </w:rPr>
        <w:t xml:space="preserve">                          </w:t>
      </w:r>
      <w:r>
        <w:rPr>
          <w:rFonts w:hint="eastAsia" w:ascii="宋体" w:hAnsi="宋体" w:eastAsia="宋体"/>
          <w:b/>
          <w:color w:val="auto"/>
          <w:sz w:val="24"/>
          <w:szCs w:val="24"/>
          <w:highlight w:val="none"/>
        </w:rPr>
        <w:t xml:space="preserve">谈判响应单位情况表</w:t>
      </w:r>
      <w:r/>
    </w:p>
    <w:p>
      <w:pPr>
        <w:ind w:firstLine="420"/>
        <w:jc w:val="lef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单位名称（盖章）</w:t>
      </w:r>
      <w:r/>
    </w:p>
    <w:tbl>
      <w:tblPr>
        <w:tblStyle w:val="891"/>
        <w:tblW w:w="9073" w:type="dxa"/>
        <w:jc w:val="center"/>
        <w:tblLayout w:type="fixed"/>
        <w:tblCellMar>
          <w:left w:w="0" w:type="dxa"/>
          <w:top w:w="0" w:type="dxa"/>
          <w:right w:w="0" w:type="dxa"/>
          <w:bottom w:w="0" w:type="dxa"/>
        </w:tblCellMar>
        <w:tblLook w:val="04A0" w:firstRow="1" w:lastRow="0" w:firstColumn="1" w:lastColumn="0" w:noHBand="0" w:noVBand="1"/>
      </w:tblPr>
      <w:tblGrid>
        <w:gridCol w:w="2552"/>
        <w:gridCol w:w="2268"/>
        <w:gridCol w:w="1418"/>
        <w:gridCol w:w="2835"/>
      </w:tblGrid>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widowControl/>
              <w:rPr>
                <w:rFonts w:eastAsia="宋体"/>
                <w:color w:val="auto"/>
                <w:sz w:val="24"/>
                <w:szCs w:val="24"/>
                <w:highlight w:val="none"/>
              </w:rPr>
            </w:pPr>
            <w:r>
              <w:rPr>
                <w:rFonts w:eastAsia="宋体"/>
                <w:color w:val="auto"/>
                <w:sz w:val="24"/>
                <w:szCs w:val="24"/>
                <w:highlight w:val="none"/>
              </w:rPr>
              <w:t xml:space="preserve">法定代表人</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jc w:val="center"/>
              <w:widowControl/>
              <w:rPr>
                <w:rFonts w:eastAsia="宋体"/>
                <w:color w:val="auto"/>
                <w:sz w:val="24"/>
                <w:szCs w:val="24"/>
                <w:highlight w:val="none"/>
              </w:rPr>
            </w:pPr>
            <w:r>
              <w:rPr>
                <w:rFonts w:eastAsia="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jc w:val="center"/>
              <w:widowControl/>
              <w:rPr>
                <w:rFonts w:eastAsia="宋体"/>
                <w:color w:val="auto"/>
                <w:sz w:val="24"/>
                <w:szCs w:val="24"/>
                <w:highlight w:val="none"/>
              </w:rPr>
            </w:pPr>
            <w:r>
              <w:rPr>
                <w:rFonts w:eastAsia="宋体"/>
                <w:color w:val="auto"/>
                <w:sz w:val="24"/>
                <w:szCs w:val="24"/>
                <w:highlight w:val="none"/>
              </w:rPr>
              <w:t xml:space="preserve">成立日期</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jc w:val="center"/>
              <w:widowControl/>
              <w:rPr>
                <w:rFonts w:eastAsia="宋体"/>
                <w:color w:val="auto"/>
                <w:sz w:val="24"/>
                <w:szCs w:val="24"/>
                <w:highlight w:val="none"/>
              </w:rPr>
            </w:pPr>
            <w:r>
              <w:rPr>
                <w:rFonts w:eastAsia="宋体"/>
                <w:color w:val="auto"/>
                <w:sz w:val="24"/>
                <w:szCs w:val="24"/>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widowControl/>
              <w:rPr>
                <w:rFonts w:eastAsia="宋体"/>
                <w:color w:val="auto"/>
                <w:sz w:val="24"/>
                <w:szCs w:val="24"/>
                <w:highlight w:val="none"/>
              </w:rPr>
            </w:pPr>
            <w:r>
              <w:rPr>
                <w:rFonts w:eastAsia="宋体"/>
                <w:color w:val="auto"/>
                <w:sz w:val="24"/>
                <w:szCs w:val="24"/>
                <w:highlight w:val="none"/>
              </w:rPr>
              <w:t xml:space="preserve">注册地址</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jc w:val="center"/>
              <w:widowControl/>
              <w:rPr>
                <w:rFonts w:eastAsia="宋体"/>
                <w:color w:val="auto"/>
                <w:sz w:val="24"/>
                <w:szCs w:val="24"/>
                <w:highlight w:val="none"/>
              </w:rPr>
            </w:pPr>
            <w:r>
              <w:rPr>
                <w:rFonts w:eastAsia="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jc w:val="center"/>
              <w:widowControl/>
              <w:rPr>
                <w:rFonts w:eastAsia="宋体"/>
                <w:color w:val="auto"/>
                <w:sz w:val="24"/>
                <w:szCs w:val="24"/>
                <w:highlight w:val="none"/>
              </w:rPr>
            </w:pPr>
            <w:r>
              <w:rPr>
                <w:rFonts w:eastAsia="宋体"/>
                <w:color w:val="auto"/>
                <w:sz w:val="24"/>
                <w:szCs w:val="24"/>
                <w:highlight w:val="none"/>
              </w:rPr>
              <w:t xml:space="preserve">注册资金</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firstLine="2160"/>
              <w:jc w:val="center"/>
              <w:widowControl/>
              <w:rPr>
                <w:rFonts w:eastAsia="宋体"/>
                <w:color w:val="auto"/>
                <w:sz w:val="24"/>
                <w:szCs w:val="24"/>
                <w:highlight w:val="none"/>
              </w:rPr>
            </w:pPr>
            <w:r>
              <w:rPr>
                <w:rFonts w:eastAsia="宋体"/>
                <w:color w:val="auto"/>
                <w:sz w:val="24"/>
                <w:szCs w:val="24"/>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widowControl/>
              <w:rPr>
                <w:rFonts w:eastAsia="宋体"/>
                <w:color w:val="auto"/>
                <w:sz w:val="24"/>
                <w:szCs w:val="24"/>
                <w:highlight w:val="none"/>
              </w:rPr>
            </w:pPr>
            <w:r>
              <w:rPr>
                <w:rFonts w:eastAsia="宋体"/>
                <w:color w:val="auto"/>
                <w:sz w:val="24"/>
                <w:szCs w:val="24"/>
                <w:highlight w:val="none"/>
              </w:rPr>
              <w:t xml:space="preserve">经营范围</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widowControl/>
              <w:rPr>
                <w:rFonts w:eastAsia="宋体"/>
                <w:color w:val="auto"/>
                <w:sz w:val="24"/>
                <w:szCs w:val="24"/>
                <w:highlight w:val="none"/>
              </w:rPr>
            </w:pPr>
            <w:r>
              <w:rPr>
                <w:rFonts w:eastAsia="宋体"/>
                <w:color w:val="auto"/>
                <w:sz w:val="24"/>
                <w:szCs w:val="24"/>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widowControl/>
              <w:rPr>
                <w:rFonts w:eastAsia="宋体"/>
                <w:color w:val="auto"/>
                <w:sz w:val="24"/>
                <w:szCs w:val="24"/>
                <w:highlight w:val="none"/>
              </w:rPr>
            </w:pPr>
            <w:r>
              <w:rPr>
                <w:rFonts w:hint="eastAsia" w:eastAsia="宋体"/>
                <w:color w:val="auto"/>
                <w:sz w:val="24"/>
                <w:szCs w:val="24"/>
                <w:highlight w:val="none"/>
              </w:rPr>
              <w:t xml:space="preserve">实现利润</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jc w:val="center"/>
              <w:widowControl/>
              <w:rPr>
                <w:rFonts w:eastAsia="宋体"/>
                <w:color w:val="auto"/>
                <w:sz w:val="24"/>
                <w:szCs w:val="24"/>
                <w:highlight w:val="none"/>
              </w:rPr>
            </w:pPr>
            <w:r>
              <w:rPr>
                <w:rFonts w:hint="eastAsia" w:eastAsia="宋体"/>
                <w:color w:val="auto"/>
                <w:sz w:val="24"/>
                <w:szCs w:val="24"/>
                <w:highlight w:val="none"/>
              </w:rPr>
              <w:t xml:space="preserve">年 </w:t>
            </w:r>
            <w:r>
              <w:rPr>
                <w:rFonts w:eastAsia="宋体"/>
                <w:color w:val="auto"/>
                <w:sz w:val="24"/>
                <w:szCs w:val="24"/>
                <w:highlight w:val="none"/>
              </w:rPr>
              <w:t xml:space="preserve">  </w:t>
            </w:r>
            <w:r>
              <w:rPr>
                <w:rFonts w:hint="eastAsia" w:eastAsia="宋体"/>
                <w:color w:val="auto"/>
                <w:sz w:val="24"/>
                <w:szCs w:val="24"/>
                <w:highlight w:val="none"/>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jc w:val="center"/>
              <w:widowControl/>
              <w:rPr>
                <w:rFonts w:eastAsia="宋体"/>
                <w:color w:val="auto"/>
                <w:sz w:val="24"/>
                <w:szCs w:val="24"/>
                <w:highlight w:val="none"/>
              </w:rPr>
            </w:pPr>
            <w:r>
              <w:rPr>
                <w:rFonts w:eastAsia="宋体"/>
                <w:color w:val="auto"/>
                <w:sz w:val="24"/>
                <w:szCs w:val="24"/>
                <w:highlight w:val="none"/>
              </w:rPr>
              <w:t xml:space="preserve">员工总人数</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jc w:val="center"/>
              <w:widowControl/>
              <w:rPr>
                <w:rFonts w:eastAsia="宋体"/>
                <w:color w:val="auto"/>
                <w:sz w:val="24"/>
                <w:szCs w:val="24"/>
                <w:highlight w:val="none"/>
              </w:rPr>
            </w:pPr>
            <w:r>
              <w:rPr>
                <w:rFonts w:eastAsia="宋体"/>
                <w:color w:val="auto"/>
                <w:sz w:val="24"/>
                <w:szCs w:val="24"/>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widowControl/>
              <w:rPr>
                <w:rFonts w:eastAsia="宋体"/>
                <w:color w:val="auto"/>
                <w:sz w:val="24"/>
                <w:szCs w:val="24"/>
                <w:highlight w:val="none"/>
              </w:rPr>
            </w:pPr>
            <w:r>
              <w:rPr>
                <w:rFonts w:eastAsia="宋体"/>
                <w:color w:val="auto"/>
                <w:sz w:val="24"/>
                <w:szCs w:val="24"/>
                <w:highlight w:val="none"/>
              </w:rPr>
              <w:t xml:space="preserve">资产总计</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jc w:val="center"/>
              <w:widowControl/>
              <w:rPr>
                <w:rFonts w:eastAsia="宋体"/>
                <w:color w:val="auto"/>
                <w:sz w:val="24"/>
                <w:szCs w:val="24"/>
                <w:highlight w:val="none"/>
              </w:rPr>
            </w:pPr>
            <w:r>
              <w:rPr>
                <w:rFonts w:eastAsia="宋体"/>
                <w:color w:val="auto"/>
                <w:sz w:val="24"/>
                <w:szCs w:val="24"/>
                <w:highlight w:val="none"/>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jc w:val="center"/>
              <w:widowControl/>
              <w:rPr>
                <w:rFonts w:eastAsia="宋体"/>
                <w:color w:val="auto"/>
                <w:sz w:val="24"/>
                <w:szCs w:val="24"/>
                <w:highlight w:val="none"/>
              </w:rPr>
            </w:pPr>
            <w:r>
              <w:rPr>
                <w:rFonts w:eastAsia="宋体"/>
                <w:color w:val="auto"/>
                <w:sz w:val="24"/>
                <w:szCs w:val="24"/>
                <w:highlight w:val="none"/>
              </w:rPr>
              <w:t xml:space="preserve">营业收入</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firstLine="480"/>
              <w:widowControl/>
              <w:rPr>
                <w:rFonts w:eastAsia="宋体"/>
                <w:color w:val="auto"/>
                <w:sz w:val="24"/>
                <w:szCs w:val="24"/>
                <w:highlight w:val="none"/>
              </w:rPr>
            </w:pPr>
            <w:r>
              <w:rPr>
                <w:rFonts w:eastAsia="宋体"/>
                <w:color w:val="auto"/>
                <w:sz w:val="24"/>
                <w:szCs w:val="24"/>
                <w:highlight w:val="none"/>
              </w:rPr>
              <w:t xml:space="preserve">年   万元</w:t>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widowControl/>
              <w:rPr>
                <w:rFonts w:eastAsia="宋体"/>
                <w:color w:val="auto"/>
                <w:sz w:val="24"/>
                <w:szCs w:val="24"/>
                <w:highlight w:val="none"/>
              </w:rPr>
            </w:pPr>
            <w:r>
              <w:rPr>
                <w:rFonts w:eastAsia="宋体"/>
                <w:color w:val="auto"/>
                <w:sz w:val="24"/>
                <w:szCs w:val="24"/>
                <w:highlight w:val="none"/>
              </w:rPr>
              <w:t xml:space="preserve">单位简历及内设机构情况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widowControl/>
              <w:rPr>
                <w:rFonts w:eastAsia="宋体"/>
                <w:color w:val="auto"/>
                <w:sz w:val="24"/>
                <w:szCs w:val="24"/>
                <w:highlight w:val="none"/>
              </w:rPr>
            </w:pPr>
            <w:r>
              <w:rPr>
                <w:rFonts w:eastAsia="宋体"/>
                <w:color w:val="auto"/>
                <w:sz w:val="24"/>
                <w:szCs w:val="24"/>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widowControl/>
              <w:rPr>
                <w:rFonts w:eastAsia="宋体"/>
                <w:color w:val="auto"/>
                <w:sz w:val="24"/>
                <w:szCs w:val="24"/>
                <w:highlight w:val="none"/>
              </w:rPr>
            </w:pPr>
            <w:r>
              <w:rPr>
                <w:rFonts w:eastAsia="宋体"/>
                <w:color w:val="auto"/>
                <w:sz w:val="24"/>
                <w:szCs w:val="24"/>
                <w:highlight w:val="none"/>
              </w:rPr>
              <w:t xml:space="preserve">单位优势及特长</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widowControl/>
              <w:rPr>
                <w:rFonts w:eastAsia="宋体"/>
                <w:color w:val="auto"/>
                <w:sz w:val="24"/>
                <w:szCs w:val="24"/>
                <w:highlight w:val="none"/>
              </w:rPr>
            </w:pPr>
            <w:r>
              <w:rPr>
                <w:rFonts w:eastAsia="宋体"/>
                <w:color w:val="auto"/>
                <w:sz w:val="24"/>
                <w:szCs w:val="24"/>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widowControl/>
              <w:rPr>
                <w:rFonts w:eastAsia="宋体"/>
                <w:color w:val="auto"/>
                <w:sz w:val="24"/>
                <w:szCs w:val="24"/>
                <w:highlight w:val="none"/>
              </w:rPr>
            </w:pPr>
            <w:r>
              <w:rPr>
                <w:rFonts w:eastAsia="宋体"/>
                <w:color w:val="auto"/>
                <w:sz w:val="24"/>
                <w:szCs w:val="24"/>
                <w:highlight w:val="none"/>
              </w:rPr>
              <w:t xml:space="preserve">商业信誉和健全的财务会计制度介绍</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widowControl/>
              <w:rPr>
                <w:rFonts w:eastAsia="宋体"/>
                <w:color w:val="auto"/>
                <w:sz w:val="24"/>
                <w:szCs w:val="24"/>
                <w:highlight w:val="none"/>
              </w:rPr>
            </w:pPr>
            <w:r>
              <w:rPr>
                <w:rFonts w:eastAsia="宋体"/>
                <w:color w:val="auto"/>
                <w:sz w:val="24"/>
                <w:szCs w:val="24"/>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widowControl/>
              <w:rPr>
                <w:rFonts w:eastAsia="宋体"/>
                <w:color w:val="auto"/>
                <w:sz w:val="24"/>
                <w:szCs w:val="24"/>
                <w:highlight w:val="none"/>
              </w:rPr>
            </w:pPr>
            <w:r>
              <w:rPr>
                <w:rFonts w:eastAsia="宋体"/>
                <w:color w:val="auto"/>
                <w:sz w:val="24"/>
                <w:szCs w:val="24"/>
                <w:highlight w:val="none"/>
              </w:rPr>
              <w:t xml:space="preserve">履行合同所必需的设备和专业技术能力情况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widowControl/>
              <w:rPr>
                <w:rFonts w:eastAsia="宋体"/>
                <w:color w:val="auto"/>
                <w:sz w:val="24"/>
                <w:szCs w:val="24"/>
                <w:highlight w:val="none"/>
              </w:rPr>
            </w:pPr>
            <w:r>
              <w:rPr>
                <w:rFonts w:eastAsia="宋体"/>
                <w:color w:val="auto"/>
                <w:sz w:val="24"/>
                <w:szCs w:val="24"/>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widowControl/>
              <w:rPr>
                <w:rFonts w:eastAsia="宋体"/>
                <w:color w:val="auto"/>
                <w:sz w:val="24"/>
                <w:szCs w:val="24"/>
                <w:highlight w:val="none"/>
              </w:rPr>
            </w:pPr>
            <w:r>
              <w:rPr>
                <w:rFonts w:eastAsia="宋体"/>
                <w:color w:val="auto"/>
                <w:sz w:val="24"/>
                <w:szCs w:val="24"/>
                <w:highlight w:val="none"/>
              </w:rPr>
              <w:t xml:space="preserve">依法缴纳税收和社会保障资金情况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widowControl/>
              <w:rPr>
                <w:rFonts w:eastAsia="宋体"/>
                <w:color w:val="auto"/>
                <w:sz w:val="24"/>
                <w:szCs w:val="24"/>
                <w:highlight w:val="none"/>
              </w:rPr>
            </w:pPr>
            <w:r>
              <w:rPr>
                <w:rFonts w:eastAsia="宋体"/>
                <w:color w:val="auto"/>
                <w:sz w:val="24"/>
                <w:szCs w:val="24"/>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widowControl/>
              <w:rPr>
                <w:rFonts w:eastAsia="宋体"/>
                <w:color w:val="auto"/>
                <w:sz w:val="24"/>
                <w:szCs w:val="24"/>
                <w:highlight w:val="none"/>
              </w:rPr>
            </w:pPr>
            <w:r>
              <w:rPr>
                <w:rFonts w:eastAsia="宋体"/>
                <w:color w:val="auto"/>
                <w:sz w:val="24"/>
                <w:szCs w:val="24"/>
                <w:highlight w:val="none"/>
              </w:rPr>
              <w:t xml:space="preserve">参加政府采购活动前三年内，在经营活动中有无重大违法记录</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widowControl/>
              <w:rPr>
                <w:rFonts w:eastAsia="宋体"/>
                <w:color w:val="auto"/>
                <w:sz w:val="24"/>
                <w:szCs w:val="24"/>
                <w:highlight w:val="none"/>
              </w:rPr>
            </w:pPr>
            <w:r>
              <w:rPr>
                <w:rFonts w:eastAsia="宋体"/>
                <w:color w:val="auto"/>
                <w:sz w:val="24"/>
                <w:szCs w:val="24"/>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widowControl/>
              <w:rPr>
                <w:rFonts w:eastAsia="宋体"/>
                <w:color w:val="auto"/>
                <w:sz w:val="24"/>
                <w:szCs w:val="24"/>
                <w:highlight w:val="none"/>
              </w:rPr>
            </w:pPr>
            <w:r>
              <w:rPr>
                <w:rFonts w:eastAsia="宋体"/>
                <w:color w:val="auto"/>
                <w:sz w:val="24"/>
                <w:szCs w:val="24"/>
                <w:highlight w:val="none"/>
              </w:rPr>
              <w:t xml:space="preserve">其他需要说明的情况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widowControl/>
              <w:rPr>
                <w:rFonts w:eastAsia="宋体"/>
                <w:color w:val="auto"/>
                <w:sz w:val="24"/>
                <w:szCs w:val="24"/>
                <w:highlight w:val="none"/>
              </w:rPr>
            </w:pPr>
            <w:r>
              <w:rPr>
                <w:rFonts w:eastAsia="宋体"/>
                <w:color w:val="auto"/>
                <w:sz w:val="24"/>
                <w:szCs w:val="24"/>
                <w:highlight w:val="none"/>
              </w:rPr>
            </w:r>
            <w:r/>
          </w:p>
        </w:tc>
      </w:tr>
    </w:tbl>
    <w:p>
      <w:pPr>
        <w:jc w:val="left"/>
        <w:rPr>
          <w:rFonts w:ascii="宋体" w:hAnsi="宋体" w:eastAsia="宋体"/>
          <w:b/>
          <w:color w:val="auto"/>
          <w:sz w:val="24"/>
          <w:szCs w:val="24"/>
          <w:highlight w:val="none"/>
        </w:rPr>
      </w:pPr>
      <w:r>
        <w:rPr>
          <w:rFonts w:ascii="宋体" w:hAnsi="宋体" w:eastAsia="宋体"/>
          <w:b/>
          <w:color w:val="auto"/>
          <w:sz w:val="24"/>
          <w:szCs w:val="24"/>
          <w:highlight w:val="none"/>
        </w:rPr>
      </w:r>
      <w:r/>
    </w:p>
    <w:p>
      <w:pPr>
        <w:jc w:val="left"/>
        <w:widowControl/>
        <w:rPr>
          <w:rFonts w:ascii="宋体" w:hAnsi="宋体" w:eastAsia="宋体"/>
          <w:b/>
          <w:color w:val="auto"/>
          <w:sz w:val="24"/>
          <w:szCs w:val="24"/>
          <w:highlight w:val="none"/>
        </w:rPr>
      </w:pPr>
      <w:r>
        <w:rPr>
          <w:rFonts w:ascii="宋体" w:hAnsi="宋体" w:eastAsia="宋体"/>
          <w:b/>
          <w:color w:val="auto"/>
          <w:szCs w:val="24"/>
          <w:highlight w:val="none"/>
        </w:rPr>
        <w:br w:type="page" w:clear="all"/>
      </w:r>
      <w:r>
        <w:rPr>
          <w:rFonts w:hint="eastAsia" w:ascii="宋体" w:hAnsi="宋体" w:eastAsia="宋体"/>
          <w:b/>
          <w:color w:val="auto"/>
          <w:sz w:val="24"/>
          <w:szCs w:val="24"/>
          <w:highlight w:val="none"/>
        </w:rPr>
        <w:t xml:space="preserve">格式6、法定代表人授权委托书</w:t>
      </w:r>
      <w:r/>
    </w:p>
    <w:p>
      <w:pP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p>
      <w:pPr>
        <w:ind w:firstLine="420"/>
        <w:jc w:val="center"/>
        <w:spacing w:line="360" w:lineRule="auto"/>
        <w:rPr>
          <w:rFonts w:ascii="宋体" w:hAnsi="宋体" w:eastAsia="宋体"/>
          <w:color w:val="auto"/>
          <w:sz w:val="24"/>
          <w:szCs w:val="24"/>
          <w:highlight w:val="none"/>
        </w:rPr>
      </w:pPr>
      <w:r>
        <w:rPr>
          <w:rFonts w:hint="eastAsia" w:ascii="宋体" w:hAnsi="宋体" w:eastAsia="宋体"/>
          <w:b/>
          <w:color w:val="auto"/>
          <w:sz w:val="24"/>
          <w:szCs w:val="24"/>
          <w:highlight w:val="none"/>
        </w:rPr>
        <w:t xml:space="preserve">法定代表人授权委托书</w:t>
      </w:r>
      <w:r/>
    </w:p>
    <w:p>
      <w:pPr>
        <w:ind w:firstLine="420"/>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本授权委托书声明：</w:t>
      </w:r>
      <w:r>
        <w:rPr>
          <w:rFonts w:ascii="宋体" w:hAnsi="宋体" w:eastAsia="宋体"/>
          <w:color w:val="auto"/>
          <w:sz w:val="24"/>
          <w:szCs w:val="24"/>
          <w:highlight w:val="none"/>
        </w:rPr>
        <w:t xml:space="preserve">  </w:t>
      </w:r>
      <w:r>
        <w:rPr>
          <w:rFonts w:hint="eastAsia" w:ascii="宋体" w:hAnsi="宋体" w:eastAsia="宋体"/>
          <w:color w:val="auto"/>
          <w:sz w:val="24"/>
          <w:szCs w:val="24"/>
          <w:highlight w:val="none"/>
        </w:rPr>
        <w:t xml:space="preserve">我</w:t>
      </w:r>
      <w:r>
        <w:rPr>
          <w:rFonts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（姓名）系</w:t>
      </w:r>
      <w:r>
        <w:rPr>
          <w:rFonts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（响应单位名称）的法定代表人，现授权委托</w:t>
      </w:r>
      <w:r>
        <w:rPr>
          <w:rFonts w:hint="eastAsia" w:ascii="宋体" w:hAnsi="宋体" w:eastAsia="宋体"/>
          <w:color w:val="auto"/>
          <w:sz w:val="24"/>
          <w:szCs w:val="24"/>
          <w:highlight w:val="none"/>
          <w:u w:val="single"/>
        </w:rPr>
        <w:t xml:space="preserve">           </w:t>
      </w:r>
      <w:r>
        <w:rPr>
          <w:rFonts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（姓名）为我公司代理人，以本公司的名义参加苏州乐慧招投标咨询有限公司组织实施的编号为</w:t>
      </w:r>
      <w:r>
        <w:rPr>
          <w:rFonts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u w:val="single"/>
        </w:rPr>
        <w:t xml:space="preserve">         </w:t>
      </w:r>
      <w:r>
        <w:rPr>
          <w:rFonts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号的谈判邀请活动。代理人在谈判活动过程中所签署的一切文件和处理与这有关的一切事务，我均予以承认。</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代理人在授权委托书有效期内签署的所有文件不因授权委托的撤销而失效，除非有撤销授权委托的书面通知，本授权委托书自谈判活动开始至合同履行完毕止。</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代理人无转委托权。特此委托。</w:t>
      </w:r>
      <w:r/>
    </w:p>
    <w:p>
      <w:pPr>
        <w:ind w:firstLine="480"/>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    </w:t>
      </w:r>
      <w:r/>
    </w:p>
    <w:p>
      <w:pPr>
        <w:jc w:val="left"/>
        <w:rPr>
          <w:rFonts w:ascii="宋体" w:hAnsi="宋体" w:eastAsia="宋体"/>
          <w:color w:val="auto"/>
          <w:sz w:val="21"/>
          <w:szCs w:val="21"/>
          <w:highlight w:val="none"/>
        </w:rPr>
      </w:pPr>
      <w:r>
        <w:rPr>
          <w:rFonts w:ascii="宋体" w:hAnsi="宋体" w:eastAsia="宋体"/>
          <w:color w:val="auto"/>
          <w:sz w:val="21"/>
          <w:szCs w:val="21"/>
          <w:highlight w:val="none"/>
        </w:rPr>
      </w:r>
      <w:r/>
    </w:p>
    <w:p>
      <w:pPr>
        <w:jc w:val="left"/>
        <w:rPr>
          <w:rFonts w:ascii="宋体" w:hAnsi="宋体" w:eastAsia="宋体"/>
          <w:color w:val="auto"/>
          <w:sz w:val="21"/>
          <w:szCs w:val="21"/>
          <w:highlight w:val="none"/>
        </w:rPr>
      </w:pPr>
      <w:r>
        <w:rPr>
          <w:rFonts w:ascii="宋体" w:hAnsi="宋体" w:eastAsia="宋体"/>
          <w:color w:val="auto"/>
          <w:sz w:val="21"/>
          <w:szCs w:val="21"/>
          <w:highlight w:val="none"/>
        </w:rPr>
      </w:r>
      <w:r/>
    </w:p>
    <w:p>
      <w:pPr>
        <w:jc w:val="left"/>
        <w:rPr>
          <w:rFonts w:ascii="宋体" w:hAnsi="宋体" w:eastAsia="宋体"/>
          <w:color w:val="auto"/>
          <w:sz w:val="21"/>
          <w:szCs w:val="21"/>
          <w:highlight w:val="none"/>
        </w:rPr>
      </w:pPr>
      <w:r>
        <w:rPr>
          <w:rFonts w:ascii="宋体" w:hAnsi="宋体" w:eastAsia="宋体"/>
          <w:color w:val="auto"/>
          <w:sz w:val="21"/>
          <w:szCs w:val="21"/>
          <w:highlight w:val="none"/>
        </w:rPr>
      </w:r>
      <w:r/>
    </w:p>
    <w:p>
      <w:pPr>
        <w:jc w:val="left"/>
        <w:rPr>
          <w:rFonts w:ascii="宋体" w:hAnsi="宋体" w:eastAsia="宋体"/>
          <w:color w:val="auto"/>
          <w:sz w:val="21"/>
          <w:szCs w:val="21"/>
          <w:highlight w:val="none"/>
        </w:rPr>
      </w:pPr>
      <w:r>
        <w:rPr>
          <w:rFonts w:ascii="宋体" w:hAnsi="宋体" w:eastAsia="宋体"/>
          <w:color w:val="auto"/>
          <w:sz w:val="21"/>
          <w:szCs w:val="21"/>
          <w:highlight w:val="none"/>
        </w:rPr>
      </w:r>
      <w:r/>
    </w:p>
    <w:p>
      <w:pPr>
        <w:jc w:val="left"/>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供应商：（盖章）</w:t>
      </w:r>
      <w:r/>
    </w:p>
    <w:p>
      <w:pPr>
        <w:jc w:val="left"/>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法定代表人：（签字或盖章）</w:t>
      </w:r>
      <w:r/>
    </w:p>
    <w:p>
      <w:pPr>
        <w:jc w:val="left"/>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代理人：（签字或盖章）</w:t>
      </w:r>
      <w:r/>
    </w:p>
    <w:p>
      <w:pPr>
        <w:jc w:val="left"/>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日期：　　　年　　  月　　  日</w:t>
      </w:r>
      <w:r/>
    </w:p>
    <w:p>
      <w:pPr>
        <w:jc w:val="left"/>
        <w:rPr>
          <w:rFonts w:ascii="宋体" w:hAnsi="宋体" w:eastAsia="宋体"/>
          <w:color w:val="auto"/>
          <w:sz w:val="21"/>
          <w:szCs w:val="21"/>
          <w:highlight w:val="none"/>
        </w:rPr>
      </w:pPr>
      <w:r>
        <w:rPr>
          <w:rFonts w:ascii="宋体" w:hAnsi="宋体" w:eastAsia="宋体"/>
          <w:color w:val="auto"/>
          <w:sz w:val="21"/>
          <w:szCs w:val="21"/>
          <w:highlight w:val="none"/>
        </w:rPr>
      </w:r>
      <w:r/>
    </w:p>
    <w:p>
      <w:pPr>
        <w:jc w:val="left"/>
        <w:rPr>
          <w:rFonts w:ascii="宋体" w:hAnsi="宋体" w:eastAsia="宋体"/>
          <w:color w:val="auto"/>
          <w:sz w:val="24"/>
          <w:highlight w:val="none"/>
        </w:rPr>
      </w:pPr>
      <w:r>
        <w:rPr>
          <w:rFonts w:ascii="宋体" w:hAnsi="宋体" w:eastAsia="宋体"/>
          <w:color w:val="auto"/>
          <w:sz w:val="24"/>
          <w:highlight w:val="none"/>
        </w:rPr>
      </w:r>
      <w:r/>
    </w:p>
    <w:p>
      <w:pPr>
        <w:jc w:val="left"/>
        <w:widowControl/>
        <w:rPr>
          <w:rFonts w:ascii="宋体" w:hAnsi="宋体" w:eastAsia="宋体"/>
          <w:b/>
          <w:color w:val="auto"/>
          <w:sz w:val="24"/>
          <w:szCs w:val="24"/>
          <w:highlight w:val="none"/>
        </w:rPr>
      </w:pPr>
      <w:r>
        <w:rPr>
          <w:rFonts w:ascii="宋体" w:hAnsi="宋体" w:eastAsia="宋体"/>
          <w:color w:val="auto"/>
          <w:highlight w:val="none"/>
        </w:rPr>
        <w:br w:type="page" w:clear="all"/>
      </w:r>
      <w:r>
        <w:rPr>
          <w:rFonts w:hint="eastAsia" w:ascii="宋体" w:hAnsi="宋体" w:eastAsia="宋体"/>
          <w:b/>
          <w:color w:val="auto"/>
          <w:sz w:val="24"/>
          <w:szCs w:val="24"/>
          <w:highlight w:val="none"/>
        </w:rPr>
        <w:t xml:space="preserve">格式7、商务条款偏离表</w:t>
      </w:r>
      <w:r/>
    </w:p>
    <w:p>
      <w:pPr>
        <w:jc w:val="left"/>
        <w:spacing w:line="360" w:lineRule="auto"/>
        <w:rPr>
          <w:rFonts w:ascii="宋体" w:hAnsi="宋体" w:eastAsia="宋体"/>
          <w:b/>
          <w:color w:val="auto"/>
          <w:szCs w:val="24"/>
          <w:highlight w:val="none"/>
        </w:rPr>
      </w:pPr>
      <w:r>
        <w:rPr>
          <w:rFonts w:ascii="宋体" w:hAnsi="宋体" w:eastAsia="宋体"/>
          <w:b/>
          <w:color w:val="auto"/>
          <w:sz w:val="24"/>
          <w:szCs w:val="24"/>
          <w:highlight w:val="none"/>
        </w:rPr>
        <w:t xml:space="preserve"> </w:t>
      </w:r>
      <w:r/>
    </w:p>
    <w:p>
      <w:pPr>
        <w:jc w:val="center"/>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商务条款偏离表</w:t>
      </w:r>
      <w:r/>
    </w:p>
    <w:p>
      <w:pPr>
        <w:jc w:val="left"/>
        <w:rPr>
          <w:rFonts w:ascii="宋体" w:hAnsi="宋体" w:eastAsia="宋体"/>
          <w:b/>
          <w:color w:val="auto"/>
          <w:sz w:val="24"/>
          <w:szCs w:val="24"/>
          <w:highlight w:val="none"/>
        </w:rPr>
      </w:pPr>
      <w:r>
        <w:rPr>
          <w:rFonts w:ascii="宋体" w:hAnsi="宋体" w:eastAsia="宋体"/>
          <w:b/>
          <w:color w:val="auto"/>
          <w:sz w:val="24"/>
          <w:szCs w:val="24"/>
          <w:highlight w:val="none"/>
        </w:rPr>
      </w:r>
      <w:r/>
    </w:p>
    <w:p>
      <w:pP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单位名称（盖章）：</w:t>
      </w:r>
      <w:r/>
    </w:p>
    <w:tbl>
      <w:tblPr>
        <w:tblStyle w:val="89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8"/>
        <w:gridCol w:w="2083"/>
        <w:gridCol w:w="2604"/>
        <w:gridCol w:w="2604"/>
        <w:gridCol w:w="1189"/>
      </w:tblGrid>
      <w:tr>
        <w:trPr>
          <w:jc w:val="center"/>
        </w:trPr>
        <w:tc>
          <w:tcPr>
            <w:tcW w:w="768" w:type="dxa"/>
            <w:textDirection w:val="lrTb"/>
            <w:noWrap w:val="false"/>
          </w:tcPr>
          <w:p>
            <w:pPr>
              <w:jc w:val="center"/>
              <w:spacing w:before="240" w:after="240"/>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序号</w:t>
            </w:r>
            <w:r/>
          </w:p>
        </w:tc>
        <w:tc>
          <w:tcPr>
            <w:tcW w:w="2083" w:type="dxa"/>
            <w:textDirection w:val="lrTb"/>
            <w:noWrap w:val="false"/>
          </w:tcPr>
          <w:p>
            <w:pPr>
              <w:jc w:val="center"/>
              <w:spacing w:before="240" w:after="240"/>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采购文件条目号</w:t>
            </w:r>
            <w:r/>
          </w:p>
        </w:tc>
        <w:tc>
          <w:tcPr>
            <w:tcW w:w="2604" w:type="dxa"/>
            <w:textDirection w:val="lrTb"/>
            <w:noWrap w:val="false"/>
          </w:tcPr>
          <w:p>
            <w:pPr>
              <w:jc w:val="center"/>
              <w:spacing w:before="240" w:after="240"/>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采购文件的商务条款</w:t>
            </w:r>
            <w:r/>
          </w:p>
        </w:tc>
        <w:tc>
          <w:tcPr>
            <w:tcW w:w="2604" w:type="dxa"/>
            <w:textDirection w:val="lrTb"/>
            <w:noWrap w:val="false"/>
          </w:tcPr>
          <w:p>
            <w:pPr>
              <w:jc w:val="center"/>
              <w:spacing w:before="240" w:after="240"/>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响应文件的商务条款</w:t>
            </w:r>
            <w:r/>
          </w:p>
        </w:tc>
        <w:tc>
          <w:tcPr>
            <w:tcW w:w="1189" w:type="dxa"/>
            <w:textDirection w:val="lrTb"/>
            <w:noWrap w:val="false"/>
          </w:tcPr>
          <w:p>
            <w:pPr>
              <w:jc w:val="center"/>
              <w:spacing w:before="240" w:after="240"/>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说明</w:t>
            </w:r>
            <w:r/>
          </w:p>
        </w:tc>
      </w:tr>
      <w:tr>
        <w:trPr>
          <w:jc w:val="center"/>
        </w:trPr>
        <w:tc>
          <w:tcPr>
            <w:tcW w:w="768" w:type="dxa"/>
            <w:textDirection w:val="lrTb"/>
            <w:noWrap w:val="false"/>
          </w:tcPr>
          <w:p>
            <w:pP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c>
          <w:tcPr>
            <w:tcW w:w="2083" w:type="dxa"/>
            <w:textDirection w:val="lrTb"/>
            <w:noWrap w:val="false"/>
          </w:tcPr>
          <w:p>
            <w:pP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c>
          <w:tcPr>
            <w:tcW w:w="2604" w:type="dxa"/>
            <w:textDirection w:val="lrTb"/>
            <w:noWrap w:val="false"/>
          </w:tcPr>
          <w:p>
            <w:pP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c>
          <w:tcPr>
            <w:tcW w:w="2604" w:type="dxa"/>
            <w:textDirection w:val="lrTb"/>
            <w:noWrap w:val="false"/>
          </w:tcPr>
          <w:p>
            <w:pP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189" w:type="dxa"/>
            <w:textDirection w:val="lrTb"/>
            <w:noWrap w:val="false"/>
          </w:tcPr>
          <w:p>
            <w:pP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Pr>
        <w:tc>
          <w:tcPr>
            <w:tcW w:w="768" w:type="dxa"/>
            <w:textDirection w:val="lrTb"/>
            <w:noWrap w:val="false"/>
          </w:tcPr>
          <w:p>
            <w:pP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c>
          <w:tcPr>
            <w:tcW w:w="2083" w:type="dxa"/>
            <w:textDirection w:val="lrTb"/>
            <w:noWrap w:val="false"/>
          </w:tcPr>
          <w:p>
            <w:pP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c>
          <w:tcPr>
            <w:tcW w:w="2604" w:type="dxa"/>
            <w:textDirection w:val="lrTb"/>
            <w:noWrap w:val="false"/>
          </w:tcPr>
          <w:p>
            <w:pP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c>
          <w:tcPr>
            <w:tcW w:w="2604" w:type="dxa"/>
            <w:textDirection w:val="lrTb"/>
            <w:noWrap w:val="false"/>
          </w:tcPr>
          <w:p>
            <w:pP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189" w:type="dxa"/>
            <w:textDirection w:val="lrTb"/>
            <w:noWrap w:val="false"/>
          </w:tcPr>
          <w:p>
            <w:pP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Pr>
        <w:tc>
          <w:tcPr>
            <w:tcW w:w="768" w:type="dxa"/>
            <w:textDirection w:val="lrTb"/>
            <w:noWrap w:val="false"/>
          </w:tcPr>
          <w:p>
            <w:pP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c>
          <w:tcPr>
            <w:tcW w:w="2083" w:type="dxa"/>
            <w:textDirection w:val="lrTb"/>
            <w:noWrap w:val="false"/>
          </w:tcPr>
          <w:p>
            <w:pP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c>
          <w:tcPr>
            <w:tcW w:w="2604" w:type="dxa"/>
            <w:textDirection w:val="lrTb"/>
            <w:noWrap w:val="false"/>
          </w:tcPr>
          <w:p>
            <w:pP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c>
          <w:tcPr>
            <w:tcW w:w="2604" w:type="dxa"/>
            <w:textDirection w:val="lrTb"/>
            <w:noWrap w:val="false"/>
          </w:tcPr>
          <w:p>
            <w:pP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189" w:type="dxa"/>
            <w:textDirection w:val="lrTb"/>
            <w:noWrap w:val="false"/>
          </w:tcPr>
          <w:p>
            <w:pP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Pr>
        <w:tc>
          <w:tcPr>
            <w:tcW w:w="768" w:type="dxa"/>
            <w:textDirection w:val="lrTb"/>
            <w:noWrap w:val="false"/>
          </w:tcPr>
          <w:p>
            <w:pP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c>
          <w:tcPr>
            <w:tcW w:w="2083" w:type="dxa"/>
            <w:textDirection w:val="lrTb"/>
            <w:noWrap w:val="false"/>
          </w:tcPr>
          <w:p>
            <w:pP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c>
          <w:tcPr>
            <w:tcW w:w="2604" w:type="dxa"/>
            <w:textDirection w:val="lrTb"/>
            <w:noWrap w:val="false"/>
          </w:tcPr>
          <w:p>
            <w:pP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c>
          <w:tcPr>
            <w:tcW w:w="2604" w:type="dxa"/>
            <w:textDirection w:val="lrTb"/>
            <w:noWrap w:val="false"/>
          </w:tcPr>
          <w:p>
            <w:pP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189" w:type="dxa"/>
            <w:textDirection w:val="lrTb"/>
            <w:noWrap w:val="false"/>
          </w:tcPr>
          <w:p>
            <w:pP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Pr>
        <w:tc>
          <w:tcPr>
            <w:tcW w:w="768" w:type="dxa"/>
            <w:textDirection w:val="lrTb"/>
            <w:noWrap w:val="false"/>
          </w:tcPr>
          <w:p>
            <w:pP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c>
          <w:tcPr>
            <w:tcW w:w="2083" w:type="dxa"/>
            <w:textDirection w:val="lrTb"/>
            <w:noWrap w:val="false"/>
          </w:tcPr>
          <w:p>
            <w:pP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c>
          <w:tcPr>
            <w:tcW w:w="2604" w:type="dxa"/>
            <w:textDirection w:val="lrTb"/>
            <w:noWrap w:val="false"/>
          </w:tcPr>
          <w:p>
            <w:pP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c>
          <w:tcPr>
            <w:tcW w:w="2604" w:type="dxa"/>
            <w:textDirection w:val="lrTb"/>
            <w:noWrap w:val="false"/>
          </w:tcPr>
          <w:p>
            <w:pP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189" w:type="dxa"/>
            <w:textDirection w:val="lrTb"/>
            <w:noWrap w:val="false"/>
          </w:tcPr>
          <w:p>
            <w:pP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Pr>
        <w:tc>
          <w:tcPr>
            <w:tcW w:w="768" w:type="dxa"/>
            <w:textDirection w:val="lrTb"/>
            <w:noWrap w:val="false"/>
          </w:tcPr>
          <w:p>
            <w:pP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c>
          <w:tcPr>
            <w:tcW w:w="2083" w:type="dxa"/>
            <w:textDirection w:val="lrTb"/>
            <w:noWrap w:val="false"/>
          </w:tcPr>
          <w:p>
            <w:pP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c>
          <w:tcPr>
            <w:tcW w:w="2604" w:type="dxa"/>
            <w:textDirection w:val="lrTb"/>
            <w:noWrap w:val="false"/>
          </w:tcPr>
          <w:p>
            <w:pP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c>
          <w:tcPr>
            <w:tcW w:w="2604" w:type="dxa"/>
            <w:textDirection w:val="lrTb"/>
            <w:noWrap w:val="false"/>
          </w:tcPr>
          <w:p>
            <w:pP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189" w:type="dxa"/>
            <w:textDirection w:val="lrTb"/>
            <w:noWrap w:val="false"/>
          </w:tcPr>
          <w:p>
            <w:pP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Pr>
        <w:tc>
          <w:tcPr>
            <w:tcW w:w="768" w:type="dxa"/>
            <w:textDirection w:val="lrTb"/>
            <w:noWrap w:val="false"/>
          </w:tcPr>
          <w:p>
            <w:pP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c>
          <w:tcPr>
            <w:tcW w:w="2083" w:type="dxa"/>
            <w:textDirection w:val="lrTb"/>
            <w:noWrap w:val="false"/>
          </w:tcPr>
          <w:p>
            <w:pP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c>
          <w:tcPr>
            <w:tcW w:w="2604" w:type="dxa"/>
            <w:textDirection w:val="lrTb"/>
            <w:noWrap w:val="false"/>
          </w:tcPr>
          <w:p>
            <w:pP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c>
          <w:tcPr>
            <w:tcW w:w="2604" w:type="dxa"/>
            <w:textDirection w:val="lrTb"/>
            <w:noWrap w:val="false"/>
          </w:tcPr>
          <w:p>
            <w:pP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189" w:type="dxa"/>
            <w:textDirection w:val="lrTb"/>
            <w:noWrap w:val="false"/>
          </w:tcPr>
          <w:p>
            <w:pP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Pr>
        <w:tc>
          <w:tcPr>
            <w:tcW w:w="768" w:type="dxa"/>
            <w:textDirection w:val="lrTb"/>
            <w:noWrap w:val="false"/>
          </w:tcPr>
          <w:p>
            <w:pP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c>
          <w:tcPr>
            <w:tcW w:w="2083" w:type="dxa"/>
            <w:textDirection w:val="lrTb"/>
            <w:noWrap w:val="false"/>
          </w:tcPr>
          <w:p>
            <w:pP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c>
          <w:tcPr>
            <w:tcW w:w="2604" w:type="dxa"/>
            <w:textDirection w:val="lrTb"/>
            <w:noWrap w:val="false"/>
          </w:tcPr>
          <w:p>
            <w:pP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c>
          <w:tcPr>
            <w:tcW w:w="2604" w:type="dxa"/>
            <w:textDirection w:val="lrTb"/>
            <w:noWrap w:val="false"/>
          </w:tcPr>
          <w:p>
            <w:pP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189" w:type="dxa"/>
            <w:textDirection w:val="lrTb"/>
            <w:noWrap w:val="false"/>
          </w:tcPr>
          <w:p>
            <w:pP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r>
    </w:tbl>
    <w:p>
      <w:pPr>
        <w:ind w:firstLine="600"/>
        <w:spacing w:line="360" w:lineRule="auto"/>
        <w:rPr>
          <w:rFonts w:ascii="宋体" w:hAnsi="宋体" w:eastAsia="宋体"/>
          <w:bCs/>
          <w:color w:val="auto"/>
          <w:sz w:val="24"/>
          <w:szCs w:val="24"/>
          <w:highlight w:val="none"/>
        </w:rPr>
      </w:pPr>
      <w:r>
        <w:rPr>
          <w:rFonts w:ascii="宋体" w:hAnsi="宋体" w:eastAsia="宋体"/>
          <w:bCs/>
          <w:color w:val="auto"/>
          <w:sz w:val="24"/>
          <w:szCs w:val="24"/>
          <w:highlight w:val="none"/>
        </w:rPr>
      </w:r>
      <w:r/>
    </w:p>
    <w:p>
      <w:pPr>
        <w:ind w:firstLine="600"/>
        <w:spacing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注：</w:t>
      </w:r>
      <w:r/>
    </w:p>
    <w:p>
      <w:pPr>
        <w:ind w:firstLine="600"/>
        <w:spacing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供应商的谈判响应文件（除服务要求部分）与谈判采购文件规定的有偏离的，应在此表中说明。未在上表中说明的，如在响应文件其他内容中已有文字说明的，则以已有文字说明为准，否则，将被认为完全响应谈判采购文件的规定。但该表不作为供应商对所响应的物关于商务条款等详细描述和说明的替代。</w:t>
      </w:r>
      <w:r/>
    </w:p>
    <w:p>
      <w:pPr>
        <w:rPr>
          <w:rFonts w:ascii="宋体" w:hAnsi="宋体" w:eastAsia="宋体"/>
          <w:color w:val="auto"/>
          <w:sz w:val="24"/>
          <w:szCs w:val="24"/>
          <w:highlight w:val="none"/>
        </w:rPr>
      </w:pPr>
      <w:r>
        <w:rPr>
          <w:rFonts w:ascii="宋体" w:hAnsi="宋体" w:eastAsia="宋体"/>
          <w:color w:val="auto"/>
          <w:sz w:val="24"/>
          <w:szCs w:val="24"/>
          <w:highlight w:val="none"/>
        </w:rPr>
      </w:r>
      <w:r/>
    </w:p>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供应商：（单位盖章）</w:t>
      </w:r>
      <w:r/>
    </w:p>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法定代表人或代理人：（签字或盖章）</w:t>
      </w:r>
      <w:r/>
    </w:p>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日期：         年</w:t>
      </w:r>
      <w:r>
        <w:rPr>
          <w:rFonts w:ascii="宋体" w:hAnsi="宋体" w:eastAsia="宋体"/>
          <w:color w:val="auto"/>
          <w:sz w:val="24"/>
          <w:szCs w:val="24"/>
          <w:highlight w:val="none"/>
        </w:rPr>
        <w:t xml:space="preserve">     </w:t>
      </w:r>
      <w:r>
        <w:rPr>
          <w:rFonts w:hint="eastAsia" w:ascii="宋体" w:hAnsi="宋体" w:eastAsia="宋体"/>
          <w:color w:val="auto"/>
          <w:sz w:val="24"/>
          <w:szCs w:val="24"/>
          <w:highlight w:val="none"/>
        </w:rPr>
        <w:t xml:space="preserve">月</w:t>
      </w:r>
      <w:r>
        <w:rPr>
          <w:rFonts w:ascii="宋体" w:hAnsi="宋体" w:eastAsia="宋体"/>
          <w:color w:val="auto"/>
          <w:sz w:val="24"/>
          <w:szCs w:val="24"/>
          <w:highlight w:val="none"/>
        </w:rPr>
        <w:t xml:space="preserve">     </w:t>
      </w:r>
      <w:r>
        <w:rPr>
          <w:rFonts w:hint="eastAsia" w:ascii="宋体" w:hAnsi="宋体" w:eastAsia="宋体"/>
          <w:color w:val="auto"/>
          <w:sz w:val="24"/>
          <w:szCs w:val="24"/>
          <w:highlight w:val="none"/>
        </w:rPr>
        <w:t xml:space="preserve">日</w:t>
      </w:r>
      <w:r/>
    </w:p>
    <w:p>
      <w:pPr>
        <w:ind w:left="3400" w:firstLine="425"/>
        <w:spacing w:line="360" w:lineRule="auto"/>
        <w:rPr>
          <w:rFonts w:ascii="宋体" w:hAnsi="宋体" w:eastAsia="宋体"/>
          <w:color w:val="auto"/>
          <w:sz w:val="24"/>
          <w:szCs w:val="24"/>
          <w:highlight w:val="none"/>
        </w:rPr>
      </w:pPr>
      <w:r>
        <w:rPr>
          <w:rFonts w:hint="eastAsia" w:ascii="宋体" w:hAnsi="宋体" w:eastAsia="宋体"/>
          <w:b/>
          <w:color w:val="auto"/>
          <w:sz w:val="24"/>
          <w:szCs w:val="24"/>
          <w:highlight w:val="none"/>
        </w:rPr>
        <w:br w:type="page" w:clear="all"/>
      </w:r>
      <w:r/>
    </w:p>
    <w:p>
      <w:pPr>
        <w:jc w:val="left"/>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格式8、服务要求偏离表</w:t>
      </w:r>
      <w:r/>
    </w:p>
    <w:p>
      <w:pPr>
        <w:jc w:val="center"/>
        <w:rPr>
          <w:rFonts w:ascii="宋体" w:hAnsi="宋体" w:eastAsia="宋体"/>
          <w:b/>
          <w:color w:val="auto"/>
          <w:sz w:val="24"/>
          <w:szCs w:val="24"/>
          <w:highlight w:val="none"/>
        </w:rPr>
      </w:pPr>
      <w:r>
        <w:rPr>
          <w:rFonts w:ascii="宋体" w:hAnsi="宋体" w:eastAsia="宋体"/>
          <w:b/>
          <w:color w:val="auto"/>
          <w:sz w:val="24"/>
          <w:szCs w:val="24"/>
          <w:highlight w:val="none"/>
        </w:rPr>
      </w:r>
      <w:r/>
    </w:p>
    <w:p>
      <w:pPr>
        <w:jc w:val="center"/>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服务要求偏离表</w:t>
      </w:r>
      <w:r/>
    </w:p>
    <w:p>
      <w:pPr>
        <w:jc w:val="center"/>
        <w:rPr>
          <w:rFonts w:ascii="宋体" w:hAnsi="宋体" w:eastAsia="宋体"/>
          <w:b/>
          <w:color w:val="auto"/>
          <w:sz w:val="24"/>
          <w:szCs w:val="24"/>
          <w:highlight w:val="none"/>
          <w:lang w:val="zh-CN"/>
        </w:rPr>
      </w:pPr>
      <w:r>
        <w:rPr>
          <w:rFonts w:ascii="宋体" w:hAnsi="宋体" w:eastAsia="宋体"/>
          <w:b/>
          <w:color w:val="auto"/>
          <w:sz w:val="24"/>
          <w:szCs w:val="24"/>
          <w:highlight w:val="none"/>
          <w:lang w:val="zh-CN"/>
        </w:rPr>
      </w:r>
      <w:r/>
    </w:p>
    <w:p>
      <w:pPr>
        <w:ind w:firstLine="360"/>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单位名称（盖章）：</w:t>
      </w:r>
      <w:r/>
    </w:p>
    <w:tbl>
      <w:tblPr>
        <w:tblStyle w:val="89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8"/>
        <w:gridCol w:w="1820"/>
        <w:gridCol w:w="1639"/>
        <w:gridCol w:w="1456"/>
        <w:gridCol w:w="1718"/>
        <w:gridCol w:w="1777"/>
      </w:tblGrid>
      <w:tr>
        <w:trPr>
          <w:jc w:val="center"/>
        </w:trPr>
        <w:tc>
          <w:tcPr>
            <w:tcW w:w="838" w:type="dxa"/>
            <w:vAlign w:val="center"/>
            <w:textDirection w:val="lrTb"/>
            <w:noWrap w:val="false"/>
          </w:tcPr>
          <w:p>
            <w:pPr>
              <w:jc w:val="center"/>
              <w:spacing w:before="240" w:after="240"/>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序号</w:t>
            </w:r>
            <w:r/>
          </w:p>
        </w:tc>
        <w:tc>
          <w:tcPr>
            <w:tcW w:w="1820" w:type="dxa"/>
            <w:vAlign w:val="center"/>
            <w:textDirection w:val="lrTb"/>
            <w:noWrap w:val="false"/>
          </w:tcPr>
          <w:p>
            <w:pPr>
              <w:jc w:val="center"/>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货物名称</w:t>
            </w:r>
            <w:r/>
          </w:p>
        </w:tc>
        <w:tc>
          <w:tcPr>
            <w:tcW w:w="1639" w:type="dxa"/>
            <w:vAlign w:val="center"/>
            <w:textDirection w:val="lrTb"/>
            <w:noWrap w:val="false"/>
          </w:tcPr>
          <w:p>
            <w:pPr>
              <w:jc w:val="center"/>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采购要求</w:t>
            </w:r>
            <w:r/>
          </w:p>
        </w:tc>
        <w:tc>
          <w:tcPr>
            <w:tcW w:w="1456" w:type="dxa"/>
            <w:vAlign w:val="center"/>
            <w:textDirection w:val="lrTb"/>
            <w:noWrap w:val="false"/>
          </w:tcPr>
          <w:p>
            <w:pPr>
              <w:jc w:val="center"/>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响应要求</w:t>
            </w:r>
            <w:r/>
          </w:p>
        </w:tc>
        <w:tc>
          <w:tcPr>
            <w:tcW w:w="1718" w:type="dxa"/>
            <w:vAlign w:val="center"/>
            <w:textDirection w:val="lrTb"/>
            <w:noWrap w:val="false"/>
          </w:tcPr>
          <w:p>
            <w:pPr>
              <w:jc w:val="center"/>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偏离</w:t>
            </w:r>
            <w:r>
              <w:rPr>
                <w:rFonts w:ascii="宋体" w:hAnsi="宋体" w:eastAsia="宋体"/>
                <w:bCs/>
                <w:color w:val="auto"/>
                <w:sz w:val="24"/>
                <w:szCs w:val="24"/>
                <w:highlight w:val="none"/>
              </w:rPr>
              <w:t xml:space="preserve">/</w:t>
            </w:r>
            <w:r>
              <w:rPr>
                <w:rFonts w:hint="eastAsia" w:ascii="宋体" w:hAnsi="宋体" w:eastAsia="宋体"/>
                <w:bCs/>
                <w:color w:val="auto"/>
                <w:sz w:val="24"/>
                <w:szCs w:val="24"/>
                <w:highlight w:val="none"/>
              </w:rPr>
              <w:t xml:space="preserve">响应</w:t>
            </w:r>
            <w:r/>
          </w:p>
        </w:tc>
        <w:tc>
          <w:tcPr>
            <w:tcW w:w="1777" w:type="dxa"/>
            <w:vAlign w:val="center"/>
            <w:textDirection w:val="lrTb"/>
            <w:noWrap w:val="false"/>
          </w:tcPr>
          <w:p>
            <w:pPr>
              <w:jc w:val="center"/>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说明</w:t>
            </w:r>
            <w:r/>
          </w:p>
        </w:tc>
      </w:tr>
      <w:tr>
        <w:trPr>
          <w:jc w:val="center"/>
        </w:trPr>
        <w:tc>
          <w:tcPr>
            <w:tcW w:w="838" w:type="dxa"/>
            <w:vAlign w:val="center"/>
            <w:textDirection w:val="lrTb"/>
            <w:noWrap w:val="false"/>
          </w:tcPr>
          <w:p>
            <w:pPr>
              <w:jc w:val="cente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820"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639"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456"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718"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777"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Pr>
        <w:tc>
          <w:tcPr>
            <w:tcW w:w="838" w:type="dxa"/>
            <w:vAlign w:val="center"/>
            <w:textDirection w:val="lrTb"/>
            <w:noWrap w:val="false"/>
          </w:tcPr>
          <w:p>
            <w:pPr>
              <w:jc w:val="cente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820"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639"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456"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718"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777"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Pr>
        <w:tc>
          <w:tcPr>
            <w:tcW w:w="838" w:type="dxa"/>
            <w:vAlign w:val="center"/>
            <w:textDirection w:val="lrTb"/>
            <w:noWrap w:val="false"/>
          </w:tcPr>
          <w:p>
            <w:pPr>
              <w:jc w:val="cente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820"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639"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456"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718"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777"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Pr>
        <w:tc>
          <w:tcPr>
            <w:tcW w:w="838" w:type="dxa"/>
            <w:vAlign w:val="center"/>
            <w:textDirection w:val="lrTb"/>
            <w:noWrap w:val="false"/>
          </w:tcPr>
          <w:p>
            <w:pPr>
              <w:jc w:val="cente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820"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639"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456"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718"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777"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Pr>
        <w:tc>
          <w:tcPr>
            <w:tcW w:w="838" w:type="dxa"/>
            <w:vAlign w:val="center"/>
            <w:textDirection w:val="lrTb"/>
            <w:noWrap w:val="false"/>
          </w:tcPr>
          <w:p>
            <w:pPr>
              <w:jc w:val="cente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820"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639"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456"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718"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777"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Pr>
        <w:tc>
          <w:tcPr>
            <w:tcW w:w="838" w:type="dxa"/>
            <w:vAlign w:val="center"/>
            <w:textDirection w:val="lrTb"/>
            <w:noWrap w:val="false"/>
          </w:tcPr>
          <w:p>
            <w:pPr>
              <w:jc w:val="cente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820"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639"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456"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718"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777"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Pr>
        <w:tc>
          <w:tcPr>
            <w:tcW w:w="838" w:type="dxa"/>
            <w:vAlign w:val="center"/>
            <w:textDirection w:val="lrTb"/>
            <w:noWrap w:val="false"/>
          </w:tcPr>
          <w:p>
            <w:pPr>
              <w:jc w:val="cente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820"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639"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456"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718"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777"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r>
    </w:tbl>
    <w:p>
      <w:pPr>
        <w:ind w:firstLine="480"/>
        <w:spacing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注：</w:t>
      </w:r>
      <w:r/>
    </w:p>
    <w:p>
      <w:pPr>
        <w:ind w:firstLine="480"/>
        <w:spacing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1、供应商应对照谈判采购文件服务要求等，所响应的物与谈判采购文件的规定有偏离的，应在此表中声明与服务要求条文的偏差和例外。</w:t>
      </w:r>
      <w:r/>
    </w:p>
    <w:p>
      <w:pPr>
        <w:ind w:firstLine="480"/>
        <w:spacing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2、未在上表中说明的，如在响应文件其他内容中已有文字说明的，则以已有文字说明为准，否则，将被认为完全响应谈判采购文件的规定。但该表不作为供应商对所响应的物关于服务要求等详细描述和说明的替代。</w:t>
      </w:r>
      <w:r/>
    </w:p>
    <w:p>
      <w:pPr>
        <w:ind w:firstLine="480"/>
        <w:spacing w:line="360" w:lineRule="auto"/>
        <w:rPr>
          <w:rFonts w:ascii="宋体" w:hAnsi="宋体" w:eastAsia="宋体"/>
          <w:bCs/>
          <w:color w:val="auto"/>
          <w:sz w:val="24"/>
          <w:szCs w:val="24"/>
          <w:highlight w:val="none"/>
        </w:rPr>
      </w:pPr>
      <w:r>
        <w:rPr>
          <w:rFonts w:ascii="宋体" w:hAnsi="宋体" w:eastAsia="宋体"/>
          <w:bCs/>
          <w:color w:val="auto"/>
          <w:sz w:val="24"/>
          <w:szCs w:val="24"/>
          <w:highlight w:val="none"/>
        </w:rPr>
      </w:r>
      <w:r/>
    </w:p>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供应商：（单位盖章）</w:t>
      </w:r>
      <w:r/>
    </w:p>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法定代表人或代理人：（签字或盖章）</w:t>
      </w:r>
      <w:r/>
    </w:p>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日期：         年</w:t>
      </w:r>
      <w:r>
        <w:rPr>
          <w:rFonts w:ascii="宋体" w:hAnsi="宋体" w:eastAsia="宋体"/>
          <w:color w:val="auto"/>
          <w:sz w:val="24"/>
          <w:szCs w:val="24"/>
          <w:highlight w:val="none"/>
        </w:rPr>
        <w:t xml:space="preserve">     </w:t>
      </w:r>
      <w:r>
        <w:rPr>
          <w:rFonts w:hint="eastAsia" w:ascii="宋体" w:hAnsi="宋体" w:eastAsia="宋体"/>
          <w:color w:val="auto"/>
          <w:sz w:val="24"/>
          <w:szCs w:val="24"/>
          <w:highlight w:val="none"/>
        </w:rPr>
        <w:t xml:space="preserve">月</w:t>
      </w:r>
      <w:r>
        <w:rPr>
          <w:rFonts w:ascii="宋体" w:hAnsi="宋体" w:eastAsia="宋体"/>
          <w:color w:val="auto"/>
          <w:sz w:val="24"/>
          <w:szCs w:val="24"/>
          <w:highlight w:val="none"/>
        </w:rPr>
        <w:t xml:space="preserve">     </w:t>
      </w:r>
      <w:r>
        <w:rPr>
          <w:rFonts w:hint="eastAsia" w:ascii="宋体" w:hAnsi="宋体" w:eastAsia="宋体"/>
          <w:color w:val="auto"/>
          <w:sz w:val="24"/>
          <w:szCs w:val="24"/>
          <w:highlight w:val="none"/>
        </w:rPr>
        <w:t xml:space="preserve">日</w:t>
      </w:r>
      <w:r/>
    </w:p>
    <w:p>
      <w:pPr>
        <w:spacing w:line="350" w:lineRule="auto"/>
        <w:rPr>
          <w:rFonts w:ascii="宋体" w:hAnsi="宋体" w:eastAsia="宋体" w:cs="宋体"/>
          <w:b/>
          <w:color w:val="auto"/>
          <w:sz w:val="24"/>
          <w:szCs w:val="22"/>
          <w:highlight w:val="none"/>
        </w:rPr>
      </w:pPr>
      <w:r>
        <w:rPr>
          <w:rFonts w:ascii="宋体" w:hAnsi="宋体" w:eastAsia="宋体"/>
          <w:color w:val="auto"/>
          <w:sz w:val="24"/>
          <w:szCs w:val="24"/>
          <w:highlight w:val="none"/>
        </w:rPr>
        <w:br w:type="page" w:clear="all"/>
      </w:r>
      <w:r>
        <w:rPr>
          <w:rFonts w:hint="eastAsia" w:ascii="宋体" w:hAnsi="宋体" w:eastAsia="宋体"/>
          <w:b/>
          <w:color w:val="auto"/>
          <w:sz w:val="24"/>
          <w:szCs w:val="24"/>
          <w:highlight w:val="none"/>
        </w:rPr>
        <w:t xml:space="preserve">格式9、</w:t>
      </w:r>
      <w:r>
        <w:rPr>
          <w:rFonts w:hint="eastAsia" w:ascii="宋体" w:hAnsi="宋体" w:eastAsia="宋体" w:cs="宋体"/>
          <w:b/>
          <w:color w:val="auto"/>
          <w:sz w:val="24"/>
          <w:szCs w:val="22"/>
          <w:highlight w:val="none"/>
        </w:rPr>
        <w:t xml:space="preserve">针对本项目人员一览表</w:t>
      </w:r>
      <w:r/>
    </w:p>
    <w:p>
      <w:pPr>
        <w:jc w:val="center"/>
        <w:spacing w:line="360" w:lineRule="auto"/>
        <w:rPr>
          <w:rFonts w:ascii="宋体" w:hAnsi="宋体" w:eastAsia="宋体" w:cs="宋体"/>
          <w:b/>
          <w:color w:val="auto"/>
          <w:sz w:val="24"/>
          <w:szCs w:val="22"/>
          <w:highlight w:val="none"/>
        </w:rPr>
      </w:pPr>
      <w:r>
        <w:rPr>
          <w:rFonts w:ascii="宋体" w:hAnsi="宋体" w:eastAsia="宋体" w:cs="宋体"/>
          <w:b/>
          <w:color w:val="auto"/>
          <w:sz w:val="24"/>
          <w:szCs w:val="22"/>
          <w:highlight w:val="none"/>
        </w:rPr>
      </w:r>
      <w:r/>
    </w:p>
    <w:p>
      <w:pPr>
        <w:jc w:val="center"/>
        <w:spacing w:line="360" w:lineRule="auto"/>
        <w:rPr>
          <w:rFonts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针对本项目人员一览表</w:t>
      </w:r>
      <w:r/>
    </w:p>
    <w:tbl>
      <w:tblPr>
        <w:tblStyle w:val="891"/>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9"/>
        <w:gridCol w:w="803"/>
        <w:gridCol w:w="836"/>
        <w:gridCol w:w="838"/>
        <w:gridCol w:w="697"/>
        <w:gridCol w:w="836"/>
        <w:gridCol w:w="836"/>
        <w:gridCol w:w="1822"/>
        <w:gridCol w:w="1875"/>
      </w:tblGrid>
      <w:tr>
        <w:trPr>
          <w:trHeight w:val="567"/>
        </w:trPr>
        <w:tc>
          <w:tcPr>
            <w:tcW w:w="378" w:type="pct"/>
            <w:vAlign w:val="center"/>
            <w:textDirection w:val="lrTb"/>
            <w:noWrap w:val="false"/>
          </w:tcPr>
          <w:p>
            <w:pPr>
              <w:jc w:val="center"/>
              <w:widowControl w:val="off"/>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序号</w:t>
            </w:r>
            <w:r/>
          </w:p>
        </w:tc>
        <w:tc>
          <w:tcPr>
            <w:tcW w:w="434" w:type="pct"/>
            <w:vAlign w:val="center"/>
            <w:textDirection w:val="lrTb"/>
            <w:noWrap w:val="false"/>
          </w:tcPr>
          <w:p>
            <w:pPr>
              <w:jc w:val="center"/>
              <w:widowControl w:val="off"/>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姓名</w:t>
            </w:r>
            <w:r/>
          </w:p>
        </w:tc>
        <w:tc>
          <w:tcPr>
            <w:tcW w:w="452" w:type="pct"/>
            <w:vAlign w:val="center"/>
            <w:textDirection w:val="lrTb"/>
            <w:noWrap w:val="false"/>
          </w:tcPr>
          <w:p>
            <w:pPr>
              <w:jc w:val="center"/>
              <w:widowControl w:val="off"/>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性别</w:t>
            </w:r>
            <w:r/>
          </w:p>
        </w:tc>
        <w:tc>
          <w:tcPr>
            <w:tcW w:w="453" w:type="pct"/>
            <w:vAlign w:val="center"/>
            <w:textDirection w:val="lrTb"/>
            <w:noWrap w:val="false"/>
          </w:tcPr>
          <w:p>
            <w:pPr>
              <w:jc w:val="center"/>
              <w:widowControl w:val="off"/>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年龄</w:t>
            </w:r>
            <w:r/>
          </w:p>
        </w:tc>
        <w:tc>
          <w:tcPr>
            <w:tcW w:w="377" w:type="pct"/>
            <w:vAlign w:val="center"/>
            <w:textDirection w:val="lrTb"/>
            <w:noWrap w:val="false"/>
          </w:tcPr>
          <w:p>
            <w:pPr>
              <w:jc w:val="center"/>
              <w:widowControl w:val="off"/>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学历</w:t>
            </w:r>
            <w:r/>
          </w:p>
        </w:tc>
        <w:tc>
          <w:tcPr>
            <w:tcW w:w="452" w:type="pct"/>
            <w:vAlign w:val="center"/>
            <w:textDirection w:val="lrTb"/>
            <w:noWrap w:val="false"/>
          </w:tcPr>
          <w:p>
            <w:pPr>
              <w:jc w:val="center"/>
              <w:widowControl w:val="off"/>
              <w:rPr>
                <w:rFonts w:hint="default"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 xml:space="preserve">岗位</w:t>
            </w:r>
            <w:r/>
          </w:p>
        </w:tc>
        <w:tc>
          <w:tcPr>
            <w:tcW w:w="452" w:type="pct"/>
            <w:vAlign w:val="center"/>
            <w:textDirection w:val="lrTb"/>
            <w:noWrap w:val="false"/>
          </w:tcPr>
          <w:p>
            <w:pPr>
              <w:jc w:val="center"/>
              <w:widowControl w:val="off"/>
              <w:rPr>
                <w:rFonts w:hint="eastAsia" w:ascii="宋体" w:hAnsi="宋体" w:eastAsia="宋体" w:cs="宋体"/>
                <w:b w:val="0"/>
                <w:bCs/>
                <w:color w:val="auto"/>
                <w:sz w:val="24"/>
                <w:highlight w:val="none"/>
                <w:lang w:eastAsia="zh-CN"/>
              </w:rPr>
            </w:pPr>
            <w:r>
              <w:rPr>
                <w:rFonts w:hint="eastAsia" w:ascii="宋体" w:hAnsi="宋体" w:eastAsia="宋体" w:cs="宋体"/>
                <w:b w:val="0"/>
                <w:bCs/>
                <w:color w:val="auto"/>
                <w:sz w:val="24"/>
                <w:highlight w:val="none"/>
                <w:lang w:val="en-US" w:eastAsia="zh-CN"/>
              </w:rPr>
              <w:t xml:space="preserve">证书</w:t>
            </w:r>
            <w:r/>
          </w:p>
        </w:tc>
        <w:tc>
          <w:tcPr>
            <w:tcW w:w="985" w:type="pct"/>
            <w:vAlign w:val="center"/>
            <w:textDirection w:val="lrTb"/>
            <w:noWrap w:val="false"/>
          </w:tcPr>
          <w:p>
            <w:pPr>
              <w:jc w:val="center"/>
              <w:widowControl w:val="off"/>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身份证号</w:t>
            </w:r>
            <w:r/>
          </w:p>
        </w:tc>
        <w:tc>
          <w:tcPr>
            <w:tcW w:w="1014" w:type="pct"/>
            <w:vAlign w:val="center"/>
            <w:textDirection w:val="lrTb"/>
            <w:noWrap w:val="false"/>
          </w:tcPr>
          <w:p>
            <w:pPr>
              <w:jc w:val="center"/>
              <w:widowControl w:val="off"/>
              <w:rPr>
                <w:rFonts w:hint="default"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 xml:space="preserve">工作经验</w:t>
            </w:r>
            <w:r/>
          </w:p>
        </w:tc>
      </w:tr>
      <w:tr>
        <w:trPr>
          <w:trHeight w:val="567"/>
        </w:trPr>
        <w:tc>
          <w:tcPr>
            <w:tcW w:w="378" w:type="pct"/>
            <w:vAlign w:val="center"/>
            <w:textDirection w:val="lrTb"/>
            <w:noWrap w:val="false"/>
          </w:tcPr>
          <w:p>
            <w:pPr>
              <w:jc w:val="center"/>
              <w:widowControl w:val="off"/>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w:t>
            </w:r>
            <w:r/>
          </w:p>
        </w:tc>
        <w:tc>
          <w:tcPr>
            <w:tcW w:w="434" w:type="pct"/>
            <w:vAlign w:val="center"/>
            <w:textDirection w:val="lrTb"/>
            <w:noWrap w:val="false"/>
          </w:tcPr>
          <w:p>
            <w:pPr>
              <w:ind w:right="357"/>
              <w:jc w:val="center"/>
              <w:widowControl w:val="off"/>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tc>
        <w:tc>
          <w:tcPr>
            <w:tcW w:w="452" w:type="pct"/>
            <w:vAlign w:val="center"/>
            <w:textDirection w:val="lrTb"/>
            <w:noWrap w:val="false"/>
          </w:tcPr>
          <w:p>
            <w:pPr>
              <w:ind w:right="357"/>
              <w:jc w:val="center"/>
              <w:widowControl w:val="off"/>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tc>
        <w:tc>
          <w:tcPr>
            <w:tcW w:w="453" w:type="pct"/>
            <w:vAlign w:val="center"/>
            <w:textDirection w:val="lrTb"/>
            <w:noWrap w:val="false"/>
          </w:tcPr>
          <w:p>
            <w:pPr>
              <w:ind w:right="357"/>
              <w:jc w:val="center"/>
              <w:widowControl w:val="off"/>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tc>
        <w:tc>
          <w:tcPr>
            <w:tcW w:w="377" w:type="pct"/>
            <w:vAlign w:val="center"/>
            <w:textDirection w:val="lrTb"/>
            <w:noWrap w:val="false"/>
          </w:tcPr>
          <w:p>
            <w:pPr>
              <w:ind w:right="357"/>
              <w:jc w:val="center"/>
              <w:widowControl w:val="off"/>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tc>
        <w:tc>
          <w:tcPr>
            <w:tcW w:w="452" w:type="pct"/>
            <w:vAlign w:val="center"/>
            <w:textDirection w:val="lrTb"/>
            <w:noWrap w:val="false"/>
          </w:tcPr>
          <w:p>
            <w:pPr>
              <w:ind w:right="357"/>
              <w:jc w:val="center"/>
              <w:widowControl w:val="off"/>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tc>
        <w:tc>
          <w:tcPr>
            <w:tcW w:w="452" w:type="pct"/>
            <w:vAlign w:val="center"/>
            <w:textDirection w:val="lrTb"/>
            <w:noWrap w:val="false"/>
          </w:tcPr>
          <w:p>
            <w:pPr>
              <w:ind w:right="357"/>
              <w:jc w:val="center"/>
              <w:widowControl w:val="off"/>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tc>
        <w:tc>
          <w:tcPr>
            <w:tcW w:w="985" w:type="pct"/>
            <w:vAlign w:val="center"/>
            <w:textDirection w:val="lrTb"/>
            <w:noWrap w:val="false"/>
          </w:tcPr>
          <w:p>
            <w:pPr>
              <w:ind w:right="357"/>
              <w:jc w:val="center"/>
              <w:widowControl w:val="off"/>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tc>
        <w:tc>
          <w:tcPr>
            <w:tcW w:w="1014" w:type="pct"/>
            <w:vAlign w:val="center"/>
            <w:textDirection w:val="lrTb"/>
            <w:noWrap w:val="false"/>
          </w:tcPr>
          <w:p>
            <w:pPr>
              <w:ind w:right="357"/>
              <w:jc w:val="center"/>
              <w:widowControl w:val="off"/>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tc>
      </w:tr>
      <w:tr>
        <w:trPr>
          <w:trHeight w:val="567"/>
        </w:trPr>
        <w:tc>
          <w:tcPr>
            <w:tcW w:w="378" w:type="pct"/>
            <w:vAlign w:val="center"/>
            <w:textDirection w:val="lrTb"/>
            <w:noWrap w:val="false"/>
          </w:tcPr>
          <w:p>
            <w:pPr>
              <w:jc w:val="center"/>
              <w:widowControl w:val="off"/>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2</w:t>
            </w:r>
            <w:r/>
          </w:p>
        </w:tc>
        <w:tc>
          <w:tcPr>
            <w:tcW w:w="434" w:type="pct"/>
            <w:vAlign w:val="center"/>
            <w:textDirection w:val="lrTb"/>
            <w:noWrap w:val="false"/>
          </w:tcPr>
          <w:p>
            <w:pPr>
              <w:ind w:right="357"/>
              <w:jc w:val="center"/>
              <w:widowControl w:val="off"/>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tc>
        <w:tc>
          <w:tcPr>
            <w:tcW w:w="452" w:type="pct"/>
            <w:vAlign w:val="center"/>
            <w:textDirection w:val="lrTb"/>
            <w:noWrap w:val="false"/>
          </w:tcPr>
          <w:p>
            <w:pPr>
              <w:ind w:right="357"/>
              <w:jc w:val="center"/>
              <w:widowControl w:val="off"/>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tc>
        <w:tc>
          <w:tcPr>
            <w:tcW w:w="453" w:type="pct"/>
            <w:vAlign w:val="center"/>
            <w:textDirection w:val="lrTb"/>
            <w:noWrap w:val="false"/>
          </w:tcPr>
          <w:p>
            <w:pPr>
              <w:ind w:right="357"/>
              <w:jc w:val="center"/>
              <w:widowControl w:val="off"/>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tc>
        <w:tc>
          <w:tcPr>
            <w:tcW w:w="377" w:type="pct"/>
            <w:vAlign w:val="center"/>
            <w:textDirection w:val="lrTb"/>
            <w:noWrap w:val="false"/>
          </w:tcPr>
          <w:p>
            <w:pPr>
              <w:ind w:right="357"/>
              <w:jc w:val="center"/>
              <w:widowControl w:val="off"/>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tc>
        <w:tc>
          <w:tcPr>
            <w:tcW w:w="452" w:type="pct"/>
            <w:vAlign w:val="center"/>
            <w:textDirection w:val="lrTb"/>
            <w:noWrap w:val="false"/>
          </w:tcPr>
          <w:p>
            <w:pPr>
              <w:ind w:right="357"/>
              <w:jc w:val="center"/>
              <w:widowControl w:val="off"/>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tc>
        <w:tc>
          <w:tcPr>
            <w:tcW w:w="452" w:type="pct"/>
            <w:vAlign w:val="center"/>
            <w:textDirection w:val="lrTb"/>
            <w:noWrap w:val="false"/>
          </w:tcPr>
          <w:p>
            <w:pPr>
              <w:ind w:right="357"/>
              <w:jc w:val="center"/>
              <w:widowControl w:val="off"/>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tc>
        <w:tc>
          <w:tcPr>
            <w:tcW w:w="985" w:type="pct"/>
            <w:vAlign w:val="center"/>
            <w:textDirection w:val="lrTb"/>
            <w:noWrap w:val="false"/>
          </w:tcPr>
          <w:p>
            <w:pPr>
              <w:ind w:right="357"/>
              <w:jc w:val="center"/>
              <w:widowControl w:val="off"/>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tc>
        <w:tc>
          <w:tcPr>
            <w:tcW w:w="1014" w:type="pct"/>
            <w:vAlign w:val="center"/>
            <w:textDirection w:val="lrTb"/>
            <w:noWrap w:val="false"/>
          </w:tcPr>
          <w:p>
            <w:pPr>
              <w:ind w:right="357"/>
              <w:jc w:val="center"/>
              <w:widowControl w:val="off"/>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tc>
      </w:tr>
      <w:tr>
        <w:trPr>
          <w:trHeight w:val="567"/>
        </w:trPr>
        <w:tc>
          <w:tcPr>
            <w:tcW w:w="378" w:type="pct"/>
            <w:vAlign w:val="center"/>
            <w:textDirection w:val="lrTb"/>
            <w:noWrap w:val="false"/>
          </w:tcPr>
          <w:p>
            <w:pPr>
              <w:jc w:val="center"/>
              <w:widowControl w:val="off"/>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3</w:t>
            </w:r>
            <w:r/>
          </w:p>
        </w:tc>
        <w:tc>
          <w:tcPr>
            <w:tcW w:w="434" w:type="pct"/>
            <w:vAlign w:val="center"/>
            <w:textDirection w:val="lrTb"/>
            <w:noWrap w:val="false"/>
          </w:tcPr>
          <w:p>
            <w:pPr>
              <w:ind w:right="357"/>
              <w:jc w:val="center"/>
              <w:widowControl w:val="off"/>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tc>
        <w:tc>
          <w:tcPr>
            <w:tcW w:w="452" w:type="pct"/>
            <w:vAlign w:val="center"/>
            <w:textDirection w:val="lrTb"/>
            <w:noWrap w:val="false"/>
          </w:tcPr>
          <w:p>
            <w:pPr>
              <w:ind w:right="357"/>
              <w:jc w:val="center"/>
              <w:widowControl w:val="off"/>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tc>
        <w:tc>
          <w:tcPr>
            <w:tcW w:w="453" w:type="pct"/>
            <w:vAlign w:val="center"/>
            <w:textDirection w:val="lrTb"/>
            <w:noWrap w:val="false"/>
          </w:tcPr>
          <w:p>
            <w:pPr>
              <w:ind w:right="357"/>
              <w:jc w:val="center"/>
              <w:widowControl w:val="off"/>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tc>
        <w:tc>
          <w:tcPr>
            <w:tcW w:w="377" w:type="pct"/>
            <w:vAlign w:val="center"/>
            <w:textDirection w:val="lrTb"/>
            <w:noWrap w:val="false"/>
          </w:tcPr>
          <w:p>
            <w:pPr>
              <w:ind w:right="357"/>
              <w:jc w:val="center"/>
              <w:widowControl w:val="off"/>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tc>
        <w:tc>
          <w:tcPr>
            <w:tcW w:w="452" w:type="pct"/>
            <w:vAlign w:val="center"/>
            <w:textDirection w:val="lrTb"/>
            <w:noWrap w:val="false"/>
          </w:tcPr>
          <w:p>
            <w:pPr>
              <w:ind w:right="357"/>
              <w:jc w:val="center"/>
              <w:widowControl w:val="off"/>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tc>
        <w:tc>
          <w:tcPr>
            <w:tcW w:w="452" w:type="pct"/>
            <w:vAlign w:val="center"/>
            <w:textDirection w:val="lrTb"/>
            <w:noWrap w:val="false"/>
          </w:tcPr>
          <w:p>
            <w:pPr>
              <w:ind w:right="357"/>
              <w:jc w:val="center"/>
              <w:widowControl w:val="off"/>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tc>
        <w:tc>
          <w:tcPr>
            <w:tcW w:w="985" w:type="pct"/>
            <w:vAlign w:val="center"/>
            <w:textDirection w:val="lrTb"/>
            <w:noWrap w:val="false"/>
          </w:tcPr>
          <w:p>
            <w:pPr>
              <w:ind w:right="357"/>
              <w:jc w:val="center"/>
              <w:widowControl w:val="off"/>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tc>
        <w:tc>
          <w:tcPr>
            <w:tcW w:w="1014" w:type="pct"/>
            <w:vAlign w:val="center"/>
            <w:textDirection w:val="lrTb"/>
            <w:noWrap w:val="false"/>
          </w:tcPr>
          <w:p>
            <w:pPr>
              <w:ind w:right="357"/>
              <w:jc w:val="center"/>
              <w:widowControl w:val="off"/>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tc>
      </w:tr>
      <w:tr>
        <w:trPr>
          <w:trHeight w:val="567"/>
        </w:trPr>
        <w:tc>
          <w:tcPr>
            <w:tcW w:w="378" w:type="pct"/>
            <w:vAlign w:val="center"/>
            <w:textDirection w:val="lrTb"/>
            <w:noWrap w:val="false"/>
          </w:tcPr>
          <w:p>
            <w:pPr>
              <w:jc w:val="center"/>
              <w:widowControl w:val="off"/>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4</w:t>
            </w:r>
            <w:r/>
          </w:p>
        </w:tc>
        <w:tc>
          <w:tcPr>
            <w:tcW w:w="434" w:type="pct"/>
            <w:vAlign w:val="center"/>
            <w:textDirection w:val="lrTb"/>
            <w:noWrap w:val="false"/>
          </w:tcPr>
          <w:p>
            <w:pPr>
              <w:ind w:right="357"/>
              <w:jc w:val="center"/>
              <w:widowControl w:val="off"/>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tc>
        <w:tc>
          <w:tcPr>
            <w:tcW w:w="452" w:type="pct"/>
            <w:vAlign w:val="center"/>
            <w:textDirection w:val="lrTb"/>
            <w:noWrap w:val="false"/>
          </w:tcPr>
          <w:p>
            <w:pPr>
              <w:ind w:right="357"/>
              <w:jc w:val="center"/>
              <w:widowControl w:val="off"/>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tc>
        <w:tc>
          <w:tcPr>
            <w:tcW w:w="453" w:type="pct"/>
            <w:vAlign w:val="center"/>
            <w:textDirection w:val="lrTb"/>
            <w:noWrap w:val="false"/>
          </w:tcPr>
          <w:p>
            <w:pPr>
              <w:ind w:right="357"/>
              <w:jc w:val="center"/>
              <w:widowControl w:val="off"/>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tc>
        <w:tc>
          <w:tcPr>
            <w:tcW w:w="377" w:type="pct"/>
            <w:vAlign w:val="center"/>
            <w:textDirection w:val="lrTb"/>
            <w:noWrap w:val="false"/>
          </w:tcPr>
          <w:p>
            <w:pPr>
              <w:ind w:right="357"/>
              <w:jc w:val="center"/>
              <w:widowControl w:val="off"/>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tc>
        <w:tc>
          <w:tcPr>
            <w:tcW w:w="452" w:type="pct"/>
            <w:vAlign w:val="center"/>
            <w:textDirection w:val="lrTb"/>
            <w:noWrap w:val="false"/>
          </w:tcPr>
          <w:p>
            <w:pPr>
              <w:ind w:right="357"/>
              <w:jc w:val="center"/>
              <w:widowControl w:val="off"/>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tc>
        <w:tc>
          <w:tcPr>
            <w:tcW w:w="452" w:type="pct"/>
            <w:vAlign w:val="center"/>
            <w:textDirection w:val="lrTb"/>
            <w:noWrap w:val="false"/>
          </w:tcPr>
          <w:p>
            <w:pPr>
              <w:ind w:right="357"/>
              <w:jc w:val="center"/>
              <w:widowControl w:val="off"/>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tc>
        <w:tc>
          <w:tcPr>
            <w:tcW w:w="985" w:type="pct"/>
            <w:vAlign w:val="center"/>
            <w:textDirection w:val="lrTb"/>
            <w:noWrap w:val="false"/>
          </w:tcPr>
          <w:p>
            <w:pPr>
              <w:ind w:right="357"/>
              <w:jc w:val="center"/>
              <w:widowControl w:val="off"/>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tc>
        <w:tc>
          <w:tcPr>
            <w:tcW w:w="1014" w:type="pct"/>
            <w:vAlign w:val="center"/>
            <w:textDirection w:val="lrTb"/>
            <w:noWrap w:val="false"/>
          </w:tcPr>
          <w:p>
            <w:pPr>
              <w:ind w:right="357"/>
              <w:jc w:val="center"/>
              <w:widowControl w:val="off"/>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tc>
      </w:tr>
      <w:tr>
        <w:trPr>
          <w:trHeight w:val="567"/>
        </w:trPr>
        <w:tc>
          <w:tcPr>
            <w:tcW w:w="378" w:type="pct"/>
            <w:vAlign w:val="center"/>
            <w:textDirection w:val="lrTb"/>
            <w:noWrap w:val="false"/>
          </w:tcPr>
          <w:p>
            <w:pPr>
              <w:jc w:val="center"/>
              <w:widowControl w:val="off"/>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p>
        </w:tc>
        <w:tc>
          <w:tcPr>
            <w:tcW w:w="434" w:type="pct"/>
            <w:vAlign w:val="center"/>
            <w:textDirection w:val="lrTb"/>
            <w:noWrap w:val="false"/>
          </w:tcPr>
          <w:p>
            <w:pPr>
              <w:ind w:right="357"/>
              <w:jc w:val="center"/>
              <w:widowControl w:val="off"/>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tc>
        <w:tc>
          <w:tcPr>
            <w:tcW w:w="452" w:type="pct"/>
            <w:vAlign w:val="center"/>
            <w:textDirection w:val="lrTb"/>
            <w:noWrap w:val="false"/>
          </w:tcPr>
          <w:p>
            <w:pPr>
              <w:ind w:right="357"/>
              <w:jc w:val="center"/>
              <w:widowControl w:val="off"/>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tc>
        <w:tc>
          <w:tcPr>
            <w:tcW w:w="453" w:type="pct"/>
            <w:vAlign w:val="center"/>
            <w:textDirection w:val="lrTb"/>
            <w:noWrap w:val="false"/>
          </w:tcPr>
          <w:p>
            <w:pPr>
              <w:ind w:right="357"/>
              <w:jc w:val="center"/>
              <w:widowControl w:val="off"/>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tc>
        <w:tc>
          <w:tcPr>
            <w:tcW w:w="377" w:type="pct"/>
            <w:vAlign w:val="center"/>
            <w:textDirection w:val="lrTb"/>
            <w:noWrap w:val="false"/>
          </w:tcPr>
          <w:p>
            <w:pPr>
              <w:ind w:right="357"/>
              <w:jc w:val="center"/>
              <w:widowControl w:val="off"/>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tc>
        <w:tc>
          <w:tcPr>
            <w:tcW w:w="452" w:type="pct"/>
            <w:vAlign w:val="center"/>
            <w:textDirection w:val="lrTb"/>
            <w:noWrap w:val="false"/>
          </w:tcPr>
          <w:p>
            <w:pPr>
              <w:ind w:right="357"/>
              <w:jc w:val="center"/>
              <w:widowControl w:val="off"/>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tc>
        <w:tc>
          <w:tcPr>
            <w:tcW w:w="452" w:type="pct"/>
            <w:vAlign w:val="center"/>
            <w:textDirection w:val="lrTb"/>
            <w:noWrap w:val="false"/>
          </w:tcPr>
          <w:p>
            <w:pPr>
              <w:ind w:right="357"/>
              <w:jc w:val="center"/>
              <w:widowControl w:val="off"/>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tc>
        <w:tc>
          <w:tcPr>
            <w:tcW w:w="985" w:type="pct"/>
            <w:vAlign w:val="center"/>
            <w:textDirection w:val="lrTb"/>
            <w:noWrap w:val="false"/>
          </w:tcPr>
          <w:p>
            <w:pPr>
              <w:ind w:right="357"/>
              <w:jc w:val="center"/>
              <w:widowControl w:val="off"/>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tc>
        <w:tc>
          <w:tcPr>
            <w:tcW w:w="1014" w:type="pct"/>
            <w:vAlign w:val="center"/>
            <w:textDirection w:val="lrTb"/>
            <w:noWrap w:val="false"/>
          </w:tcPr>
          <w:p>
            <w:pPr>
              <w:ind w:right="357"/>
              <w:jc w:val="center"/>
              <w:widowControl w:val="off"/>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tc>
      </w:tr>
      <w:tr>
        <w:trPr>
          <w:trHeight w:val="567"/>
        </w:trPr>
        <w:tc>
          <w:tcPr>
            <w:tcW w:w="378" w:type="pct"/>
            <w:vAlign w:val="center"/>
            <w:textDirection w:val="lrTb"/>
            <w:noWrap w:val="false"/>
          </w:tcPr>
          <w:p>
            <w:pPr>
              <w:jc w:val="center"/>
              <w:widowControl w:val="off"/>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w:t>
            </w:r>
            <w:r/>
          </w:p>
        </w:tc>
        <w:tc>
          <w:tcPr>
            <w:tcW w:w="434" w:type="pct"/>
            <w:vAlign w:val="center"/>
            <w:textDirection w:val="lrTb"/>
            <w:noWrap w:val="false"/>
          </w:tcPr>
          <w:p>
            <w:pPr>
              <w:ind w:right="357"/>
              <w:jc w:val="center"/>
              <w:widowControl w:val="off"/>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tc>
        <w:tc>
          <w:tcPr>
            <w:tcW w:w="452" w:type="pct"/>
            <w:vAlign w:val="center"/>
            <w:textDirection w:val="lrTb"/>
            <w:noWrap w:val="false"/>
          </w:tcPr>
          <w:p>
            <w:pPr>
              <w:ind w:right="357"/>
              <w:jc w:val="center"/>
              <w:widowControl w:val="off"/>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tc>
        <w:tc>
          <w:tcPr>
            <w:tcW w:w="453" w:type="pct"/>
            <w:vAlign w:val="center"/>
            <w:textDirection w:val="lrTb"/>
            <w:noWrap w:val="false"/>
          </w:tcPr>
          <w:p>
            <w:pPr>
              <w:ind w:right="357"/>
              <w:jc w:val="center"/>
              <w:widowControl w:val="off"/>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tc>
        <w:tc>
          <w:tcPr>
            <w:tcW w:w="377" w:type="pct"/>
            <w:vAlign w:val="center"/>
            <w:textDirection w:val="lrTb"/>
            <w:noWrap w:val="false"/>
          </w:tcPr>
          <w:p>
            <w:pPr>
              <w:ind w:right="357"/>
              <w:jc w:val="center"/>
              <w:widowControl w:val="off"/>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tc>
        <w:tc>
          <w:tcPr>
            <w:tcW w:w="452" w:type="pct"/>
            <w:vAlign w:val="center"/>
            <w:textDirection w:val="lrTb"/>
            <w:noWrap w:val="false"/>
          </w:tcPr>
          <w:p>
            <w:pPr>
              <w:ind w:right="357"/>
              <w:jc w:val="center"/>
              <w:widowControl w:val="off"/>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tc>
        <w:tc>
          <w:tcPr>
            <w:tcW w:w="452" w:type="pct"/>
            <w:vAlign w:val="center"/>
            <w:textDirection w:val="lrTb"/>
            <w:noWrap w:val="false"/>
          </w:tcPr>
          <w:p>
            <w:pPr>
              <w:ind w:right="357"/>
              <w:jc w:val="center"/>
              <w:widowControl w:val="off"/>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tc>
        <w:tc>
          <w:tcPr>
            <w:tcW w:w="985" w:type="pct"/>
            <w:vAlign w:val="center"/>
            <w:textDirection w:val="lrTb"/>
            <w:noWrap w:val="false"/>
          </w:tcPr>
          <w:p>
            <w:pPr>
              <w:ind w:right="357"/>
              <w:jc w:val="center"/>
              <w:widowControl w:val="off"/>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tc>
        <w:tc>
          <w:tcPr>
            <w:tcW w:w="1014" w:type="pct"/>
            <w:vAlign w:val="center"/>
            <w:textDirection w:val="lrTb"/>
            <w:noWrap w:val="false"/>
          </w:tcPr>
          <w:p>
            <w:pPr>
              <w:ind w:right="357"/>
              <w:jc w:val="center"/>
              <w:widowControl w:val="off"/>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tc>
      </w:tr>
      <w:tr>
        <w:trPr>
          <w:trHeight w:val="567"/>
        </w:trPr>
        <w:tc>
          <w:tcPr>
            <w:tcW w:w="378" w:type="pct"/>
            <w:vAlign w:val="center"/>
            <w:textDirection w:val="lrTb"/>
            <w:noWrap w:val="false"/>
          </w:tcPr>
          <w:p>
            <w:pPr>
              <w:jc w:val="center"/>
              <w:widowControl w:val="off"/>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7</w:t>
            </w:r>
            <w:r/>
          </w:p>
        </w:tc>
        <w:tc>
          <w:tcPr>
            <w:tcW w:w="434" w:type="pct"/>
            <w:vAlign w:val="center"/>
            <w:textDirection w:val="lrTb"/>
            <w:noWrap w:val="false"/>
          </w:tcPr>
          <w:p>
            <w:pPr>
              <w:ind w:right="357"/>
              <w:jc w:val="center"/>
              <w:widowControl w:val="off"/>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tc>
        <w:tc>
          <w:tcPr>
            <w:tcW w:w="452" w:type="pct"/>
            <w:vAlign w:val="center"/>
            <w:textDirection w:val="lrTb"/>
            <w:noWrap w:val="false"/>
          </w:tcPr>
          <w:p>
            <w:pPr>
              <w:ind w:right="357"/>
              <w:jc w:val="center"/>
              <w:widowControl w:val="off"/>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tc>
        <w:tc>
          <w:tcPr>
            <w:tcW w:w="453" w:type="pct"/>
            <w:vAlign w:val="center"/>
            <w:textDirection w:val="lrTb"/>
            <w:noWrap w:val="false"/>
          </w:tcPr>
          <w:p>
            <w:pPr>
              <w:ind w:right="357"/>
              <w:jc w:val="center"/>
              <w:widowControl w:val="off"/>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tc>
        <w:tc>
          <w:tcPr>
            <w:tcW w:w="377" w:type="pct"/>
            <w:vAlign w:val="center"/>
            <w:textDirection w:val="lrTb"/>
            <w:noWrap w:val="false"/>
          </w:tcPr>
          <w:p>
            <w:pPr>
              <w:ind w:right="357"/>
              <w:jc w:val="center"/>
              <w:widowControl w:val="off"/>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tc>
        <w:tc>
          <w:tcPr>
            <w:tcW w:w="452" w:type="pct"/>
            <w:vAlign w:val="center"/>
            <w:textDirection w:val="lrTb"/>
            <w:noWrap w:val="false"/>
          </w:tcPr>
          <w:p>
            <w:pPr>
              <w:ind w:right="357"/>
              <w:jc w:val="center"/>
              <w:widowControl w:val="off"/>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tc>
        <w:tc>
          <w:tcPr>
            <w:tcW w:w="452" w:type="pct"/>
            <w:vAlign w:val="center"/>
            <w:textDirection w:val="lrTb"/>
            <w:noWrap w:val="false"/>
          </w:tcPr>
          <w:p>
            <w:pPr>
              <w:ind w:right="357"/>
              <w:jc w:val="center"/>
              <w:widowControl w:val="off"/>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tc>
        <w:tc>
          <w:tcPr>
            <w:tcW w:w="985" w:type="pct"/>
            <w:vAlign w:val="center"/>
            <w:textDirection w:val="lrTb"/>
            <w:noWrap w:val="false"/>
          </w:tcPr>
          <w:p>
            <w:pPr>
              <w:ind w:right="357"/>
              <w:jc w:val="center"/>
              <w:widowControl w:val="off"/>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tc>
        <w:tc>
          <w:tcPr>
            <w:tcW w:w="1014" w:type="pct"/>
            <w:vAlign w:val="center"/>
            <w:textDirection w:val="lrTb"/>
            <w:noWrap w:val="false"/>
          </w:tcPr>
          <w:p>
            <w:pPr>
              <w:ind w:right="357"/>
              <w:jc w:val="center"/>
              <w:widowControl w:val="off"/>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tc>
      </w:tr>
      <w:tr>
        <w:trPr>
          <w:trHeight w:val="567"/>
        </w:trPr>
        <w:tc>
          <w:tcPr>
            <w:tcW w:w="378" w:type="pct"/>
            <w:vAlign w:val="center"/>
            <w:textDirection w:val="lrTb"/>
            <w:noWrap w:val="false"/>
          </w:tcPr>
          <w:p>
            <w:pPr>
              <w:jc w:val="center"/>
              <w:widowControl w:val="off"/>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8</w:t>
            </w:r>
            <w:r/>
          </w:p>
        </w:tc>
        <w:tc>
          <w:tcPr>
            <w:tcW w:w="434" w:type="pct"/>
            <w:vAlign w:val="center"/>
            <w:textDirection w:val="lrTb"/>
            <w:noWrap w:val="false"/>
          </w:tcPr>
          <w:p>
            <w:pPr>
              <w:ind w:right="357"/>
              <w:jc w:val="center"/>
              <w:widowControl w:val="off"/>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tc>
        <w:tc>
          <w:tcPr>
            <w:tcW w:w="452" w:type="pct"/>
            <w:vAlign w:val="center"/>
            <w:textDirection w:val="lrTb"/>
            <w:noWrap w:val="false"/>
          </w:tcPr>
          <w:p>
            <w:pPr>
              <w:ind w:right="357"/>
              <w:jc w:val="center"/>
              <w:widowControl w:val="off"/>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tc>
        <w:tc>
          <w:tcPr>
            <w:tcW w:w="453" w:type="pct"/>
            <w:vAlign w:val="center"/>
            <w:textDirection w:val="lrTb"/>
            <w:noWrap w:val="false"/>
          </w:tcPr>
          <w:p>
            <w:pPr>
              <w:ind w:right="357"/>
              <w:jc w:val="center"/>
              <w:widowControl w:val="off"/>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tc>
        <w:tc>
          <w:tcPr>
            <w:tcW w:w="377" w:type="pct"/>
            <w:vAlign w:val="center"/>
            <w:textDirection w:val="lrTb"/>
            <w:noWrap w:val="false"/>
          </w:tcPr>
          <w:p>
            <w:pPr>
              <w:ind w:right="357"/>
              <w:jc w:val="center"/>
              <w:widowControl w:val="off"/>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tc>
        <w:tc>
          <w:tcPr>
            <w:tcW w:w="452" w:type="pct"/>
            <w:vAlign w:val="center"/>
            <w:textDirection w:val="lrTb"/>
            <w:noWrap w:val="false"/>
          </w:tcPr>
          <w:p>
            <w:pPr>
              <w:ind w:right="357"/>
              <w:jc w:val="center"/>
              <w:widowControl w:val="off"/>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tc>
        <w:tc>
          <w:tcPr>
            <w:tcW w:w="452" w:type="pct"/>
            <w:vAlign w:val="center"/>
            <w:textDirection w:val="lrTb"/>
            <w:noWrap w:val="false"/>
          </w:tcPr>
          <w:p>
            <w:pPr>
              <w:ind w:right="357"/>
              <w:jc w:val="center"/>
              <w:widowControl w:val="off"/>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tc>
        <w:tc>
          <w:tcPr>
            <w:tcW w:w="985" w:type="pct"/>
            <w:vAlign w:val="center"/>
            <w:textDirection w:val="lrTb"/>
            <w:noWrap w:val="false"/>
          </w:tcPr>
          <w:p>
            <w:pPr>
              <w:ind w:right="357"/>
              <w:jc w:val="center"/>
              <w:widowControl w:val="off"/>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tc>
        <w:tc>
          <w:tcPr>
            <w:tcW w:w="1014" w:type="pct"/>
            <w:vAlign w:val="center"/>
            <w:textDirection w:val="lrTb"/>
            <w:noWrap w:val="false"/>
          </w:tcPr>
          <w:p>
            <w:pPr>
              <w:ind w:right="357"/>
              <w:jc w:val="center"/>
              <w:widowControl w:val="off"/>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tc>
      </w:tr>
      <w:tr>
        <w:trPr>
          <w:trHeight w:val="567"/>
        </w:trPr>
        <w:tc>
          <w:tcPr>
            <w:tcW w:w="378" w:type="pct"/>
            <w:vAlign w:val="center"/>
            <w:textDirection w:val="lrTb"/>
            <w:noWrap w:val="false"/>
          </w:tcPr>
          <w:p>
            <w:pPr>
              <w:jc w:val="center"/>
              <w:widowControl w:val="off"/>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9</w:t>
            </w:r>
            <w:r/>
          </w:p>
        </w:tc>
        <w:tc>
          <w:tcPr>
            <w:tcW w:w="434" w:type="pct"/>
            <w:vAlign w:val="center"/>
            <w:textDirection w:val="lrTb"/>
            <w:noWrap w:val="false"/>
          </w:tcPr>
          <w:p>
            <w:pPr>
              <w:ind w:right="357"/>
              <w:jc w:val="center"/>
              <w:widowControl w:val="off"/>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tc>
        <w:tc>
          <w:tcPr>
            <w:tcW w:w="452" w:type="pct"/>
            <w:vAlign w:val="center"/>
            <w:textDirection w:val="lrTb"/>
            <w:noWrap w:val="false"/>
          </w:tcPr>
          <w:p>
            <w:pPr>
              <w:ind w:right="357"/>
              <w:jc w:val="center"/>
              <w:widowControl w:val="off"/>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tc>
        <w:tc>
          <w:tcPr>
            <w:tcW w:w="453" w:type="pct"/>
            <w:vAlign w:val="center"/>
            <w:textDirection w:val="lrTb"/>
            <w:noWrap w:val="false"/>
          </w:tcPr>
          <w:p>
            <w:pPr>
              <w:ind w:right="357"/>
              <w:jc w:val="center"/>
              <w:widowControl w:val="off"/>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tc>
        <w:tc>
          <w:tcPr>
            <w:tcW w:w="377" w:type="pct"/>
            <w:vAlign w:val="center"/>
            <w:textDirection w:val="lrTb"/>
            <w:noWrap w:val="false"/>
          </w:tcPr>
          <w:p>
            <w:pPr>
              <w:ind w:right="357"/>
              <w:jc w:val="center"/>
              <w:widowControl w:val="off"/>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tc>
        <w:tc>
          <w:tcPr>
            <w:tcW w:w="452" w:type="pct"/>
            <w:vAlign w:val="center"/>
            <w:textDirection w:val="lrTb"/>
            <w:noWrap w:val="false"/>
          </w:tcPr>
          <w:p>
            <w:pPr>
              <w:ind w:right="357"/>
              <w:jc w:val="center"/>
              <w:widowControl w:val="off"/>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tc>
        <w:tc>
          <w:tcPr>
            <w:tcW w:w="452" w:type="pct"/>
            <w:vAlign w:val="center"/>
            <w:textDirection w:val="lrTb"/>
            <w:noWrap w:val="false"/>
          </w:tcPr>
          <w:p>
            <w:pPr>
              <w:ind w:right="357"/>
              <w:jc w:val="center"/>
              <w:widowControl w:val="off"/>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tc>
        <w:tc>
          <w:tcPr>
            <w:tcW w:w="985" w:type="pct"/>
            <w:vAlign w:val="center"/>
            <w:textDirection w:val="lrTb"/>
            <w:noWrap w:val="false"/>
          </w:tcPr>
          <w:p>
            <w:pPr>
              <w:ind w:right="357"/>
              <w:jc w:val="center"/>
              <w:widowControl w:val="off"/>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tc>
        <w:tc>
          <w:tcPr>
            <w:tcW w:w="1014" w:type="pct"/>
            <w:vAlign w:val="center"/>
            <w:textDirection w:val="lrTb"/>
            <w:noWrap w:val="false"/>
          </w:tcPr>
          <w:p>
            <w:pPr>
              <w:ind w:right="357"/>
              <w:jc w:val="center"/>
              <w:widowControl w:val="off"/>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tc>
      </w:tr>
      <w:tr>
        <w:trPr>
          <w:trHeight w:val="567"/>
        </w:trPr>
        <w:tc>
          <w:tcPr>
            <w:tcW w:w="378" w:type="pct"/>
            <w:vAlign w:val="center"/>
            <w:textDirection w:val="lrTb"/>
            <w:noWrap w:val="false"/>
          </w:tcPr>
          <w:p>
            <w:pPr>
              <w:jc w:val="center"/>
              <w:widowControl w:val="off"/>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w:t>
            </w:r>
            <w:r/>
          </w:p>
        </w:tc>
        <w:tc>
          <w:tcPr>
            <w:tcW w:w="434" w:type="pct"/>
            <w:vAlign w:val="center"/>
            <w:textDirection w:val="lrTb"/>
            <w:noWrap w:val="false"/>
          </w:tcPr>
          <w:p>
            <w:pPr>
              <w:ind w:right="357"/>
              <w:jc w:val="center"/>
              <w:widowControl w:val="off"/>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tc>
        <w:tc>
          <w:tcPr>
            <w:tcW w:w="452" w:type="pct"/>
            <w:vAlign w:val="center"/>
            <w:textDirection w:val="lrTb"/>
            <w:noWrap w:val="false"/>
          </w:tcPr>
          <w:p>
            <w:pPr>
              <w:ind w:right="357"/>
              <w:jc w:val="center"/>
              <w:widowControl w:val="off"/>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tc>
        <w:tc>
          <w:tcPr>
            <w:tcW w:w="453" w:type="pct"/>
            <w:vAlign w:val="center"/>
            <w:textDirection w:val="lrTb"/>
            <w:noWrap w:val="false"/>
          </w:tcPr>
          <w:p>
            <w:pPr>
              <w:ind w:right="357"/>
              <w:jc w:val="center"/>
              <w:widowControl w:val="off"/>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tc>
        <w:tc>
          <w:tcPr>
            <w:tcW w:w="377" w:type="pct"/>
            <w:vAlign w:val="center"/>
            <w:textDirection w:val="lrTb"/>
            <w:noWrap w:val="false"/>
          </w:tcPr>
          <w:p>
            <w:pPr>
              <w:ind w:right="357"/>
              <w:jc w:val="center"/>
              <w:widowControl w:val="off"/>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tc>
        <w:tc>
          <w:tcPr>
            <w:tcW w:w="452" w:type="pct"/>
            <w:vAlign w:val="center"/>
            <w:textDirection w:val="lrTb"/>
            <w:noWrap w:val="false"/>
          </w:tcPr>
          <w:p>
            <w:pPr>
              <w:ind w:right="357"/>
              <w:jc w:val="center"/>
              <w:widowControl w:val="off"/>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tc>
        <w:tc>
          <w:tcPr>
            <w:tcW w:w="452" w:type="pct"/>
            <w:vAlign w:val="center"/>
            <w:textDirection w:val="lrTb"/>
            <w:noWrap w:val="false"/>
          </w:tcPr>
          <w:p>
            <w:pPr>
              <w:ind w:right="357"/>
              <w:jc w:val="center"/>
              <w:widowControl w:val="off"/>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tc>
        <w:tc>
          <w:tcPr>
            <w:tcW w:w="985" w:type="pct"/>
            <w:vAlign w:val="center"/>
            <w:textDirection w:val="lrTb"/>
            <w:noWrap w:val="false"/>
          </w:tcPr>
          <w:p>
            <w:pPr>
              <w:ind w:right="357"/>
              <w:jc w:val="center"/>
              <w:widowControl w:val="off"/>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tc>
        <w:tc>
          <w:tcPr>
            <w:tcW w:w="1014" w:type="pct"/>
            <w:vAlign w:val="center"/>
            <w:textDirection w:val="lrTb"/>
            <w:noWrap w:val="false"/>
          </w:tcPr>
          <w:p>
            <w:pPr>
              <w:ind w:right="357"/>
              <w:jc w:val="center"/>
              <w:widowControl w:val="off"/>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tc>
      </w:tr>
      <w:tr>
        <w:trPr>
          <w:trHeight w:val="567"/>
        </w:trPr>
        <w:tc>
          <w:tcPr>
            <w:tcW w:w="378" w:type="pct"/>
            <w:vAlign w:val="center"/>
            <w:textDirection w:val="lrTb"/>
            <w:noWrap w:val="false"/>
          </w:tcPr>
          <w:p>
            <w:pPr>
              <w:jc w:val="center"/>
              <w:widowControl w:val="off"/>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11</w:t>
            </w:r>
            <w:r/>
          </w:p>
        </w:tc>
        <w:tc>
          <w:tcPr>
            <w:tcW w:w="434" w:type="pct"/>
            <w:vAlign w:val="center"/>
            <w:textDirection w:val="lrTb"/>
            <w:noWrap w:val="false"/>
          </w:tcPr>
          <w:p>
            <w:pPr>
              <w:ind w:right="357"/>
              <w:jc w:val="center"/>
              <w:widowControl w:val="off"/>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tc>
        <w:tc>
          <w:tcPr>
            <w:tcW w:w="452" w:type="pct"/>
            <w:vAlign w:val="center"/>
            <w:textDirection w:val="lrTb"/>
            <w:noWrap w:val="false"/>
          </w:tcPr>
          <w:p>
            <w:pPr>
              <w:ind w:right="357"/>
              <w:jc w:val="center"/>
              <w:widowControl w:val="off"/>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tc>
        <w:tc>
          <w:tcPr>
            <w:tcW w:w="453" w:type="pct"/>
            <w:vAlign w:val="center"/>
            <w:textDirection w:val="lrTb"/>
            <w:noWrap w:val="false"/>
          </w:tcPr>
          <w:p>
            <w:pPr>
              <w:ind w:right="357"/>
              <w:jc w:val="center"/>
              <w:widowControl w:val="off"/>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tc>
        <w:tc>
          <w:tcPr>
            <w:tcW w:w="377" w:type="pct"/>
            <w:vAlign w:val="center"/>
            <w:textDirection w:val="lrTb"/>
            <w:noWrap w:val="false"/>
          </w:tcPr>
          <w:p>
            <w:pPr>
              <w:ind w:right="357"/>
              <w:jc w:val="center"/>
              <w:widowControl w:val="off"/>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tc>
        <w:tc>
          <w:tcPr>
            <w:tcW w:w="452" w:type="pct"/>
            <w:vAlign w:val="center"/>
            <w:textDirection w:val="lrTb"/>
            <w:noWrap w:val="false"/>
          </w:tcPr>
          <w:p>
            <w:pPr>
              <w:ind w:right="357"/>
              <w:jc w:val="center"/>
              <w:widowControl w:val="off"/>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tc>
        <w:tc>
          <w:tcPr>
            <w:tcW w:w="452" w:type="pct"/>
            <w:vAlign w:val="center"/>
            <w:textDirection w:val="lrTb"/>
            <w:noWrap w:val="false"/>
          </w:tcPr>
          <w:p>
            <w:pPr>
              <w:ind w:right="357"/>
              <w:jc w:val="center"/>
              <w:widowControl w:val="off"/>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tc>
        <w:tc>
          <w:tcPr>
            <w:tcW w:w="985" w:type="pct"/>
            <w:vAlign w:val="center"/>
            <w:textDirection w:val="lrTb"/>
            <w:noWrap w:val="false"/>
          </w:tcPr>
          <w:p>
            <w:pPr>
              <w:ind w:right="357"/>
              <w:jc w:val="center"/>
              <w:widowControl w:val="off"/>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tc>
        <w:tc>
          <w:tcPr>
            <w:tcW w:w="1014" w:type="pct"/>
            <w:vAlign w:val="center"/>
            <w:textDirection w:val="lrTb"/>
            <w:noWrap w:val="false"/>
          </w:tcPr>
          <w:p>
            <w:pPr>
              <w:ind w:right="357"/>
              <w:jc w:val="center"/>
              <w:widowControl w:val="off"/>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tc>
      </w:tr>
      <w:tr>
        <w:trPr>
          <w:trHeight w:val="567"/>
        </w:trPr>
        <w:tc>
          <w:tcPr>
            <w:tcW w:w="378" w:type="pct"/>
            <w:vAlign w:val="center"/>
            <w:textDirection w:val="lrTb"/>
            <w:noWrap w:val="false"/>
          </w:tcPr>
          <w:p>
            <w:pPr>
              <w:jc w:val="center"/>
              <w:widowControl w:val="off"/>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12</w:t>
            </w:r>
            <w:r/>
          </w:p>
        </w:tc>
        <w:tc>
          <w:tcPr>
            <w:tcW w:w="434" w:type="pct"/>
            <w:vAlign w:val="center"/>
            <w:textDirection w:val="lrTb"/>
            <w:noWrap w:val="false"/>
          </w:tcPr>
          <w:p>
            <w:pPr>
              <w:ind w:right="357"/>
              <w:jc w:val="center"/>
              <w:widowControl w:val="off"/>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tc>
        <w:tc>
          <w:tcPr>
            <w:tcW w:w="452" w:type="pct"/>
            <w:vAlign w:val="center"/>
            <w:textDirection w:val="lrTb"/>
            <w:noWrap w:val="false"/>
          </w:tcPr>
          <w:p>
            <w:pPr>
              <w:ind w:right="357"/>
              <w:jc w:val="center"/>
              <w:widowControl w:val="off"/>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tc>
        <w:tc>
          <w:tcPr>
            <w:tcW w:w="453" w:type="pct"/>
            <w:vAlign w:val="center"/>
            <w:textDirection w:val="lrTb"/>
            <w:noWrap w:val="false"/>
          </w:tcPr>
          <w:p>
            <w:pPr>
              <w:ind w:right="357"/>
              <w:jc w:val="center"/>
              <w:widowControl w:val="off"/>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tc>
        <w:tc>
          <w:tcPr>
            <w:tcW w:w="377" w:type="pct"/>
            <w:vAlign w:val="center"/>
            <w:textDirection w:val="lrTb"/>
            <w:noWrap w:val="false"/>
          </w:tcPr>
          <w:p>
            <w:pPr>
              <w:ind w:right="357"/>
              <w:jc w:val="center"/>
              <w:widowControl w:val="off"/>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tc>
        <w:tc>
          <w:tcPr>
            <w:tcW w:w="452" w:type="pct"/>
            <w:vAlign w:val="center"/>
            <w:textDirection w:val="lrTb"/>
            <w:noWrap w:val="false"/>
          </w:tcPr>
          <w:p>
            <w:pPr>
              <w:ind w:right="357"/>
              <w:jc w:val="center"/>
              <w:widowControl w:val="off"/>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tc>
        <w:tc>
          <w:tcPr>
            <w:tcW w:w="452" w:type="pct"/>
            <w:vAlign w:val="center"/>
            <w:textDirection w:val="lrTb"/>
            <w:noWrap w:val="false"/>
          </w:tcPr>
          <w:p>
            <w:pPr>
              <w:ind w:right="357"/>
              <w:jc w:val="center"/>
              <w:widowControl w:val="off"/>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tc>
        <w:tc>
          <w:tcPr>
            <w:tcW w:w="985" w:type="pct"/>
            <w:vAlign w:val="center"/>
            <w:textDirection w:val="lrTb"/>
            <w:noWrap w:val="false"/>
          </w:tcPr>
          <w:p>
            <w:pPr>
              <w:ind w:right="357"/>
              <w:jc w:val="center"/>
              <w:widowControl w:val="off"/>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tc>
        <w:tc>
          <w:tcPr>
            <w:tcW w:w="1014" w:type="pct"/>
            <w:vAlign w:val="center"/>
            <w:textDirection w:val="lrTb"/>
            <w:noWrap w:val="false"/>
          </w:tcPr>
          <w:p>
            <w:pPr>
              <w:ind w:right="357"/>
              <w:jc w:val="center"/>
              <w:widowControl w:val="off"/>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tc>
      </w:tr>
    </w:tbl>
    <w:p>
      <w:pPr>
        <w:ind w:firstLine="480"/>
        <w:spacing w:line="360" w:lineRule="auto"/>
        <w:rPr>
          <w:rFonts w:ascii="宋体" w:hAnsi="宋体" w:eastAsia="宋体" w:cs="宋体"/>
          <w:color w:val="auto"/>
          <w:sz w:val="24"/>
          <w:szCs w:val="22"/>
          <w:highlight w:val="none"/>
        </w:rPr>
      </w:pPr>
      <w:r>
        <w:rPr>
          <w:rFonts w:hint="eastAsia" w:ascii="宋体" w:hAnsi="宋体" w:eastAsia="宋体" w:cs="宋体"/>
          <w:color w:val="auto"/>
          <w:sz w:val="24"/>
          <w:szCs w:val="24"/>
          <w:highlight w:val="none"/>
        </w:rPr>
        <w:t xml:space="preserve">注：附相应证明材料。</w:t>
      </w:r>
      <w:r>
        <w:rPr>
          <w:rFonts w:hint="eastAsia" w:ascii="宋体" w:hAnsi="宋体" w:eastAsia="宋体" w:cs="宋体"/>
          <w:color w:val="auto"/>
          <w:sz w:val="24"/>
          <w:szCs w:val="22"/>
          <w:highlight w:val="none"/>
        </w:rPr>
        <w:t xml:space="preserve">注：</w:t>
      </w:r>
      <w:r>
        <w:rPr>
          <w:rFonts w:ascii="宋体" w:hAnsi="宋体" w:eastAsia="宋体" w:cs="宋体"/>
          <w:color w:val="auto"/>
          <w:sz w:val="24"/>
          <w:szCs w:val="22"/>
          <w:highlight w:val="none"/>
        </w:rPr>
        <w:t xml:space="preserve">1</w:t>
      </w:r>
      <w:r>
        <w:rPr>
          <w:rFonts w:hint="eastAsia" w:ascii="宋体" w:hAnsi="宋体" w:eastAsia="宋体" w:cs="宋体"/>
          <w:color w:val="auto"/>
          <w:sz w:val="24"/>
          <w:szCs w:val="22"/>
          <w:highlight w:val="none"/>
        </w:rPr>
        <w:t xml:space="preserve">.附相关材料；</w:t>
      </w:r>
      <w:r/>
    </w:p>
    <w:p>
      <w:pPr>
        <w:ind w:firstLine="480"/>
        <w:spacing w:line="360" w:lineRule="auto"/>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w:t>
      </w:r>
      <w:r>
        <w:rPr>
          <w:rFonts w:ascii="宋体" w:hAnsi="宋体" w:eastAsia="宋体" w:cs="宋体"/>
          <w:color w:val="auto"/>
          <w:sz w:val="24"/>
          <w:szCs w:val="22"/>
          <w:highlight w:val="none"/>
        </w:rPr>
        <w:t xml:space="preserve">表格不够填写可添加。</w:t>
      </w:r>
      <w:r/>
    </w:p>
    <w:p>
      <w:pPr>
        <w:ind w:firstLine="3600"/>
        <w:spacing w:line="360" w:lineRule="auto"/>
        <w:rPr>
          <w:rFonts w:ascii="宋体" w:hAnsi="宋体" w:eastAsia="宋体" w:cs="宋体"/>
          <w:color w:val="auto"/>
          <w:sz w:val="24"/>
          <w:szCs w:val="22"/>
          <w:highlight w:val="none"/>
        </w:rPr>
      </w:pPr>
      <w:r>
        <w:rPr>
          <w:rFonts w:ascii="宋体" w:hAnsi="宋体" w:eastAsia="宋体" w:cs="宋体"/>
          <w:color w:val="auto"/>
          <w:sz w:val="24"/>
          <w:szCs w:val="22"/>
          <w:highlight w:val="none"/>
        </w:rPr>
      </w:r>
      <w:r/>
    </w:p>
    <w:p>
      <w:pPr>
        <w:spacing w:line="360" w:lineRule="auto"/>
        <w:rPr>
          <w:rFonts w:ascii="宋体" w:hAnsi="宋体" w:eastAsia="宋体"/>
          <w:color w:val="auto"/>
          <w:sz w:val="24"/>
          <w:szCs w:val="22"/>
          <w:highlight w:val="none"/>
        </w:rPr>
      </w:pPr>
      <w:r>
        <w:rPr>
          <w:rFonts w:hint="eastAsia" w:ascii="宋体" w:hAnsi="宋体" w:eastAsia="宋体"/>
          <w:color w:val="auto"/>
          <w:sz w:val="24"/>
          <w:szCs w:val="22"/>
          <w:highlight w:val="none"/>
        </w:rPr>
        <w:t xml:space="preserve">供应商：（单位盖章）</w:t>
      </w:r>
      <w:r/>
    </w:p>
    <w:p>
      <w:pPr>
        <w:spacing w:line="360" w:lineRule="auto"/>
        <w:rPr>
          <w:rFonts w:ascii="宋体" w:hAnsi="宋体" w:eastAsia="宋体"/>
          <w:color w:val="auto"/>
          <w:sz w:val="24"/>
          <w:szCs w:val="22"/>
          <w:highlight w:val="none"/>
        </w:rPr>
      </w:pPr>
      <w:r>
        <w:rPr>
          <w:rFonts w:hint="eastAsia" w:ascii="宋体" w:hAnsi="宋体" w:eastAsia="宋体"/>
          <w:color w:val="auto"/>
          <w:sz w:val="24"/>
          <w:szCs w:val="22"/>
          <w:highlight w:val="none"/>
        </w:rPr>
        <w:t xml:space="preserve">法定代表人或代理人：（签字或盖章）</w:t>
      </w:r>
      <w:r/>
    </w:p>
    <w:p>
      <w:pPr>
        <w:spacing w:line="360" w:lineRule="auto"/>
        <w:rPr>
          <w:rFonts w:ascii="宋体" w:hAnsi="宋体" w:eastAsia="宋体"/>
          <w:color w:val="auto"/>
          <w:sz w:val="24"/>
          <w:szCs w:val="22"/>
          <w:highlight w:val="none"/>
        </w:rPr>
      </w:pPr>
      <w:r>
        <w:rPr>
          <w:rFonts w:hint="eastAsia" w:ascii="宋体" w:hAnsi="宋体" w:eastAsia="宋体"/>
          <w:color w:val="auto"/>
          <w:sz w:val="24"/>
          <w:szCs w:val="22"/>
          <w:highlight w:val="none"/>
        </w:rPr>
        <w:t xml:space="preserve">日期：</w:t>
      </w:r>
      <w:r>
        <w:rPr>
          <w:rFonts w:ascii="宋体" w:hAnsi="宋体" w:eastAsia="宋体"/>
          <w:color w:val="auto"/>
          <w:sz w:val="24"/>
          <w:szCs w:val="22"/>
          <w:highlight w:val="none"/>
        </w:rPr>
        <w:t xml:space="preserve">         </w:t>
      </w:r>
      <w:r>
        <w:rPr>
          <w:rFonts w:hint="eastAsia" w:ascii="宋体" w:hAnsi="宋体" w:eastAsia="宋体"/>
          <w:color w:val="auto"/>
          <w:sz w:val="24"/>
          <w:szCs w:val="22"/>
          <w:highlight w:val="none"/>
        </w:rPr>
        <w:t xml:space="preserve">年</w:t>
      </w:r>
      <w:r>
        <w:rPr>
          <w:rFonts w:ascii="宋体" w:hAnsi="宋体" w:eastAsia="宋体"/>
          <w:color w:val="auto"/>
          <w:sz w:val="24"/>
          <w:szCs w:val="22"/>
          <w:highlight w:val="none"/>
        </w:rPr>
        <w:t xml:space="preserve">   </w:t>
      </w:r>
      <w:r>
        <w:rPr>
          <w:rFonts w:hint="eastAsia" w:ascii="宋体" w:hAnsi="宋体" w:eastAsia="宋体"/>
          <w:color w:val="auto"/>
          <w:sz w:val="24"/>
          <w:szCs w:val="22"/>
          <w:highlight w:val="none"/>
        </w:rPr>
        <w:t xml:space="preserve">月</w:t>
      </w:r>
      <w:r>
        <w:rPr>
          <w:rFonts w:ascii="宋体" w:hAnsi="宋体" w:eastAsia="宋体"/>
          <w:color w:val="auto"/>
          <w:sz w:val="24"/>
          <w:szCs w:val="22"/>
          <w:highlight w:val="none"/>
        </w:rPr>
        <w:t xml:space="preserve">   </w:t>
      </w:r>
      <w:r>
        <w:rPr>
          <w:rFonts w:hint="eastAsia" w:ascii="宋体" w:hAnsi="宋体" w:eastAsia="宋体"/>
          <w:color w:val="auto"/>
          <w:sz w:val="24"/>
          <w:szCs w:val="22"/>
          <w:highlight w:val="none"/>
        </w:rPr>
        <w:t xml:space="preserve">日</w:t>
      </w:r>
      <w:r/>
    </w:p>
    <w:p>
      <w:pPr>
        <w:rPr>
          <w:rFonts w:ascii="宋体" w:hAnsi="宋体" w:eastAsia="宋体" w:cs="宋体"/>
          <w:b/>
          <w:color w:val="auto"/>
          <w:sz w:val="24"/>
          <w:szCs w:val="22"/>
          <w:highlight w:val="none"/>
        </w:rPr>
      </w:pPr>
      <w:r>
        <w:rPr>
          <w:rFonts w:ascii="宋体" w:hAnsi="宋体" w:eastAsia="宋体" w:cs="宋体"/>
          <w:b/>
          <w:color w:val="auto"/>
          <w:sz w:val="24"/>
          <w:szCs w:val="22"/>
          <w:highlight w:val="none"/>
        </w:rPr>
        <w:br w:type="page" w:clear="all"/>
      </w:r>
      <w:r/>
    </w:p>
    <w:p>
      <w:pPr>
        <w:jc w:val="both"/>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b/>
          <w:color w:val="auto"/>
          <w:sz w:val="24"/>
          <w:szCs w:val="24"/>
          <w:highlight w:val="none"/>
        </w:rPr>
        <w:t xml:space="preserve">格式</w:t>
      </w:r>
      <w:r>
        <w:rPr>
          <w:rFonts w:hint="eastAsia" w:ascii="宋体" w:hAnsi="宋体" w:eastAsia="宋体"/>
          <w:b/>
          <w:color w:val="auto"/>
          <w:sz w:val="24"/>
          <w:szCs w:val="24"/>
          <w:highlight w:val="none"/>
          <w:lang w:val="en-US" w:eastAsia="zh-CN"/>
        </w:rPr>
        <w:t xml:space="preserve">10</w:t>
      </w:r>
      <w:r>
        <w:rPr>
          <w:rFonts w:hint="eastAsia" w:ascii="宋体" w:hAnsi="宋体" w:eastAsia="宋体"/>
          <w:b/>
          <w:color w:val="auto"/>
          <w:sz w:val="24"/>
          <w:szCs w:val="24"/>
          <w:highlight w:val="none"/>
        </w:rPr>
        <w:t xml:space="preserve">、</w:t>
      </w:r>
      <w:r>
        <w:rPr>
          <w:rFonts w:hint="eastAsia" w:ascii="宋体" w:hAnsi="宋体" w:eastAsia="宋体" w:cs="宋体"/>
          <w:b/>
          <w:sz w:val="24"/>
          <w:szCs w:val="24"/>
          <w:lang w:bidi="ar"/>
        </w:rPr>
        <w:t xml:space="preserve">投标报价合理性澄清说明函</w:t>
      </w:r>
      <w:r/>
    </w:p>
    <w:p>
      <w:pPr>
        <w:jc w:val="center"/>
        <w:spacing w:line="360" w:lineRule="auto"/>
        <w:rPr>
          <w:rFonts w:hint="eastAsia" w:ascii="宋体" w:hAnsi="宋体" w:eastAsia="宋体" w:cs="宋体"/>
          <w:b/>
          <w:sz w:val="24"/>
          <w:szCs w:val="24"/>
          <w:lang w:bidi="ar"/>
        </w:rPr>
      </w:pPr>
      <w:r>
        <w:rPr>
          <w:rFonts w:hint="eastAsia" w:ascii="宋体" w:hAnsi="宋体" w:eastAsia="宋体" w:cs="宋体"/>
          <w:b/>
          <w:sz w:val="24"/>
          <w:szCs w:val="24"/>
          <w:lang w:bidi="ar"/>
        </w:rPr>
      </w:r>
      <w:r/>
    </w:p>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b/>
          <w:sz w:val="24"/>
          <w:szCs w:val="24"/>
          <w:lang w:bidi="ar"/>
        </w:rPr>
        <w:t xml:space="preserve">投标报价合理性澄清说明函</w:t>
      </w:r>
      <w:r/>
    </w:p>
    <w:p>
      <w:pPr>
        <w:pStyle w:val="915"/>
        <w:ind w:left="0" w:right="0" w:firstLine="420"/>
        <w:jc w:val="both"/>
        <w:keepLines w:val="0"/>
        <w:keepNext w:val="0"/>
        <w:pageBreakBefore w:val="0"/>
        <w:spacing w:before="0" w:beforeAutospacing="0" w:after="0" w:afterAutospacing="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本公司愿就项目编号：</w:t>
      </w:r>
      <w:r>
        <w:rPr>
          <w:rFonts w:hint="eastAsia" w:cs="宋体"/>
          <w:color w:val="auto"/>
          <w:sz w:val="24"/>
          <w:highlight w:val="none"/>
          <w:u w:val="single"/>
          <w:lang w:val="en-US" w:eastAsia="zh-CN"/>
        </w:rPr>
        <w:t xml:space="preserve">           </w:t>
      </w:r>
      <w:r>
        <w:rPr>
          <w:rFonts w:hint="eastAsia" w:ascii="宋体" w:hAnsi="宋体" w:eastAsia="宋体" w:cs="宋体"/>
          <w:sz w:val="24"/>
          <w:szCs w:val="24"/>
          <w:lang w:bidi="ar"/>
        </w:rPr>
        <w:t xml:space="preserve">项目名称：</w:t>
      </w:r>
      <w:r>
        <w:rPr>
          <w:rFonts w:hint="eastAsia" w:cs="宋体"/>
          <w:color w:val="auto"/>
          <w:sz w:val="24"/>
          <w:highlight w:val="none"/>
          <w:u w:val="single"/>
          <w:lang w:val="en-US" w:eastAsia="zh-CN"/>
        </w:rPr>
        <w:t xml:space="preserve">           </w:t>
      </w:r>
      <w:r>
        <w:rPr>
          <w:rFonts w:hint="eastAsia" w:ascii="宋体" w:hAnsi="宋体" w:eastAsia="宋体" w:cs="宋体"/>
          <w:sz w:val="24"/>
          <w:szCs w:val="24"/>
          <w:lang w:bidi="ar"/>
        </w:rPr>
        <w:t xml:space="preserve">的采购活动进行投标，对于本公司的投标报价合理性作出说明如下：</w:t>
      </w:r>
      <w:r/>
    </w:p>
    <w:p>
      <w:pPr>
        <w:pStyle w:val="915"/>
        <w:ind w:left="0" w:right="0" w:firstLine="420"/>
        <w:jc w:val="both"/>
        <w:keepLines w:val="0"/>
        <w:keepNext w:val="0"/>
        <w:pageBreakBefore w:val="0"/>
        <w:spacing w:before="0" w:beforeAutospacing="0" w:after="0" w:afterAutospacing="0" w:line="360" w:lineRule="auto"/>
        <w:widowControl/>
        <w:rPr>
          <w:rFonts w:hint="default" w:ascii="宋体" w:hAnsi="宋体" w:cs="宋体" w:eastAsiaTheme="minorEastAsia"/>
          <w:sz w:val="24"/>
          <w:szCs w:val="24"/>
          <w:lang w:val="en-US" w:eastAsia="zh-CN" w:bidi="ar"/>
        </w:rPr>
      </w:pPr>
      <w:r>
        <w:rPr>
          <w:rFonts w:hint="eastAsia" w:ascii="宋体" w:hAnsi="宋体" w:cs="宋体"/>
          <w:b/>
          <w:bCs/>
          <w:color w:val="auto"/>
          <w:sz w:val="24"/>
          <w:szCs w:val="24"/>
          <w:lang w:val="en-US"/>
        </w:rPr>
        <w:t xml:space="preserve">投标（响应）报价低于采购项目最高限价45%的，即投标（响应）报价&lt;采购项目最高限价×45%</w:t>
      </w:r>
      <w:r>
        <w:rPr>
          <w:rFonts w:hint="eastAsia" w:ascii="宋体" w:hAnsi="宋体" w:cs="宋体"/>
          <w:b/>
          <w:bCs/>
          <w:color w:val="auto"/>
          <w:sz w:val="24"/>
          <w:szCs w:val="24"/>
          <w:lang w:val="en-US" w:eastAsia="zh-CN"/>
        </w:rPr>
        <w:t xml:space="preserve">。本公司投标报价为正常报价，该行业内投标报价均低于</w:t>
      </w:r>
      <w:r>
        <w:rPr>
          <w:rFonts w:hint="eastAsia" w:ascii="宋体" w:hAnsi="宋体" w:cs="宋体"/>
          <w:b/>
          <w:bCs/>
          <w:color w:val="auto"/>
          <w:sz w:val="24"/>
          <w:szCs w:val="24"/>
          <w:lang w:val="en-US"/>
        </w:rPr>
        <w:t xml:space="preserve">最高限价45%</w:t>
      </w:r>
      <w:r>
        <w:rPr>
          <w:rFonts w:hint="eastAsia" w:ascii="宋体" w:hAnsi="宋体" w:cs="宋体"/>
          <w:b/>
          <w:bCs/>
          <w:color w:val="auto"/>
          <w:sz w:val="24"/>
          <w:szCs w:val="24"/>
          <w:lang w:val="en-US" w:eastAsia="zh-CN"/>
        </w:rPr>
        <w:t xml:space="preserve">，故投标报价为正常合理范围内，特此说明。</w:t>
      </w:r>
      <w:r/>
    </w:p>
    <w:p>
      <w:pPr>
        <w:pStyle w:val="915"/>
        <w:ind w:left="0" w:right="0" w:firstLine="420"/>
        <w:jc w:val="both"/>
        <w:keepLines w:val="0"/>
        <w:keepNext w:val="0"/>
        <w:pageBreakBefore w:val="0"/>
        <w:spacing w:before="0" w:beforeAutospacing="0" w:after="0" w:afterAutospacing="0" w:line="360" w:lineRule="auto"/>
        <w:widowControl/>
        <w:rPr>
          <w:rFonts w:hint="default" w:ascii="宋体" w:hAnsi="宋体" w:eastAsia="宋体" w:cs="宋体"/>
          <w:b/>
          <w:bCs/>
          <w:sz w:val="24"/>
          <w:szCs w:val="24"/>
          <w:lang w:val="en-US" w:eastAsia="zh-CN" w:bidi="ar"/>
        </w:rPr>
      </w:pPr>
      <w:r>
        <w:rPr>
          <w:rFonts w:hint="eastAsia" w:ascii="宋体" w:hAnsi="宋体" w:eastAsia="宋体" w:cs="宋体"/>
          <w:b/>
          <w:bCs/>
          <w:sz w:val="24"/>
          <w:szCs w:val="24"/>
          <w:lang w:val="en-US" w:eastAsia="zh-CN" w:bidi="ar"/>
        </w:rPr>
        <w:t xml:space="preserve">注：本格式为项目必须提供内容，不得删减。</w:t>
      </w:r>
      <w:r/>
    </w:p>
    <w:p>
      <w:pPr>
        <w:jc w:val="both"/>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ascii="宋体" w:hAnsi="宋体" w:eastAsia="宋体"/>
          <w:color w:val="auto"/>
          <w:sz w:val="24"/>
          <w:szCs w:val="22"/>
          <w:highlight w:val="none"/>
        </w:rPr>
      </w:pPr>
      <w:r>
        <w:rPr>
          <w:rFonts w:hint="eastAsia" w:ascii="宋体" w:hAnsi="宋体" w:eastAsia="宋体"/>
          <w:color w:val="auto"/>
          <w:sz w:val="24"/>
          <w:szCs w:val="22"/>
          <w:highlight w:val="none"/>
        </w:rPr>
        <w:t xml:space="preserve">供应商：（单位盖章）</w:t>
      </w:r>
      <w:r/>
    </w:p>
    <w:p>
      <w:pPr>
        <w:spacing w:line="360" w:lineRule="auto"/>
        <w:rPr>
          <w:rFonts w:ascii="宋体" w:hAnsi="宋体" w:eastAsia="宋体"/>
          <w:color w:val="auto"/>
          <w:sz w:val="24"/>
          <w:szCs w:val="22"/>
          <w:highlight w:val="none"/>
        </w:rPr>
      </w:pPr>
      <w:r>
        <w:rPr>
          <w:rFonts w:hint="eastAsia" w:ascii="宋体" w:hAnsi="宋体" w:eastAsia="宋体"/>
          <w:color w:val="auto"/>
          <w:sz w:val="24"/>
          <w:szCs w:val="22"/>
          <w:highlight w:val="none"/>
        </w:rPr>
        <w:t xml:space="preserve">法定代表人或代理人：（签字或盖章）</w:t>
      </w:r>
      <w:r/>
    </w:p>
    <w:p>
      <w:pPr>
        <w:spacing w:line="360" w:lineRule="auto"/>
        <w:rPr>
          <w:rFonts w:ascii="宋体" w:hAnsi="宋体" w:eastAsia="宋体"/>
          <w:color w:val="auto"/>
          <w:sz w:val="24"/>
          <w:szCs w:val="22"/>
          <w:highlight w:val="none"/>
        </w:rPr>
      </w:pPr>
      <w:r>
        <w:rPr>
          <w:rFonts w:hint="eastAsia" w:ascii="宋体" w:hAnsi="宋体" w:eastAsia="宋体"/>
          <w:color w:val="auto"/>
          <w:sz w:val="24"/>
          <w:szCs w:val="22"/>
          <w:highlight w:val="none"/>
        </w:rPr>
        <w:t xml:space="preserve">日期：</w:t>
      </w:r>
      <w:r>
        <w:rPr>
          <w:rFonts w:ascii="宋体" w:hAnsi="宋体" w:eastAsia="宋体"/>
          <w:color w:val="auto"/>
          <w:sz w:val="24"/>
          <w:szCs w:val="22"/>
          <w:highlight w:val="none"/>
        </w:rPr>
        <w:t xml:space="preserve">         </w:t>
      </w:r>
      <w:r>
        <w:rPr>
          <w:rFonts w:hint="eastAsia" w:ascii="宋体" w:hAnsi="宋体" w:eastAsia="宋体"/>
          <w:color w:val="auto"/>
          <w:sz w:val="24"/>
          <w:szCs w:val="22"/>
          <w:highlight w:val="none"/>
        </w:rPr>
        <w:t xml:space="preserve">年</w:t>
      </w:r>
      <w:r>
        <w:rPr>
          <w:rFonts w:ascii="宋体" w:hAnsi="宋体" w:eastAsia="宋体"/>
          <w:color w:val="auto"/>
          <w:sz w:val="24"/>
          <w:szCs w:val="22"/>
          <w:highlight w:val="none"/>
        </w:rPr>
        <w:t xml:space="preserve">   </w:t>
      </w:r>
      <w:r>
        <w:rPr>
          <w:rFonts w:hint="eastAsia" w:ascii="宋体" w:hAnsi="宋体" w:eastAsia="宋体"/>
          <w:color w:val="auto"/>
          <w:sz w:val="24"/>
          <w:szCs w:val="22"/>
          <w:highlight w:val="none"/>
        </w:rPr>
        <w:t xml:space="preserve">月</w:t>
      </w:r>
      <w:r>
        <w:rPr>
          <w:rFonts w:ascii="宋体" w:hAnsi="宋体" w:eastAsia="宋体"/>
          <w:color w:val="auto"/>
          <w:sz w:val="24"/>
          <w:szCs w:val="22"/>
          <w:highlight w:val="none"/>
        </w:rPr>
        <w:t xml:space="preserve">   </w:t>
      </w:r>
      <w:r>
        <w:rPr>
          <w:rFonts w:hint="eastAsia" w:ascii="宋体" w:hAnsi="宋体" w:eastAsia="宋体"/>
          <w:color w:val="auto"/>
          <w:sz w:val="24"/>
          <w:szCs w:val="22"/>
          <w:highlight w:val="none"/>
        </w:rPr>
        <w:t xml:space="preserve">日</w:t>
      </w:r>
      <w:r/>
    </w:p>
    <w:p>
      <w:pPr>
        <w:pStyle w:val="893"/>
        <w:ind w:firstLine="0"/>
        <w:jc w:val="left"/>
        <w:spacing w:line="360" w:lineRule="auto"/>
        <w:rPr>
          <w:rFonts w:hint="eastAsia" w:ascii="宋体" w:hAnsi="宋体" w:eastAsia="宋体" w:cs="宋体"/>
          <w:b/>
          <w:color w:val="auto"/>
          <w:szCs w:val="24"/>
          <w:highlight w:val="none"/>
        </w:rPr>
      </w:pPr>
      <w:r>
        <w:rPr>
          <w:rFonts w:hint="eastAsia" w:ascii="宋体" w:hAnsi="宋体" w:eastAsia="宋体" w:cs="宋体"/>
          <w:color w:val="auto"/>
          <w:sz w:val="24"/>
          <w:szCs w:val="24"/>
          <w:highlight w:val="none"/>
          <w:lang w:val="en-US" w:eastAsia="zh-CN"/>
        </w:rPr>
        <w:t xml:space="preserve"> </w:t>
      </w:r>
      <w:r/>
    </w:p>
    <w:p>
      <w:pP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rPr>
          <w:rFonts w:ascii="宋体" w:hAnsi="宋体" w:eastAsia="宋体" w:cs="宋体"/>
          <w:b/>
          <w:color w:val="auto"/>
          <w:sz w:val="24"/>
          <w:szCs w:val="22"/>
          <w:highlight w:val="none"/>
        </w:rPr>
      </w:pPr>
      <w:r>
        <w:rPr>
          <w:rFonts w:ascii="宋体" w:hAnsi="宋体" w:eastAsia="宋体" w:cs="宋体"/>
          <w:b/>
          <w:color w:val="auto"/>
          <w:sz w:val="24"/>
          <w:szCs w:val="22"/>
          <w:highlight w:val="none"/>
        </w:rPr>
      </w:r>
      <w:r/>
    </w:p>
    <w:p>
      <w:pPr>
        <w:rPr>
          <w:rFonts w:ascii="宋体" w:hAnsi="宋体" w:eastAsia="宋体" w:cs="宋体"/>
          <w:b/>
          <w:color w:val="auto"/>
          <w:sz w:val="24"/>
          <w:szCs w:val="22"/>
          <w:highlight w:val="none"/>
        </w:rPr>
      </w:pPr>
      <w:r>
        <w:rPr>
          <w:rFonts w:ascii="宋体" w:hAnsi="宋体" w:eastAsia="宋体" w:cs="宋体"/>
          <w:b/>
          <w:color w:val="auto"/>
          <w:sz w:val="24"/>
          <w:szCs w:val="22"/>
          <w:highlight w:val="none"/>
        </w:rPr>
      </w:r>
      <w:r/>
    </w:p>
    <w:p>
      <w:pPr>
        <w:rPr>
          <w:rFonts w:ascii="宋体" w:hAnsi="宋体" w:eastAsia="宋体" w:cs="宋体"/>
          <w:b/>
          <w:color w:val="auto"/>
          <w:sz w:val="24"/>
          <w:szCs w:val="22"/>
          <w:highlight w:val="none"/>
        </w:rPr>
      </w:pPr>
      <w:r>
        <w:rPr>
          <w:rFonts w:ascii="宋体" w:hAnsi="宋体" w:eastAsia="宋体" w:cs="宋体"/>
          <w:b/>
          <w:color w:val="auto"/>
          <w:sz w:val="24"/>
          <w:szCs w:val="22"/>
          <w:highlight w:val="none"/>
        </w:rPr>
      </w:r>
      <w:r/>
    </w:p>
    <w:p>
      <w:pPr>
        <w:rPr>
          <w:rFonts w:ascii="宋体" w:hAnsi="宋体" w:eastAsia="宋体" w:cs="宋体"/>
          <w:b/>
          <w:color w:val="auto"/>
          <w:sz w:val="24"/>
          <w:szCs w:val="22"/>
          <w:highlight w:val="none"/>
        </w:rPr>
      </w:pPr>
      <w:r>
        <w:rPr>
          <w:rFonts w:ascii="宋体" w:hAnsi="宋体" w:eastAsia="宋体" w:cs="宋体"/>
          <w:b/>
          <w:color w:val="auto"/>
          <w:sz w:val="24"/>
          <w:szCs w:val="22"/>
          <w:highlight w:val="none"/>
        </w:rPr>
        <w:br w:type="page" w:clear="all"/>
      </w:r>
      <w:r/>
    </w:p>
    <w:p>
      <w:pPr>
        <w:spacing w:line="350" w:lineRule="auto"/>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lang w:val="en-US" w:eastAsia="zh-CN"/>
        </w:rPr>
        <w:t xml:space="preserve">格式11、</w:t>
      </w:r>
      <w:r>
        <w:rPr>
          <w:rFonts w:hint="eastAsia" w:ascii="宋体" w:hAnsi="宋体" w:eastAsia="宋体" w:cs="Times New Roman"/>
          <w:b/>
          <w:color w:val="auto"/>
          <w:sz w:val="24"/>
          <w:szCs w:val="24"/>
          <w:highlight w:val="none"/>
          <w:lang w:val="zh-CN" w:eastAsia="zh-CN"/>
        </w:rPr>
        <w:t xml:space="preserve">远程参与开标会议诚信承诺书</w:t>
      </w:r>
      <w:r/>
    </w:p>
    <w:p>
      <w:pPr>
        <w:spacing w:line="350" w:lineRule="auto"/>
        <w:rPr>
          <w:rFonts w:ascii="宋体" w:hAnsi="宋体" w:eastAsia="宋体" w:cs="宋体"/>
          <w:b/>
          <w:color w:val="auto"/>
          <w:sz w:val="24"/>
          <w:szCs w:val="22"/>
          <w:highlight w:val="none"/>
        </w:rPr>
      </w:pPr>
      <w:r>
        <w:rPr>
          <w:rFonts w:ascii="宋体" w:hAnsi="宋体" w:eastAsia="宋体" w:cs="宋体"/>
          <w:b/>
          <w:color w:val="auto"/>
          <w:sz w:val="24"/>
          <w:szCs w:val="22"/>
          <w:highlight w:val="none"/>
        </w:rPr>
      </w:r>
      <w:r/>
    </w:p>
    <w:p>
      <w:pPr>
        <w:jc w:val="cente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远程参与开标会议诚信承诺书</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致：___________________________(采购人名称）</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我单位自愿参加___________________（项目名称及项目编号）的投标（响应），并做出如下承诺：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一、除不可抗力外，我单位如果发生以下行为，将在行为发生的10个工作日内，向贵方支付本招标文件公布的预算价的2%作为违约赔偿金。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1.在招标文件规定的投标(响应)有效期内实质上修改或撤回投标（响应）；</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2.中标(成交)后不依法与采购人签订合同；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3.在投标（响应）文件中提供虚假材料；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4.恶意串通；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5.其他违法违规情形。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二、我单位知晓上述行为的法律后果，承认本承诺书作为贵方要求我单位履行违约赔偿义务的依据作用。</w:t>
      </w:r>
      <w:r/>
    </w:p>
    <w:p>
      <w:pPr>
        <w:pStyle w:val="893"/>
        <w:ind w:firstLine="0"/>
        <w:jc w:val="left"/>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r>
      <w:r/>
    </w:p>
    <w:p>
      <w:pPr>
        <w:jc w:val="both"/>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投标人（盖章）： </w:t>
      </w:r>
      <w:r>
        <w:rPr>
          <w:rFonts w:hint="eastAsia" w:ascii="宋体" w:hAnsi="宋体" w:eastAsia="宋体" w:cs="宋体"/>
          <w:color w:val="auto"/>
          <w:sz w:val="24"/>
          <w:szCs w:val="24"/>
          <w:highlight w:val="none"/>
          <w:lang w:val="en-US" w:eastAsia="zh-CN"/>
        </w:rPr>
        <w:t xml:space="preserve">                            </w:t>
      </w:r>
      <w:r/>
    </w:p>
    <w:p>
      <w:pPr>
        <w:jc w:val="both"/>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法定代表人或代理人（签字或盖章）：</w:t>
      </w:r>
      <w:r>
        <w:rPr>
          <w:rFonts w:hint="eastAsia" w:ascii="宋体" w:hAnsi="宋体" w:eastAsia="宋体" w:cs="宋体"/>
          <w:color w:val="auto"/>
          <w:sz w:val="24"/>
          <w:szCs w:val="24"/>
          <w:highlight w:val="none"/>
          <w:lang w:val="en-US" w:eastAsia="zh-CN"/>
        </w:rPr>
        <w:t xml:space="preserve">           </w:t>
      </w:r>
      <w:r/>
    </w:p>
    <w:p>
      <w:pPr>
        <w:pStyle w:val="893"/>
        <w:ind w:firstLine="0"/>
        <w:jc w:val="left"/>
        <w:spacing w:line="360" w:lineRule="auto"/>
        <w:rPr>
          <w:rFonts w:hint="eastAsia" w:ascii="宋体" w:hAnsi="宋体" w:eastAsia="宋体" w:cs="宋体"/>
          <w:b/>
          <w:color w:val="auto"/>
          <w:szCs w:val="24"/>
          <w:highlight w:val="none"/>
        </w:rPr>
      </w:pPr>
      <w:r>
        <w:rPr>
          <w:rFonts w:hint="eastAsia" w:ascii="宋体" w:hAnsi="宋体" w:eastAsia="宋体" w:cs="宋体"/>
          <w:color w:val="auto"/>
          <w:sz w:val="24"/>
          <w:szCs w:val="24"/>
          <w:highlight w:val="none"/>
        </w:rPr>
        <w:t xml:space="preserve">日期:       年      月     日</w:t>
      </w:r>
      <w:r>
        <w:rPr>
          <w:rFonts w:hint="eastAsia" w:ascii="宋体" w:hAnsi="宋体" w:eastAsia="宋体" w:cs="宋体"/>
          <w:color w:val="auto"/>
          <w:sz w:val="24"/>
          <w:szCs w:val="24"/>
          <w:highlight w:val="none"/>
          <w:lang w:val="en-US" w:eastAsia="zh-CN"/>
        </w:rPr>
        <w:t xml:space="preserve">  </w:t>
      </w:r>
      <w:r/>
    </w:p>
    <w:p>
      <w:pPr>
        <w:spacing w:line="350" w:lineRule="auto"/>
        <w:rPr>
          <w:rFonts w:ascii="宋体" w:hAnsi="宋体" w:eastAsia="宋体" w:cs="宋体"/>
          <w:b/>
          <w:color w:val="auto"/>
          <w:sz w:val="24"/>
          <w:szCs w:val="22"/>
          <w:highlight w:val="none"/>
        </w:rPr>
      </w:pPr>
      <w:r>
        <w:rPr>
          <w:rFonts w:ascii="宋体" w:hAnsi="宋体" w:eastAsia="宋体" w:cs="宋体"/>
          <w:b/>
          <w:color w:val="auto"/>
          <w:sz w:val="24"/>
          <w:szCs w:val="22"/>
          <w:highlight w:val="none"/>
        </w:rPr>
      </w:r>
      <w:r/>
    </w:p>
    <w:p>
      <w:pPr>
        <w:spacing w:line="350" w:lineRule="auto"/>
        <w:rPr>
          <w:rFonts w:ascii="宋体" w:hAnsi="宋体" w:eastAsia="宋体" w:cs="宋体"/>
          <w:b/>
          <w:color w:val="auto"/>
          <w:sz w:val="24"/>
          <w:szCs w:val="22"/>
          <w:highlight w:val="none"/>
        </w:rPr>
      </w:pPr>
      <w:r>
        <w:rPr>
          <w:rFonts w:ascii="宋体" w:hAnsi="宋体" w:eastAsia="宋体" w:cs="宋体"/>
          <w:b/>
          <w:color w:val="auto"/>
          <w:sz w:val="24"/>
          <w:szCs w:val="22"/>
          <w:highlight w:val="none"/>
        </w:rPr>
      </w:r>
      <w:r/>
    </w:p>
    <w:p>
      <w:pPr>
        <w:rPr>
          <w:rFonts w:ascii="宋体" w:hAnsi="宋体" w:eastAsia="宋体"/>
          <w:b/>
          <w:color w:val="auto"/>
          <w:sz w:val="24"/>
          <w:szCs w:val="24"/>
          <w:highlight w:val="none"/>
        </w:rPr>
      </w:pPr>
      <w:r>
        <w:rPr>
          <w:rFonts w:hint="eastAsia" w:ascii="宋体" w:hAnsi="宋体" w:eastAsia="宋体"/>
          <w:b/>
          <w:color w:val="auto"/>
          <w:sz w:val="24"/>
          <w:szCs w:val="24"/>
          <w:highlight w:val="none"/>
        </w:rPr>
        <w:br w:type="page" w:clear="all"/>
      </w:r>
      <w:r/>
    </w:p>
    <w:p>
      <w:pPr>
        <w:jc w:val="left"/>
        <w:spacing w:line="360" w:lineRule="auto"/>
        <w:widowControl/>
        <w:rPr>
          <w:rFonts w:ascii="宋体" w:hAnsi="宋体" w:eastAsia="宋体"/>
          <w:b/>
          <w:color w:val="auto"/>
          <w:szCs w:val="24"/>
          <w:highlight w:val="none"/>
        </w:rPr>
      </w:pPr>
      <w:r>
        <w:rPr>
          <w:rFonts w:hint="eastAsia" w:ascii="宋体" w:hAnsi="宋体" w:eastAsia="宋体"/>
          <w:b/>
          <w:color w:val="auto"/>
          <w:sz w:val="24"/>
          <w:szCs w:val="24"/>
          <w:highlight w:val="none"/>
        </w:rPr>
        <w:t xml:space="preserve">格式</w:t>
      </w:r>
      <w:r>
        <w:rPr>
          <w:rFonts w:hint="eastAsia" w:ascii="宋体" w:hAnsi="宋体" w:eastAsia="宋体"/>
          <w:b/>
          <w:color w:val="auto"/>
          <w:sz w:val="24"/>
          <w:szCs w:val="24"/>
          <w:highlight w:val="none"/>
          <w:lang w:val="en-US" w:eastAsia="zh-CN"/>
        </w:rPr>
        <w:t xml:space="preserve">12</w:t>
      </w:r>
      <w:r>
        <w:rPr>
          <w:rFonts w:hint="eastAsia" w:ascii="宋体" w:hAnsi="宋体" w:eastAsia="宋体"/>
          <w:b/>
          <w:color w:val="auto"/>
          <w:sz w:val="24"/>
          <w:szCs w:val="24"/>
          <w:highlight w:val="none"/>
        </w:rPr>
        <w:t xml:space="preserve">、《中小企业声明函》或《残疾人福利性单位声明函》或省级以上监狱管理局、戒毒管理局（含新疆生产建设兵团）出具的属于监狱企业的证明文件</w:t>
      </w:r>
      <w:r/>
    </w:p>
    <w:p>
      <w:pPr>
        <w:jc w:val="center"/>
        <w:spacing w:line="360" w:lineRule="auto"/>
        <w:rPr>
          <w:rFonts w:ascii="宋体" w:hAnsi="宋体" w:eastAsia="宋体"/>
          <w:b/>
          <w:color w:val="auto"/>
          <w:szCs w:val="24"/>
          <w:highlight w:val="none"/>
        </w:rPr>
      </w:pPr>
      <w:r>
        <w:rPr>
          <w:rFonts w:ascii="宋体" w:hAnsi="宋体" w:eastAsia="宋体"/>
          <w:b/>
          <w:color w:val="auto"/>
          <w:szCs w:val="24"/>
          <w:highlight w:val="none"/>
        </w:rPr>
      </w:r>
      <w:r/>
    </w:p>
    <w:p>
      <w:pPr>
        <w:jc w:val="center"/>
        <w:keepLines w:val="0"/>
        <w:keepNext w:val="0"/>
        <w:pageBreakBefore w:val="0"/>
        <w:spacing w:line="336"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中小企业声明函（服务）</w:t>
      </w:r>
      <w:r/>
    </w:p>
    <w:p>
      <w:pPr>
        <w:ind w:firstLine="480"/>
        <w:keepLines w:val="0"/>
        <w:keepNext w:val="0"/>
        <w:pageBreakBefore w:val="0"/>
        <w:spacing w:line="336"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本公司（联合体）郑重声明，根据《政府采购促进中小企业发展管理办法》（财库﹝2020﹞46 号）的规定，本公司（联合体）参加</w:t>
      </w:r>
      <w:r>
        <w:rPr>
          <w:rFonts w:hint="eastAsia" w:ascii="宋体" w:hAnsi="宋体" w:eastAsia="宋体" w:cs="宋体"/>
          <w:color w:val="auto"/>
          <w:sz w:val="24"/>
          <w:szCs w:val="24"/>
          <w:highlight w:val="none"/>
          <w:u w:val="single"/>
          <w:lang w:val="zh-CN"/>
        </w:rPr>
        <w:t xml:space="preserve">（单位名称）</w:t>
      </w:r>
      <w:r>
        <w:rPr>
          <w:rFonts w:hint="eastAsia" w:ascii="宋体" w:hAnsi="宋体" w:eastAsia="宋体" w:cs="宋体"/>
          <w:color w:val="auto"/>
          <w:sz w:val="24"/>
          <w:szCs w:val="24"/>
          <w:highlight w:val="none"/>
          <w:lang w:val="zh-CN"/>
        </w:rPr>
        <w:t xml:space="preserve">的</w:t>
      </w:r>
      <w:r>
        <w:rPr>
          <w:rFonts w:hint="eastAsia" w:ascii="宋体" w:hAnsi="宋体" w:eastAsia="宋体" w:cs="宋体"/>
          <w:color w:val="auto"/>
          <w:sz w:val="24"/>
          <w:szCs w:val="24"/>
          <w:highlight w:val="none"/>
          <w:u w:val="single"/>
          <w:lang w:val="zh-CN"/>
        </w:rPr>
        <w:t xml:space="preserve">（项目名称）</w:t>
      </w:r>
      <w:r>
        <w:rPr>
          <w:rFonts w:hint="eastAsia" w:ascii="宋体" w:hAnsi="宋体" w:eastAsia="宋体" w:cs="宋体"/>
          <w:color w:val="auto"/>
          <w:sz w:val="24"/>
          <w:szCs w:val="24"/>
          <w:highlight w:val="none"/>
          <w:lang w:val="zh-CN"/>
        </w:rPr>
        <w:t xml:space="preserve">采购活动，服务全部由符合政策要求的中小企业承接。相关企业（含联合体中的中小企业、签订分包意向协议的中小企业）的具体情况如下：</w:t>
      </w:r>
      <w:r/>
    </w:p>
    <w:p>
      <w:pPr>
        <w:ind w:firstLine="480"/>
        <w:keepLines w:val="0"/>
        <w:keepNext w:val="0"/>
        <w:pageBreakBefore w:val="0"/>
        <w:spacing w:line="336"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 </w:t>
      </w:r>
      <w:r>
        <w:rPr>
          <w:rFonts w:hint="eastAsia" w:ascii="宋体" w:hAnsi="宋体" w:eastAsia="宋体" w:cs="宋体"/>
          <w:color w:val="auto"/>
          <w:sz w:val="24"/>
          <w:szCs w:val="24"/>
          <w:highlight w:val="none"/>
          <w:u w:val="single"/>
          <w:lang w:val="zh-CN"/>
        </w:rPr>
        <w:t xml:space="preserve">（标的名称） </w:t>
      </w:r>
      <w:r>
        <w:rPr>
          <w:rFonts w:hint="eastAsia" w:ascii="宋体" w:hAnsi="宋体" w:eastAsia="宋体" w:cs="宋体"/>
          <w:color w:val="auto"/>
          <w:sz w:val="24"/>
          <w:szCs w:val="24"/>
          <w:highlight w:val="none"/>
          <w:lang w:val="zh-CN"/>
        </w:rPr>
        <w:t xml:space="preserve">，属于</w:t>
      </w:r>
      <w:r>
        <w:rPr>
          <w:rFonts w:hint="eastAsia" w:ascii="宋体" w:hAnsi="宋体" w:eastAsia="宋体" w:cs="宋体"/>
          <w:color w:val="auto"/>
          <w:sz w:val="24"/>
          <w:szCs w:val="24"/>
          <w:highlight w:val="none"/>
          <w:u w:val="single"/>
          <w:lang w:val="zh-CN"/>
        </w:rPr>
        <w:t xml:space="preserve">（</w:t>
      </w:r>
      <w:r>
        <w:rPr>
          <w:rFonts w:hint="eastAsia" w:ascii="宋体" w:hAnsi="宋体" w:eastAsia="宋体" w:cs="宋体"/>
          <w:color w:val="auto"/>
          <w:sz w:val="24"/>
          <w:szCs w:val="24"/>
          <w:highlight w:val="none"/>
          <w:u w:val="single"/>
          <w:lang w:val="en-US" w:eastAsia="zh-CN"/>
        </w:rPr>
        <w:t xml:space="preserve">其他未列明行业</w:t>
      </w:r>
      <w:r>
        <w:rPr>
          <w:rFonts w:hint="eastAsia" w:ascii="宋体" w:hAnsi="宋体" w:eastAsia="宋体" w:cs="宋体"/>
          <w:color w:val="auto"/>
          <w:sz w:val="24"/>
          <w:szCs w:val="24"/>
          <w:highlight w:val="none"/>
          <w:u w:val="single"/>
          <w:lang w:val="zh-CN"/>
        </w:rPr>
        <w:t xml:space="preserve">）</w:t>
      </w:r>
      <w:r>
        <w:rPr>
          <w:rFonts w:hint="eastAsia" w:ascii="宋体" w:hAnsi="宋体" w:eastAsia="宋体" w:cs="宋体"/>
          <w:color w:val="auto"/>
          <w:sz w:val="24"/>
          <w:szCs w:val="24"/>
          <w:highlight w:val="none"/>
          <w:lang w:val="zh-CN"/>
        </w:rPr>
        <w:t xml:space="preserve">行业；承接企业为</w:t>
      </w:r>
      <w:r>
        <w:rPr>
          <w:rFonts w:hint="eastAsia" w:ascii="宋体" w:hAnsi="宋体" w:eastAsia="宋体" w:cs="宋体"/>
          <w:color w:val="auto"/>
          <w:sz w:val="24"/>
          <w:szCs w:val="24"/>
          <w:highlight w:val="none"/>
          <w:u w:val="single"/>
          <w:lang w:val="zh-CN"/>
        </w:rPr>
        <w:t xml:space="preserve">（企业名称）</w:t>
      </w:r>
      <w:r>
        <w:rPr>
          <w:rFonts w:hint="eastAsia" w:ascii="宋体" w:hAnsi="宋体" w:eastAsia="宋体" w:cs="宋体"/>
          <w:color w:val="auto"/>
          <w:sz w:val="24"/>
          <w:szCs w:val="24"/>
          <w:highlight w:val="none"/>
          <w:lang w:val="zh-CN"/>
        </w:rPr>
        <w:t xml:space="preserve">，从业人员</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人，营业收入为</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万元，资产总额为</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万元，属于</w:t>
      </w:r>
      <w:r>
        <w:rPr>
          <w:rFonts w:hint="eastAsia" w:ascii="宋体" w:hAnsi="宋体" w:eastAsia="宋体" w:cs="宋体"/>
          <w:color w:val="auto"/>
          <w:sz w:val="24"/>
          <w:szCs w:val="24"/>
          <w:highlight w:val="none"/>
          <w:u w:val="single"/>
          <w:lang w:val="zh-CN"/>
        </w:rPr>
        <w:t xml:space="preserve">（中型企业、小型企业、微型企业）</w:t>
      </w:r>
      <w:r>
        <w:rPr>
          <w:rFonts w:hint="eastAsia" w:ascii="宋体" w:hAnsi="宋体" w:eastAsia="宋体" w:cs="宋体"/>
          <w:color w:val="auto"/>
          <w:sz w:val="24"/>
          <w:szCs w:val="24"/>
          <w:highlight w:val="none"/>
          <w:lang w:val="zh-CN"/>
        </w:rPr>
        <w:t xml:space="preserve">；</w:t>
      </w:r>
      <w:r/>
    </w:p>
    <w:p>
      <w:pPr>
        <w:ind w:firstLine="480"/>
        <w:keepLines w:val="0"/>
        <w:keepNext w:val="0"/>
        <w:pageBreakBefore w:val="0"/>
        <w:spacing w:line="336"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 </w:t>
      </w:r>
      <w:r>
        <w:rPr>
          <w:rFonts w:hint="eastAsia" w:ascii="宋体" w:hAnsi="宋体" w:eastAsia="宋体" w:cs="宋体"/>
          <w:color w:val="auto"/>
          <w:sz w:val="24"/>
          <w:szCs w:val="24"/>
          <w:highlight w:val="none"/>
          <w:u w:val="single"/>
          <w:lang w:val="zh-CN"/>
        </w:rPr>
        <w:t xml:space="preserve">（标的名称） </w:t>
      </w:r>
      <w:r>
        <w:rPr>
          <w:rFonts w:hint="eastAsia" w:ascii="宋体" w:hAnsi="宋体" w:eastAsia="宋体" w:cs="宋体"/>
          <w:color w:val="auto"/>
          <w:sz w:val="24"/>
          <w:szCs w:val="24"/>
          <w:highlight w:val="none"/>
          <w:lang w:val="zh-CN"/>
        </w:rPr>
        <w:t xml:space="preserve">，属于</w:t>
      </w:r>
      <w:r>
        <w:rPr>
          <w:rFonts w:hint="eastAsia" w:ascii="宋体" w:hAnsi="宋体" w:eastAsia="宋体" w:cs="宋体"/>
          <w:color w:val="auto"/>
          <w:sz w:val="24"/>
          <w:szCs w:val="24"/>
          <w:highlight w:val="none"/>
          <w:u w:val="single"/>
          <w:lang w:val="zh-CN"/>
        </w:rPr>
        <w:t xml:space="preserve">（</w:t>
      </w:r>
      <w:r>
        <w:rPr>
          <w:rFonts w:hint="eastAsia" w:ascii="宋体" w:hAnsi="宋体" w:eastAsia="宋体" w:cs="宋体"/>
          <w:color w:val="auto"/>
          <w:sz w:val="24"/>
          <w:szCs w:val="24"/>
          <w:highlight w:val="none"/>
          <w:u w:val="single"/>
          <w:lang w:val="en-US" w:eastAsia="zh-CN"/>
        </w:rPr>
        <w:t xml:space="preserve">其他未列明行业</w:t>
      </w:r>
      <w:r>
        <w:rPr>
          <w:rFonts w:hint="eastAsia" w:ascii="宋体" w:hAnsi="宋体" w:eastAsia="宋体" w:cs="宋体"/>
          <w:color w:val="auto"/>
          <w:sz w:val="24"/>
          <w:szCs w:val="24"/>
          <w:highlight w:val="none"/>
          <w:u w:val="single"/>
          <w:lang w:val="zh-CN"/>
        </w:rPr>
        <w:t xml:space="preserve">）</w:t>
      </w:r>
      <w:r>
        <w:rPr>
          <w:rFonts w:hint="eastAsia" w:ascii="宋体" w:hAnsi="宋体" w:eastAsia="宋体" w:cs="宋体"/>
          <w:color w:val="auto"/>
          <w:sz w:val="24"/>
          <w:szCs w:val="24"/>
          <w:highlight w:val="none"/>
          <w:lang w:val="zh-CN"/>
        </w:rPr>
        <w:t xml:space="preserve">行业；承接企业为</w:t>
      </w:r>
      <w:r>
        <w:rPr>
          <w:rFonts w:hint="eastAsia" w:ascii="宋体" w:hAnsi="宋体" w:eastAsia="宋体" w:cs="宋体"/>
          <w:color w:val="auto"/>
          <w:sz w:val="24"/>
          <w:szCs w:val="24"/>
          <w:highlight w:val="none"/>
          <w:u w:val="single"/>
          <w:lang w:val="zh-CN"/>
        </w:rPr>
        <w:t xml:space="preserve">（企业名称）</w:t>
      </w:r>
      <w:r>
        <w:rPr>
          <w:rFonts w:hint="eastAsia" w:ascii="宋体" w:hAnsi="宋体" w:eastAsia="宋体" w:cs="宋体"/>
          <w:color w:val="auto"/>
          <w:sz w:val="24"/>
          <w:szCs w:val="24"/>
          <w:highlight w:val="none"/>
          <w:lang w:val="zh-CN"/>
        </w:rPr>
        <w:t xml:space="preserve">，从业人员</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人，营业收入为</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万元，资产总额为</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万元，属于</w:t>
      </w:r>
      <w:r>
        <w:rPr>
          <w:rFonts w:hint="eastAsia" w:ascii="宋体" w:hAnsi="宋体" w:eastAsia="宋体" w:cs="宋体"/>
          <w:color w:val="auto"/>
          <w:sz w:val="24"/>
          <w:szCs w:val="24"/>
          <w:highlight w:val="none"/>
          <w:u w:val="single"/>
          <w:lang w:val="zh-CN"/>
        </w:rPr>
        <w:t xml:space="preserve">（中型企业、小型企业、微型企业）</w:t>
      </w:r>
      <w:r>
        <w:rPr>
          <w:rFonts w:hint="eastAsia" w:ascii="宋体" w:hAnsi="宋体" w:eastAsia="宋体" w:cs="宋体"/>
          <w:color w:val="auto"/>
          <w:sz w:val="24"/>
          <w:szCs w:val="24"/>
          <w:highlight w:val="none"/>
          <w:lang w:val="zh-CN"/>
        </w:rPr>
        <w:t xml:space="preserve">；</w:t>
      </w:r>
      <w:r/>
    </w:p>
    <w:p>
      <w:pPr>
        <w:ind w:firstLine="480"/>
        <w:keepLines w:val="0"/>
        <w:keepNext w:val="0"/>
        <w:pageBreakBefore w:val="0"/>
        <w:spacing w:line="336"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w:t>
      </w:r>
      <w:r/>
    </w:p>
    <w:p>
      <w:pPr>
        <w:ind w:firstLine="480"/>
        <w:keepLines w:val="0"/>
        <w:keepNext w:val="0"/>
        <w:pageBreakBefore w:val="0"/>
        <w:spacing w:line="336"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以上企业，不属于大企业的分支机构，不存在控股股东为大企业的情形，也不存在与大企业的负责人为同一人的情形。</w:t>
      </w:r>
      <w:r/>
    </w:p>
    <w:p>
      <w:pPr>
        <w:ind w:firstLine="480"/>
        <w:keepLines w:val="0"/>
        <w:keepNext w:val="0"/>
        <w:pageBreakBefore w:val="0"/>
        <w:spacing w:line="336"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本企业对上述声明内容的真实性负责。如有虚假，将依法承担相应责任。</w:t>
      </w:r>
      <w:r/>
    </w:p>
    <w:p>
      <w:pPr>
        <w:ind w:firstLine="480"/>
        <w:jc w:val="right"/>
        <w:keepLines w:val="0"/>
        <w:keepNext w:val="0"/>
        <w:pageBreakBefore w:val="0"/>
        <w:spacing w:line="336"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企业名称（盖章）：</w:t>
      </w:r>
      <w:r/>
    </w:p>
    <w:p>
      <w:pPr>
        <w:ind w:firstLine="480"/>
        <w:jc w:val="right"/>
        <w:keepLines w:val="0"/>
        <w:keepNext w:val="0"/>
        <w:pageBreakBefore w:val="0"/>
        <w:spacing w:line="336"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日期：</w:t>
      </w:r>
      <w:r/>
    </w:p>
    <w:p>
      <w:pPr>
        <w:ind w:firstLine="480"/>
        <w:jc w:val="both"/>
        <w:keepLines w:val="0"/>
        <w:keepNext w:val="0"/>
        <w:pageBreakBefore w:val="0"/>
        <w:spacing w:line="336" w:lineRule="auto"/>
        <w:widowControl w:val="off"/>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备注：</w:t>
      </w:r>
      <w:r/>
    </w:p>
    <w:p>
      <w:pPr>
        <w:ind w:firstLine="480"/>
        <w:jc w:val="both"/>
        <w:keepLines w:val="0"/>
        <w:keepNext w:val="0"/>
        <w:pageBreakBefore w:val="0"/>
        <w:spacing w:line="336"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1.从业人员、营业收入、资产总额填报上一年度数据，无上一年度数据的新成立企业可不填报。</w:t>
      </w:r>
      <w:r/>
    </w:p>
    <w:p>
      <w:pPr>
        <w:ind w:firstLine="480"/>
        <w:jc w:val="both"/>
        <w:keepLines w:val="0"/>
        <w:keepNext w:val="0"/>
        <w:pageBreakBefore w:val="0"/>
        <w:spacing w:line="336"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2.根据“工信部联企业〔2011〕300号通知中的《中小企业划型标准规定》”，本项目所属行业为</w:t>
      </w:r>
      <w:r>
        <w:rPr>
          <w:rFonts w:hint="eastAsia" w:ascii="宋体" w:hAnsi="宋体" w:eastAsia="宋体" w:cs="宋体"/>
          <w:color w:val="auto"/>
          <w:sz w:val="24"/>
          <w:szCs w:val="24"/>
          <w:highlight w:val="none"/>
          <w:lang w:val="en-US" w:eastAsia="zh-CN"/>
        </w:rPr>
        <w:t xml:space="preserve">其他未列明行业</w:t>
      </w:r>
      <w:r>
        <w:rPr>
          <w:rFonts w:hint="eastAsia" w:ascii="宋体" w:hAnsi="宋体" w:eastAsia="宋体" w:cs="宋体"/>
          <w:color w:val="auto"/>
          <w:sz w:val="24"/>
          <w:szCs w:val="24"/>
          <w:highlight w:val="none"/>
          <w:lang w:val="zh-CN"/>
        </w:rPr>
        <w:t xml:space="preserve">。</w:t>
      </w:r>
      <w:r/>
    </w:p>
    <w:p>
      <w:pPr>
        <w:ind w:firstLine="480"/>
        <w:jc w:val="both"/>
        <w:keepLines w:val="0"/>
        <w:keepNext w:val="0"/>
        <w:pageBreakBefore w:val="0"/>
        <w:spacing w:line="336"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rPr>
        <w:t xml:space="preserve">.若供应商提供的“中小企业声明函”内容不实的，属于提供虚假材料谋取中标、成交，依照《中华人民共和国政府采购法》等国家有关规定追究相应责任。</w:t>
      </w:r>
      <w:r/>
    </w:p>
    <w:p>
      <w:pPr>
        <w:ind w:firstLine="480"/>
        <w:jc w:val="both"/>
        <w:keepLines w:val="0"/>
        <w:keepNext w:val="0"/>
        <w:pageBreakBefore w:val="0"/>
        <w:spacing w:line="336"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276" w:lineRule="auto"/>
        <w:rPr>
          <w:rFonts w:ascii="宋体" w:hAnsi="宋体" w:eastAsia="宋体"/>
          <w:color w:val="auto"/>
          <w:sz w:val="24"/>
          <w:szCs w:val="24"/>
          <w:highlight w:val="none"/>
          <w:lang w:val="zh-CN"/>
        </w:rPr>
      </w:pPr>
      <w:r>
        <w:rPr>
          <w:rFonts w:ascii="宋体" w:hAnsi="宋体" w:eastAsia="宋体"/>
          <w:color w:val="auto"/>
          <w:sz w:val="24"/>
          <w:szCs w:val="24"/>
          <w:highlight w:val="none"/>
          <w:lang w:val="zh-CN"/>
        </w:rPr>
      </w:r>
      <w:r/>
    </w:p>
    <w:p>
      <w:pPr>
        <w:rPr>
          <w:rFonts w:ascii="宋体" w:hAnsi="宋体" w:eastAsia="宋体"/>
          <w:color w:val="auto"/>
          <w:szCs w:val="24"/>
          <w:highlight w:val="none"/>
        </w:rPr>
        <w:sectPr>
          <w:footerReference w:type="default" r:id="rId17"/>
          <w:footerReference w:type="first" r:id="rId18"/>
          <w:footnotePr/>
          <w:endnotePr/>
          <w:type w:val="nextPage"/>
          <w:pgSz w:w="11906" w:h="16838" w:orient="portrait"/>
          <w:pgMar w:top="1418" w:right="1366" w:bottom="1418" w:left="1508" w:header="850" w:footer="675" w:gutter="0"/>
          <w:pgNumType w:start="1"/>
          <w:cols w:num="1" w:sep="0" w:space="720" w:equalWidth="1"/>
          <w:docGrid w:linePitch="360"/>
          <w:titlePg/>
        </w:sectPr>
      </w:pPr>
      <w:r>
        <w:rPr>
          <w:rFonts w:ascii="宋体" w:hAnsi="宋体" w:eastAsia="宋体"/>
          <w:color w:val="auto"/>
          <w:szCs w:val="24"/>
          <w:highlight w:val="none"/>
        </w:rPr>
      </w:r>
      <w:r/>
    </w:p>
    <w:p>
      <w:pPr>
        <w:jc w:val="left"/>
        <w:rPr>
          <w:rFonts w:ascii="宋体" w:hAnsi="宋体" w:eastAsia="宋体"/>
          <w:b/>
          <w:color w:val="auto"/>
          <w:sz w:val="24"/>
          <w:szCs w:val="24"/>
          <w:highlight w:val="none"/>
        </w:rPr>
      </w:pPr>
      <w:r>
        <w:rPr>
          <w:rFonts w:ascii="宋体" w:hAnsi="宋体" w:eastAsia="宋体"/>
          <w:b/>
          <w:color w:val="auto"/>
          <w:sz w:val="24"/>
          <w:szCs w:val="24"/>
          <w:highlight w:val="none"/>
        </w:rPr>
      </w:r>
      <w:r/>
    </w:p>
    <w:p>
      <w:pPr>
        <w:jc w:val="center"/>
        <w:spacing w:line="400" w:lineRule="exact"/>
        <w:rPr>
          <w:rFonts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残疾人福利性单位声明函</w:t>
      </w:r>
      <w:r/>
    </w:p>
    <w:p>
      <w:pPr>
        <w:spacing w:line="580" w:lineRule="exact"/>
        <w:rPr>
          <w:rFonts w:eastAsia="仿宋_GB2312"/>
          <w:b/>
          <w:color w:val="auto"/>
          <w:spacing w:val="6"/>
          <w:sz w:val="24"/>
          <w:szCs w:val="24"/>
          <w:highlight w:val="none"/>
        </w:rPr>
      </w:pPr>
      <w:r>
        <w:rPr>
          <w:rFonts w:eastAsia="仿宋_GB2312"/>
          <w:b/>
          <w:color w:val="auto"/>
          <w:spacing w:val="6"/>
          <w:sz w:val="24"/>
          <w:szCs w:val="24"/>
          <w:highlight w:val="none"/>
        </w:rPr>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本单位对上述声明的真实性负责。如有虚假，将依法承担相应责任。</w:t>
      </w:r>
      <w:r/>
    </w:p>
    <w:p>
      <w:pPr>
        <w:ind w:firstLine="504"/>
        <w:spacing w:line="580" w:lineRule="exact"/>
        <w:rPr>
          <w:rFonts w:eastAsia="仿宋_GB2312"/>
          <w:color w:val="auto"/>
          <w:spacing w:val="6"/>
          <w:sz w:val="24"/>
          <w:szCs w:val="24"/>
          <w:highlight w:val="none"/>
        </w:rPr>
      </w:pPr>
      <w:r>
        <w:rPr>
          <w:rFonts w:eastAsia="仿宋_GB2312"/>
          <w:color w:val="auto"/>
          <w:spacing w:val="6"/>
          <w:sz w:val="24"/>
          <w:szCs w:val="24"/>
          <w:highlight w:val="none"/>
        </w:rPr>
      </w:r>
      <w:r/>
    </w:p>
    <w:p>
      <w:pPr>
        <w:ind w:firstLine="504"/>
        <w:spacing w:line="580" w:lineRule="exact"/>
        <w:rPr>
          <w:rFonts w:eastAsia="仿宋_GB2312"/>
          <w:color w:val="auto"/>
          <w:spacing w:val="6"/>
          <w:sz w:val="24"/>
          <w:szCs w:val="24"/>
          <w:highlight w:val="none"/>
        </w:rPr>
      </w:pPr>
      <w:r>
        <w:rPr>
          <w:rFonts w:eastAsia="仿宋_GB2312"/>
          <w:color w:val="auto"/>
          <w:spacing w:val="6"/>
          <w:sz w:val="24"/>
          <w:szCs w:val="24"/>
          <w:highlight w:val="none"/>
        </w:rPr>
      </w:r>
      <w:r/>
    </w:p>
    <w:p>
      <w:pPr>
        <w:ind w:left="3400" w:firstLine="22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单位名称（盖章）：</w:t>
      </w:r>
      <w:r/>
    </w:p>
    <w:p>
      <w:pPr>
        <w:ind w:left="3400" w:firstLine="22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日  期：</w:t>
      </w:r>
      <w:r/>
    </w:p>
    <w:p>
      <w:pPr>
        <w:spacing w:line="360" w:lineRule="auto"/>
        <w:rPr>
          <w:rFonts w:ascii="宋体" w:hAnsi="宋体" w:eastAsia="宋体"/>
          <w:b/>
          <w:color w:val="auto"/>
          <w:sz w:val="24"/>
          <w:szCs w:val="24"/>
          <w:highlight w:val="none"/>
        </w:rPr>
      </w:pPr>
      <w:r>
        <w:rPr>
          <w:rFonts w:ascii="宋体" w:hAnsi="宋体" w:eastAsia="宋体"/>
          <w:b/>
          <w:color w:val="auto"/>
          <w:sz w:val="24"/>
          <w:szCs w:val="24"/>
          <w:highlight w:val="none"/>
        </w:rPr>
      </w:r>
      <w:r/>
    </w:p>
    <w:p>
      <w:pPr>
        <w:spacing w:line="360" w:lineRule="auto"/>
        <w:rPr>
          <w:rFonts w:ascii="宋体" w:hAnsi="宋体" w:eastAsia="宋体"/>
          <w:color w:val="auto"/>
          <w:sz w:val="24"/>
          <w:szCs w:val="24"/>
          <w:highlight w:val="none"/>
        </w:rPr>
      </w:pPr>
      <w:r>
        <w:rPr>
          <w:rFonts w:ascii="宋体" w:hAnsi="宋体" w:eastAsia="宋体"/>
          <w:b/>
          <w:color w:val="auto"/>
          <w:highlight w:val="none"/>
        </w:rPr>
        <w:br w:type="page" w:clear="all"/>
      </w:r>
      <w:r/>
    </w:p>
    <w:p>
      <w:pPr>
        <w:rPr>
          <w:rFonts w:ascii="宋体" w:hAnsi="宋体" w:eastAsia="宋体"/>
          <w:color w:val="auto"/>
          <w:sz w:val="24"/>
          <w:szCs w:val="24"/>
          <w:highlight w:val="none"/>
        </w:rPr>
      </w:pPr>
      <w:r>
        <w:rPr>
          <w:rFonts w:ascii="宋体" w:hAnsi="宋体" w:eastAsia="宋体"/>
          <w:color w:val="auto"/>
          <w:sz w:val="24"/>
          <w:szCs w:val="24"/>
          <w:highlight w:val="none"/>
        </w:rPr>
      </w:r>
      <w:r/>
    </w:p>
    <w:p>
      <w:pPr>
        <w:jc w:val="center"/>
        <w:keepLines/>
        <w:keepNext/>
        <w:spacing w:before="340" w:after="330" w:line="578" w:lineRule="auto"/>
        <w:rPr>
          <w:rFonts w:ascii="宋体" w:hAnsi="宋体" w:eastAsia="宋体"/>
          <w:b/>
          <w:color w:val="auto"/>
          <w:sz w:val="52"/>
          <w:szCs w:val="52"/>
          <w:highlight w:val="none"/>
        </w:rPr>
        <w:outlineLvl w:val="0"/>
      </w:pPr>
      <w:r/>
      <w:bookmarkStart w:id="62" w:name="_Toc13642115"/>
      <w:r/>
      <w:bookmarkStart w:id="63" w:name="_Toc466918799"/>
      <w:r/>
      <w:r/>
    </w:p>
    <w:p>
      <w:pPr>
        <w:jc w:val="center"/>
        <w:keepLines/>
        <w:keepNext/>
        <w:spacing w:before="340" w:after="330" w:line="578" w:lineRule="auto"/>
        <w:rPr>
          <w:rFonts w:ascii="宋体" w:hAnsi="宋体" w:eastAsia="宋体"/>
          <w:b/>
          <w:color w:val="auto"/>
          <w:sz w:val="52"/>
          <w:szCs w:val="52"/>
          <w:highlight w:val="none"/>
        </w:rPr>
        <w:outlineLvl w:val="0"/>
      </w:pPr>
      <w:r>
        <w:rPr>
          <w:rFonts w:ascii="宋体" w:hAnsi="宋体" w:eastAsia="宋体"/>
          <w:b/>
          <w:color w:val="auto"/>
          <w:sz w:val="52"/>
          <w:szCs w:val="52"/>
          <w:highlight w:val="none"/>
        </w:rPr>
      </w:r>
      <w:r/>
    </w:p>
    <w:p>
      <w:pPr>
        <w:jc w:val="center"/>
        <w:keepLines/>
        <w:keepNext/>
        <w:spacing w:before="340" w:after="330" w:line="578" w:lineRule="auto"/>
        <w:rPr>
          <w:rFonts w:ascii="宋体" w:hAnsi="宋体" w:eastAsia="宋体"/>
          <w:b/>
          <w:color w:val="auto"/>
          <w:sz w:val="52"/>
          <w:szCs w:val="52"/>
          <w:highlight w:val="none"/>
        </w:rPr>
        <w:outlineLvl w:val="0"/>
      </w:pPr>
      <w:r>
        <w:rPr>
          <w:rFonts w:ascii="宋体" w:hAnsi="宋体" w:eastAsia="宋体"/>
          <w:b/>
          <w:color w:val="auto"/>
          <w:sz w:val="52"/>
          <w:szCs w:val="52"/>
          <w:highlight w:val="none"/>
        </w:rPr>
      </w:r>
      <w:r/>
    </w:p>
    <w:p>
      <w:pPr>
        <w:jc w:val="center"/>
        <w:keepLines/>
        <w:keepNext/>
        <w:spacing w:before="340" w:after="330" w:line="578" w:lineRule="auto"/>
        <w:rPr>
          <w:rFonts w:ascii="宋体" w:hAnsi="宋体" w:eastAsia="宋体"/>
          <w:b/>
          <w:color w:val="auto"/>
          <w:sz w:val="52"/>
          <w:szCs w:val="52"/>
          <w:highlight w:val="none"/>
        </w:rPr>
        <w:outlineLvl w:val="0"/>
      </w:pPr>
      <w:r/>
      <w:bookmarkStart w:id="64" w:name="_Toc23680"/>
      <w:r>
        <w:rPr>
          <w:rFonts w:hint="eastAsia" w:ascii="宋体" w:hAnsi="宋体" w:eastAsia="宋体"/>
          <w:b/>
          <w:color w:val="auto"/>
          <w:sz w:val="52"/>
          <w:szCs w:val="52"/>
          <w:highlight w:val="none"/>
        </w:rPr>
        <w:t xml:space="preserve">第四章 </w:t>
      </w:r>
      <w:bookmarkEnd w:id="62"/>
      <w:r>
        <w:rPr>
          <w:rFonts w:hint="eastAsia" w:ascii="宋体" w:hAnsi="宋体" w:eastAsia="宋体"/>
          <w:b/>
          <w:color w:val="auto"/>
          <w:sz w:val="52"/>
          <w:szCs w:val="52"/>
          <w:highlight w:val="none"/>
        </w:rPr>
        <w:t xml:space="preserve">谈判采购内容</w:t>
      </w:r>
      <w:bookmarkEnd w:id="63"/>
      <w:r/>
      <w:bookmarkEnd w:id="64"/>
      <w:r/>
      <w:r/>
    </w:p>
    <w:p>
      <w:pP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     </w:t>
      </w:r>
      <w:bookmarkStart w:id="65" w:name="_Toc13543212"/>
      <w:r/>
      <w:bookmarkEnd w:id="65"/>
      <w:r/>
      <w:r/>
    </w:p>
    <w:p>
      <w:pPr>
        <w:rPr>
          <w:rFonts w:ascii="宋体" w:hAnsi="宋体" w:eastAsia="宋体"/>
          <w:color w:val="auto"/>
          <w:sz w:val="24"/>
          <w:szCs w:val="24"/>
          <w:highlight w:val="none"/>
        </w:rPr>
      </w:pPr>
      <w:r>
        <w:rPr>
          <w:rFonts w:ascii="宋体" w:hAnsi="宋体" w:eastAsia="宋体"/>
          <w:color w:val="auto"/>
          <w:sz w:val="24"/>
          <w:szCs w:val="24"/>
          <w:highlight w:val="none"/>
        </w:rPr>
      </w:r>
      <w:r/>
    </w:p>
    <w:p>
      <w:pPr>
        <w:rPr>
          <w:rFonts w:ascii="宋体" w:hAnsi="宋体" w:eastAsia="宋体"/>
          <w:color w:val="auto"/>
          <w:sz w:val="24"/>
          <w:szCs w:val="24"/>
          <w:highlight w:val="none"/>
        </w:rPr>
      </w:pPr>
      <w:r>
        <w:rPr>
          <w:rFonts w:ascii="宋体" w:hAnsi="宋体" w:eastAsia="宋体"/>
          <w:color w:val="auto"/>
          <w:sz w:val="24"/>
          <w:szCs w:val="24"/>
          <w:highlight w:val="none"/>
        </w:rPr>
      </w:r>
      <w:r/>
    </w:p>
    <w:p>
      <w:pPr>
        <w:rPr>
          <w:rFonts w:ascii="宋体" w:hAnsi="宋体" w:eastAsia="宋体" w:cs="宋体"/>
          <w:color w:val="auto"/>
          <w:sz w:val="24"/>
          <w:szCs w:val="24"/>
          <w:highlight w:val="none"/>
        </w:rPr>
        <w:sectPr>
          <w:footerReference w:type="default" r:id="rId19"/>
          <w:footerReference w:type="first" r:id="rId20"/>
          <w:footnotePr/>
          <w:endnotePr/>
          <w:type w:val="nextPage"/>
          <w:pgSz w:w="11906" w:h="16838" w:orient="portrait"/>
          <w:pgMar w:top="1134" w:right="1366" w:bottom="1134" w:left="1508" w:header="569" w:footer="675" w:gutter="0"/>
          <w:cols w:num="1" w:sep="0" w:space="720" w:equalWidth="1"/>
          <w:docGrid w:linePitch="360"/>
          <w:titlePg/>
        </w:sectPr>
      </w:pPr>
      <w:r>
        <w:rPr>
          <w:rFonts w:ascii="宋体" w:hAnsi="宋体" w:eastAsia="宋体" w:cs="宋体"/>
          <w:color w:val="auto"/>
          <w:sz w:val="24"/>
          <w:szCs w:val="24"/>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苏州乐慧招投标咨询有限公司受</w:t>
      </w:r>
      <w:r>
        <w:rPr>
          <w:rFonts w:hint="eastAsia" w:ascii="宋体" w:hAnsi="宋体" w:eastAsia="宋体" w:cs="宋体"/>
          <w:color w:val="auto"/>
          <w:sz w:val="24"/>
          <w:szCs w:val="24"/>
          <w:highlight w:val="none"/>
          <w:lang w:eastAsia="zh-CN"/>
        </w:rPr>
        <w:t xml:space="preserve">昆山市周庄人民医院</w:t>
      </w:r>
      <w:r>
        <w:rPr>
          <w:rFonts w:hint="eastAsia" w:ascii="宋体" w:hAnsi="宋体" w:eastAsia="宋体" w:cs="宋体"/>
          <w:color w:val="auto"/>
          <w:sz w:val="24"/>
          <w:szCs w:val="24"/>
          <w:highlight w:val="none"/>
        </w:rPr>
        <w:t xml:space="preserve">的委托，就其所需</w:t>
      </w:r>
      <w:r>
        <w:rPr>
          <w:rFonts w:hint="eastAsia" w:ascii="宋体" w:hAnsi="宋体" w:eastAsia="宋体" w:cs="宋体"/>
          <w:color w:val="auto"/>
          <w:sz w:val="24"/>
          <w:szCs w:val="24"/>
          <w:highlight w:val="none"/>
          <w:lang w:eastAsia="zh-CN"/>
        </w:rPr>
        <w:t xml:space="preserve">部分检验项目服务外包事项</w:t>
      </w:r>
      <w:r>
        <w:rPr>
          <w:rFonts w:hint="eastAsia" w:ascii="宋体" w:hAnsi="宋体" w:eastAsia="宋体"/>
          <w:color w:val="auto"/>
          <w:sz w:val="24"/>
          <w:szCs w:val="24"/>
          <w:highlight w:val="none"/>
        </w:rPr>
        <w:t xml:space="preserve">采用竞争性谈判方式进行采购</w:t>
      </w:r>
      <w:r>
        <w:rPr>
          <w:rFonts w:hint="eastAsia" w:ascii="宋体" w:hAnsi="宋体" w:eastAsia="宋体" w:cs="宋体"/>
          <w:color w:val="auto"/>
          <w:sz w:val="24"/>
          <w:szCs w:val="24"/>
          <w:highlight w:val="none"/>
        </w:rPr>
        <w:t xml:space="preserve">，欢迎有资格的供应商前来参加本次谈判采购。</w:t>
      </w:r>
      <w:r/>
    </w:p>
    <w:p>
      <w:pPr>
        <w:ind w:firstLine="482"/>
        <w:spacing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一、采购编号：</w:t>
      </w:r>
      <w:r>
        <w:rPr>
          <w:rFonts w:hint="eastAsia" w:ascii="宋体" w:hAnsi="宋体" w:eastAsia="宋体"/>
          <w:color w:val="auto"/>
          <w:sz w:val="24"/>
          <w:szCs w:val="24"/>
          <w:highlight w:val="none"/>
          <w:lang w:eastAsia="zh-CN"/>
        </w:rPr>
        <w:t xml:space="preserve">JSZC-320583-LHZX-T2026-0010</w:t>
      </w:r>
      <w:r>
        <w:rPr>
          <w:rFonts w:hint="eastAsia" w:ascii="宋体" w:hAnsi="宋体" w:eastAsia="宋体"/>
          <w:color w:val="auto"/>
          <w:sz w:val="24"/>
          <w:szCs w:val="24"/>
          <w:highlight w:val="none"/>
        </w:rPr>
        <w:t xml:space="preserve">号</w:t>
      </w:r>
      <w:r/>
    </w:p>
    <w:p>
      <w:pPr>
        <w:ind w:firstLine="482"/>
        <w:spacing w:line="360" w:lineRule="auto"/>
        <w:tabs>
          <w:tab w:val="left" w:pos="3600" w:leader="none"/>
        </w:tabs>
        <w:rPr>
          <w:rFonts w:hint="eastAsia" w:ascii="宋体" w:hAnsi="宋体" w:eastAsia="宋体" w:cs="宋体"/>
          <w:color w:val="auto"/>
          <w:sz w:val="24"/>
          <w:highlight w:val="none"/>
          <w:lang w:eastAsia="zh-CN"/>
        </w:rPr>
      </w:pPr>
      <w:r>
        <w:rPr>
          <w:rFonts w:hint="eastAsia" w:ascii="宋体" w:hAnsi="宋体" w:eastAsia="宋体"/>
          <w:b/>
          <w:color w:val="auto"/>
          <w:sz w:val="24"/>
          <w:szCs w:val="24"/>
          <w:highlight w:val="none"/>
        </w:rPr>
        <w:t xml:space="preserve">二、采购预算：</w:t>
      </w:r>
      <w:r>
        <w:rPr>
          <w:rFonts w:hint="eastAsia" w:ascii="宋体" w:hAnsi="宋体" w:eastAsia="宋体" w:cs="宋体"/>
          <w:color w:val="auto"/>
          <w:sz w:val="24"/>
          <w:highlight w:val="none"/>
          <w:lang w:eastAsia="zh-CN"/>
        </w:rPr>
        <w:t xml:space="preserve">人民币壹佰伍拾万元整（￥1500000.00）</w:t>
      </w:r>
      <w:r/>
    </w:p>
    <w:p>
      <w:pPr>
        <w:ind w:firstLine="480"/>
        <w:spacing w:line="355" w:lineRule="auto"/>
        <w:widowControl/>
        <w:rPr>
          <w:rFonts w:hint="eastAsia" w:ascii="宋体" w:hAnsi="宋体" w:eastAsia="宋体" w:cs="宋体"/>
          <w:color w:val="auto"/>
          <w:sz w:val="24"/>
          <w:szCs w:val="24"/>
          <w:highlight w:val="none"/>
          <w:lang w:eastAsia="zh-CN"/>
        </w:rPr>
      </w:pPr>
      <w:r>
        <w:rPr>
          <w:rFonts w:hint="eastAsia" w:ascii="宋体" w:hAnsi="宋体" w:eastAsia="宋体" w:cs="Times New Roman"/>
          <w:b/>
          <w:bCs/>
          <w:color w:val="auto"/>
          <w:sz w:val="24"/>
          <w:highlight w:val="none"/>
        </w:rPr>
        <w:t xml:space="preserve">注：预算金额作为结算参考（检测费用结算为实际送检数量*</w:t>
      </w:r>
      <w:r>
        <w:rPr>
          <w:rFonts w:hint="eastAsia" w:ascii="宋体" w:hAnsi="宋体" w:eastAsia="宋体" w:cs="Times New Roman"/>
          <w:b/>
          <w:bCs/>
          <w:color w:val="auto"/>
          <w:sz w:val="24"/>
          <w:highlight w:val="none"/>
          <w:lang w:val="en-US" w:eastAsia="zh-CN"/>
        </w:rPr>
        <w:t xml:space="preserve">成交</w:t>
      </w:r>
      <w:r>
        <w:rPr>
          <w:rFonts w:hint="eastAsia" w:ascii="宋体" w:hAnsi="宋体" w:eastAsia="宋体" w:cs="Times New Roman"/>
          <w:b/>
          <w:bCs/>
          <w:color w:val="auto"/>
          <w:sz w:val="24"/>
          <w:highlight w:val="none"/>
        </w:rPr>
        <w:t xml:space="preserve">单价），结算总金额不得超过预算金额。合同履行期间，如累计结算金额达到预算金额则自动终止合同，如累计结算金额达不到预算金额则合同期满自动终止合同，供应商应充分考虑此项要求。</w:t>
      </w:r>
      <w:r/>
    </w:p>
    <w:p>
      <w:pPr>
        <w:ind w:firstLine="482"/>
        <w:spacing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三、采购内容及要求：</w:t>
      </w:r>
      <w:bookmarkStart w:id="66" w:name="_Toc291668811"/>
      <w:r/>
      <w:bookmarkStart w:id="67" w:name="_Toc13642116"/>
      <w:r>
        <w:rPr>
          <w:rFonts w:ascii="宋体" w:hAnsi="宋体" w:eastAsia="宋体"/>
          <w:b/>
          <w:color w:val="auto"/>
          <w:sz w:val="24"/>
          <w:szCs w:val="24"/>
          <w:highlight w:val="none"/>
        </w:rPr>
        <w:t xml:space="preserve"> </w:t>
      </w:r>
      <w:r/>
    </w:p>
    <w:p>
      <w:pPr>
        <w:ind w:firstLine="502"/>
        <w:spacing w:line="360" w:lineRule="auto"/>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服务范围：</w:t>
      </w:r>
      <w:r>
        <w:rPr>
          <w:rFonts w:hint="eastAsia" w:ascii="宋体" w:hAnsi="宋体" w:eastAsia="宋体" w:cs="宋体"/>
          <w:color w:val="auto"/>
          <w:sz w:val="24"/>
          <w:szCs w:val="24"/>
          <w:highlight w:val="none"/>
          <w:lang w:val="en-US" w:eastAsia="zh-CN"/>
        </w:rPr>
        <w:t xml:space="preserve">实验室能开展省卫健委制定的《医疗机构临床检验项目目录》所设置检验项目（临床血液、体液、生化、化学发光、免疫、临床微生物、临床分子生物学和细胞遗传学等）。应拥有符合我院检验项目开展的仪器设备（如生化仪、发光仪、酶标仪等）</w:t>
      </w:r>
      <w:r>
        <w:rPr>
          <w:rFonts w:hint="eastAsia" w:ascii="宋体" w:hAnsi="宋体" w:eastAsia="宋体" w:cs="宋体"/>
          <w:color w:val="auto"/>
          <w:sz w:val="24"/>
          <w:szCs w:val="24"/>
          <w:highlight w:val="none"/>
          <w:lang w:eastAsia="zh-CN"/>
        </w:rPr>
        <w:t xml:space="preserve">。</w:t>
      </w:r>
      <w:r/>
    </w:p>
    <w:p>
      <w:pPr>
        <w:ind w:firstLine="502"/>
        <w:spacing w:line="360" w:lineRule="auto"/>
        <w:shd w:val="clear" w:color="auto"/>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（二）清单内容：</w:t>
      </w:r>
      <w:r/>
    </w:p>
    <w:p>
      <w:pPr>
        <w:ind w:firstLine="480"/>
        <w:spacing w:line="360" w:lineRule="auto"/>
        <w:tabs>
          <w:tab w:val="left" w:pos="3600" w:leader="none"/>
        </w:tabs>
        <w:rPr>
          <w:rFonts w:hint="default" w:asciiTheme="minorEastAsia" w:hAnsiTheme="minorEastAsia" w:eastAsiaTheme="minorEastAsia"/>
          <w:b w:val="0"/>
          <w:bCs/>
          <w:color w:val="auto"/>
          <w:sz w:val="24"/>
          <w:szCs w:val="24"/>
          <w:highlight w:val="none"/>
          <w:lang w:val="en-US" w:eastAsia="zh-CN"/>
        </w:rPr>
        <w:outlineLvl w:val="1"/>
      </w:pPr>
      <w:r>
        <w:rPr>
          <w:rFonts w:hint="eastAsia" w:asciiTheme="minorEastAsia" w:hAnsiTheme="minorEastAsia" w:eastAsiaTheme="minorEastAsia"/>
          <w:b w:val="0"/>
          <w:bCs/>
          <w:color w:val="auto"/>
          <w:sz w:val="24"/>
          <w:szCs w:val="24"/>
          <w:highlight w:val="none"/>
          <w:lang w:val="en-US" w:eastAsia="zh-CN"/>
        </w:rPr>
        <w:t xml:space="preserve">1.门诊项目：</w:t>
      </w:r>
      <w:r/>
    </w:p>
    <w:tbl>
      <w:tblPr>
        <w:tblStyle w:val="891"/>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32"/>
        <w:gridCol w:w="3708"/>
        <w:gridCol w:w="2878"/>
        <w:gridCol w:w="1205"/>
        <w:gridCol w:w="725"/>
      </w:tblGrid>
      <w:tr>
        <w:trPr>
          <w:jc w:val="center"/>
          <w:trHeight w:val="550"/>
        </w:trPr>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tbRlV"/>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004"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155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方法学</w:t>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最高限价（元）</w:t>
            </w:r>
            <w:r/>
          </w:p>
        </w:tc>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spacing w:line="240" w:lineRule="auto"/>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备注</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25-羟基维生素D（25-OH）</w:t>
            </w:r>
            <w:r/>
          </w:p>
        </w:tc>
        <w:tc>
          <w:tcPr>
            <w:shd w:val="clear" w:color="auto" w:fill="auto"/>
            <w:tcBorders>
              <w:top w:val="single" w:color="000000" w:sz="4" w:space="0"/>
              <w:left w:val="single" w:color="000000" w:sz="4" w:space="0"/>
              <w:bottom w:val="single" w:color="000000" w:sz="4" w:space="0"/>
              <w:right w:val="single" w:color="000000" w:sz="4" w:space="0"/>
            </w:tcBorders>
            <w:tcW w:w="155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电化学发光法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EB病毒衣壳抗原IgG抗体</w:t>
            </w:r>
            <w:r/>
          </w:p>
        </w:tc>
        <w:tc>
          <w:tcPr>
            <w:shd w:val="clear" w:color="auto" w:fill="auto"/>
            <w:tcBorders>
              <w:top w:val="single" w:color="000000" w:sz="4" w:space="0"/>
              <w:left w:val="single" w:color="000000" w:sz="4" w:space="0"/>
              <w:bottom w:val="single" w:color="000000" w:sz="4" w:space="0"/>
              <w:right w:val="single" w:color="000000" w:sz="4" w:space="0"/>
            </w:tcBorders>
            <w:tcW w:w="155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EB病毒衣壳抗原IgM抗体</w:t>
            </w:r>
            <w:r/>
          </w:p>
        </w:tc>
        <w:tc>
          <w:tcPr>
            <w:shd w:val="clear" w:color="auto" w:fill="auto"/>
            <w:tcBorders>
              <w:top w:val="single" w:color="000000" w:sz="4" w:space="0"/>
              <w:left w:val="single" w:color="000000" w:sz="4" w:space="0"/>
              <w:bottom w:val="single" w:color="000000" w:sz="4" w:space="0"/>
              <w:right w:val="single" w:color="000000" w:sz="4" w:space="0"/>
            </w:tcBorders>
            <w:tcW w:w="155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HPV23分型</w:t>
            </w:r>
            <w:r/>
          </w:p>
        </w:tc>
        <w:tc>
          <w:tcPr>
            <w:shd w:val="clear" w:color="auto" w:fill="auto"/>
            <w:tcBorders>
              <w:top w:val="single" w:color="000000" w:sz="4" w:space="0"/>
              <w:left w:val="single" w:color="000000" w:sz="4" w:space="0"/>
              <w:bottom w:val="single" w:color="000000" w:sz="4" w:space="0"/>
              <w:right w:val="single" w:color="000000" w:sz="4" w:space="0"/>
            </w:tcBorders>
            <w:tcW w:w="155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荧光PCR熔解曲线法</w:t>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宫颈分泌物TCT</w:t>
            </w:r>
            <w:r/>
          </w:p>
        </w:tc>
        <w:tc>
          <w:tcPr>
            <w:shd w:val="clear" w:color="auto" w:fill="auto"/>
            <w:tcBorders>
              <w:top w:val="single" w:color="000000" w:sz="4" w:space="0"/>
              <w:left w:val="single" w:color="000000" w:sz="4" w:space="0"/>
              <w:bottom w:val="single" w:color="000000" w:sz="4" w:space="0"/>
              <w:right w:val="single" w:color="000000" w:sz="4" w:space="0"/>
            </w:tcBorders>
            <w:tcW w:w="155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细胞病理</w:t>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癌胚抗原</w:t>
            </w:r>
            <w:r/>
          </w:p>
        </w:tc>
        <w:tc>
          <w:tcPr>
            <w:shd w:val="clear" w:color="auto" w:fill="auto"/>
            <w:tcBorders>
              <w:top w:val="single" w:color="000000" w:sz="4" w:space="0"/>
              <w:left w:val="single" w:color="000000" w:sz="4" w:space="0"/>
              <w:bottom w:val="single" w:color="000000" w:sz="4" w:space="0"/>
              <w:right w:val="single" w:color="000000" w:sz="4" w:space="0"/>
            </w:tcBorders>
            <w:tcW w:w="155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丙肝抗体</w:t>
            </w:r>
            <w:r/>
          </w:p>
        </w:tc>
        <w:tc>
          <w:tcPr>
            <w:shd w:val="clear" w:color="auto" w:fill="auto"/>
            <w:tcBorders>
              <w:top w:val="single" w:color="000000" w:sz="4" w:space="0"/>
              <w:left w:val="single" w:color="000000" w:sz="4" w:space="0"/>
              <w:bottom w:val="single" w:color="000000" w:sz="4" w:space="0"/>
              <w:right w:val="single" w:color="000000" w:sz="4" w:space="0"/>
            </w:tcBorders>
            <w:tcW w:w="155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ELISA</w:t>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补体C3测定</w:t>
            </w:r>
            <w:r/>
          </w:p>
        </w:tc>
        <w:tc>
          <w:tcPr>
            <w:shd w:val="clear" w:color="auto" w:fill="auto"/>
            <w:tcBorders>
              <w:top w:val="single" w:color="000000" w:sz="4" w:space="0"/>
              <w:left w:val="single" w:color="000000" w:sz="4" w:space="0"/>
              <w:bottom w:val="single" w:color="000000" w:sz="4" w:space="0"/>
              <w:right w:val="single" w:color="000000" w:sz="4" w:space="0"/>
            </w:tcBorders>
            <w:tcW w:w="155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免疫比浊法</w:t>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补体C4测定</w:t>
            </w:r>
            <w:r/>
          </w:p>
        </w:tc>
        <w:tc>
          <w:tcPr>
            <w:shd w:val="clear" w:color="auto" w:fill="auto"/>
            <w:tcBorders>
              <w:top w:val="single" w:color="000000" w:sz="4" w:space="0"/>
              <w:left w:val="single" w:color="000000" w:sz="4" w:space="0"/>
              <w:bottom w:val="single" w:color="000000" w:sz="4" w:space="0"/>
              <w:right w:val="single" w:color="000000" w:sz="4" w:space="0"/>
            </w:tcBorders>
            <w:tcW w:w="155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免疫比浊法</w:t>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雌二醇</w:t>
            </w:r>
            <w:r/>
          </w:p>
        </w:tc>
        <w:tc>
          <w:tcPr>
            <w:shd w:val="clear" w:color="auto" w:fill="auto"/>
            <w:tcBorders>
              <w:top w:val="single" w:color="000000" w:sz="4" w:space="0"/>
              <w:left w:val="single" w:color="000000" w:sz="4" w:space="0"/>
              <w:bottom w:val="single" w:color="000000" w:sz="4" w:space="0"/>
              <w:right w:val="single" w:color="000000" w:sz="4" w:space="0"/>
            </w:tcBorders>
            <w:tcW w:w="155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促甲状腺受体抗体（TR-Ab)</w:t>
            </w:r>
            <w:r/>
          </w:p>
        </w:tc>
        <w:tc>
          <w:tcPr>
            <w:shd w:val="clear" w:color="auto" w:fill="auto"/>
            <w:tcBorders>
              <w:top w:val="single" w:color="000000" w:sz="4" w:space="0"/>
              <w:left w:val="single" w:color="000000" w:sz="4" w:space="0"/>
              <w:bottom w:val="single" w:color="000000" w:sz="4" w:space="0"/>
              <w:right w:val="single" w:color="000000" w:sz="4" w:space="0"/>
            </w:tcBorders>
            <w:tcW w:w="155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电化学发光法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单纯疱疹病毒Ⅱ型IgM抗体</w:t>
            </w:r>
            <w:r/>
          </w:p>
        </w:tc>
        <w:tc>
          <w:tcPr>
            <w:shd w:val="clear" w:color="auto" w:fill="auto"/>
            <w:tcBorders>
              <w:top w:val="single" w:color="000000" w:sz="4" w:space="0"/>
              <w:left w:val="single" w:color="000000" w:sz="4" w:space="0"/>
              <w:bottom w:val="single" w:color="000000" w:sz="4" w:space="0"/>
              <w:right w:val="single" w:color="000000" w:sz="4" w:space="0"/>
            </w:tcBorders>
            <w:tcW w:w="155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单纯疱疹病毒Ⅰ型IgM抗体</w:t>
            </w:r>
            <w:r/>
          </w:p>
        </w:tc>
        <w:tc>
          <w:tcPr>
            <w:shd w:val="clear" w:color="auto" w:fill="auto"/>
            <w:tcBorders>
              <w:top w:val="single" w:color="000000" w:sz="4" w:space="0"/>
              <w:left w:val="single" w:color="000000" w:sz="4" w:space="0"/>
              <w:bottom w:val="single" w:color="000000" w:sz="4" w:space="0"/>
              <w:right w:val="single" w:color="000000" w:sz="4" w:space="0"/>
            </w:tcBorders>
            <w:tcW w:w="155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肺部肿瘤标志物</w:t>
            </w:r>
            <w:r/>
          </w:p>
        </w:tc>
        <w:tc>
          <w:tcPr>
            <w:shd w:val="clear" w:color="auto" w:fill="auto"/>
            <w:tcBorders>
              <w:top w:val="single" w:color="000000" w:sz="4" w:space="0"/>
              <w:left w:val="single" w:color="000000" w:sz="4" w:space="0"/>
              <w:bottom w:val="single" w:color="000000" w:sz="4" w:space="0"/>
              <w:right w:val="single" w:color="000000" w:sz="4" w:space="0"/>
            </w:tcBorders>
            <w:tcW w:w="155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235</w:t>
            </w:r>
            <w:r/>
          </w:p>
        </w:tc>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肺炎支原体抗体二项</w:t>
            </w:r>
            <w:r/>
          </w:p>
        </w:tc>
        <w:tc>
          <w:tcPr>
            <w:shd w:val="clear" w:color="auto" w:fill="auto"/>
            <w:tcBorders>
              <w:top w:val="single" w:color="000000" w:sz="4" w:space="0"/>
              <w:left w:val="single" w:color="000000" w:sz="4" w:space="0"/>
              <w:bottom w:val="single" w:color="000000" w:sz="4" w:space="0"/>
              <w:right w:val="single" w:color="000000" w:sz="4" w:space="0"/>
            </w:tcBorders>
            <w:tcW w:w="155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甘胆酸测定</w:t>
            </w:r>
            <w:r/>
          </w:p>
        </w:tc>
        <w:tc>
          <w:tcPr>
            <w:shd w:val="clear" w:color="auto" w:fill="auto"/>
            <w:tcBorders>
              <w:top w:val="single" w:color="000000" w:sz="4" w:space="0"/>
              <w:left w:val="single" w:color="000000" w:sz="4" w:space="0"/>
              <w:bottom w:val="single" w:color="000000" w:sz="4" w:space="0"/>
              <w:right w:val="single" w:color="000000" w:sz="4" w:space="0"/>
            </w:tcBorders>
            <w:tcW w:w="155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胶乳增强免疫透射比浊法</w:t>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肝炎全套</w:t>
            </w:r>
            <w:r/>
          </w:p>
        </w:tc>
        <w:tc>
          <w:tcPr>
            <w:shd w:val="clear" w:color="auto" w:fill="auto"/>
            <w:tcBorders>
              <w:top w:val="single" w:color="000000" w:sz="4" w:space="0"/>
              <w:left w:val="single" w:color="000000" w:sz="4" w:space="0"/>
              <w:bottom w:val="single" w:color="000000" w:sz="4" w:space="0"/>
              <w:right w:val="single" w:color="000000" w:sz="4" w:space="0"/>
            </w:tcBorders>
            <w:tcW w:w="155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ELISA</w:t>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睾酮</w:t>
            </w:r>
            <w:r/>
          </w:p>
        </w:tc>
        <w:tc>
          <w:tcPr>
            <w:shd w:val="clear" w:color="auto" w:fill="auto"/>
            <w:tcBorders>
              <w:top w:val="single" w:color="000000" w:sz="4" w:space="0"/>
              <w:left w:val="single" w:color="000000" w:sz="4" w:space="0"/>
              <w:bottom w:val="single" w:color="000000" w:sz="4" w:space="0"/>
              <w:right w:val="single" w:color="000000" w:sz="4" w:space="0"/>
            </w:tcBorders>
            <w:tcW w:w="155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甲肝抗体IgM</w:t>
            </w:r>
            <w:r/>
          </w:p>
        </w:tc>
        <w:tc>
          <w:tcPr>
            <w:shd w:val="clear" w:color="auto" w:fill="auto"/>
            <w:tcBorders>
              <w:top w:val="single" w:color="000000" w:sz="4" w:space="0"/>
              <w:left w:val="single" w:color="000000" w:sz="4" w:space="0"/>
              <w:bottom w:val="single" w:color="000000" w:sz="4" w:space="0"/>
              <w:right w:val="single" w:color="000000" w:sz="4" w:space="0"/>
            </w:tcBorders>
            <w:tcW w:w="155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ELISA</w:t>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甲胎蛋白</w:t>
            </w:r>
            <w:r/>
          </w:p>
        </w:tc>
        <w:tc>
          <w:tcPr>
            <w:shd w:val="clear" w:color="auto" w:fill="auto"/>
            <w:tcBorders>
              <w:top w:val="single" w:color="000000" w:sz="4" w:space="0"/>
              <w:left w:val="single" w:color="000000" w:sz="4" w:space="0"/>
              <w:bottom w:val="single" w:color="000000" w:sz="4" w:space="0"/>
              <w:right w:val="single" w:color="000000" w:sz="4" w:space="0"/>
            </w:tcBorders>
            <w:tcW w:w="155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甲状旁腺激素</w:t>
            </w:r>
            <w:r/>
          </w:p>
        </w:tc>
        <w:tc>
          <w:tcPr>
            <w:shd w:val="clear" w:color="auto" w:fill="auto"/>
            <w:tcBorders>
              <w:top w:val="single" w:color="000000" w:sz="4" w:space="0"/>
              <w:left w:val="single" w:color="000000" w:sz="4" w:space="0"/>
              <w:bottom w:val="single" w:color="000000" w:sz="4" w:space="0"/>
              <w:right w:val="single" w:color="000000" w:sz="4" w:space="0"/>
            </w:tcBorders>
            <w:tcW w:w="155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电化学发光法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甲状腺功能七项</w:t>
            </w:r>
            <w:r/>
          </w:p>
        </w:tc>
        <w:tc>
          <w:tcPr>
            <w:shd w:val="clear" w:color="auto" w:fill="auto"/>
            <w:tcBorders>
              <w:top w:val="single" w:color="000000" w:sz="4" w:space="0"/>
              <w:left w:val="single" w:color="000000" w:sz="4" w:space="0"/>
              <w:bottom w:val="single" w:color="000000" w:sz="4" w:space="0"/>
              <w:right w:val="single" w:color="000000" w:sz="4" w:space="0"/>
            </w:tcBorders>
            <w:tcW w:w="155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直接化学发光免疫分析</w:t>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305</w:t>
            </w:r>
            <w:r/>
          </w:p>
        </w:tc>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甲状腺功能五项</w:t>
            </w:r>
            <w:r/>
          </w:p>
        </w:tc>
        <w:tc>
          <w:tcPr>
            <w:shd w:val="clear" w:color="auto" w:fill="auto"/>
            <w:tcBorders>
              <w:top w:val="single" w:color="000000" w:sz="4" w:space="0"/>
              <w:left w:val="single" w:color="000000" w:sz="4" w:space="0"/>
              <w:bottom w:val="single" w:color="000000" w:sz="4" w:space="0"/>
              <w:right w:val="single" w:color="000000" w:sz="4" w:space="0"/>
            </w:tcBorders>
            <w:tcW w:w="155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直接化学发光免疫分析</w:t>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甲状腺功能三项</w:t>
            </w:r>
            <w:r/>
          </w:p>
        </w:tc>
        <w:tc>
          <w:tcPr>
            <w:shd w:val="clear" w:color="auto" w:fill="auto"/>
            <w:tcBorders>
              <w:top w:val="single" w:color="000000" w:sz="4" w:space="0"/>
              <w:left w:val="single" w:color="000000" w:sz="4" w:space="0"/>
              <w:bottom w:val="single" w:color="000000" w:sz="4" w:space="0"/>
              <w:right w:val="single" w:color="000000" w:sz="4" w:space="0"/>
            </w:tcBorders>
            <w:tcW w:w="155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直接化学发光免疫分析</w:t>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降钙素原</w:t>
            </w:r>
            <w:r/>
          </w:p>
        </w:tc>
        <w:tc>
          <w:tcPr>
            <w:shd w:val="clear" w:color="auto" w:fill="auto"/>
            <w:tcBorders>
              <w:top w:val="single" w:color="000000" w:sz="4" w:space="0"/>
              <w:left w:val="single" w:color="000000" w:sz="4" w:space="0"/>
              <w:bottom w:val="single" w:color="000000" w:sz="4" w:space="0"/>
              <w:right w:val="single" w:color="000000" w:sz="4" w:space="0"/>
            </w:tcBorders>
            <w:tcW w:w="155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抗核抗体全套</w:t>
            </w:r>
            <w:r/>
          </w:p>
        </w:tc>
        <w:tc>
          <w:tcPr>
            <w:shd w:val="clear" w:color="auto" w:fill="auto"/>
            <w:tcBorders>
              <w:top w:val="single" w:color="000000" w:sz="4" w:space="0"/>
              <w:left w:val="single" w:color="000000" w:sz="4" w:space="0"/>
              <w:bottom w:val="single" w:color="000000" w:sz="4" w:space="0"/>
              <w:right w:val="single" w:color="000000" w:sz="4" w:space="0"/>
            </w:tcBorders>
            <w:tcW w:w="155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548</w:t>
            </w:r>
            <w:r/>
          </w:p>
        </w:tc>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抗甲状腺过氧化物酶抗体</w:t>
            </w:r>
            <w:r/>
          </w:p>
        </w:tc>
        <w:tc>
          <w:tcPr>
            <w:shd w:val="clear" w:color="auto" w:fill="auto"/>
            <w:tcBorders>
              <w:top w:val="single" w:color="000000" w:sz="4" w:space="0"/>
              <w:left w:val="single" w:color="000000" w:sz="4" w:space="0"/>
              <w:bottom w:val="single" w:color="000000" w:sz="4" w:space="0"/>
              <w:right w:val="single" w:color="000000" w:sz="4" w:space="0"/>
            </w:tcBorders>
            <w:tcW w:w="155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直接化学发光免疫分析</w:t>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抗甲状腺球蛋白抗体</w:t>
            </w:r>
            <w:r/>
          </w:p>
        </w:tc>
        <w:tc>
          <w:tcPr>
            <w:shd w:val="clear" w:color="auto" w:fill="auto"/>
            <w:tcBorders>
              <w:top w:val="single" w:color="000000" w:sz="4" w:space="0"/>
              <w:left w:val="single" w:color="000000" w:sz="4" w:space="0"/>
              <w:bottom w:val="single" w:color="000000" w:sz="4" w:space="0"/>
              <w:right w:val="single" w:color="000000" w:sz="4" w:space="0"/>
            </w:tcBorders>
            <w:tcW w:w="155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直接化学发光免疫分析</w:t>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抗链球菌溶血素O</w:t>
            </w:r>
            <w:r/>
          </w:p>
        </w:tc>
        <w:tc>
          <w:tcPr>
            <w:shd w:val="clear" w:color="auto" w:fill="auto"/>
            <w:tcBorders>
              <w:top w:val="single" w:color="000000" w:sz="4" w:space="0"/>
              <w:left w:val="single" w:color="000000" w:sz="4" w:space="0"/>
              <w:bottom w:val="single" w:color="000000" w:sz="4" w:space="0"/>
              <w:right w:val="single" w:color="000000" w:sz="4" w:space="0"/>
            </w:tcBorders>
            <w:tcW w:w="155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免疫比浊法</w:t>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抗缪勒氏管激素</w:t>
            </w:r>
            <w:r/>
          </w:p>
        </w:tc>
        <w:tc>
          <w:tcPr>
            <w:shd w:val="clear" w:color="auto" w:fill="auto"/>
            <w:tcBorders>
              <w:top w:val="single" w:color="000000" w:sz="4" w:space="0"/>
              <w:left w:val="single" w:color="000000" w:sz="4" w:space="0"/>
              <w:bottom w:val="single" w:color="000000" w:sz="4" w:space="0"/>
              <w:right w:val="single" w:color="000000" w:sz="4" w:space="0"/>
            </w:tcBorders>
            <w:tcW w:w="155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抗胰岛素抗体</w:t>
            </w:r>
            <w:r/>
          </w:p>
        </w:tc>
        <w:tc>
          <w:tcPr>
            <w:shd w:val="clear" w:color="auto" w:fill="auto"/>
            <w:tcBorders>
              <w:top w:val="single" w:color="000000" w:sz="4" w:space="0"/>
              <w:left w:val="single" w:color="000000" w:sz="4" w:space="0"/>
              <w:bottom w:val="single" w:color="000000" w:sz="4" w:space="0"/>
              <w:right w:val="single" w:color="000000" w:sz="4" w:space="0"/>
            </w:tcBorders>
            <w:tcW w:w="155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类风湿五项</w:t>
            </w:r>
            <w:r/>
          </w:p>
        </w:tc>
        <w:tc>
          <w:tcPr>
            <w:shd w:val="clear" w:color="auto" w:fill="auto"/>
            <w:tcBorders>
              <w:top w:val="single" w:color="000000" w:sz="4" w:space="0"/>
              <w:left w:val="single" w:color="000000" w:sz="4" w:space="0"/>
              <w:bottom w:val="single" w:color="000000" w:sz="4" w:space="0"/>
              <w:right w:val="single" w:color="000000" w:sz="4" w:space="0"/>
            </w:tcBorders>
            <w:tcW w:w="155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免疫比浊法</w:t>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类风湿因子</w:t>
            </w:r>
            <w:r/>
          </w:p>
        </w:tc>
        <w:tc>
          <w:tcPr>
            <w:shd w:val="clear" w:color="auto" w:fill="auto"/>
            <w:tcBorders>
              <w:top w:val="single" w:color="000000" w:sz="4" w:space="0"/>
              <w:left w:val="single" w:color="000000" w:sz="4" w:space="0"/>
              <w:bottom w:val="single" w:color="000000" w:sz="4" w:space="0"/>
              <w:right w:val="single" w:color="000000" w:sz="4" w:space="0"/>
            </w:tcBorders>
            <w:tcW w:w="155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免疫比浊法</w:t>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鳞状细胞癌相关抗原</w:t>
            </w:r>
            <w:r/>
          </w:p>
        </w:tc>
        <w:tc>
          <w:tcPr>
            <w:shd w:val="clear" w:color="auto" w:fill="auto"/>
            <w:tcBorders>
              <w:top w:val="single" w:color="000000" w:sz="4" w:space="0"/>
              <w:left w:val="single" w:color="000000" w:sz="4" w:space="0"/>
              <w:bottom w:val="single" w:color="000000" w:sz="4" w:space="0"/>
              <w:right w:val="single" w:color="000000" w:sz="4" w:space="0"/>
            </w:tcBorders>
            <w:tcW w:w="155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梅毒初筛试验（TRUST）</w:t>
            </w:r>
            <w:r/>
          </w:p>
        </w:tc>
        <w:tc>
          <w:tcPr>
            <w:shd w:val="clear" w:color="auto" w:fill="auto"/>
            <w:tcBorders>
              <w:top w:val="single" w:color="000000" w:sz="4" w:space="0"/>
              <w:left w:val="single" w:color="000000" w:sz="4" w:space="0"/>
              <w:bottom w:val="single" w:color="000000" w:sz="4" w:space="0"/>
              <w:right w:val="single" w:color="000000" w:sz="4" w:space="0"/>
            </w:tcBorders>
            <w:tcW w:w="155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凝集法</w:t>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梅毒螺旋体特异性抗体（TP-AB)</w:t>
            </w:r>
            <w:r/>
          </w:p>
        </w:tc>
        <w:tc>
          <w:tcPr>
            <w:shd w:val="clear" w:color="auto" w:fill="auto"/>
            <w:tcBorders>
              <w:top w:val="single" w:color="000000" w:sz="4" w:space="0"/>
              <w:left w:val="single" w:color="000000" w:sz="4" w:space="0"/>
              <w:bottom w:val="single" w:color="000000" w:sz="4" w:space="0"/>
              <w:right w:val="single" w:color="000000" w:sz="4" w:space="0"/>
            </w:tcBorders>
            <w:tcW w:w="155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ELISA</w:t>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梅毒螺旋体特异性抗体（TPPA)</w:t>
            </w:r>
            <w:r/>
          </w:p>
        </w:tc>
        <w:tc>
          <w:tcPr>
            <w:shd w:val="clear" w:color="auto" w:fill="auto"/>
            <w:tcBorders>
              <w:top w:val="single" w:color="000000" w:sz="4" w:space="0"/>
              <w:left w:val="single" w:color="000000" w:sz="4" w:space="0"/>
              <w:bottom w:val="single" w:color="000000" w:sz="4" w:space="0"/>
              <w:right w:val="single" w:color="000000" w:sz="4" w:space="0"/>
            </w:tcBorders>
            <w:tcW w:w="155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凝集法</w:t>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免疫球蛋白IgE定量</w:t>
            </w:r>
            <w:r/>
          </w:p>
        </w:tc>
        <w:tc>
          <w:tcPr>
            <w:shd w:val="clear" w:color="auto" w:fill="auto"/>
            <w:tcBorders>
              <w:top w:val="single" w:color="000000" w:sz="4" w:space="0"/>
              <w:left w:val="single" w:color="000000" w:sz="4" w:space="0"/>
              <w:bottom w:val="single" w:color="000000" w:sz="4" w:space="0"/>
              <w:right w:val="single" w:color="000000" w:sz="4" w:space="0"/>
            </w:tcBorders>
            <w:tcW w:w="155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胶乳免疫比浊法</w:t>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免疫球蛋白IgG定量</w:t>
            </w:r>
            <w:r/>
          </w:p>
        </w:tc>
        <w:tc>
          <w:tcPr>
            <w:shd w:val="clear" w:color="auto" w:fill="auto"/>
            <w:tcBorders>
              <w:top w:val="single" w:color="000000" w:sz="4" w:space="0"/>
              <w:left w:val="single" w:color="000000" w:sz="4" w:space="0"/>
              <w:bottom w:val="single" w:color="000000" w:sz="4" w:space="0"/>
              <w:right w:val="single" w:color="000000" w:sz="4" w:space="0"/>
            </w:tcBorders>
            <w:tcW w:w="155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免疫比浊法</w:t>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免疫球蛋白IgM定量</w:t>
            </w:r>
            <w:r/>
          </w:p>
        </w:tc>
        <w:tc>
          <w:tcPr>
            <w:shd w:val="clear" w:color="auto" w:fill="auto"/>
            <w:tcBorders>
              <w:top w:val="single" w:color="000000" w:sz="4" w:space="0"/>
              <w:left w:val="single" w:color="000000" w:sz="4" w:space="0"/>
              <w:bottom w:val="single" w:color="000000" w:sz="4" w:space="0"/>
              <w:right w:val="single" w:color="000000" w:sz="4" w:space="0"/>
            </w:tcBorders>
            <w:tcW w:w="155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免疫比浊法</w:t>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贫血四项</w:t>
            </w:r>
            <w:r/>
          </w:p>
        </w:tc>
        <w:tc>
          <w:tcPr>
            <w:shd w:val="clear" w:color="auto" w:fill="auto"/>
            <w:tcBorders>
              <w:top w:val="single" w:color="000000" w:sz="4" w:space="0"/>
              <w:left w:val="single" w:color="000000" w:sz="4" w:space="0"/>
              <w:bottom w:val="single" w:color="000000" w:sz="4" w:space="0"/>
              <w:right w:val="single" w:color="000000" w:sz="4" w:space="0"/>
            </w:tcBorders>
            <w:tcW w:w="155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前列腺肿瘤标志物</w:t>
            </w:r>
            <w:r/>
          </w:p>
        </w:tc>
        <w:tc>
          <w:tcPr>
            <w:shd w:val="clear" w:color="auto" w:fill="auto"/>
            <w:tcBorders>
              <w:top w:val="single" w:color="000000" w:sz="4" w:space="0"/>
              <w:left w:val="single" w:color="000000" w:sz="4" w:space="0"/>
              <w:bottom w:val="single" w:color="000000" w:sz="4" w:space="0"/>
              <w:right w:val="single" w:color="000000" w:sz="4" w:space="0"/>
            </w:tcBorders>
            <w:tcW w:w="155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人类白细胞抗原B27</w:t>
            </w:r>
            <w:r/>
          </w:p>
        </w:tc>
        <w:tc>
          <w:tcPr>
            <w:shd w:val="clear" w:color="auto" w:fill="auto"/>
            <w:tcBorders>
              <w:top w:val="single" w:color="000000" w:sz="4" w:space="0"/>
              <w:left w:val="single" w:color="000000" w:sz="4" w:space="0"/>
              <w:bottom w:val="single" w:color="000000" w:sz="4" w:space="0"/>
              <w:right w:val="single" w:color="000000" w:sz="4" w:space="0"/>
            </w:tcBorders>
            <w:tcW w:w="155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流式细胞术</w:t>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人免疫缺陷病毒抗体（HIV）</w:t>
            </w:r>
            <w:r/>
          </w:p>
        </w:tc>
        <w:tc>
          <w:tcPr>
            <w:shd w:val="clear" w:color="auto" w:fill="auto"/>
            <w:tcBorders>
              <w:top w:val="single" w:color="000000" w:sz="4" w:space="0"/>
              <w:left w:val="single" w:color="000000" w:sz="4" w:space="0"/>
              <w:bottom w:val="single" w:color="000000" w:sz="4" w:space="0"/>
              <w:right w:val="single" w:color="000000" w:sz="4" w:space="0"/>
            </w:tcBorders>
            <w:tcW w:w="155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ELISA</w:t>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沙门氏菌/志贺氏菌培养及鉴定</w:t>
            </w:r>
            <w:r/>
          </w:p>
        </w:tc>
        <w:tc>
          <w:tcPr>
            <w:shd w:val="clear" w:color="auto" w:fill="auto"/>
            <w:tcBorders>
              <w:top w:val="single" w:color="000000" w:sz="4" w:space="0"/>
              <w:left w:val="single" w:color="000000" w:sz="4" w:space="0"/>
              <w:bottom w:val="single" w:color="000000" w:sz="4" w:space="0"/>
              <w:right w:val="single" w:color="000000" w:sz="4" w:space="0"/>
            </w:tcBorders>
            <w:tcW w:w="155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培养法</w:t>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神经元特异性烯醇化酶</w:t>
            </w:r>
            <w:r/>
          </w:p>
        </w:tc>
        <w:tc>
          <w:tcPr>
            <w:shd w:val="clear" w:color="auto" w:fill="auto"/>
            <w:tcBorders>
              <w:top w:val="single" w:color="000000" w:sz="4" w:space="0"/>
              <w:left w:val="single" w:color="000000" w:sz="4" w:space="0"/>
              <w:bottom w:val="single" w:color="000000" w:sz="4" w:space="0"/>
              <w:right w:val="single" w:color="000000" w:sz="4" w:space="0"/>
            </w:tcBorders>
            <w:tcW w:w="155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糖化血红蛋白</w:t>
            </w:r>
            <w:r/>
          </w:p>
        </w:tc>
        <w:tc>
          <w:tcPr>
            <w:shd w:val="clear" w:color="auto" w:fill="auto"/>
            <w:tcBorders>
              <w:top w:val="single" w:color="000000" w:sz="4" w:space="0"/>
              <w:left w:val="single" w:color="000000" w:sz="4" w:space="0"/>
              <w:bottom w:val="single" w:color="000000" w:sz="4" w:space="0"/>
              <w:right w:val="single" w:color="000000" w:sz="4" w:space="0"/>
            </w:tcBorders>
            <w:tcW w:w="155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高效液相色谱法</w:t>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糖化血清蛋白</w:t>
            </w:r>
            <w:r/>
          </w:p>
        </w:tc>
        <w:tc>
          <w:tcPr>
            <w:shd w:val="clear" w:color="auto" w:fill="auto"/>
            <w:tcBorders>
              <w:top w:val="single" w:color="000000" w:sz="4" w:space="0"/>
              <w:left w:val="single" w:color="000000" w:sz="4" w:space="0"/>
              <w:bottom w:val="single" w:color="000000" w:sz="4" w:space="0"/>
              <w:right w:val="single" w:color="000000" w:sz="4" w:space="0"/>
            </w:tcBorders>
            <w:tcW w:w="155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比色法</w:t>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糖类抗原125</w:t>
            </w:r>
            <w:r/>
          </w:p>
        </w:tc>
        <w:tc>
          <w:tcPr>
            <w:shd w:val="clear" w:color="auto" w:fill="auto"/>
            <w:tcBorders>
              <w:top w:val="single" w:color="000000" w:sz="4" w:space="0"/>
              <w:left w:val="single" w:color="000000" w:sz="4" w:space="0"/>
              <w:bottom w:val="single" w:color="000000" w:sz="4" w:space="0"/>
              <w:right w:val="single" w:color="000000" w:sz="4" w:space="0"/>
            </w:tcBorders>
            <w:tcW w:w="155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糖类抗原15-3</w:t>
            </w:r>
            <w:r/>
          </w:p>
        </w:tc>
        <w:tc>
          <w:tcPr>
            <w:shd w:val="clear" w:color="auto" w:fill="auto"/>
            <w:tcBorders>
              <w:top w:val="single" w:color="000000" w:sz="4" w:space="0"/>
              <w:left w:val="single" w:color="000000" w:sz="4" w:space="0"/>
              <w:bottom w:val="single" w:color="000000" w:sz="4" w:space="0"/>
              <w:right w:val="single" w:color="000000" w:sz="4" w:space="0"/>
            </w:tcBorders>
            <w:tcW w:w="155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糖类抗原19-9</w:t>
            </w:r>
            <w:r/>
          </w:p>
        </w:tc>
        <w:tc>
          <w:tcPr>
            <w:shd w:val="clear" w:color="auto" w:fill="auto"/>
            <w:tcBorders>
              <w:top w:val="single" w:color="000000" w:sz="4" w:space="0"/>
              <w:left w:val="single" w:color="000000" w:sz="4" w:space="0"/>
              <w:bottom w:val="single" w:color="000000" w:sz="4" w:space="0"/>
              <w:right w:val="single" w:color="000000" w:sz="4" w:space="0"/>
            </w:tcBorders>
            <w:tcW w:w="155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糖类抗原242</w:t>
            </w:r>
            <w:r/>
          </w:p>
        </w:tc>
        <w:tc>
          <w:tcPr>
            <w:shd w:val="clear" w:color="auto" w:fill="auto"/>
            <w:tcBorders>
              <w:top w:val="single" w:color="000000" w:sz="4" w:space="0"/>
              <w:left w:val="single" w:color="000000" w:sz="4" w:space="0"/>
              <w:bottom w:val="single" w:color="000000" w:sz="4" w:space="0"/>
              <w:right w:val="single" w:color="000000" w:sz="4" w:space="0"/>
            </w:tcBorders>
            <w:tcW w:w="155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糖类抗原50</w:t>
            </w:r>
            <w:r/>
          </w:p>
        </w:tc>
        <w:tc>
          <w:tcPr>
            <w:shd w:val="clear" w:color="auto" w:fill="auto"/>
            <w:tcBorders>
              <w:top w:val="single" w:color="000000" w:sz="4" w:space="0"/>
              <w:left w:val="single" w:color="000000" w:sz="4" w:space="0"/>
              <w:bottom w:val="single" w:color="000000" w:sz="4" w:space="0"/>
              <w:right w:val="single" w:color="000000" w:sz="4" w:space="0"/>
            </w:tcBorders>
            <w:tcW w:w="155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糖类抗原72-4</w:t>
            </w:r>
            <w:r/>
          </w:p>
        </w:tc>
        <w:tc>
          <w:tcPr>
            <w:shd w:val="clear" w:color="auto" w:fill="auto"/>
            <w:tcBorders>
              <w:top w:val="single" w:color="000000" w:sz="4" w:space="0"/>
              <w:left w:val="single" w:color="000000" w:sz="4" w:space="0"/>
              <w:bottom w:val="single" w:color="000000" w:sz="4" w:space="0"/>
              <w:right w:val="single" w:color="000000" w:sz="4" w:space="0"/>
            </w:tcBorders>
            <w:tcW w:w="155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铁蛋白</w:t>
            </w:r>
            <w:r/>
          </w:p>
        </w:tc>
        <w:tc>
          <w:tcPr>
            <w:shd w:val="clear" w:color="auto" w:fill="auto"/>
            <w:tcBorders>
              <w:top w:val="single" w:color="000000" w:sz="4" w:space="0"/>
              <w:left w:val="single" w:color="000000" w:sz="4" w:space="0"/>
              <w:bottom w:val="single" w:color="000000" w:sz="4" w:space="0"/>
              <w:right w:val="single" w:color="000000" w:sz="4" w:space="0"/>
            </w:tcBorders>
            <w:tcW w:w="155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同型半胱氨酸</w:t>
            </w:r>
            <w:r/>
          </w:p>
        </w:tc>
        <w:tc>
          <w:tcPr>
            <w:shd w:val="clear" w:color="auto" w:fill="auto"/>
            <w:tcBorders>
              <w:top w:val="single" w:color="000000" w:sz="4" w:space="0"/>
              <w:left w:val="single" w:color="000000" w:sz="4" w:space="0"/>
              <w:bottom w:val="single" w:color="000000" w:sz="4" w:space="0"/>
              <w:right w:val="single" w:color="000000" w:sz="4" w:space="0"/>
            </w:tcBorders>
            <w:tcW w:w="155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循环酶法</w:t>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微量元素六项</w:t>
            </w:r>
            <w:r/>
          </w:p>
        </w:tc>
        <w:tc>
          <w:tcPr>
            <w:shd w:val="clear" w:color="auto" w:fill="auto"/>
            <w:tcBorders>
              <w:top w:val="single" w:color="000000" w:sz="4" w:space="0"/>
              <w:left w:val="single" w:color="000000" w:sz="4" w:space="0"/>
              <w:bottom w:val="single" w:color="000000" w:sz="4" w:space="0"/>
              <w:right w:val="single" w:color="000000" w:sz="4" w:space="0"/>
            </w:tcBorders>
            <w:tcW w:w="155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石墨炉原子吸收法</w:t>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胃蛋白酶原</w:t>
            </w:r>
            <w:r/>
          </w:p>
        </w:tc>
        <w:tc>
          <w:tcPr>
            <w:shd w:val="clear" w:color="auto" w:fill="auto"/>
            <w:tcBorders>
              <w:top w:val="single" w:color="000000" w:sz="4" w:space="0"/>
              <w:left w:val="single" w:color="000000" w:sz="4" w:space="0"/>
              <w:bottom w:val="single" w:color="000000" w:sz="4" w:space="0"/>
              <w:right w:val="single" w:color="000000" w:sz="4" w:space="0"/>
            </w:tcBorders>
            <w:tcW w:w="155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戊肝抗体IgM</w:t>
            </w:r>
            <w:r/>
          </w:p>
        </w:tc>
        <w:tc>
          <w:tcPr>
            <w:shd w:val="clear" w:color="auto" w:fill="auto"/>
            <w:tcBorders>
              <w:top w:val="single" w:color="000000" w:sz="4" w:space="0"/>
              <w:left w:val="single" w:color="000000" w:sz="4" w:space="0"/>
              <w:bottom w:val="single" w:color="000000" w:sz="4" w:space="0"/>
              <w:right w:val="single" w:color="000000" w:sz="4" w:space="0"/>
            </w:tcBorders>
            <w:tcW w:w="155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ELISA</w:t>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吸入性过敏原特异性IgE抗体</w:t>
            </w:r>
            <w:r/>
          </w:p>
        </w:tc>
        <w:tc>
          <w:tcPr>
            <w:shd w:val="clear" w:color="auto" w:fill="auto"/>
            <w:tcBorders>
              <w:top w:val="single" w:color="000000" w:sz="4" w:space="0"/>
              <w:left w:val="single" w:color="000000" w:sz="4" w:space="0"/>
              <w:bottom w:val="single" w:color="000000" w:sz="4" w:space="0"/>
              <w:right w:val="single" w:color="000000" w:sz="4" w:space="0"/>
            </w:tcBorders>
            <w:tcW w:w="155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免疫印迹法,免疫印迹法</w:t>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320</w:t>
            </w:r>
            <w:r/>
          </w:p>
        </w:tc>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细胞角蛋白19片段</w:t>
            </w:r>
            <w:r/>
          </w:p>
        </w:tc>
        <w:tc>
          <w:tcPr>
            <w:shd w:val="clear" w:color="auto" w:fill="auto"/>
            <w:tcBorders>
              <w:top w:val="single" w:color="000000" w:sz="4" w:space="0"/>
              <w:left w:val="single" w:color="000000" w:sz="4" w:space="0"/>
              <w:bottom w:val="single" w:color="000000" w:sz="4" w:space="0"/>
              <w:right w:val="single" w:color="000000" w:sz="4" w:space="0"/>
            </w:tcBorders>
            <w:tcW w:w="155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性激素全套</w:t>
            </w:r>
            <w:r/>
          </w:p>
        </w:tc>
        <w:tc>
          <w:tcPr>
            <w:shd w:val="clear" w:color="auto" w:fill="auto"/>
            <w:tcBorders>
              <w:top w:val="single" w:color="000000" w:sz="4" w:space="0"/>
              <w:left w:val="single" w:color="000000" w:sz="4" w:space="0"/>
              <w:bottom w:val="single" w:color="000000" w:sz="4" w:space="0"/>
              <w:right w:val="single" w:color="000000" w:sz="4" w:space="0"/>
            </w:tcBorders>
            <w:tcW w:w="155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305</w:t>
            </w:r>
            <w:r/>
          </w:p>
        </w:tc>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血浆D-二聚体</w:t>
            </w:r>
            <w:r/>
          </w:p>
        </w:tc>
        <w:tc>
          <w:tcPr>
            <w:shd w:val="clear" w:color="auto" w:fill="auto"/>
            <w:tcBorders>
              <w:top w:val="single" w:color="000000" w:sz="4" w:space="0"/>
              <w:left w:val="single" w:color="000000" w:sz="4" w:space="0"/>
              <w:bottom w:val="single" w:color="000000" w:sz="4" w:space="0"/>
              <w:right w:val="single" w:color="000000" w:sz="4" w:space="0"/>
            </w:tcBorders>
            <w:tcW w:w="155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免疫比浊法</w:t>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血皮质醇（早8点）</w:t>
            </w:r>
            <w:r/>
          </w:p>
        </w:tc>
        <w:tc>
          <w:tcPr>
            <w:shd w:val="clear" w:color="auto" w:fill="auto"/>
            <w:tcBorders>
              <w:top w:val="single" w:color="000000" w:sz="4" w:space="0"/>
              <w:left w:val="single" w:color="000000" w:sz="4" w:space="0"/>
              <w:bottom w:val="single" w:color="000000" w:sz="4" w:space="0"/>
              <w:right w:val="single" w:color="000000" w:sz="4" w:space="0"/>
            </w:tcBorders>
            <w:tcW w:w="155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血清C肽</w:t>
            </w:r>
            <w:r/>
          </w:p>
        </w:tc>
        <w:tc>
          <w:tcPr>
            <w:shd w:val="clear" w:color="auto" w:fill="auto"/>
            <w:tcBorders>
              <w:top w:val="single" w:color="000000" w:sz="4" w:space="0"/>
              <w:left w:val="single" w:color="000000" w:sz="4" w:space="0"/>
              <w:bottom w:val="single" w:color="000000" w:sz="4" w:space="0"/>
              <w:right w:val="single" w:color="000000" w:sz="4" w:space="0"/>
            </w:tcBorders>
            <w:tcW w:w="155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血清胰岛素</w:t>
            </w:r>
            <w:r/>
          </w:p>
        </w:tc>
        <w:tc>
          <w:tcPr>
            <w:shd w:val="clear" w:color="auto" w:fill="auto"/>
            <w:tcBorders>
              <w:top w:val="single" w:color="000000" w:sz="4" w:space="0"/>
              <w:left w:val="single" w:color="000000" w:sz="4" w:space="0"/>
              <w:bottom w:val="single" w:color="000000" w:sz="4" w:space="0"/>
              <w:right w:val="single" w:color="000000" w:sz="4" w:space="0"/>
            </w:tcBorders>
            <w:tcW w:w="155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血清促甲状腺激素</w:t>
            </w:r>
            <w:r/>
          </w:p>
        </w:tc>
        <w:tc>
          <w:tcPr>
            <w:shd w:val="clear" w:color="auto" w:fill="auto"/>
            <w:tcBorders>
              <w:top w:val="single" w:color="000000" w:sz="4" w:space="0"/>
              <w:left w:val="single" w:color="000000" w:sz="4" w:space="0"/>
              <w:bottom w:val="single" w:color="000000" w:sz="4" w:space="0"/>
              <w:right w:val="single" w:color="000000" w:sz="4" w:space="0"/>
            </w:tcBorders>
            <w:tcW w:w="155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直接化学发光免疫分析</w:t>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血清甲状腺球蛋白</w:t>
            </w:r>
            <w:r/>
          </w:p>
        </w:tc>
        <w:tc>
          <w:tcPr>
            <w:shd w:val="clear" w:color="auto" w:fill="auto"/>
            <w:tcBorders>
              <w:top w:val="single" w:color="000000" w:sz="4" w:space="0"/>
              <w:left w:val="single" w:color="000000" w:sz="4" w:space="0"/>
              <w:bottom w:val="single" w:color="000000" w:sz="4" w:space="0"/>
              <w:right w:val="single" w:color="000000" w:sz="4" w:space="0"/>
            </w:tcBorders>
            <w:tcW w:w="155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电化学发光免疫分析</w:t>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血清甲状腺素T4</w:t>
            </w:r>
            <w:r/>
          </w:p>
        </w:tc>
        <w:tc>
          <w:tcPr>
            <w:shd w:val="clear" w:color="auto" w:fill="auto"/>
            <w:tcBorders>
              <w:top w:val="single" w:color="000000" w:sz="4" w:space="0"/>
              <w:left w:val="single" w:color="000000" w:sz="4" w:space="0"/>
              <w:bottom w:val="single" w:color="000000" w:sz="4" w:space="0"/>
              <w:right w:val="single" w:color="000000" w:sz="4" w:space="0"/>
            </w:tcBorders>
            <w:tcW w:w="155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直接化学发光免疫分析</w:t>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2004" w:type="pct"/>
            <w:vAlign w:val="center"/>
            <w:textDirection w:val="lrTb"/>
            <w:noWrap/>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血清泌乳素</w:t>
            </w:r>
            <w:r/>
          </w:p>
        </w:tc>
        <w:tc>
          <w:tcPr>
            <w:shd w:val="clear" w:color="auto" w:fill="auto"/>
            <w:tcBorders>
              <w:top w:val="single" w:color="000000" w:sz="4" w:space="0"/>
              <w:left w:val="single" w:color="000000" w:sz="4" w:space="0"/>
              <w:bottom w:val="single" w:color="000000" w:sz="4" w:space="0"/>
              <w:right w:val="single" w:color="000000" w:sz="4" w:space="0"/>
            </w:tcBorders>
            <w:tcW w:w="155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2004" w:type="pct"/>
            <w:vAlign w:val="center"/>
            <w:textDirection w:val="lrTb"/>
            <w:noWrap/>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血清人绒毛膜促性腺激素</w:t>
            </w:r>
            <w:r/>
          </w:p>
        </w:tc>
        <w:tc>
          <w:tcPr>
            <w:shd w:val="clear" w:color="auto" w:fill="auto"/>
            <w:tcBorders>
              <w:top w:val="single" w:color="000000" w:sz="4" w:space="0"/>
              <w:left w:val="single" w:color="000000" w:sz="4" w:space="0"/>
              <w:bottom w:val="single" w:color="000000" w:sz="4" w:space="0"/>
              <w:right w:val="single" w:color="000000" w:sz="4" w:space="0"/>
            </w:tcBorders>
            <w:tcW w:w="155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2004" w:type="pct"/>
            <w:vAlign w:val="center"/>
            <w:textDirection w:val="lrTb"/>
            <w:noWrap/>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血清三碘甲状腺原氨酸T3</w:t>
            </w:r>
            <w:r/>
          </w:p>
        </w:tc>
        <w:tc>
          <w:tcPr>
            <w:shd w:val="clear" w:color="auto" w:fill="auto"/>
            <w:tcBorders>
              <w:top w:val="single" w:color="000000" w:sz="4" w:space="0"/>
              <w:left w:val="single" w:color="000000" w:sz="4" w:space="0"/>
              <w:bottom w:val="single" w:color="000000" w:sz="4" w:space="0"/>
              <w:right w:val="single" w:color="000000" w:sz="4" w:space="0"/>
            </w:tcBorders>
            <w:tcW w:w="155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直接化学发光免疫分析</w:t>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血清透明质酸</w:t>
            </w:r>
            <w:r/>
          </w:p>
        </w:tc>
        <w:tc>
          <w:tcPr>
            <w:shd w:val="clear" w:color="auto" w:fill="auto"/>
            <w:tcBorders>
              <w:top w:val="single" w:color="000000" w:sz="4" w:space="0"/>
              <w:left w:val="single" w:color="000000" w:sz="4" w:space="0"/>
              <w:bottom w:val="single" w:color="000000" w:sz="4" w:space="0"/>
              <w:right w:val="single" w:color="000000" w:sz="4" w:space="0"/>
            </w:tcBorders>
            <w:tcW w:w="155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血清维生素B12</w:t>
            </w:r>
            <w:r/>
          </w:p>
        </w:tc>
        <w:tc>
          <w:tcPr>
            <w:shd w:val="clear" w:color="auto" w:fill="auto"/>
            <w:tcBorders>
              <w:top w:val="single" w:color="000000" w:sz="4" w:space="0"/>
              <w:left w:val="single" w:color="000000" w:sz="4" w:space="0"/>
              <w:bottom w:val="single" w:color="000000" w:sz="4" w:space="0"/>
              <w:right w:val="single" w:color="000000" w:sz="4" w:space="0"/>
            </w:tcBorders>
            <w:tcW w:w="155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电化学发光法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血清游离甲状腺素FT4</w:t>
            </w:r>
            <w:r/>
          </w:p>
        </w:tc>
        <w:tc>
          <w:tcPr>
            <w:shd w:val="clear" w:color="auto" w:fill="auto"/>
            <w:tcBorders>
              <w:top w:val="single" w:color="000000" w:sz="4" w:space="0"/>
              <w:left w:val="single" w:color="000000" w:sz="4" w:space="0"/>
              <w:bottom w:val="single" w:color="000000" w:sz="4" w:space="0"/>
              <w:right w:val="single" w:color="000000" w:sz="4" w:space="0"/>
            </w:tcBorders>
            <w:tcW w:w="155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直接化学发光免疫分析</w:t>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血清游离三碘甲状腺原氨酸FT3</w:t>
            </w:r>
            <w:r/>
          </w:p>
        </w:tc>
        <w:tc>
          <w:tcPr>
            <w:shd w:val="clear" w:color="auto" w:fill="auto"/>
            <w:tcBorders>
              <w:top w:val="single" w:color="000000" w:sz="4" w:space="0"/>
              <w:left w:val="single" w:color="000000" w:sz="4" w:space="0"/>
              <w:bottom w:val="single" w:color="000000" w:sz="4" w:space="0"/>
              <w:right w:val="single" w:color="000000" w:sz="4" w:space="0"/>
            </w:tcBorders>
            <w:tcW w:w="155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直接化学发光免疫分析</w:t>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总胆汁酸</w:t>
            </w:r>
            <w:r/>
          </w:p>
        </w:tc>
        <w:tc>
          <w:tcPr>
            <w:shd w:val="clear" w:color="auto" w:fill="auto"/>
            <w:tcBorders>
              <w:top w:val="single" w:color="000000" w:sz="4" w:space="0"/>
              <w:left w:val="single" w:color="000000" w:sz="4" w:space="0"/>
              <w:bottom w:val="single" w:color="000000" w:sz="4" w:space="0"/>
              <w:right w:val="single" w:color="000000" w:sz="4" w:space="0"/>
            </w:tcBorders>
            <w:tcW w:w="155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酶循环法</w:t>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血脂六项</w:t>
            </w:r>
            <w:r/>
          </w:p>
        </w:tc>
        <w:tc>
          <w:tcPr>
            <w:shd w:val="clear" w:color="auto" w:fill="auto"/>
            <w:tcBorders>
              <w:top w:val="single" w:color="000000" w:sz="4" w:space="0"/>
              <w:left w:val="single" w:color="000000" w:sz="4" w:space="0"/>
              <w:bottom w:val="single" w:color="000000" w:sz="4" w:space="0"/>
              <w:right w:val="single" w:color="000000" w:sz="4" w:space="0"/>
            </w:tcBorders>
            <w:tcW w:w="155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免疫比浊法</w:t>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叶酸</w:t>
            </w:r>
            <w:r/>
          </w:p>
        </w:tc>
        <w:tc>
          <w:tcPr>
            <w:shd w:val="clear" w:color="auto" w:fill="auto"/>
            <w:tcBorders>
              <w:top w:val="single" w:color="000000" w:sz="4" w:space="0"/>
              <w:left w:val="single" w:color="000000" w:sz="4" w:space="0"/>
              <w:bottom w:val="single" w:color="000000" w:sz="4" w:space="0"/>
              <w:right w:val="single" w:color="000000" w:sz="4" w:space="0"/>
            </w:tcBorders>
            <w:tcW w:w="155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电化学发光法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一般细菌培养及鉴定+药敏</w:t>
            </w:r>
            <w:r/>
          </w:p>
        </w:tc>
        <w:tc>
          <w:tcPr>
            <w:shd w:val="clear" w:color="auto" w:fill="auto"/>
            <w:tcBorders>
              <w:top w:val="single" w:color="000000" w:sz="4" w:space="0"/>
              <w:left w:val="single" w:color="000000" w:sz="4" w:space="0"/>
              <w:bottom w:val="single" w:color="000000" w:sz="4" w:space="0"/>
              <w:right w:val="single" w:color="000000" w:sz="4" w:space="0"/>
            </w:tcBorders>
            <w:tcW w:w="155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培养法,培养法</w:t>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乙肝DNA</w:t>
            </w:r>
            <w:r/>
          </w:p>
        </w:tc>
        <w:tc>
          <w:tcPr>
            <w:shd w:val="clear" w:color="auto" w:fill="auto"/>
            <w:tcBorders>
              <w:top w:val="single" w:color="000000" w:sz="4" w:space="0"/>
              <w:left w:val="single" w:color="000000" w:sz="4" w:space="0"/>
              <w:bottom w:val="single" w:color="000000" w:sz="4" w:space="0"/>
              <w:right w:val="single" w:color="000000" w:sz="4" w:space="0"/>
            </w:tcBorders>
            <w:tcW w:w="155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荧光PCR法</w:t>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乙肝五项定量</w:t>
            </w:r>
            <w:r/>
          </w:p>
        </w:tc>
        <w:tc>
          <w:tcPr>
            <w:shd w:val="clear" w:color="auto" w:fill="auto"/>
            <w:tcBorders>
              <w:top w:val="single" w:color="000000" w:sz="4" w:space="0"/>
              <w:left w:val="single" w:color="000000" w:sz="4" w:space="0"/>
              <w:bottom w:val="single" w:color="000000" w:sz="4" w:space="0"/>
              <w:right w:val="single" w:color="000000" w:sz="4" w:space="0"/>
            </w:tcBorders>
            <w:tcW w:w="155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乙肝五项定性</w:t>
            </w:r>
            <w:r/>
          </w:p>
        </w:tc>
        <w:tc>
          <w:tcPr>
            <w:shd w:val="clear" w:color="auto" w:fill="auto"/>
            <w:tcBorders>
              <w:top w:val="single" w:color="000000" w:sz="4" w:space="0"/>
              <w:left w:val="single" w:color="000000" w:sz="4" w:space="0"/>
              <w:bottom w:val="single" w:color="000000" w:sz="4" w:space="0"/>
              <w:right w:val="single" w:color="000000" w:sz="4" w:space="0"/>
            </w:tcBorders>
            <w:tcW w:w="155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ELISA</w:t>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560"/>
        </w:trPr>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幽门螺旋菌现症感染带(特异IgG)检测</w:t>
            </w:r>
            <w:r/>
          </w:p>
        </w:tc>
        <w:tc>
          <w:tcPr>
            <w:shd w:val="clear" w:color="auto" w:fill="auto"/>
            <w:tcBorders>
              <w:top w:val="single" w:color="000000" w:sz="4" w:space="0"/>
              <w:left w:val="single" w:color="000000" w:sz="4" w:space="0"/>
              <w:bottom w:val="single" w:color="000000" w:sz="4" w:space="0"/>
              <w:right w:val="single" w:color="000000" w:sz="4" w:space="0"/>
            </w:tcBorders>
            <w:tcW w:w="155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金标法</w:t>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游离前列腺特异性抗原</w:t>
            </w:r>
            <w:r/>
          </w:p>
        </w:tc>
        <w:tc>
          <w:tcPr>
            <w:shd w:val="clear" w:color="auto" w:fill="auto"/>
            <w:tcBorders>
              <w:top w:val="single" w:color="000000" w:sz="4" w:space="0"/>
              <w:left w:val="single" w:color="000000" w:sz="4" w:space="0"/>
              <w:bottom w:val="single" w:color="000000" w:sz="4" w:space="0"/>
              <w:right w:val="single" w:color="000000" w:sz="4" w:space="0"/>
            </w:tcBorders>
            <w:tcW w:w="155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孕酮</w:t>
            </w:r>
            <w:r/>
          </w:p>
        </w:tc>
        <w:tc>
          <w:tcPr>
            <w:shd w:val="clear" w:color="auto" w:fill="auto"/>
            <w:tcBorders>
              <w:top w:val="single" w:color="000000" w:sz="4" w:space="0"/>
              <w:left w:val="single" w:color="000000" w:sz="4" w:space="0"/>
              <w:bottom w:val="single" w:color="000000" w:sz="4" w:space="0"/>
              <w:right w:val="single" w:color="000000" w:sz="4" w:space="0"/>
            </w:tcBorders>
            <w:tcW w:w="155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支原体培养及鉴定+药敏</w:t>
            </w:r>
            <w:r/>
          </w:p>
        </w:tc>
        <w:tc>
          <w:tcPr>
            <w:shd w:val="clear" w:color="auto" w:fill="auto"/>
            <w:tcBorders>
              <w:top w:val="single" w:color="000000" w:sz="4" w:space="0"/>
              <w:left w:val="single" w:color="000000" w:sz="4" w:space="0"/>
              <w:bottom w:val="single" w:color="000000" w:sz="4" w:space="0"/>
              <w:right w:val="single" w:color="000000" w:sz="4" w:space="0"/>
            </w:tcBorders>
            <w:tcW w:w="155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培养法</w:t>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肿瘤筛查男</w:t>
            </w:r>
            <w:r/>
          </w:p>
        </w:tc>
        <w:tc>
          <w:tcPr>
            <w:shd w:val="clear" w:color="auto" w:fill="auto"/>
            <w:tcBorders>
              <w:top w:val="single" w:color="000000" w:sz="4" w:space="0"/>
              <w:left w:val="single" w:color="000000" w:sz="4" w:space="0"/>
              <w:bottom w:val="single" w:color="000000" w:sz="4" w:space="0"/>
              <w:right w:val="single" w:color="000000" w:sz="4" w:space="0"/>
            </w:tcBorders>
            <w:tcW w:w="155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325</w:t>
            </w:r>
            <w:r/>
          </w:p>
        </w:tc>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肿瘤筛查女</w:t>
            </w:r>
            <w:r/>
          </w:p>
        </w:tc>
        <w:tc>
          <w:tcPr>
            <w:shd w:val="clear" w:color="auto" w:fill="auto"/>
            <w:tcBorders>
              <w:top w:val="single" w:color="000000" w:sz="4" w:space="0"/>
              <w:left w:val="single" w:color="000000" w:sz="4" w:space="0"/>
              <w:bottom w:val="single" w:color="000000" w:sz="4" w:space="0"/>
              <w:right w:val="single" w:color="000000" w:sz="4" w:space="0"/>
            </w:tcBorders>
            <w:tcW w:w="155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335</w:t>
            </w:r>
            <w:r/>
          </w:p>
        </w:tc>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总前列腺特异性抗原</w:t>
            </w:r>
            <w:r/>
          </w:p>
        </w:tc>
        <w:tc>
          <w:tcPr>
            <w:shd w:val="clear" w:color="auto" w:fill="auto"/>
            <w:tcBorders>
              <w:top w:val="single" w:color="000000" w:sz="4" w:space="0"/>
              <w:left w:val="single" w:color="000000" w:sz="4" w:space="0"/>
              <w:bottom w:val="single" w:color="000000" w:sz="4" w:space="0"/>
              <w:right w:val="single" w:color="000000" w:sz="4" w:space="0"/>
            </w:tcBorders>
            <w:tcW w:w="155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抗ENA抗体7项</w:t>
            </w:r>
            <w:r/>
          </w:p>
        </w:tc>
        <w:tc>
          <w:tcPr>
            <w:shd w:val="clear" w:color="auto" w:fill="auto"/>
            <w:tcBorders>
              <w:top w:val="single" w:color="000000" w:sz="4" w:space="0"/>
              <w:left w:val="single" w:color="000000" w:sz="4" w:space="0"/>
              <w:bottom w:val="single" w:color="000000" w:sz="4" w:space="0"/>
              <w:right w:val="single" w:color="000000" w:sz="4" w:space="0"/>
            </w:tcBorders>
            <w:tcW w:w="155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印迹法</w:t>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结核感染T细胞(TB-IGRA)检测</w:t>
            </w:r>
            <w:r/>
          </w:p>
        </w:tc>
        <w:tc>
          <w:tcPr>
            <w:shd w:val="clear" w:color="auto" w:fill="auto"/>
            <w:tcBorders>
              <w:top w:val="single" w:color="000000" w:sz="4" w:space="0"/>
              <w:left w:val="single" w:color="000000" w:sz="4" w:space="0"/>
              <w:bottom w:val="single" w:color="000000" w:sz="4" w:space="0"/>
              <w:right w:val="single" w:color="000000" w:sz="4" w:space="0"/>
            </w:tcBorders>
            <w:tcW w:w="155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输血前筛查</w:t>
            </w:r>
            <w:r/>
          </w:p>
        </w:tc>
        <w:tc>
          <w:tcPr>
            <w:shd w:val="clear" w:color="auto" w:fill="auto"/>
            <w:tcBorders>
              <w:top w:val="single" w:color="000000" w:sz="4" w:space="0"/>
              <w:left w:val="single" w:color="000000" w:sz="4" w:space="0"/>
              <w:bottom w:val="single" w:color="000000" w:sz="4" w:space="0"/>
              <w:right w:val="single" w:color="000000" w:sz="4" w:space="0"/>
            </w:tcBorders>
            <w:tcW w:w="155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ELISA</w:t>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呼吸道感染病原体IgM九项</w:t>
            </w:r>
            <w:r/>
          </w:p>
        </w:tc>
        <w:tc>
          <w:tcPr>
            <w:shd w:val="clear" w:color="auto" w:fill="auto"/>
            <w:tcBorders>
              <w:top w:val="single" w:color="000000" w:sz="4" w:space="0"/>
              <w:left w:val="single" w:color="000000" w:sz="4" w:space="0"/>
              <w:bottom w:val="single" w:color="000000" w:sz="4" w:space="0"/>
              <w:right w:val="single" w:color="000000" w:sz="4" w:space="0"/>
            </w:tcBorders>
            <w:tcW w:w="155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405</w:t>
            </w:r>
            <w:r/>
          </w:p>
        </w:tc>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TORCH定性</w:t>
            </w:r>
            <w:r/>
          </w:p>
        </w:tc>
        <w:tc>
          <w:tcPr>
            <w:shd w:val="clear" w:color="auto" w:fill="auto"/>
            <w:tcBorders>
              <w:top w:val="single" w:color="000000" w:sz="4" w:space="0"/>
              <w:left w:val="single" w:color="000000" w:sz="4" w:space="0"/>
              <w:bottom w:val="single" w:color="000000" w:sz="4" w:space="0"/>
              <w:right w:val="single" w:color="000000" w:sz="4" w:space="0"/>
            </w:tcBorders>
            <w:tcW w:w="155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TORCH定量</w:t>
            </w:r>
            <w:r/>
          </w:p>
        </w:tc>
        <w:tc>
          <w:tcPr>
            <w:shd w:val="clear" w:color="auto" w:fill="auto"/>
            <w:tcBorders>
              <w:top w:val="single" w:color="000000" w:sz="4" w:space="0"/>
              <w:left w:val="single" w:color="000000" w:sz="4" w:space="0"/>
              <w:bottom w:val="single" w:color="000000" w:sz="4" w:space="0"/>
              <w:right w:val="single" w:color="000000" w:sz="4" w:space="0"/>
            </w:tcBorders>
            <w:tcW w:w="155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过敏原综合组特异性IgE抗体</w:t>
            </w:r>
            <w:r/>
          </w:p>
        </w:tc>
        <w:tc>
          <w:tcPr>
            <w:shd w:val="clear" w:color="auto" w:fill="auto"/>
            <w:tcBorders>
              <w:top w:val="single" w:color="000000" w:sz="4" w:space="0"/>
              <w:left w:val="single" w:color="000000" w:sz="4" w:space="0"/>
              <w:bottom w:val="single" w:color="000000" w:sz="4" w:space="0"/>
              <w:right w:val="single" w:color="000000" w:sz="4" w:space="0"/>
            </w:tcBorders>
            <w:tcW w:w="155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蛋白芯片法</w:t>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520</w:t>
            </w:r>
            <w:r/>
          </w:p>
        </w:tc>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gridSpan w:val="4"/>
            <w:shd w:val="clear" w:color="auto" w:fill="auto"/>
            <w:tcBorders>
              <w:top w:val="single" w:color="000000" w:sz="4" w:space="0"/>
              <w:left w:val="single" w:color="000000" w:sz="4" w:space="0"/>
              <w:bottom w:val="single" w:color="000000" w:sz="4" w:space="0"/>
              <w:right w:val="single" w:color="000000" w:sz="4" w:space="0"/>
            </w:tcBorders>
            <w:tcW w:w="4608"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bl>
    <w:p>
      <w:pPr>
        <w:ind w:firstLine="480"/>
        <w:spacing w:line="360" w:lineRule="auto"/>
        <w:tabs>
          <w:tab w:val="left" w:pos="3600" w:leader="none"/>
        </w:tabs>
        <w:rPr>
          <w:rFonts w:hint="eastAsia" w:asciiTheme="minorEastAsia" w:hAnsiTheme="minorEastAsia" w:eastAsiaTheme="minorEastAsia"/>
          <w:b w:val="0"/>
          <w:bCs/>
          <w:color w:val="auto"/>
          <w:sz w:val="24"/>
          <w:szCs w:val="24"/>
          <w:highlight w:val="none"/>
          <w:lang w:val="en-US" w:eastAsia="zh-CN"/>
        </w:rPr>
        <w:outlineLvl w:val="1"/>
      </w:pPr>
      <w:r>
        <w:rPr>
          <w:rFonts w:hint="eastAsia" w:asciiTheme="minorEastAsia" w:hAnsiTheme="minorEastAsia" w:eastAsiaTheme="minorEastAsia"/>
          <w:b w:val="0"/>
          <w:bCs/>
          <w:color w:val="auto"/>
          <w:sz w:val="24"/>
          <w:szCs w:val="24"/>
          <w:highlight w:val="none"/>
          <w:lang w:val="en-US" w:eastAsia="zh-CN"/>
        </w:rPr>
        <w:t xml:space="preserve">2.体检项目：</w:t>
      </w:r>
      <w:r/>
    </w:p>
    <w:tbl>
      <w:tblPr>
        <w:tblStyle w:val="891"/>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33"/>
        <w:gridCol w:w="3707"/>
        <w:gridCol w:w="2878"/>
        <w:gridCol w:w="1197"/>
        <w:gridCol w:w="733"/>
      </w:tblGrid>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9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004"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155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方法学</w:t>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最高限价（元）</w:t>
            </w:r>
            <w:r/>
          </w:p>
        </w:tc>
        <w:tc>
          <w:tcPr>
            <w:shd w:val="clear" w:color="auto" w:fill="auto"/>
            <w:tcBorders>
              <w:top w:val="single" w:color="000000" w:sz="4" w:space="0"/>
              <w:left w:val="single" w:color="000000" w:sz="4" w:space="0"/>
              <w:bottom w:val="single" w:color="000000" w:sz="4" w:space="0"/>
              <w:right w:val="single" w:color="000000" w:sz="4" w:space="0"/>
            </w:tcBorders>
            <w:tcW w:w="39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备注</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9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04" w:type="pct"/>
            <w:vAlign w:val="center"/>
            <w:textDirection w:val="lrTb"/>
            <w:noWrap/>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HPV23分型</w:t>
            </w:r>
            <w:r/>
          </w:p>
        </w:tc>
        <w:tc>
          <w:tcPr>
            <w:shd w:val="clear" w:color="auto" w:fill="auto"/>
            <w:tcBorders>
              <w:top w:val="single" w:color="000000" w:sz="4" w:space="0"/>
              <w:left w:val="single" w:color="000000" w:sz="4" w:space="0"/>
              <w:bottom w:val="single" w:color="000000" w:sz="4" w:space="0"/>
              <w:right w:val="single" w:color="000000" w:sz="4" w:space="0"/>
            </w:tcBorders>
            <w:tcW w:w="155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荧光PCR熔解曲线法</w:t>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396"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9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04" w:type="pct"/>
            <w:vAlign w:val="center"/>
            <w:textDirection w:val="lrTb"/>
            <w:noWrap/>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宫颈分泌物TCT</w:t>
            </w:r>
            <w:r/>
          </w:p>
        </w:tc>
        <w:tc>
          <w:tcPr>
            <w:shd w:val="clear" w:color="auto" w:fill="auto"/>
            <w:tcBorders>
              <w:top w:val="single" w:color="000000" w:sz="4" w:space="0"/>
              <w:left w:val="single" w:color="000000" w:sz="4" w:space="0"/>
              <w:bottom w:val="single" w:color="000000" w:sz="4" w:space="0"/>
              <w:right w:val="single" w:color="000000" w:sz="4" w:space="0"/>
            </w:tcBorders>
            <w:tcW w:w="155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细胞病理</w:t>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396"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840"/>
        </w:trPr>
        <w:tc>
          <w:tcPr>
            <w:shd w:val="clear" w:color="auto" w:fill="auto"/>
            <w:tcBorders>
              <w:top w:val="single" w:color="000000" w:sz="4" w:space="0"/>
              <w:left w:val="single" w:color="000000" w:sz="4" w:space="0"/>
              <w:bottom w:val="single" w:color="000000" w:sz="4" w:space="0"/>
              <w:right w:val="single" w:color="000000" w:sz="4" w:space="0"/>
            </w:tcBorders>
            <w:tcW w:w="39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健康体检（HAV-IgM,HEV-IgM,沙门氏菌\志贺氏菌培养及鉴定，血清血清丙氨酸氨基转移酶）</w:t>
            </w:r>
            <w:r/>
          </w:p>
        </w:tc>
        <w:tc>
          <w:tcPr>
            <w:shd w:val="clear" w:color="auto" w:fill="auto"/>
            <w:tcBorders>
              <w:top w:val="single" w:color="000000" w:sz="4" w:space="0"/>
              <w:left w:val="single" w:color="000000" w:sz="4" w:space="0"/>
              <w:bottom w:val="single" w:color="000000" w:sz="4" w:space="0"/>
              <w:right w:val="single" w:color="000000" w:sz="4" w:space="0"/>
            </w:tcBorders>
            <w:tcW w:w="155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ELISA</w:t>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396"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9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04" w:type="pct"/>
            <w:vAlign w:val="center"/>
            <w:textDirection w:val="lrTb"/>
            <w:noWrap/>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老年人体检1（AFP、CEA、CA19-9）</w:t>
            </w:r>
            <w:r/>
          </w:p>
        </w:tc>
        <w:tc>
          <w:tcPr>
            <w:shd w:val="clear" w:color="auto" w:fill="auto"/>
            <w:tcBorders>
              <w:top w:val="single" w:color="000000" w:sz="4" w:space="0"/>
              <w:left w:val="single" w:color="000000" w:sz="4" w:space="0"/>
              <w:bottom w:val="single" w:color="000000" w:sz="4" w:space="0"/>
              <w:right w:val="single" w:color="000000" w:sz="4" w:space="0"/>
            </w:tcBorders>
            <w:tcW w:w="155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396"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96" w:type="pct"/>
            <w:vAlign w:val="center"/>
            <w:textDirection w:val="lrTb"/>
            <w:noWrap/>
          </w:tcPr>
          <w:p>
            <w:pPr>
              <w:jc w:val="center"/>
              <w:keepLines w:val="0"/>
              <w:keepNext w:val="0"/>
              <w:spacing w:line="24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04" w:type="pct"/>
            <w:vAlign w:val="bottom"/>
            <w:textDirection w:val="lrTb"/>
            <w:noWrap/>
          </w:tcPr>
          <w:p>
            <w:pPr>
              <w:jc w:val="left"/>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甲状腺功能五项</w:t>
            </w:r>
            <w:r/>
          </w:p>
        </w:tc>
        <w:tc>
          <w:tcPr>
            <w:shd w:val="clear" w:color="auto" w:fill="auto"/>
            <w:tcBorders>
              <w:top w:val="single" w:color="000000" w:sz="4" w:space="0"/>
              <w:left w:val="single" w:color="000000" w:sz="4" w:space="0"/>
              <w:bottom w:val="single" w:color="000000" w:sz="4" w:space="0"/>
              <w:right w:val="single" w:color="000000" w:sz="4" w:space="0"/>
            </w:tcBorders>
            <w:tcW w:w="1556" w:type="pct"/>
            <w:vAlign w:val="center"/>
            <w:textDirection w:val="lrTb"/>
            <w:noWrap/>
          </w:tcPr>
          <w:p>
            <w:pPr>
              <w:jc w:val="center"/>
              <w:rPr>
                <w:rFonts w:hint="eastAsia" w:ascii="Calibri" w:hAnsi="Calibri" w:eastAsia="宋体" w:cs="Calibri"/>
                <w:i w:val="0"/>
                <w:iCs w:val="0"/>
                <w:color w:val="auto"/>
                <w:sz w:val="24"/>
                <w:szCs w:val="24"/>
                <w:highlight w:val="none"/>
                <w:u w:val="none"/>
                <w:lang w:val="en-US" w:eastAsia="zh-CN" w:bidi="ar"/>
              </w:rPr>
            </w:pPr>
            <w:r>
              <w:rPr>
                <w:rFonts w:hint="default" w:ascii="Calibri" w:hAnsi="Calibri" w:eastAsia="宋体" w:cs="Calibri"/>
                <w:i w:val="0"/>
                <w:iCs w:val="0"/>
                <w:color w:val="auto"/>
                <w:sz w:val="24"/>
                <w:szCs w:val="24"/>
                <w:highlight w:val="none"/>
                <w:u w:val="none"/>
                <w:lang w:val="en-US" w:eastAsia="zh-CN" w:bidi="ar"/>
              </w:rPr>
              <w:t xml:space="preserve">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bottom"/>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396"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96" w:type="pct"/>
            <w:vAlign w:val="center"/>
            <w:textDirection w:val="lrTb"/>
            <w:noWrap/>
          </w:tcPr>
          <w:p>
            <w:pPr>
              <w:jc w:val="center"/>
              <w:keepLines w:val="0"/>
              <w:keepNext w:val="0"/>
              <w:spacing w:line="24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004" w:type="pct"/>
            <w:vAlign w:val="bottom"/>
            <w:textDirection w:val="lrTb"/>
            <w:noWrap/>
          </w:tcPr>
          <w:p>
            <w:pPr>
              <w:jc w:val="left"/>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幽门螺旋菌现症感染带(特异IgG)检测</w:t>
            </w:r>
            <w:r/>
          </w:p>
        </w:tc>
        <w:tc>
          <w:tcPr>
            <w:shd w:val="clear" w:color="auto" w:fill="auto"/>
            <w:tcBorders>
              <w:top w:val="single" w:color="000000" w:sz="4" w:space="0"/>
              <w:left w:val="single" w:color="000000" w:sz="4" w:space="0"/>
              <w:bottom w:val="single" w:color="000000" w:sz="4" w:space="0"/>
              <w:right w:val="single" w:color="000000" w:sz="4" w:space="0"/>
            </w:tcBorders>
            <w:tcW w:w="1556" w:type="pct"/>
            <w:vAlign w:val="center"/>
            <w:textDirection w:val="lrTb"/>
            <w:noWrap/>
          </w:tcPr>
          <w:p>
            <w:pPr>
              <w:jc w:val="center"/>
              <w:rPr>
                <w:rFonts w:hint="eastAsia" w:ascii="Calibri" w:hAnsi="Calibri" w:eastAsia="宋体" w:cs="Calibri"/>
                <w:i w:val="0"/>
                <w:iCs w:val="0"/>
                <w:color w:val="auto"/>
                <w:sz w:val="24"/>
                <w:szCs w:val="24"/>
                <w:highlight w:val="none"/>
                <w:u w:val="none"/>
                <w:lang w:val="en-US" w:eastAsia="zh-CN" w:bidi="ar"/>
              </w:rPr>
            </w:pPr>
            <w:r>
              <w:rPr>
                <w:rFonts w:hint="default" w:ascii="Calibri" w:hAnsi="Calibri" w:eastAsia="宋体" w:cs="Calibri"/>
                <w:i w:val="0"/>
                <w:iCs w:val="0"/>
                <w:color w:val="auto"/>
                <w:sz w:val="24"/>
                <w:szCs w:val="24"/>
                <w:highlight w:val="none"/>
                <w:u w:val="none"/>
                <w:lang w:val="en-US" w:eastAsia="zh-CN" w:bidi="ar"/>
              </w:rPr>
              <w:t xml:space="preserve">金标法</w:t>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bottom"/>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396"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96" w:type="pct"/>
            <w:vAlign w:val="center"/>
            <w:textDirection w:val="lrTb"/>
            <w:noWrap/>
          </w:tcPr>
          <w:p>
            <w:pPr>
              <w:jc w:val="center"/>
              <w:keepLines w:val="0"/>
              <w:keepNext w:val="0"/>
              <w:spacing w:line="24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004" w:type="pct"/>
            <w:vAlign w:val="bottom"/>
            <w:textDirection w:val="lrTb"/>
            <w:noWrap/>
          </w:tcPr>
          <w:p>
            <w:pPr>
              <w:jc w:val="left"/>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胃蛋白酶原</w:t>
            </w:r>
            <w:r/>
          </w:p>
        </w:tc>
        <w:tc>
          <w:tcPr>
            <w:shd w:val="clear" w:color="auto" w:fill="auto"/>
            <w:tcBorders>
              <w:top w:val="single" w:color="000000" w:sz="4" w:space="0"/>
              <w:left w:val="single" w:color="000000" w:sz="4" w:space="0"/>
              <w:bottom w:val="single" w:color="000000" w:sz="4" w:space="0"/>
              <w:right w:val="single" w:color="000000" w:sz="4" w:space="0"/>
            </w:tcBorders>
            <w:tcW w:w="1556" w:type="pct"/>
            <w:vAlign w:val="center"/>
            <w:textDirection w:val="lrTb"/>
            <w:noWrap/>
          </w:tcPr>
          <w:p>
            <w:pPr>
              <w:jc w:val="center"/>
              <w:rPr>
                <w:rFonts w:hint="eastAsia" w:ascii="Calibri" w:hAnsi="Calibri" w:eastAsia="宋体" w:cs="Calibri"/>
                <w:i w:val="0"/>
                <w:iCs w:val="0"/>
                <w:color w:val="auto"/>
                <w:sz w:val="24"/>
                <w:szCs w:val="24"/>
                <w:highlight w:val="none"/>
                <w:u w:val="none"/>
                <w:lang w:val="en-US" w:eastAsia="zh-CN" w:bidi="ar"/>
              </w:rPr>
            </w:pPr>
            <w:r>
              <w:rPr>
                <w:rFonts w:hint="default" w:ascii="Calibri" w:hAnsi="Calibri" w:eastAsia="宋体" w:cs="Calibri"/>
                <w:i w:val="0"/>
                <w:iCs w:val="0"/>
                <w:color w:val="auto"/>
                <w:sz w:val="24"/>
                <w:szCs w:val="24"/>
                <w:highlight w:val="none"/>
                <w:u w:val="none"/>
                <w:lang w:val="en-US" w:eastAsia="zh-CN" w:bidi="ar"/>
              </w:rPr>
              <w:t xml:space="preserve">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bottom"/>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396"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96" w:type="pct"/>
            <w:vAlign w:val="center"/>
            <w:textDirection w:val="lrTb"/>
            <w:noWrap/>
          </w:tcPr>
          <w:p>
            <w:pPr>
              <w:jc w:val="center"/>
              <w:keepLines w:val="0"/>
              <w:keepNext w:val="0"/>
              <w:spacing w:line="24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004" w:type="pct"/>
            <w:vAlign w:val="bottom"/>
            <w:textDirection w:val="lrTb"/>
            <w:noWrap/>
          </w:tcPr>
          <w:p>
            <w:pPr>
              <w:jc w:val="left"/>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铁蛋白</w:t>
            </w:r>
            <w:r/>
          </w:p>
        </w:tc>
        <w:tc>
          <w:tcPr>
            <w:shd w:val="clear" w:color="auto" w:fill="auto"/>
            <w:tcBorders>
              <w:top w:val="single" w:color="000000" w:sz="4" w:space="0"/>
              <w:left w:val="single" w:color="000000" w:sz="4" w:space="0"/>
              <w:bottom w:val="single" w:color="000000" w:sz="4" w:space="0"/>
              <w:right w:val="single" w:color="000000" w:sz="4" w:space="0"/>
            </w:tcBorders>
            <w:tcW w:w="1556" w:type="pct"/>
            <w:vAlign w:val="center"/>
            <w:textDirection w:val="lrTb"/>
            <w:noWrap/>
          </w:tcPr>
          <w:p>
            <w:pPr>
              <w:jc w:val="center"/>
              <w:rPr>
                <w:rFonts w:hint="eastAsia" w:ascii="Calibri" w:hAnsi="Calibri" w:eastAsia="宋体" w:cs="Calibri"/>
                <w:i w:val="0"/>
                <w:iCs w:val="0"/>
                <w:color w:val="auto"/>
                <w:sz w:val="24"/>
                <w:szCs w:val="24"/>
                <w:highlight w:val="none"/>
                <w:u w:val="none"/>
                <w:lang w:val="en-US" w:eastAsia="zh-CN" w:bidi="ar"/>
              </w:rPr>
            </w:pPr>
            <w:r>
              <w:rPr>
                <w:rFonts w:hint="default" w:ascii="Calibri" w:hAnsi="Calibri" w:eastAsia="宋体" w:cs="Calibri"/>
                <w:i w:val="0"/>
                <w:iCs w:val="0"/>
                <w:color w:val="auto"/>
                <w:sz w:val="24"/>
                <w:szCs w:val="24"/>
                <w:highlight w:val="none"/>
                <w:u w:val="none"/>
                <w:lang w:val="en-US" w:eastAsia="zh-CN" w:bidi="ar"/>
              </w:rPr>
              <w:t xml:space="preserve">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bottom"/>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396"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96" w:type="pct"/>
            <w:vAlign w:val="center"/>
            <w:textDirection w:val="lrTb"/>
            <w:noWrap/>
          </w:tcPr>
          <w:p>
            <w:pPr>
              <w:jc w:val="center"/>
              <w:keepLines w:val="0"/>
              <w:keepNext w:val="0"/>
              <w:spacing w:line="24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004" w:type="pct"/>
            <w:vAlign w:val="bottom"/>
            <w:textDirection w:val="lrTb"/>
            <w:noWrap/>
          </w:tcPr>
          <w:p>
            <w:pPr>
              <w:jc w:val="left"/>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男性肿瘤筛查体检</w:t>
            </w:r>
            <w:r/>
          </w:p>
        </w:tc>
        <w:tc>
          <w:tcPr>
            <w:shd w:val="clear" w:color="auto" w:fill="auto"/>
            <w:tcBorders>
              <w:top w:val="single" w:color="000000" w:sz="4" w:space="0"/>
              <w:left w:val="single" w:color="000000" w:sz="4" w:space="0"/>
              <w:bottom w:val="single" w:color="000000" w:sz="4" w:space="0"/>
              <w:right w:val="single" w:color="000000" w:sz="4" w:space="0"/>
            </w:tcBorders>
            <w:tcW w:w="1556" w:type="pct"/>
            <w:vAlign w:val="center"/>
            <w:textDirection w:val="lrTb"/>
            <w:noWrap/>
          </w:tcPr>
          <w:p>
            <w:pPr>
              <w:jc w:val="center"/>
              <w:rPr>
                <w:rFonts w:hint="eastAsia" w:ascii="Calibri" w:hAnsi="Calibri" w:eastAsia="宋体" w:cs="Calibri"/>
                <w:i w:val="0"/>
                <w:iCs w:val="0"/>
                <w:color w:val="auto"/>
                <w:sz w:val="24"/>
                <w:szCs w:val="24"/>
                <w:highlight w:val="none"/>
                <w:u w:val="none"/>
                <w:lang w:val="en-US" w:eastAsia="zh-CN" w:bidi="ar"/>
              </w:rPr>
            </w:pPr>
            <w:r>
              <w:rPr>
                <w:rFonts w:hint="default" w:ascii="Calibri" w:hAnsi="Calibri" w:eastAsia="宋体" w:cs="Calibri"/>
                <w:i w:val="0"/>
                <w:iCs w:val="0"/>
                <w:color w:val="auto"/>
                <w:sz w:val="24"/>
                <w:szCs w:val="24"/>
                <w:highlight w:val="none"/>
                <w:u w:val="none"/>
                <w:lang w:val="en-US" w:eastAsia="zh-CN" w:bidi="ar"/>
              </w:rPr>
              <w:t xml:space="preserve">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bottom"/>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396"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396" w:type="pct"/>
            <w:vAlign w:val="center"/>
            <w:textDirection w:val="lrTb"/>
            <w:noWrap/>
          </w:tcPr>
          <w:p>
            <w:pPr>
              <w:jc w:val="center"/>
              <w:keepLines w:val="0"/>
              <w:keepNext w:val="0"/>
              <w:spacing w:line="24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004" w:type="pct"/>
            <w:vAlign w:val="bottom"/>
            <w:textDirection w:val="lrTb"/>
            <w:noWrap/>
          </w:tcPr>
          <w:p>
            <w:pPr>
              <w:jc w:val="left"/>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女性肿瘤筛查体检</w:t>
            </w:r>
            <w:r/>
          </w:p>
        </w:tc>
        <w:tc>
          <w:tcPr>
            <w:shd w:val="clear" w:color="auto" w:fill="auto"/>
            <w:tcBorders>
              <w:top w:val="single" w:color="000000" w:sz="4" w:space="0"/>
              <w:left w:val="single" w:color="000000" w:sz="4" w:space="0"/>
              <w:bottom w:val="single" w:color="000000" w:sz="4" w:space="0"/>
              <w:right w:val="single" w:color="000000" w:sz="4" w:space="0"/>
            </w:tcBorders>
            <w:tcW w:w="1556" w:type="pct"/>
            <w:vAlign w:val="center"/>
            <w:textDirection w:val="lrTb"/>
            <w:noWrap/>
          </w:tcPr>
          <w:p>
            <w:pPr>
              <w:jc w:val="center"/>
              <w:rPr>
                <w:rFonts w:hint="eastAsia" w:ascii="Calibri" w:hAnsi="Calibri" w:eastAsia="宋体" w:cs="Calibri"/>
                <w:i w:val="0"/>
                <w:iCs w:val="0"/>
                <w:color w:val="auto"/>
                <w:sz w:val="24"/>
                <w:szCs w:val="24"/>
                <w:highlight w:val="none"/>
                <w:u w:val="none"/>
                <w:lang w:val="en-US" w:eastAsia="zh-CN" w:bidi="ar"/>
              </w:rPr>
            </w:pPr>
            <w:r>
              <w:rPr>
                <w:rFonts w:hint="default" w:ascii="Calibri" w:hAnsi="Calibri" w:eastAsia="宋体" w:cs="Calibri"/>
                <w:i w:val="0"/>
                <w:iCs w:val="0"/>
                <w:color w:val="auto"/>
                <w:sz w:val="24"/>
                <w:szCs w:val="24"/>
                <w:highlight w:val="none"/>
                <w:u w:val="none"/>
                <w:lang w:val="en-US" w:eastAsia="zh-CN" w:bidi="ar"/>
              </w:rPr>
              <w:t xml:space="preserve">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bottom"/>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396" w:type="pct"/>
            <w:vAlign w:val="center"/>
            <w:textDirection w:val="lrTb"/>
            <w:noWrap/>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bl>
    <w:p>
      <w:pPr>
        <w:ind w:firstLine="480"/>
        <w:spacing w:line="348" w:lineRule="auto"/>
        <w:rPr>
          <w:rFonts w:asciiTheme="minorEastAsia" w:hAnsiTheme="minorEastAsia" w:eastAsiaTheme="minorEastAsia"/>
          <w:b/>
          <w:color w:val="auto"/>
          <w:sz w:val="24"/>
          <w:szCs w:val="24"/>
          <w:highlight w:val="none"/>
        </w:rPr>
      </w:pPr>
      <w:r>
        <w:rPr>
          <w:rFonts w:hint="eastAsia" w:ascii="宋体" w:hAnsi="宋体" w:eastAsia="宋体" w:cs="宋体"/>
          <w:color w:val="auto"/>
          <w:sz w:val="24"/>
          <w:szCs w:val="24"/>
          <w:highlight w:val="none"/>
        </w:rPr>
        <w:t xml:space="preserve">注：如因第三方检验公司检验外送项目产生医保罚款等相关问题，由乙方负责承担相应的责任及赔偿，具体以实际罚款金额为准。</w:t>
      </w:r>
      <w:r/>
    </w:p>
    <w:p>
      <w:pPr>
        <w:ind w:firstLine="482"/>
        <w:spacing w:line="348" w:lineRule="auto"/>
        <w:rPr>
          <w:rFonts w:asciiTheme="minorEastAsia" w:hAnsiTheme="minorEastAsia" w:eastAsiaTheme="minorEastAsia"/>
          <w:b/>
          <w:color w:val="auto"/>
          <w:sz w:val="24"/>
          <w:szCs w:val="24"/>
          <w:highlight w:val="none"/>
        </w:rPr>
        <w:outlineLvl w:val="1"/>
      </w:pPr>
      <w:r>
        <w:rPr>
          <w:rFonts w:hint="eastAsia" w:asciiTheme="minorEastAsia" w:hAnsiTheme="minorEastAsia" w:eastAsiaTheme="minorEastAsia"/>
          <w:b/>
          <w:color w:val="auto"/>
          <w:sz w:val="24"/>
          <w:szCs w:val="24"/>
          <w:highlight w:val="none"/>
          <w:lang w:eastAsia="zh-CN"/>
        </w:rPr>
        <w:t xml:space="preserve">（</w:t>
      </w:r>
      <w:r>
        <w:rPr>
          <w:rFonts w:hint="eastAsia" w:asciiTheme="minorEastAsia" w:hAnsiTheme="minorEastAsia" w:eastAsiaTheme="minorEastAsia"/>
          <w:b/>
          <w:color w:val="auto"/>
          <w:sz w:val="24"/>
          <w:szCs w:val="24"/>
          <w:highlight w:val="none"/>
          <w:lang w:val="en-US" w:eastAsia="zh-CN"/>
        </w:rPr>
        <w:t xml:space="preserve">三</w:t>
      </w:r>
      <w:r>
        <w:rPr>
          <w:rFonts w:hint="eastAsia" w:asciiTheme="minorEastAsia" w:hAnsiTheme="minorEastAsia" w:eastAsiaTheme="minorEastAsia"/>
          <w:b/>
          <w:color w:val="auto"/>
          <w:sz w:val="24"/>
          <w:szCs w:val="24"/>
          <w:highlight w:val="none"/>
          <w:lang w:eastAsia="zh-CN"/>
        </w:rPr>
        <w:t xml:space="preserve">）</w:t>
      </w:r>
      <w:r>
        <w:rPr>
          <w:rFonts w:hint="eastAsia" w:asciiTheme="minorEastAsia" w:hAnsiTheme="minorEastAsia" w:eastAsiaTheme="minorEastAsia"/>
          <w:b/>
          <w:color w:val="auto"/>
          <w:sz w:val="24"/>
          <w:szCs w:val="24"/>
          <w:highlight w:val="none"/>
        </w:rPr>
        <w:t xml:space="preserve">服务要求：</w:t>
      </w:r>
      <w:r/>
    </w:p>
    <w:p>
      <w:pPr>
        <w:ind w:firstLine="484"/>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能开展</w:t>
      </w:r>
      <w:r>
        <w:rPr>
          <w:rFonts w:hint="eastAsia" w:ascii="宋体" w:hAnsi="宋体" w:eastAsia="宋体" w:cs="宋体"/>
          <w:color w:val="auto"/>
          <w:sz w:val="24"/>
          <w:szCs w:val="24"/>
          <w:highlight w:val="none"/>
          <w:lang w:eastAsia="zh-CN"/>
        </w:rPr>
        <w:t xml:space="preserve">国家</w:t>
      </w:r>
      <w:r>
        <w:rPr>
          <w:rFonts w:hint="eastAsia" w:ascii="宋体" w:hAnsi="宋体" w:eastAsia="宋体" w:cs="宋体"/>
          <w:color w:val="auto"/>
          <w:sz w:val="24"/>
          <w:szCs w:val="24"/>
          <w:highlight w:val="none"/>
        </w:rPr>
        <w:t xml:space="preserve">卫健委制定的《医疗机构临床检验项目目录》所设置检验项目（临床血液、体液、生化、化学发光、免疫、临床微生物、临床分子生物学和细胞遗传学等）。应拥有符合甲方</w:t>
      </w:r>
      <w:r>
        <w:rPr>
          <w:rFonts w:hint="eastAsia" w:ascii="宋体" w:hAnsi="宋体" w:eastAsia="宋体" w:cs="宋体"/>
          <w:color w:val="auto"/>
          <w:sz w:val="24"/>
          <w:szCs w:val="24"/>
          <w:highlight w:val="none"/>
          <w:lang w:eastAsia="zh-CN"/>
        </w:rPr>
        <w:t xml:space="preserve">送检</w:t>
      </w:r>
      <w:r>
        <w:rPr>
          <w:rFonts w:hint="eastAsia" w:ascii="宋体" w:hAnsi="宋体" w:eastAsia="宋体" w:cs="宋体"/>
          <w:color w:val="auto"/>
          <w:sz w:val="24"/>
          <w:szCs w:val="24"/>
          <w:highlight w:val="none"/>
        </w:rPr>
        <w:t xml:space="preserve">项目开展的仪器设备（如生化仪、发光仪、酶标仪等）。</w:t>
      </w:r>
      <w:r/>
    </w:p>
    <w:p>
      <w:pPr>
        <w:ind w:firstLine="484"/>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实验室管理规范，</w:t>
      </w:r>
      <w:r>
        <w:rPr>
          <w:rFonts w:hint="eastAsia" w:ascii="宋体" w:hAnsi="宋体" w:eastAsia="宋体" w:cs="宋体"/>
          <w:color w:val="auto"/>
          <w:sz w:val="24"/>
          <w:szCs w:val="24"/>
          <w:highlight w:val="none"/>
          <w:lang w:eastAsia="zh-CN"/>
        </w:rPr>
        <w:t xml:space="preserve">有符合</w:t>
      </w:r>
      <w:r>
        <w:rPr>
          <w:rFonts w:hint="eastAsia" w:ascii="宋体" w:hAnsi="宋体" w:eastAsia="宋体" w:cs="宋体"/>
          <w:color w:val="auto"/>
          <w:sz w:val="24"/>
          <w:szCs w:val="24"/>
          <w:highlight w:val="none"/>
        </w:rPr>
        <w:t xml:space="preserve">相关法律法规和</w:t>
      </w:r>
      <w:r>
        <w:rPr>
          <w:rFonts w:hint="eastAsia" w:ascii="宋体" w:hAnsi="宋体" w:eastAsia="宋体" w:cs="宋体"/>
          <w:color w:val="auto"/>
          <w:sz w:val="24"/>
          <w:szCs w:val="24"/>
          <w:highlight w:val="none"/>
          <w:lang w:eastAsia="zh-CN"/>
        </w:rPr>
        <w:t xml:space="preserve">实验室</w:t>
      </w:r>
      <w:r>
        <w:rPr>
          <w:rFonts w:hint="eastAsia" w:ascii="宋体" w:hAnsi="宋体" w:eastAsia="宋体" w:cs="宋体"/>
          <w:color w:val="auto"/>
          <w:sz w:val="24"/>
          <w:szCs w:val="24"/>
          <w:highlight w:val="none"/>
        </w:rPr>
        <w:t xml:space="preserve">质量</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管理体系来保证日常实验活动有序进行。</w:t>
      </w:r>
      <w:r/>
    </w:p>
    <w:p>
      <w:pPr>
        <w:ind w:firstLine="484"/>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开展的检测项目有完善的《临床微生物SOP室内质量控制管理程序》等</w:t>
      </w:r>
      <w:r>
        <w:rPr>
          <w:rFonts w:hint="eastAsia" w:ascii="宋体" w:hAnsi="宋体" w:eastAsia="宋体" w:cs="宋体"/>
          <w:color w:val="auto"/>
          <w:sz w:val="24"/>
          <w:szCs w:val="24"/>
          <w:highlight w:val="none"/>
          <w:lang w:eastAsia="zh-CN"/>
        </w:rPr>
        <w:t xml:space="preserve">室内</w:t>
      </w:r>
      <w:r>
        <w:rPr>
          <w:rFonts w:hint="eastAsia" w:ascii="宋体" w:hAnsi="宋体" w:eastAsia="宋体" w:cs="宋体"/>
          <w:color w:val="auto"/>
          <w:sz w:val="24"/>
          <w:szCs w:val="24"/>
          <w:highlight w:val="none"/>
        </w:rPr>
        <w:t xml:space="preserve">质控管理体系，室内质控覆盖率100%，失控情况必有分析和纠正措施；有完善的《室间质量控制管理程序》等</w:t>
      </w:r>
      <w:r>
        <w:rPr>
          <w:rFonts w:hint="eastAsia" w:ascii="宋体" w:hAnsi="宋体" w:eastAsia="宋体" w:cs="宋体"/>
          <w:color w:val="auto"/>
          <w:sz w:val="24"/>
          <w:szCs w:val="24"/>
          <w:highlight w:val="none"/>
          <w:lang w:eastAsia="zh-CN"/>
        </w:rPr>
        <w:t xml:space="preserve">室间</w:t>
      </w:r>
      <w:r>
        <w:rPr>
          <w:rFonts w:hint="eastAsia" w:ascii="宋体" w:hAnsi="宋体" w:eastAsia="宋体" w:cs="宋体"/>
          <w:color w:val="auto"/>
          <w:sz w:val="24"/>
          <w:szCs w:val="24"/>
          <w:highlight w:val="none"/>
        </w:rPr>
        <w:t xml:space="preserve">质控管理体系，室间质控参加并符合</w:t>
      </w:r>
      <w:r>
        <w:rPr>
          <w:rFonts w:hint="eastAsia" w:ascii="宋体" w:hAnsi="宋体" w:eastAsia="宋体" w:cs="宋体"/>
          <w:color w:val="auto"/>
          <w:sz w:val="24"/>
          <w:szCs w:val="24"/>
          <w:highlight w:val="none"/>
          <w:lang w:eastAsia="zh-CN"/>
        </w:rPr>
        <w:t xml:space="preserve">国家卫健委临床检验</w:t>
      </w:r>
      <w:r>
        <w:rPr>
          <w:rFonts w:hint="eastAsia" w:ascii="宋体" w:hAnsi="宋体" w:eastAsia="宋体" w:cs="宋体"/>
          <w:color w:val="auto"/>
          <w:sz w:val="24"/>
          <w:szCs w:val="24"/>
          <w:highlight w:val="none"/>
        </w:rPr>
        <w:t xml:space="preserve">中心和省</w:t>
      </w:r>
      <w:r>
        <w:rPr>
          <w:rFonts w:hint="eastAsia" w:ascii="宋体" w:hAnsi="宋体" w:eastAsia="宋体" w:cs="宋体"/>
          <w:color w:val="auto"/>
          <w:sz w:val="24"/>
          <w:szCs w:val="24"/>
          <w:highlight w:val="none"/>
          <w:lang w:eastAsia="zh-CN"/>
        </w:rPr>
        <w:t xml:space="preserve">临床检验</w:t>
      </w:r>
      <w:r>
        <w:rPr>
          <w:rFonts w:hint="eastAsia" w:ascii="宋体" w:hAnsi="宋体" w:eastAsia="宋体" w:cs="宋体"/>
          <w:color w:val="auto"/>
          <w:sz w:val="24"/>
          <w:szCs w:val="24"/>
          <w:highlight w:val="none"/>
        </w:rPr>
        <w:t xml:space="preserve">中心相关要求。所有</w:t>
      </w:r>
      <w:r>
        <w:rPr>
          <w:rFonts w:hint="eastAsia" w:ascii="宋体" w:hAnsi="宋体" w:eastAsia="宋体" w:cs="宋体"/>
          <w:color w:val="auto"/>
          <w:sz w:val="24"/>
          <w:szCs w:val="24"/>
          <w:highlight w:val="none"/>
          <w:lang w:eastAsia="zh-CN"/>
        </w:rPr>
        <w:t xml:space="preserve">室内质控及室间质控</w:t>
      </w:r>
      <w:r>
        <w:rPr>
          <w:rFonts w:hint="eastAsia" w:ascii="宋体" w:hAnsi="宋体" w:eastAsia="宋体" w:cs="宋体"/>
          <w:color w:val="auto"/>
          <w:sz w:val="24"/>
          <w:szCs w:val="24"/>
          <w:highlight w:val="none"/>
        </w:rPr>
        <w:t xml:space="preserve">原始数据及过程记录均以电子版和普通文档统一归档保存，</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每月10号前提交上一月所有</w:t>
      </w:r>
      <w:r>
        <w:rPr>
          <w:rFonts w:hint="eastAsia" w:ascii="宋体" w:hAnsi="宋体" w:eastAsia="宋体" w:cs="宋体"/>
          <w:color w:val="auto"/>
          <w:sz w:val="24"/>
          <w:szCs w:val="24"/>
          <w:highlight w:val="none"/>
          <w:lang w:eastAsia="zh-CN"/>
        </w:rPr>
        <w:t xml:space="preserve">室内质控及室间质控</w:t>
      </w:r>
      <w:r>
        <w:rPr>
          <w:rFonts w:hint="eastAsia" w:ascii="宋体" w:hAnsi="宋体" w:eastAsia="宋体" w:cs="宋体"/>
          <w:color w:val="auto"/>
          <w:sz w:val="24"/>
          <w:szCs w:val="24"/>
          <w:highlight w:val="none"/>
        </w:rPr>
        <w:t xml:space="preserve">原始数据及过程记录电子版文档</w:t>
      </w:r>
      <w:r>
        <w:rPr>
          <w:rFonts w:hint="eastAsia" w:ascii="宋体" w:hAnsi="宋体" w:eastAsia="宋体" w:cs="宋体"/>
          <w:color w:val="auto"/>
          <w:sz w:val="24"/>
          <w:szCs w:val="24"/>
          <w:highlight w:val="none"/>
          <w:lang w:eastAsia="zh-CN"/>
        </w:rPr>
        <w:t xml:space="preserve">给</w:t>
      </w:r>
      <w:r>
        <w:rPr>
          <w:rFonts w:hint="eastAsia" w:ascii="宋体" w:hAnsi="宋体" w:eastAsia="宋体" w:cs="宋体"/>
          <w:color w:val="auto"/>
          <w:sz w:val="24"/>
          <w:szCs w:val="24"/>
          <w:highlight w:val="none"/>
        </w:rPr>
        <w:t xml:space="preserve">甲方。</w:t>
      </w:r>
      <w:r/>
    </w:p>
    <w:p>
      <w:pPr>
        <w:ind w:firstLine="484"/>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.所有服务外送项目均应在乙方内部开展并出检验结果，不得转包。</w:t>
      </w:r>
      <w:r/>
    </w:p>
    <w:p>
      <w:pPr>
        <w:ind w:firstLine="484"/>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.收取标本地点：</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检验科 </w:t>
      </w:r>
      <w:r/>
    </w:p>
    <w:p>
      <w:pPr>
        <w:ind w:firstLine="484"/>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.收取标本次数：一周</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天，无节假日，每天下午</w:t>
      </w:r>
      <w:r>
        <w:rPr>
          <w:rFonts w:hint="eastAsia" w:ascii="宋体" w:hAnsi="宋体" w:eastAsia="宋体" w:cs="宋体"/>
          <w:color w:val="auto"/>
          <w:sz w:val="24"/>
          <w:szCs w:val="24"/>
          <w:highlight w:val="none"/>
          <w:lang w:val="en-US" w:eastAsia="zh-CN"/>
        </w:rPr>
        <w:t xml:space="preserve">收取标本</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甲方有特殊</w:t>
      </w:r>
      <w:r>
        <w:rPr>
          <w:rFonts w:hint="eastAsia" w:ascii="宋体" w:hAnsi="宋体" w:eastAsia="宋体" w:cs="宋体"/>
          <w:color w:val="auto"/>
          <w:sz w:val="24"/>
          <w:szCs w:val="24"/>
          <w:highlight w:val="none"/>
          <w:lang w:eastAsia="zh-CN"/>
        </w:rPr>
        <w:t xml:space="preserve">要求需</w:t>
      </w:r>
      <w:r>
        <w:rPr>
          <w:rFonts w:hint="eastAsia" w:ascii="宋体" w:hAnsi="宋体" w:eastAsia="宋体" w:cs="宋体"/>
          <w:color w:val="auto"/>
          <w:sz w:val="24"/>
          <w:szCs w:val="24"/>
          <w:highlight w:val="none"/>
        </w:rPr>
        <w:t xml:space="preserve">增加收取次数</w:t>
      </w:r>
      <w:r>
        <w:rPr>
          <w:rFonts w:hint="eastAsia" w:ascii="宋体" w:hAnsi="宋体" w:eastAsia="宋体" w:cs="宋体"/>
          <w:color w:val="auto"/>
          <w:sz w:val="24"/>
          <w:szCs w:val="24"/>
          <w:highlight w:val="none"/>
          <w:lang w:eastAsia="zh-CN"/>
        </w:rPr>
        <w:t xml:space="preserve">，乙方应当满足甲方增加收取次数的要求</w:t>
      </w:r>
      <w:r>
        <w:rPr>
          <w:rFonts w:hint="eastAsia" w:ascii="宋体" w:hAnsi="宋体" w:eastAsia="宋体" w:cs="宋体"/>
          <w:color w:val="auto"/>
          <w:sz w:val="24"/>
          <w:szCs w:val="24"/>
          <w:highlight w:val="none"/>
        </w:rPr>
        <w:t xml:space="preserve">。</w:t>
      </w:r>
      <w:r/>
    </w:p>
    <w:p>
      <w:pPr>
        <w:ind w:firstLine="484"/>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.乙方负责LIS和HIS系统的</w:t>
      </w:r>
      <w:r>
        <w:rPr>
          <w:rFonts w:hint="eastAsia" w:ascii="宋体" w:hAnsi="宋体" w:eastAsia="宋体" w:cs="宋体"/>
          <w:color w:val="auto"/>
          <w:sz w:val="24"/>
          <w:szCs w:val="24"/>
          <w:highlight w:val="none"/>
          <w:lang w:val="en-US" w:eastAsia="zh-CN"/>
        </w:rPr>
        <w:t xml:space="preserve">对接及产生的费用，保证乙方数据能够实时进入甲方现有系统</w:t>
      </w:r>
      <w:r>
        <w:rPr>
          <w:rFonts w:hint="eastAsia" w:ascii="宋体" w:hAnsi="宋体" w:eastAsia="宋体" w:cs="宋体"/>
          <w:color w:val="auto"/>
          <w:sz w:val="24"/>
          <w:szCs w:val="24"/>
          <w:highlight w:val="none"/>
        </w:rPr>
        <w:t xml:space="preserve">。</w:t>
      </w:r>
      <w:r/>
    </w:p>
    <w:p>
      <w:pPr>
        <w:ind w:firstLine="484"/>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乙方需</w:t>
      </w:r>
      <w:r>
        <w:rPr>
          <w:rFonts w:hint="eastAsia" w:ascii="宋体" w:hAnsi="宋体" w:eastAsia="宋体" w:cs="宋体"/>
          <w:color w:val="auto"/>
          <w:sz w:val="24"/>
          <w:szCs w:val="24"/>
          <w:highlight w:val="none"/>
        </w:rPr>
        <w:t xml:space="preserve">符合江苏省和苏州市食药监局冷链</w:t>
      </w:r>
      <w:r>
        <w:rPr>
          <w:rFonts w:hint="eastAsia" w:ascii="宋体" w:hAnsi="宋体" w:eastAsia="宋体" w:cs="宋体"/>
          <w:color w:val="auto"/>
          <w:sz w:val="24"/>
          <w:szCs w:val="24"/>
          <w:highlight w:val="none"/>
          <w:lang w:eastAsia="zh-CN"/>
        </w:rPr>
        <w:t xml:space="preserve">物流操作规范</w:t>
      </w:r>
      <w:r>
        <w:rPr>
          <w:rFonts w:hint="eastAsia" w:ascii="宋体" w:hAnsi="宋体" w:eastAsia="宋体" w:cs="宋体"/>
          <w:color w:val="auto"/>
          <w:sz w:val="24"/>
          <w:szCs w:val="24"/>
          <w:highlight w:val="none"/>
        </w:rPr>
        <w:t xml:space="preserve">要求</w:t>
      </w:r>
      <w:r>
        <w:rPr>
          <w:rFonts w:hint="eastAsia" w:ascii="宋体" w:hAnsi="宋体" w:eastAsia="宋体" w:cs="宋体"/>
          <w:color w:val="auto"/>
          <w:sz w:val="24"/>
          <w:szCs w:val="24"/>
          <w:highlight w:val="none"/>
          <w:lang w:eastAsia="zh-CN"/>
        </w:rPr>
        <w:t xml:space="preserve">，在</w:t>
      </w:r>
      <w:r>
        <w:rPr>
          <w:rFonts w:hint="eastAsia" w:ascii="宋体" w:hAnsi="宋体" w:eastAsia="宋体" w:cs="宋体"/>
          <w:color w:val="auto"/>
          <w:sz w:val="24"/>
          <w:szCs w:val="24"/>
          <w:highlight w:val="none"/>
        </w:rPr>
        <w:t xml:space="preserve">运送标本过程中要有保温、抗震抗压的标本接收箱，并记录</w:t>
      </w:r>
      <w:r>
        <w:rPr>
          <w:rFonts w:hint="eastAsia" w:ascii="宋体" w:hAnsi="宋体" w:eastAsia="宋体" w:cs="宋体"/>
          <w:color w:val="auto"/>
          <w:sz w:val="24"/>
          <w:szCs w:val="24"/>
          <w:highlight w:val="none"/>
          <w:lang w:eastAsia="zh-CN"/>
        </w:rPr>
        <w:t xml:space="preserve">运送标本的</w:t>
      </w:r>
      <w:r>
        <w:rPr>
          <w:rFonts w:hint="eastAsia" w:ascii="宋体" w:hAnsi="宋体" w:eastAsia="宋体" w:cs="宋体"/>
          <w:color w:val="auto"/>
          <w:sz w:val="24"/>
          <w:szCs w:val="24"/>
          <w:highlight w:val="none"/>
        </w:rPr>
        <w:t xml:space="preserve">每个环节，最大程度做到生物安全与物流链的安全。</w:t>
      </w:r>
      <w:r/>
    </w:p>
    <w:p>
      <w:pPr>
        <w:ind w:firstLine="484"/>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物流人员经过专业系统培训，符合上岗要求。</w:t>
      </w:r>
      <w:r/>
    </w:p>
    <w:p>
      <w:pPr>
        <w:ind w:firstLine="484"/>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提供近两年</w:t>
      </w:r>
      <w:r>
        <w:rPr>
          <w:rFonts w:hint="eastAsia" w:ascii="宋体" w:hAnsi="宋体" w:eastAsia="宋体" w:cs="宋体"/>
          <w:color w:val="auto"/>
          <w:sz w:val="24"/>
          <w:szCs w:val="24"/>
          <w:highlight w:val="none"/>
        </w:rPr>
        <w:t xml:space="preserve">国家卫健委</w:t>
      </w:r>
      <w:r>
        <w:rPr>
          <w:rFonts w:hint="eastAsia" w:ascii="宋体" w:hAnsi="宋体" w:eastAsia="宋体" w:cs="宋体"/>
          <w:color w:val="auto"/>
          <w:sz w:val="24"/>
          <w:szCs w:val="24"/>
          <w:highlight w:val="none"/>
          <w:lang w:eastAsia="zh-CN"/>
        </w:rPr>
        <w:t xml:space="preserve">临床检验</w:t>
      </w:r>
      <w:r>
        <w:rPr>
          <w:rFonts w:hint="eastAsia" w:ascii="宋体" w:hAnsi="宋体" w:eastAsia="宋体" w:cs="宋体"/>
          <w:color w:val="auto"/>
          <w:sz w:val="24"/>
          <w:szCs w:val="24"/>
          <w:highlight w:val="none"/>
        </w:rPr>
        <w:t xml:space="preserve">中心和</w:t>
      </w:r>
      <w:r>
        <w:rPr>
          <w:rFonts w:hint="eastAsia" w:ascii="宋体" w:hAnsi="宋体" w:eastAsia="宋体" w:cs="宋体"/>
          <w:color w:val="auto"/>
          <w:sz w:val="24"/>
          <w:szCs w:val="24"/>
          <w:highlight w:val="none"/>
          <w:lang w:eastAsia="zh-CN"/>
        </w:rPr>
        <w:t xml:space="preserve">江苏</w:t>
      </w:r>
      <w:r>
        <w:rPr>
          <w:rFonts w:hint="eastAsia" w:ascii="宋体" w:hAnsi="宋体" w:eastAsia="宋体" w:cs="宋体"/>
          <w:color w:val="auto"/>
          <w:sz w:val="24"/>
          <w:szCs w:val="24"/>
          <w:highlight w:val="none"/>
        </w:rPr>
        <w:t xml:space="preserve">省卫健委</w:t>
      </w:r>
      <w:r>
        <w:rPr>
          <w:rFonts w:hint="eastAsia" w:ascii="宋体" w:hAnsi="宋体" w:eastAsia="宋体" w:cs="宋体"/>
          <w:color w:val="auto"/>
          <w:sz w:val="24"/>
          <w:szCs w:val="24"/>
          <w:highlight w:val="none"/>
          <w:lang w:eastAsia="zh-CN"/>
        </w:rPr>
        <w:t xml:space="preserve">临床检验</w:t>
      </w:r>
      <w:r>
        <w:rPr>
          <w:rFonts w:hint="eastAsia" w:ascii="宋体" w:hAnsi="宋体" w:eastAsia="宋体" w:cs="宋体"/>
          <w:color w:val="auto"/>
          <w:sz w:val="24"/>
          <w:szCs w:val="24"/>
          <w:highlight w:val="none"/>
        </w:rPr>
        <w:t xml:space="preserve">中心</w:t>
      </w:r>
      <w:r>
        <w:rPr>
          <w:rFonts w:hint="eastAsia" w:ascii="宋体" w:hAnsi="宋体" w:eastAsia="宋体" w:cs="宋体"/>
          <w:color w:val="auto"/>
          <w:sz w:val="24"/>
          <w:szCs w:val="24"/>
          <w:highlight w:val="none"/>
        </w:rPr>
        <w:t xml:space="preserve">室间质评成绩单及证书。</w:t>
      </w:r>
      <w:r/>
    </w:p>
    <w:p>
      <w:pPr>
        <w:ind w:firstLine="484"/>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乙方及时送达甲方标本结果报告，</w:t>
      </w:r>
      <w:r>
        <w:rPr>
          <w:rFonts w:hint="eastAsia" w:ascii="宋体" w:hAnsi="宋体" w:eastAsia="宋体" w:cs="宋体"/>
          <w:color w:val="auto"/>
          <w:sz w:val="24"/>
          <w:szCs w:val="24"/>
          <w:highlight w:val="none"/>
        </w:rPr>
        <w:t xml:space="preserve">免费安装网络打印信息平台</w:t>
      </w:r>
      <w:r>
        <w:rPr>
          <w:rFonts w:hint="eastAsia" w:ascii="宋体" w:hAnsi="宋体" w:eastAsia="宋体" w:cs="宋体"/>
          <w:color w:val="auto"/>
          <w:sz w:val="24"/>
          <w:szCs w:val="24"/>
          <w:highlight w:val="none"/>
          <w:lang w:eastAsia="zh-CN"/>
        </w:rPr>
        <w:t xml:space="preserve">并负责提供自助打印设备及耗材</w:t>
      </w:r>
      <w:r>
        <w:rPr>
          <w:rFonts w:hint="eastAsia" w:ascii="宋体" w:hAnsi="宋体" w:eastAsia="宋体" w:cs="宋体"/>
          <w:color w:val="auto"/>
          <w:sz w:val="24"/>
          <w:szCs w:val="24"/>
          <w:highlight w:val="none"/>
        </w:rPr>
        <w:t xml:space="preserve">。</w:t>
      </w:r>
      <w:r/>
    </w:p>
    <w:p>
      <w:pPr>
        <w:ind w:firstLine="484"/>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.结果报告：每张报告均经过二级审核；对报告的格式、补发、保密均有严格要求；结果报告内容及格式符合</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临床要求。</w:t>
      </w:r>
      <w:r/>
    </w:p>
    <w:p>
      <w:pPr>
        <w:ind w:firstLine="484"/>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严格执行甲方危急值报告制度，如合同期间出现检验项目危急值未能及时报告给甲方</w:t>
      </w:r>
      <w:r>
        <w:rPr>
          <w:rFonts w:hint="eastAsia" w:ascii="宋体" w:hAnsi="宋体" w:eastAsia="宋体" w:cs="宋体"/>
          <w:color w:val="auto"/>
          <w:sz w:val="24"/>
          <w:szCs w:val="24"/>
          <w:highlight w:val="none"/>
          <w:lang w:eastAsia="zh-CN"/>
        </w:rPr>
        <w:t xml:space="preserve">或因乙方</w:t>
      </w:r>
      <w:r>
        <w:rPr>
          <w:rFonts w:hint="eastAsia" w:ascii="宋体" w:hAnsi="宋体" w:eastAsia="宋体" w:cs="宋体"/>
          <w:color w:val="auto"/>
          <w:sz w:val="24"/>
          <w:szCs w:val="24"/>
          <w:highlight w:val="none"/>
        </w:rPr>
        <w:t xml:space="preserve">质量问题而引发的医疗纠纷，导致赔偿等不良后果的，由乙方承担相关责任。如果</w:t>
      </w:r>
      <w:r>
        <w:rPr>
          <w:rFonts w:hint="eastAsia" w:ascii="宋体" w:hAnsi="宋体" w:eastAsia="宋体" w:cs="宋体"/>
          <w:color w:val="auto"/>
          <w:sz w:val="24"/>
          <w:szCs w:val="24"/>
          <w:highlight w:val="none"/>
          <w:lang w:eastAsia="zh-CN"/>
        </w:rPr>
        <w:t xml:space="preserve">因乙方</w:t>
      </w:r>
      <w:r>
        <w:rPr>
          <w:rFonts w:hint="eastAsia" w:ascii="宋体" w:hAnsi="宋体" w:eastAsia="宋体" w:cs="宋体"/>
          <w:color w:val="auto"/>
          <w:sz w:val="24"/>
          <w:szCs w:val="24"/>
          <w:highlight w:val="none"/>
        </w:rPr>
        <w:t xml:space="preserve">检验结果错误导致甲方发生医疗纠纷，由乙方承担全部相关责任。</w:t>
      </w:r>
      <w:r/>
    </w:p>
    <w:p>
      <w:pPr>
        <w:ind w:firstLine="484"/>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实验室符合ISO 15189:202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《医学实验室-质量和能力的要求》，有设备、环境、人员、试剂等全过程质量溯源性体系。</w:t>
      </w:r>
      <w:r/>
    </w:p>
    <w:p>
      <w:pPr>
        <w:ind w:firstLine="484"/>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.乙方免费提供甲方采集标本所需的分离胶管、EDTA管、一次性采血针、玻片、无菌痰杯、宫颈刷、TCT等耗材。</w:t>
      </w:r>
      <w:r/>
    </w:p>
    <w:p>
      <w:pPr>
        <w:ind w:firstLine="484"/>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.服务甲方的</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检验人员检验资质证书电子档或复印件在合同签订后递交甲方备案，</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检验人员变更时需提前三天将</w:t>
      </w:r>
      <w:r>
        <w:rPr>
          <w:rFonts w:hint="eastAsia" w:ascii="宋体" w:hAnsi="宋体" w:eastAsia="宋体" w:cs="宋体"/>
          <w:color w:val="auto"/>
          <w:sz w:val="24"/>
          <w:szCs w:val="24"/>
          <w:highlight w:val="none"/>
          <w:lang w:eastAsia="zh-CN"/>
        </w:rPr>
        <w:t xml:space="preserve">接替</w:t>
      </w:r>
      <w:r>
        <w:rPr>
          <w:rFonts w:hint="eastAsia" w:ascii="宋体" w:hAnsi="宋体" w:eastAsia="宋体" w:cs="宋体"/>
          <w:color w:val="auto"/>
          <w:sz w:val="24"/>
          <w:szCs w:val="24"/>
          <w:highlight w:val="none"/>
        </w:rPr>
        <w:t xml:space="preserve">人员检验资质证书电子档或复印件递交甲方备案；所有报告的检验人员须与递交甲方的备案名单一致；如果报告单中检验人员与递交甲方备案的名单不一致，引发医疗纠纷导致赔偿等不良后果的，</w:t>
      </w:r>
      <w:r>
        <w:rPr>
          <w:rFonts w:hint="eastAsia" w:ascii="宋体" w:hAnsi="宋体" w:eastAsia="宋体" w:cs="宋体"/>
          <w:color w:val="auto"/>
          <w:sz w:val="24"/>
          <w:szCs w:val="24"/>
          <w:highlight w:val="none"/>
          <w:lang w:eastAsia="zh-CN"/>
        </w:rPr>
        <w:t xml:space="preserve">责任由乙方承担</w:t>
      </w:r>
      <w:r>
        <w:rPr>
          <w:rFonts w:hint="eastAsia" w:ascii="宋体" w:hAnsi="宋体" w:eastAsia="宋体" w:cs="宋体"/>
          <w:color w:val="auto"/>
          <w:sz w:val="24"/>
          <w:szCs w:val="24"/>
          <w:highlight w:val="none"/>
        </w:rPr>
        <w:t xml:space="preserve">。</w:t>
      </w:r>
      <w:r/>
    </w:p>
    <w:p>
      <w:pPr>
        <w:ind w:firstLine="502"/>
        <w:spacing w:line="360" w:lineRule="auto"/>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四、综合说明及其它要求：</w:t>
      </w:r>
      <w:r/>
    </w:p>
    <w:p>
      <w:pPr>
        <w:ind w:firstLine="502"/>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采购文件提出的是最低限度的要求，并未对一切细节作出规定，也未充分引述全部有关标准和规范的条文，响应单位所提供的相关货物或服务都应符合已颁布的现行的国家标准、行业标准和地方标准，并应达到或优于采购文件要求。</w:t>
      </w:r>
      <w:r/>
    </w:p>
    <w:p>
      <w:pPr>
        <w:ind w:firstLine="502"/>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2、谈判供应商必须承诺采购文件中提出的全部要求，如果其中某些条款不响应时，应在文件中逐条列出。</w:t>
      </w:r>
      <w:r/>
    </w:p>
    <w:p>
      <w:pPr>
        <w:ind w:firstLine="502"/>
        <w:spacing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rPr>
        <w:t xml:space="preserve">3、谈判总报价应</w:t>
      </w:r>
      <w:r>
        <w:rPr>
          <w:rFonts w:hint="eastAsia" w:ascii="宋体" w:hAnsi="宋体" w:eastAsia="宋体"/>
          <w:color w:val="auto"/>
          <w:sz w:val="24"/>
          <w:szCs w:val="24"/>
          <w:highlight w:val="none"/>
          <w:lang w:eastAsia="zh-CN"/>
        </w:rPr>
        <w:t xml:space="preserve">包括完成该项工作所需的招标服务费、检验服务所需设备、各种税费、人工、保险、劳保、维护、利润、税金、政策性文件规定及合同包含的所有风险、责任等各项应有费用。</w:t>
      </w:r>
      <w:r/>
    </w:p>
    <w:p>
      <w:pPr>
        <w:ind w:firstLine="501"/>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4、成交单位加强对服务人员的安全教育，服务期间凡发生设备损坏和人员损伤等事故，以及员工生病、事故、伤残、死亡和劳务（劳资问题、工资拖欠问题）纠纷等，均由成交单位负责和赔偿。响应单位工作人员在服务过程中涉及的所有费用均包含在项目费用之内，采购方不再另行支付。服务过程中产生的一切安全问题均与采购单位无关，全部由成交单位承担。</w:t>
      </w:r>
      <w:r/>
    </w:p>
    <w:p>
      <w:pPr>
        <w:ind w:firstLine="501"/>
        <w:spacing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rPr>
        <w:t xml:space="preserve">5、</w:t>
      </w:r>
      <w:r>
        <w:rPr>
          <w:rFonts w:ascii="宋体" w:hAnsi="宋体" w:eastAsia="宋体" w:cs="宋体"/>
          <w:color w:val="auto"/>
          <w:sz w:val="24"/>
          <w:szCs w:val="24"/>
          <w:highlight w:val="none"/>
        </w:rPr>
        <w:t xml:space="preserve">乙方应保证甲方在中国境内使用服务或服务的任何一部分时，免受第三方提出的侵犯其知识产权的诉讼。如</w:t>
      </w:r>
      <w:r>
        <w:rPr>
          <w:rFonts w:hint="eastAsia" w:ascii="宋体" w:hAnsi="宋体" w:eastAsia="宋体" w:cs="宋体"/>
          <w:color w:val="auto"/>
          <w:sz w:val="24"/>
          <w:szCs w:val="24"/>
          <w:highlight w:val="none"/>
        </w:rPr>
        <w:t xml:space="preserve">甲方因本合同项下服务成果的知识产权原因而受到第三方的索赔请求，乙方应负责处理，并承担甲方因此发生的全部费用及损失</w:t>
      </w:r>
      <w:r>
        <w:rPr>
          <w:rFonts w:hint="eastAsia" w:ascii="宋体" w:hAnsi="宋体" w:eastAsia="宋体" w:cs="宋体"/>
          <w:color w:val="auto"/>
          <w:sz w:val="24"/>
          <w:szCs w:val="24"/>
          <w:highlight w:val="none"/>
          <w:lang w:eastAsia="zh-CN"/>
        </w:rPr>
        <w:t xml:space="preserve">。</w:t>
      </w:r>
      <w:r/>
    </w:p>
    <w:p>
      <w:pPr>
        <w:ind w:firstLine="502"/>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6</w:t>
      </w:r>
      <w:r>
        <w:rPr>
          <w:rFonts w:hint="eastAsia" w:ascii="宋体" w:hAnsi="宋体" w:eastAsia="宋体"/>
          <w:color w:val="auto"/>
          <w:sz w:val="24"/>
          <w:szCs w:val="24"/>
          <w:highlight w:val="none"/>
        </w:rPr>
        <w:t xml:space="preserve">、伴随服务：按国家行业标准规定和采购文件执行。</w:t>
      </w:r>
      <w:r/>
    </w:p>
    <w:p>
      <w:pPr>
        <w:pStyle w:val="925"/>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p>
      <w:pPr>
        <w:pStyle w:val="925"/>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p>
      <w:pPr>
        <w:contextualSpacing/>
        <w:ind w:firstLine="480"/>
        <w:spacing w:line="360" w:lineRule="auto"/>
        <w:rPr>
          <w:rFonts w:ascii="宋体" w:hAnsi="宋体" w:eastAsia="宋体"/>
          <w:bCs/>
          <w:color w:val="auto"/>
          <w:sz w:val="24"/>
          <w:szCs w:val="24"/>
          <w:highlight w:val="none"/>
        </w:rPr>
      </w:pPr>
      <w:r>
        <w:rPr>
          <w:rFonts w:ascii="宋体" w:hAnsi="宋体" w:eastAsia="宋体"/>
          <w:bCs/>
          <w:color w:val="auto"/>
          <w:sz w:val="24"/>
          <w:szCs w:val="24"/>
          <w:highlight w:val="none"/>
        </w:rPr>
      </w:r>
      <w:r/>
    </w:p>
    <w:p>
      <w:pPr>
        <w:contextualSpacing/>
        <w:ind w:firstLine="482"/>
        <w:spacing w:line="360" w:lineRule="auto"/>
        <w:rPr>
          <w:rFonts w:ascii="宋体" w:hAnsi="宋体" w:eastAsia="宋体" w:cs="宋体"/>
          <w:b/>
          <w:color w:val="auto"/>
          <w:sz w:val="24"/>
          <w:szCs w:val="24"/>
          <w:highlight w:val="none"/>
        </w:rPr>
        <w:sectPr>
          <w:footerReference w:type="default" r:id="rId21"/>
          <w:footerReference w:type="first" r:id="rId22"/>
          <w:footnotePr/>
          <w:endnotePr/>
          <w:type w:val="nextPage"/>
          <w:pgSz w:w="11906" w:h="16838" w:orient="portrait"/>
          <w:pgMar w:top="1134" w:right="1366" w:bottom="1134" w:left="1508" w:header="569" w:footer="675" w:gutter="0"/>
          <w:cols w:num="1" w:sep="0" w:space="720" w:equalWidth="1"/>
          <w:docGrid w:linePitch="360"/>
          <w:titlePg/>
        </w:sectPr>
      </w:pPr>
      <w:r>
        <w:rPr>
          <w:rFonts w:ascii="宋体" w:hAnsi="宋体" w:eastAsia="宋体" w:cs="宋体"/>
          <w:b/>
          <w:color w:val="auto"/>
          <w:sz w:val="24"/>
          <w:szCs w:val="24"/>
          <w:highlight w:val="none"/>
        </w:rPr>
      </w:r>
      <w:r/>
    </w:p>
    <w:p>
      <w:pPr>
        <w:rPr>
          <w:rFonts w:ascii="宋体" w:hAnsi="宋体" w:eastAsia="宋体"/>
          <w:color w:val="auto"/>
          <w:sz w:val="24"/>
          <w:szCs w:val="24"/>
          <w:highlight w:val="none"/>
        </w:rPr>
      </w:pPr>
      <w:r>
        <w:rPr>
          <w:rFonts w:ascii="宋体" w:hAnsi="宋体" w:eastAsia="宋体"/>
          <w:color w:val="auto"/>
          <w:sz w:val="24"/>
          <w:szCs w:val="24"/>
          <w:highlight w:val="none"/>
        </w:rPr>
      </w:r>
      <w:r/>
    </w:p>
    <w:p>
      <w:pPr>
        <w:rPr>
          <w:rFonts w:ascii="宋体" w:hAnsi="宋体" w:eastAsia="宋体"/>
          <w:color w:val="auto"/>
          <w:sz w:val="24"/>
          <w:szCs w:val="24"/>
          <w:highlight w:val="none"/>
        </w:rPr>
      </w:pPr>
      <w:r>
        <w:rPr>
          <w:rFonts w:ascii="宋体" w:hAnsi="宋体" w:eastAsia="宋体"/>
          <w:color w:val="auto"/>
          <w:sz w:val="24"/>
          <w:szCs w:val="24"/>
          <w:highlight w:val="none"/>
        </w:rPr>
      </w:r>
      <w:r/>
    </w:p>
    <w:p>
      <w:pPr>
        <w:rPr>
          <w:rFonts w:ascii="宋体" w:hAnsi="宋体" w:eastAsia="宋体"/>
          <w:color w:val="auto"/>
          <w:sz w:val="24"/>
          <w:szCs w:val="24"/>
          <w:highlight w:val="none"/>
        </w:rPr>
      </w:pPr>
      <w:r>
        <w:rPr>
          <w:rFonts w:ascii="宋体" w:hAnsi="宋体" w:eastAsia="宋体"/>
          <w:color w:val="auto"/>
          <w:sz w:val="24"/>
          <w:szCs w:val="24"/>
          <w:highlight w:val="none"/>
        </w:rPr>
      </w:r>
      <w:r/>
    </w:p>
    <w:p>
      <w:pPr>
        <w:rPr>
          <w:rFonts w:ascii="宋体" w:hAnsi="宋体" w:eastAsia="宋体"/>
          <w:color w:val="auto"/>
          <w:sz w:val="24"/>
          <w:szCs w:val="24"/>
          <w:highlight w:val="none"/>
        </w:rPr>
      </w:pPr>
      <w:r>
        <w:rPr>
          <w:rFonts w:ascii="宋体" w:hAnsi="宋体" w:eastAsia="宋体"/>
          <w:color w:val="auto"/>
          <w:sz w:val="24"/>
          <w:szCs w:val="24"/>
          <w:highlight w:val="none"/>
        </w:rPr>
      </w:r>
      <w:r/>
    </w:p>
    <w:p>
      <w:pPr>
        <w:rPr>
          <w:rFonts w:ascii="宋体" w:hAnsi="宋体" w:eastAsia="宋体"/>
          <w:color w:val="auto"/>
          <w:sz w:val="24"/>
          <w:szCs w:val="24"/>
          <w:highlight w:val="none"/>
        </w:rPr>
      </w:pPr>
      <w:r>
        <w:rPr>
          <w:rFonts w:ascii="宋体" w:hAnsi="宋体" w:eastAsia="宋体"/>
          <w:color w:val="auto"/>
          <w:sz w:val="24"/>
          <w:szCs w:val="24"/>
          <w:highlight w:val="none"/>
        </w:rPr>
      </w:r>
      <w:r/>
    </w:p>
    <w:p>
      <w:pPr>
        <w:rPr>
          <w:rFonts w:ascii="宋体" w:hAnsi="宋体" w:eastAsia="宋体"/>
          <w:color w:val="auto"/>
          <w:sz w:val="24"/>
          <w:szCs w:val="24"/>
          <w:highlight w:val="none"/>
        </w:rPr>
      </w:pPr>
      <w:r>
        <w:rPr>
          <w:rFonts w:ascii="宋体" w:hAnsi="宋体" w:eastAsia="宋体"/>
          <w:color w:val="auto"/>
          <w:sz w:val="24"/>
          <w:szCs w:val="24"/>
          <w:highlight w:val="none"/>
        </w:rPr>
      </w:r>
      <w:r/>
    </w:p>
    <w:p>
      <w:pPr>
        <w:rPr>
          <w:rFonts w:ascii="宋体" w:hAnsi="宋体" w:eastAsia="宋体"/>
          <w:color w:val="auto"/>
          <w:sz w:val="24"/>
          <w:szCs w:val="24"/>
          <w:highlight w:val="none"/>
        </w:rPr>
      </w:pPr>
      <w:r>
        <w:rPr>
          <w:rFonts w:ascii="宋体" w:hAnsi="宋体" w:eastAsia="宋体"/>
          <w:color w:val="auto"/>
          <w:sz w:val="24"/>
          <w:szCs w:val="24"/>
          <w:highlight w:val="none"/>
        </w:rPr>
      </w:r>
      <w:r/>
    </w:p>
    <w:p>
      <w:pPr>
        <w:rPr>
          <w:rFonts w:ascii="宋体" w:hAnsi="宋体" w:eastAsia="宋体"/>
          <w:color w:val="auto"/>
          <w:sz w:val="24"/>
          <w:szCs w:val="24"/>
          <w:highlight w:val="none"/>
        </w:rPr>
      </w:pPr>
      <w:r>
        <w:rPr>
          <w:rFonts w:ascii="宋体" w:hAnsi="宋体" w:eastAsia="宋体"/>
          <w:color w:val="auto"/>
          <w:sz w:val="24"/>
          <w:szCs w:val="24"/>
          <w:highlight w:val="none"/>
        </w:rPr>
      </w:r>
      <w:r/>
    </w:p>
    <w:p>
      <w:pPr>
        <w:jc w:val="center"/>
        <w:keepLines/>
        <w:keepNext/>
        <w:spacing w:before="340" w:after="330" w:line="578" w:lineRule="auto"/>
        <w:rPr>
          <w:rFonts w:ascii="宋体" w:hAnsi="宋体" w:eastAsia="宋体"/>
          <w:b/>
          <w:color w:val="auto"/>
          <w:sz w:val="52"/>
          <w:szCs w:val="52"/>
          <w:highlight w:val="none"/>
        </w:rPr>
        <w:outlineLvl w:val="0"/>
      </w:pPr>
      <w:r/>
      <w:bookmarkStart w:id="68" w:name="_Toc466918800"/>
      <w:r/>
      <w:r/>
    </w:p>
    <w:p>
      <w:pPr>
        <w:jc w:val="center"/>
        <w:keepLines/>
        <w:keepNext/>
        <w:spacing w:before="340" w:after="330" w:line="578" w:lineRule="auto"/>
        <w:rPr>
          <w:rFonts w:ascii="宋体" w:hAnsi="宋体" w:eastAsia="宋体"/>
          <w:b/>
          <w:color w:val="auto"/>
          <w:sz w:val="52"/>
          <w:szCs w:val="52"/>
          <w:highlight w:val="none"/>
        </w:rPr>
        <w:outlineLvl w:val="0"/>
      </w:pPr>
      <w:r/>
      <w:bookmarkStart w:id="69" w:name="_Toc27598"/>
      <w:r>
        <w:rPr>
          <w:rFonts w:hint="eastAsia" w:ascii="宋体" w:hAnsi="宋体" w:eastAsia="宋体"/>
          <w:b/>
          <w:color w:val="auto"/>
          <w:sz w:val="52"/>
          <w:szCs w:val="52"/>
          <w:highlight w:val="none"/>
        </w:rPr>
        <w:t xml:space="preserve">第五章</w:t>
      </w:r>
      <w:r>
        <w:rPr>
          <w:rFonts w:ascii="宋体" w:hAnsi="宋体" w:eastAsia="宋体"/>
          <w:b/>
          <w:color w:val="auto"/>
          <w:sz w:val="52"/>
          <w:szCs w:val="52"/>
          <w:highlight w:val="none"/>
        </w:rPr>
        <w:t xml:space="preserve"> </w:t>
      </w:r>
      <w:r>
        <w:rPr>
          <w:rFonts w:hint="eastAsia" w:ascii="宋体" w:hAnsi="宋体" w:eastAsia="宋体"/>
          <w:b/>
          <w:color w:val="auto"/>
          <w:sz w:val="52"/>
          <w:szCs w:val="52"/>
          <w:highlight w:val="none"/>
        </w:rPr>
        <w:t xml:space="preserve">合同主要条款</w:t>
      </w:r>
      <w:bookmarkEnd w:id="66"/>
      <w:r/>
      <w:bookmarkEnd w:id="67"/>
      <w:r/>
      <w:bookmarkEnd w:id="68"/>
      <w:r/>
      <w:bookmarkEnd w:id="69"/>
      <w:r/>
      <w:r/>
    </w:p>
    <w:p>
      <w:pPr>
        <w:rPr>
          <w:rFonts w:ascii="宋体" w:hAnsi="宋体" w:eastAsia="宋体"/>
          <w:color w:val="auto"/>
          <w:sz w:val="24"/>
          <w:szCs w:val="24"/>
          <w:highlight w:val="none"/>
        </w:rPr>
      </w:pPr>
      <w:r>
        <w:rPr>
          <w:rFonts w:ascii="宋体" w:hAnsi="宋体" w:eastAsia="宋体"/>
          <w:color w:val="auto"/>
          <w:sz w:val="24"/>
          <w:szCs w:val="24"/>
          <w:highlight w:val="none"/>
        </w:rPr>
      </w:r>
      <w:r/>
    </w:p>
    <w:p>
      <w:pPr>
        <w:rPr>
          <w:rFonts w:ascii="宋体" w:hAnsi="宋体" w:eastAsia="宋体"/>
          <w:color w:val="auto"/>
          <w:sz w:val="24"/>
          <w:szCs w:val="24"/>
          <w:highlight w:val="none"/>
        </w:rPr>
      </w:pPr>
      <w:r>
        <w:rPr>
          <w:rFonts w:ascii="宋体" w:hAnsi="宋体" w:eastAsia="宋体"/>
          <w:color w:val="auto"/>
          <w:sz w:val="24"/>
          <w:szCs w:val="24"/>
          <w:highlight w:val="none"/>
        </w:rPr>
      </w:r>
      <w:r/>
    </w:p>
    <w:p>
      <w:pPr>
        <w:rPr>
          <w:rFonts w:ascii="宋体" w:hAnsi="宋体" w:eastAsia="宋体"/>
          <w:color w:val="auto"/>
          <w:sz w:val="24"/>
          <w:szCs w:val="24"/>
          <w:highlight w:val="none"/>
        </w:rPr>
      </w:pPr>
      <w:r>
        <w:rPr>
          <w:rFonts w:ascii="宋体" w:hAnsi="宋体" w:eastAsia="宋体"/>
          <w:color w:val="auto"/>
          <w:sz w:val="24"/>
          <w:szCs w:val="24"/>
          <w:highlight w:val="none"/>
        </w:rPr>
      </w:r>
      <w:r/>
    </w:p>
    <w:p>
      <w:pPr>
        <w:rPr>
          <w:rFonts w:ascii="宋体" w:hAnsi="宋体" w:eastAsia="宋体"/>
          <w:color w:val="auto"/>
          <w:sz w:val="24"/>
          <w:szCs w:val="24"/>
          <w:highlight w:val="none"/>
        </w:rPr>
      </w:pPr>
      <w:r>
        <w:rPr>
          <w:rFonts w:ascii="宋体" w:hAnsi="宋体" w:eastAsia="宋体"/>
          <w:color w:val="auto"/>
          <w:sz w:val="24"/>
          <w:szCs w:val="24"/>
          <w:highlight w:val="none"/>
        </w:rPr>
      </w:r>
      <w:r/>
    </w:p>
    <w:p>
      <w:pPr>
        <w:rPr>
          <w:rFonts w:ascii="宋体" w:hAnsi="宋体" w:eastAsia="宋体"/>
          <w:color w:val="auto"/>
          <w:sz w:val="24"/>
          <w:szCs w:val="24"/>
          <w:highlight w:val="none"/>
        </w:rPr>
      </w:pPr>
      <w:r>
        <w:rPr>
          <w:rFonts w:ascii="宋体" w:hAnsi="宋体" w:eastAsia="宋体"/>
          <w:color w:val="auto"/>
          <w:sz w:val="24"/>
          <w:szCs w:val="24"/>
          <w:highlight w:val="none"/>
        </w:rPr>
      </w:r>
      <w:r/>
    </w:p>
    <w:p>
      <w:pPr>
        <w:jc w:val="center"/>
        <w:spacing w:line="360" w:lineRule="auto"/>
        <w:rPr>
          <w:rFonts w:ascii="宋体" w:hAnsi="宋体" w:eastAsia="宋体"/>
          <w:b/>
          <w:color w:val="auto"/>
          <w:sz w:val="48"/>
          <w:szCs w:val="48"/>
          <w:highlight w:val="none"/>
        </w:rPr>
        <w:outlineLvl w:val="0"/>
      </w:pPr>
      <w:r>
        <w:rPr>
          <w:rFonts w:ascii="宋体" w:hAnsi="宋体" w:eastAsia="宋体"/>
          <w:color w:val="auto"/>
          <w:sz w:val="24"/>
          <w:szCs w:val="24"/>
          <w:highlight w:val="none"/>
        </w:rPr>
        <w:br w:type="page" w:clear="all"/>
      </w:r>
      <w:r>
        <w:rPr>
          <w:rFonts w:hint="eastAsia" w:ascii="宋体" w:hAnsi="宋体" w:eastAsia="宋体"/>
          <w:b/>
          <w:color w:val="auto"/>
          <w:sz w:val="48"/>
          <w:szCs w:val="48"/>
          <w:highlight w:val="none"/>
        </w:rPr>
        <w:t xml:space="preserve">合同主要条款</w:t>
      </w:r>
      <w:r/>
    </w:p>
    <w:p>
      <w:pPr>
        <w:ind w:firstLine="482"/>
        <w:jc w:val="center"/>
        <w:spacing w:line="360" w:lineRule="auto"/>
        <w:rPr>
          <w:rFonts w:hint="default" w:ascii="宋体" w:hAnsi="宋体" w:eastAsia="宋体" w:cs="宋体"/>
          <w:b/>
          <w:bCs/>
          <w:color w:val="auto"/>
          <w:sz w:val="32"/>
          <w:szCs w:val="32"/>
          <w:highlight w:val="none"/>
          <w:lang w:val="en-US" w:eastAsia="zh-CN"/>
        </w:rPr>
      </w:pPr>
      <w:r>
        <w:rPr>
          <w:rFonts w:hint="eastAsia" w:ascii="宋体" w:hAnsi="宋体" w:eastAsia="宋体" w:cs="宋体"/>
          <w:b/>
          <w:bCs/>
          <w:color w:val="auto"/>
          <w:spacing w:val="-14"/>
          <w:sz w:val="32"/>
          <w:szCs w:val="32"/>
          <w:highlight w:val="none"/>
          <w:lang w:eastAsia="en-US"/>
        </w:rPr>
        <w:t xml:space="preserve">委托第三方检测协议</w:t>
      </w:r>
      <w:r>
        <w:rPr>
          <w:rFonts w:hint="eastAsia" w:ascii="宋体" w:hAnsi="宋体" w:eastAsia="宋体" w:cs="宋体"/>
          <w:b/>
          <w:bCs/>
          <w:color w:val="auto"/>
          <w:spacing w:val="-14"/>
          <w:sz w:val="32"/>
          <w:szCs w:val="32"/>
          <w:highlight w:val="none"/>
          <w:lang w:val="en-US" w:eastAsia="zh-CN"/>
        </w:rPr>
        <w:t xml:space="preserve">采购合同</w:t>
      </w:r>
      <w:r/>
    </w:p>
    <w:p>
      <w:pPr>
        <w:ind w:firstLine="482"/>
        <w:spacing w:line="348" w:lineRule="auto"/>
        <w:rPr>
          <w:rFonts w:hint="eastAsia" w:ascii="宋体" w:hAnsi="宋体" w:eastAsia="宋体" w:cs="宋体"/>
          <w:b/>
          <w:bCs/>
          <w:color w:val="auto"/>
          <w:sz w:val="24"/>
          <w:szCs w:val="22"/>
          <w:highlight w:val="none"/>
          <w:lang w:eastAsia="zh-CN"/>
        </w:rPr>
      </w:pPr>
      <w:r>
        <w:rPr>
          <w:rFonts w:hint="eastAsia" w:ascii="宋体" w:hAnsi="宋体" w:eastAsia="宋体" w:cs="宋体"/>
          <w:b/>
          <w:bCs/>
          <w:color w:val="auto"/>
          <w:sz w:val="24"/>
          <w:szCs w:val="22"/>
          <w:highlight w:val="none"/>
        </w:rPr>
        <w:t xml:space="preserve">项目名称：</w:t>
      </w:r>
      <w:r>
        <w:rPr>
          <w:rFonts w:hint="eastAsia" w:ascii="宋体" w:hAnsi="宋体" w:eastAsia="宋体" w:cs="宋体"/>
          <w:b/>
          <w:bCs/>
          <w:color w:val="auto"/>
          <w:sz w:val="24"/>
          <w:szCs w:val="22"/>
          <w:highlight w:val="none"/>
          <w:lang w:eastAsia="zh-CN"/>
        </w:rPr>
        <w:t xml:space="preserve">部分检验项目服务外包事项</w:t>
      </w:r>
      <w:r/>
    </w:p>
    <w:p>
      <w:pPr>
        <w:ind w:firstLine="482"/>
        <w:spacing w:line="348" w:lineRule="auto"/>
        <w:rPr>
          <w:rFonts w:hint="eastAsia" w:ascii="宋体" w:hAnsi="宋体" w:eastAsia="宋体" w:cs="宋体"/>
          <w:b/>
          <w:bCs/>
          <w:color w:val="auto"/>
          <w:sz w:val="24"/>
          <w:szCs w:val="22"/>
          <w:highlight w:val="none"/>
          <w:lang w:eastAsia="zh-CN"/>
        </w:rPr>
      </w:pPr>
      <w:r>
        <w:rPr>
          <w:rFonts w:hint="eastAsia" w:ascii="宋体" w:hAnsi="宋体" w:eastAsia="宋体" w:cs="宋体"/>
          <w:b/>
          <w:bCs/>
          <w:color w:val="auto"/>
          <w:sz w:val="24"/>
          <w:szCs w:val="22"/>
          <w:highlight w:val="none"/>
        </w:rPr>
        <w:t xml:space="preserve">项目编号：</w:t>
      </w:r>
      <w:r>
        <w:rPr>
          <w:rFonts w:hint="eastAsia" w:ascii="宋体" w:hAnsi="宋体" w:eastAsia="宋体" w:cs="宋体"/>
          <w:b/>
          <w:bCs/>
          <w:color w:val="auto"/>
          <w:sz w:val="24"/>
          <w:szCs w:val="22"/>
          <w:highlight w:val="none"/>
          <w:lang w:eastAsia="zh-CN"/>
        </w:rPr>
        <w:t xml:space="preserve">JSZC-320583-LHZX-T2026-0010</w:t>
      </w:r>
      <w:r/>
    </w:p>
    <w:p>
      <w:pPr>
        <w:jc w:val="left"/>
        <w:keepLines w:val="0"/>
        <w:keepNext w:val="0"/>
        <w:pageBreakBefore w:val="0"/>
        <w:spacing w:line="360"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p>
      <w:pPr>
        <w:ind w:left="560" w:right="1519"/>
        <w:jc w:val="left"/>
        <w:keepLines w:val="0"/>
        <w:keepNext w:val="0"/>
        <w:pageBreakBefore w:val="0"/>
        <w:spacing w:line="360" w:lineRule="auto"/>
        <w:widowControl/>
        <w:rPr>
          <w:rFonts w:hint="default" w:ascii="宋体" w:hAnsi="宋体" w:eastAsia="宋体" w:cs="宋体"/>
          <w:color w:val="auto"/>
          <w:position w:val="-1"/>
          <w:sz w:val="24"/>
          <w:szCs w:val="24"/>
          <w:highlight w:val="none"/>
          <w:u w:val="single"/>
          <w:lang w:val="en-US" w:eastAsia="zh-CN"/>
        </w:rPr>
      </w:pPr>
      <w:r>
        <w:rPr>
          <w:rFonts w:hint="eastAsia" w:ascii="宋体" w:hAnsi="宋体" w:eastAsia="宋体" w:cs="宋体"/>
          <w:color w:val="auto"/>
          <w:position w:val="2"/>
          <w:sz w:val="24"/>
          <w:szCs w:val="24"/>
          <w:highlight w:val="none"/>
          <w:lang w:eastAsia="en-US"/>
        </w:rPr>
        <w:t xml:space="preserve">甲方：</w:t>
      </w:r>
      <w:r>
        <w:rPr>
          <w:rFonts w:hint="eastAsia" w:ascii="宋体" w:hAnsi="宋体" w:eastAsia="宋体" w:cs="宋体"/>
          <w:color w:val="auto"/>
          <w:position w:val="2"/>
          <w:sz w:val="24"/>
          <w:szCs w:val="24"/>
          <w:highlight w:val="none"/>
          <w:u w:val="single"/>
          <w:lang w:val="en-US" w:eastAsia="zh-CN"/>
        </w:rPr>
        <w:t xml:space="preserve">                         </w:t>
      </w:r>
      <w:r/>
    </w:p>
    <w:p>
      <w:pPr>
        <w:ind w:left="560" w:right="1519"/>
        <w:jc w:val="left"/>
        <w:keepLines w:val="0"/>
        <w:keepNext w:val="0"/>
        <w:pageBreakBefore w:val="0"/>
        <w:spacing w:line="360" w:lineRule="auto"/>
        <w:widowControl/>
        <w:rPr>
          <w:rFonts w:hint="eastAsia" w:ascii="宋体" w:hAnsi="宋体" w:eastAsia="宋体" w:cs="宋体"/>
          <w:color w:val="auto"/>
          <w:position w:val="-1"/>
          <w:sz w:val="24"/>
          <w:szCs w:val="24"/>
          <w:highlight w:val="none"/>
          <w:lang w:eastAsia="en-US"/>
        </w:rPr>
      </w:pPr>
      <w:r>
        <w:rPr>
          <w:rFonts w:hint="eastAsia" w:ascii="宋体" w:hAnsi="宋体" w:eastAsia="宋体" w:cs="宋体"/>
          <w:color w:val="auto"/>
          <w:position w:val="-1"/>
          <w:sz w:val="24"/>
          <w:szCs w:val="24"/>
          <w:highlight w:val="none"/>
          <w:lang w:eastAsia="en-US"/>
        </w:rPr>
        <w:t xml:space="preserve">统</w:t>
      </w:r>
      <w:r>
        <w:rPr>
          <w:rFonts w:hint="eastAsia" w:ascii="宋体" w:hAnsi="宋体" w:eastAsia="宋体" w:cs="宋体"/>
          <w:color w:val="auto"/>
          <w:spacing w:val="-75"/>
          <w:position w:val="-1"/>
          <w:sz w:val="24"/>
          <w:szCs w:val="24"/>
          <w:highlight w:val="none"/>
          <w:lang w:eastAsia="en-US"/>
        </w:rPr>
        <w:t xml:space="preserve"> </w:t>
      </w:r>
      <w:r>
        <w:rPr>
          <w:rFonts w:hint="eastAsia" w:ascii="宋体" w:hAnsi="宋体" w:eastAsia="宋体" w:cs="宋体"/>
          <w:color w:val="auto"/>
          <w:position w:val="-1"/>
          <w:sz w:val="24"/>
          <w:szCs w:val="24"/>
          <w:highlight w:val="none"/>
          <w:lang w:eastAsia="en-US"/>
        </w:rPr>
        <w:t xml:space="preserve">一</w:t>
      </w:r>
      <w:r>
        <w:rPr>
          <w:rFonts w:hint="eastAsia" w:ascii="宋体" w:hAnsi="宋体" w:eastAsia="宋体" w:cs="宋体"/>
          <w:color w:val="auto"/>
          <w:spacing w:val="-78"/>
          <w:position w:val="-1"/>
          <w:sz w:val="24"/>
          <w:szCs w:val="24"/>
          <w:highlight w:val="none"/>
          <w:lang w:eastAsia="en-US"/>
        </w:rPr>
        <w:t xml:space="preserve"> </w:t>
      </w:r>
      <w:r>
        <w:rPr>
          <w:rFonts w:hint="eastAsia" w:ascii="宋体" w:hAnsi="宋体" w:eastAsia="宋体" w:cs="宋体"/>
          <w:color w:val="auto"/>
          <w:position w:val="-1"/>
          <w:sz w:val="24"/>
          <w:szCs w:val="24"/>
          <w:highlight w:val="none"/>
          <w:lang w:eastAsia="en-US"/>
        </w:rPr>
        <w:t xml:space="preserve">社会信用代码：</w:t>
      </w:r>
      <w:r>
        <w:rPr>
          <w:rFonts w:hint="eastAsia" w:ascii="宋体" w:hAnsi="宋体" w:eastAsia="宋体" w:cs="宋体"/>
          <w:color w:val="auto"/>
          <w:position w:val="2"/>
          <w:sz w:val="24"/>
          <w:szCs w:val="24"/>
          <w:highlight w:val="none"/>
          <w:u w:val="single"/>
          <w:lang w:val="en-US" w:eastAsia="zh-CN"/>
        </w:rPr>
        <w:t xml:space="preserve">             </w:t>
      </w:r>
      <w:r>
        <w:rPr>
          <w:rFonts w:hint="eastAsia" w:ascii="宋体" w:hAnsi="宋体" w:eastAsia="宋体" w:cs="宋体"/>
          <w:color w:val="auto"/>
          <w:position w:val="-1"/>
          <w:sz w:val="24"/>
          <w:szCs w:val="24"/>
          <w:highlight w:val="none"/>
          <w:lang w:eastAsia="en-US"/>
        </w:rPr>
        <w:t xml:space="preserve"> </w:t>
      </w:r>
      <w:r/>
    </w:p>
    <w:p>
      <w:pPr>
        <w:ind w:left="560" w:right="1519"/>
        <w:jc w:val="left"/>
        <w:keepLines w:val="0"/>
        <w:keepNext w:val="0"/>
        <w:pageBreakBefore w:val="0"/>
        <w:spacing w:line="360" w:lineRule="auto"/>
        <w:widowControl/>
        <w:rPr>
          <w:rFonts w:hint="default"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eastAsia="en-US"/>
        </w:rPr>
        <w:t xml:space="preserve">通讯地址：</w:t>
      </w:r>
      <w:r>
        <w:rPr>
          <w:rFonts w:hint="eastAsia" w:ascii="宋体" w:hAnsi="宋体" w:eastAsia="宋体" w:cs="宋体"/>
          <w:color w:val="auto"/>
          <w:position w:val="2"/>
          <w:sz w:val="24"/>
          <w:szCs w:val="24"/>
          <w:highlight w:val="none"/>
          <w:u w:val="single"/>
          <w:lang w:val="en-US" w:eastAsia="zh-CN"/>
        </w:rPr>
        <w:t xml:space="preserve">                     </w:t>
      </w:r>
      <w:r/>
    </w:p>
    <w:p>
      <w:pPr>
        <w:ind w:left="560" w:right="1519"/>
        <w:jc w:val="left"/>
        <w:keepLines w:val="0"/>
        <w:keepNext w:val="0"/>
        <w:pageBreakBefore w:val="0"/>
        <w:spacing w:line="360" w:lineRule="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联系人：</w:t>
      </w:r>
      <w:r>
        <w:rPr>
          <w:rFonts w:hint="eastAsia" w:ascii="宋体" w:hAnsi="宋体" w:eastAsia="宋体" w:cs="宋体"/>
          <w:color w:val="auto"/>
          <w:position w:val="2"/>
          <w:sz w:val="24"/>
          <w:szCs w:val="24"/>
          <w:highlight w:val="none"/>
          <w:u w:val="single"/>
          <w:lang w:val="en-US" w:eastAsia="zh-CN"/>
        </w:rPr>
        <w:t xml:space="preserve">                       </w:t>
      </w:r>
      <w:r/>
    </w:p>
    <w:p>
      <w:pPr>
        <w:ind w:left="560" w:right="1519"/>
        <w:jc w:val="left"/>
        <w:keepLines w:val="0"/>
        <w:keepNext w:val="0"/>
        <w:pageBreakBefore w:val="0"/>
        <w:spacing w:line="360" w:lineRule="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联系电话：</w:t>
      </w:r>
      <w:r>
        <w:rPr>
          <w:rFonts w:hint="eastAsia" w:ascii="宋体" w:hAnsi="宋体" w:eastAsia="宋体" w:cs="宋体"/>
          <w:color w:val="auto"/>
          <w:position w:val="2"/>
          <w:sz w:val="24"/>
          <w:szCs w:val="24"/>
          <w:highlight w:val="none"/>
          <w:u w:val="single"/>
          <w:lang w:val="en-US" w:eastAsia="zh-CN"/>
        </w:rPr>
        <w:t xml:space="preserve">                     </w:t>
      </w:r>
      <w:r/>
    </w:p>
    <w:p>
      <w:pPr>
        <w:ind w:left="560" w:right="1499"/>
        <w:jc w:val="left"/>
        <w:keepLines w:val="0"/>
        <w:keepNext w:val="0"/>
        <w:pageBreakBefore w:val="0"/>
        <w:spacing w:line="360" w:lineRule="auto"/>
        <w:widowControl/>
        <w:rPr>
          <w:rFonts w:hint="eastAsia" w:ascii="宋体" w:hAnsi="宋体" w:eastAsia="宋体" w:cs="宋体"/>
          <w:color w:val="auto"/>
          <w:position w:val="3"/>
          <w:sz w:val="24"/>
          <w:szCs w:val="24"/>
          <w:highlight w:val="none"/>
          <w:lang w:eastAsia="en-US"/>
        </w:rPr>
      </w:pPr>
      <w:r>
        <w:rPr>
          <w:rFonts w:hint="eastAsia" w:ascii="宋体" w:hAnsi="宋体" w:eastAsia="宋体" w:cs="宋体"/>
          <w:color w:val="auto"/>
          <w:position w:val="3"/>
          <w:sz w:val="24"/>
          <w:szCs w:val="24"/>
          <w:highlight w:val="none"/>
          <w:lang w:eastAsia="en-US"/>
        </w:rPr>
      </w:r>
      <w:r/>
    </w:p>
    <w:p>
      <w:pPr>
        <w:ind w:left="560" w:right="1519"/>
        <w:jc w:val="left"/>
        <w:keepLines w:val="0"/>
        <w:keepNext w:val="0"/>
        <w:pageBreakBefore w:val="0"/>
        <w:spacing w:line="360" w:lineRule="auto"/>
        <w:widowControl/>
        <w:rPr>
          <w:rFonts w:hint="default" w:ascii="宋体" w:hAnsi="宋体" w:eastAsia="宋体" w:cs="宋体"/>
          <w:color w:val="auto"/>
          <w:position w:val="-1"/>
          <w:sz w:val="24"/>
          <w:szCs w:val="24"/>
          <w:highlight w:val="none"/>
          <w:u w:val="single"/>
          <w:lang w:val="en-US" w:eastAsia="zh-CN"/>
        </w:rPr>
      </w:pPr>
      <w:r>
        <w:rPr>
          <w:rFonts w:hint="eastAsia" w:ascii="宋体" w:hAnsi="宋体" w:eastAsia="宋体" w:cs="宋体"/>
          <w:color w:val="auto"/>
          <w:position w:val="2"/>
          <w:sz w:val="24"/>
          <w:szCs w:val="24"/>
          <w:highlight w:val="none"/>
          <w:lang w:val="en-US" w:eastAsia="zh-CN"/>
        </w:rPr>
        <w:t xml:space="preserve">乙</w:t>
      </w:r>
      <w:r>
        <w:rPr>
          <w:rFonts w:hint="eastAsia" w:ascii="宋体" w:hAnsi="宋体" w:eastAsia="宋体" w:cs="宋体"/>
          <w:color w:val="auto"/>
          <w:position w:val="2"/>
          <w:sz w:val="24"/>
          <w:szCs w:val="24"/>
          <w:highlight w:val="none"/>
          <w:lang w:eastAsia="en-US"/>
        </w:rPr>
        <w:t xml:space="preserve">方：</w:t>
      </w:r>
      <w:r>
        <w:rPr>
          <w:rFonts w:hint="eastAsia" w:ascii="宋体" w:hAnsi="宋体" w:eastAsia="宋体" w:cs="宋体"/>
          <w:color w:val="auto"/>
          <w:position w:val="2"/>
          <w:sz w:val="24"/>
          <w:szCs w:val="24"/>
          <w:highlight w:val="none"/>
          <w:u w:val="single"/>
          <w:lang w:val="en-US" w:eastAsia="zh-CN"/>
        </w:rPr>
        <w:t xml:space="preserve">                         </w:t>
      </w:r>
      <w:r/>
    </w:p>
    <w:p>
      <w:pPr>
        <w:ind w:left="560" w:right="1519"/>
        <w:jc w:val="left"/>
        <w:keepLines w:val="0"/>
        <w:keepNext w:val="0"/>
        <w:pageBreakBefore w:val="0"/>
        <w:spacing w:line="360" w:lineRule="auto"/>
        <w:widowControl/>
        <w:rPr>
          <w:rFonts w:hint="eastAsia" w:ascii="宋体" w:hAnsi="宋体" w:eastAsia="宋体" w:cs="宋体"/>
          <w:color w:val="auto"/>
          <w:position w:val="-1"/>
          <w:sz w:val="24"/>
          <w:szCs w:val="24"/>
          <w:highlight w:val="none"/>
          <w:lang w:eastAsia="en-US"/>
        </w:rPr>
      </w:pPr>
      <w:r>
        <w:rPr>
          <w:rFonts w:hint="eastAsia" w:ascii="宋体" w:hAnsi="宋体" w:eastAsia="宋体" w:cs="宋体"/>
          <w:color w:val="auto"/>
          <w:position w:val="-1"/>
          <w:sz w:val="24"/>
          <w:szCs w:val="24"/>
          <w:highlight w:val="none"/>
          <w:lang w:eastAsia="en-US"/>
        </w:rPr>
        <w:t xml:space="preserve">统</w:t>
      </w:r>
      <w:r>
        <w:rPr>
          <w:rFonts w:hint="eastAsia" w:ascii="宋体" w:hAnsi="宋体" w:eastAsia="宋体" w:cs="宋体"/>
          <w:color w:val="auto"/>
          <w:spacing w:val="-75"/>
          <w:position w:val="-1"/>
          <w:sz w:val="24"/>
          <w:szCs w:val="24"/>
          <w:highlight w:val="none"/>
          <w:lang w:eastAsia="en-US"/>
        </w:rPr>
        <w:t xml:space="preserve"> </w:t>
      </w:r>
      <w:r>
        <w:rPr>
          <w:rFonts w:hint="eastAsia" w:ascii="宋体" w:hAnsi="宋体" w:eastAsia="宋体" w:cs="宋体"/>
          <w:color w:val="auto"/>
          <w:position w:val="-1"/>
          <w:sz w:val="24"/>
          <w:szCs w:val="24"/>
          <w:highlight w:val="none"/>
          <w:lang w:eastAsia="en-US"/>
        </w:rPr>
        <w:t xml:space="preserve">一</w:t>
      </w:r>
      <w:r>
        <w:rPr>
          <w:rFonts w:hint="eastAsia" w:ascii="宋体" w:hAnsi="宋体" w:eastAsia="宋体" w:cs="宋体"/>
          <w:color w:val="auto"/>
          <w:spacing w:val="-78"/>
          <w:position w:val="-1"/>
          <w:sz w:val="24"/>
          <w:szCs w:val="24"/>
          <w:highlight w:val="none"/>
          <w:lang w:eastAsia="en-US"/>
        </w:rPr>
        <w:t xml:space="preserve"> </w:t>
      </w:r>
      <w:r>
        <w:rPr>
          <w:rFonts w:hint="eastAsia" w:ascii="宋体" w:hAnsi="宋体" w:eastAsia="宋体" w:cs="宋体"/>
          <w:color w:val="auto"/>
          <w:position w:val="-1"/>
          <w:sz w:val="24"/>
          <w:szCs w:val="24"/>
          <w:highlight w:val="none"/>
          <w:lang w:eastAsia="en-US"/>
        </w:rPr>
        <w:t xml:space="preserve">社会信用代码：</w:t>
      </w:r>
      <w:r>
        <w:rPr>
          <w:rFonts w:hint="eastAsia" w:ascii="宋体" w:hAnsi="宋体" w:eastAsia="宋体" w:cs="宋体"/>
          <w:color w:val="auto"/>
          <w:position w:val="2"/>
          <w:sz w:val="24"/>
          <w:szCs w:val="24"/>
          <w:highlight w:val="none"/>
          <w:u w:val="single"/>
          <w:lang w:val="en-US" w:eastAsia="zh-CN"/>
        </w:rPr>
        <w:t xml:space="preserve">             </w:t>
      </w:r>
      <w:r>
        <w:rPr>
          <w:rFonts w:hint="eastAsia" w:ascii="宋体" w:hAnsi="宋体" w:eastAsia="宋体" w:cs="宋体"/>
          <w:color w:val="auto"/>
          <w:position w:val="-1"/>
          <w:sz w:val="24"/>
          <w:szCs w:val="24"/>
          <w:highlight w:val="none"/>
          <w:lang w:eastAsia="en-US"/>
        </w:rPr>
        <w:t xml:space="preserve"> </w:t>
      </w:r>
      <w:r/>
    </w:p>
    <w:p>
      <w:pPr>
        <w:ind w:left="560" w:right="1519"/>
        <w:jc w:val="left"/>
        <w:keepLines w:val="0"/>
        <w:keepNext w:val="0"/>
        <w:pageBreakBefore w:val="0"/>
        <w:spacing w:line="360" w:lineRule="auto"/>
        <w:widowControl/>
        <w:rPr>
          <w:rFonts w:hint="default"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eastAsia="en-US"/>
        </w:rPr>
        <w:t xml:space="preserve">通讯地址：</w:t>
      </w:r>
      <w:r>
        <w:rPr>
          <w:rFonts w:hint="eastAsia" w:ascii="宋体" w:hAnsi="宋体" w:eastAsia="宋体" w:cs="宋体"/>
          <w:color w:val="auto"/>
          <w:position w:val="2"/>
          <w:sz w:val="24"/>
          <w:szCs w:val="24"/>
          <w:highlight w:val="none"/>
          <w:u w:val="single"/>
          <w:lang w:val="en-US" w:eastAsia="zh-CN"/>
        </w:rPr>
        <w:t xml:space="preserve">                     </w:t>
      </w:r>
      <w:r/>
    </w:p>
    <w:p>
      <w:pPr>
        <w:ind w:left="560" w:right="1519"/>
        <w:jc w:val="left"/>
        <w:keepLines w:val="0"/>
        <w:keepNext w:val="0"/>
        <w:pageBreakBefore w:val="0"/>
        <w:spacing w:line="360" w:lineRule="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联系人：</w:t>
      </w:r>
      <w:r>
        <w:rPr>
          <w:rFonts w:hint="eastAsia" w:ascii="宋体" w:hAnsi="宋体" w:eastAsia="宋体" w:cs="宋体"/>
          <w:color w:val="auto"/>
          <w:position w:val="2"/>
          <w:sz w:val="24"/>
          <w:szCs w:val="24"/>
          <w:highlight w:val="none"/>
          <w:u w:val="single"/>
          <w:lang w:val="en-US" w:eastAsia="zh-CN"/>
        </w:rPr>
        <w:t xml:space="preserve">                       </w:t>
      </w:r>
      <w:r/>
    </w:p>
    <w:p>
      <w:pPr>
        <w:ind w:left="560" w:right="1519"/>
        <w:jc w:val="left"/>
        <w:keepLines w:val="0"/>
        <w:keepNext w:val="0"/>
        <w:pageBreakBefore w:val="0"/>
        <w:spacing w:line="360" w:lineRule="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联系电话：</w:t>
      </w:r>
      <w:r>
        <w:rPr>
          <w:rFonts w:hint="eastAsia" w:ascii="宋体" w:hAnsi="宋体" w:eastAsia="宋体" w:cs="宋体"/>
          <w:color w:val="auto"/>
          <w:position w:val="2"/>
          <w:sz w:val="24"/>
          <w:szCs w:val="24"/>
          <w:highlight w:val="none"/>
          <w:u w:val="single"/>
          <w:lang w:val="en-US" w:eastAsia="zh-CN"/>
        </w:rPr>
        <w:t xml:space="preserve">                     </w:t>
      </w:r>
      <w:r/>
    </w:p>
    <w:p>
      <w:pPr>
        <w:jc w:val="left"/>
        <w:keepLines w:val="0"/>
        <w:keepNext w:val="0"/>
        <w:pageBreakBefore w:val="0"/>
        <w:spacing w:line="360"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p>
      <w:pPr>
        <w:ind w:firstLine="560"/>
        <w:jc w:val="both"/>
        <w:keepLines w:val="0"/>
        <w:keepNext w:val="0"/>
        <w:pageBreakBefore w:val="0"/>
        <w:spacing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pacing w:val="-27"/>
          <w:position w:val="1"/>
          <w:sz w:val="24"/>
          <w:szCs w:val="24"/>
          <w:highlight w:val="none"/>
          <w:lang w:eastAsia="en-US"/>
        </w:rPr>
        <w:t xml:space="preserve">鉴于乙方具备提供</w:t>
      </w:r>
      <w:r>
        <w:rPr>
          <w:rFonts w:hint="eastAsia" w:ascii="宋体" w:hAnsi="宋体" w:eastAsia="宋体" w:cs="宋体"/>
          <w:color w:val="auto"/>
          <w:spacing w:val="17"/>
          <w:position w:val="1"/>
          <w:sz w:val="24"/>
          <w:szCs w:val="24"/>
          <w:highlight w:val="none"/>
          <w:u w:val="single"/>
          <w:lang w:val="en-US" w:eastAsia="zh-CN"/>
        </w:rPr>
        <w:t xml:space="preserve">第三方</w:t>
      </w:r>
      <w:r>
        <w:rPr>
          <w:rFonts w:hint="eastAsia" w:ascii="宋体" w:hAnsi="宋体" w:eastAsia="宋体" w:cs="宋体"/>
          <w:color w:val="auto"/>
          <w:spacing w:val="-27"/>
          <w:sz w:val="24"/>
          <w:szCs w:val="24"/>
          <w:highlight w:val="none"/>
          <w:lang w:eastAsia="en-US"/>
        </w:rPr>
        <w:t xml:space="preserve">检测技术服务的资格、技术条件和能力，</w:t>
      </w:r>
      <w:r>
        <w:rPr>
          <w:rFonts w:hint="eastAsia" w:ascii="宋体" w:hAnsi="宋体" w:eastAsia="宋体" w:cs="宋体"/>
          <w:color w:val="auto"/>
          <w:spacing w:val="4"/>
          <w:sz w:val="24"/>
          <w:szCs w:val="24"/>
          <w:highlight w:val="none"/>
          <w:lang w:eastAsia="en-US"/>
        </w:rPr>
        <w:t xml:space="preserve"> </w:t>
      </w:r>
      <w:r>
        <w:rPr>
          <w:rFonts w:hint="eastAsia" w:ascii="宋体" w:hAnsi="宋体" w:eastAsia="宋体" w:cs="宋体"/>
          <w:color w:val="auto"/>
          <w:spacing w:val="-25"/>
          <w:sz w:val="24"/>
          <w:szCs w:val="24"/>
          <w:highlight w:val="none"/>
          <w:lang w:eastAsia="en-US"/>
        </w:rPr>
        <w:t xml:space="preserve">甲、乙双方经友好协商，在真实、充分地表</w:t>
      </w:r>
      <w:r>
        <w:rPr>
          <w:rFonts w:hint="eastAsia" w:ascii="宋体" w:hAnsi="宋体" w:eastAsia="宋体" w:cs="宋体"/>
          <w:color w:val="auto"/>
          <w:spacing w:val="-26"/>
          <w:sz w:val="24"/>
          <w:szCs w:val="24"/>
          <w:highlight w:val="none"/>
          <w:lang w:eastAsia="en-US"/>
        </w:rPr>
        <w:t xml:space="preserve">达各自意愿的基础上，就乙方</w:t>
      </w:r>
      <w:r>
        <w:rPr>
          <w:rFonts w:hint="eastAsia" w:ascii="宋体" w:hAnsi="宋体" w:eastAsia="宋体" w:cs="宋体"/>
          <w:color w:val="auto"/>
          <w:spacing w:val="-14"/>
          <w:sz w:val="24"/>
          <w:szCs w:val="24"/>
          <w:highlight w:val="none"/>
          <w:lang w:eastAsia="en-US"/>
        </w:rPr>
        <w:t xml:space="preserve">为甲方提供检测服务等相关事宜达成一致，以资共同遵守。</w:t>
      </w:r>
      <w:r/>
    </w:p>
    <w:p>
      <w:pPr>
        <w:ind w:left="564"/>
        <w:jc w:val="left"/>
        <w:keepLines w:val="0"/>
        <w:keepNext w:val="0"/>
        <w:pageBreakBefore w:val="0"/>
        <w:spacing w:line="360" w:lineRule="auto"/>
        <w:widowControl/>
        <w:rPr>
          <w:rFonts w:hint="eastAsia" w:ascii="宋体" w:hAnsi="宋体" w:eastAsia="宋体" w:cs="宋体"/>
          <w:color w:val="auto"/>
          <w:sz w:val="24"/>
          <w:szCs w:val="24"/>
          <w:highlight w:val="none"/>
          <w:lang w:eastAsia="en-US"/>
        </w:rPr>
        <w:outlineLvl w:val="0"/>
      </w:pPr>
      <w:r>
        <w:rPr>
          <w:rFonts w:hint="eastAsia" w:ascii="宋体" w:hAnsi="宋体" w:eastAsia="宋体" w:cs="宋体"/>
          <w:b/>
          <w:bCs/>
          <w:color w:val="auto"/>
          <w:spacing w:val="-21"/>
          <w:sz w:val="24"/>
          <w:szCs w:val="24"/>
          <w:highlight w:val="none"/>
          <w:lang w:eastAsia="en-US"/>
        </w:rPr>
        <w:t xml:space="preserve">一、委托内容</w:t>
      </w:r>
      <w:r/>
    </w:p>
    <w:p>
      <w:pPr>
        <w:ind w:left="660"/>
        <w:jc w:val="left"/>
        <w:keepLines w:val="0"/>
        <w:keepNext w:val="0"/>
        <w:pageBreakBefore w:val="0"/>
        <w:spacing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甲、乙双方经友好协商，乙方向甲方提供以</w:t>
      </w:r>
      <w:r>
        <w:rPr>
          <w:rFonts w:hint="eastAsia" w:ascii="宋体" w:hAnsi="宋体" w:eastAsia="宋体" w:cs="宋体"/>
          <w:color w:val="auto"/>
          <w:spacing w:val="-1"/>
          <w:sz w:val="24"/>
          <w:szCs w:val="24"/>
          <w:highlight w:val="none"/>
          <w:lang w:eastAsia="en-US"/>
        </w:rPr>
        <w:t xml:space="preserve">下检测服务：</w:t>
      </w:r>
      <w:r/>
    </w:p>
    <w:tbl>
      <w:tblPr>
        <w:tblStyle w:val="1092"/>
        <w:tblW w:w="8300" w:type="dxa"/>
        <w:tblInd w:w="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072"/>
        <w:gridCol w:w="2077"/>
        <w:gridCol w:w="2068"/>
        <w:gridCol w:w="2083"/>
      </w:tblGrid>
      <w:tr>
        <w:trPr>
          <w:trHeight w:val="373"/>
        </w:trPr>
        <w:tc>
          <w:tcPr>
            <w:tcW w:w="2072" w:type="dxa"/>
            <w:vAlign w:val="top"/>
            <w:textDirection w:val="lrTb"/>
            <w:noWrap w:val="false"/>
          </w:tcPr>
          <w:p>
            <w:pPr>
              <w:ind w:left="465"/>
              <w:jc w:val="left"/>
              <w:keepLines w:val="0"/>
              <w:keepNext w:val="0"/>
              <w:pageBreakBefore w:val="0"/>
              <w:spacing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pacing w:val="13"/>
                <w:sz w:val="24"/>
                <w:szCs w:val="24"/>
                <w:highlight w:val="none"/>
                <w:lang w:eastAsia="en-US"/>
              </w:rPr>
              <w:t xml:space="preserve">检测项目</w:t>
            </w:r>
            <w:r/>
          </w:p>
        </w:tc>
        <w:tc>
          <w:tcPr>
            <w:tcW w:w="2077" w:type="dxa"/>
            <w:vAlign w:val="top"/>
            <w:textDirection w:val="lrTb"/>
            <w:noWrap w:val="false"/>
          </w:tcPr>
          <w:p>
            <w:pPr>
              <w:ind w:left="492"/>
              <w:jc w:val="left"/>
              <w:keepLines w:val="0"/>
              <w:keepNext w:val="0"/>
              <w:pageBreakBefore w:val="0"/>
              <w:spacing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pacing w:val="3"/>
                <w:sz w:val="24"/>
                <w:szCs w:val="24"/>
                <w:highlight w:val="none"/>
                <w:lang w:eastAsia="en-US"/>
              </w:rPr>
              <w:t xml:space="preserve">收费标准</w:t>
            </w:r>
            <w:r/>
          </w:p>
        </w:tc>
        <w:tc>
          <w:tcPr>
            <w:tcW w:w="2068" w:type="dxa"/>
            <w:vAlign w:val="top"/>
            <w:textDirection w:val="lrTb"/>
            <w:noWrap w:val="false"/>
          </w:tcPr>
          <w:p>
            <w:pPr>
              <w:ind w:left="475"/>
              <w:jc w:val="left"/>
              <w:keepLines w:val="0"/>
              <w:keepNext w:val="0"/>
              <w:pageBreakBefore w:val="0"/>
              <w:spacing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pacing w:val="3"/>
                <w:sz w:val="24"/>
                <w:szCs w:val="24"/>
                <w:highlight w:val="none"/>
                <w:lang w:eastAsia="en-US"/>
              </w:rPr>
              <w:t xml:space="preserve">结算价格</w:t>
            </w:r>
            <w:r/>
          </w:p>
        </w:tc>
        <w:tc>
          <w:tcPr>
            <w:tcW w:w="2083" w:type="dxa"/>
            <w:vAlign w:val="top"/>
            <w:textDirection w:val="lrTb"/>
            <w:noWrap w:val="false"/>
          </w:tcPr>
          <w:p>
            <w:pPr>
              <w:ind w:left="477"/>
              <w:jc w:val="left"/>
              <w:keepLines w:val="0"/>
              <w:keepNext w:val="0"/>
              <w:pageBreakBefore w:val="0"/>
              <w:spacing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pacing w:val="4"/>
                <w:sz w:val="24"/>
                <w:szCs w:val="24"/>
                <w:highlight w:val="none"/>
                <w:lang w:eastAsia="en-US"/>
              </w:rPr>
              <w:t xml:space="preserve">检测周期</w:t>
            </w:r>
            <w:r/>
          </w:p>
        </w:tc>
      </w:tr>
      <w:tr>
        <w:trPr>
          <w:trHeight w:val="357"/>
        </w:trPr>
        <w:tc>
          <w:tcPr>
            <w:tcW w:w="2072" w:type="dxa"/>
            <w:vAlign w:val="top"/>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c>
          <w:tcPr>
            <w:tcW w:w="2077" w:type="dxa"/>
            <w:vAlign w:val="top"/>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c>
          <w:tcPr>
            <w:tcW w:w="2068" w:type="dxa"/>
            <w:vAlign w:val="top"/>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c>
          <w:tcPr>
            <w:tcW w:w="2083" w:type="dxa"/>
            <w:vAlign w:val="top"/>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r>
      <w:tr>
        <w:trPr>
          <w:trHeight w:val="357"/>
        </w:trPr>
        <w:tc>
          <w:tcPr>
            <w:tcW w:w="2072" w:type="dxa"/>
            <w:vAlign w:val="top"/>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c>
          <w:tcPr>
            <w:tcW w:w="2077" w:type="dxa"/>
            <w:vAlign w:val="top"/>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c>
          <w:tcPr>
            <w:tcW w:w="2068" w:type="dxa"/>
            <w:vAlign w:val="top"/>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c>
          <w:tcPr>
            <w:tcW w:w="2083" w:type="dxa"/>
            <w:vAlign w:val="top"/>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r>
      <w:tr>
        <w:trPr>
          <w:trHeight w:val="353"/>
        </w:trPr>
        <w:tc>
          <w:tcPr>
            <w:tcW w:w="2072" w:type="dxa"/>
            <w:vAlign w:val="top"/>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c>
          <w:tcPr>
            <w:tcW w:w="2077" w:type="dxa"/>
            <w:vAlign w:val="top"/>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c>
          <w:tcPr>
            <w:tcW w:w="2068" w:type="dxa"/>
            <w:vAlign w:val="top"/>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c>
          <w:tcPr>
            <w:tcW w:w="2083" w:type="dxa"/>
            <w:vAlign w:val="top"/>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r>
    </w:tbl>
    <w:p>
      <w:pPr>
        <w:ind w:left="620"/>
        <w:jc w:val="left"/>
        <w:keepLines w:val="0"/>
        <w:keepNext w:val="0"/>
        <w:pageBreakBefore w:val="0"/>
        <w:spacing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pacing w:val="-2"/>
          <w:sz w:val="24"/>
          <w:szCs w:val="24"/>
          <w:highlight w:val="none"/>
          <w:lang w:eastAsia="en-US"/>
        </w:rPr>
        <w:t xml:space="preserve">说明：</w:t>
      </w:r>
      <w:r/>
    </w:p>
    <w:p>
      <w:pPr>
        <w:ind w:left="560"/>
        <w:jc w:val="left"/>
        <w:keepLines w:val="0"/>
        <w:keepNext w:val="0"/>
        <w:pageBreakBefore w:val="0"/>
        <w:spacing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pacing w:val="-20"/>
          <w:sz w:val="24"/>
          <w:szCs w:val="24"/>
          <w:highlight w:val="none"/>
          <w:lang w:eastAsia="en-US"/>
        </w:rPr>
        <w:t xml:space="preserve">1、检测周期是自乙方接收到合格样本至出具检测报告的时间。</w:t>
      </w:r>
      <w:r/>
    </w:p>
    <w:p>
      <w:pPr>
        <w:ind w:left="560"/>
        <w:jc w:val="left"/>
        <w:keepLines w:val="0"/>
        <w:keepNext w:val="0"/>
        <w:pageBreakBefore w:val="0"/>
        <w:spacing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pacing w:val="-20"/>
          <w:sz w:val="24"/>
          <w:szCs w:val="24"/>
          <w:highlight w:val="none"/>
          <w:lang w:eastAsia="en-US"/>
        </w:rPr>
        <w:t xml:space="preserve">2、在合同期内如遇到政策性收费价格下调，结算价格等比例下调。</w:t>
      </w:r>
      <w:r/>
    </w:p>
    <w:p>
      <w:pPr>
        <w:ind w:left="564"/>
        <w:jc w:val="left"/>
        <w:keepLines w:val="0"/>
        <w:keepNext w:val="0"/>
        <w:pageBreakBefore w:val="0"/>
        <w:spacing w:line="360" w:lineRule="auto"/>
        <w:widowControl/>
        <w:rPr>
          <w:rFonts w:hint="eastAsia" w:ascii="宋体" w:hAnsi="宋体" w:eastAsia="宋体" w:cs="宋体"/>
          <w:color w:val="auto"/>
          <w:sz w:val="24"/>
          <w:szCs w:val="24"/>
          <w:highlight w:val="none"/>
          <w:lang w:eastAsia="en-US"/>
        </w:rPr>
        <w:outlineLvl w:val="0"/>
      </w:pPr>
      <w:r>
        <w:rPr>
          <w:rFonts w:hint="eastAsia" w:ascii="宋体" w:hAnsi="宋体" w:eastAsia="宋体" w:cs="宋体"/>
          <w:b/>
          <w:bCs/>
          <w:color w:val="auto"/>
          <w:spacing w:val="-25"/>
          <w:sz w:val="24"/>
          <w:szCs w:val="24"/>
          <w:highlight w:val="none"/>
          <w:lang w:eastAsia="en-US"/>
        </w:rPr>
        <w:t xml:space="preserve">二、双方权利与义务</w:t>
      </w:r>
      <w:r/>
    </w:p>
    <w:p>
      <w:pPr>
        <w:ind w:left="564"/>
        <w:jc w:val="left"/>
        <w:keepLines w:val="0"/>
        <w:keepNext w:val="0"/>
        <w:pageBreakBefore w:val="0"/>
        <w:spacing w:line="360" w:lineRule="auto"/>
        <w:widowControl/>
        <w:rPr>
          <w:rFonts w:hint="eastAsia" w:ascii="宋体" w:hAnsi="宋体" w:eastAsia="宋体" w:cs="宋体"/>
          <w:color w:val="auto"/>
          <w:sz w:val="24"/>
          <w:szCs w:val="24"/>
          <w:highlight w:val="none"/>
          <w:lang w:eastAsia="en-US"/>
        </w:rPr>
        <w:outlineLvl w:val="0"/>
      </w:pPr>
      <w:r>
        <w:rPr>
          <w:rFonts w:hint="eastAsia" w:ascii="宋体" w:hAnsi="宋体" w:eastAsia="宋体" w:cs="宋体"/>
          <w:b/>
          <w:bCs/>
          <w:color w:val="auto"/>
          <w:spacing w:val="-2"/>
          <w:sz w:val="24"/>
          <w:szCs w:val="24"/>
          <w:highlight w:val="none"/>
          <w:lang w:eastAsia="en-US"/>
        </w:rPr>
        <w:t xml:space="preserve">(一)甲方权利和义务</w:t>
      </w:r>
      <w:r/>
    </w:p>
    <w:p>
      <w:pPr>
        <w:ind w:right="157" w:firstLine="560"/>
        <w:jc w:val="both"/>
        <w:keepLines w:val="0"/>
        <w:keepNext w:val="0"/>
        <w:pageBreakBefore w:val="0"/>
        <w:spacing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pacing w:val="-23"/>
          <w:sz w:val="24"/>
          <w:szCs w:val="24"/>
          <w:highlight w:val="none"/>
          <w:lang w:eastAsia="en-US"/>
        </w:rPr>
        <w:t xml:space="preserve">1.受检者咨询：甲方负责告知受检者及家属关于检测</w:t>
      </w:r>
      <w:r>
        <w:rPr>
          <w:rFonts w:hint="eastAsia" w:ascii="宋体" w:hAnsi="宋体" w:eastAsia="宋体" w:cs="宋体"/>
          <w:color w:val="auto"/>
          <w:spacing w:val="-24"/>
          <w:sz w:val="24"/>
          <w:szCs w:val="24"/>
          <w:highlight w:val="none"/>
          <w:lang w:eastAsia="en-US"/>
        </w:rPr>
        <w:t xml:space="preserve">项目的相关必要</w:t>
      </w:r>
      <w:r>
        <w:rPr>
          <w:rFonts w:hint="eastAsia" w:ascii="宋体" w:hAnsi="宋体" w:eastAsia="宋体" w:cs="宋体"/>
          <w:color w:val="auto"/>
          <w:sz w:val="24"/>
          <w:szCs w:val="24"/>
          <w:highlight w:val="none"/>
          <w:lang w:eastAsia="en-US"/>
        </w:rPr>
        <w:t xml:space="preserve"> </w:t>
      </w:r>
      <w:r>
        <w:rPr>
          <w:rFonts w:hint="eastAsia" w:ascii="宋体" w:hAnsi="宋体" w:eastAsia="宋体" w:cs="宋体"/>
          <w:color w:val="auto"/>
          <w:spacing w:val="-24"/>
          <w:sz w:val="24"/>
          <w:szCs w:val="24"/>
          <w:highlight w:val="none"/>
          <w:lang w:eastAsia="en-US"/>
        </w:rPr>
        <w:t xml:space="preserve">信息及各种检测技术的局限性，并对受检者给予咨询解答工作，安排和指</w:t>
      </w:r>
      <w:r>
        <w:rPr>
          <w:rFonts w:hint="eastAsia" w:ascii="宋体" w:hAnsi="宋体" w:eastAsia="宋体" w:cs="宋体"/>
          <w:color w:val="auto"/>
          <w:spacing w:val="9"/>
          <w:sz w:val="24"/>
          <w:szCs w:val="24"/>
          <w:highlight w:val="none"/>
          <w:lang w:eastAsia="en-US"/>
        </w:rPr>
        <w:t xml:space="preserve"> </w:t>
      </w:r>
      <w:r>
        <w:rPr>
          <w:rFonts w:hint="eastAsia" w:ascii="宋体" w:hAnsi="宋体" w:eastAsia="宋体" w:cs="宋体"/>
          <w:color w:val="auto"/>
          <w:spacing w:val="-22"/>
          <w:sz w:val="24"/>
          <w:szCs w:val="24"/>
          <w:highlight w:val="none"/>
          <w:lang w:eastAsia="en-US"/>
        </w:rPr>
        <w:t xml:space="preserve">导受检者在接受检测前签署相关的知情同意书。</w:t>
      </w:r>
      <w:r/>
    </w:p>
    <w:p>
      <w:pPr>
        <w:ind w:right="157" w:firstLine="560"/>
        <w:jc w:val="both"/>
        <w:keepLines w:val="0"/>
        <w:keepNext w:val="0"/>
        <w:pageBreakBefore w:val="0"/>
        <w:spacing w:line="360" w:lineRule="auto"/>
        <w:widowControl/>
        <w:rPr>
          <w:rFonts w:hint="eastAsia" w:ascii="宋体" w:hAnsi="宋体" w:eastAsia="宋体" w:cs="宋体"/>
          <w:color w:val="auto"/>
          <w:spacing w:val="-23"/>
          <w:sz w:val="24"/>
          <w:szCs w:val="24"/>
          <w:highlight w:val="none"/>
          <w:lang w:eastAsia="en-US"/>
        </w:rPr>
      </w:pPr>
      <w:r>
        <w:rPr>
          <w:rFonts w:hint="eastAsia" w:ascii="宋体" w:hAnsi="宋体" w:eastAsia="宋体" w:cs="宋体"/>
          <w:color w:val="auto"/>
          <w:spacing w:val="-23"/>
          <w:sz w:val="24"/>
          <w:szCs w:val="24"/>
          <w:highlight w:val="none"/>
          <w:lang w:eastAsia="en-US"/>
        </w:rPr>
        <w:t xml:space="preserve">2.样本采集和前期处理：甲方负责样本采集并保证样本的合法性、合 格性。甲方应当在约定的检测项目要求的规定时间内，按照规定的方式对 其所采集的标本进行符合规范的前期处理和存储。</w:t>
      </w:r>
      <w:r/>
    </w:p>
    <w:p>
      <w:pPr>
        <w:ind w:right="157" w:firstLine="560"/>
        <w:jc w:val="both"/>
        <w:keepLines w:val="0"/>
        <w:keepNext w:val="0"/>
        <w:pageBreakBefore w:val="0"/>
        <w:spacing w:line="360" w:lineRule="auto"/>
        <w:widowControl/>
        <w:rPr>
          <w:rFonts w:hint="eastAsia" w:ascii="宋体" w:hAnsi="宋体" w:eastAsia="宋体" w:cs="宋体"/>
          <w:color w:val="auto"/>
          <w:spacing w:val="-23"/>
          <w:sz w:val="24"/>
          <w:szCs w:val="24"/>
          <w:highlight w:val="none"/>
          <w:lang w:eastAsia="en-US"/>
        </w:rPr>
      </w:pPr>
      <w:r>
        <w:rPr>
          <w:rFonts w:hint="eastAsia" w:ascii="宋体" w:hAnsi="宋体" w:eastAsia="宋体" w:cs="宋体"/>
          <w:color w:val="auto"/>
          <w:spacing w:val="-23"/>
          <w:sz w:val="24"/>
          <w:szCs w:val="24"/>
          <w:highlight w:val="none"/>
          <w:lang w:eastAsia="en-US"/>
        </w:rPr>
        <w:t xml:space="preserve">3.样本递送：甲方负责向乙方提供样本及每份样本的检测申请单、知 情同意书，并确保样本、申请单、知情同意书中受检者信息一致，受检者和送检医生均需签字。甲方根据双方约定的方式将上述资料和样本递送至 乙方，同时提供签字确认的交接单。</w:t>
      </w:r>
      <w:r/>
    </w:p>
    <w:p>
      <w:pPr>
        <w:ind w:right="96" w:firstLine="539"/>
        <w:jc w:val="left"/>
        <w:keepLines w:val="0"/>
        <w:keepNext w:val="0"/>
        <w:pageBreakBefore w:val="0"/>
        <w:spacing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pacing w:val="-14"/>
          <w:sz w:val="24"/>
          <w:szCs w:val="24"/>
          <w:highlight w:val="none"/>
          <w:lang w:eastAsia="en-US"/>
        </w:rPr>
        <w:t xml:space="preserve">4.报告接收与发放：甲方应及时接收乙方所发放的检测报告单，根据</w:t>
      </w:r>
      <w:r>
        <w:rPr>
          <w:rFonts w:hint="eastAsia" w:ascii="宋体" w:hAnsi="宋体" w:eastAsia="宋体" w:cs="宋体"/>
          <w:color w:val="auto"/>
          <w:spacing w:val="-12"/>
          <w:sz w:val="24"/>
          <w:szCs w:val="24"/>
          <w:highlight w:val="none"/>
          <w:lang w:eastAsia="en-US"/>
        </w:rPr>
        <w:t xml:space="preserve">检测结果及解释向受检者提供合理的医学建议。</w:t>
      </w:r>
      <w:r/>
    </w:p>
    <w:p>
      <w:pPr>
        <w:ind w:right="96" w:firstLine="539"/>
        <w:jc w:val="left"/>
        <w:keepLines w:val="0"/>
        <w:keepNext w:val="0"/>
        <w:pageBreakBefore w:val="0"/>
        <w:spacing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pacing w:val="-14"/>
          <w:sz w:val="24"/>
          <w:szCs w:val="24"/>
          <w:highlight w:val="none"/>
          <w:lang w:eastAsia="en-US"/>
        </w:rPr>
        <w:t xml:space="preserve">5.样本重采：由于受检者个体差异及不可控因素</w:t>
      </w:r>
      <w:r>
        <w:rPr>
          <w:rFonts w:hint="eastAsia" w:ascii="宋体" w:hAnsi="宋体" w:eastAsia="宋体" w:cs="宋体"/>
          <w:color w:val="auto"/>
          <w:spacing w:val="-15"/>
          <w:sz w:val="24"/>
          <w:szCs w:val="24"/>
          <w:highlight w:val="none"/>
          <w:lang w:eastAsia="en-US"/>
        </w:rPr>
        <w:t xml:space="preserve">导致样本不符合检测要求需要重新采样的，甲方需根据乙方的反馈信息及时与受检者沟通并安</w:t>
      </w:r>
      <w:r>
        <w:rPr>
          <w:rFonts w:hint="eastAsia" w:ascii="宋体" w:hAnsi="宋体" w:eastAsia="宋体" w:cs="宋体"/>
          <w:color w:val="auto"/>
          <w:spacing w:val="-12"/>
          <w:sz w:val="24"/>
          <w:szCs w:val="24"/>
          <w:highlight w:val="none"/>
          <w:lang w:eastAsia="en-US"/>
        </w:rPr>
        <w:t xml:space="preserve">排重新采样，重新采样检测不收取费用。</w:t>
      </w:r>
      <w:r/>
    </w:p>
    <w:p>
      <w:pPr>
        <w:ind w:right="116" w:firstLine="539"/>
        <w:jc w:val="left"/>
        <w:keepLines w:val="0"/>
        <w:keepNext w:val="0"/>
        <w:pageBreakBefore w:val="0"/>
        <w:spacing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pacing w:val="-9"/>
          <w:sz w:val="24"/>
          <w:szCs w:val="24"/>
          <w:highlight w:val="none"/>
          <w:lang w:eastAsia="en-US"/>
        </w:rPr>
        <w:t xml:space="preserve">6.检测收费：甲方每</w:t>
      </w:r>
      <w:r>
        <w:rPr>
          <w:rFonts w:hint="eastAsia" w:ascii="宋体" w:hAnsi="宋体" w:eastAsia="宋体" w:cs="宋体"/>
          <w:color w:val="auto"/>
          <w:spacing w:val="-9"/>
          <w:sz w:val="24"/>
          <w:szCs w:val="24"/>
          <w:highlight w:val="none"/>
          <w:u w:val="single"/>
          <w:lang w:val="en-US" w:eastAsia="zh-CN"/>
        </w:rPr>
        <w:t xml:space="preserve"> </w:t>
      </w:r>
      <w:r>
        <w:rPr>
          <w:rFonts w:hint="eastAsia" w:ascii="宋体" w:hAnsi="宋体" w:eastAsia="宋体" w:cs="宋体"/>
          <w:color w:val="auto"/>
          <w:spacing w:val="-115"/>
          <w:sz w:val="24"/>
          <w:szCs w:val="24"/>
          <w:highlight w:val="none"/>
          <w:u w:val="single"/>
          <w:lang w:eastAsia="en-US"/>
        </w:rPr>
        <w:t xml:space="preserve"> </w:t>
      </w:r>
      <w:r>
        <w:rPr>
          <w:rFonts w:hint="eastAsia" w:ascii="宋体" w:hAnsi="宋体" w:eastAsia="宋体" w:cs="宋体"/>
          <w:color w:val="auto"/>
          <w:spacing w:val="15"/>
          <w:sz w:val="24"/>
          <w:szCs w:val="24"/>
          <w:highlight w:val="none"/>
          <w:u w:val="single"/>
          <w:lang w:val="en-US" w:eastAsia="zh-CN"/>
        </w:rPr>
        <w:t xml:space="preserve">月 </w:t>
      </w:r>
      <w:r>
        <w:rPr>
          <w:rFonts w:hint="eastAsia" w:ascii="宋体" w:hAnsi="宋体" w:eastAsia="宋体" w:cs="宋体"/>
          <w:color w:val="auto"/>
          <w:spacing w:val="-9"/>
          <w:sz w:val="24"/>
          <w:szCs w:val="24"/>
          <w:highlight w:val="none"/>
          <w:lang w:eastAsia="en-US"/>
        </w:rPr>
        <w:t xml:space="preserve">(定期)统计一次，并及时和乙方提供</w:t>
      </w:r>
      <w:r>
        <w:rPr>
          <w:rFonts w:hint="eastAsia" w:ascii="宋体" w:hAnsi="宋体" w:eastAsia="宋体" w:cs="宋体"/>
          <w:color w:val="auto"/>
          <w:spacing w:val="-13"/>
          <w:sz w:val="24"/>
          <w:szCs w:val="24"/>
          <w:highlight w:val="none"/>
          <w:lang w:eastAsia="en-US"/>
        </w:rPr>
        <w:t xml:space="preserve">的对账单核对，准时结算检测费用。</w:t>
      </w:r>
      <w:r/>
    </w:p>
    <w:p>
      <w:pPr>
        <w:ind w:firstLine="539"/>
        <w:jc w:val="left"/>
        <w:keepLines w:val="0"/>
        <w:keepNext w:val="0"/>
        <w:pageBreakBefore w:val="0"/>
        <w:spacing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pacing w:val="-11"/>
          <w:sz w:val="24"/>
          <w:szCs w:val="24"/>
          <w:highlight w:val="none"/>
          <w:lang w:eastAsia="en-US"/>
        </w:rPr>
        <w:t xml:space="preserve">7.甲方对乙方有监管权利，对乙方实验室以及提供的检测服务内容、质量进行定期或不定期质控监督。</w:t>
      </w:r>
      <w:r/>
    </w:p>
    <w:p>
      <w:pPr>
        <w:ind w:left="539"/>
        <w:jc w:val="left"/>
        <w:keepLines w:val="0"/>
        <w:keepNext w:val="0"/>
        <w:pageBreakBefore w:val="0"/>
        <w:spacing w:line="360" w:lineRule="auto"/>
        <w:widowControl/>
        <w:rPr>
          <w:rFonts w:hint="eastAsia" w:ascii="宋体" w:hAnsi="宋体" w:cs="宋体" w:eastAsiaTheme="minorEastAsia"/>
          <w:color w:val="auto"/>
          <w:sz w:val="24"/>
          <w:szCs w:val="24"/>
          <w:highlight w:val="none"/>
          <w:lang w:eastAsia="zh-CN"/>
        </w:rPr>
      </w:pPr>
      <w:r>
        <w:rPr>
          <w:rFonts w:hint="eastAsia" w:ascii="宋体" w:hAnsi="宋体" w:eastAsia="宋体" w:cs="宋体"/>
          <w:color w:val="auto"/>
          <w:spacing w:val="-21"/>
          <w:sz w:val="24"/>
          <w:szCs w:val="24"/>
          <w:highlight w:val="none"/>
          <w:lang w:eastAsia="en-US"/>
        </w:rPr>
        <w:t xml:space="preserve">8.其他：</w:t>
      </w:r>
      <w:r>
        <w:rPr>
          <w:rFonts w:hint="eastAsia" w:asciiTheme="minorEastAsia" w:hAnsiTheme="minorEastAsia" w:eastAsiaTheme="minorEastAsia" w:cstheme="minorEastAsia"/>
          <w:b w:val="0"/>
          <w:bCs w:val="0"/>
          <w:color w:val="auto"/>
          <w:sz w:val="24"/>
          <w:szCs w:val="24"/>
          <w:highlight w:val="none"/>
          <w:u w:val="single"/>
        </w:rPr>
        <w:t xml:space="preserve"> </w:t>
      </w:r>
      <w:r>
        <w:rPr>
          <w:rFonts w:hint="eastAsia" w:asciiTheme="minorEastAsia" w:hAnsiTheme="minorEastAsia" w:eastAsiaTheme="minorEastAsia" w:cstheme="minorEastAsia"/>
          <w:b w:val="0"/>
          <w:bCs w:val="0"/>
          <w:color w:val="auto"/>
          <w:sz w:val="24"/>
          <w:szCs w:val="24"/>
          <w:highlight w:val="none"/>
          <w:u w:val="single"/>
          <w:lang w:val="en-US" w:eastAsia="zh-CN"/>
        </w:rPr>
        <w:t xml:space="preserve">/</w:t>
      </w:r>
      <w:r>
        <w:rPr>
          <w:rFonts w:hint="eastAsia" w:asciiTheme="minorEastAsia" w:hAnsiTheme="minorEastAsia" w:eastAsiaTheme="minorEastAsia" w:cstheme="minorEastAsia"/>
          <w:b w:val="0"/>
          <w:bCs w:val="0"/>
          <w:color w:val="auto"/>
          <w:sz w:val="24"/>
          <w:szCs w:val="24"/>
          <w:highlight w:val="none"/>
          <w:u w:val="single"/>
        </w:rPr>
        <w:t xml:space="preserve"> </w:t>
      </w:r>
      <w:r>
        <w:rPr>
          <w:rFonts w:hint="eastAsia" w:asciiTheme="minorEastAsia" w:hAnsiTheme="minorEastAsia" w:eastAsiaTheme="minorEastAsia" w:cstheme="minorEastAsia"/>
          <w:b w:val="0"/>
          <w:bCs w:val="0"/>
          <w:color w:val="auto"/>
          <w:sz w:val="24"/>
          <w:szCs w:val="24"/>
          <w:highlight w:val="none"/>
          <w:u w:val="none"/>
          <w:lang w:eastAsia="zh-CN"/>
        </w:rPr>
        <w:t xml:space="preserve">。</w:t>
      </w:r>
      <w:r/>
    </w:p>
    <w:p>
      <w:pPr>
        <w:ind w:left="694"/>
        <w:jc w:val="left"/>
        <w:keepLines w:val="0"/>
        <w:keepNext w:val="0"/>
        <w:pageBreakBefore w:val="0"/>
        <w:spacing w:line="360" w:lineRule="auto"/>
        <w:widowControl/>
        <w:rPr>
          <w:rFonts w:hint="eastAsia" w:ascii="宋体" w:hAnsi="宋体" w:eastAsia="宋体" w:cs="宋体"/>
          <w:color w:val="auto"/>
          <w:sz w:val="24"/>
          <w:szCs w:val="24"/>
          <w:highlight w:val="none"/>
          <w:lang w:eastAsia="en-US"/>
        </w:rPr>
        <w:outlineLvl w:val="0"/>
      </w:pPr>
      <w:r>
        <w:rPr>
          <w:rFonts w:hint="eastAsia" w:ascii="宋体" w:hAnsi="宋体" w:eastAsia="宋体" w:cs="宋体"/>
          <w:b/>
          <w:bCs/>
          <w:color w:val="auto"/>
          <w:spacing w:val="-23"/>
          <w:sz w:val="24"/>
          <w:szCs w:val="24"/>
          <w:highlight w:val="none"/>
          <w:lang w:eastAsia="en-US"/>
        </w:rPr>
        <w:t xml:space="preserve">(</w:t>
      </w:r>
      <w:r>
        <w:rPr>
          <w:rFonts w:hint="eastAsia" w:ascii="宋体" w:hAnsi="宋体" w:eastAsia="宋体" w:cs="宋体"/>
          <w:color w:val="auto"/>
          <w:spacing w:val="-50"/>
          <w:sz w:val="24"/>
          <w:szCs w:val="24"/>
          <w:highlight w:val="none"/>
          <w:lang w:eastAsia="en-US"/>
        </w:rPr>
        <w:t xml:space="preserve"> </w:t>
      </w:r>
      <w:r>
        <w:rPr>
          <w:rFonts w:hint="eastAsia" w:ascii="宋体" w:hAnsi="宋体" w:eastAsia="宋体" w:cs="宋体"/>
          <w:b/>
          <w:bCs/>
          <w:color w:val="auto"/>
          <w:spacing w:val="-23"/>
          <w:sz w:val="24"/>
          <w:szCs w:val="24"/>
          <w:highlight w:val="none"/>
          <w:lang w:eastAsia="en-US"/>
        </w:rPr>
        <w:t xml:space="preserve">二</w:t>
      </w:r>
      <w:r>
        <w:rPr>
          <w:rFonts w:hint="eastAsia" w:ascii="宋体" w:hAnsi="宋体" w:eastAsia="宋体" w:cs="宋体"/>
          <w:color w:val="auto"/>
          <w:spacing w:val="-62"/>
          <w:sz w:val="24"/>
          <w:szCs w:val="24"/>
          <w:highlight w:val="none"/>
          <w:lang w:eastAsia="en-US"/>
        </w:rPr>
        <w:t xml:space="preserve"> </w:t>
      </w:r>
      <w:r>
        <w:rPr>
          <w:rFonts w:hint="eastAsia" w:ascii="宋体" w:hAnsi="宋体" w:eastAsia="宋体" w:cs="宋体"/>
          <w:b/>
          <w:bCs/>
          <w:color w:val="auto"/>
          <w:spacing w:val="-23"/>
          <w:sz w:val="24"/>
          <w:szCs w:val="24"/>
          <w:highlight w:val="none"/>
          <w:lang w:eastAsia="en-US"/>
        </w:rPr>
        <w:t xml:space="preserve">)</w:t>
      </w:r>
      <w:r>
        <w:rPr>
          <w:rFonts w:hint="eastAsia" w:ascii="宋体" w:hAnsi="宋体" w:eastAsia="宋体" w:cs="宋体"/>
          <w:color w:val="auto"/>
          <w:spacing w:val="-23"/>
          <w:sz w:val="24"/>
          <w:szCs w:val="24"/>
          <w:highlight w:val="none"/>
          <w:lang w:eastAsia="en-US"/>
        </w:rPr>
        <w:t xml:space="preserve"> </w:t>
      </w:r>
      <w:r>
        <w:rPr>
          <w:rFonts w:hint="eastAsia" w:ascii="宋体" w:hAnsi="宋体" w:eastAsia="宋体" w:cs="宋体"/>
          <w:b/>
          <w:bCs/>
          <w:color w:val="auto"/>
          <w:spacing w:val="-23"/>
          <w:sz w:val="24"/>
          <w:szCs w:val="24"/>
          <w:highlight w:val="none"/>
          <w:lang w:eastAsia="en-US"/>
        </w:rPr>
        <w:t xml:space="preserve">乙方权利和义务</w:t>
      </w:r>
      <w:r/>
    </w:p>
    <w:p>
      <w:pPr>
        <w:ind w:right="96" w:firstLine="539"/>
        <w:jc w:val="left"/>
        <w:keepLines w:val="0"/>
        <w:keepNext w:val="0"/>
        <w:pageBreakBefore w:val="0"/>
        <w:spacing w:line="360" w:lineRule="auto"/>
        <w:widowControl/>
        <w:rPr>
          <w:rFonts w:hint="eastAsia" w:ascii="宋体" w:hAnsi="宋体" w:eastAsia="宋体" w:cs="宋体"/>
          <w:color w:val="auto"/>
          <w:spacing w:val="-14"/>
          <w:sz w:val="24"/>
          <w:szCs w:val="24"/>
          <w:highlight w:val="none"/>
          <w:lang w:eastAsia="en-US"/>
        </w:rPr>
      </w:pPr>
      <w:r>
        <w:rPr>
          <w:rFonts w:hint="eastAsia" w:ascii="宋体" w:hAnsi="宋体" w:eastAsia="宋体" w:cs="宋体"/>
          <w:color w:val="auto"/>
          <w:spacing w:val="-14"/>
          <w:sz w:val="24"/>
          <w:szCs w:val="24"/>
          <w:highlight w:val="none"/>
          <w:lang w:eastAsia="en-US"/>
        </w:rPr>
        <w:t xml:space="preserve">1.临床培训和资料提供：乙方负责提供分析前样本的质量控制等相关内容的培训服务。乙方负责提供标本采集、运送所需的技术方法、递送所需的相应文本和材料。</w:t>
      </w:r>
      <w:r/>
    </w:p>
    <w:p>
      <w:pPr>
        <w:ind w:right="96" w:firstLine="539"/>
        <w:jc w:val="left"/>
        <w:keepLines w:val="0"/>
        <w:keepNext w:val="0"/>
        <w:pageBreakBefore w:val="0"/>
        <w:spacing w:line="360" w:lineRule="auto"/>
        <w:widowControl/>
        <w:rPr>
          <w:rFonts w:hint="eastAsia" w:ascii="宋体" w:hAnsi="宋体" w:eastAsia="宋体" w:cs="宋体"/>
          <w:color w:val="auto"/>
          <w:spacing w:val="-14"/>
          <w:sz w:val="24"/>
          <w:szCs w:val="24"/>
          <w:highlight w:val="none"/>
          <w:lang w:eastAsia="en-US"/>
        </w:rPr>
      </w:pPr>
      <w:r>
        <w:rPr>
          <w:rFonts w:hint="eastAsia" w:ascii="宋体" w:hAnsi="宋体" w:eastAsia="宋体" w:cs="宋体"/>
          <w:color w:val="auto"/>
          <w:spacing w:val="-14"/>
          <w:sz w:val="24"/>
          <w:szCs w:val="24"/>
          <w:highlight w:val="none"/>
          <w:lang w:eastAsia="en-US"/>
        </w:rPr>
        <w:t xml:space="preserve">2.样本接收：乙方安排专人负责接收甲方递送的样本，并将签字确认后的交接单交还甲方。乙方接收到样本后核对样本、检测申请单和知情同意书信息；若发现信息不一致、样本破损或外观异常、无受检者和送检医生签字等现象，则该样本视为不合格样本，乙方应及时通知甲方确认送检 信息或重采样本、补签字等。</w:t>
      </w:r>
      <w:r/>
    </w:p>
    <w:p>
      <w:pPr>
        <w:ind w:right="96" w:firstLine="539"/>
        <w:jc w:val="left"/>
        <w:keepLines w:val="0"/>
        <w:keepNext w:val="0"/>
        <w:pageBreakBefore w:val="0"/>
        <w:spacing w:line="360" w:lineRule="auto"/>
        <w:widowControl/>
        <w:rPr>
          <w:rFonts w:hint="eastAsia" w:ascii="宋体" w:hAnsi="宋体" w:eastAsia="宋体" w:cs="宋体"/>
          <w:color w:val="auto"/>
          <w:spacing w:val="-14"/>
          <w:sz w:val="24"/>
          <w:szCs w:val="24"/>
          <w:highlight w:val="none"/>
          <w:lang w:eastAsia="en-US"/>
        </w:rPr>
      </w:pPr>
      <w:r>
        <w:rPr>
          <w:rFonts w:hint="eastAsia" w:ascii="宋体" w:hAnsi="宋体" w:eastAsia="宋体" w:cs="宋体"/>
          <w:color w:val="auto"/>
          <w:spacing w:val="-14"/>
          <w:sz w:val="24"/>
          <w:szCs w:val="24"/>
          <w:highlight w:val="none"/>
          <w:lang w:eastAsia="en-US"/>
        </w:rPr>
        <w:t xml:space="preserve">3.样本检测：乙方负责在接收到合格的样本、相关知情同意书及临床申请单后，安排样本的检测。所有经过检测后的剩余样本，均由乙方按相关法规负责处理或长期保管，并保证不提供给甲方之外的第三人。</w:t>
      </w:r>
      <w:r/>
    </w:p>
    <w:p>
      <w:pPr>
        <w:ind w:right="96" w:firstLine="539"/>
        <w:jc w:val="left"/>
        <w:keepLines w:val="0"/>
        <w:keepNext w:val="0"/>
        <w:pageBreakBefore w:val="0"/>
        <w:spacing w:line="360" w:lineRule="auto"/>
        <w:widowControl/>
        <w:rPr>
          <w:rFonts w:hint="eastAsia" w:ascii="宋体" w:hAnsi="宋体" w:eastAsia="宋体" w:cs="宋体"/>
          <w:color w:val="auto"/>
          <w:spacing w:val="-14"/>
          <w:sz w:val="24"/>
          <w:szCs w:val="24"/>
          <w:highlight w:val="none"/>
          <w:lang w:eastAsia="en-US"/>
        </w:rPr>
      </w:pPr>
      <w:r>
        <w:rPr>
          <w:rFonts w:hint="eastAsia" w:ascii="宋体" w:hAnsi="宋体" w:eastAsia="宋体" w:cs="宋体"/>
          <w:color w:val="auto"/>
          <w:spacing w:val="-14"/>
          <w:sz w:val="24"/>
          <w:szCs w:val="24"/>
          <w:highlight w:val="none"/>
          <w:lang w:eastAsia="en-US"/>
        </w:rPr>
        <w:t xml:space="preserve">(1)乙方严格按照相关标准开展本合同委托检测工作，不得转包、分包，保证工作全过程的公正性、科学性、准确性、可追溯性，并严格保障受检者个人隐私及数据安全，所涉及检测内容及结果不外泄。</w:t>
      </w:r>
      <w:r/>
    </w:p>
    <w:p>
      <w:pPr>
        <w:ind w:right="96" w:firstLine="539"/>
        <w:jc w:val="left"/>
        <w:keepLines w:val="0"/>
        <w:keepNext w:val="0"/>
        <w:pageBreakBefore w:val="0"/>
        <w:spacing w:line="360" w:lineRule="auto"/>
        <w:widowControl/>
        <w:rPr>
          <w:rFonts w:hint="eastAsia" w:ascii="宋体" w:hAnsi="宋体" w:eastAsia="宋体" w:cs="宋体"/>
          <w:color w:val="auto"/>
          <w:spacing w:val="-14"/>
          <w:sz w:val="24"/>
          <w:szCs w:val="24"/>
          <w:highlight w:val="none"/>
          <w:lang w:eastAsia="en-US"/>
        </w:rPr>
      </w:pPr>
      <w:r>
        <w:rPr>
          <w:rFonts w:hint="eastAsia" w:ascii="宋体" w:hAnsi="宋体" w:eastAsia="宋体" w:cs="宋体"/>
          <w:color w:val="auto"/>
          <w:spacing w:val="-14"/>
          <w:sz w:val="24"/>
          <w:szCs w:val="24"/>
          <w:highlight w:val="none"/>
          <w:lang w:eastAsia="en-US"/>
        </w:rPr>
        <w:t xml:space="preserve">(2)乙方检测时使用的设备必须在检定合格有效期内，环境符合标准检测要求。</w:t>
      </w:r>
      <w:r/>
    </w:p>
    <w:p>
      <w:pPr>
        <w:ind w:right="96" w:firstLine="539"/>
        <w:jc w:val="left"/>
        <w:keepLines w:val="0"/>
        <w:keepNext w:val="0"/>
        <w:pageBreakBefore w:val="0"/>
        <w:spacing w:line="360" w:lineRule="auto"/>
        <w:widowControl/>
        <w:rPr>
          <w:rFonts w:hint="eastAsia" w:ascii="宋体" w:hAnsi="宋体" w:eastAsia="宋体" w:cs="宋体"/>
          <w:color w:val="auto"/>
          <w:spacing w:val="-14"/>
          <w:sz w:val="24"/>
          <w:szCs w:val="24"/>
          <w:highlight w:val="none"/>
          <w:lang w:eastAsia="en-US"/>
        </w:rPr>
      </w:pPr>
      <w:r>
        <w:rPr>
          <w:rFonts w:hint="eastAsia" w:ascii="宋体" w:hAnsi="宋体" w:eastAsia="宋体" w:cs="宋体"/>
          <w:color w:val="auto"/>
          <w:spacing w:val="-14"/>
          <w:sz w:val="24"/>
          <w:szCs w:val="24"/>
          <w:highlight w:val="none"/>
          <w:lang w:eastAsia="en-US"/>
        </w:rPr>
        <w:t xml:space="preserve">(3)乙方对标本的全程管理符合检测需求和生物安全的要求。</w:t>
      </w:r>
      <w:r/>
    </w:p>
    <w:p>
      <w:pPr>
        <w:ind w:right="96" w:firstLine="539"/>
        <w:jc w:val="left"/>
        <w:keepLines w:val="0"/>
        <w:keepNext w:val="0"/>
        <w:pageBreakBefore w:val="0"/>
        <w:spacing w:line="360" w:lineRule="auto"/>
        <w:widowControl/>
        <w:rPr>
          <w:rFonts w:hint="eastAsia" w:ascii="宋体" w:hAnsi="宋体" w:eastAsia="宋体" w:cs="宋体"/>
          <w:color w:val="auto"/>
          <w:spacing w:val="-14"/>
          <w:sz w:val="24"/>
          <w:szCs w:val="24"/>
          <w:highlight w:val="none"/>
          <w:lang w:eastAsia="en-US"/>
        </w:rPr>
      </w:pPr>
      <w:r>
        <w:rPr>
          <w:rFonts w:hint="eastAsia" w:ascii="宋体" w:hAnsi="宋体" w:eastAsia="宋体" w:cs="宋体"/>
          <w:color w:val="auto"/>
          <w:spacing w:val="-14"/>
          <w:sz w:val="24"/>
          <w:szCs w:val="24"/>
          <w:highlight w:val="none"/>
          <w:lang w:eastAsia="en-US"/>
        </w:rPr>
        <w:t xml:space="preserve">(4)乙方保证检验过程中的质量控制。</w:t>
      </w:r>
      <w:r/>
    </w:p>
    <w:p>
      <w:pPr>
        <w:ind w:right="96" w:firstLine="539"/>
        <w:jc w:val="left"/>
        <w:keepLines w:val="0"/>
        <w:keepNext w:val="0"/>
        <w:pageBreakBefore w:val="0"/>
        <w:spacing w:line="360" w:lineRule="auto"/>
        <w:widowControl/>
        <w:rPr>
          <w:rFonts w:hint="eastAsia" w:ascii="宋体" w:hAnsi="宋体" w:eastAsia="宋体" w:cs="宋体"/>
          <w:color w:val="auto"/>
          <w:spacing w:val="-14"/>
          <w:sz w:val="24"/>
          <w:szCs w:val="24"/>
          <w:highlight w:val="none"/>
          <w:lang w:eastAsia="en-US"/>
        </w:rPr>
      </w:pPr>
      <w:r>
        <w:rPr>
          <w:rFonts w:hint="eastAsia" w:ascii="宋体" w:hAnsi="宋体" w:eastAsia="宋体" w:cs="宋体"/>
          <w:color w:val="auto"/>
          <w:spacing w:val="-14"/>
          <w:sz w:val="24"/>
          <w:szCs w:val="24"/>
          <w:highlight w:val="none"/>
          <w:lang w:eastAsia="en-US"/>
        </w:rPr>
        <w:t xml:space="preserve">(5)乙方根据行业标准保留检测后的标本以备复检。由于标本量不够导致无法复检的，乙方不负责复检。检测后的标本保存期不少于7天，检测报告保存期同病历保管要求。</w:t>
      </w:r>
      <w:r/>
    </w:p>
    <w:p>
      <w:pPr>
        <w:ind w:right="96" w:firstLine="539"/>
        <w:jc w:val="left"/>
        <w:keepLines w:val="0"/>
        <w:keepNext w:val="0"/>
        <w:pageBreakBefore w:val="0"/>
        <w:spacing w:line="360" w:lineRule="auto"/>
        <w:widowControl/>
        <w:rPr>
          <w:rFonts w:hint="eastAsia" w:ascii="宋体" w:hAnsi="宋体" w:eastAsia="宋体" w:cs="宋体"/>
          <w:color w:val="auto"/>
          <w:spacing w:val="-14"/>
          <w:sz w:val="24"/>
          <w:szCs w:val="24"/>
          <w:highlight w:val="none"/>
          <w:lang w:eastAsia="en-US"/>
        </w:rPr>
      </w:pPr>
      <w:r>
        <w:rPr>
          <w:rFonts w:hint="eastAsia" w:ascii="宋体" w:hAnsi="宋体" w:eastAsia="宋体" w:cs="宋体"/>
          <w:color w:val="auto"/>
          <w:spacing w:val="-14"/>
          <w:sz w:val="24"/>
          <w:szCs w:val="24"/>
          <w:highlight w:val="none"/>
          <w:lang w:eastAsia="en-US"/>
        </w:rPr>
        <w:t xml:space="preserve">(6)乙方仅对来样负责。乙方必须按照甲方委托书要求内容进行测试，出具检测报告。报告内容必须真实、准确，保证与所测试的原始数据一致。</w:t>
      </w:r>
      <w:r/>
    </w:p>
    <w:p>
      <w:pPr>
        <w:ind w:right="96" w:firstLine="539"/>
        <w:jc w:val="left"/>
        <w:keepLines w:val="0"/>
        <w:keepNext w:val="0"/>
        <w:pageBreakBefore w:val="0"/>
        <w:spacing w:line="360" w:lineRule="auto"/>
        <w:widowControl/>
        <w:rPr>
          <w:rFonts w:hint="eastAsia" w:ascii="宋体" w:hAnsi="宋体" w:eastAsia="宋体" w:cs="宋体"/>
          <w:color w:val="auto"/>
          <w:spacing w:val="-14"/>
          <w:sz w:val="24"/>
          <w:szCs w:val="24"/>
          <w:highlight w:val="none"/>
          <w:lang w:eastAsia="en-US"/>
        </w:rPr>
      </w:pPr>
      <w:r>
        <w:rPr>
          <w:rFonts w:hint="eastAsia" w:ascii="宋体" w:hAnsi="宋体" w:eastAsia="宋体" w:cs="宋体"/>
          <w:color w:val="auto"/>
          <w:spacing w:val="-14"/>
          <w:sz w:val="24"/>
          <w:szCs w:val="24"/>
          <w:highlight w:val="none"/>
          <w:lang w:eastAsia="en-US"/>
        </w:rPr>
        <w:t xml:space="preserve">(7)乙方对甲方提供的相关检测信息确认无误后，应在承诺的检测周期内出具准确可靠的检测报告，乙方对出具的检测报告负全部责任。如有特殊情况不能在周期内出具报告，应及时告知甲方。</w:t>
      </w:r>
      <w:r/>
    </w:p>
    <w:p>
      <w:pPr>
        <w:ind w:right="96" w:firstLine="539"/>
        <w:jc w:val="left"/>
        <w:keepLines w:val="0"/>
        <w:keepNext w:val="0"/>
        <w:pageBreakBefore w:val="0"/>
        <w:spacing w:line="360" w:lineRule="auto"/>
        <w:widowControl/>
        <w:rPr>
          <w:rFonts w:hint="eastAsia" w:ascii="宋体" w:hAnsi="宋体" w:eastAsia="宋体" w:cs="宋体"/>
          <w:color w:val="auto"/>
          <w:spacing w:val="-14"/>
          <w:sz w:val="24"/>
          <w:szCs w:val="24"/>
          <w:highlight w:val="none"/>
          <w:lang w:eastAsia="en-US"/>
        </w:rPr>
      </w:pPr>
      <w:r>
        <w:rPr>
          <w:rFonts w:hint="eastAsia" w:ascii="宋体" w:hAnsi="宋体" w:eastAsia="宋体" w:cs="宋体"/>
          <w:color w:val="auto"/>
          <w:spacing w:val="-14"/>
          <w:sz w:val="24"/>
          <w:szCs w:val="24"/>
          <w:highlight w:val="none"/>
          <w:lang w:eastAsia="en-US"/>
        </w:rPr>
        <w:t xml:space="preserve">(8)检验结果的信息化，乙方应根据甲方的需求具体落实并承担因此而发生的费用。</w:t>
      </w:r>
      <w:r/>
    </w:p>
    <w:p>
      <w:pPr>
        <w:ind w:right="96" w:firstLine="539"/>
        <w:jc w:val="left"/>
        <w:keepLines w:val="0"/>
        <w:keepNext w:val="0"/>
        <w:pageBreakBefore w:val="0"/>
        <w:spacing w:line="360" w:lineRule="auto"/>
        <w:widowControl/>
        <w:rPr>
          <w:rFonts w:hint="eastAsia" w:ascii="宋体" w:hAnsi="宋体" w:eastAsia="宋体" w:cs="宋体"/>
          <w:color w:val="auto"/>
          <w:spacing w:val="-14"/>
          <w:sz w:val="24"/>
          <w:szCs w:val="24"/>
          <w:highlight w:val="none"/>
          <w:lang w:eastAsia="en-US"/>
        </w:rPr>
      </w:pPr>
      <w:r>
        <w:rPr>
          <w:rFonts w:hint="eastAsia" w:ascii="宋体" w:hAnsi="宋体" w:eastAsia="宋体" w:cs="宋体"/>
          <w:color w:val="auto"/>
          <w:spacing w:val="-14"/>
          <w:sz w:val="24"/>
          <w:szCs w:val="24"/>
          <w:highlight w:val="none"/>
          <w:lang w:eastAsia="en-US"/>
        </w:rPr>
        <w:t xml:space="preserve">(9)乙方专业的技术人员负责向甲方解释各项检测方法、质控标准、结果。</w:t>
      </w:r>
      <w:r/>
    </w:p>
    <w:p>
      <w:pPr>
        <w:ind w:right="91" w:firstLine="569"/>
        <w:jc w:val="left"/>
        <w:keepLines w:val="0"/>
        <w:keepNext w:val="0"/>
        <w:pageBreakBefore w:val="0"/>
        <w:spacing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pacing w:val="-7"/>
          <w:sz w:val="24"/>
          <w:szCs w:val="24"/>
          <w:highlight w:val="none"/>
          <w:lang w:eastAsia="en-US"/>
        </w:rPr>
        <w:t xml:space="preserve">(10)配合甲方不定期对样本运输、检测流程、</w:t>
      </w:r>
      <w:r>
        <w:rPr>
          <w:rFonts w:hint="eastAsia" w:ascii="宋体" w:hAnsi="宋体" w:eastAsia="宋体" w:cs="宋体"/>
          <w:color w:val="auto"/>
          <w:spacing w:val="-8"/>
          <w:sz w:val="24"/>
          <w:szCs w:val="24"/>
          <w:highlight w:val="none"/>
          <w:lang w:eastAsia="en-US"/>
        </w:rPr>
        <w:t xml:space="preserve">检验结果及检验质量</w:t>
      </w:r>
      <w:r>
        <w:rPr>
          <w:rFonts w:hint="eastAsia" w:ascii="宋体" w:hAnsi="宋体" w:eastAsia="宋体" w:cs="宋体"/>
          <w:color w:val="auto"/>
          <w:spacing w:val="-15"/>
          <w:sz w:val="24"/>
          <w:szCs w:val="24"/>
          <w:highlight w:val="none"/>
          <w:lang w:eastAsia="en-US"/>
        </w:rPr>
        <w:t xml:space="preserve">的监督检查。</w:t>
      </w:r>
      <w:r/>
    </w:p>
    <w:p>
      <w:pPr>
        <w:ind w:firstLine="550"/>
        <w:jc w:val="both"/>
        <w:keepLines w:val="0"/>
        <w:keepNext w:val="0"/>
        <w:pageBreakBefore w:val="0"/>
        <w:spacing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pacing w:val="-13"/>
          <w:sz w:val="24"/>
          <w:szCs w:val="24"/>
          <w:highlight w:val="none"/>
          <w:lang w:eastAsia="en-US"/>
        </w:rPr>
        <w:t xml:space="preserve">4.报告发放：乙方应根据约定的各检测项目的检</w:t>
      </w:r>
      <w:r>
        <w:rPr>
          <w:rFonts w:hint="eastAsia" w:ascii="宋体" w:hAnsi="宋体" w:eastAsia="宋体" w:cs="宋体"/>
          <w:color w:val="auto"/>
          <w:spacing w:val="-14"/>
          <w:sz w:val="24"/>
          <w:szCs w:val="24"/>
          <w:highlight w:val="none"/>
          <w:lang w:eastAsia="en-US"/>
        </w:rPr>
        <w:t xml:space="preserve">测周期将检测报告单以纸质报告和电子报告两种形式发给甲方，乙方自收到标本后，按照不同的检测项目所需周期完成相关检测。若由于样本自身或其他</w:t>
      </w:r>
      <w:r>
        <w:rPr>
          <w:rFonts w:hint="eastAsia" w:ascii="宋体" w:hAnsi="宋体" w:eastAsia="宋体" w:cs="宋体"/>
          <w:color w:val="auto"/>
          <w:spacing w:val="-15"/>
          <w:sz w:val="24"/>
          <w:szCs w:val="24"/>
          <w:highlight w:val="none"/>
          <w:lang w:eastAsia="en-US"/>
        </w:rPr>
        <w:t xml:space="preserve">原因而导致的</w:t>
      </w:r>
      <w:r>
        <w:rPr>
          <w:rFonts w:hint="eastAsia" w:ascii="宋体" w:hAnsi="宋体" w:eastAsia="宋体" w:cs="宋体"/>
          <w:color w:val="auto"/>
          <w:spacing w:val="-14"/>
          <w:sz w:val="24"/>
          <w:szCs w:val="24"/>
          <w:highlight w:val="none"/>
          <w:lang w:eastAsia="en-US"/>
        </w:rPr>
        <w:t xml:space="preserve">无法出具检测报告的情况，乙方需第一时间通知甲方。若出现检测项目危</w:t>
      </w:r>
      <w:r>
        <w:rPr>
          <w:rFonts w:hint="eastAsia" w:ascii="宋体" w:hAnsi="宋体" w:eastAsia="宋体" w:cs="宋体"/>
          <w:color w:val="auto"/>
          <w:spacing w:val="-15"/>
          <w:sz w:val="24"/>
          <w:szCs w:val="24"/>
          <w:highlight w:val="none"/>
          <w:lang w:eastAsia="en-US"/>
        </w:rPr>
        <w:t xml:space="preserve">急值或双方约定的其他异常结果报告，乙方应立即电话通知甲方，并及时</w:t>
      </w:r>
      <w:r>
        <w:rPr>
          <w:rFonts w:hint="eastAsia" w:ascii="宋体" w:hAnsi="宋体" w:eastAsia="宋体" w:cs="宋体"/>
          <w:color w:val="auto"/>
          <w:spacing w:val="-16"/>
          <w:sz w:val="24"/>
          <w:szCs w:val="24"/>
          <w:highlight w:val="none"/>
          <w:lang w:eastAsia="en-US"/>
        </w:rPr>
        <w:t xml:space="preserve">出具相应的纸质和电子报告。</w:t>
      </w:r>
      <w:r/>
    </w:p>
    <w:p>
      <w:pPr>
        <w:ind w:right="22" w:firstLine="550"/>
        <w:jc w:val="both"/>
        <w:keepLines w:val="0"/>
        <w:keepNext w:val="0"/>
        <w:pageBreakBefore w:val="0"/>
        <w:spacing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pacing w:val="-14"/>
          <w:sz w:val="24"/>
          <w:szCs w:val="24"/>
          <w:highlight w:val="none"/>
          <w:lang w:eastAsia="en-US"/>
        </w:rPr>
        <w:t xml:space="preserve">5.实验数据及样本回收：乙方应按检测周期将所有检测项目的原始实</w:t>
      </w:r>
      <w:r>
        <w:rPr>
          <w:rFonts w:hint="eastAsia" w:ascii="宋体" w:hAnsi="宋体" w:eastAsia="宋体" w:cs="宋体"/>
          <w:color w:val="auto"/>
          <w:spacing w:val="4"/>
          <w:sz w:val="24"/>
          <w:szCs w:val="24"/>
          <w:highlight w:val="none"/>
          <w:lang w:eastAsia="en-US"/>
        </w:rPr>
        <w:t xml:space="preserve">验数据(包括但不限于</w:t>
      </w:r>
      <w:r>
        <w:rPr>
          <w:rFonts w:hint="eastAsia" w:ascii="宋体" w:hAnsi="宋体" w:eastAsia="宋体" w:cs="宋体"/>
          <w:color w:val="auto"/>
          <w:spacing w:val="2"/>
          <w:sz w:val="24"/>
          <w:szCs w:val="24"/>
          <w:highlight w:val="none"/>
          <w:u w:val="single"/>
          <w:lang w:val="en-US" w:eastAsia="en-US" w:bidi="ar-SA"/>
        </w:rPr>
        <w:t xml:space="preserve"> </w:t>
      </w:r>
      <w:r>
        <w:rPr>
          <w:rFonts w:hint="eastAsia" w:ascii="宋体" w:hAnsi="宋体" w:eastAsia="宋体" w:cs="宋体"/>
          <w:color w:val="auto"/>
          <w:spacing w:val="2"/>
          <w:sz w:val="24"/>
          <w:szCs w:val="24"/>
          <w:highlight w:val="none"/>
          <w:u w:val="single"/>
          <w:lang w:val="en-US" w:eastAsia="zh-CN" w:bidi="ar-SA"/>
        </w:rPr>
        <w:t xml:space="preserve">检验结果</w:t>
      </w:r>
      <w:r>
        <w:rPr>
          <w:rFonts w:hint="eastAsia" w:ascii="宋体" w:hAnsi="宋体" w:eastAsia="宋体" w:cs="宋体"/>
          <w:color w:val="auto"/>
          <w:spacing w:val="2"/>
          <w:sz w:val="24"/>
          <w:szCs w:val="24"/>
          <w:highlight w:val="none"/>
          <w:u w:val="single"/>
          <w:lang w:val="en-US" w:eastAsia="en-US" w:bidi="ar-SA"/>
        </w:rPr>
        <w:t xml:space="preserve">  </w:t>
      </w:r>
      <w:r>
        <w:rPr>
          <w:rFonts w:hint="eastAsia" w:ascii="宋体" w:hAnsi="宋体" w:eastAsia="宋体" w:cs="宋体"/>
          <w:color w:val="auto"/>
          <w:spacing w:val="4"/>
          <w:sz w:val="24"/>
          <w:szCs w:val="24"/>
          <w:highlight w:val="none"/>
          <w:lang w:eastAsia="en-US"/>
        </w:rPr>
        <w:t xml:space="preserve">等)返还甲方，血液或</w:t>
      </w:r>
      <w:r>
        <w:rPr>
          <w:rFonts w:hint="eastAsia" w:ascii="宋体" w:hAnsi="宋体" w:eastAsia="宋体" w:cs="宋体"/>
          <w:color w:val="auto"/>
          <w:sz w:val="24"/>
          <w:szCs w:val="24"/>
          <w:highlight w:val="none"/>
          <w:lang w:eastAsia="en-US"/>
        </w:rPr>
        <w:t xml:space="preserve">DNA</w:t>
      </w:r>
      <w:r>
        <w:rPr>
          <w:rFonts w:hint="eastAsia" w:ascii="宋体" w:hAnsi="宋体" w:eastAsia="宋体" w:cs="宋体"/>
          <w:color w:val="auto"/>
          <w:spacing w:val="4"/>
          <w:sz w:val="24"/>
          <w:szCs w:val="24"/>
          <w:highlight w:val="none"/>
          <w:lang w:eastAsia="en-US"/>
        </w:rPr>
        <w:t xml:space="preserve">样</w:t>
      </w:r>
      <w:r>
        <w:rPr>
          <w:rFonts w:hint="eastAsia" w:ascii="宋体" w:hAnsi="宋体" w:eastAsia="宋体" w:cs="宋体"/>
          <w:color w:val="auto"/>
          <w:spacing w:val="-12"/>
          <w:sz w:val="24"/>
          <w:szCs w:val="24"/>
          <w:highlight w:val="none"/>
          <w:lang w:eastAsia="en-US"/>
        </w:rPr>
        <w:t xml:space="preserve">本需返回甲方或按国家有关要求保存。</w:t>
      </w:r>
      <w:r/>
    </w:p>
    <w:p>
      <w:pPr>
        <w:ind w:left="554"/>
        <w:jc w:val="left"/>
        <w:keepLines w:val="0"/>
        <w:keepNext w:val="0"/>
        <w:pageBreakBefore w:val="0"/>
        <w:spacing w:line="360" w:lineRule="auto"/>
        <w:widowControl/>
        <w:rPr>
          <w:rFonts w:hint="eastAsia" w:ascii="宋体" w:hAnsi="宋体" w:eastAsia="宋体" w:cs="宋体"/>
          <w:color w:val="auto"/>
          <w:sz w:val="24"/>
          <w:szCs w:val="24"/>
          <w:highlight w:val="none"/>
          <w:lang w:eastAsia="en-US"/>
        </w:rPr>
        <w:outlineLvl w:val="0"/>
      </w:pPr>
      <w:r>
        <w:rPr>
          <w:rFonts w:hint="eastAsia" w:ascii="宋体" w:hAnsi="宋体" w:eastAsia="宋体" w:cs="宋体"/>
          <w:b/>
          <w:bCs/>
          <w:color w:val="auto"/>
          <w:spacing w:val="-23"/>
          <w:sz w:val="24"/>
          <w:szCs w:val="24"/>
          <w:highlight w:val="none"/>
          <w:lang w:eastAsia="en-US"/>
        </w:rPr>
        <w:t xml:space="preserve">三</w:t>
      </w:r>
      <w:r>
        <w:rPr>
          <w:rFonts w:hint="eastAsia" w:ascii="宋体" w:hAnsi="宋体" w:eastAsia="宋体" w:cs="宋体"/>
          <w:color w:val="auto"/>
          <w:spacing w:val="-64"/>
          <w:sz w:val="24"/>
          <w:szCs w:val="24"/>
          <w:highlight w:val="none"/>
          <w:lang w:eastAsia="en-US"/>
        </w:rPr>
        <w:t xml:space="preserve"> </w:t>
      </w:r>
      <w:r>
        <w:rPr>
          <w:rFonts w:hint="eastAsia" w:ascii="宋体" w:hAnsi="宋体" w:eastAsia="宋体" w:cs="宋体"/>
          <w:b/>
          <w:bCs/>
          <w:color w:val="auto"/>
          <w:spacing w:val="-23"/>
          <w:sz w:val="24"/>
          <w:szCs w:val="24"/>
          <w:highlight w:val="none"/>
          <w:lang w:eastAsia="en-US"/>
        </w:rPr>
        <w:t xml:space="preserve">、受检样本的交接</w:t>
      </w:r>
      <w:r/>
    </w:p>
    <w:p>
      <w:pPr>
        <w:ind w:right="30" w:firstLine="569"/>
        <w:jc w:val="left"/>
        <w:keepLines w:val="0"/>
        <w:keepNext w:val="0"/>
        <w:pageBreakBefore w:val="0"/>
        <w:spacing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pacing w:val="-11"/>
          <w:sz w:val="24"/>
          <w:szCs w:val="24"/>
          <w:highlight w:val="none"/>
          <w:lang w:eastAsia="en-US"/>
        </w:rPr>
        <w:t xml:space="preserve">(一)交接时间：乙方应在甲方通知后</w:t>
      </w:r>
      <w:r>
        <w:rPr>
          <w:rFonts w:hint="eastAsia" w:ascii="宋体" w:hAnsi="宋体" w:eastAsia="宋体" w:cs="宋体"/>
          <w:color w:val="auto"/>
          <w:spacing w:val="-121"/>
          <w:sz w:val="24"/>
          <w:szCs w:val="24"/>
          <w:highlight w:val="none"/>
          <w:lang w:eastAsia="en-US"/>
        </w:rPr>
        <w:t xml:space="preserve"> </w:t>
      </w:r>
      <w:r>
        <w:rPr>
          <w:rFonts w:hint="eastAsia" w:ascii="宋体" w:hAnsi="宋体" w:eastAsia="宋体" w:cs="宋体"/>
          <w:color w:val="auto"/>
          <w:spacing w:val="5"/>
          <w:sz w:val="24"/>
          <w:szCs w:val="24"/>
          <w:highlight w:val="none"/>
          <w:u w:val="single"/>
          <w:lang w:eastAsia="en-US"/>
        </w:rPr>
        <w:t xml:space="preserve">  </w:t>
      </w:r>
      <w:r>
        <w:rPr>
          <w:rFonts w:hint="eastAsia" w:ascii="宋体" w:hAnsi="宋体" w:eastAsia="宋体" w:cs="宋体"/>
          <w:color w:val="auto"/>
          <w:spacing w:val="5"/>
          <w:sz w:val="24"/>
          <w:szCs w:val="24"/>
          <w:highlight w:val="none"/>
          <w:u w:val="single"/>
          <w:lang w:val="en-US" w:eastAsia="zh-CN" w:bidi="ar-SA"/>
        </w:rPr>
        <w:t xml:space="preserve">6</w:t>
      </w:r>
      <w:r>
        <w:rPr>
          <w:rFonts w:hint="eastAsia" w:ascii="宋体" w:hAnsi="宋体" w:eastAsia="宋体" w:cs="宋体"/>
          <w:color w:val="auto"/>
          <w:spacing w:val="5"/>
          <w:sz w:val="24"/>
          <w:szCs w:val="24"/>
          <w:highlight w:val="none"/>
          <w:u w:val="single"/>
          <w:lang w:eastAsia="en-US"/>
        </w:rPr>
        <w:t xml:space="preserve">  </w:t>
      </w:r>
      <w:r>
        <w:rPr>
          <w:rFonts w:hint="eastAsia" w:ascii="宋体" w:hAnsi="宋体" w:eastAsia="宋体" w:cs="宋体"/>
          <w:color w:val="auto"/>
          <w:spacing w:val="-45"/>
          <w:sz w:val="24"/>
          <w:szCs w:val="24"/>
          <w:highlight w:val="none"/>
          <w:lang w:eastAsia="en-US"/>
        </w:rPr>
        <w:t xml:space="preserve"> </w:t>
      </w:r>
      <w:r>
        <w:rPr>
          <w:rFonts w:hint="eastAsia" w:ascii="宋体" w:hAnsi="宋体" w:eastAsia="宋体" w:cs="宋体"/>
          <w:color w:val="auto"/>
          <w:spacing w:val="-11"/>
          <w:sz w:val="24"/>
          <w:szCs w:val="24"/>
          <w:highlight w:val="none"/>
          <w:lang w:eastAsia="en-US"/>
        </w:rPr>
        <w:t xml:space="preserve">小时内接收甲方递送的样</w:t>
      </w:r>
      <w:r>
        <w:rPr>
          <w:rFonts w:hint="eastAsia" w:ascii="宋体" w:hAnsi="宋体" w:eastAsia="宋体" w:cs="宋体"/>
          <w:color w:val="auto"/>
          <w:spacing w:val="-10"/>
          <w:sz w:val="24"/>
          <w:szCs w:val="24"/>
          <w:highlight w:val="none"/>
          <w:lang w:eastAsia="en-US"/>
        </w:rPr>
        <w:t xml:space="preserve">本和资料。</w:t>
      </w:r>
      <w:r/>
    </w:p>
    <w:p>
      <w:pPr>
        <w:ind w:left="569"/>
        <w:jc w:val="left"/>
        <w:keepLines w:val="0"/>
        <w:keepNext w:val="0"/>
        <w:pageBreakBefore w:val="0"/>
        <w:spacing w:line="360"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pacing w:val="-1"/>
          <w:sz w:val="24"/>
          <w:szCs w:val="24"/>
          <w:highlight w:val="none"/>
          <w:lang w:val="en-US" w:eastAsia="en-US" w:bidi="ar-SA"/>
        </w:rPr>
        <w:t xml:space="preserve">(二)交接地点：</w:t>
      </w:r>
      <w:r>
        <w:rPr>
          <w:rFonts w:hint="eastAsia" w:ascii="宋体" w:hAnsi="宋体" w:eastAsia="宋体" w:cs="宋体"/>
          <w:color w:val="auto"/>
          <w:spacing w:val="5"/>
          <w:sz w:val="24"/>
          <w:szCs w:val="24"/>
          <w:highlight w:val="none"/>
          <w:u w:val="single"/>
          <w:lang w:val="en-US" w:eastAsia="zh-CN" w:bidi="ar-SA"/>
        </w:rPr>
        <w:t xml:space="preserve">昆山市周庄人民医院检验科</w:t>
      </w:r>
      <w:r>
        <w:rPr>
          <w:rFonts w:hint="eastAsia" w:ascii="宋体" w:hAnsi="宋体" w:eastAsia="宋体" w:cs="宋体"/>
          <w:color w:val="auto"/>
          <w:spacing w:val="1"/>
          <w:sz w:val="24"/>
          <w:szCs w:val="24"/>
          <w:highlight w:val="none"/>
          <w:u w:val="single"/>
          <w:lang w:val="en-US" w:eastAsia="en-US" w:bidi="ar-SA"/>
        </w:rPr>
        <w:t xml:space="preserve"> </w:t>
      </w:r>
      <w:r>
        <w:rPr>
          <w:rFonts w:hint="eastAsia" w:ascii="宋体" w:hAnsi="宋体" w:eastAsia="宋体" w:cs="宋体"/>
          <w:color w:val="auto"/>
          <w:spacing w:val="-10"/>
          <w:sz w:val="24"/>
          <w:szCs w:val="24"/>
          <w:highlight w:val="none"/>
          <w:lang w:eastAsia="en-US"/>
        </w:rPr>
        <w:t xml:space="preserve">。</w:t>
      </w:r>
      <w:r/>
    </w:p>
    <w:p>
      <w:pPr>
        <w:ind w:right="94" w:firstLine="569"/>
        <w:jc w:val="left"/>
        <w:keepLines w:val="0"/>
        <w:keepNext w:val="0"/>
        <w:pageBreakBefore w:val="0"/>
        <w:spacing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pacing w:val="-8"/>
          <w:sz w:val="24"/>
          <w:szCs w:val="24"/>
          <w:highlight w:val="none"/>
          <w:lang w:eastAsia="en-US"/>
        </w:rPr>
        <w:t xml:space="preserve">(三)交接时甲方应保证包装符合运输和保存的要求；乙方接收或者</w:t>
      </w:r>
      <w:r>
        <w:rPr>
          <w:rFonts w:hint="eastAsia" w:ascii="宋体" w:hAnsi="宋体" w:eastAsia="宋体" w:cs="宋体"/>
          <w:color w:val="auto"/>
          <w:spacing w:val="11"/>
          <w:sz w:val="24"/>
          <w:szCs w:val="24"/>
          <w:highlight w:val="none"/>
          <w:lang w:eastAsia="en-US"/>
        </w:rPr>
        <w:t xml:space="preserve"> </w:t>
      </w:r>
      <w:r>
        <w:rPr>
          <w:rFonts w:hint="eastAsia" w:ascii="宋体" w:hAnsi="宋体" w:eastAsia="宋体" w:cs="宋体"/>
          <w:color w:val="auto"/>
          <w:spacing w:val="3"/>
          <w:sz w:val="24"/>
          <w:szCs w:val="24"/>
          <w:highlight w:val="none"/>
          <w:lang w:eastAsia="en-US"/>
        </w:rPr>
        <w:t xml:space="preserve">在甲方通知后</w:t>
      </w:r>
      <w:r>
        <w:rPr>
          <w:rFonts w:hint="eastAsia" w:ascii="宋体" w:hAnsi="宋体" w:eastAsia="宋体" w:cs="宋体"/>
          <w:color w:val="auto"/>
          <w:spacing w:val="3"/>
          <w:sz w:val="24"/>
          <w:szCs w:val="24"/>
          <w:highlight w:val="none"/>
          <w:u w:val="single"/>
          <w:lang w:eastAsia="en-US"/>
        </w:rPr>
        <w:t xml:space="preserve">  </w:t>
      </w:r>
      <w:r>
        <w:rPr>
          <w:rFonts w:hint="eastAsia" w:ascii="宋体" w:hAnsi="宋体" w:eastAsia="宋体" w:cs="宋体"/>
          <w:color w:val="auto"/>
          <w:spacing w:val="3"/>
          <w:sz w:val="24"/>
          <w:szCs w:val="24"/>
          <w:highlight w:val="none"/>
          <w:lang w:eastAsia="en-US"/>
        </w:rPr>
        <w:t xml:space="preserve">小时，视为乙方已接收。</w:t>
      </w:r>
      <w:r/>
    </w:p>
    <w:p>
      <w:pPr>
        <w:ind w:left="569"/>
        <w:jc w:val="left"/>
        <w:keepLines w:val="0"/>
        <w:keepNext w:val="0"/>
        <w:pageBreakBefore w:val="0"/>
        <w:spacing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pacing w:val="-4"/>
          <w:sz w:val="24"/>
          <w:szCs w:val="24"/>
          <w:highlight w:val="none"/>
          <w:lang w:eastAsia="en-US"/>
        </w:rPr>
        <w:t xml:space="preserve">(四)乙方应当在交接时应对样本及以下资料进行核</w:t>
      </w:r>
      <w:r>
        <w:rPr>
          <w:rFonts w:hint="eastAsia" w:ascii="宋体" w:hAnsi="宋体" w:eastAsia="宋体" w:cs="宋体"/>
          <w:color w:val="auto"/>
          <w:spacing w:val="-5"/>
          <w:sz w:val="24"/>
          <w:szCs w:val="24"/>
          <w:highlight w:val="none"/>
          <w:lang w:eastAsia="en-US"/>
        </w:rPr>
        <w:t xml:space="preserve">对：</w:t>
      </w:r>
      <w:r/>
    </w:p>
    <w:p>
      <w:pPr>
        <w:ind w:left="550"/>
        <w:jc w:val="left"/>
        <w:keepLines w:val="0"/>
        <w:keepNext w:val="0"/>
        <w:pageBreakBefore w:val="0"/>
        <w:spacing w:line="360" w:lineRule="auto"/>
        <w:tabs>
          <w:tab w:val="left" w:pos="6890" w:leader="none"/>
        </w:tabs>
        <w:rPr>
          <w:rFonts w:hint="eastAsia" w:ascii="宋体" w:hAnsi="宋体" w:eastAsia="宋体" w:cs="宋体"/>
          <w:color w:val="auto"/>
          <w:sz w:val="24"/>
          <w:szCs w:val="24"/>
          <w:highlight w:val="none"/>
          <w:lang w:val="en-US" w:eastAsia="en-US" w:bidi="ar-SA"/>
        </w:rPr>
      </w:pPr>
      <w:r>
        <w:rPr>
          <w:rFonts w:hint="eastAsia" w:asciiTheme="minorEastAsia" w:hAnsiTheme="minorEastAsia" w:eastAsiaTheme="minorEastAsia" w:cstheme="minorEastAsia"/>
          <w:b w:val="0"/>
          <w:bCs w:val="0"/>
          <w:color w:val="auto"/>
          <w:sz w:val="24"/>
          <w:szCs w:val="24"/>
          <w:highlight w:val="none"/>
          <w:u w:val="single"/>
          <w:lang w:val="en-US" w:eastAsia="zh-CN"/>
        </w:rPr>
        <w:t xml:space="preserve">采血管及检验申请单上面的人员信息，检测项目名称，样本类型，送检医生信息等。</w:t>
      </w:r>
      <w:r/>
    </w:p>
    <w:p>
      <w:pPr>
        <w:ind w:right="19" w:firstLine="569"/>
        <w:jc w:val="left"/>
        <w:keepLines w:val="0"/>
        <w:keepNext w:val="0"/>
        <w:pageBreakBefore w:val="0"/>
        <w:spacing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pacing w:val="-6"/>
          <w:sz w:val="24"/>
          <w:szCs w:val="24"/>
          <w:highlight w:val="none"/>
          <w:lang w:eastAsia="en-US"/>
        </w:rPr>
        <w:t xml:space="preserve">(五)受检样本由</w:t>
      </w:r>
      <w:r>
        <w:rPr>
          <w:rFonts w:hint="eastAsia" w:asciiTheme="minorEastAsia" w:hAnsiTheme="minorEastAsia" w:eastAsiaTheme="minorEastAsia" w:cstheme="minorEastAsia"/>
          <w:b w:val="0"/>
          <w:bCs w:val="0"/>
          <w:color w:val="auto"/>
          <w:sz w:val="24"/>
          <w:szCs w:val="24"/>
          <w:highlight w:val="none"/>
          <w:u w:val="single"/>
          <w:lang w:val="en-US" w:eastAsia="zh-CN"/>
        </w:rPr>
        <w:t xml:space="preserve"> 乙 </w:t>
      </w:r>
      <w:r>
        <w:rPr>
          <w:rFonts w:hint="eastAsia" w:ascii="宋体" w:hAnsi="宋体" w:eastAsia="宋体" w:cs="宋体"/>
          <w:color w:val="auto"/>
          <w:spacing w:val="-6"/>
          <w:sz w:val="24"/>
          <w:szCs w:val="24"/>
          <w:highlight w:val="none"/>
          <w:lang w:eastAsia="en-US"/>
        </w:rPr>
        <w:t xml:space="preserve">方自行或者指定的具有样本运输条件和资</w:t>
      </w:r>
      <w:r>
        <w:rPr>
          <w:rFonts w:hint="eastAsia" w:ascii="宋体" w:hAnsi="宋体" w:eastAsia="宋体" w:cs="宋体"/>
          <w:color w:val="auto"/>
          <w:spacing w:val="-7"/>
          <w:sz w:val="24"/>
          <w:szCs w:val="24"/>
          <w:highlight w:val="none"/>
          <w:lang w:eastAsia="en-US"/>
        </w:rPr>
        <w:t xml:space="preserve">质的</w:t>
      </w:r>
      <w:r>
        <w:rPr>
          <w:rFonts w:hint="eastAsia" w:ascii="宋体" w:hAnsi="宋体" w:eastAsia="宋体" w:cs="宋体"/>
          <w:color w:val="auto"/>
          <w:spacing w:val="-14"/>
          <w:sz w:val="24"/>
          <w:szCs w:val="24"/>
          <w:highlight w:val="none"/>
          <w:lang w:eastAsia="en-US"/>
        </w:rPr>
        <w:t xml:space="preserve">物流进行运输，并由该方承担相关费用。</w:t>
      </w:r>
      <w:r/>
    </w:p>
    <w:p>
      <w:pPr>
        <w:ind w:left="554"/>
        <w:jc w:val="left"/>
        <w:keepLines w:val="0"/>
        <w:keepNext w:val="0"/>
        <w:pageBreakBefore w:val="0"/>
        <w:spacing w:line="360" w:lineRule="auto"/>
        <w:widowControl/>
        <w:rPr>
          <w:rFonts w:hint="eastAsia" w:ascii="宋体" w:hAnsi="宋体" w:eastAsia="宋体" w:cs="宋体"/>
          <w:b/>
          <w:bCs/>
          <w:color w:val="auto"/>
          <w:spacing w:val="-23"/>
          <w:sz w:val="24"/>
          <w:szCs w:val="24"/>
          <w:highlight w:val="none"/>
          <w:lang w:eastAsia="en-US"/>
        </w:rPr>
        <w:outlineLvl w:val="0"/>
      </w:pPr>
      <w:r>
        <w:rPr>
          <w:rFonts w:hint="eastAsia" w:ascii="宋体" w:hAnsi="宋体" w:eastAsia="宋体" w:cs="宋体"/>
          <w:b/>
          <w:bCs/>
          <w:color w:val="auto"/>
          <w:spacing w:val="-23"/>
          <w:sz w:val="24"/>
          <w:szCs w:val="24"/>
          <w:highlight w:val="none"/>
          <w:lang w:eastAsia="en-US"/>
        </w:rPr>
        <w:t xml:space="preserve">四、费用结算</w:t>
      </w:r>
      <w:r/>
    </w:p>
    <w:p>
      <w:pPr>
        <w:ind w:right="96" w:firstLine="539"/>
        <w:jc w:val="left"/>
        <w:keepLines w:val="0"/>
        <w:keepNext w:val="0"/>
        <w:pageBreakBefore w:val="0"/>
        <w:spacing w:line="360" w:lineRule="auto"/>
        <w:widowControl/>
        <w:rPr>
          <w:rFonts w:hint="eastAsia" w:ascii="宋体" w:hAnsi="宋体" w:eastAsia="宋体" w:cs="宋体"/>
          <w:color w:val="auto"/>
          <w:spacing w:val="-14"/>
          <w:sz w:val="24"/>
          <w:szCs w:val="24"/>
          <w:highlight w:val="none"/>
          <w:lang w:eastAsia="en-US"/>
        </w:rPr>
      </w:pPr>
      <w:r>
        <w:rPr>
          <w:rFonts w:hint="eastAsia" w:ascii="宋体" w:hAnsi="宋体" w:eastAsia="宋体" w:cs="宋体"/>
          <w:color w:val="auto"/>
          <w:spacing w:val="-14"/>
          <w:sz w:val="24"/>
          <w:szCs w:val="24"/>
          <w:highlight w:val="none"/>
          <w:lang w:eastAsia="en-US"/>
        </w:rPr>
        <w:t xml:space="preserve">(一)结算规则：乙方每</w:t>
      </w:r>
      <w:r>
        <w:rPr>
          <w:rFonts w:hint="eastAsia" w:ascii="宋体" w:hAnsi="宋体" w:eastAsia="宋体" w:cs="宋体"/>
          <w:color w:val="auto"/>
          <w:spacing w:val="-9"/>
          <w:sz w:val="24"/>
          <w:szCs w:val="24"/>
          <w:highlight w:val="none"/>
          <w:u w:val="single"/>
          <w:lang w:val="en-US" w:eastAsia="zh-CN"/>
        </w:rPr>
        <w:t xml:space="preserve"> </w:t>
      </w:r>
      <w:r>
        <w:rPr>
          <w:rFonts w:hint="eastAsia" w:ascii="宋体" w:hAnsi="宋体" w:eastAsia="宋体" w:cs="宋体"/>
          <w:color w:val="auto"/>
          <w:spacing w:val="-115"/>
          <w:sz w:val="24"/>
          <w:szCs w:val="24"/>
          <w:highlight w:val="none"/>
          <w:u w:val="single"/>
          <w:lang w:eastAsia="en-US"/>
        </w:rPr>
        <w:t xml:space="preserve"> </w:t>
      </w:r>
      <w:r>
        <w:rPr>
          <w:rFonts w:hint="eastAsia" w:ascii="宋体" w:hAnsi="宋体" w:eastAsia="宋体" w:cs="宋体"/>
          <w:color w:val="auto"/>
          <w:spacing w:val="15"/>
          <w:sz w:val="24"/>
          <w:szCs w:val="24"/>
          <w:highlight w:val="none"/>
          <w:u w:val="single"/>
          <w:lang w:val="en-US" w:eastAsia="zh-CN"/>
        </w:rPr>
        <w:t xml:space="preserve">月 </w:t>
      </w:r>
      <w:r>
        <w:rPr>
          <w:rFonts w:hint="eastAsia" w:ascii="宋体" w:hAnsi="宋体" w:eastAsia="宋体" w:cs="宋体"/>
          <w:color w:val="auto"/>
          <w:spacing w:val="-14"/>
          <w:sz w:val="24"/>
          <w:szCs w:val="24"/>
          <w:highlight w:val="none"/>
          <w:lang w:eastAsia="en-US"/>
        </w:rPr>
        <w:t xml:space="preserve">(周期)以甲方收费凭证与乙方收到 的样本数量作为统计业务量的依据，乙方将统计量同时发送至甲方。双方 核对无误后，甲方在收到乙方开具的相应税务发票后</w:t>
      </w:r>
      <w:r>
        <w:rPr>
          <w:rFonts w:hint="eastAsia" w:ascii="宋体" w:hAnsi="宋体" w:eastAsia="宋体" w:cs="宋体"/>
          <w:color w:val="auto"/>
          <w:spacing w:val="-14"/>
          <w:sz w:val="24"/>
          <w:szCs w:val="24"/>
          <w:highlight w:val="none"/>
          <w:u w:val="single"/>
          <w:lang w:val="en-US" w:eastAsia="zh-CN"/>
        </w:rPr>
        <w:t xml:space="preserve"> </w:t>
      </w:r>
      <w:r>
        <w:rPr>
          <w:rFonts w:hint="eastAsia" w:asciiTheme="minorEastAsia" w:hAnsiTheme="minorEastAsia" w:eastAsiaTheme="minorEastAsia" w:cstheme="minorEastAsia"/>
          <w:b w:val="0"/>
          <w:bCs w:val="0"/>
          <w:color w:val="auto"/>
          <w:sz w:val="24"/>
          <w:szCs w:val="24"/>
          <w:highlight w:val="none"/>
          <w:u w:val="single"/>
          <w:lang w:val="en-US" w:eastAsia="zh-CN"/>
        </w:rPr>
        <w:t xml:space="preserve">90</w:t>
      </w:r>
      <w:r>
        <w:rPr>
          <w:rFonts w:hint="eastAsia" w:asciiTheme="minorEastAsia" w:hAnsiTheme="minorEastAsia" w:eastAsiaTheme="minorEastAsia" w:cstheme="minorEastAsia"/>
          <w:b w:val="0"/>
          <w:bCs w:val="0"/>
          <w:color w:val="auto"/>
          <w:sz w:val="24"/>
          <w:szCs w:val="24"/>
          <w:highlight w:val="none"/>
          <w:u w:val="single"/>
        </w:rPr>
        <w:t xml:space="preserve"> </w:t>
      </w:r>
      <w:r>
        <w:rPr>
          <w:rFonts w:hint="eastAsia" w:asciiTheme="minorEastAsia" w:hAnsiTheme="minorEastAsia" w:eastAsiaTheme="minorEastAsia" w:cstheme="minorEastAsia"/>
          <w:b w:val="0"/>
          <w:bCs w:val="0"/>
          <w:color w:val="auto"/>
          <w:sz w:val="24"/>
          <w:szCs w:val="24"/>
          <w:highlight w:val="none"/>
          <w:u w:val="single"/>
          <w:lang w:val="en-US" w:eastAsia="zh-CN"/>
        </w:rPr>
        <w:t xml:space="preserve">个 </w:t>
      </w:r>
      <w:r>
        <w:rPr>
          <w:rFonts w:hint="eastAsia" w:ascii="宋体" w:hAnsi="宋体" w:eastAsia="宋体" w:cs="宋体"/>
          <w:color w:val="auto"/>
          <w:spacing w:val="-14"/>
          <w:sz w:val="24"/>
          <w:szCs w:val="24"/>
          <w:highlight w:val="none"/>
          <w:lang w:eastAsia="en-US"/>
        </w:rPr>
        <w:t xml:space="preserve">工作日内，按 “业务量×结算价格”向乙方结算该周期内的检测费用。</w:t>
      </w:r>
      <w:r/>
    </w:p>
    <w:p>
      <w:pPr>
        <w:ind w:right="96" w:firstLine="539"/>
        <w:jc w:val="left"/>
        <w:keepLines w:val="0"/>
        <w:keepNext w:val="0"/>
        <w:pageBreakBefore w:val="0"/>
        <w:spacing w:line="360" w:lineRule="auto"/>
        <w:widowControl/>
        <w:rPr>
          <w:rFonts w:hint="eastAsia" w:ascii="宋体" w:hAnsi="宋体" w:eastAsia="宋体" w:cs="宋体"/>
          <w:color w:val="auto"/>
          <w:spacing w:val="-14"/>
          <w:sz w:val="24"/>
          <w:szCs w:val="24"/>
          <w:highlight w:val="none"/>
          <w:lang w:eastAsia="en-US"/>
        </w:rPr>
      </w:pPr>
      <w:r>
        <w:rPr>
          <w:rFonts w:hint="eastAsia" w:ascii="宋体" w:hAnsi="宋体" w:eastAsia="宋体" w:cs="宋体"/>
          <w:color w:val="auto"/>
          <w:spacing w:val="-14"/>
          <w:sz w:val="24"/>
          <w:szCs w:val="24"/>
          <w:highlight w:val="none"/>
          <w:lang w:eastAsia="en-US"/>
        </w:rPr>
        <w:t xml:space="preserve">(二)乙方收款信息：</w:t>
      </w:r>
      <w:r/>
    </w:p>
    <w:p>
      <w:pPr>
        <w:ind w:right="96" w:firstLine="539"/>
        <w:jc w:val="left"/>
        <w:keepLines w:val="0"/>
        <w:keepNext w:val="0"/>
        <w:pageBreakBefore w:val="0"/>
        <w:spacing w:line="360" w:lineRule="auto"/>
        <w:widowControl/>
        <w:rPr>
          <w:rFonts w:hint="eastAsia" w:ascii="宋体" w:hAnsi="宋体" w:eastAsia="宋体" w:cs="宋体"/>
          <w:color w:val="auto"/>
          <w:spacing w:val="-14"/>
          <w:sz w:val="24"/>
          <w:szCs w:val="24"/>
          <w:highlight w:val="none"/>
          <w:lang w:eastAsia="en-US"/>
        </w:rPr>
      </w:pPr>
      <w:r>
        <w:rPr>
          <w:rFonts w:hint="eastAsia" w:ascii="宋体" w:hAnsi="宋体" w:eastAsia="宋体" w:cs="宋体"/>
          <w:color w:val="auto"/>
          <w:spacing w:val="-14"/>
          <w:sz w:val="24"/>
          <w:szCs w:val="24"/>
          <w:highlight w:val="none"/>
          <w:lang w:eastAsia="en-US"/>
        </w:rPr>
        <w:t xml:space="preserve">户名：</w:t>
      </w:r>
      <w:r>
        <w:rPr>
          <w:rFonts w:hint="eastAsia" w:ascii="宋体" w:hAnsi="宋体" w:eastAsia="宋体" w:cs="宋体"/>
          <w:color w:val="auto"/>
          <w:spacing w:val="2"/>
          <w:sz w:val="24"/>
          <w:szCs w:val="24"/>
          <w:highlight w:val="none"/>
          <w:u w:val="single"/>
          <w:lang w:eastAsia="en-US"/>
        </w:rPr>
        <w:t xml:space="preserve">                        </w:t>
      </w:r>
      <w:r/>
    </w:p>
    <w:p>
      <w:pPr>
        <w:ind w:right="96" w:firstLine="539"/>
        <w:jc w:val="left"/>
        <w:keepLines w:val="0"/>
        <w:keepNext w:val="0"/>
        <w:pageBreakBefore w:val="0"/>
        <w:spacing w:line="360" w:lineRule="auto"/>
        <w:widowControl/>
        <w:rPr>
          <w:rFonts w:hint="eastAsia" w:ascii="宋体" w:hAnsi="宋体" w:eastAsia="宋体" w:cs="宋体"/>
          <w:color w:val="auto"/>
          <w:spacing w:val="12"/>
          <w:sz w:val="24"/>
          <w:szCs w:val="24"/>
          <w:highlight w:val="none"/>
          <w:lang w:eastAsia="en-US"/>
        </w:rPr>
      </w:pPr>
      <w:r>
        <w:rPr>
          <w:rFonts w:hint="eastAsia" w:ascii="宋体" w:hAnsi="宋体" w:eastAsia="宋体" w:cs="宋体"/>
          <w:color w:val="auto"/>
          <w:spacing w:val="-14"/>
          <w:sz w:val="24"/>
          <w:szCs w:val="24"/>
          <w:highlight w:val="none"/>
          <w:lang w:eastAsia="en-US"/>
        </w:rPr>
        <w:t xml:space="preserve">税号：</w:t>
      </w:r>
      <w:r>
        <w:rPr>
          <w:rFonts w:hint="eastAsia" w:ascii="宋体" w:hAnsi="宋体" w:eastAsia="宋体" w:cs="宋体"/>
          <w:color w:val="auto"/>
          <w:spacing w:val="2"/>
          <w:sz w:val="24"/>
          <w:szCs w:val="24"/>
          <w:highlight w:val="none"/>
          <w:u w:val="single"/>
          <w:lang w:eastAsia="en-US"/>
        </w:rPr>
        <w:t xml:space="preserve">                        </w:t>
      </w:r>
      <w:r>
        <w:rPr>
          <w:rFonts w:hint="eastAsia" w:ascii="宋体" w:hAnsi="宋体" w:eastAsia="宋体" w:cs="宋体"/>
          <w:color w:val="auto"/>
          <w:spacing w:val="12"/>
          <w:sz w:val="24"/>
          <w:szCs w:val="24"/>
          <w:highlight w:val="none"/>
          <w:lang w:eastAsia="en-US"/>
        </w:rPr>
        <w:t xml:space="preserve"> </w:t>
      </w:r>
      <w:r/>
    </w:p>
    <w:p>
      <w:pPr>
        <w:ind w:right="96" w:firstLine="539"/>
        <w:jc w:val="left"/>
        <w:keepLines w:val="0"/>
        <w:keepNext w:val="0"/>
        <w:pageBreakBefore w:val="0"/>
        <w:spacing w:line="360" w:lineRule="auto"/>
        <w:widowControl/>
        <w:rPr>
          <w:rFonts w:hint="eastAsia" w:ascii="宋体" w:hAnsi="宋体" w:eastAsia="宋体" w:cs="宋体"/>
          <w:color w:val="auto"/>
          <w:spacing w:val="4"/>
          <w:sz w:val="24"/>
          <w:szCs w:val="24"/>
          <w:highlight w:val="none"/>
          <w:lang w:eastAsia="en-US"/>
        </w:rPr>
      </w:pPr>
      <w:r>
        <w:rPr>
          <w:rFonts w:hint="eastAsia" w:ascii="宋体" w:hAnsi="宋体" w:eastAsia="宋体" w:cs="宋体"/>
          <w:color w:val="auto"/>
          <w:spacing w:val="-13"/>
          <w:sz w:val="24"/>
          <w:szCs w:val="24"/>
          <w:highlight w:val="none"/>
          <w:lang w:eastAsia="en-US"/>
        </w:rPr>
        <w:t xml:space="preserve">开户行：</w:t>
      </w:r>
      <w:r>
        <w:rPr>
          <w:rFonts w:hint="eastAsia" w:ascii="宋体" w:hAnsi="宋体" w:eastAsia="宋体" w:cs="宋体"/>
          <w:color w:val="auto"/>
          <w:spacing w:val="3"/>
          <w:sz w:val="24"/>
          <w:szCs w:val="24"/>
          <w:highlight w:val="none"/>
          <w:u w:val="single"/>
          <w:lang w:eastAsia="en-US"/>
        </w:rPr>
        <w:t xml:space="preserve">                      </w:t>
      </w:r>
      <w:r>
        <w:rPr>
          <w:rFonts w:hint="eastAsia" w:ascii="宋体" w:hAnsi="宋体" w:eastAsia="宋体" w:cs="宋体"/>
          <w:color w:val="auto"/>
          <w:spacing w:val="4"/>
          <w:sz w:val="24"/>
          <w:szCs w:val="24"/>
          <w:highlight w:val="none"/>
          <w:lang w:eastAsia="en-US"/>
        </w:rPr>
        <w:t xml:space="preserve"> </w:t>
      </w:r>
      <w:r/>
    </w:p>
    <w:p>
      <w:pPr>
        <w:ind w:right="96" w:firstLine="539"/>
        <w:jc w:val="left"/>
        <w:keepLines w:val="0"/>
        <w:keepNext w:val="0"/>
        <w:pageBreakBefore w:val="0"/>
        <w:spacing w:line="360" w:lineRule="auto"/>
        <w:widowControl/>
        <w:rPr>
          <w:rFonts w:hint="eastAsia" w:ascii="宋体" w:hAnsi="宋体" w:eastAsia="宋体" w:cs="宋体"/>
          <w:color w:val="auto"/>
          <w:spacing w:val="12"/>
          <w:sz w:val="24"/>
          <w:szCs w:val="24"/>
          <w:highlight w:val="none"/>
          <w:lang w:eastAsia="en-US"/>
        </w:rPr>
      </w:pPr>
      <w:r>
        <w:rPr>
          <w:rFonts w:hint="eastAsia" w:ascii="宋体" w:hAnsi="宋体" w:eastAsia="宋体" w:cs="宋体"/>
          <w:color w:val="auto"/>
          <w:spacing w:val="-14"/>
          <w:sz w:val="24"/>
          <w:szCs w:val="24"/>
          <w:highlight w:val="none"/>
          <w:lang w:eastAsia="en-US"/>
        </w:rPr>
        <w:t xml:space="preserve">账号：</w:t>
      </w:r>
      <w:r>
        <w:rPr>
          <w:rFonts w:hint="eastAsia" w:ascii="宋体" w:hAnsi="宋体" w:eastAsia="宋体" w:cs="宋体"/>
          <w:color w:val="auto"/>
          <w:spacing w:val="2"/>
          <w:sz w:val="24"/>
          <w:szCs w:val="24"/>
          <w:highlight w:val="none"/>
          <w:u w:val="single"/>
          <w:lang w:eastAsia="en-US"/>
        </w:rPr>
        <w:t xml:space="preserve">                        </w:t>
      </w:r>
      <w:r>
        <w:rPr>
          <w:rFonts w:hint="eastAsia" w:ascii="宋体" w:hAnsi="宋体" w:eastAsia="宋体" w:cs="宋体"/>
          <w:color w:val="auto"/>
          <w:spacing w:val="12"/>
          <w:sz w:val="24"/>
          <w:szCs w:val="24"/>
          <w:highlight w:val="none"/>
          <w:lang w:eastAsia="en-US"/>
        </w:rPr>
        <w:t xml:space="preserve"> </w:t>
      </w:r>
      <w:r/>
    </w:p>
    <w:p>
      <w:pPr>
        <w:ind w:right="96" w:firstLine="539"/>
        <w:jc w:val="left"/>
        <w:keepLines w:val="0"/>
        <w:keepNext w:val="0"/>
        <w:pageBreakBefore w:val="0"/>
        <w:spacing w:line="360" w:lineRule="auto"/>
        <w:widowControl/>
        <w:rPr>
          <w:rFonts w:hint="eastAsia" w:ascii="宋体" w:hAnsi="宋体" w:eastAsia="宋体" w:cs="宋体"/>
          <w:color w:val="auto"/>
          <w:sz w:val="24"/>
          <w:szCs w:val="24"/>
          <w:highlight w:val="none"/>
          <w:u w:val="single"/>
          <w:lang w:eastAsia="en-US"/>
        </w:rPr>
      </w:pPr>
      <w:r>
        <w:rPr>
          <w:rFonts w:hint="eastAsia" w:ascii="宋体" w:hAnsi="宋体" w:eastAsia="宋体" w:cs="宋体"/>
          <w:color w:val="auto"/>
          <w:spacing w:val="-7"/>
          <w:sz w:val="24"/>
          <w:szCs w:val="24"/>
          <w:highlight w:val="none"/>
          <w:lang w:eastAsia="en-US"/>
        </w:rPr>
        <w:t xml:space="preserve">地址：</w:t>
      </w:r>
      <w:r>
        <w:rPr>
          <w:rFonts w:hint="eastAsia" w:ascii="宋体" w:hAnsi="宋体" w:eastAsia="宋体" w:cs="宋体"/>
          <w:color w:val="auto"/>
          <w:spacing w:val="-25"/>
          <w:sz w:val="24"/>
          <w:szCs w:val="24"/>
          <w:highlight w:val="none"/>
          <w:lang w:eastAsia="en-US"/>
        </w:rPr>
        <w:t xml:space="preserve"> </w:t>
      </w:r>
      <w:r>
        <w:rPr>
          <w:rFonts w:hint="eastAsia" w:ascii="宋体" w:hAnsi="宋体" w:eastAsia="宋体" w:cs="宋体"/>
          <w:color w:val="auto"/>
          <w:sz w:val="24"/>
          <w:szCs w:val="24"/>
          <w:highlight w:val="none"/>
          <w:u w:val="single"/>
          <w:lang w:eastAsia="en-US"/>
        </w:rPr>
        <w:t xml:space="preserve">                        </w:t>
      </w:r>
      <w:r/>
    </w:p>
    <w:p>
      <w:pPr>
        <w:ind w:right="96" w:firstLine="539"/>
        <w:jc w:val="left"/>
        <w:keepLines w:val="0"/>
        <w:keepNext w:val="0"/>
        <w:pageBreakBefore w:val="0"/>
        <w:spacing w:line="360" w:lineRule="auto"/>
        <w:widowControl/>
        <w:rPr>
          <w:rFonts w:hint="eastAsia" w:ascii="宋体" w:hAnsi="宋体" w:eastAsia="宋体" w:cs="宋体"/>
          <w:color w:val="auto"/>
          <w:spacing w:val="-14"/>
          <w:sz w:val="24"/>
          <w:szCs w:val="24"/>
          <w:highlight w:val="none"/>
          <w:lang w:eastAsia="en-US"/>
        </w:rPr>
      </w:pPr>
      <w:r>
        <w:rPr>
          <w:rFonts w:hint="eastAsia" w:ascii="宋体" w:hAnsi="宋体" w:eastAsia="宋体" w:cs="宋体"/>
          <w:color w:val="auto"/>
          <w:spacing w:val="-14"/>
          <w:sz w:val="24"/>
          <w:szCs w:val="24"/>
          <w:highlight w:val="none"/>
          <w:lang w:eastAsia="en-US"/>
        </w:rPr>
        <w:t xml:space="preserve">(三)禁止现金交易，甲方将款项打入上述账号，即视为完成付款。</w:t>
      </w:r>
      <w:r/>
    </w:p>
    <w:p>
      <w:pPr>
        <w:ind w:left="554"/>
        <w:jc w:val="left"/>
        <w:keepLines w:val="0"/>
        <w:keepNext w:val="0"/>
        <w:pageBreakBefore w:val="0"/>
        <w:spacing w:line="360" w:lineRule="auto"/>
        <w:widowControl/>
        <w:rPr>
          <w:rFonts w:hint="eastAsia" w:ascii="宋体" w:hAnsi="宋体" w:eastAsia="宋体" w:cs="宋体"/>
          <w:b/>
          <w:bCs/>
          <w:color w:val="auto"/>
          <w:spacing w:val="-23"/>
          <w:sz w:val="24"/>
          <w:szCs w:val="24"/>
          <w:highlight w:val="none"/>
          <w:lang w:eastAsia="en-US"/>
        </w:rPr>
        <w:outlineLvl w:val="0"/>
      </w:pPr>
      <w:r>
        <w:rPr>
          <w:rFonts w:hint="eastAsia" w:ascii="宋体" w:hAnsi="宋体" w:eastAsia="宋体" w:cs="宋体"/>
          <w:b/>
          <w:bCs/>
          <w:color w:val="auto"/>
          <w:spacing w:val="-23"/>
          <w:sz w:val="24"/>
          <w:szCs w:val="24"/>
          <w:highlight w:val="none"/>
          <w:lang w:eastAsia="en-US"/>
        </w:rPr>
        <w:t xml:space="preserve">五、保密义务</w:t>
      </w:r>
      <w:r/>
    </w:p>
    <w:p>
      <w:pPr>
        <w:ind w:right="96" w:firstLine="539"/>
        <w:jc w:val="left"/>
        <w:keepLines w:val="0"/>
        <w:keepNext w:val="0"/>
        <w:pageBreakBefore w:val="0"/>
        <w:spacing w:line="360" w:lineRule="auto"/>
        <w:widowControl/>
        <w:rPr>
          <w:rFonts w:hint="eastAsia" w:ascii="宋体" w:hAnsi="宋体" w:eastAsia="宋体" w:cs="宋体"/>
          <w:color w:val="auto"/>
          <w:spacing w:val="-14"/>
          <w:sz w:val="24"/>
          <w:szCs w:val="24"/>
          <w:highlight w:val="none"/>
          <w:lang w:eastAsia="en-US"/>
        </w:rPr>
      </w:pPr>
      <w:r>
        <w:rPr>
          <w:rFonts w:hint="eastAsia" w:ascii="宋体" w:hAnsi="宋体" w:eastAsia="宋体" w:cs="宋体"/>
          <w:color w:val="auto"/>
          <w:spacing w:val="-14"/>
          <w:sz w:val="24"/>
          <w:szCs w:val="24"/>
          <w:highlight w:val="none"/>
          <w:lang w:eastAsia="en-US"/>
        </w:rPr>
        <w:t xml:space="preserve">(一)在合作期内及以后，协议内容及双方相关资料(包括但不限于各类数据、受检者信息、检测报告、样本、价格、商业信息)均为保密资料。除非保密资料已通过正当途径为公众所知，或除非由拥有资料一方事先书面授权透露，双方均应各自对保密资料保密，不得向除对方以外的任何第三人透露，也不得将保密资料用于与本协议条款和条件不相符合的任何目的。</w:t>
      </w:r>
      <w:r/>
    </w:p>
    <w:p>
      <w:pPr>
        <w:ind w:right="96" w:firstLine="539"/>
        <w:jc w:val="left"/>
        <w:keepLines w:val="0"/>
        <w:keepNext w:val="0"/>
        <w:pageBreakBefore w:val="0"/>
        <w:spacing w:line="360" w:lineRule="auto"/>
        <w:widowControl/>
        <w:rPr>
          <w:rFonts w:hint="eastAsia" w:ascii="宋体" w:hAnsi="宋体" w:eastAsia="宋体" w:cs="宋体"/>
          <w:color w:val="auto"/>
          <w:spacing w:val="-14"/>
          <w:sz w:val="24"/>
          <w:szCs w:val="24"/>
          <w:highlight w:val="none"/>
          <w:lang w:eastAsia="en-US"/>
        </w:rPr>
      </w:pPr>
      <w:r>
        <w:rPr>
          <w:rFonts w:hint="eastAsia" w:ascii="宋体" w:hAnsi="宋体" w:eastAsia="宋体" w:cs="宋体"/>
          <w:color w:val="auto"/>
          <w:spacing w:val="-14"/>
          <w:sz w:val="24"/>
          <w:szCs w:val="24"/>
          <w:highlight w:val="none"/>
          <w:lang w:eastAsia="en-US"/>
        </w:rPr>
        <w:t xml:space="preserve">(二)双方只能向因职责所需而需要了解上述保密资料的工作人员透露保密资料，且该工作人员经双方协商授权确定，并应与授权的工作人员签订《保密合同》以防止未经授权向第三人披露。</w:t>
      </w:r>
      <w:r/>
    </w:p>
    <w:p>
      <w:pPr>
        <w:ind w:right="96" w:firstLine="539"/>
        <w:jc w:val="left"/>
        <w:keepLines w:val="0"/>
        <w:keepNext w:val="0"/>
        <w:pageBreakBefore w:val="0"/>
        <w:spacing w:line="360" w:lineRule="auto"/>
        <w:widowControl/>
        <w:rPr>
          <w:rFonts w:hint="eastAsia" w:ascii="宋体" w:hAnsi="宋体" w:eastAsia="宋体" w:cs="宋体"/>
          <w:color w:val="auto"/>
          <w:spacing w:val="-14"/>
          <w:sz w:val="24"/>
          <w:szCs w:val="24"/>
          <w:highlight w:val="none"/>
          <w:lang w:eastAsia="en-US"/>
        </w:rPr>
      </w:pPr>
      <w:r>
        <w:rPr>
          <w:rFonts w:hint="eastAsia" w:ascii="宋体" w:hAnsi="宋体" w:eastAsia="宋体" w:cs="宋体"/>
          <w:color w:val="auto"/>
          <w:spacing w:val="-14"/>
          <w:sz w:val="24"/>
          <w:szCs w:val="24"/>
          <w:highlight w:val="none"/>
          <w:lang w:eastAsia="en-US"/>
        </w:rPr>
        <w:t xml:space="preserve">(三)双方保证对受检者所有信息保密，除非该信息已经由受检者主动公开。</w:t>
      </w:r>
      <w:r/>
    </w:p>
    <w:p>
      <w:pPr>
        <w:ind w:right="96" w:firstLine="539"/>
        <w:jc w:val="left"/>
        <w:keepLines w:val="0"/>
        <w:keepNext w:val="0"/>
        <w:pageBreakBefore w:val="0"/>
        <w:spacing w:line="360" w:lineRule="auto"/>
        <w:widowControl/>
        <w:rPr>
          <w:rFonts w:hint="eastAsia" w:ascii="宋体" w:hAnsi="宋体" w:eastAsia="宋体" w:cs="宋体"/>
          <w:color w:val="auto"/>
          <w:spacing w:val="-14"/>
          <w:sz w:val="24"/>
          <w:szCs w:val="24"/>
          <w:highlight w:val="none"/>
          <w:lang w:eastAsia="en-US"/>
        </w:rPr>
      </w:pPr>
      <w:r>
        <w:rPr>
          <w:rFonts w:hint="eastAsia" w:ascii="宋体" w:hAnsi="宋体" w:eastAsia="宋体" w:cs="宋体"/>
          <w:color w:val="auto"/>
          <w:spacing w:val="-14"/>
          <w:sz w:val="24"/>
          <w:szCs w:val="24"/>
          <w:highlight w:val="none"/>
          <w:lang w:eastAsia="en-US"/>
        </w:rPr>
        <w:t xml:space="preserve">(四)除征得甲方事先书面同意外，乙方不得将检测信息用于科研、宣传。</w:t>
      </w:r>
      <w:r/>
    </w:p>
    <w:p>
      <w:pPr>
        <w:ind w:right="96" w:firstLine="539"/>
        <w:jc w:val="left"/>
        <w:keepLines w:val="0"/>
        <w:keepNext w:val="0"/>
        <w:pageBreakBefore w:val="0"/>
        <w:spacing w:line="360" w:lineRule="auto"/>
        <w:widowControl/>
        <w:rPr>
          <w:rFonts w:hint="eastAsia" w:ascii="宋体" w:hAnsi="宋体" w:eastAsia="宋体" w:cs="宋体"/>
          <w:color w:val="auto"/>
          <w:spacing w:val="-14"/>
          <w:sz w:val="24"/>
          <w:szCs w:val="24"/>
          <w:highlight w:val="none"/>
          <w:lang w:eastAsia="en-US"/>
        </w:rPr>
      </w:pPr>
      <w:r>
        <w:rPr>
          <w:rFonts w:hint="eastAsia" w:ascii="宋体" w:hAnsi="宋体" w:eastAsia="宋体" w:cs="宋体"/>
          <w:color w:val="auto"/>
          <w:spacing w:val="-14"/>
          <w:sz w:val="24"/>
          <w:szCs w:val="24"/>
          <w:highlight w:val="none"/>
          <w:lang w:eastAsia="en-US"/>
        </w:rPr>
        <w:t xml:space="preserve">(五)本协议规定的保密义务不因本协议的终止、中止而失效，除非相关资料依法成为公开信息。</w:t>
      </w:r>
      <w:r/>
    </w:p>
    <w:p>
      <w:pPr>
        <w:ind w:left="564"/>
        <w:jc w:val="left"/>
        <w:keepLines w:val="0"/>
        <w:keepNext w:val="0"/>
        <w:pageBreakBefore w:val="0"/>
        <w:spacing w:line="360" w:lineRule="auto"/>
        <w:widowControl/>
        <w:rPr>
          <w:rFonts w:hint="eastAsia" w:ascii="宋体" w:hAnsi="宋体" w:eastAsia="宋体" w:cs="宋体"/>
          <w:color w:val="auto"/>
          <w:sz w:val="24"/>
          <w:szCs w:val="24"/>
          <w:highlight w:val="none"/>
          <w:lang w:eastAsia="en-US"/>
        </w:rPr>
        <w:outlineLvl w:val="2"/>
      </w:pPr>
      <w:r>
        <w:rPr>
          <w:rFonts w:hint="eastAsia" w:ascii="宋体" w:hAnsi="宋体" w:eastAsia="宋体" w:cs="宋体"/>
          <w:b/>
          <w:bCs/>
          <w:color w:val="auto"/>
          <w:spacing w:val="-9"/>
          <w:sz w:val="24"/>
          <w:szCs w:val="24"/>
          <w:highlight w:val="none"/>
          <w:lang w:eastAsia="en-US"/>
        </w:rPr>
        <w:t xml:space="preserve">六、违约责任</w:t>
      </w:r>
      <w:r/>
    </w:p>
    <w:p>
      <w:pPr>
        <w:ind w:left="664"/>
        <w:jc w:val="left"/>
        <w:keepLines w:val="0"/>
        <w:keepNext w:val="0"/>
        <w:pageBreakBefore w:val="0"/>
        <w:spacing w:line="360" w:lineRule="auto"/>
        <w:widowControl/>
        <w:rPr>
          <w:rFonts w:hint="eastAsia" w:ascii="宋体" w:hAnsi="宋体" w:eastAsia="宋体" w:cs="宋体"/>
          <w:color w:val="auto"/>
          <w:sz w:val="24"/>
          <w:szCs w:val="24"/>
          <w:highlight w:val="none"/>
          <w:lang w:eastAsia="en-US"/>
        </w:rPr>
        <w:outlineLvl w:val="2"/>
      </w:pPr>
      <w:r>
        <w:rPr>
          <w:rFonts w:hint="eastAsia" w:ascii="宋体" w:hAnsi="宋体" w:eastAsia="宋体" w:cs="宋体"/>
          <w:b/>
          <w:bCs/>
          <w:color w:val="auto"/>
          <w:spacing w:val="17"/>
          <w:sz w:val="24"/>
          <w:szCs w:val="24"/>
          <w:highlight w:val="none"/>
          <w:lang w:eastAsia="en-US"/>
        </w:rPr>
        <w:t xml:space="preserve">(一)延期责任</w:t>
      </w:r>
      <w:r/>
    </w:p>
    <w:p>
      <w:pPr>
        <w:ind w:right="96" w:firstLine="539"/>
        <w:jc w:val="left"/>
        <w:keepLines w:val="0"/>
        <w:keepNext w:val="0"/>
        <w:pageBreakBefore w:val="0"/>
        <w:spacing w:line="360" w:lineRule="auto"/>
        <w:widowControl/>
        <w:rPr>
          <w:rFonts w:hint="eastAsia" w:ascii="宋体" w:hAnsi="宋体" w:eastAsia="宋体" w:cs="宋体"/>
          <w:color w:val="auto"/>
          <w:spacing w:val="-14"/>
          <w:sz w:val="24"/>
          <w:szCs w:val="24"/>
          <w:highlight w:val="none"/>
          <w:lang w:eastAsia="en-US"/>
        </w:rPr>
      </w:pPr>
      <w:r>
        <w:rPr>
          <w:rFonts w:hint="eastAsia" w:ascii="宋体" w:hAnsi="宋体" w:eastAsia="宋体" w:cs="宋体"/>
          <w:color w:val="auto"/>
          <w:spacing w:val="-14"/>
          <w:sz w:val="24"/>
          <w:szCs w:val="24"/>
          <w:highlight w:val="none"/>
          <w:lang w:eastAsia="en-US"/>
        </w:rPr>
        <w:t xml:space="preserve">1.如因甲方提供的样本及相关临床资料不合格或未能按时提供等原 因导致的检测延误，由甲方自行承担责任，因乙方未尽临床培训等相应义务造成上述结果的情形除外。</w:t>
      </w:r>
      <w:r/>
    </w:p>
    <w:p>
      <w:pPr>
        <w:ind w:right="96" w:firstLine="539"/>
        <w:jc w:val="left"/>
        <w:keepLines w:val="0"/>
        <w:keepNext w:val="0"/>
        <w:pageBreakBefore w:val="0"/>
        <w:spacing w:line="360" w:lineRule="auto"/>
        <w:widowControl/>
        <w:rPr>
          <w:rFonts w:hint="eastAsia" w:ascii="宋体" w:hAnsi="宋体" w:eastAsia="宋体" w:cs="宋体"/>
          <w:color w:val="auto"/>
          <w:spacing w:val="-14"/>
          <w:sz w:val="24"/>
          <w:szCs w:val="24"/>
          <w:highlight w:val="none"/>
          <w:lang w:eastAsia="en-US"/>
        </w:rPr>
      </w:pPr>
      <w:r>
        <w:rPr>
          <w:rFonts w:hint="eastAsia" w:ascii="宋体" w:hAnsi="宋体" w:eastAsia="宋体" w:cs="宋体"/>
          <w:color w:val="auto"/>
          <w:spacing w:val="-14"/>
          <w:sz w:val="24"/>
          <w:szCs w:val="24"/>
          <w:highlight w:val="none"/>
          <w:lang w:eastAsia="en-US"/>
        </w:rPr>
        <w:t xml:space="preserve">2.如因乙方原因(包括实验室内样本丢失、检测、出具报告等环节)不能按时提供检测结果导致的出具检测报告延误，由乙方按</w:t>
      </w:r>
      <w:r>
        <w:rPr>
          <w:rFonts w:hint="eastAsia" w:ascii="宋体" w:hAnsi="宋体" w:eastAsia="宋体" w:cs="宋体"/>
          <w:color w:val="auto"/>
          <w:spacing w:val="-14"/>
          <w:sz w:val="24"/>
          <w:szCs w:val="24"/>
          <w:highlight w:val="none"/>
          <w:u w:val="single"/>
          <w:lang w:eastAsia="en-US"/>
        </w:rPr>
        <w:t xml:space="preserve"> </w:t>
      </w:r>
      <w:r>
        <w:rPr>
          <w:rFonts w:hint="eastAsia" w:ascii="宋体" w:hAnsi="宋体" w:eastAsia="宋体" w:cs="宋体"/>
          <w:color w:val="auto"/>
          <w:spacing w:val="-14"/>
          <w:sz w:val="24"/>
          <w:szCs w:val="24"/>
          <w:highlight w:val="none"/>
          <w:u w:val="single"/>
          <w:lang w:val="en-US" w:eastAsia="zh-CN"/>
        </w:rPr>
        <w:t xml:space="preserve">10</w:t>
      </w:r>
      <w:r>
        <w:rPr>
          <w:rFonts w:hint="eastAsia" w:ascii="宋体" w:hAnsi="宋体" w:eastAsia="宋体" w:cs="宋体"/>
          <w:color w:val="auto"/>
          <w:spacing w:val="-14"/>
          <w:sz w:val="24"/>
          <w:szCs w:val="24"/>
          <w:highlight w:val="none"/>
          <w:u w:val="single"/>
          <w:lang w:eastAsia="en-US"/>
        </w:rPr>
        <w:t xml:space="preserve"> </w:t>
      </w:r>
      <w:r>
        <w:rPr>
          <w:rFonts w:hint="eastAsia" w:ascii="宋体" w:hAnsi="宋体" w:eastAsia="宋体" w:cs="宋体"/>
          <w:color w:val="auto"/>
          <w:spacing w:val="-14"/>
          <w:sz w:val="24"/>
          <w:szCs w:val="24"/>
          <w:highlight w:val="none"/>
          <w:lang w:eastAsia="en-US"/>
        </w:rPr>
        <w:t xml:space="preserve">元/份承担违约责任。</w:t>
      </w:r>
      <w:r/>
    </w:p>
    <w:p>
      <w:pPr>
        <w:ind w:right="96" w:firstLine="539"/>
        <w:jc w:val="left"/>
        <w:keepLines w:val="0"/>
        <w:keepNext w:val="0"/>
        <w:pageBreakBefore w:val="0"/>
        <w:spacing w:line="360" w:lineRule="auto"/>
        <w:widowControl/>
        <w:rPr>
          <w:rFonts w:hint="eastAsia" w:ascii="宋体" w:hAnsi="宋体" w:eastAsia="宋体" w:cs="宋体"/>
          <w:color w:val="auto"/>
          <w:spacing w:val="-14"/>
          <w:sz w:val="24"/>
          <w:szCs w:val="24"/>
          <w:highlight w:val="none"/>
          <w:lang w:eastAsia="en-US"/>
        </w:rPr>
      </w:pPr>
      <w:r>
        <w:rPr>
          <w:rFonts w:hint="eastAsia" w:ascii="宋体" w:hAnsi="宋体" w:eastAsia="宋体" w:cs="宋体"/>
          <w:color w:val="auto"/>
          <w:spacing w:val="-14"/>
          <w:sz w:val="24"/>
          <w:szCs w:val="24"/>
          <w:highlight w:val="none"/>
          <w:lang w:eastAsia="en-US"/>
        </w:rPr>
        <w:t xml:space="preserve">3.乙方在检测或数据处理过程中因样本活性低、个体差异、结果疑难复杂需进一步验证性检测等原因而出现培养或检测困难，检测报告出具时间将相应延长，在该情况下乙方应在检测周期届满前及时通知甲方，由甲乙双方积极协商解决。非因乙方过错且乙方尽通知义务造成的延期的情形，不属于乙方的违约情况。</w:t>
      </w:r>
      <w:r/>
    </w:p>
    <w:p>
      <w:pPr>
        <w:ind w:right="96" w:firstLine="539"/>
        <w:jc w:val="left"/>
        <w:keepLines w:val="0"/>
        <w:keepNext w:val="0"/>
        <w:pageBreakBefore w:val="0"/>
        <w:spacing w:line="360" w:lineRule="auto"/>
        <w:widowControl/>
        <w:rPr>
          <w:rFonts w:hint="eastAsia" w:ascii="宋体" w:hAnsi="宋体" w:eastAsia="宋体" w:cs="宋体"/>
          <w:color w:val="auto"/>
          <w:spacing w:val="-14"/>
          <w:sz w:val="24"/>
          <w:szCs w:val="24"/>
          <w:highlight w:val="none"/>
          <w:lang w:eastAsia="en-US"/>
        </w:rPr>
      </w:pPr>
      <w:r>
        <w:rPr>
          <w:rFonts w:hint="eastAsia" w:ascii="宋体" w:hAnsi="宋体" w:eastAsia="宋体" w:cs="宋体"/>
          <w:color w:val="auto"/>
          <w:spacing w:val="-14"/>
          <w:sz w:val="24"/>
          <w:szCs w:val="24"/>
          <w:highlight w:val="none"/>
          <w:lang w:eastAsia="en-US"/>
        </w:rPr>
        <w:t xml:space="preserve">4.不可抗拒的客观因素导致项目延误或协议不能继续履行时，双方均不承担责任。受到不可抗力影响的一方应当及时书面通知另一方，并出具证明材料。不可抗拒力包括地震、洪水、战争、军事行动、法律或政府政策等相关因素。</w:t>
      </w:r>
      <w:r/>
    </w:p>
    <w:p>
      <w:pPr>
        <w:ind w:right="96" w:firstLine="539"/>
        <w:jc w:val="left"/>
        <w:keepLines w:val="0"/>
        <w:keepNext w:val="0"/>
        <w:pageBreakBefore w:val="0"/>
        <w:spacing w:line="360" w:lineRule="auto"/>
        <w:widowControl/>
        <w:rPr>
          <w:rFonts w:hint="eastAsia" w:ascii="宋体" w:hAnsi="宋体" w:eastAsia="宋体" w:cs="宋体"/>
          <w:color w:val="auto"/>
          <w:spacing w:val="-14"/>
          <w:sz w:val="24"/>
          <w:szCs w:val="24"/>
          <w:highlight w:val="none"/>
          <w:lang w:eastAsia="en-US"/>
        </w:rPr>
      </w:pPr>
      <w:r>
        <w:rPr>
          <w:rFonts w:hint="eastAsia" w:ascii="宋体" w:hAnsi="宋体" w:eastAsia="宋体" w:cs="宋体"/>
          <w:color w:val="auto"/>
          <w:spacing w:val="-14"/>
          <w:sz w:val="24"/>
          <w:szCs w:val="24"/>
          <w:highlight w:val="none"/>
          <w:lang w:eastAsia="en-US"/>
        </w:rPr>
        <w:t xml:space="preserve">5.特殊情况下，需要重新取样进行重新检测的，取样和检测均不重复收费。如遇无法出具报告的案例，由甲方负责退回受检者相应的检测费用，这种情形下甲方无需就该样本向乙方支付检测费用。</w:t>
      </w:r>
      <w:r/>
    </w:p>
    <w:p>
      <w:pPr>
        <w:ind w:right="96" w:firstLine="539"/>
        <w:jc w:val="left"/>
        <w:keepLines w:val="0"/>
        <w:keepNext w:val="0"/>
        <w:pageBreakBefore w:val="0"/>
        <w:spacing w:line="360" w:lineRule="auto"/>
        <w:widowControl/>
        <w:rPr>
          <w:rFonts w:hint="eastAsia" w:ascii="宋体" w:hAnsi="宋体" w:eastAsia="宋体" w:cs="宋体"/>
          <w:b/>
          <w:bCs/>
          <w:color w:val="auto"/>
          <w:spacing w:val="2"/>
          <w:sz w:val="24"/>
          <w:szCs w:val="24"/>
          <w:highlight w:val="none"/>
          <w:lang w:eastAsia="en-US"/>
        </w:rPr>
      </w:pPr>
      <w:r>
        <w:rPr>
          <w:rFonts w:hint="eastAsia" w:ascii="宋体" w:hAnsi="宋体" w:eastAsia="宋体" w:cs="宋体"/>
          <w:b/>
          <w:bCs/>
          <w:color w:val="auto"/>
          <w:spacing w:val="2"/>
          <w:sz w:val="24"/>
          <w:szCs w:val="24"/>
          <w:highlight w:val="none"/>
          <w:lang w:eastAsia="en-US"/>
        </w:rPr>
        <w:t xml:space="preserve">(二)检测结果的争议</w:t>
      </w:r>
      <w:r/>
    </w:p>
    <w:p>
      <w:pPr>
        <w:ind w:right="99" w:firstLine="560"/>
        <w:jc w:val="both"/>
        <w:keepLines w:val="0"/>
        <w:keepNext w:val="0"/>
        <w:pageBreakBefore w:val="0"/>
        <w:spacing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pacing w:val="-9"/>
          <w:sz w:val="24"/>
          <w:szCs w:val="24"/>
          <w:highlight w:val="none"/>
          <w:lang w:eastAsia="en-US"/>
        </w:rPr>
        <w:t xml:space="preserve">1.乙方保证对甲方送检的合格样本收费(包括完整的临床申请单及受检者知情同意书)按照甲方申请的检测方法进行检测并对检测结果</w:t>
      </w:r>
      <w:r>
        <w:rPr>
          <w:rFonts w:hint="eastAsia" w:ascii="宋体" w:hAnsi="宋体" w:eastAsia="宋体" w:cs="宋体"/>
          <w:color w:val="auto"/>
          <w:spacing w:val="-10"/>
          <w:sz w:val="24"/>
          <w:szCs w:val="24"/>
          <w:highlight w:val="none"/>
          <w:lang w:eastAsia="en-US"/>
        </w:rPr>
        <w:t xml:space="preserve">的质量</w:t>
      </w:r>
      <w:r>
        <w:rPr>
          <w:rFonts w:hint="eastAsia" w:ascii="宋体" w:hAnsi="宋体" w:eastAsia="宋体" w:cs="宋体"/>
          <w:color w:val="auto"/>
          <w:spacing w:val="-16"/>
          <w:sz w:val="24"/>
          <w:szCs w:val="24"/>
          <w:highlight w:val="none"/>
          <w:lang w:eastAsia="en-US"/>
        </w:rPr>
        <w:t xml:space="preserve">承担责任。</w:t>
      </w:r>
      <w:r/>
    </w:p>
    <w:p>
      <w:pPr>
        <w:ind w:right="85" w:firstLine="560"/>
        <w:jc w:val="both"/>
        <w:keepLines w:val="0"/>
        <w:keepNext w:val="0"/>
        <w:pageBreakBefore w:val="0"/>
        <w:spacing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pacing w:val="-13"/>
          <w:sz w:val="24"/>
          <w:szCs w:val="24"/>
          <w:highlight w:val="none"/>
          <w:lang w:eastAsia="en-US"/>
        </w:rPr>
        <w:t xml:space="preserve">2.乙方保证在技术检测范围内完成全部检测</w:t>
      </w:r>
      <w:r>
        <w:rPr>
          <w:rFonts w:hint="eastAsia" w:ascii="宋体" w:hAnsi="宋体" w:eastAsia="宋体" w:cs="宋体"/>
          <w:color w:val="auto"/>
          <w:spacing w:val="-14"/>
          <w:sz w:val="24"/>
          <w:szCs w:val="24"/>
          <w:highlight w:val="none"/>
          <w:lang w:eastAsia="en-US"/>
        </w:rPr>
        <w:t xml:space="preserve">内容。但是乙方在相应知</w:t>
      </w:r>
      <w:r>
        <w:rPr>
          <w:rFonts w:hint="eastAsia" w:ascii="宋体" w:hAnsi="宋体" w:eastAsia="宋体" w:cs="宋体"/>
          <w:color w:val="auto"/>
          <w:spacing w:val="-4"/>
          <w:sz w:val="24"/>
          <w:szCs w:val="24"/>
          <w:highlight w:val="none"/>
          <w:lang w:eastAsia="en-US"/>
        </w:rPr>
        <w:t xml:space="preserve">情同意书上已标注的所用检测技术仍然不能全面覆</w:t>
      </w:r>
      <w:r>
        <w:rPr>
          <w:rFonts w:hint="eastAsia" w:ascii="宋体" w:hAnsi="宋体" w:eastAsia="宋体" w:cs="宋体"/>
          <w:color w:val="auto"/>
          <w:spacing w:val="-5"/>
          <w:sz w:val="24"/>
          <w:szCs w:val="24"/>
          <w:highlight w:val="none"/>
          <w:lang w:eastAsia="en-US"/>
        </w:rPr>
        <w:t xml:space="preserve">盖生物复杂性的具体</w:t>
      </w:r>
      <w:r>
        <w:rPr>
          <w:rFonts w:hint="eastAsia" w:ascii="宋体" w:hAnsi="宋体" w:eastAsia="宋体" w:cs="宋体"/>
          <w:color w:val="auto"/>
          <w:spacing w:val="-12"/>
          <w:sz w:val="24"/>
          <w:szCs w:val="24"/>
          <w:highlight w:val="none"/>
          <w:lang w:eastAsia="en-US"/>
        </w:rPr>
        <w:t xml:space="preserve">情形，乙方不承担责任。</w:t>
      </w:r>
      <w:r/>
    </w:p>
    <w:p>
      <w:pPr>
        <w:ind w:right="104" w:firstLine="560"/>
        <w:jc w:val="both"/>
        <w:keepLines w:val="0"/>
        <w:keepNext w:val="0"/>
        <w:pageBreakBefore w:val="0"/>
        <w:spacing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pacing w:val="-14"/>
          <w:sz w:val="24"/>
          <w:szCs w:val="24"/>
          <w:highlight w:val="none"/>
          <w:lang w:eastAsia="en-US"/>
        </w:rPr>
        <w:t xml:space="preserve">3.除上述情形之外，若甲乙双方对收费的样本检测结果的准确性有异议，可以在甲乙双方一致同意的前提下，通过中华医学会医疗事故技术鉴定办公室指定的单位用相应技术方法进行验证并组织专家论证，若确定为</w:t>
      </w:r>
      <w:r>
        <w:rPr>
          <w:rFonts w:hint="eastAsia" w:ascii="宋体" w:hAnsi="宋体" w:eastAsia="宋体" w:cs="宋体"/>
          <w:color w:val="auto"/>
          <w:spacing w:val="-12"/>
          <w:sz w:val="24"/>
          <w:szCs w:val="24"/>
          <w:highlight w:val="none"/>
          <w:lang w:eastAsia="en-US"/>
        </w:rPr>
        <w:t xml:space="preserve">乙方检测结果不准确而造成的临床诊断失误，乙方承</w:t>
      </w:r>
      <w:r>
        <w:rPr>
          <w:rFonts w:hint="eastAsia" w:ascii="宋体" w:hAnsi="宋体" w:eastAsia="宋体" w:cs="宋体"/>
          <w:color w:val="auto"/>
          <w:spacing w:val="-13"/>
          <w:sz w:val="24"/>
          <w:szCs w:val="24"/>
          <w:highlight w:val="none"/>
          <w:lang w:eastAsia="en-US"/>
        </w:rPr>
        <w:t xml:space="preserve">担相应责任。</w:t>
      </w:r>
      <w:r/>
    </w:p>
    <w:p>
      <w:pPr>
        <w:ind w:right="90" w:firstLine="560"/>
        <w:jc w:val="both"/>
        <w:keepLines w:val="0"/>
        <w:keepNext w:val="0"/>
        <w:pageBreakBefore w:val="0"/>
        <w:spacing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pacing w:val="-9"/>
          <w:sz w:val="24"/>
          <w:szCs w:val="24"/>
          <w:highlight w:val="none"/>
          <w:lang w:eastAsia="en-US"/>
        </w:rPr>
        <w:t xml:space="preserve">4.甲方对乙方提交的检测结果有异议的应当在接收报告后3个工作日</w:t>
      </w:r>
      <w:r>
        <w:rPr>
          <w:rFonts w:hint="eastAsia" w:ascii="宋体" w:hAnsi="宋体" w:eastAsia="宋体" w:cs="宋体"/>
          <w:color w:val="auto"/>
          <w:spacing w:val="-15"/>
          <w:sz w:val="24"/>
          <w:szCs w:val="24"/>
          <w:highlight w:val="none"/>
          <w:lang w:eastAsia="en-US"/>
        </w:rPr>
        <w:t xml:space="preserve">内提出。若甲方在上述期限内没有提出异议，乙方将视同甲方完全接受检</w:t>
      </w:r>
      <w:r>
        <w:rPr>
          <w:rFonts w:hint="eastAsia" w:ascii="宋体" w:hAnsi="宋体" w:eastAsia="宋体" w:cs="宋体"/>
          <w:color w:val="auto"/>
          <w:spacing w:val="-14"/>
          <w:sz w:val="24"/>
          <w:szCs w:val="24"/>
          <w:highlight w:val="none"/>
          <w:lang w:eastAsia="en-US"/>
        </w:rPr>
        <w:t xml:space="preserve">测结果。如因乙方检测结果有误经认定为乙方责任的，因此造成的医疗纠</w:t>
      </w:r>
      <w:r>
        <w:rPr>
          <w:rFonts w:hint="eastAsia" w:ascii="宋体" w:hAnsi="宋体" w:eastAsia="宋体" w:cs="宋体"/>
          <w:color w:val="auto"/>
          <w:spacing w:val="-1"/>
          <w:sz w:val="24"/>
          <w:szCs w:val="24"/>
          <w:highlight w:val="none"/>
          <w:lang w:eastAsia="en-US"/>
        </w:rPr>
        <w:t xml:space="preserve">纷由乙方负责(不因甲方接受检测结果而免除乙方责任),如因乙方提供</w:t>
      </w:r>
      <w:r>
        <w:rPr>
          <w:rFonts w:hint="eastAsia" w:ascii="宋体" w:hAnsi="宋体" w:eastAsia="宋体" w:cs="宋体"/>
          <w:color w:val="auto"/>
          <w:spacing w:val="-11"/>
          <w:sz w:val="24"/>
          <w:szCs w:val="24"/>
          <w:highlight w:val="none"/>
          <w:lang w:eastAsia="en-US"/>
        </w:rPr>
        <w:t xml:space="preserve">的知情同意书不全面并由此造成的医疗纠纷由乙方自行承担。</w:t>
      </w:r>
      <w:r/>
    </w:p>
    <w:p>
      <w:pPr>
        <w:ind w:left="694"/>
        <w:jc w:val="left"/>
        <w:keepLines w:val="0"/>
        <w:keepNext w:val="0"/>
        <w:pageBreakBefore w:val="0"/>
        <w:spacing w:line="360" w:lineRule="auto"/>
        <w:widowControl/>
        <w:rPr>
          <w:rFonts w:hint="eastAsia" w:ascii="宋体" w:hAnsi="宋体" w:eastAsia="宋体" w:cs="宋体"/>
          <w:color w:val="auto"/>
          <w:sz w:val="24"/>
          <w:szCs w:val="24"/>
          <w:highlight w:val="none"/>
          <w:lang w:eastAsia="en-US"/>
        </w:rPr>
        <w:outlineLvl w:val="0"/>
      </w:pPr>
      <w:r>
        <w:rPr>
          <w:rFonts w:hint="eastAsia" w:ascii="宋体" w:hAnsi="宋体" w:eastAsia="宋体" w:cs="宋体"/>
          <w:b/>
          <w:bCs/>
          <w:color w:val="auto"/>
          <w:spacing w:val="9"/>
          <w:sz w:val="24"/>
          <w:szCs w:val="24"/>
          <w:highlight w:val="none"/>
          <w:lang w:eastAsia="en-US"/>
        </w:rPr>
        <w:t xml:space="preserve">(三)违反保密义务</w:t>
      </w:r>
      <w:r/>
    </w:p>
    <w:p>
      <w:pPr>
        <w:ind w:right="101" w:firstLine="560"/>
        <w:jc w:val="both"/>
        <w:keepLines w:val="0"/>
        <w:keepNext w:val="0"/>
        <w:pageBreakBefore w:val="0"/>
        <w:spacing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pacing w:val="-15"/>
          <w:sz w:val="24"/>
          <w:szCs w:val="24"/>
          <w:highlight w:val="none"/>
          <w:lang w:eastAsia="en-US"/>
        </w:rPr>
        <w:t xml:space="preserve">甲乙双方如有违反本协议第五条保密义务的</w:t>
      </w:r>
      <w:r>
        <w:rPr>
          <w:rFonts w:hint="eastAsia" w:ascii="宋体" w:hAnsi="宋体" w:eastAsia="宋体" w:cs="宋体"/>
          <w:color w:val="auto"/>
          <w:spacing w:val="-16"/>
          <w:sz w:val="24"/>
          <w:szCs w:val="24"/>
          <w:highlight w:val="none"/>
          <w:lang w:eastAsia="en-US"/>
        </w:rPr>
        <w:t xml:space="preserve">任何规定，则违约方须及</w:t>
      </w:r>
      <w:r>
        <w:rPr>
          <w:rFonts w:hint="eastAsia" w:ascii="宋体" w:hAnsi="宋体" w:eastAsia="宋体" w:cs="宋体"/>
          <w:color w:val="auto"/>
          <w:spacing w:val="-14"/>
          <w:sz w:val="24"/>
          <w:szCs w:val="24"/>
          <w:highlight w:val="none"/>
          <w:lang w:eastAsia="en-US"/>
        </w:rPr>
        <w:t xml:space="preserve">时采取措施防止守约方损失扩大，赔偿守约方相关损失并支付</w:t>
      </w:r>
      <w:r>
        <w:rPr>
          <w:rFonts w:hint="eastAsia" w:ascii="宋体" w:hAnsi="宋体" w:eastAsia="宋体" w:cs="宋体"/>
          <w:color w:val="auto"/>
          <w:spacing w:val="-93"/>
          <w:sz w:val="24"/>
          <w:szCs w:val="24"/>
          <w:highlight w:val="none"/>
          <w:lang w:eastAsia="en-US"/>
        </w:rPr>
        <w:t xml:space="preserve"> </w:t>
      </w:r>
      <w:r>
        <w:rPr>
          <w:rFonts w:hint="eastAsia" w:ascii="宋体" w:hAnsi="宋体" w:eastAsia="宋体" w:cs="宋体"/>
          <w:color w:val="auto"/>
          <w:spacing w:val="-14"/>
          <w:sz w:val="24"/>
          <w:szCs w:val="24"/>
          <w:highlight w:val="none"/>
          <w:u w:val="single"/>
          <w:lang w:eastAsia="en-US"/>
        </w:rPr>
        <w:t xml:space="preserve">  </w:t>
      </w:r>
      <w:r>
        <w:rPr>
          <w:rFonts w:hint="eastAsia" w:ascii="宋体" w:hAnsi="宋体" w:eastAsia="宋体" w:cs="宋体"/>
          <w:color w:val="auto"/>
          <w:spacing w:val="-14"/>
          <w:sz w:val="24"/>
          <w:szCs w:val="24"/>
          <w:highlight w:val="none"/>
          <w:u w:val="single"/>
          <w:lang w:val="en-US" w:eastAsia="zh-CN"/>
        </w:rPr>
        <w:t xml:space="preserve">0.1</w:t>
      </w:r>
      <w:r>
        <w:rPr>
          <w:rFonts w:hint="eastAsia" w:ascii="宋体" w:hAnsi="宋体" w:eastAsia="宋体" w:cs="宋体"/>
          <w:color w:val="auto"/>
          <w:spacing w:val="-14"/>
          <w:sz w:val="24"/>
          <w:szCs w:val="24"/>
          <w:highlight w:val="none"/>
          <w:u w:val="single"/>
          <w:lang w:eastAsia="en-US"/>
        </w:rPr>
        <w:t xml:space="preserve"> </w:t>
      </w:r>
      <w:r>
        <w:rPr>
          <w:rFonts w:hint="eastAsia" w:ascii="宋体" w:hAnsi="宋体" w:eastAsia="宋体" w:cs="宋体"/>
          <w:color w:val="auto"/>
          <w:spacing w:val="-14"/>
          <w:sz w:val="24"/>
          <w:szCs w:val="24"/>
          <w:highlight w:val="none"/>
          <w:lang w:eastAsia="en-US"/>
        </w:rPr>
        <w:t xml:space="preserve">万元作为违约金。因违反保密条款引发侵权责任诉讼或赔偿事项的由违约方承</w:t>
      </w:r>
      <w:r>
        <w:rPr>
          <w:rFonts w:hint="eastAsia" w:ascii="宋体" w:hAnsi="宋体" w:eastAsia="宋体" w:cs="宋体"/>
          <w:color w:val="auto"/>
          <w:spacing w:val="-12"/>
          <w:sz w:val="24"/>
          <w:szCs w:val="24"/>
          <w:highlight w:val="none"/>
          <w:lang w:eastAsia="en-US"/>
        </w:rPr>
        <w:t xml:space="preserve">担侵权法律责任。</w:t>
      </w:r>
      <w:r/>
    </w:p>
    <w:p>
      <w:pPr>
        <w:ind w:left="694"/>
        <w:jc w:val="left"/>
        <w:keepLines w:val="0"/>
        <w:keepNext w:val="0"/>
        <w:pageBreakBefore w:val="0"/>
        <w:spacing w:line="360" w:lineRule="auto"/>
        <w:widowControl/>
        <w:rPr>
          <w:rFonts w:hint="eastAsia" w:ascii="宋体" w:hAnsi="宋体" w:eastAsia="宋体" w:cs="宋体"/>
          <w:color w:val="auto"/>
          <w:sz w:val="24"/>
          <w:szCs w:val="24"/>
          <w:highlight w:val="none"/>
          <w:lang w:eastAsia="en-US"/>
        </w:rPr>
        <w:outlineLvl w:val="0"/>
      </w:pPr>
      <w:r>
        <w:rPr>
          <w:rFonts w:hint="eastAsia" w:ascii="宋体" w:hAnsi="宋体" w:eastAsia="宋体" w:cs="宋体"/>
          <w:b/>
          <w:bCs/>
          <w:color w:val="auto"/>
          <w:spacing w:val="6"/>
          <w:sz w:val="24"/>
          <w:szCs w:val="24"/>
          <w:highlight w:val="none"/>
          <w:lang w:eastAsia="en-US"/>
        </w:rPr>
        <w:t xml:space="preserve">(四)禁止转包、分包</w:t>
      </w:r>
      <w:r/>
    </w:p>
    <w:p>
      <w:pPr>
        <w:ind w:right="103" w:firstLine="560"/>
        <w:jc w:val="both"/>
        <w:keepLines w:val="0"/>
        <w:keepNext w:val="0"/>
        <w:pageBreakBefore w:val="0"/>
        <w:spacing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pacing w:val="-15"/>
          <w:sz w:val="24"/>
          <w:szCs w:val="24"/>
          <w:highlight w:val="none"/>
          <w:lang w:eastAsia="en-US"/>
        </w:rPr>
        <w:t xml:space="preserve">乙方应亲自履行合同义务，不得将检测项目转包、分包给第三方进行</w:t>
      </w:r>
      <w:r>
        <w:rPr>
          <w:rFonts w:hint="eastAsia" w:ascii="宋体" w:hAnsi="宋体" w:eastAsia="宋体" w:cs="宋体"/>
          <w:color w:val="auto"/>
          <w:spacing w:val="-14"/>
          <w:sz w:val="24"/>
          <w:szCs w:val="24"/>
          <w:highlight w:val="none"/>
          <w:lang w:eastAsia="en-US"/>
        </w:rPr>
        <w:t xml:space="preserve">检测。如乙方未经甲方同意，将样本送至第三方检测的，每发现一次计算</w:t>
      </w:r>
      <w:r>
        <w:rPr>
          <w:rFonts w:hint="eastAsia" w:ascii="宋体" w:hAnsi="宋体" w:eastAsia="宋体" w:cs="宋体"/>
          <w:color w:val="auto"/>
          <w:spacing w:val="-5"/>
          <w:sz w:val="24"/>
          <w:szCs w:val="24"/>
          <w:highlight w:val="none"/>
          <w:lang w:eastAsia="en-US"/>
        </w:rPr>
        <w:t xml:space="preserve">一次违约责任并按</w:t>
      </w:r>
      <w:r>
        <w:rPr>
          <w:rFonts w:hint="eastAsia" w:ascii="宋体" w:hAnsi="宋体" w:eastAsia="宋体" w:cs="宋体"/>
          <w:color w:val="auto"/>
          <w:spacing w:val="-14"/>
          <w:sz w:val="24"/>
          <w:szCs w:val="24"/>
          <w:highlight w:val="none"/>
          <w:u w:val="single"/>
          <w:lang w:eastAsia="en-US"/>
        </w:rPr>
        <w:t xml:space="preserve">  </w:t>
      </w:r>
      <w:r>
        <w:rPr>
          <w:rFonts w:hint="eastAsia" w:ascii="宋体" w:hAnsi="宋体" w:eastAsia="宋体" w:cs="宋体"/>
          <w:color w:val="auto"/>
          <w:spacing w:val="-14"/>
          <w:sz w:val="24"/>
          <w:szCs w:val="24"/>
          <w:highlight w:val="none"/>
          <w:u w:val="single"/>
          <w:lang w:val="en-US" w:eastAsia="zh-CN"/>
        </w:rPr>
        <w:t xml:space="preserve">0.1</w:t>
      </w:r>
      <w:r>
        <w:rPr>
          <w:rFonts w:hint="eastAsia" w:ascii="宋体" w:hAnsi="宋体" w:eastAsia="宋体" w:cs="宋体"/>
          <w:color w:val="auto"/>
          <w:spacing w:val="-14"/>
          <w:sz w:val="24"/>
          <w:szCs w:val="24"/>
          <w:highlight w:val="none"/>
          <w:u w:val="single"/>
          <w:lang w:eastAsia="en-US"/>
        </w:rPr>
        <w:t xml:space="preserve"> </w:t>
      </w:r>
      <w:r>
        <w:rPr>
          <w:rFonts w:hint="eastAsia" w:ascii="宋体" w:hAnsi="宋体" w:eastAsia="宋体" w:cs="宋体"/>
          <w:color w:val="auto"/>
          <w:spacing w:val="-84"/>
          <w:sz w:val="24"/>
          <w:szCs w:val="24"/>
          <w:highlight w:val="none"/>
          <w:lang w:eastAsia="en-US"/>
        </w:rPr>
        <w:t xml:space="preserve"> </w:t>
      </w:r>
      <w:r>
        <w:rPr>
          <w:rFonts w:hint="eastAsia" w:ascii="宋体" w:hAnsi="宋体" w:eastAsia="宋体" w:cs="宋体"/>
          <w:color w:val="auto"/>
          <w:spacing w:val="-5"/>
          <w:sz w:val="24"/>
          <w:szCs w:val="24"/>
          <w:highlight w:val="none"/>
          <w:lang w:eastAsia="en-US"/>
        </w:rPr>
        <w:t xml:space="preserve">万元/次承担违约责任。</w:t>
      </w:r>
      <w:r/>
    </w:p>
    <w:p>
      <w:pPr>
        <w:ind w:left="694"/>
        <w:jc w:val="left"/>
        <w:keepLines w:val="0"/>
        <w:keepNext w:val="0"/>
        <w:pageBreakBefore w:val="0"/>
        <w:spacing w:line="360" w:lineRule="auto"/>
        <w:widowControl/>
        <w:rPr>
          <w:rFonts w:hint="eastAsia" w:ascii="宋体" w:hAnsi="宋体" w:eastAsia="宋体" w:cs="宋体"/>
          <w:color w:val="auto"/>
          <w:sz w:val="24"/>
          <w:szCs w:val="24"/>
          <w:highlight w:val="none"/>
          <w:lang w:eastAsia="en-US"/>
        </w:rPr>
        <w:outlineLvl w:val="0"/>
      </w:pPr>
      <w:r>
        <w:rPr>
          <w:rFonts w:hint="eastAsia" w:ascii="宋体" w:hAnsi="宋体" w:eastAsia="宋体" w:cs="宋体"/>
          <w:b/>
          <w:bCs/>
          <w:color w:val="auto"/>
          <w:spacing w:val="-2"/>
          <w:sz w:val="24"/>
          <w:szCs w:val="24"/>
          <w:highlight w:val="none"/>
          <w:lang w:eastAsia="en-US"/>
        </w:rPr>
        <w:t xml:space="preserve">(五)检测不准确、不真实的责任承担</w:t>
      </w:r>
      <w:r/>
    </w:p>
    <w:p>
      <w:pPr>
        <w:ind w:firstLine="560"/>
        <w:jc w:val="both"/>
        <w:keepLines w:val="0"/>
        <w:keepNext w:val="0"/>
        <w:pageBreakBefore w:val="0"/>
        <w:spacing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pacing w:val="-14"/>
          <w:sz w:val="24"/>
          <w:szCs w:val="24"/>
          <w:highlight w:val="none"/>
          <w:lang w:eastAsia="en-US"/>
        </w:rPr>
        <w:t xml:space="preserve">如乙方出具的检测报告不准确或不真实，导致甲方对外承担包括但不</w:t>
      </w:r>
      <w:r>
        <w:rPr>
          <w:rFonts w:hint="eastAsia" w:ascii="宋体" w:hAnsi="宋体" w:eastAsia="宋体" w:cs="宋体"/>
          <w:color w:val="auto"/>
          <w:spacing w:val="-19"/>
          <w:sz w:val="24"/>
          <w:szCs w:val="24"/>
          <w:highlight w:val="none"/>
          <w:lang w:eastAsia="en-US"/>
        </w:rPr>
        <w:t xml:space="preserve">限于民事赔偿、行政处罚等责任，应由乙方承担甲方经济损失等全部责任，</w:t>
      </w:r>
      <w:r>
        <w:rPr>
          <w:rFonts w:hint="eastAsia" w:ascii="宋体" w:hAnsi="宋体" w:eastAsia="宋体" w:cs="宋体"/>
          <w:color w:val="auto"/>
          <w:spacing w:val="-15"/>
          <w:sz w:val="24"/>
          <w:szCs w:val="24"/>
          <w:highlight w:val="none"/>
          <w:lang w:eastAsia="en-US"/>
        </w:rPr>
        <w:t xml:space="preserve">并按最终经济损失的</w:t>
      </w:r>
      <w:r>
        <w:rPr>
          <w:rFonts w:hint="eastAsia" w:ascii="宋体" w:hAnsi="宋体" w:eastAsia="宋体" w:cs="宋体"/>
          <w:color w:val="auto"/>
          <w:spacing w:val="-123"/>
          <w:sz w:val="24"/>
          <w:szCs w:val="24"/>
          <w:highlight w:val="none"/>
          <w:lang w:eastAsia="en-US"/>
        </w:rPr>
        <w:t xml:space="preserve"> </w:t>
      </w:r>
      <w:r>
        <w:rPr>
          <w:rFonts w:hint="eastAsia" w:ascii="宋体" w:hAnsi="宋体" w:eastAsia="宋体" w:cs="宋体"/>
          <w:color w:val="auto"/>
          <w:spacing w:val="25"/>
          <w:sz w:val="24"/>
          <w:szCs w:val="24"/>
          <w:highlight w:val="none"/>
          <w:u w:val="single"/>
          <w:lang w:eastAsia="en-US"/>
        </w:rPr>
        <w:t xml:space="preserve"> </w:t>
      </w:r>
      <w:r>
        <w:rPr>
          <w:rFonts w:hint="eastAsia" w:asciiTheme="minorEastAsia" w:hAnsiTheme="minorEastAsia" w:eastAsiaTheme="minorEastAsia" w:cstheme="minorEastAsia"/>
          <w:b w:val="0"/>
          <w:bCs w:val="0"/>
          <w:color w:val="auto"/>
          <w:sz w:val="24"/>
          <w:szCs w:val="24"/>
          <w:highlight w:val="none"/>
          <w:u w:val="single"/>
          <w:lang w:val="en-US" w:eastAsia="zh-CN"/>
        </w:rPr>
        <w:t xml:space="preserve">100%</w:t>
      </w:r>
      <w:r>
        <w:rPr>
          <w:rFonts w:hint="eastAsia" w:ascii="宋体" w:hAnsi="宋体" w:eastAsia="宋体" w:cs="宋体"/>
          <w:color w:val="auto"/>
          <w:spacing w:val="-15"/>
          <w:sz w:val="24"/>
          <w:szCs w:val="24"/>
          <w:highlight w:val="none"/>
          <w:u w:val="single"/>
          <w:lang w:eastAsia="en-US"/>
        </w:rPr>
        <w:t xml:space="preserve">  </w:t>
      </w:r>
      <w:r>
        <w:rPr>
          <w:rFonts w:hint="eastAsia" w:ascii="宋体" w:hAnsi="宋体" w:eastAsia="宋体" w:cs="宋体"/>
          <w:color w:val="auto"/>
          <w:spacing w:val="-94"/>
          <w:sz w:val="24"/>
          <w:szCs w:val="24"/>
          <w:highlight w:val="none"/>
          <w:lang w:eastAsia="en-US"/>
        </w:rPr>
        <w:t xml:space="preserve"> </w:t>
      </w:r>
      <w:r>
        <w:rPr>
          <w:rFonts w:hint="eastAsia" w:ascii="宋体" w:hAnsi="宋体" w:eastAsia="宋体" w:cs="宋体"/>
          <w:color w:val="auto"/>
          <w:spacing w:val="-15"/>
          <w:sz w:val="24"/>
          <w:szCs w:val="24"/>
          <w:highlight w:val="none"/>
          <w:lang w:eastAsia="en-US"/>
        </w:rPr>
        <w:t xml:space="preserve">向甲方支付违约金。</w:t>
      </w:r>
      <w:r/>
    </w:p>
    <w:p>
      <w:pPr>
        <w:ind w:left="564"/>
        <w:jc w:val="left"/>
        <w:keepLines w:val="0"/>
        <w:keepNext w:val="0"/>
        <w:pageBreakBefore w:val="0"/>
        <w:spacing w:line="360" w:lineRule="auto"/>
        <w:widowControl/>
        <w:rPr>
          <w:rFonts w:hint="eastAsia" w:ascii="宋体" w:hAnsi="宋体" w:eastAsia="宋体" w:cs="宋体"/>
          <w:color w:val="auto"/>
          <w:sz w:val="24"/>
          <w:szCs w:val="24"/>
          <w:highlight w:val="none"/>
          <w:lang w:eastAsia="en-US"/>
        </w:rPr>
        <w:outlineLvl w:val="0"/>
      </w:pPr>
      <w:r>
        <w:rPr>
          <w:rFonts w:hint="eastAsia" w:ascii="宋体" w:hAnsi="宋体" w:eastAsia="宋体" w:cs="宋体"/>
          <w:b/>
          <w:bCs/>
          <w:color w:val="auto"/>
          <w:spacing w:val="-13"/>
          <w:sz w:val="24"/>
          <w:szCs w:val="24"/>
          <w:highlight w:val="none"/>
          <w:lang w:eastAsia="en-US"/>
        </w:rPr>
        <w:t xml:space="preserve">七、协议履行</w:t>
      </w:r>
      <w:r/>
    </w:p>
    <w:p>
      <w:pPr>
        <w:ind w:right="103" w:firstLine="560"/>
        <w:jc w:val="both"/>
        <w:keepLines w:val="0"/>
        <w:keepNext w:val="0"/>
        <w:pageBreakBefore w:val="0"/>
        <w:spacing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pacing w:val="-15"/>
          <w:sz w:val="24"/>
          <w:szCs w:val="24"/>
          <w:highlight w:val="none"/>
          <w:lang w:eastAsia="en-US"/>
        </w:rPr>
        <w:t xml:space="preserve">为确保协议的全面履行，在整个项目执行的</w:t>
      </w:r>
      <w:r>
        <w:rPr>
          <w:rFonts w:hint="eastAsia" w:ascii="宋体" w:hAnsi="宋体" w:eastAsia="宋体" w:cs="宋体"/>
          <w:color w:val="auto"/>
          <w:spacing w:val="-16"/>
          <w:sz w:val="24"/>
          <w:szCs w:val="24"/>
          <w:highlight w:val="none"/>
          <w:lang w:eastAsia="en-US"/>
        </w:rPr>
        <w:t xml:space="preserve">过程中，甲、乙双方应在</w:t>
      </w:r>
      <w:r>
        <w:rPr>
          <w:rFonts w:hint="eastAsia" w:ascii="宋体" w:hAnsi="宋体" w:eastAsia="宋体" w:cs="宋体"/>
          <w:color w:val="auto"/>
          <w:spacing w:val="-14"/>
          <w:sz w:val="24"/>
          <w:szCs w:val="24"/>
          <w:highlight w:val="none"/>
          <w:lang w:eastAsia="en-US"/>
        </w:rPr>
        <w:t xml:space="preserve">遵守本协议的基础上，积极沟通，协调一致，保证该项目顺利进行。为保证沟通及时有效，合作双方确定在本协议有效期内，双方分别指定各方项</w:t>
      </w:r>
      <w:r>
        <w:rPr>
          <w:rFonts w:hint="eastAsia" w:ascii="宋体" w:hAnsi="宋体" w:eastAsia="宋体" w:cs="宋体"/>
          <w:color w:val="auto"/>
          <w:spacing w:val="-18"/>
          <w:sz w:val="24"/>
          <w:szCs w:val="24"/>
          <w:highlight w:val="none"/>
          <w:lang w:eastAsia="en-US"/>
        </w:rPr>
        <w:t xml:space="preserve">目联系人。</w:t>
      </w:r>
      <w:r/>
    </w:p>
    <w:p>
      <w:pPr>
        <w:ind w:right="154" w:firstLine="560"/>
        <w:jc w:val="left"/>
        <w:keepLines w:val="0"/>
        <w:keepNext w:val="0"/>
        <w:pageBreakBefore w:val="0"/>
        <w:spacing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pacing w:val="-6"/>
          <w:sz w:val="24"/>
          <w:szCs w:val="24"/>
          <w:highlight w:val="none"/>
          <w:lang w:eastAsia="en-US"/>
        </w:rPr>
        <w:t xml:space="preserve">甲方指定</w:t>
      </w:r>
      <w:r>
        <w:rPr>
          <w:rFonts w:hint="eastAsia" w:ascii="宋体" w:hAnsi="宋体" w:eastAsia="宋体" w:cs="宋体"/>
          <w:color w:val="auto"/>
          <w:spacing w:val="-6"/>
          <w:sz w:val="24"/>
          <w:szCs w:val="24"/>
          <w:highlight w:val="none"/>
          <w:u w:val="single"/>
          <w:lang w:eastAsia="en-US"/>
        </w:rPr>
        <w:t xml:space="preserve">(科室、职务、姓名、联系电话、电子邮箱等)</w:t>
      </w:r>
      <w:r>
        <w:rPr>
          <w:rFonts w:hint="eastAsia" w:ascii="宋体" w:hAnsi="宋体" w:eastAsia="宋体" w:cs="宋体"/>
          <w:color w:val="auto"/>
          <w:spacing w:val="-6"/>
          <w:sz w:val="24"/>
          <w:szCs w:val="24"/>
          <w:highlight w:val="none"/>
          <w:lang w:eastAsia="en-US"/>
        </w:rPr>
        <w:t xml:space="preserve">为甲方项目</w:t>
      </w:r>
      <w:r>
        <w:rPr>
          <w:rFonts w:hint="eastAsia" w:ascii="宋体" w:hAnsi="宋体" w:eastAsia="宋体" w:cs="宋体"/>
          <w:color w:val="auto"/>
          <w:spacing w:val="-11"/>
          <w:sz w:val="24"/>
          <w:szCs w:val="24"/>
          <w:highlight w:val="none"/>
          <w:lang w:eastAsia="en-US"/>
        </w:rPr>
        <w:t xml:space="preserve">联系人。</w:t>
      </w:r>
      <w:r/>
    </w:p>
    <w:p>
      <w:pPr>
        <w:ind w:right="132" w:firstLine="560"/>
        <w:jc w:val="left"/>
        <w:keepLines w:val="0"/>
        <w:keepNext w:val="0"/>
        <w:pageBreakBefore w:val="0"/>
        <w:spacing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pacing w:val="-5"/>
          <w:sz w:val="24"/>
          <w:szCs w:val="24"/>
          <w:highlight w:val="none"/>
          <w:lang w:eastAsia="en-US"/>
        </w:rPr>
        <w:t xml:space="preserve">乙方指定</w:t>
      </w:r>
      <w:r>
        <w:rPr>
          <w:rFonts w:hint="eastAsia" w:ascii="宋体" w:hAnsi="宋体" w:eastAsia="宋体" w:cs="宋体"/>
          <w:color w:val="auto"/>
          <w:spacing w:val="-5"/>
          <w:sz w:val="24"/>
          <w:szCs w:val="24"/>
          <w:highlight w:val="none"/>
          <w:u w:val="single"/>
          <w:lang w:eastAsia="en-US"/>
        </w:rPr>
        <w:t xml:space="preserve">(科室、职务、姓名、联系电话、电子</w:t>
      </w:r>
      <w:r>
        <w:rPr>
          <w:rFonts w:hint="eastAsia" w:ascii="宋体" w:hAnsi="宋体" w:eastAsia="宋体" w:cs="宋体"/>
          <w:color w:val="auto"/>
          <w:spacing w:val="-6"/>
          <w:sz w:val="24"/>
          <w:szCs w:val="24"/>
          <w:highlight w:val="none"/>
          <w:u w:val="single"/>
          <w:lang w:eastAsia="en-US"/>
        </w:rPr>
        <w:t xml:space="preserve">邮箱等)</w:t>
      </w:r>
      <w:r>
        <w:rPr>
          <w:rFonts w:hint="eastAsia" w:ascii="宋体" w:hAnsi="宋体" w:eastAsia="宋体" w:cs="宋体"/>
          <w:color w:val="auto"/>
          <w:spacing w:val="-6"/>
          <w:sz w:val="24"/>
          <w:szCs w:val="24"/>
          <w:highlight w:val="none"/>
          <w:lang w:eastAsia="en-US"/>
        </w:rPr>
        <w:t xml:space="preserve">为乙方项目</w:t>
      </w:r>
      <w:r>
        <w:rPr>
          <w:rFonts w:hint="eastAsia" w:ascii="宋体" w:hAnsi="宋体" w:eastAsia="宋体" w:cs="宋体"/>
          <w:color w:val="auto"/>
          <w:spacing w:val="-11"/>
          <w:sz w:val="24"/>
          <w:szCs w:val="24"/>
          <w:highlight w:val="none"/>
          <w:lang w:eastAsia="en-US"/>
        </w:rPr>
        <w:t xml:space="preserve">联系人。</w:t>
      </w:r>
      <w:r/>
    </w:p>
    <w:p>
      <w:pPr>
        <w:ind w:right="103" w:firstLine="420"/>
        <w:jc w:val="both"/>
        <w:keepLines w:val="0"/>
        <w:keepNext w:val="0"/>
        <w:pageBreakBefore w:val="0"/>
        <w:spacing w:line="360" w:lineRule="auto"/>
        <w:widowControl/>
        <w:rPr>
          <w:rFonts w:hint="eastAsia" w:ascii="宋体" w:hAnsi="宋体" w:eastAsia="宋体" w:cs="宋体"/>
          <w:color w:val="auto"/>
          <w:spacing w:val="-15"/>
          <w:sz w:val="24"/>
          <w:szCs w:val="24"/>
          <w:highlight w:val="none"/>
          <w:lang w:eastAsia="en-US"/>
        </w:rPr>
      </w:pPr>
      <w:r>
        <w:rPr>
          <w:rFonts w:hint="eastAsia" w:ascii="宋体" w:hAnsi="宋体" w:eastAsia="宋体" w:cs="宋体"/>
          <w:color w:val="auto"/>
          <w:spacing w:val="-15"/>
          <w:sz w:val="24"/>
          <w:szCs w:val="24"/>
          <w:highlight w:val="none"/>
          <w:lang w:eastAsia="en-US"/>
        </w:rPr>
        <w:t xml:space="preserve">一方变更项目联系人的，应当及时并以书面形式通知对方。未及时通知并影响本协议履行或造成损失的，未及时通知一方应承担相应的责任。</w:t>
      </w:r>
      <w:r/>
    </w:p>
    <w:p>
      <w:pPr>
        <w:ind w:left="544"/>
        <w:jc w:val="left"/>
        <w:keepLines w:val="0"/>
        <w:keepNext w:val="0"/>
        <w:pageBreakBefore w:val="0"/>
        <w:spacing w:line="360" w:lineRule="auto"/>
        <w:widowControl/>
        <w:rPr>
          <w:rFonts w:hint="eastAsia" w:ascii="宋体" w:hAnsi="宋体" w:eastAsia="宋体" w:cs="宋体"/>
          <w:color w:val="auto"/>
          <w:sz w:val="24"/>
          <w:szCs w:val="24"/>
          <w:highlight w:val="none"/>
          <w:lang w:eastAsia="en-US"/>
        </w:rPr>
        <w:outlineLvl w:val="0"/>
      </w:pPr>
      <w:r>
        <w:rPr>
          <w:rFonts w:hint="eastAsia" w:ascii="宋体" w:hAnsi="宋体" w:eastAsia="宋体" w:cs="宋体"/>
          <w:b/>
          <w:bCs/>
          <w:color w:val="auto"/>
          <w:spacing w:val="-14"/>
          <w:sz w:val="24"/>
          <w:szCs w:val="24"/>
          <w:highlight w:val="none"/>
          <w:lang w:eastAsia="en-US"/>
        </w:rPr>
        <w:t xml:space="preserve">八、协议终止</w:t>
      </w:r>
      <w:r/>
    </w:p>
    <w:p>
      <w:pPr>
        <w:ind w:left="539"/>
        <w:jc w:val="left"/>
        <w:keepLines w:val="0"/>
        <w:keepNext w:val="0"/>
        <w:pageBreakBefore w:val="0"/>
        <w:spacing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pacing w:val="-13"/>
          <w:sz w:val="24"/>
          <w:szCs w:val="24"/>
          <w:highlight w:val="none"/>
          <w:lang w:eastAsia="en-US"/>
        </w:rPr>
        <w:t xml:space="preserve">如乙方在检测过程中出现以下情形，甲方有权终止合作：</w:t>
      </w:r>
      <w:r/>
    </w:p>
    <w:p>
      <w:pPr>
        <w:ind w:right="117" w:firstLine="539"/>
        <w:jc w:val="left"/>
        <w:keepLines w:val="0"/>
        <w:keepNext w:val="0"/>
        <w:pageBreakBefore w:val="0"/>
        <w:spacing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pacing w:val="-14"/>
          <w:sz w:val="24"/>
          <w:szCs w:val="24"/>
          <w:highlight w:val="none"/>
          <w:lang w:eastAsia="en-US"/>
        </w:rPr>
        <w:t xml:space="preserve">1.因包括但不限于操作不规范或不符合技术规范等原因，导致检测结</w:t>
      </w:r>
      <w:r>
        <w:rPr>
          <w:rFonts w:hint="eastAsia" w:ascii="宋体" w:hAnsi="宋体" w:eastAsia="宋体" w:cs="宋体"/>
          <w:color w:val="auto"/>
          <w:spacing w:val="-20"/>
          <w:sz w:val="24"/>
          <w:szCs w:val="24"/>
          <w:highlight w:val="none"/>
          <w:lang w:eastAsia="en-US"/>
        </w:rPr>
        <w:t xml:space="preserve">果不准确，达</w:t>
      </w:r>
      <w:r>
        <w:rPr>
          <w:rFonts w:hint="eastAsia" w:ascii="宋体" w:hAnsi="宋体" w:eastAsia="宋体" w:cs="宋体"/>
          <w:color w:val="auto"/>
          <w:spacing w:val="1"/>
          <w:sz w:val="24"/>
          <w:szCs w:val="24"/>
          <w:highlight w:val="none"/>
          <w:u w:val="single"/>
          <w:lang w:eastAsia="en-US"/>
        </w:rPr>
        <w:t xml:space="preserve"> </w:t>
      </w:r>
      <w:r>
        <w:rPr>
          <w:rFonts w:hint="eastAsia" w:ascii="宋体" w:hAnsi="宋体" w:eastAsia="宋体" w:cs="宋体"/>
          <w:color w:val="auto"/>
          <w:spacing w:val="1"/>
          <w:sz w:val="24"/>
          <w:szCs w:val="24"/>
          <w:highlight w:val="none"/>
          <w:u w:val="single"/>
          <w:lang w:val="en-US" w:eastAsia="zh-CN"/>
        </w:rPr>
        <w:t xml:space="preserve">5</w:t>
      </w:r>
      <w:r>
        <w:rPr>
          <w:rFonts w:hint="eastAsia" w:ascii="宋体" w:hAnsi="宋体" w:eastAsia="宋体" w:cs="宋体"/>
          <w:color w:val="auto"/>
          <w:spacing w:val="1"/>
          <w:sz w:val="24"/>
          <w:szCs w:val="24"/>
          <w:highlight w:val="none"/>
          <w:u w:val="single"/>
          <w:lang w:eastAsia="en-US"/>
        </w:rPr>
        <w:t xml:space="preserve"> </w:t>
      </w:r>
      <w:r>
        <w:rPr>
          <w:rFonts w:hint="eastAsia" w:ascii="宋体" w:hAnsi="宋体" w:eastAsia="宋体" w:cs="宋体"/>
          <w:color w:val="auto"/>
          <w:spacing w:val="-105"/>
          <w:sz w:val="24"/>
          <w:szCs w:val="24"/>
          <w:highlight w:val="none"/>
          <w:lang w:eastAsia="en-US"/>
        </w:rPr>
        <w:t xml:space="preserve"> </w:t>
      </w:r>
      <w:r>
        <w:rPr>
          <w:rFonts w:hint="eastAsia" w:ascii="宋体" w:hAnsi="宋体" w:eastAsia="宋体" w:cs="宋体"/>
          <w:color w:val="auto"/>
          <w:spacing w:val="-20"/>
          <w:sz w:val="24"/>
          <w:szCs w:val="24"/>
          <w:highlight w:val="none"/>
          <w:lang w:eastAsia="en-US"/>
        </w:rPr>
        <w:t xml:space="preserve">次或</w:t>
      </w:r>
      <w:r>
        <w:rPr>
          <w:rFonts w:hint="eastAsia" w:ascii="宋体" w:hAnsi="宋体" w:eastAsia="宋体" w:cs="宋体"/>
          <w:color w:val="auto"/>
          <w:spacing w:val="4"/>
          <w:sz w:val="24"/>
          <w:szCs w:val="24"/>
          <w:highlight w:val="none"/>
          <w:u w:val="single"/>
          <w:lang w:val="en-US" w:eastAsia="zh-CN"/>
        </w:rPr>
        <w:t xml:space="preserve">5</w:t>
      </w:r>
      <w:r>
        <w:rPr>
          <w:rFonts w:hint="eastAsia" w:ascii="宋体" w:hAnsi="宋体" w:eastAsia="宋体" w:cs="宋体"/>
          <w:color w:val="auto"/>
          <w:spacing w:val="4"/>
          <w:sz w:val="24"/>
          <w:szCs w:val="24"/>
          <w:highlight w:val="none"/>
          <w:u w:val="single"/>
          <w:lang w:eastAsia="en-US"/>
        </w:rPr>
        <w:t xml:space="preserve"> </w:t>
      </w:r>
      <w:r>
        <w:rPr>
          <w:rFonts w:hint="eastAsia" w:ascii="宋体" w:hAnsi="宋体" w:eastAsia="宋体" w:cs="宋体"/>
          <w:color w:val="auto"/>
          <w:spacing w:val="-20"/>
          <w:sz w:val="24"/>
          <w:szCs w:val="24"/>
          <w:highlight w:val="none"/>
          <w:lang w:eastAsia="en-US"/>
        </w:rPr>
        <w:t xml:space="preserve">份。</w:t>
      </w:r>
      <w:r/>
    </w:p>
    <w:p>
      <w:pPr>
        <w:ind w:right="116" w:firstLine="539"/>
        <w:jc w:val="left"/>
        <w:keepLines w:val="0"/>
        <w:keepNext w:val="0"/>
        <w:pageBreakBefore w:val="0"/>
        <w:spacing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pacing w:val="-14"/>
          <w:sz w:val="24"/>
          <w:szCs w:val="24"/>
          <w:highlight w:val="none"/>
          <w:lang w:eastAsia="en-US"/>
        </w:rPr>
        <w:t xml:space="preserve">2.未能按照合同约定的时间和质量要求完成检测，不能及时提供检测</w:t>
      </w:r>
      <w:r>
        <w:rPr>
          <w:rFonts w:hint="eastAsia" w:ascii="宋体" w:hAnsi="宋体" w:eastAsia="宋体" w:cs="宋体"/>
          <w:color w:val="auto"/>
          <w:spacing w:val="-20"/>
          <w:sz w:val="24"/>
          <w:szCs w:val="24"/>
          <w:highlight w:val="none"/>
          <w:lang w:eastAsia="en-US"/>
        </w:rPr>
        <w:t xml:space="preserve">结果</w:t>
      </w:r>
      <w:r>
        <w:rPr>
          <w:rFonts w:hint="eastAsia" w:ascii="宋体" w:hAnsi="宋体" w:eastAsia="宋体" w:cs="宋体"/>
          <w:color w:val="auto"/>
          <w:spacing w:val="-20"/>
          <w:sz w:val="24"/>
          <w:szCs w:val="24"/>
          <w:highlight w:val="none"/>
          <w:u w:val="none"/>
          <w:lang w:eastAsia="en-US"/>
        </w:rPr>
        <w:t xml:space="preserve">达</w:t>
      </w:r>
      <w:r>
        <w:rPr>
          <w:rFonts w:hint="eastAsia" w:ascii="宋体" w:hAnsi="宋体" w:eastAsia="宋体" w:cs="宋体"/>
          <w:color w:val="auto"/>
          <w:spacing w:val="11"/>
          <w:sz w:val="24"/>
          <w:szCs w:val="24"/>
          <w:highlight w:val="none"/>
          <w:u w:val="single"/>
          <w:lang w:eastAsia="en-US"/>
        </w:rPr>
        <w:t xml:space="preserve"> </w:t>
      </w:r>
      <w:r>
        <w:rPr>
          <w:rFonts w:hint="eastAsia" w:ascii="宋体" w:hAnsi="宋体" w:eastAsia="宋体" w:cs="宋体"/>
          <w:color w:val="auto"/>
          <w:spacing w:val="11"/>
          <w:sz w:val="24"/>
          <w:szCs w:val="24"/>
          <w:highlight w:val="none"/>
          <w:u w:val="single"/>
          <w:lang w:val="en-US" w:eastAsia="zh-CN"/>
        </w:rPr>
        <w:t xml:space="preserve">5</w:t>
      </w:r>
      <w:r>
        <w:rPr>
          <w:rFonts w:hint="eastAsia" w:ascii="宋体" w:hAnsi="宋体" w:eastAsia="宋体" w:cs="宋体"/>
          <w:color w:val="auto"/>
          <w:spacing w:val="11"/>
          <w:sz w:val="24"/>
          <w:szCs w:val="24"/>
          <w:highlight w:val="none"/>
          <w:u w:val="single"/>
          <w:lang w:eastAsia="en-US"/>
        </w:rPr>
        <w:t xml:space="preserve"> </w:t>
      </w:r>
      <w:r>
        <w:rPr>
          <w:rFonts w:hint="eastAsia" w:ascii="宋体" w:hAnsi="宋体" w:eastAsia="宋体" w:cs="宋体"/>
          <w:color w:val="auto"/>
          <w:spacing w:val="-20"/>
          <w:sz w:val="24"/>
          <w:szCs w:val="24"/>
          <w:highlight w:val="none"/>
          <w:lang w:eastAsia="en-US"/>
        </w:rPr>
        <w:t xml:space="preserve">次或</w:t>
      </w:r>
      <w:r>
        <w:rPr>
          <w:rFonts w:hint="eastAsia" w:ascii="宋体" w:hAnsi="宋体" w:eastAsia="宋体" w:cs="宋体"/>
          <w:color w:val="auto"/>
          <w:spacing w:val="1"/>
          <w:sz w:val="24"/>
          <w:szCs w:val="24"/>
          <w:highlight w:val="none"/>
          <w:u w:val="single"/>
          <w:lang w:eastAsia="en-US"/>
        </w:rPr>
        <w:t xml:space="preserve"> </w:t>
      </w:r>
      <w:r>
        <w:rPr>
          <w:rFonts w:hint="eastAsia" w:ascii="宋体" w:hAnsi="宋体" w:eastAsia="宋体" w:cs="宋体"/>
          <w:color w:val="auto"/>
          <w:spacing w:val="1"/>
          <w:sz w:val="24"/>
          <w:szCs w:val="24"/>
          <w:highlight w:val="none"/>
          <w:u w:val="single"/>
          <w:lang w:val="en-US" w:eastAsia="zh-CN"/>
        </w:rPr>
        <w:t xml:space="preserve">5 </w:t>
      </w:r>
      <w:r>
        <w:rPr>
          <w:rFonts w:hint="eastAsia" w:ascii="宋体" w:hAnsi="宋体" w:eastAsia="宋体" w:cs="宋体"/>
          <w:color w:val="auto"/>
          <w:spacing w:val="-20"/>
          <w:sz w:val="24"/>
          <w:szCs w:val="24"/>
          <w:highlight w:val="none"/>
          <w:lang w:eastAsia="en-US"/>
        </w:rPr>
        <w:t xml:space="preserve">份，不可抗力除外。</w:t>
      </w:r>
      <w:r/>
    </w:p>
    <w:p>
      <w:pPr>
        <w:ind w:firstLine="539"/>
        <w:jc w:val="left"/>
        <w:keepLines w:val="0"/>
        <w:keepNext w:val="0"/>
        <w:pageBreakBefore w:val="0"/>
        <w:spacing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pacing w:val="-10"/>
          <w:sz w:val="24"/>
          <w:szCs w:val="24"/>
          <w:highlight w:val="none"/>
          <w:lang w:eastAsia="en-US"/>
        </w:rPr>
        <w:t xml:space="preserve">3.实验室不诚信，出现欺诈行为，包括但不限于篡改室</w:t>
      </w:r>
      <w:r>
        <w:rPr>
          <w:rFonts w:hint="eastAsia" w:ascii="宋体" w:hAnsi="宋体" w:eastAsia="宋体" w:cs="宋体"/>
          <w:color w:val="auto"/>
          <w:spacing w:val="-11"/>
          <w:sz w:val="24"/>
          <w:szCs w:val="24"/>
          <w:highlight w:val="none"/>
          <w:lang w:eastAsia="en-US"/>
        </w:rPr>
        <w:t xml:space="preserve">内质控数、</w:t>
      </w:r>
      <w:r>
        <w:rPr>
          <w:rFonts w:hint="eastAsia" w:ascii="宋体" w:hAnsi="宋体" w:eastAsia="宋体" w:cs="宋体"/>
          <w:color w:val="auto"/>
          <w:spacing w:val="-14"/>
          <w:sz w:val="24"/>
          <w:szCs w:val="24"/>
          <w:highlight w:val="none"/>
          <w:lang w:eastAsia="en-US"/>
        </w:rPr>
        <w:t xml:space="preserve">受检者检验数据等。</w:t>
      </w:r>
      <w:r/>
    </w:p>
    <w:p>
      <w:pPr>
        <w:ind w:left="539"/>
        <w:jc w:val="left"/>
        <w:keepLines w:val="0"/>
        <w:keepNext w:val="0"/>
        <w:pageBreakBefore w:val="0"/>
        <w:spacing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pacing w:val="-15"/>
          <w:sz w:val="24"/>
          <w:szCs w:val="24"/>
          <w:highlight w:val="none"/>
          <w:lang w:eastAsia="en-US"/>
        </w:rPr>
        <w:t xml:space="preserve">4.实验室管理不善，出现生物安全隐患。</w:t>
      </w:r>
      <w:r/>
    </w:p>
    <w:p>
      <w:pPr>
        <w:ind w:left="539"/>
        <w:jc w:val="left"/>
        <w:keepLines w:val="0"/>
        <w:keepNext w:val="0"/>
        <w:pageBreakBefore w:val="0"/>
        <w:spacing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pacing w:val="-13"/>
          <w:sz w:val="24"/>
          <w:szCs w:val="24"/>
          <w:highlight w:val="none"/>
          <w:lang w:eastAsia="en-US"/>
        </w:rPr>
        <w:t xml:space="preserve">5.泄露受检者信息造成不良后果或者泄露信息达到</w:t>
      </w:r>
      <w:r>
        <w:rPr>
          <w:rFonts w:hint="eastAsia" w:ascii="宋体" w:hAnsi="宋体" w:eastAsia="宋体" w:cs="宋体"/>
          <w:color w:val="auto"/>
          <w:spacing w:val="-13"/>
          <w:sz w:val="24"/>
          <w:szCs w:val="24"/>
          <w:highlight w:val="none"/>
          <w:u w:val="single"/>
          <w:lang w:eastAsia="en-US"/>
        </w:rPr>
        <w:t xml:space="preserve"> </w:t>
      </w:r>
      <w:r>
        <w:rPr>
          <w:rFonts w:hint="eastAsia" w:ascii="宋体" w:hAnsi="宋体" w:eastAsia="宋体" w:cs="宋体"/>
          <w:color w:val="auto"/>
          <w:spacing w:val="-13"/>
          <w:sz w:val="24"/>
          <w:szCs w:val="24"/>
          <w:highlight w:val="none"/>
          <w:u w:val="single"/>
          <w:lang w:val="en-US" w:eastAsia="zh-CN"/>
        </w:rPr>
        <w:t xml:space="preserve">5</w:t>
      </w:r>
      <w:r>
        <w:rPr>
          <w:rFonts w:hint="eastAsia" w:ascii="宋体" w:hAnsi="宋体" w:eastAsia="宋体" w:cs="宋体"/>
          <w:color w:val="auto"/>
          <w:spacing w:val="-13"/>
          <w:sz w:val="24"/>
          <w:szCs w:val="24"/>
          <w:highlight w:val="none"/>
          <w:u w:val="single"/>
          <w:lang w:eastAsia="en-US"/>
        </w:rPr>
        <w:t xml:space="preserve"> </w:t>
      </w:r>
      <w:r>
        <w:rPr>
          <w:rFonts w:hint="eastAsia" w:ascii="宋体" w:hAnsi="宋体" w:eastAsia="宋体" w:cs="宋体"/>
          <w:color w:val="auto"/>
          <w:spacing w:val="-117"/>
          <w:sz w:val="24"/>
          <w:szCs w:val="24"/>
          <w:highlight w:val="none"/>
          <w:lang w:eastAsia="en-US"/>
        </w:rPr>
        <w:t xml:space="preserve"> </w:t>
      </w:r>
      <w:r>
        <w:rPr>
          <w:rFonts w:hint="eastAsia" w:ascii="宋体" w:hAnsi="宋体" w:eastAsia="宋体" w:cs="宋体"/>
          <w:color w:val="auto"/>
          <w:spacing w:val="-13"/>
          <w:sz w:val="24"/>
          <w:szCs w:val="24"/>
          <w:highlight w:val="none"/>
          <w:lang w:eastAsia="en-US"/>
        </w:rPr>
        <w:t xml:space="preserve">人次。</w:t>
      </w:r>
      <w:r/>
    </w:p>
    <w:p>
      <w:pPr>
        <w:ind w:firstLine="539"/>
        <w:jc w:val="left"/>
        <w:keepLines w:val="0"/>
        <w:keepNext w:val="0"/>
        <w:pageBreakBefore w:val="0"/>
        <w:spacing w:line="360" w:lineRule="auto"/>
        <w:widowControl/>
        <w:rPr>
          <w:rFonts w:hint="eastAsia" w:ascii="宋体" w:hAnsi="宋体" w:eastAsia="宋体" w:cs="宋体"/>
          <w:color w:val="auto"/>
          <w:spacing w:val="-10"/>
          <w:sz w:val="24"/>
          <w:szCs w:val="24"/>
          <w:highlight w:val="none"/>
          <w:lang w:val="en-US" w:eastAsia="zh-CN"/>
        </w:rPr>
      </w:pPr>
      <w:r>
        <w:rPr>
          <w:rFonts w:hint="eastAsia" w:ascii="宋体" w:hAnsi="宋体" w:eastAsia="宋体" w:cs="宋体"/>
          <w:color w:val="auto"/>
          <w:spacing w:val="-10"/>
          <w:sz w:val="24"/>
          <w:szCs w:val="24"/>
          <w:highlight w:val="none"/>
          <w:lang w:val="en-US" w:eastAsia="en-US"/>
        </w:rPr>
        <w:t xml:space="preserve">6.</w:t>
      </w:r>
      <w:r>
        <w:rPr>
          <w:rFonts w:hint="eastAsia" w:ascii="宋体" w:hAnsi="宋体" w:eastAsia="宋体" w:cs="宋体"/>
          <w:color w:val="auto"/>
          <w:spacing w:val="-10"/>
          <w:sz w:val="24"/>
          <w:szCs w:val="24"/>
          <w:highlight w:val="none"/>
          <w:u w:val="single"/>
          <w:lang w:val="en-US" w:eastAsia="zh-CN"/>
        </w:rPr>
        <w:t xml:space="preserve">本项目预算金额</w:t>
      </w:r>
      <w:r>
        <w:rPr>
          <w:rFonts w:hint="eastAsia" w:ascii="宋体" w:hAnsi="宋体" w:eastAsia="宋体" w:cs="宋体"/>
          <w:color w:val="auto"/>
          <w:sz w:val="24"/>
          <w:highlight w:val="none"/>
          <w:u w:val="single"/>
          <w:lang w:eastAsia="zh-CN"/>
        </w:rPr>
        <w:t xml:space="preserve">人民币壹佰伍拾万元整（￥1500000.00）</w:t>
      </w:r>
      <w:r>
        <w:rPr>
          <w:rFonts w:hint="eastAsia" w:ascii="宋体" w:hAnsi="宋体" w:eastAsia="宋体" w:cs="宋体"/>
          <w:color w:val="auto"/>
          <w:spacing w:val="-10"/>
          <w:sz w:val="24"/>
          <w:szCs w:val="24"/>
          <w:highlight w:val="none"/>
          <w:u w:val="single"/>
          <w:lang w:eastAsia="en-US"/>
        </w:rPr>
        <w:t xml:space="preserve">作为结算参考（检测费用结算为实际送检数量*</w:t>
      </w:r>
      <w:r>
        <w:rPr>
          <w:rFonts w:hint="eastAsia" w:ascii="宋体" w:hAnsi="宋体" w:eastAsia="宋体" w:cs="宋体"/>
          <w:color w:val="auto"/>
          <w:spacing w:val="-10"/>
          <w:sz w:val="24"/>
          <w:szCs w:val="24"/>
          <w:highlight w:val="none"/>
          <w:u w:val="single"/>
          <w:lang w:val="en-US" w:eastAsia="zh-CN"/>
        </w:rPr>
        <w:t xml:space="preserve">成交</w:t>
      </w:r>
      <w:r>
        <w:rPr>
          <w:rFonts w:hint="eastAsia" w:ascii="宋体" w:hAnsi="宋体" w:eastAsia="宋体" w:cs="宋体"/>
          <w:color w:val="auto"/>
          <w:spacing w:val="-10"/>
          <w:sz w:val="24"/>
          <w:szCs w:val="24"/>
          <w:highlight w:val="none"/>
          <w:u w:val="single"/>
          <w:lang w:eastAsia="en-US"/>
        </w:rPr>
        <w:t xml:space="preserve">单价），结算总金额不得超过预算金额。合同履行期间，如累计结算金额达到预算金额则自动终止合同，如累计结算金额达不到预算金额则合同期满自动终止合同</w:t>
      </w:r>
      <w:r>
        <w:rPr>
          <w:rFonts w:hint="eastAsia" w:ascii="宋体" w:hAnsi="宋体" w:eastAsia="宋体" w:cs="宋体"/>
          <w:color w:val="auto"/>
          <w:spacing w:val="-10"/>
          <w:sz w:val="24"/>
          <w:szCs w:val="24"/>
          <w:highlight w:val="none"/>
          <w:u w:val="single"/>
          <w:lang w:val="en-US" w:eastAsia="zh-CN"/>
        </w:rPr>
        <w:t xml:space="preserve">。</w:t>
      </w:r>
      <w:r/>
    </w:p>
    <w:p>
      <w:pPr>
        <w:ind w:firstLine="539"/>
        <w:jc w:val="left"/>
        <w:keepLines w:val="0"/>
        <w:keepNext w:val="0"/>
        <w:pageBreakBefore w:val="0"/>
        <w:spacing w:line="360" w:lineRule="auto"/>
        <w:widowControl/>
        <w:rPr>
          <w:rFonts w:hint="eastAsia" w:ascii="宋体" w:hAnsi="宋体" w:eastAsia="宋体" w:cs="宋体"/>
          <w:color w:val="auto"/>
          <w:spacing w:val="-10"/>
          <w:sz w:val="24"/>
          <w:szCs w:val="24"/>
          <w:highlight w:val="none"/>
          <w:lang w:val="en-US" w:eastAsia="zh-CN"/>
        </w:rPr>
      </w:pPr>
      <w:r>
        <w:rPr>
          <w:rFonts w:hint="eastAsia" w:ascii="宋体" w:hAnsi="宋体" w:eastAsia="宋体" w:cs="宋体"/>
          <w:color w:val="auto"/>
          <w:spacing w:val="-10"/>
          <w:sz w:val="24"/>
          <w:szCs w:val="24"/>
          <w:highlight w:val="none"/>
          <w:lang w:val="en-US" w:eastAsia="zh-CN"/>
        </w:rPr>
        <w:t xml:space="preserve">7.</w:t>
      </w:r>
      <w:r>
        <w:rPr>
          <w:rFonts w:hint="eastAsia" w:ascii="宋体" w:hAnsi="宋体" w:eastAsia="宋体" w:cs="宋体"/>
          <w:color w:val="auto"/>
          <w:spacing w:val="-10"/>
          <w:sz w:val="24"/>
          <w:szCs w:val="24"/>
          <w:highlight w:val="none"/>
          <w:u w:val="single"/>
          <w:lang w:val="en-US" w:eastAsia="zh-CN"/>
        </w:rPr>
        <w:t xml:space="preserve">如遇到紧密型医共体建设需要，甲方有权随时终止合同，乙方无条件配合满足</w:t>
      </w:r>
      <w:r>
        <w:rPr>
          <w:rFonts w:hint="eastAsia" w:ascii="宋体" w:hAnsi="宋体" w:eastAsia="宋体" w:cs="宋体"/>
          <w:color w:val="auto"/>
          <w:sz w:val="24"/>
          <w:szCs w:val="24"/>
          <w:highlight w:val="none"/>
        </w:rPr>
        <w:t xml:space="preserve">。</w:t>
      </w:r>
      <w:r/>
    </w:p>
    <w:p>
      <w:pPr>
        <w:ind w:left="539"/>
        <w:jc w:val="left"/>
        <w:keepLines w:val="0"/>
        <w:keepNext w:val="0"/>
        <w:pageBreakBefore w:val="0"/>
        <w:spacing w:line="360" w:lineRule="auto"/>
        <w:widowControl/>
        <w:rPr>
          <w:rFonts w:hint="eastAsia" w:ascii="宋体" w:hAnsi="宋体" w:eastAsia="宋体" w:cs="宋体"/>
          <w:color w:val="auto"/>
          <w:spacing w:val="-15"/>
          <w:sz w:val="24"/>
          <w:szCs w:val="24"/>
          <w:highlight w:val="none"/>
          <w:lang w:val="en-US" w:eastAsia="en-US"/>
        </w:rPr>
      </w:pPr>
      <w:r>
        <w:rPr>
          <w:rFonts w:hint="eastAsia" w:ascii="宋体" w:hAnsi="宋体" w:eastAsia="宋体" w:cs="宋体"/>
          <w:color w:val="auto"/>
          <w:spacing w:val="-15"/>
          <w:sz w:val="24"/>
          <w:szCs w:val="24"/>
          <w:highlight w:val="none"/>
          <w:lang w:val="en-US" w:eastAsia="zh-CN"/>
        </w:rPr>
        <w:t xml:space="preserve">8.</w:t>
      </w:r>
      <w:r>
        <w:rPr>
          <w:rFonts w:hint="eastAsia" w:ascii="宋体" w:hAnsi="宋体" w:eastAsia="宋体" w:cs="宋体"/>
          <w:color w:val="auto"/>
          <w:spacing w:val="-15"/>
          <w:sz w:val="24"/>
          <w:szCs w:val="24"/>
          <w:highlight w:val="none"/>
          <w:lang w:val="en-US" w:eastAsia="en-US"/>
        </w:rPr>
        <w:t xml:space="preserve">有关法律法规规定的情形。</w:t>
      </w:r>
      <w:r/>
    </w:p>
    <w:p>
      <w:pPr>
        <w:ind w:left="544"/>
        <w:jc w:val="left"/>
        <w:keepLines w:val="0"/>
        <w:keepNext w:val="0"/>
        <w:pageBreakBefore w:val="0"/>
        <w:spacing w:line="360" w:lineRule="auto"/>
        <w:widowControl/>
        <w:rPr>
          <w:rFonts w:hint="eastAsia" w:ascii="宋体" w:hAnsi="宋体" w:eastAsia="宋体" w:cs="宋体"/>
          <w:color w:val="auto"/>
          <w:sz w:val="24"/>
          <w:szCs w:val="24"/>
          <w:highlight w:val="none"/>
          <w:lang w:eastAsia="en-US"/>
        </w:rPr>
        <w:outlineLvl w:val="0"/>
      </w:pPr>
      <w:r>
        <w:rPr>
          <w:rFonts w:hint="eastAsia" w:ascii="宋体" w:hAnsi="宋体" w:eastAsia="宋体" w:cs="宋体"/>
          <w:b/>
          <w:bCs/>
          <w:color w:val="auto"/>
          <w:spacing w:val="-13"/>
          <w:sz w:val="24"/>
          <w:szCs w:val="24"/>
          <w:highlight w:val="none"/>
          <w:lang w:eastAsia="en-US"/>
        </w:rPr>
        <w:t xml:space="preserve">九、廉洁条款</w:t>
      </w:r>
      <w:r/>
    </w:p>
    <w:p>
      <w:pPr>
        <w:ind w:right="108" w:firstLine="610"/>
        <w:jc w:val="left"/>
        <w:keepLines w:val="0"/>
        <w:keepNext w:val="0"/>
        <w:pageBreakBefore w:val="0"/>
        <w:spacing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pacing w:val="-17"/>
          <w:sz w:val="24"/>
          <w:szCs w:val="24"/>
          <w:highlight w:val="none"/>
          <w:lang w:eastAsia="en-US"/>
        </w:rPr>
        <w:t xml:space="preserve">为进一步加强医疗卫生行风建设，规范医疗卫生机构购销行为，有效</w:t>
      </w:r>
      <w:r>
        <w:rPr>
          <w:rFonts w:hint="eastAsia" w:ascii="宋体" w:hAnsi="宋体" w:eastAsia="宋体" w:cs="宋体"/>
          <w:color w:val="auto"/>
          <w:spacing w:val="15"/>
          <w:sz w:val="24"/>
          <w:szCs w:val="24"/>
          <w:highlight w:val="none"/>
          <w:lang w:eastAsia="en-US"/>
        </w:rPr>
        <w:t xml:space="preserve"> </w:t>
      </w:r>
      <w:r>
        <w:rPr>
          <w:rFonts w:hint="eastAsia" w:ascii="宋体" w:hAnsi="宋体" w:eastAsia="宋体" w:cs="宋体"/>
          <w:color w:val="auto"/>
          <w:spacing w:val="-15"/>
          <w:sz w:val="24"/>
          <w:szCs w:val="24"/>
          <w:highlight w:val="none"/>
          <w:lang w:eastAsia="en-US"/>
        </w:rPr>
        <w:t xml:space="preserve">防范商业贿赂行为，营造公平交易、诚实守信的购销环境，特约定以下廉</w:t>
      </w:r>
      <w:r>
        <w:rPr>
          <w:rFonts w:hint="eastAsia" w:ascii="宋体" w:hAnsi="宋体" w:eastAsia="宋体" w:cs="宋体"/>
          <w:color w:val="auto"/>
          <w:sz w:val="24"/>
          <w:szCs w:val="24"/>
          <w:highlight w:val="none"/>
          <w:lang w:eastAsia="en-US"/>
        </w:rPr>
        <w:t xml:space="preserve"> </w:t>
      </w:r>
      <w:r>
        <w:rPr>
          <w:rFonts w:hint="eastAsia" w:ascii="宋体" w:hAnsi="宋体" w:eastAsia="宋体" w:cs="宋体"/>
          <w:color w:val="auto"/>
          <w:spacing w:val="-14"/>
          <w:sz w:val="24"/>
          <w:szCs w:val="24"/>
          <w:highlight w:val="none"/>
          <w:lang w:eastAsia="en-US"/>
        </w:rPr>
        <w:t xml:space="preserve">洁条款，以资合同各方共同遵守：</w:t>
      </w:r>
      <w:r/>
    </w:p>
    <w:p>
      <w:pPr>
        <w:ind w:left="539"/>
        <w:jc w:val="left"/>
        <w:keepLines w:val="0"/>
        <w:keepNext w:val="0"/>
        <w:pageBreakBefore w:val="0"/>
        <w:spacing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pacing w:val="-15"/>
          <w:sz w:val="24"/>
          <w:szCs w:val="24"/>
          <w:highlight w:val="none"/>
          <w:lang w:eastAsia="en-US"/>
        </w:rPr>
        <w:t xml:space="preserve">1.合同各方按照《民法典》及廉洁条款约定履行。</w:t>
      </w:r>
      <w:r/>
    </w:p>
    <w:p>
      <w:pPr>
        <w:ind w:right="116" w:firstLine="539"/>
        <w:jc w:val="left"/>
        <w:keepLines w:val="0"/>
        <w:keepNext w:val="0"/>
        <w:pageBreakBefore w:val="0"/>
        <w:spacing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pacing w:val="-14"/>
          <w:sz w:val="24"/>
          <w:szCs w:val="24"/>
          <w:highlight w:val="none"/>
          <w:lang w:eastAsia="en-US"/>
        </w:rPr>
        <w:t xml:space="preserve">2.甲方严禁接受乙方以任何名义、形式给予的回扣，不得将接受捐赠</w:t>
      </w:r>
      <w:r>
        <w:rPr>
          <w:rFonts w:hint="eastAsia" w:ascii="宋体" w:hAnsi="宋体" w:eastAsia="宋体" w:cs="宋体"/>
          <w:color w:val="auto"/>
          <w:spacing w:val="-16"/>
          <w:sz w:val="24"/>
          <w:szCs w:val="24"/>
          <w:highlight w:val="none"/>
          <w:lang w:eastAsia="en-US"/>
        </w:rPr>
        <w:t xml:space="preserve">资助与采购挂钩。甲方工作人员不得参加乙方安排并支付费用的营业性娱</w:t>
      </w:r>
      <w:r>
        <w:rPr>
          <w:rFonts w:hint="eastAsia" w:ascii="宋体" w:hAnsi="宋体" w:eastAsia="宋体" w:cs="宋体"/>
          <w:color w:val="auto"/>
          <w:spacing w:val="-15"/>
          <w:sz w:val="24"/>
          <w:szCs w:val="24"/>
          <w:highlight w:val="none"/>
          <w:lang w:eastAsia="en-US"/>
        </w:rPr>
        <w:t xml:space="preserve">乐场所的娱乐活动，不得以任何形式向乙方索要现金、有价证券、支付凭证和贵重礼品等。被迫接受乙方给予的钱物，应予退还，无法退还的，有</w:t>
      </w:r>
      <w:r>
        <w:rPr>
          <w:rFonts w:hint="eastAsia" w:ascii="宋体" w:hAnsi="宋体" w:eastAsia="宋体" w:cs="宋体"/>
          <w:color w:val="auto"/>
          <w:spacing w:val="-14"/>
          <w:sz w:val="24"/>
          <w:szCs w:val="24"/>
          <w:highlight w:val="none"/>
          <w:lang w:eastAsia="en-US"/>
        </w:rPr>
        <w:t xml:space="preserve">责任如实向纪检监察部门反映情况。</w:t>
      </w:r>
      <w:r/>
    </w:p>
    <w:p>
      <w:pPr>
        <w:ind w:right="116" w:firstLine="539"/>
        <w:jc w:val="left"/>
        <w:keepLines w:val="0"/>
        <w:keepNext w:val="0"/>
        <w:pageBreakBefore w:val="0"/>
        <w:spacing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pacing w:val="-14"/>
          <w:sz w:val="24"/>
          <w:szCs w:val="24"/>
          <w:highlight w:val="none"/>
          <w:lang w:eastAsia="en-US"/>
        </w:rPr>
        <w:t xml:space="preserve">3.甲方严禁利用任何途径和方式，为乙方统计医师个人及临床科室有</w:t>
      </w:r>
      <w:r>
        <w:rPr>
          <w:rFonts w:hint="eastAsia" w:ascii="宋体" w:hAnsi="宋体" w:eastAsia="宋体" w:cs="宋体"/>
          <w:color w:val="auto"/>
          <w:spacing w:val="-13"/>
          <w:sz w:val="24"/>
          <w:szCs w:val="24"/>
          <w:highlight w:val="none"/>
          <w:lang w:eastAsia="en-US"/>
        </w:rPr>
        <w:t xml:space="preserve">关产品用量信息，或为乙方统计提供便利。</w:t>
      </w:r>
      <w:r/>
    </w:p>
    <w:p>
      <w:pPr>
        <w:ind w:right="118" w:firstLine="539"/>
        <w:jc w:val="left"/>
        <w:keepLines w:val="0"/>
        <w:keepNext w:val="0"/>
        <w:pageBreakBefore w:val="0"/>
        <w:spacing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pacing w:val="-14"/>
          <w:sz w:val="24"/>
          <w:szCs w:val="24"/>
          <w:highlight w:val="none"/>
          <w:lang w:eastAsia="en-US"/>
        </w:rPr>
        <w:t xml:space="preserve">4.乙方不得以回扣、宴请等方式影响甲方工作人员采购或使用产品的</w:t>
      </w:r>
      <w:r>
        <w:rPr>
          <w:rFonts w:hint="eastAsia" w:ascii="宋体" w:hAnsi="宋体" w:eastAsia="宋体" w:cs="宋体"/>
          <w:color w:val="auto"/>
          <w:spacing w:val="-11"/>
          <w:sz w:val="24"/>
          <w:szCs w:val="24"/>
          <w:highlight w:val="none"/>
          <w:lang w:eastAsia="en-US"/>
        </w:rPr>
        <w:t xml:space="preserve">选择权，不得在学术活动中提供旅游、超标准支付食宿费用。</w:t>
      </w:r>
      <w:r/>
    </w:p>
    <w:p>
      <w:pPr>
        <w:ind w:right="127" w:firstLine="539"/>
        <w:jc w:val="left"/>
        <w:keepLines w:val="0"/>
        <w:keepNext w:val="0"/>
        <w:pageBreakBefore w:val="0"/>
        <w:spacing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pacing w:val="-14"/>
          <w:sz w:val="24"/>
          <w:szCs w:val="24"/>
          <w:highlight w:val="none"/>
          <w:lang w:eastAsia="en-US"/>
        </w:rPr>
        <w:t xml:space="preserve">5.乙方指定销售代表必须在工作时间到甲方指</w:t>
      </w:r>
      <w:r>
        <w:rPr>
          <w:rFonts w:hint="eastAsia" w:ascii="宋体" w:hAnsi="宋体" w:eastAsia="宋体" w:cs="宋体"/>
          <w:color w:val="auto"/>
          <w:spacing w:val="-15"/>
          <w:sz w:val="24"/>
          <w:szCs w:val="24"/>
          <w:highlight w:val="none"/>
          <w:lang w:eastAsia="en-US"/>
        </w:rPr>
        <w:t xml:space="preserve">定地点联系商谈，不得到住院部、门诊部、医技科室等推销，不得借故到甲方相关领</w:t>
      </w:r>
      <w:r>
        <w:rPr>
          <w:rFonts w:hint="eastAsia" w:ascii="宋体" w:hAnsi="宋体" w:eastAsia="宋体" w:cs="宋体"/>
          <w:color w:val="auto"/>
          <w:spacing w:val="-16"/>
          <w:sz w:val="24"/>
          <w:szCs w:val="24"/>
          <w:highlight w:val="none"/>
          <w:lang w:eastAsia="en-US"/>
        </w:rPr>
        <w:t xml:space="preserve">导、部门负</w:t>
      </w:r>
      <w:r>
        <w:rPr>
          <w:rFonts w:hint="eastAsia" w:ascii="宋体" w:hAnsi="宋体" w:eastAsia="宋体" w:cs="宋体"/>
          <w:color w:val="auto"/>
          <w:spacing w:val="-13"/>
          <w:sz w:val="24"/>
          <w:szCs w:val="24"/>
          <w:highlight w:val="none"/>
          <w:lang w:eastAsia="en-US"/>
        </w:rPr>
        <w:t xml:space="preserve">责人及相关工作人员非办公场所访谈并提供任何好处费等。</w:t>
      </w:r>
      <w:r/>
    </w:p>
    <w:p>
      <w:pPr>
        <w:ind w:right="118" w:firstLine="539"/>
        <w:jc w:val="left"/>
        <w:keepLines w:val="0"/>
        <w:keepNext w:val="0"/>
        <w:pageBreakBefore w:val="0"/>
        <w:spacing w:line="360" w:lineRule="auto"/>
        <w:widowControl/>
        <w:rPr>
          <w:rFonts w:hint="eastAsia" w:ascii="宋体" w:hAnsi="宋体" w:eastAsia="宋体" w:cs="宋体"/>
          <w:color w:val="auto"/>
          <w:spacing w:val="-14"/>
          <w:sz w:val="24"/>
          <w:szCs w:val="24"/>
          <w:highlight w:val="none"/>
          <w:lang w:eastAsia="en-US"/>
        </w:rPr>
      </w:pPr>
      <w:r>
        <w:rPr>
          <w:rFonts w:hint="eastAsia" w:ascii="宋体" w:hAnsi="宋体" w:eastAsia="宋体" w:cs="宋体"/>
          <w:color w:val="auto"/>
          <w:spacing w:val="-14"/>
          <w:sz w:val="24"/>
          <w:szCs w:val="24"/>
          <w:highlight w:val="none"/>
          <w:lang w:eastAsia="en-US"/>
        </w:rPr>
        <w:t xml:space="preserve">6.乙方承诺其公司法定代表人、实际控制人或者股东中无甲方</w:t>
      </w:r>
      <w:r>
        <w:rPr>
          <w:rFonts w:hint="eastAsia" w:ascii="宋体" w:hAnsi="宋体" w:eastAsia="宋体" w:cs="宋体"/>
          <w:color w:val="auto"/>
          <w:spacing w:val="-14"/>
          <w:sz w:val="24"/>
          <w:szCs w:val="24"/>
          <w:highlight w:val="none"/>
          <w:u w:val="single"/>
          <w:lang w:eastAsia="en-US"/>
        </w:rPr>
        <w:t xml:space="preserve"> </w:t>
      </w:r>
      <w:r>
        <w:rPr>
          <w:rFonts w:hint="eastAsia" w:ascii="宋体" w:hAnsi="宋体" w:eastAsia="宋体" w:cs="宋体"/>
          <w:color w:val="auto"/>
          <w:spacing w:val="-14"/>
          <w:sz w:val="24"/>
          <w:szCs w:val="24"/>
          <w:highlight w:val="none"/>
          <w:u w:val="single"/>
          <w:lang w:val="en-US" w:eastAsia="zh-CN"/>
        </w:rPr>
        <w:t xml:space="preserve">科</w:t>
      </w:r>
      <w:r>
        <w:rPr>
          <w:rFonts w:hint="eastAsia" w:ascii="宋体" w:hAnsi="宋体" w:eastAsia="宋体" w:cs="宋体"/>
          <w:color w:val="auto"/>
          <w:spacing w:val="-14"/>
          <w:sz w:val="24"/>
          <w:szCs w:val="24"/>
          <w:highlight w:val="none"/>
          <w:u w:val="single"/>
          <w:lang w:eastAsia="en-US"/>
        </w:rPr>
        <w:t xml:space="preserve"> </w:t>
      </w:r>
      <w:r>
        <w:rPr>
          <w:rFonts w:hint="eastAsia" w:ascii="宋体" w:hAnsi="宋体" w:eastAsia="宋体" w:cs="宋体"/>
          <w:color w:val="auto"/>
          <w:spacing w:val="-14"/>
          <w:sz w:val="24"/>
          <w:szCs w:val="24"/>
          <w:highlight w:val="none"/>
          <w:lang w:eastAsia="en-US"/>
        </w:rPr>
        <w:t xml:space="preserve">级以上干部，且无医院</w:t>
      </w:r>
      <w:r>
        <w:rPr>
          <w:rFonts w:hint="eastAsia" w:ascii="宋体" w:hAnsi="宋体" w:eastAsia="宋体" w:cs="宋体"/>
          <w:color w:val="auto"/>
          <w:spacing w:val="-14"/>
          <w:sz w:val="24"/>
          <w:szCs w:val="24"/>
          <w:highlight w:val="none"/>
          <w:u w:val="single"/>
          <w:lang w:val="en-US" w:eastAsia="zh-CN"/>
        </w:rPr>
        <w:t xml:space="preserve">科</w:t>
      </w:r>
      <w:r>
        <w:rPr>
          <w:rFonts w:hint="eastAsia" w:ascii="宋体" w:hAnsi="宋体" w:eastAsia="宋体" w:cs="宋体"/>
          <w:color w:val="auto"/>
          <w:spacing w:val="-14"/>
          <w:sz w:val="24"/>
          <w:szCs w:val="24"/>
          <w:highlight w:val="none"/>
          <w:u w:val="single"/>
          <w:lang w:eastAsia="en-US"/>
        </w:rPr>
        <w:t xml:space="preserve"> </w:t>
      </w:r>
      <w:r>
        <w:rPr>
          <w:rFonts w:hint="eastAsia" w:ascii="宋体" w:hAnsi="宋体" w:eastAsia="宋体" w:cs="宋体"/>
          <w:color w:val="auto"/>
          <w:spacing w:val="-14"/>
          <w:sz w:val="24"/>
          <w:szCs w:val="24"/>
          <w:highlight w:val="none"/>
          <w:lang w:eastAsia="en-US"/>
        </w:rPr>
        <w:t xml:space="preserve">级以上干部配偶、子女、子女配偶、子女配偶的父母，或者与其同城生活来往密切、有借贷关系或照护关系的亲属等。</w:t>
      </w:r>
      <w:r/>
    </w:p>
    <w:p>
      <w:pPr>
        <w:ind w:right="123" w:firstLine="539"/>
        <w:jc w:val="left"/>
        <w:keepLines w:val="0"/>
        <w:keepNext w:val="0"/>
        <w:pageBreakBefore w:val="0"/>
        <w:spacing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pacing w:val="-10"/>
          <w:sz w:val="24"/>
          <w:szCs w:val="24"/>
          <w:highlight w:val="none"/>
          <w:lang w:eastAsia="en-US"/>
        </w:rPr>
        <w:t xml:space="preserve">7</w:t>
      </w:r>
      <w:r>
        <w:rPr>
          <w:rFonts w:hint="eastAsia" w:ascii="宋体" w:hAnsi="宋体" w:eastAsia="宋体" w:cs="宋体"/>
          <w:color w:val="auto"/>
          <w:spacing w:val="-10"/>
          <w:sz w:val="24"/>
          <w:szCs w:val="24"/>
          <w:highlight w:val="none"/>
          <w:lang w:val="en-US" w:eastAsia="zh-CN"/>
        </w:rPr>
        <w:t xml:space="preserve">.</w:t>
      </w:r>
      <w:r>
        <w:rPr>
          <w:rFonts w:hint="eastAsia" w:ascii="宋体" w:hAnsi="宋体" w:eastAsia="宋体" w:cs="宋体"/>
          <w:color w:val="auto"/>
          <w:spacing w:val="-10"/>
          <w:sz w:val="24"/>
          <w:szCs w:val="24"/>
          <w:highlight w:val="none"/>
          <w:lang w:eastAsia="en-US"/>
        </w:rPr>
        <w:t xml:space="preserve">乙方如违反本廉洁条款，一经发现，甲方有权终止本合同，并向上</w:t>
      </w:r>
      <w:r>
        <w:rPr>
          <w:rFonts w:hint="eastAsia" w:ascii="宋体" w:hAnsi="宋体" w:eastAsia="宋体" w:cs="宋体"/>
          <w:color w:val="auto"/>
          <w:spacing w:val="-15"/>
          <w:sz w:val="24"/>
          <w:szCs w:val="24"/>
          <w:highlight w:val="none"/>
          <w:lang w:eastAsia="en-US"/>
        </w:rPr>
        <w:t xml:space="preserve">级主管部门报告。如乙方被列入商业贿赂不良记录，则严格按照国家相关</w:t>
      </w:r>
      <w:r>
        <w:rPr>
          <w:rFonts w:hint="eastAsia" w:ascii="宋体" w:hAnsi="宋体" w:eastAsia="宋体" w:cs="宋体"/>
          <w:color w:val="auto"/>
          <w:spacing w:val="-10"/>
          <w:sz w:val="24"/>
          <w:szCs w:val="24"/>
          <w:highlight w:val="none"/>
          <w:lang w:eastAsia="en-US"/>
        </w:rPr>
        <w:t xml:space="preserve">规定处理。</w:t>
      </w:r>
      <w:r/>
    </w:p>
    <w:p>
      <w:pPr>
        <w:ind w:left="539"/>
        <w:jc w:val="left"/>
        <w:keepLines w:val="0"/>
        <w:keepNext w:val="0"/>
        <w:pageBreakBefore w:val="0"/>
        <w:spacing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pacing w:val="-14"/>
          <w:sz w:val="24"/>
          <w:szCs w:val="24"/>
          <w:highlight w:val="none"/>
          <w:lang w:eastAsia="en-US"/>
        </w:rPr>
        <w:t xml:space="preserve">8.本廉洁条款在合同履行过程中，合同各方均需严格</w:t>
      </w:r>
      <w:r>
        <w:rPr>
          <w:rFonts w:hint="eastAsia" w:ascii="宋体" w:hAnsi="宋体" w:eastAsia="宋体" w:cs="宋体"/>
          <w:color w:val="auto"/>
          <w:spacing w:val="-15"/>
          <w:sz w:val="24"/>
          <w:szCs w:val="24"/>
          <w:highlight w:val="none"/>
          <w:lang w:eastAsia="en-US"/>
        </w:rPr>
        <w:t xml:space="preserve">遵守。</w:t>
      </w:r>
      <w:r/>
    </w:p>
    <w:p>
      <w:pPr>
        <w:ind w:right="96" w:firstLine="539"/>
        <w:jc w:val="left"/>
        <w:keepLines w:val="0"/>
        <w:keepNext w:val="0"/>
        <w:pageBreakBefore w:val="0"/>
        <w:spacing w:line="360" w:lineRule="auto"/>
        <w:widowControl/>
        <w:rPr>
          <w:rFonts w:hint="eastAsia" w:ascii="宋体" w:hAnsi="宋体" w:eastAsia="宋体" w:cs="宋体"/>
          <w:color w:val="auto"/>
          <w:spacing w:val="-14"/>
          <w:sz w:val="24"/>
          <w:szCs w:val="24"/>
          <w:highlight w:val="none"/>
          <w:lang w:eastAsia="en-US"/>
        </w:rPr>
      </w:pPr>
      <w:r>
        <w:rPr>
          <w:rFonts w:hint="eastAsia" w:ascii="宋体" w:hAnsi="宋体" w:eastAsia="宋体" w:cs="宋体"/>
          <w:b/>
          <w:bCs/>
          <w:color w:val="auto"/>
          <w:spacing w:val="-16"/>
          <w:sz w:val="24"/>
          <w:szCs w:val="24"/>
          <w:highlight w:val="none"/>
          <w:lang w:eastAsia="en-US"/>
        </w:rPr>
        <w:t xml:space="preserve">十、争议解决与文件送达</w:t>
      </w:r>
      <w:r/>
    </w:p>
    <w:p>
      <w:pPr>
        <w:ind w:right="117" w:firstLine="669"/>
        <w:jc w:val="left"/>
        <w:keepLines w:val="0"/>
        <w:keepNext w:val="0"/>
        <w:pageBreakBefore w:val="0"/>
        <w:spacing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pacing w:val="1"/>
          <w:sz w:val="24"/>
          <w:szCs w:val="24"/>
          <w:highlight w:val="none"/>
          <w:lang w:eastAsia="en-US"/>
        </w:rPr>
        <w:t xml:space="preserve">(一)双方因履行本合同发生争议，应首先通过</w:t>
      </w:r>
      <w:r>
        <w:rPr>
          <w:rFonts w:hint="eastAsia" w:ascii="宋体" w:hAnsi="宋体" w:eastAsia="宋体" w:cs="宋体"/>
          <w:color w:val="auto"/>
          <w:sz w:val="24"/>
          <w:szCs w:val="24"/>
          <w:highlight w:val="none"/>
          <w:lang w:eastAsia="en-US"/>
        </w:rPr>
        <w:t xml:space="preserve">友好协商解决；协商</w:t>
      </w:r>
      <w:r>
        <w:rPr>
          <w:rFonts w:hint="eastAsia" w:ascii="宋体" w:hAnsi="宋体" w:eastAsia="宋体" w:cs="宋体"/>
          <w:color w:val="auto"/>
          <w:spacing w:val="-5"/>
          <w:sz w:val="24"/>
          <w:szCs w:val="24"/>
          <w:highlight w:val="none"/>
          <w:lang w:eastAsia="en-US"/>
        </w:rPr>
        <w:t xml:space="preserve">不成时，可以选择以下第</w:t>
      </w:r>
      <w:r>
        <w:rPr>
          <w:rFonts w:hint="eastAsia" w:ascii="宋体" w:hAnsi="宋体" w:eastAsia="宋体" w:cs="宋体"/>
          <w:color w:val="auto"/>
          <w:spacing w:val="-106"/>
          <w:sz w:val="24"/>
          <w:szCs w:val="24"/>
          <w:highlight w:val="none"/>
          <w:lang w:eastAsia="en-US"/>
        </w:rPr>
        <w:t xml:space="preserve"> </w:t>
      </w:r>
      <w:r>
        <w:rPr>
          <w:rFonts w:hint="eastAsia" w:ascii="宋体" w:hAnsi="宋体" w:eastAsia="宋体" w:cs="宋体"/>
          <w:color w:val="auto"/>
          <w:spacing w:val="10"/>
          <w:sz w:val="24"/>
          <w:szCs w:val="24"/>
          <w:highlight w:val="none"/>
          <w:u w:val="single"/>
          <w:lang w:eastAsia="en-US"/>
        </w:rPr>
        <w:t xml:space="preserve">  </w:t>
      </w:r>
      <w:r>
        <w:rPr>
          <w:rFonts w:hint="eastAsia" w:ascii="宋体" w:hAnsi="宋体" w:eastAsia="宋体" w:cs="宋体"/>
          <w:color w:val="auto"/>
          <w:spacing w:val="10"/>
          <w:sz w:val="24"/>
          <w:szCs w:val="24"/>
          <w:highlight w:val="none"/>
          <w:u w:val="single"/>
          <w:lang w:val="en-US" w:eastAsia="zh-CN"/>
        </w:rPr>
        <w:t xml:space="preserve">1</w:t>
      </w:r>
      <w:r>
        <w:rPr>
          <w:rFonts w:hint="eastAsia" w:ascii="宋体" w:hAnsi="宋体" w:eastAsia="宋体" w:cs="宋体"/>
          <w:color w:val="auto"/>
          <w:spacing w:val="10"/>
          <w:sz w:val="24"/>
          <w:szCs w:val="24"/>
          <w:highlight w:val="none"/>
          <w:u w:val="single"/>
          <w:lang w:eastAsia="en-US"/>
        </w:rPr>
        <w:t xml:space="preserve">  </w:t>
      </w:r>
      <w:r>
        <w:rPr>
          <w:rFonts w:hint="eastAsia" w:ascii="宋体" w:hAnsi="宋体" w:eastAsia="宋体" w:cs="宋体"/>
          <w:color w:val="auto"/>
          <w:spacing w:val="-120"/>
          <w:sz w:val="24"/>
          <w:szCs w:val="24"/>
          <w:highlight w:val="none"/>
          <w:lang w:eastAsia="en-US"/>
        </w:rPr>
        <w:t xml:space="preserve"> </w:t>
      </w:r>
      <w:r>
        <w:rPr>
          <w:rFonts w:hint="eastAsia" w:ascii="宋体" w:hAnsi="宋体" w:eastAsia="宋体" w:cs="宋体"/>
          <w:color w:val="auto"/>
          <w:spacing w:val="-5"/>
          <w:sz w:val="24"/>
          <w:szCs w:val="24"/>
          <w:highlight w:val="none"/>
          <w:lang w:eastAsia="en-US"/>
        </w:rPr>
        <w:t xml:space="preserve">种途径解决：</w:t>
      </w:r>
      <w:r/>
    </w:p>
    <w:p>
      <w:pPr>
        <w:ind w:right="123" w:firstLine="539"/>
        <w:jc w:val="left"/>
        <w:keepLines w:val="0"/>
        <w:keepNext w:val="0"/>
        <w:pageBreakBefore w:val="0"/>
        <w:spacing w:line="360" w:lineRule="auto"/>
        <w:widowControl/>
        <w:rPr>
          <w:rFonts w:hint="eastAsia" w:ascii="宋体" w:hAnsi="宋体" w:eastAsia="宋体" w:cs="宋体"/>
          <w:color w:val="auto"/>
          <w:spacing w:val="-10"/>
          <w:sz w:val="24"/>
          <w:szCs w:val="24"/>
          <w:highlight w:val="none"/>
          <w:lang w:eastAsia="en-US"/>
        </w:rPr>
      </w:pPr>
      <w:r>
        <w:rPr>
          <w:rFonts w:hint="eastAsia" w:ascii="宋体" w:hAnsi="宋体" w:eastAsia="宋体" w:cs="宋体"/>
          <w:color w:val="auto"/>
          <w:spacing w:val="-10"/>
          <w:sz w:val="24"/>
          <w:szCs w:val="24"/>
          <w:highlight w:val="none"/>
          <w:lang w:eastAsia="en-US"/>
        </w:rPr>
        <w:t xml:space="preserve">1.提交</w:t>
      </w:r>
      <w:r>
        <w:rPr>
          <w:rFonts w:hint="eastAsia" w:ascii="宋体" w:hAnsi="宋体" w:eastAsia="宋体" w:cs="宋体"/>
          <w:color w:val="auto"/>
          <w:spacing w:val="-10"/>
          <w:sz w:val="24"/>
          <w:szCs w:val="24"/>
          <w:highlight w:val="none"/>
          <w:u w:val="single"/>
          <w:lang w:eastAsia="en-US"/>
        </w:rPr>
        <w:t xml:space="preserve">  </w:t>
      </w:r>
      <w:r>
        <w:rPr>
          <w:rFonts w:hint="eastAsia" w:ascii="宋体" w:hAnsi="宋体" w:eastAsia="宋体" w:cs="宋体"/>
          <w:color w:val="auto"/>
          <w:spacing w:val="-10"/>
          <w:sz w:val="24"/>
          <w:szCs w:val="24"/>
          <w:highlight w:val="none"/>
          <w:u w:val="single"/>
          <w:lang w:val="en-US" w:eastAsia="zh-CN"/>
        </w:rPr>
        <w:t xml:space="preserve">甲</w:t>
      </w:r>
      <w:r>
        <w:rPr>
          <w:rFonts w:hint="eastAsia" w:ascii="宋体" w:hAnsi="宋体" w:eastAsia="宋体" w:cs="宋体"/>
          <w:color w:val="auto"/>
          <w:spacing w:val="-10"/>
          <w:sz w:val="24"/>
          <w:szCs w:val="24"/>
          <w:highlight w:val="none"/>
          <w:u w:val="single"/>
          <w:lang w:eastAsia="en-US"/>
        </w:rPr>
        <w:t xml:space="preserve"> </w:t>
      </w:r>
      <w:r>
        <w:rPr>
          <w:rFonts w:hint="eastAsia" w:ascii="宋体" w:hAnsi="宋体" w:eastAsia="宋体" w:cs="宋体"/>
          <w:color w:val="auto"/>
          <w:spacing w:val="-10"/>
          <w:sz w:val="24"/>
          <w:szCs w:val="24"/>
          <w:highlight w:val="none"/>
          <w:lang w:eastAsia="en-US"/>
        </w:rPr>
        <w:t xml:space="preserve">方住所地人民法院裁决。 </w:t>
      </w:r>
      <w:r/>
    </w:p>
    <w:p>
      <w:pPr>
        <w:ind w:right="123" w:firstLine="539"/>
        <w:jc w:val="left"/>
        <w:keepLines w:val="0"/>
        <w:keepNext w:val="0"/>
        <w:pageBreakBefore w:val="0"/>
        <w:spacing w:line="360" w:lineRule="auto"/>
        <w:widowControl/>
        <w:rPr>
          <w:rFonts w:hint="eastAsia" w:ascii="宋体" w:hAnsi="宋体" w:eastAsia="宋体" w:cs="宋体"/>
          <w:color w:val="auto"/>
          <w:spacing w:val="-10"/>
          <w:sz w:val="24"/>
          <w:szCs w:val="24"/>
          <w:highlight w:val="none"/>
          <w:lang w:eastAsia="en-US"/>
        </w:rPr>
      </w:pPr>
      <w:r>
        <w:rPr>
          <w:rFonts w:hint="eastAsia" w:ascii="宋体" w:hAnsi="宋体" w:eastAsia="宋体" w:cs="宋体"/>
          <w:color w:val="auto"/>
          <w:spacing w:val="-10"/>
          <w:sz w:val="24"/>
          <w:szCs w:val="24"/>
          <w:highlight w:val="none"/>
          <w:lang w:eastAsia="en-US"/>
        </w:rPr>
        <w:t xml:space="preserve">2.提交</w:t>
      </w:r>
      <w:r>
        <w:rPr>
          <w:rFonts w:hint="eastAsia" w:ascii="宋体" w:hAnsi="宋体" w:eastAsia="宋体" w:cs="宋体"/>
          <w:color w:val="auto"/>
          <w:spacing w:val="-10"/>
          <w:sz w:val="24"/>
          <w:szCs w:val="24"/>
          <w:highlight w:val="none"/>
          <w:u w:val="single"/>
          <w:lang w:eastAsia="en-US"/>
        </w:rPr>
        <w:t xml:space="preserve">  </w:t>
      </w:r>
      <w:r>
        <w:rPr>
          <w:rFonts w:hint="eastAsia" w:ascii="宋体" w:hAnsi="宋体" w:eastAsia="宋体" w:cs="宋体"/>
          <w:color w:val="auto"/>
          <w:spacing w:val="-10"/>
          <w:sz w:val="24"/>
          <w:szCs w:val="24"/>
          <w:highlight w:val="none"/>
          <w:u w:val="single"/>
          <w:lang w:val="en-US" w:eastAsia="zh-CN"/>
        </w:rPr>
        <w:t xml:space="preserve">甲方</w:t>
      </w:r>
      <w:r>
        <w:rPr>
          <w:rFonts w:hint="eastAsia" w:ascii="宋体" w:hAnsi="宋体" w:eastAsia="宋体" w:cs="宋体"/>
          <w:color w:val="auto"/>
          <w:spacing w:val="-10"/>
          <w:sz w:val="24"/>
          <w:szCs w:val="24"/>
          <w:highlight w:val="none"/>
          <w:u w:val="single"/>
          <w:lang w:eastAsia="en-US"/>
        </w:rPr>
        <w:t xml:space="preserve">  </w:t>
      </w:r>
      <w:r>
        <w:rPr>
          <w:rFonts w:hint="eastAsia" w:ascii="宋体" w:hAnsi="宋体" w:eastAsia="宋体" w:cs="宋体"/>
          <w:color w:val="auto"/>
          <w:spacing w:val="-10"/>
          <w:sz w:val="24"/>
          <w:szCs w:val="24"/>
          <w:highlight w:val="none"/>
          <w:lang w:eastAsia="en-US"/>
        </w:rPr>
        <w:t xml:space="preserve">仲裁委员会裁决。</w:t>
      </w:r>
      <w:r/>
    </w:p>
    <w:p>
      <w:pPr>
        <w:ind w:firstLine="669"/>
        <w:jc w:val="both"/>
        <w:keepLines w:val="0"/>
        <w:keepNext w:val="0"/>
        <w:pageBreakBefore w:val="0"/>
        <w:spacing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pacing w:val="1"/>
          <w:sz w:val="24"/>
          <w:szCs w:val="24"/>
          <w:highlight w:val="none"/>
          <w:lang w:eastAsia="en-US"/>
        </w:rPr>
        <w:t xml:space="preserve">(二)双方确认本合同载明的通讯地址可作为合同履行过程中相关文</w:t>
      </w:r>
      <w:r>
        <w:rPr>
          <w:rFonts w:hint="eastAsia" w:ascii="宋体" w:hAnsi="宋体" w:eastAsia="宋体" w:cs="宋体"/>
          <w:color w:val="auto"/>
          <w:spacing w:val="-10"/>
          <w:sz w:val="24"/>
          <w:szCs w:val="24"/>
          <w:highlight w:val="none"/>
          <w:lang w:eastAsia="en-US"/>
        </w:rPr>
        <w:t xml:space="preserve">书、诉讼文书的送达地址，因载明的地址有误或未及时告知变更后的地址，</w:t>
      </w:r>
      <w:r>
        <w:rPr>
          <w:rFonts w:hint="eastAsia" w:ascii="宋体" w:hAnsi="宋体" w:eastAsia="宋体" w:cs="宋体"/>
          <w:color w:val="auto"/>
          <w:spacing w:val="-5"/>
          <w:sz w:val="24"/>
          <w:szCs w:val="24"/>
          <w:highlight w:val="none"/>
          <w:lang w:eastAsia="en-US"/>
        </w:rPr>
        <w:t xml:space="preserve">导致相关文书及诉讼文书没能实际送达的，相关文书及诉讼文书退回之日</w:t>
      </w:r>
      <w:r>
        <w:rPr>
          <w:rFonts w:hint="eastAsia" w:ascii="宋体" w:hAnsi="宋体" w:eastAsia="宋体" w:cs="宋体"/>
          <w:color w:val="auto"/>
          <w:spacing w:val="-4"/>
          <w:sz w:val="24"/>
          <w:szCs w:val="24"/>
          <w:highlight w:val="none"/>
          <w:lang w:eastAsia="en-US"/>
        </w:rPr>
        <w:t xml:space="preserve">即视为送达之日；因一方拒收的，相关文书及诉讼文书退回之日即视为送</w:t>
      </w:r>
      <w:r>
        <w:rPr>
          <w:rFonts w:hint="eastAsia" w:ascii="宋体" w:hAnsi="宋体" w:eastAsia="宋体" w:cs="宋体"/>
          <w:color w:val="auto"/>
          <w:spacing w:val="-6"/>
          <w:sz w:val="24"/>
          <w:szCs w:val="24"/>
          <w:highlight w:val="none"/>
          <w:lang w:eastAsia="en-US"/>
        </w:rPr>
        <w:t xml:space="preserve">达之日。</w:t>
      </w:r>
      <w:r/>
    </w:p>
    <w:p>
      <w:pPr>
        <w:ind w:left="574"/>
        <w:jc w:val="left"/>
        <w:keepLines w:val="0"/>
        <w:keepNext w:val="0"/>
        <w:pageBreakBefore w:val="0"/>
        <w:spacing w:line="360" w:lineRule="auto"/>
        <w:widowControl/>
        <w:rPr>
          <w:rFonts w:hint="eastAsia" w:ascii="宋体" w:hAnsi="宋体" w:eastAsia="宋体" w:cs="宋体"/>
          <w:color w:val="auto"/>
          <w:sz w:val="24"/>
          <w:szCs w:val="24"/>
          <w:highlight w:val="none"/>
          <w:lang w:eastAsia="en-US"/>
        </w:rPr>
        <w:outlineLvl w:val="0"/>
      </w:pPr>
      <w:r>
        <w:rPr>
          <w:rFonts w:hint="eastAsia" w:ascii="宋体" w:hAnsi="宋体" w:eastAsia="宋体" w:cs="宋体"/>
          <w:b/>
          <w:bCs/>
          <w:color w:val="auto"/>
          <w:spacing w:val="-8"/>
          <w:sz w:val="24"/>
          <w:szCs w:val="24"/>
          <w:highlight w:val="none"/>
          <w:lang w:eastAsia="en-US"/>
        </w:rPr>
        <w:t xml:space="preserve">十一、其他</w:t>
      </w:r>
      <w:r/>
    </w:p>
    <w:p>
      <w:pPr>
        <w:ind w:right="87" w:firstLine="669"/>
        <w:jc w:val="left"/>
        <w:keepLines w:val="0"/>
        <w:keepNext w:val="0"/>
        <w:pageBreakBefore w:val="0"/>
        <w:spacing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pacing w:val="3"/>
          <w:sz w:val="24"/>
          <w:szCs w:val="24"/>
          <w:highlight w:val="none"/>
          <w:lang w:eastAsia="en-US"/>
        </w:rPr>
        <w:t xml:space="preserve">(一)本协议经双方签字盖章后生效，合作期限自</w:t>
      </w:r>
      <w:r>
        <w:rPr>
          <w:rFonts w:hint="eastAsia" w:ascii="宋体" w:hAnsi="宋体" w:eastAsia="宋体" w:cs="宋体"/>
          <w:color w:val="auto"/>
          <w:spacing w:val="3"/>
          <w:sz w:val="24"/>
          <w:szCs w:val="24"/>
          <w:highlight w:val="none"/>
          <w:u w:val="single"/>
          <w:lang w:eastAsia="en-US"/>
        </w:rPr>
        <w:t xml:space="preserve">   </w:t>
      </w:r>
      <w:r>
        <w:rPr>
          <w:rFonts w:hint="eastAsia" w:ascii="宋体" w:hAnsi="宋体" w:eastAsia="宋体" w:cs="宋体"/>
          <w:color w:val="auto"/>
          <w:spacing w:val="-130"/>
          <w:sz w:val="24"/>
          <w:szCs w:val="24"/>
          <w:highlight w:val="none"/>
          <w:lang w:eastAsia="en-US"/>
        </w:rPr>
        <w:t xml:space="preserve"> </w:t>
      </w:r>
      <w:r>
        <w:rPr>
          <w:rFonts w:hint="eastAsia" w:ascii="宋体" w:hAnsi="宋体" w:eastAsia="宋体" w:cs="宋体"/>
          <w:color w:val="auto"/>
          <w:spacing w:val="2"/>
          <w:sz w:val="24"/>
          <w:szCs w:val="24"/>
          <w:highlight w:val="none"/>
          <w:lang w:eastAsia="en-US"/>
        </w:rPr>
        <w:t xml:space="preserve">年</w:t>
      </w:r>
      <w:r>
        <w:rPr>
          <w:rFonts w:hint="eastAsia" w:ascii="宋体" w:hAnsi="宋体" w:eastAsia="宋体" w:cs="宋体"/>
          <w:color w:val="auto"/>
          <w:spacing w:val="-5"/>
          <w:sz w:val="24"/>
          <w:szCs w:val="24"/>
          <w:highlight w:val="none"/>
          <w:u w:val="single"/>
          <w:lang w:eastAsia="en-US"/>
        </w:rPr>
        <w:t xml:space="preserve">   </w:t>
      </w:r>
      <w:r>
        <w:rPr>
          <w:rFonts w:hint="eastAsia" w:ascii="宋体" w:hAnsi="宋体" w:eastAsia="宋体" w:cs="宋体"/>
          <w:color w:val="auto"/>
          <w:spacing w:val="-120"/>
          <w:sz w:val="24"/>
          <w:szCs w:val="24"/>
          <w:highlight w:val="none"/>
          <w:lang w:eastAsia="en-US"/>
        </w:rPr>
        <w:t xml:space="preserve"> </w:t>
      </w:r>
      <w:r>
        <w:rPr>
          <w:rFonts w:hint="eastAsia" w:ascii="宋体" w:hAnsi="宋体" w:eastAsia="宋体" w:cs="宋体"/>
          <w:color w:val="auto"/>
          <w:spacing w:val="-5"/>
          <w:sz w:val="24"/>
          <w:szCs w:val="24"/>
          <w:highlight w:val="none"/>
          <w:u w:val="single"/>
          <w:lang w:eastAsia="en-US"/>
        </w:rPr>
        <w:t xml:space="preserve">月   </w:t>
      </w:r>
      <w:r>
        <w:rPr>
          <w:rFonts w:hint="eastAsia" w:ascii="宋体" w:hAnsi="宋体" w:eastAsia="宋体" w:cs="宋体"/>
          <w:color w:val="auto"/>
          <w:spacing w:val="-100"/>
          <w:sz w:val="24"/>
          <w:szCs w:val="24"/>
          <w:highlight w:val="none"/>
          <w:lang w:eastAsia="en-US"/>
        </w:rPr>
        <w:t xml:space="preserve"> </w:t>
      </w:r>
      <w:r>
        <w:rPr>
          <w:rFonts w:hint="eastAsia" w:ascii="宋体" w:hAnsi="宋体" w:eastAsia="宋体" w:cs="宋体"/>
          <w:color w:val="auto"/>
          <w:spacing w:val="-5"/>
          <w:sz w:val="24"/>
          <w:szCs w:val="24"/>
          <w:highlight w:val="none"/>
          <w:lang w:eastAsia="en-US"/>
        </w:rPr>
        <w:t xml:space="preserve">日始至</w:t>
      </w:r>
      <w:r>
        <w:rPr>
          <w:rFonts w:hint="eastAsia" w:ascii="宋体" w:hAnsi="宋体" w:eastAsia="宋体" w:cs="宋体"/>
          <w:color w:val="auto"/>
          <w:spacing w:val="15"/>
          <w:sz w:val="24"/>
          <w:szCs w:val="24"/>
          <w:highlight w:val="none"/>
          <w:u w:val="single"/>
          <w:lang w:eastAsia="en-US"/>
        </w:rPr>
        <w:t xml:space="preserve">    </w:t>
      </w:r>
      <w:r>
        <w:rPr>
          <w:rFonts w:hint="eastAsia" w:ascii="宋体" w:hAnsi="宋体" w:eastAsia="宋体" w:cs="宋体"/>
          <w:color w:val="auto"/>
          <w:spacing w:val="-118"/>
          <w:sz w:val="24"/>
          <w:szCs w:val="24"/>
          <w:highlight w:val="none"/>
          <w:lang w:eastAsia="en-US"/>
        </w:rPr>
        <w:t xml:space="preserve"> </w:t>
      </w:r>
      <w:r>
        <w:rPr>
          <w:rFonts w:hint="eastAsia" w:ascii="宋体" w:hAnsi="宋体" w:eastAsia="宋体" w:cs="宋体"/>
          <w:color w:val="auto"/>
          <w:spacing w:val="-5"/>
          <w:sz w:val="24"/>
          <w:szCs w:val="24"/>
          <w:highlight w:val="none"/>
          <w:lang w:eastAsia="en-US"/>
        </w:rPr>
        <w:t xml:space="preserve">年</w:t>
      </w:r>
      <w:r>
        <w:rPr>
          <w:rFonts w:hint="eastAsia" w:ascii="宋体" w:hAnsi="宋体" w:eastAsia="宋体" w:cs="宋体"/>
          <w:color w:val="auto"/>
          <w:spacing w:val="-5"/>
          <w:sz w:val="24"/>
          <w:szCs w:val="24"/>
          <w:highlight w:val="none"/>
          <w:u w:val="single"/>
          <w:lang w:eastAsia="en-US"/>
        </w:rPr>
        <w:t xml:space="preserve">   </w:t>
      </w:r>
      <w:r>
        <w:rPr>
          <w:rFonts w:hint="eastAsia" w:ascii="宋体" w:hAnsi="宋体" w:eastAsia="宋体" w:cs="宋体"/>
          <w:color w:val="auto"/>
          <w:spacing w:val="-120"/>
          <w:sz w:val="24"/>
          <w:szCs w:val="24"/>
          <w:highlight w:val="none"/>
          <w:lang w:eastAsia="en-US"/>
        </w:rPr>
        <w:t xml:space="preserve"> </w:t>
      </w:r>
      <w:r>
        <w:rPr>
          <w:rFonts w:hint="eastAsia" w:ascii="宋体" w:hAnsi="宋体" w:eastAsia="宋体" w:cs="宋体"/>
          <w:color w:val="auto"/>
          <w:spacing w:val="-5"/>
          <w:sz w:val="24"/>
          <w:szCs w:val="24"/>
          <w:highlight w:val="none"/>
          <w:u w:val="single"/>
          <w:lang w:eastAsia="en-US"/>
        </w:rPr>
        <w:t xml:space="preserve">月   </w:t>
      </w:r>
      <w:r>
        <w:rPr>
          <w:rFonts w:hint="eastAsia" w:ascii="宋体" w:hAnsi="宋体" w:eastAsia="宋体" w:cs="宋体"/>
          <w:color w:val="auto"/>
          <w:spacing w:val="-100"/>
          <w:sz w:val="24"/>
          <w:szCs w:val="24"/>
          <w:highlight w:val="none"/>
          <w:lang w:eastAsia="en-US"/>
        </w:rPr>
        <w:t xml:space="preserve"> </w:t>
      </w:r>
      <w:r>
        <w:rPr>
          <w:rFonts w:hint="eastAsia" w:ascii="宋体" w:hAnsi="宋体" w:eastAsia="宋体" w:cs="宋体"/>
          <w:color w:val="auto"/>
          <w:spacing w:val="-5"/>
          <w:sz w:val="24"/>
          <w:szCs w:val="24"/>
          <w:highlight w:val="none"/>
          <w:lang w:eastAsia="en-US"/>
        </w:rPr>
        <w:t xml:space="preserve">日止，合作期限为</w:t>
      </w:r>
      <w:r>
        <w:rPr>
          <w:rFonts w:hint="eastAsia" w:ascii="宋体" w:hAnsi="宋体" w:eastAsia="宋体" w:cs="宋体"/>
          <w:color w:val="auto"/>
          <w:spacing w:val="9"/>
          <w:sz w:val="24"/>
          <w:szCs w:val="24"/>
          <w:highlight w:val="none"/>
          <w:u w:val="single"/>
          <w:lang w:eastAsia="en-US"/>
        </w:rPr>
        <w:t xml:space="preserve"> </w:t>
      </w:r>
      <w:r>
        <w:rPr>
          <w:rFonts w:hint="eastAsia" w:ascii="宋体" w:hAnsi="宋体" w:eastAsia="宋体" w:cs="宋体"/>
          <w:color w:val="auto"/>
          <w:spacing w:val="9"/>
          <w:sz w:val="24"/>
          <w:szCs w:val="24"/>
          <w:highlight w:val="none"/>
          <w:u w:val="single"/>
          <w:lang w:val="en-US" w:eastAsia="zh-CN"/>
        </w:rPr>
        <w:t xml:space="preserve">1</w:t>
      </w:r>
      <w:r>
        <w:rPr>
          <w:rFonts w:hint="eastAsia" w:ascii="宋体" w:hAnsi="宋体" w:eastAsia="宋体" w:cs="宋体"/>
          <w:color w:val="auto"/>
          <w:spacing w:val="9"/>
          <w:sz w:val="24"/>
          <w:szCs w:val="24"/>
          <w:highlight w:val="none"/>
          <w:u w:val="single"/>
          <w:lang w:eastAsia="en-US"/>
        </w:rPr>
        <w:t xml:space="preserve"> </w:t>
      </w:r>
      <w:r>
        <w:rPr>
          <w:rFonts w:hint="eastAsia" w:ascii="宋体" w:hAnsi="宋体" w:eastAsia="宋体" w:cs="宋体"/>
          <w:color w:val="auto"/>
          <w:spacing w:val="-5"/>
          <w:sz w:val="24"/>
          <w:szCs w:val="24"/>
          <w:highlight w:val="none"/>
          <w:lang w:eastAsia="en-US"/>
        </w:rPr>
        <w:t xml:space="preserve">年。合作期满，本协议自动失</w:t>
      </w:r>
      <w:r>
        <w:rPr>
          <w:rFonts w:hint="eastAsia" w:ascii="宋体" w:hAnsi="宋体" w:eastAsia="宋体" w:cs="宋体"/>
          <w:color w:val="auto"/>
          <w:spacing w:val="-3"/>
          <w:sz w:val="24"/>
          <w:szCs w:val="24"/>
          <w:highlight w:val="none"/>
          <w:lang w:eastAsia="en-US"/>
        </w:rPr>
        <w:t xml:space="preserve">效。</w:t>
      </w:r>
      <w:r/>
    </w:p>
    <w:p>
      <w:pPr>
        <w:ind w:right="87" w:firstLine="669"/>
        <w:jc w:val="left"/>
        <w:keepLines w:val="0"/>
        <w:keepNext w:val="0"/>
        <w:pageBreakBefore w:val="0"/>
        <w:spacing w:line="360" w:lineRule="auto"/>
        <w:widowControl/>
        <w:rPr>
          <w:rFonts w:hint="eastAsia" w:ascii="宋体" w:hAnsi="宋体" w:eastAsia="宋体" w:cs="宋体"/>
          <w:color w:val="auto"/>
          <w:spacing w:val="3"/>
          <w:sz w:val="24"/>
          <w:szCs w:val="24"/>
          <w:highlight w:val="none"/>
          <w:lang w:eastAsia="en-US"/>
        </w:rPr>
      </w:pPr>
      <w:r>
        <w:rPr>
          <w:rFonts w:hint="eastAsia" w:ascii="宋体" w:hAnsi="宋体" w:eastAsia="宋体" w:cs="宋体"/>
          <w:color w:val="auto"/>
          <w:spacing w:val="3"/>
          <w:sz w:val="24"/>
          <w:szCs w:val="24"/>
          <w:highlight w:val="none"/>
          <w:lang w:eastAsia="en-US"/>
        </w:rPr>
        <w:t xml:space="preserve">(二)本协议一式陆份，甲乙双方各持叁份，具有同等法律效力。未尽事宜，另行签订补充协议，补充协议与本协议不一致的，以补充协议为准。</w:t>
      </w:r>
      <w:r/>
    </w:p>
    <w:p>
      <w:pPr>
        <w:ind w:right="96" w:firstLine="539"/>
        <w:jc w:val="left"/>
        <w:keepLines w:val="0"/>
        <w:keepNext w:val="0"/>
        <w:pageBreakBefore w:val="0"/>
        <w:spacing w:line="360" w:lineRule="auto"/>
        <w:widowControl/>
        <w:rPr>
          <w:rFonts w:hint="eastAsia" w:ascii="宋体" w:hAnsi="宋体" w:eastAsia="宋体" w:cs="宋体"/>
          <w:color w:val="auto"/>
          <w:spacing w:val="18"/>
          <w:sz w:val="24"/>
          <w:szCs w:val="24"/>
          <w:highlight w:val="none"/>
          <w:lang w:eastAsia="en-US"/>
        </w:rPr>
      </w:pPr>
      <w:r>
        <w:rPr>
          <w:rFonts w:hint="eastAsia" w:ascii="宋体" w:hAnsi="宋体" w:eastAsia="宋体" w:cs="宋体"/>
          <w:color w:val="auto"/>
          <w:spacing w:val="18"/>
          <w:sz w:val="24"/>
          <w:szCs w:val="24"/>
          <w:highlight w:val="none"/>
          <w:lang w:eastAsia="en-US"/>
        </w:rPr>
        <w:t xml:space="preserve">(以下无正文)</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p>
      <w:pPr>
        <w:jc w:val="left"/>
        <w:keepLines w:val="0"/>
        <w:keepNext w:val="0"/>
        <w:pageBreakBefore w:val="0"/>
        <w:spacing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p>
      <w:pPr>
        <w:jc w:val="left"/>
        <w:keepLines w:val="0"/>
        <w:keepNext w:val="0"/>
        <w:pageBreakBefore w:val="0"/>
        <w:spacing w:line="360" w:lineRule="auto"/>
        <w:widowControl/>
        <w:rPr>
          <w:rFonts w:hint="eastAsia" w:ascii="宋体" w:hAnsi="宋体" w:eastAsia="宋体" w:cs="宋体"/>
          <w:color w:val="auto"/>
          <w:position w:val="-1"/>
          <w:sz w:val="24"/>
          <w:szCs w:val="24"/>
          <w:highlight w:val="none"/>
          <w:u w:val="single"/>
          <w:lang w:eastAsia="en-US"/>
        </w:rPr>
      </w:pPr>
      <w:r>
        <w:rPr>
          <w:rFonts w:hint="eastAsia" w:ascii="宋体" w:hAnsi="宋体" w:eastAsia="宋体" w:cs="宋体"/>
          <w:color w:val="auto"/>
          <w:spacing w:val="39"/>
          <w:position w:val="1"/>
          <w:sz w:val="24"/>
          <w:szCs w:val="24"/>
          <w:highlight w:val="none"/>
          <w:lang w:eastAsia="en-US"/>
        </w:rPr>
        <w:t xml:space="preserve">甲方(盖章):</w:t>
      </w:r>
      <w:r>
        <w:rPr>
          <w:rFonts w:hint="eastAsia" w:ascii="宋体" w:hAnsi="宋体" w:eastAsia="宋体" w:cs="宋体"/>
          <w:color w:val="auto"/>
          <w:spacing w:val="2"/>
          <w:position w:val="1"/>
          <w:sz w:val="24"/>
          <w:szCs w:val="24"/>
          <w:highlight w:val="none"/>
          <w:lang w:eastAsia="en-US"/>
        </w:rPr>
        <w:t xml:space="preserve"> </w:t>
      </w:r>
      <w:r>
        <w:rPr>
          <w:rFonts w:hint="eastAsia" w:ascii="宋体" w:hAnsi="宋体" w:eastAsia="宋体" w:cs="宋体"/>
          <w:color w:val="auto"/>
          <w:spacing w:val="2"/>
          <w:position w:val="1"/>
          <w:sz w:val="24"/>
          <w:szCs w:val="24"/>
          <w:highlight w:val="none"/>
          <w:u w:val="single"/>
          <w:lang w:eastAsia="en-US"/>
        </w:rPr>
        <w:t xml:space="preserve">              </w:t>
      </w:r>
      <w:r>
        <w:rPr>
          <w:rFonts w:hint="eastAsia" w:ascii="宋体" w:hAnsi="宋体" w:eastAsia="宋体" w:cs="宋体"/>
          <w:color w:val="auto"/>
          <w:spacing w:val="131"/>
          <w:sz w:val="24"/>
          <w:szCs w:val="24"/>
          <w:highlight w:val="none"/>
          <w:lang w:eastAsia="en-US"/>
        </w:rPr>
        <w:t xml:space="preserve"> </w:t>
      </w:r>
      <w:r>
        <w:rPr>
          <w:rFonts w:hint="eastAsia" w:ascii="宋体" w:hAnsi="宋体" w:eastAsia="宋体" w:cs="宋体"/>
          <w:color w:val="auto"/>
          <w:spacing w:val="131"/>
          <w:sz w:val="24"/>
          <w:szCs w:val="24"/>
          <w:highlight w:val="none"/>
          <w:lang w:val="en-US" w:eastAsia="zh-CN"/>
        </w:rPr>
        <w:t xml:space="preserve"> </w:t>
      </w:r>
      <w:r>
        <w:rPr>
          <w:rFonts w:hint="eastAsia" w:ascii="宋体" w:hAnsi="宋体" w:eastAsia="宋体" w:cs="宋体"/>
          <w:color w:val="auto"/>
          <w:spacing w:val="11"/>
          <w:position w:val="1"/>
          <w:sz w:val="24"/>
          <w:szCs w:val="24"/>
          <w:highlight w:val="none"/>
          <w:lang w:val="en-US" w:eastAsia="zh-CN"/>
        </w:rPr>
        <w:t xml:space="preserve">乙</w:t>
      </w:r>
      <w:r>
        <w:rPr>
          <w:rFonts w:hint="eastAsia" w:ascii="宋体" w:hAnsi="宋体" w:eastAsia="宋体" w:cs="宋体"/>
          <w:color w:val="auto"/>
          <w:spacing w:val="39"/>
          <w:position w:val="1"/>
          <w:sz w:val="24"/>
          <w:szCs w:val="24"/>
          <w:highlight w:val="none"/>
          <w:lang w:eastAsia="en-US"/>
        </w:rPr>
        <w:t xml:space="preserve">方(盖章):</w:t>
      </w:r>
      <w:r>
        <w:rPr>
          <w:rFonts w:hint="eastAsia" w:ascii="宋体" w:hAnsi="宋体" w:eastAsia="宋体" w:cs="宋体"/>
          <w:color w:val="auto"/>
          <w:spacing w:val="2"/>
          <w:position w:val="1"/>
          <w:sz w:val="24"/>
          <w:szCs w:val="24"/>
          <w:highlight w:val="none"/>
          <w:lang w:eastAsia="en-US"/>
        </w:rPr>
        <w:t xml:space="preserve"> </w:t>
      </w:r>
      <w:r>
        <w:rPr>
          <w:rFonts w:hint="eastAsia" w:ascii="宋体" w:hAnsi="宋体" w:eastAsia="宋体" w:cs="宋体"/>
          <w:color w:val="auto"/>
          <w:spacing w:val="2"/>
          <w:position w:val="1"/>
          <w:sz w:val="24"/>
          <w:szCs w:val="24"/>
          <w:highlight w:val="none"/>
          <w:u w:val="single"/>
          <w:lang w:eastAsia="en-US"/>
        </w:rPr>
        <w:t xml:space="preserve">              </w:t>
      </w:r>
      <w:r/>
    </w:p>
    <w:p>
      <w:pPr>
        <w:jc w:val="left"/>
        <w:keepLines w:val="0"/>
        <w:keepNext w:val="0"/>
        <w:pageBreakBefore w:val="0"/>
        <w:spacing w:line="360" w:lineRule="auto"/>
        <w:widowControl/>
        <w:rPr>
          <w:rFonts w:hint="eastAsia" w:ascii="宋体" w:hAnsi="宋体" w:eastAsia="宋体" w:cs="宋体"/>
          <w:color w:val="auto"/>
          <w:position w:val="-1"/>
          <w:sz w:val="24"/>
          <w:szCs w:val="24"/>
          <w:highlight w:val="none"/>
          <w:u w:val="single"/>
          <w:lang w:eastAsia="en-US"/>
        </w:rPr>
      </w:pPr>
      <w:r>
        <w:rPr>
          <w:rFonts w:hint="eastAsia" w:ascii="宋体" w:hAnsi="宋体" w:eastAsia="宋体" w:cs="宋体"/>
          <w:color w:val="auto"/>
          <w:spacing w:val="21"/>
          <w:sz w:val="24"/>
          <w:szCs w:val="24"/>
          <w:highlight w:val="none"/>
          <w:lang w:eastAsia="en-US"/>
        </w:rPr>
        <w:t xml:space="preserve">法人代表(委托人):</w:t>
      </w:r>
      <w:r>
        <w:rPr>
          <w:rFonts w:hint="eastAsia" w:ascii="宋体" w:hAnsi="宋体" w:eastAsia="宋体" w:cs="宋体"/>
          <w:color w:val="auto"/>
          <w:spacing w:val="-46"/>
          <w:sz w:val="24"/>
          <w:szCs w:val="24"/>
          <w:highlight w:val="none"/>
          <w:lang w:eastAsia="en-US"/>
        </w:rPr>
        <w:t xml:space="preserve"> </w:t>
      </w:r>
      <w:r>
        <w:rPr>
          <w:rFonts w:hint="eastAsia" w:ascii="宋体" w:hAnsi="宋体" w:eastAsia="宋体" w:cs="宋体"/>
          <w:color w:val="auto"/>
          <w:spacing w:val="6"/>
          <w:sz w:val="24"/>
          <w:szCs w:val="24"/>
          <w:highlight w:val="none"/>
          <w:u w:val="single"/>
          <w:lang w:eastAsia="en-US"/>
        </w:rPr>
        <w:t xml:space="preserve">      </w:t>
      </w:r>
      <w:r>
        <w:rPr>
          <w:rFonts w:hint="eastAsia" w:ascii="宋体" w:hAnsi="宋体" w:eastAsia="宋体" w:cs="宋体"/>
          <w:color w:val="auto"/>
          <w:spacing w:val="6"/>
          <w:sz w:val="24"/>
          <w:szCs w:val="24"/>
          <w:highlight w:val="none"/>
          <w:u w:val="single"/>
          <w:lang w:val="en-US" w:eastAsia="zh-CN"/>
        </w:rPr>
        <w:t xml:space="preserve"> </w:t>
      </w:r>
      <w:r>
        <w:rPr>
          <w:rFonts w:hint="eastAsia" w:ascii="宋体" w:hAnsi="宋体" w:eastAsia="宋体" w:cs="宋体"/>
          <w:color w:val="auto"/>
          <w:spacing w:val="6"/>
          <w:sz w:val="24"/>
          <w:szCs w:val="24"/>
          <w:highlight w:val="none"/>
          <w:u w:val="single"/>
          <w:lang w:eastAsia="en-US"/>
        </w:rPr>
        <w:t xml:space="preserve">  </w:t>
      </w:r>
      <w:r>
        <w:rPr>
          <w:rFonts w:hint="eastAsia" w:ascii="宋体" w:hAnsi="宋体" w:eastAsia="宋体" w:cs="宋体"/>
          <w:color w:val="auto"/>
          <w:spacing w:val="131"/>
          <w:sz w:val="24"/>
          <w:szCs w:val="24"/>
          <w:highlight w:val="none"/>
          <w:lang w:eastAsia="en-US"/>
        </w:rPr>
        <w:t xml:space="preserve"> </w:t>
      </w:r>
      <w:r>
        <w:rPr>
          <w:rFonts w:hint="eastAsia" w:ascii="宋体" w:hAnsi="宋体" w:eastAsia="宋体" w:cs="宋体"/>
          <w:color w:val="auto"/>
          <w:spacing w:val="131"/>
          <w:sz w:val="24"/>
          <w:szCs w:val="24"/>
          <w:highlight w:val="none"/>
          <w:lang w:val="en-US" w:eastAsia="zh-CN"/>
        </w:rPr>
        <w:t xml:space="preserve"> </w:t>
      </w:r>
      <w:r>
        <w:rPr>
          <w:rFonts w:hint="eastAsia" w:ascii="宋体" w:hAnsi="宋体" w:eastAsia="宋体" w:cs="宋体"/>
          <w:color w:val="auto"/>
          <w:spacing w:val="21"/>
          <w:sz w:val="24"/>
          <w:szCs w:val="24"/>
          <w:highlight w:val="none"/>
          <w:lang w:eastAsia="en-US"/>
        </w:rPr>
        <w:t xml:space="preserve">法人代表(委托人):</w:t>
      </w:r>
      <w:r>
        <w:rPr>
          <w:rFonts w:hint="eastAsia" w:ascii="宋体" w:hAnsi="宋体" w:eastAsia="宋体" w:cs="宋体"/>
          <w:color w:val="auto"/>
          <w:spacing w:val="-46"/>
          <w:sz w:val="24"/>
          <w:szCs w:val="24"/>
          <w:highlight w:val="none"/>
          <w:lang w:eastAsia="en-US"/>
        </w:rPr>
        <w:t xml:space="preserve"> </w:t>
      </w:r>
      <w:r>
        <w:rPr>
          <w:rFonts w:hint="eastAsia" w:ascii="宋体" w:hAnsi="宋体" w:eastAsia="宋体" w:cs="宋体"/>
          <w:color w:val="auto"/>
          <w:spacing w:val="6"/>
          <w:sz w:val="24"/>
          <w:szCs w:val="24"/>
          <w:highlight w:val="none"/>
          <w:u w:val="single"/>
          <w:lang w:eastAsia="en-US"/>
        </w:rPr>
        <w:t xml:space="preserve">      </w:t>
      </w:r>
      <w:r>
        <w:rPr>
          <w:rFonts w:hint="eastAsia" w:ascii="宋体" w:hAnsi="宋体" w:eastAsia="宋体" w:cs="宋体"/>
          <w:color w:val="auto"/>
          <w:spacing w:val="6"/>
          <w:sz w:val="24"/>
          <w:szCs w:val="24"/>
          <w:highlight w:val="none"/>
          <w:u w:val="single"/>
          <w:lang w:val="en-US" w:eastAsia="zh-CN"/>
        </w:rPr>
        <w:t xml:space="preserve"> </w:t>
      </w:r>
      <w:r>
        <w:rPr>
          <w:rFonts w:hint="eastAsia" w:ascii="宋体" w:hAnsi="宋体" w:eastAsia="宋体" w:cs="宋体"/>
          <w:color w:val="auto"/>
          <w:spacing w:val="6"/>
          <w:sz w:val="24"/>
          <w:szCs w:val="24"/>
          <w:highlight w:val="none"/>
          <w:u w:val="single"/>
          <w:lang w:eastAsia="en-US"/>
        </w:rPr>
        <w:t xml:space="preserve">  </w:t>
      </w:r>
      <w:r>
        <w:rPr>
          <w:rFonts w:hint="eastAsia" w:ascii="宋体" w:hAnsi="宋体" w:eastAsia="宋体" w:cs="宋体"/>
          <w:color w:val="auto"/>
          <w:spacing w:val="131"/>
          <w:sz w:val="24"/>
          <w:szCs w:val="24"/>
          <w:highlight w:val="none"/>
          <w:lang w:val="en-US" w:eastAsia="zh-CN"/>
        </w:rPr>
        <w:t xml:space="preserve"> </w:t>
      </w:r>
      <w:r/>
    </w:p>
    <w:p>
      <w:pPr>
        <w:jc w:val="left"/>
        <w:keepLines w:val="0"/>
        <w:keepNext w:val="0"/>
        <w:pageBreakBefore w:val="0"/>
        <w:spacing w:line="360" w:lineRule="auto"/>
        <w:widowControl/>
        <w:rPr>
          <w:rFonts w:hint="eastAsia" w:ascii="宋体" w:hAnsi="宋体" w:eastAsia="宋体" w:cs="宋体"/>
          <w:color w:val="auto"/>
          <w:spacing w:val="7"/>
          <w:sz w:val="24"/>
          <w:szCs w:val="24"/>
          <w:highlight w:val="none"/>
          <w:u w:val="single"/>
          <w:lang w:eastAsia="en-US"/>
        </w:rPr>
      </w:pPr>
      <w:r>
        <w:rPr>
          <w:rFonts w:hint="eastAsia" w:ascii="宋体" w:hAnsi="宋体" w:eastAsia="宋体" w:cs="宋体"/>
          <w:color w:val="auto"/>
          <w:spacing w:val="-6"/>
          <w:sz w:val="24"/>
          <w:szCs w:val="24"/>
          <w:highlight w:val="none"/>
          <w:lang w:eastAsia="en-US"/>
        </w:rPr>
        <w:t xml:space="preserve">经办人：</w:t>
      </w:r>
      <w:r>
        <w:rPr>
          <w:rFonts w:hint="eastAsia" w:ascii="宋体" w:hAnsi="宋体" w:eastAsia="宋体" w:cs="宋体"/>
          <w:color w:val="auto"/>
          <w:spacing w:val="4"/>
          <w:sz w:val="24"/>
          <w:szCs w:val="24"/>
          <w:highlight w:val="none"/>
          <w:u w:val="single"/>
          <w:lang w:eastAsia="en-US"/>
        </w:rPr>
        <w:t xml:space="preserve">         </w:t>
      </w:r>
      <w:r>
        <w:rPr>
          <w:rFonts w:hint="eastAsia" w:ascii="宋体" w:hAnsi="宋体" w:eastAsia="宋体" w:cs="宋体"/>
          <w:color w:val="auto"/>
          <w:spacing w:val="4"/>
          <w:sz w:val="24"/>
          <w:szCs w:val="24"/>
          <w:highlight w:val="none"/>
          <w:u w:val="single"/>
          <w:lang w:val="en-US" w:eastAsia="zh-CN"/>
        </w:rPr>
        <w:t xml:space="preserve">      </w:t>
      </w:r>
      <w:r>
        <w:rPr>
          <w:rFonts w:hint="eastAsia" w:ascii="宋体" w:hAnsi="宋体" w:eastAsia="宋体" w:cs="宋体"/>
          <w:color w:val="auto"/>
          <w:spacing w:val="4"/>
          <w:sz w:val="24"/>
          <w:szCs w:val="24"/>
          <w:highlight w:val="none"/>
          <w:u w:val="single"/>
          <w:lang w:eastAsia="en-US"/>
        </w:rPr>
        <w:t xml:space="preserve">    </w:t>
      </w:r>
      <w:r>
        <w:rPr>
          <w:rFonts w:hint="eastAsia" w:ascii="宋体" w:hAnsi="宋体" w:eastAsia="宋体" w:cs="宋体"/>
          <w:color w:val="auto"/>
          <w:spacing w:val="4"/>
          <w:sz w:val="24"/>
          <w:szCs w:val="24"/>
          <w:highlight w:val="none"/>
          <w:u w:val="single"/>
          <w:lang w:val="en-US" w:eastAsia="zh-CN"/>
        </w:rPr>
        <w:t xml:space="preserve">  </w:t>
      </w:r>
      <w:r>
        <w:rPr>
          <w:rFonts w:hint="eastAsia" w:ascii="宋体" w:hAnsi="宋体" w:eastAsia="宋体" w:cs="宋体"/>
          <w:color w:val="auto"/>
          <w:spacing w:val="131"/>
          <w:sz w:val="24"/>
          <w:szCs w:val="24"/>
          <w:highlight w:val="none"/>
          <w:lang w:eastAsia="en-US"/>
        </w:rPr>
        <w:t xml:space="preserve"> </w:t>
      </w:r>
      <w:r>
        <w:rPr>
          <w:rFonts w:hint="eastAsia" w:ascii="宋体" w:hAnsi="宋体" w:eastAsia="宋体" w:cs="宋体"/>
          <w:color w:val="auto"/>
          <w:spacing w:val="131"/>
          <w:sz w:val="24"/>
          <w:szCs w:val="24"/>
          <w:highlight w:val="none"/>
          <w:lang w:val="en-US" w:eastAsia="zh-CN"/>
        </w:rPr>
        <w:t xml:space="preserve"> </w:t>
      </w:r>
      <w:r>
        <w:rPr>
          <w:rFonts w:hint="eastAsia" w:ascii="宋体" w:hAnsi="宋体" w:eastAsia="宋体" w:cs="宋体"/>
          <w:color w:val="auto"/>
          <w:spacing w:val="-6"/>
          <w:sz w:val="24"/>
          <w:szCs w:val="24"/>
          <w:highlight w:val="none"/>
          <w:lang w:eastAsia="en-US"/>
        </w:rPr>
        <w:t xml:space="preserve">经办人：</w:t>
      </w:r>
      <w:r>
        <w:rPr>
          <w:rFonts w:hint="eastAsia" w:ascii="宋体" w:hAnsi="宋体" w:eastAsia="宋体" w:cs="宋体"/>
          <w:color w:val="auto"/>
          <w:spacing w:val="4"/>
          <w:sz w:val="24"/>
          <w:szCs w:val="24"/>
          <w:highlight w:val="none"/>
          <w:u w:val="single"/>
          <w:lang w:eastAsia="en-US"/>
        </w:rPr>
        <w:t xml:space="preserve">         </w:t>
      </w:r>
      <w:r>
        <w:rPr>
          <w:rFonts w:hint="eastAsia" w:ascii="宋体" w:hAnsi="宋体" w:eastAsia="宋体" w:cs="宋体"/>
          <w:color w:val="auto"/>
          <w:spacing w:val="4"/>
          <w:sz w:val="24"/>
          <w:szCs w:val="24"/>
          <w:highlight w:val="none"/>
          <w:u w:val="single"/>
          <w:lang w:val="en-US" w:eastAsia="zh-CN"/>
        </w:rPr>
        <w:t xml:space="preserve">      </w:t>
      </w:r>
      <w:r>
        <w:rPr>
          <w:rFonts w:hint="eastAsia" w:ascii="宋体" w:hAnsi="宋体" w:eastAsia="宋体" w:cs="宋体"/>
          <w:color w:val="auto"/>
          <w:spacing w:val="4"/>
          <w:sz w:val="24"/>
          <w:szCs w:val="24"/>
          <w:highlight w:val="none"/>
          <w:u w:val="single"/>
          <w:lang w:eastAsia="en-US"/>
        </w:rPr>
        <w:t xml:space="preserve">    </w:t>
      </w:r>
      <w:r>
        <w:rPr>
          <w:rFonts w:hint="eastAsia" w:ascii="宋体" w:hAnsi="宋体" w:eastAsia="宋体" w:cs="宋体"/>
          <w:color w:val="auto"/>
          <w:spacing w:val="4"/>
          <w:sz w:val="24"/>
          <w:szCs w:val="24"/>
          <w:highlight w:val="none"/>
          <w:u w:val="single"/>
          <w:lang w:val="en-US" w:eastAsia="zh-CN"/>
        </w:rPr>
        <w:t xml:space="preserve">  </w:t>
      </w:r>
      <w:r/>
    </w:p>
    <w:p>
      <w:pPr>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3"/>
          <w:sz w:val="24"/>
          <w:szCs w:val="24"/>
          <w:highlight w:val="none"/>
          <w:lang w:eastAsia="en-US"/>
        </w:rPr>
        <w:t xml:space="preserve">签订日期：</w:t>
      </w:r>
      <w:r>
        <w:rPr>
          <w:rFonts w:hint="eastAsia" w:ascii="宋体" w:hAnsi="宋体" w:eastAsia="宋体" w:cs="宋体"/>
          <w:color w:val="auto"/>
          <w:sz w:val="24"/>
          <w:szCs w:val="24"/>
          <w:highlight w:val="none"/>
          <w:u w:val="single"/>
          <w:lang w:eastAsia="en-US"/>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en-US"/>
        </w:rPr>
        <w:t xml:space="preserve">    </w:t>
      </w:r>
      <w:r>
        <w:rPr>
          <w:rFonts w:hint="eastAsia" w:ascii="宋体" w:hAnsi="宋体" w:eastAsia="宋体" w:cs="宋体"/>
          <w:color w:val="auto"/>
          <w:spacing w:val="131"/>
          <w:sz w:val="24"/>
          <w:szCs w:val="24"/>
          <w:highlight w:val="none"/>
          <w:lang w:eastAsia="en-US"/>
        </w:rPr>
        <w:t xml:space="preserve"> </w:t>
      </w:r>
      <w:r>
        <w:rPr>
          <w:rFonts w:hint="eastAsia" w:ascii="宋体" w:hAnsi="宋体" w:eastAsia="宋体" w:cs="宋体"/>
          <w:color w:val="auto"/>
          <w:spacing w:val="131"/>
          <w:sz w:val="24"/>
          <w:szCs w:val="24"/>
          <w:highlight w:val="none"/>
          <w:lang w:val="en-US" w:eastAsia="zh-CN"/>
        </w:rPr>
        <w:t xml:space="preserve"> </w:t>
      </w:r>
      <w:r>
        <w:rPr>
          <w:rFonts w:hint="eastAsia" w:ascii="宋体" w:hAnsi="宋体" w:eastAsia="宋体" w:cs="宋体"/>
          <w:color w:val="auto"/>
          <w:spacing w:val="-3"/>
          <w:sz w:val="24"/>
          <w:szCs w:val="24"/>
          <w:highlight w:val="none"/>
          <w:lang w:eastAsia="en-US"/>
        </w:rPr>
        <w:t xml:space="preserve">签订日期：</w:t>
      </w:r>
      <w:r>
        <w:rPr>
          <w:rFonts w:hint="eastAsia" w:ascii="宋体" w:hAnsi="宋体" w:eastAsia="宋体" w:cs="宋体"/>
          <w:color w:val="auto"/>
          <w:sz w:val="24"/>
          <w:szCs w:val="24"/>
          <w:highlight w:val="none"/>
          <w:u w:val="single"/>
          <w:lang w:eastAsia="en-US"/>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en-US"/>
        </w:rPr>
        <w:t xml:space="preserve">    </w:t>
      </w:r>
      <w:r/>
    </w:p>
    <w:p>
      <w:pPr>
        <w:ind w:firstLine="480"/>
        <w:spacing w:line="360" w:lineRule="auto"/>
        <w:rPr>
          <w:rFonts w:ascii="宋体" w:hAnsi="宋体" w:eastAsia="宋体"/>
          <w:color w:val="auto"/>
          <w:sz w:val="24"/>
          <w:szCs w:val="24"/>
          <w:highlight w:val="none"/>
        </w:rPr>
      </w:pPr>
      <w:r/>
      <w:bookmarkStart w:id="70" w:name="_Toc291668812"/>
      <w:r/>
      <w:r/>
    </w:p>
    <w:p>
      <w:pPr>
        <w:ind w:firstLine="480"/>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p>
      <w:pPr>
        <w:ind w:firstLine="480"/>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p>
      <w:pPr>
        <w:ind w:firstLine="480"/>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p>
      <w:pPr>
        <w:ind w:firstLine="480"/>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p>
      <w:pPr>
        <w:ind w:firstLine="480"/>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p>
      <w:pPr>
        <w:jc w:val="left"/>
        <w:widowControl/>
        <w:rPr>
          <w:rFonts w:ascii="宋体" w:hAnsi="宋体" w:eastAsia="宋体"/>
          <w:color w:val="auto"/>
          <w:sz w:val="24"/>
          <w:szCs w:val="24"/>
          <w:highlight w:val="none"/>
        </w:rPr>
      </w:pPr>
      <w:r>
        <w:rPr>
          <w:rFonts w:ascii="宋体" w:hAnsi="宋体" w:eastAsia="宋体"/>
          <w:color w:val="auto"/>
          <w:sz w:val="24"/>
          <w:szCs w:val="24"/>
          <w:highlight w:val="none"/>
        </w:rPr>
        <w:br w:type="page" w:clear="all"/>
      </w:r>
      <w:r/>
    </w:p>
    <w:p>
      <w:pP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p>
      <w:pPr>
        <w:rPr>
          <w:rFonts w:ascii="宋体" w:hAnsi="宋体" w:eastAsia="宋体"/>
          <w:color w:val="auto"/>
          <w:sz w:val="24"/>
          <w:szCs w:val="24"/>
          <w:highlight w:val="none"/>
        </w:rPr>
      </w:pPr>
      <w:r>
        <w:rPr>
          <w:rFonts w:ascii="宋体" w:hAnsi="宋体" w:eastAsia="宋体"/>
          <w:color w:val="auto"/>
          <w:sz w:val="24"/>
          <w:szCs w:val="24"/>
          <w:highlight w:val="none"/>
        </w:rPr>
      </w:r>
      <w:r/>
    </w:p>
    <w:p>
      <w:pPr>
        <w:rPr>
          <w:rFonts w:ascii="宋体" w:hAnsi="宋体" w:eastAsia="宋体"/>
          <w:color w:val="auto"/>
          <w:sz w:val="24"/>
          <w:szCs w:val="24"/>
          <w:highlight w:val="none"/>
        </w:rPr>
      </w:pPr>
      <w:r>
        <w:rPr>
          <w:rFonts w:ascii="宋体" w:hAnsi="宋体" w:eastAsia="宋体"/>
          <w:color w:val="auto"/>
          <w:sz w:val="24"/>
          <w:szCs w:val="24"/>
          <w:highlight w:val="none"/>
        </w:rPr>
      </w:r>
      <w:r/>
    </w:p>
    <w:p>
      <w:pPr>
        <w:rPr>
          <w:rFonts w:ascii="宋体" w:hAnsi="宋体" w:eastAsia="宋体"/>
          <w:color w:val="auto"/>
          <w:sz w:val="24"/>
          <w:szCs w:val="24"/>
          <w:highlight w:val="none"/>
        </w:rPr>
      </w:pPr>
      <w:r>
        <w:rPr>
          <w:rFonts w:ascii="宋体" w:hAnsi="宋体" w:eastAsia="宋体"/>
          <w:color w:val="auto"/>
          <w:sz w:val="24"/>
          <w:szCs w:val="24"/>
          <w:highlight w:val="none"/>
        </w:rPr>
      </w:r>
      <w:r/>
    </w:p>
    <w:p>
      <w:pPr>
        <w:rPr>
          <w:rFonts w:ascii="宋体" w:hAnsi="宋体" w:eastAsia="宋体"/>
          <w:color w:val="auto"/>
          <w:sz w:val="24"/>
          <w:szCs w:val="24"/>
          <w:highlight w:val="none"/>
        </w:rPr>
      </w:pPr>
      <w:r>
        <w:rPr>
          <w:rFonts w:ascii="宋体" w:hAnsi="宋体" w:eastAsia="宋体"/>
          <w:color w:val="auto"/>
          <w:sz w:val="24"/>
          <w:szCs w:val="24"/>
          <w:highlight w:val="none"/>
        </w:rPr>
      </w:r>
      <w:r/>
    </w:p>
    <w:p>
      <w:pPr>
        <w:rPr>
          <w:rFonts w:ascii="宋体" w:hAnsi="宋体" w:eastAsia="宋体"/>
          <w:color w:val="auto"/>
          <w:sz w:val="24"/>
          <w:szCs w:val="24"/>
          <w:highlight w:val="none"/>
        </w:rPr>
      </w:pPr>
      <w:r>
        <w:rPr>
          <w:rFonts w:ascii="宋体" w:hAnsi="宋体" w:eastAsia="宋体"/>
          <w:color w:val="auto"/>
          <w:sz w:val="24"/>
          <w:szCs w:val="24"/>
          <w:highlight w:val="none"/>
        </w:rPr>
      </w:r>
      <w:r/>
    </w:p>
    <w:p>
      <w:pPr>
        <w:rPr>
          <w:rFonts w:ascii="宋体" w:hAnsi="宋体" w:eastAsia="宋体"/>
          <w:color w:val="auto"/>
          <w:sz w:val="24"/>
          <w:szCs w:val="24"/>
          <w:highlight w:val="none"/>
        </w:rPr>
      </w:pPr>
      <w:r>
        <w:rPr>
          <w:rFonts w:ascii="宋体" w:hAnsi="宋体" w:eastAsia="宋体"/>
          <w:color w:val="auto"/>
          <w:sz w:val="24"/>
          <w:szCs w:val="24"/>
          <w:highlight w:val="none"/>
        </w:rPr>
      </w:r>
      <w:r/>
    </w:p>
    <w:p>
      <w:pPr>
        <w:rPr>
          <w:rFonts w:ascii="宋体" w:hAnsi="宋体" w:eastAsia="宋体"/>
          <w:color w:val="auto"/>
          <w:sz w:val="24"/>
          <w:szCs w:val="24"/>
          <w:highlight w:val="none"/>
        </w:rPr>
      </w:pPr>
      <w:r>
        <w:rPr>
          <w:rFonts w:ascii="宋体" w:hAnsi="宋体" w:eastAsia="宋体"/>
          <w:color w:val="auto"/>
          <w:sz w:val="24"/>
          <w:szCs w:val="24"/>
          <w:highlight w:val="none"/>
        </w:rPr>
      </w:r>
      <w:r/>
    </w:p>
    <w:p>
      <w:pPr>
        <w:rPr>
          <w:rFonts w:ascii="宋体" w:hAnsi="宋体" w:eastAsia="宋体"/>
          <w:color w:val="auto"/>
          <w:sz w:val="24"/>
          <w:szCs w:val="24"/>
          <w:highlight w:val="none"/>
        </w:rPr>
      </w:pPr>
      <w:r>
        <w:rPr>
          <w:rFonts w:ascii="宋体" w:hAnsi="宋体" w:eastAsia="宋体"/>
          <w:color w:val="auto"/>
          <w:sz w:val="24"/>
          <w:szCs w:val="24"/>
          <w:highlight w:val="none"/>
        </w:rPr>
      </w:r>
      <w:r/>
    </w:p>
    <w:p>
      <w:pPr>
        <w:rPr>
          <w:rFonts w:ascii="宋体" w:hAnsi="宋体" w:eastAsia="宋体"/>
          <w:color w:val="auto"/>
          <w:sz w:val="24"/>
          <w:szCs w:val="24"/>
          <w:highlight w:val="none"/>
        </w:rPr>
      </w:pPr>
      <w:r>
        <w:rPr>
          <w:rFonts w:ascii="宋体" w:hAnsi="宋体" w:eastAsia="宋体"/>
          <w:color w:val="auto"/>
          <w:sz w:val="24"/>
          <w:szCs w:val="24"/>
          <w:highlight w:val="none"/>
        </w:rPr>
      </w:r>
      <w:r/>
    </w:p>
    <w:p>
      <w:pPr>
        <w:rPr>
          <w:rFonts w:ascii="宋体" w:hAnsi="宋体" w:eastAsia="宋体"/>
          <w:color w:val="auto"/>
          <w:sz w:val="24"/>
          <w:szCs w:val="24"/>
          <w:highlight w:val="none"/>
        </w:rPr>
      </w:pPr>
      <w:r>
        <w:rPr>
          <w:rFonts w:ascii="宋体" w:hAnsi="宋体" w:eastAsia="宋体"/>
          <w:color w:val="auto"/>
          <w:sz w:val="24"/>
          <w:szCs w:val="24"/>
          <w:highlight w:val="none"/>
        </w:rPr>
      </w:r>
      <w:r/>
    </w:p>
    <w:p>
      <w:pPr>
        <w:rPr>
          <w:rFonts w:ascii="宋体" w:hAnsi="宋体" w:eastAsia="宋体"/>
          <w:color w:val="auto"/>
          <w:sz w:val="24"/>
          <w:szCs w:val="24"/>
          <w:highlight w:val="none"/>
        </w:rPr>
      </w:pPr>
      <w:r>
        <w:rPr>
          <w:rFonts w:ascii="宋体" w:hAnsi="宋体" w:eastAsia="宋体"/>
          <w:color w:val="auto"/>
          <w:sz w:val="24"/>
          <w:szCs w:val="24"/>
          <w:highlight w:val="none"/>
        </w:rPr>
      </w:r>
      <w:r/>
    </w:p>
    <w:p>
      <w:pPr>
        <w:rPr>
          <w:rFonts w:ascii="宋体" w:hAnsi="宋体" w:eastAsia="宋体"/>
          <w:color w:val="auto"/>
          <w:sz w:val="24"/>
          <w:szCs w:val="24"/>
          <w:highlight w:val="none"/>
        </w:rPr>
      </w:pPr>
      <w:r>
        <w:rPr>
          <w:rFonts w:ascii="宋体" w:hAnsi="宋体" w:eastAsia="宋体"/>
          <w:color w:val="auto"/>
          <w:sz w:val="24"/>
          <w:szCs w:val="24"/>
          <w:highlight w:val="none"/>
        </w:rPr>
      </w:r>
      <w:r/>
    </w:p>
    <w:p>
      <w:pPr>
        <w:rPr>
          <w:rFonts w:ascii="宋体" w:hAnsi="宋体" w:eastAsia="宋体"/>
          <w:color w:val="auto"/>
          <w:sz w:val="24"/>
          <w:szCs w:val="24"/>
          <w:highlight w:val="none"/>
        </w:rPr>
      </w:pPr>
      <w:r>
        <w:rPr>
          <w:rFonts w:ascii="宋体" w:hAnsi="宋体" w:eastAsia="宋体"/>
          <w:color w:val="auto"/>
          <w:sz w:val="24"/>
          <w:szCs w:val="24"/>
          <w:highlight w:val="none"/>
        </w:rPr>
      </w:r>
      <w:r/>
    </w:p>
    <w:p>
      <w:pPr>
        <w:rPr>
          <w:rFonts w:ascii="宋体" w:hAnsi="宋体" w:eastAsia="宋体"/>
          <w:color w:val="auto"/>
          <w:sz w:val="24"/>
          <w:szCs w:val="24"/>
          <w:highlight w:val="none"/>
        </w:rPr>
      </w:pPr>
      <w:r>
        <w:rPr>
          <w:rFonts w:ascii="宋体" w:hAnsi="宋体" w:eastAsia="宋体"/>
          <w:color w:val="auto"/>
          <w:sz w:val="24"/>
          <w:szCs w:val="24"/>
          <w:highlight w:val="none"/>
        </w:rPr>
      </w:r>
      <w:r/>
    </w:p>
    <w:p>
      <w:pPr>
        <w:jc w:val="center"/>
        <w:keepLines/>
        <w:keepNext/>
        <w:spacing w:before="340" w:after="330" w:line="578" w:lineRule="auto"/>
        <w:rPr>
          <w:rFonts w:ascii="宋体" w:hAnsi="宋体" w:eastAsia="宋体"/>
          <w:b/>
          <w:color w:val="auto"/>
          <w:sz w:val="52"/>
          <w:szCs w:val="52"/>
          <w:highlight w:val="none"/>
        </w:rPr>
        <w:outlineLvl w:val="0"/>
      </w:pPr>
      <w:r/>
      <w:bookmarkStart w:id="71" w:name="_Toc466918801"/>
      <w:r/>
      <w:bookmarkStart w:id="72" w:name="_Toc29318"/>
      <w:r>
        <w:rPr>
          <w:rFonts w:hint="eastAsia" w:ascii="宋体" w:hAnsi="宋体" w:eastAsia="宋体"/>
          <w:b/>
          <w:color w:val="auto"/>
          <w:sz w:val="52"/>
          <w:szCs w:val="52"/>
          <w:highlight w:val="none"/>
        </w:rPr>
        <w:t xml:space="preserve">第六章</w:t>
      </w:r>
      <w:r>
        <w:rPr>
          <w:rFonts w:ascii="宋体" w:hAnsi="宋体" w:eastAsia="宋体"/>
          <w:b/>
          <w:color w:val="auto"/>
          <w:sz w:val="52"/>
          <w:szCs w:val="52"/>
          <w:highlight w:val="none"/>
        </w:rPr>
        <w:t xml:space="preserve"> </w:t>
      </w:r>
      <w:r>
        <w:rPr>
          <w:rFonts w:hint="eastAsia" w:ascii="宋体" w:hAnsi="宋体" w:eastAsia="宋体"/>
          <w:b/>
          <w:color w:val="auto"/>
          <w:sz w:val="52"/>
          <w:szCs w:val="52"/>
          <w:highlight w:val="none"/>
        </w:rPr>
        <w:t xml:space="preserve">评审办法</w:t>
      </w:r>
      <w:bookmarkEnd w:id="70"/>
      <w:r/>
      <w:bookmarkEnd w:id="71"/>
      <w:r/>
      <w:bookmarkEnd w:id="72"/>
      <w:r/>
      <w:r/>
    </w:p>
    <w:p>
      <w:pPr>
        <w:rPr>
          <w:rFonts w:ascii="宋体" w:hAnsi="宋体" w:eastAsia="宋体"/>
          <w:color w:val="auto"/>
          <w:sz w:val="24"/>
          <w:szCs w:val="24"/>
          <w:highlight w:val="none"/>
        </w:rPr>
      </w:pPr>
      <w:r>
        <w:rPr>
          <w:rFonts w:ascii="宋体" w:hAnsi="宋体" w:eastAsia="宋体"/>
          <w:color w:val="auto"/>
          <w:sz w:val="24"/>
          <w:szCs w:val="24"/>
          <w:highlight w:val="none"/>
        </w:rPr>
      </w:r>
      <w:r/>
    </w:p>
    <w:p>
      <w:pPr>
        <w:rPr>
          <w:rFonts w:ascii="宋体" w:hAnsi="宋体" w:eastAsia="宋体"/>
          <w:color w:val="auto"/>
          <w:sz w:val="24"/>
          <w:szCs w:val="24"/>
          <w:highlight w:val="none"/>
        </w:rPr>
      </w:pPr>
      <w:r>
        <w:rPr>
          <w:rFonts w:ascii="宋体" w:hAnsi="宋体" w:eastAsia="宋体"/>
          <w:color w:val="auto"/>
          <w:sz w:val="24"/>
          <w:szCs w:val="24"/>
          <w:highlight w:val="none"/>
        </w:rPr>
      </w:r>
      <w:r/>
    </w:p>
    <w:p>
      <w:pPr>
        <w:rPr>
          <w:rFonts w:ascii="宋体" w:hAnsi="宋体" w:eastAsia="宋体"/>
          <w:color w:val="auto"/>
          <w:sz w:val="24"/>
          <w:szCs w:val="24"/>
          <w:highlight w:val="none"/>
        </w:rPr>
      </w:pPr>
      <w:r>
        <w:rPr>
          <w:rFonts w:ascii="宋体" w:hAnsi="宋体" w:eastAsia="宋体"/>
          <w:color w:val="auto"/>
          <w:sz w:val="24"/>
          <w:szCs w:val="24"/>
          <w:highlight w:val="none"/>
        </w:rPr>
      </w:r>
      <w:r/>
    </w:p>
    <w:p>
      <w:pPr>
        <w:rPr>
          <w:rFonts w:ascii="宋体" w:hAnsi="宋体" w:eastAsia="宋体"/>
          <w:color w:val="auto"/>
          <w:sz w:val="24"/>
          <w:szCs w:val="24"/>
          <w:highlight w:val="none"/>
        </w:rPr>
      </w:pPr>
      <w:r>
        <w:rPr>
          <w:rFonts w:ascii="宋体" w:hAnsi="宋体" w:eastAsia="宋体"/>
          <w:color w:val="auto"/>
          <w:sz w:val="24"/>
          <w:szCs w:val="24"/>
          <w:highlight w:val="none"/>
        </w:rPr>
      </w:r>
      <w:r/>
    </w:p>
    <w:p>
      <w:pPr>
        <w:rPr>
          <w:rFonts w:ascii="宋体" w:hAnsi="宋体" w:eastAsia="宋体"/>
          <w:color w:val="auto"/>
          <w:sz w:val="24"/>
          <w:szCs w:val="24"/>
          <w:highlight w:val="none"/>
        </w:rPr>
      </w:pPr>
      <w:r>
        <w:rPr>
          <w:rFonts w:ascii="宋体" w:hAnsi="宋体" w:eastAsia="宋体"/>
          <w:color w:val="auto"/>
          <w:sz w:val="24"/>
          <w:szCs w:val="24"/>
          <w:highlight w:val="none"/>
        </w:rPr>
      </w:r>
      <w:r/>
    </w:p>
    <w:p>
      <w:pPr>
        <w:spacing w:line="336" w:lineRule="auto"/>
        <w:rPr>
          <w:rFonts w:ascii="宋体" w:hAnsi="宋体" w:eastAsia="宋体"/>
          <w:b/>
          <w:color w:val="auto"/>
          <w:sz w:val="24"/>
          <w:szCs w:val="24"/>
          <w:highlight w:val="none"/>
        </w:rPr>
      </w:pPr>
      <w:r>
        <w:rPr>
          <w:rFonts w:ascii="宋体" w:hAnsi="宋体" w:eastAsia="宋体"/>
          <w:color w:val="auto"/>
          <w:sz w:val="24"/>
          <w:szCs w:val="24"/>
          <w:highlight w:val="none"/>
        </w:rPr>
        <w:br w:type="page" w:clear="all"/>
      </w:r>
      <w:r>
        <w:rPr>
          <w:rFonts w:hint="eastAsia" w:ascii="宋体" w:hAnsi="宋体" w:eastAsia="宋体"/>
          <w:b/>
          <w:color w:val="auto"/>
          <w:sz w:val="24"/>
          <w:szCs w:val="24"/>
          <w:highlight w:val="none"/>
        </w:rPr>
        <w:t xml:space="preserve">一、评审办法</w:t>
      </w:r>
      <w:r/>
    </w:p>
    <w:p>
      <w:pPr>
        <w:ind w:firstLine="480"/>
        <w:spacing w:line="360" w:lineRule="auto"/>
        <w:tabs>
          <w:tab w:val="left" w:pos="2870" w:leader="none"/>
        </w:tabs>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本次谈判采用最低评标价法，采购人授权谈判小组根据本文件规定的成交原则，将在响应最终报价不超过采购预算，且响应内容的质量和服务均能满足采购文件实质性响应要求的供应商（不少于三家）中，提出最低报价的供应商确认为</w:t>
      </w:r>
      <w:r>
        <w:rPr>
          <w:rFonts w:ascii="宋体" w:hAnsi="宋体" w:eastAsia="宋体"/>
          <w:color w:val="auto"/>
          <w:sz w:val="24"/>
          <w:szCs w:val="24"/>
          <w:highlight w:val="none"/>
        </w:rPr>
        <w:t xml:space="preserve">成交</w:t>
      </w:r>
      <w:r>
        <w:rPr>
          <w:rFonts w:hint="eastAsia" w:ascii="宋体" w:hAnsi="宋体" w:eastAsia="宋体"/>
          <w:color w:val="auto"/>
          <w:sz w:val="24"/>
          <w:szCs w:val="24"/>
          <w:highlight w:val="none"/>
        </w:rPr>
        <w:t xml:space="preserve">供应商。</w:t>
      </w:r>
      <w:r/>
    </w:p>
    <w:p>
      <w:pPr>
        <w:ind w:firstLine="480"/>
        <w:spacing w:line="360" w:lineRule="auto"/>
        <w:tabs>
          <w:tab w:val="left" w:pos="2870" w:leader="none"/>
        </w:tabs>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评审委员会各成员独立对每个进入合格性评审程序的谈判供应商的谈判响应文件按合格性评审办法进行评审和评价，以判定谈判响应文件的质量和服务均能满足采购文件实质性响应要求，并确定最终成交供应商。评审方法如下：</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评委对谈判供应商的谈判响应文件按照谈判文件的规定和要求进行资格性和符合性审查。经评委评审，如评审内容条款均满足谈判文件要求的，则认为该供应商谈判响应文件评审合格；如某一项条款内容不合格的，评委需要在备注栏中注明不合格原因。逐项汇总所有评委评审意见，并确定每个项目条款内容的最终合格性。如在某一项目条款内容是否合格出现评委意见不一致的，则按少数服从多数的原则，确定该一项条款是否合格。</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评审内容条款评审意见汇总后有评审内容项评审意见确定为不合格的，则该谈判响应文件将被视为不合格，且不具备成交资格。评审委员会在评审合格的响应文件中以提出最低报价的谈判供应商作为成交候选供应商。</w:t>
      </w:r>
      <w:r>
        <w:rPr>
          <w:rFonts w:ascii="宋体" w:hAnsi="宋体" w:eastAsia="宋体"/>
          <w:color w:val="auto"/>
          <w:sz w:val="24"/>
          <w:szCs w:val="24"/>
          <w:highlight w:val="none"/>
        </w:rPr>
        <w:t xml:space="preserve">如果</w:t>
      </w:r>
      <w:r>
        <w:rPr>
          <w:rFonts w:hint="eastAsia" w:ascii="宋体" w:hAnsi="宋体" w:eastAsia="宋体"/>
          <w:color w:val="auto"/>
          <w:sz w:val="24"/>
          <w:szCs w:val="24"/>
          <w:highlight w:val="none"/>
        </w:rPr>
        <w:t xml:space="preserve">两个或两个以上满足上述要求的谈判供应商的最终谈判报</w:t>
      </w:r>
      <w:r>
        <w:rPr>
          <w:rFonts w:ascii="宋体" w:hAnsi="宋体" w:eastAsia="宋体"/>
          <w:color w:val="auto"/>
          <w:sz w:val="24"/>
          <w:szCs w:val="24"/>
          <w:highlight w:val="none"/>
        </w:rPr>
        <w:t xml:space="preserve">价相同</w:t>
      </w:r>
      <w:r>
        <w:rPr>
          <w:rFonts w:hint="eastAsia" w:ascii="宋体" w:hAnsi="宋体" w:eastAsia="宋体"/>
          <w:color w:val="auto"/>
          <w:sz w:val="24"/>
          <w:szCs w:val="24"/>
          <w:highlight w:val="none"/>
        </w:rPr>
        <w:t xml:space="preserve">且均最低</w:t>
      </w:r>
      <w:r>
        <w:rPr>
          <w:rFonts w:ascii="宋体" w:hAnsi="宋体" w:eastAsia="宋体"/>
          <w:color w:val="auto"/>
          <w:sz w:val="24"/>
          <w:szCs w:val="24"/>
          <w:highlight w:val="none"/>
        </w:rPr>
        <w:t xml:space="preserve">的</w:t>
      </w: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则由</w:t>
      </w:r>
      <w:r>
        <w:rPr>
          <w:rFonts w:hint="eastAsia" w:ascii="宋体" w:hAnsi="宋体" w:eastAsia="宋体"/>
          <w:color w:val="auto"/>
          <w:sz w:val="24"/>
          <w:szCs w:val="24"/>
          <w:highlight w:val="none"/>
        </w:rPr>
        <w:t xml:space="preserve">谈判小组</w:t>
      </w:r>
      <w:r>
        <w:rPr>
          <w:rFonts w:ascii="宋体" w:hAnsi="宋体" w:eastAsia="宋体"/>
          <w:color w:val="auto"/>
          <w:sz w:val="24"/>
          <w:szCs w:val="24"/>
          <w:highlight w:val="none"/>
        </w:rPr>
        <w:t xml:space="preserve">以抽签方式</w:t>
      </w:r>
      <w:r>
        <w:rPr>
          <w:rFonts w:hint="eastAsia" w:ascii="宋体" w:hAnsi="宋体" w:eastAsia="宋体"/>
          <w:color w:val="auto"/>
          <w:sz w:val="24"/>
          <w:szCs w:val="24"/>
          <w:highlight w:val="none"/>
        </w:rPr>
        <w:t xml:space="preserve">在提出最低报价的供应商中</w:t>
      </w:r>
      <w:r>
        <w:rPr>
          <w:rFonts w:ascii="宋体" w:hAnsi="宋体" w:eastAsia="宋体"/>
          <w:color w:val="auto"/>
          <w:sz w:val="24"/>
          <w:szCs w:val="24"/>
          <w:highlight w:val="none"/>
        </w:rPr>
        <w:t xml:space="preserve">确定</w:t>
      </w:r>
      <w:r>
        <w:rPr>
          <w:rFonts w:hint="eastAsia" w:ascii="宋体" w:hAnsi="宋体" w:eastAsia="宋体"/>
          <w:color w:val="auto"/>
          <w:sz w:val="24"/>
          <w:szCs w:val="24"/>
          <w:highlight w:val="none"/>
        </w:rPr>
        <w:t xml:space="preserve">成交供应商</w:t>
      </w:r>
      <w:r>
        <w:rPr>
          <w:rFonts w:ascii="宋体" w:hAnsi="宋体" w:eastAsia="宋体"/>
          <w:color w:val="auto"/>
          <w:sz w:val="24"/>
          <w:szCs w:val="24"/>
          <w:highlight w:val="none"/>
        </w:rPr>
        <w:t xml:space="preserve">。</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3）评审委员会认为，响应报价由低到高排在前面的成交候选供应商的报价或者某些分项报价明显不合理或者低于成本，有可能影响商品质量和不能诚信履约的，应当要求其在规定的期限内提供书面文件予以解释说明，并提交相关证明材料；否则，评审委员会可以取消该供应商的成交候选资格，按顺序由排在后面的成交候选供应商递补，以此类推。</w:t>
      </w:r>
      <w:r/>
    </w:p>
    <w:p>
      <w:pPr>
        <w:pStyle w:val="896"/>
        <w:spacing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二、采购政策</w:t>
      </w:r>
      <w:r/>
    </w:p>
    <w:p>
      <w:pPr>
        <w:ind w:firstLine="480"/>
        <w:spacing w:line="360" w:lineRule="auto"/>
        <w:tabs>
          <w:tab w:val="left" w:pos="2870" w:leader="none"/>
        </w:tabs>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1、中小微企业</w:t>
      </w:r>
      <w:r/>
    </w:p>
    <w:p>
      <w:pPr>
        <w:ind w:firstLine="480"/>
        <w:spacing w:line="360" w:lineRule="auto"/>
        <w:tabs>
          <w:tab w:val="left" w:pos="2870" w:leader="none"/>
        </w:tabs>
        <w:rPr>
          <w:rFonts w:ascii="宋体" w:hAnsi="宋体" w:eastAsia="宋体"/>
          <w:bCs/>
          <w:color w:val="auto"/>
          <w:sz w:val="24"/>
          <w:szCs w:val="24"/>
          <w:highlight w:val="none"/>
        </w:rPr>
      </w:pPr>
      <w:r>
        <w:rPr>
          <w:rFonts w:hint="eastAsia" w:ascii="宋体" w:hAnsi="宋体" w:eastAsia="宋体"/>
          <w:color w:val="auto"/>
          <w:sz w:val="24"/>
          <w:szCs w:val="24"/>
          <w:highlight w:val="none"/>
        </w:rPr>
        <w:t xml:space="preserve">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及《关于印发&lt;苏州市政府采购促进中小企业发展实施意见&gt;的通知》（苏财购〔2022〕16号）等的有关规定</w:t>
      </w:r>
      <w:r>
        <w:rPr>
          <w:rFonts w:hint="eastAsia" w:ascii="宋体" w:hAnsi="宋体" w:eastAsia="宋体"/>
          <w:color w:val="auto"/>
          <w:sz w:val="24"/>
          <w:szCs w:val="24"/>
          <w:highlight w:val="none"/>
          <w:lang w:eastAsia="zh-CN"/>
        </w:rPr>
        <w:t xml:space="preserve">。</w:t>
      </w:r>
      <w:r>
        <w:rPr>
          <w:rFonts w:hint="eastAsia" w:ascii="宋体" w:hAnsi="宋体" w:eastAsia="宋体"/>
          <w:bCs/>
          <w:color w:val="auto"/>
          <w:sz w:val="24"/>
          <w:szCs w:val="24"/>
          <w:highlight w:val="none"/>
        </w:rPr>
        <w:t xml:space="preserve">中小企业参加政府采购活动，须在响应文件中提供签署的《中小企业声明函》，未在响应文件中提供签署的《中小企业声明函》的，不享受促进中小微企业发展的相关政府采购政策。</w:t>
      </w:r>
      <w:r/>
    </w:p>
    <w:p>
      <w:pPr>
        <w:ind w:firstLine="480"/>
        <w:spacing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2、残疾人福利性单位</w:t>
      </w:r>
      <w:r/>
    </w:p>
    <w:p>
      <w:pPr>
        <w:ind w:firstLine="482"/>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82"/>
        <w:spacing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3、监狱企业</w:t>
      </w:r>
      <w:r/>
    </w:p>
    <w:p>
      <w:pPr>
        <w:ind w:firstLine="482"/>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80"/>
        <w:jc w:val="left"/>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4、绿色采购</w:t>
      </w:r>
      <w:r/>
    </w:p>
    <w:p>
      <w:pPr>
        <w:contextualSpacing/>
        <w:ind w:firstLine="480"/>
        <w:spacing w:line="360" w:lineRule="auto"/>
        <w:rPr>
          <w:rFonts w:ascii="宋体" w:hAnsi="宋体" w:eastAsia="宋体"/>
          <w:bCs/>
          <w:color w:val="auto"/>
          <w:sz w:val="24"/>
          <w:szCs w:val="24"/>
          <w:highlight w:val="none"/>
        </w:rPr>
      </w:pPr>
      <w:r>
        <w:rPr>
          <w:rFonts w:hint="eastAsia" w:ascii="宋体" w:hAnsi="宋体" w:eastAsia="宋体"/>
          <w:color w:val="auto"/>
          <w:sz w:val="24"/>
          <w:szCs w:val="24"/>
          <w:highlight w:val="none"/>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扫描件，否则视为未实质性响应。</w:t>
      </w:r>
      <w:r>
        <w:rPr>
          <w:rFonts w:hint="eastAsia" w:ascii="宋体" w:hAnsi="宋体" w:eastAsia="宋体"/>
          <w:b/>
          <w:color w:val="auto"/>
          <w:sz w:val="24"/>
          <w:szCs w:val="24"/>
          <w:highlight w:val="none"/>
        </w:rPr>
        <w:t xml:space="preserve">本项目不涉及强制采购的节能产品。</w:t>
      </w:r>
      <w:r/>
    </w:p>
    <w:p>
      <w:pPr>
        <w:ind w:firstLine="480"/>
        <w:jc w:val="left"/>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80"/>
        <w:jc w:val="left"/>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contextualSpacing/>
        <w:ind w:firstLine="480"/>
        <w:spacing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4.采购人拟采购产品如属于政府采购优先采购的节能产品、环境标志产品，在最终报价一致的情况下，优先选择使用节能产品、环境标志产品较多的响应单位。响应单位需在其响应文件中提供认证机构出具的、处于有效期之内的节能产品、环境标志产品认证证书扫描件，否则视为未使用节能产品、环境标志产品。本项目不涉及优先采购的节能产品、环境标志产品。</w:t>
      </w:r>
      <w:r/>
    </w:p>
    <w:p>
      <w:pPr>
        <w:contextualSpacing/>
        <w:ind w:firstLine="482"/>
        <w:spacing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5、）信用记录</w:t>
      </w:r>
      <w:r/>
    </w:p>
    <w:p>
      <w:pPr>
        <w:contextualSpacing/>
        <w:ind w:firstLine="482"/>
        <w:spacing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1.采购代理机构会在接收响应文件截止时间后，登录信用中国网站（www.creditchina.gov.cn/）和中国政府采购网（www.ccgp.gov.cn/）查询供应商的信用记录，并将查询结果递交评审小组。</w:t>
      </w:r>
      <w:r/>
    </w:p>
    <w:p>
      <w:pPr>
        <w:contextualSpacing/>
        <w:ind w:firstLine="482"/>
        <w:spacing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contextualSpacing/>
        <w:ind w:firstLine="482"/>
        <w:spacing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contextualSpacing/>
        <w:ind w:firstLine="482"/>
        <w:spacing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3.供应商若在经营活动中受到罚款的，请携带相关地方、部门对较大数额认定标准的证明材料，与响应文件一并提交。若无法提供，则可能承担响应无效等相应不利后果。</w:t>
      </w:r>
      <w:r/>
    </w:p>
    <w:p>
      <w:pPr>
        <w:contextualSpacing/>
        <w:ind w:firstLine="482"/>
        <w:spacing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4.对存在失信信息的供应商，由失信供应商进行确认。同时，采购代理机构工作人员应根据评审小组确认的失信信息，登陆到相关来源网站页面进行复核并打印，作为证据留存。</w:t>
      </w:r>
      <w:r/>
    </w:p>
    <w:p>
      <w:pPr>
        <w:ind w:firstLine="482"/>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p>
      <w:pPr>
        <w:ind w:firstLine="482"/>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p>
      <w:pPr>
        <w:ind w:firstLine="482"/>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p>
      <w:pPr>
        <w:ind w:right="480" w:firstLine="482"/>
        <w:spacing w:line="360" w:lineRule="auto"/>
        <w:tabs>
          <w:tab w:val="left" w:pos="7175" w:leader="none"/>
        </w:tabs>
        <w:rPr>
          <w:color w:val="auto"/>
          <w:highlight w:val="none"/>
        </w:rPr>
      </w:pPr>
      <w:r>
        <w:rPr>
          <w:rFonts w:ascii="宋体" w:hAnsi="宋体" w:eastAsia="宋体"/>
          <w:color w:val="auto"/>
          <w:sz w:val="24"/>
          <w:highlight w:val="none"/>
        </w:rPr>
        <w:tab/>
      </w:r>
      <w:r>
        <w:rPr>
          <w:rFonts w:hint="eastAsia" w:ascii="宋体" w:hAnsi="宋体" w:eastAsia="宋体"/>
          <w:color w:val="auto"/>
          <w:sz w:val="24"/>
          <w:highlight w:val="none"/>
        </w:rPr>
        <w:t xml:space="preserve">（全文完）</w:t>
      </w:r>
      <w:r/>
    </w:p>
    <w:sectPr>
      <w:headerReference w:type="default" r:id="rId12"/>
      <w:headerReference w:type="first" r:id="rId13"/>
      <w:footerReference w:type="default" r:id="rId23"/>
      <w:footerReference w:type="first" r:id="rId24"/>
      <w:footnotePr/>
      <w:endnotePr/>
      <w:type w:val="nextPage"/>
      <w:pgSz w:w="11906" w:h="16838" w:orient="portrait"/>
      <w:pgMar w:top="1134" w:right="1366" w:bottom="1134" w:left="1508" w:header="569" w:footer="675"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仿宋_GB2312">
    <w:panose1 w:val="02010609060101010101"/>
  </w:font>
  <w:font w:name="黑体">
    <w:panose1 w:val="02010609060101010101"/>
  </w:font>
  <w:font w:name="Symbol">
    <w:panose1 w:val="05050102010706020507"/>
  </w:font>
  <w:font w:name="Wingdings">
    <w:panose1 w:val="05000000000000000000"/>
  </w:font>
  <w:font w:name="Courier New">
    <w:panose1 w:val="02070309020205020404"/>
  </w:font>
  <w:font w:name="Tahoma">
    <w:panose1 w:val="020B0604030504040204"/>
  </w:font>
  <w:font w:name="方正仿宋简体">
    <w:panose1 w:val="020B0503020202020204"/>
  </w:font>
  <w:font w:name="创艺简仿宋">
    <w:panose1 w:val="020B0503020202020204"/>
  </w:font>
  <w:font w:name="Arial">
    <w:panose1 w:val="020B0604020202020204"/>
  </w:font>
  <w:font w:name="楷体_GB2312">
    <w:panose1 w:val="020106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eastAsia="宋体"/>
        <w:sz w:val="18"/>
        <w:szCs w:val="18"/>
      </w:rPr>
    </w:pPr>
    <w:r>
      <w:rPr>
        <w:rFonts w:eastAsia="宋体"/>
        <w:sz w:val="18"/>
        <w:szCs w:val="18"/>
      </w:rPr>
      <w:fldChar w:fldCharType="begin"/>
    </w:r>
    <w:r>
      <w:rPr>
        <w:rFonts w:eastAsia="宋体"/>
        <w:sz w:val="18"/>
        <w:szCs w:val="18"/>
      </w:rPr>
      <w:instrText xml:space="preserve"> PAGE  \* MERGEFORMAT </w:instrText>
    </w:r>
    <w:r>
      <w:rPr>
        <w:rFonts w:eastAsia="宋体"/>
        <w:sz w:val="18"/>
        <w:szCs w:val="18"/>
      </w:rPr>
      <w:fldChar w:fldCharType="separate"/>
    </w:r>
    <w:r>
      <w:rPr>
        <w:rFonts w:eastAsia="宋体"/>
        <w:sz w:val="18"/>
        <w:szCs w:val="18"/>
      </w:rPr>
      <w:t xml:space="preserve">2</w:t>
    </w:r>
    <w:r>
      <w:rPr>
        <w:rFonts w:eastAsia="宋体"/>
        <w:sz w:val="18"/>
        <w:szCs w:val="18"/>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rPr>
        <w:rFonts w:eastAsia="宋体"/>
        <w:sz w:val="18"/>
        <w:szCs w:val="18"/>
      </w:rPr>
    </w:pPr>
    <w:r>
      <w:rPr>
        <w:rFonts w:eastAsia="宋体"/>
        <w:sz w:val="18"/>
        <w:szCs w:val="18"/>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eastAsia="宋体"/>
        <w:sz w:val="18"/>
        <w:szCs w:val="18"/>
      </w:rPr>
    </w:pPr>
    <w:r>
      <w:rPr>
        <w:rFonts w:eastAsia="宋体"/>
        <w:sz w:val="18"/>
        <w:szCs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eastAsia="宋体"/>
        <w:sz w:val="18"/>
        <w:szCs w:val="18"/>
      </w:rPr>
    </w:pPr>
    <w:r>
      <w:rPr>
        <w:rFonts w:eastAsia="宋体"/>
        <w:sz w:val="18"/>
        <w:szCs w:val="18"/>
      </w:rPr>
      <w:fldChar w:fldCharType="begin"/>
    </w:r>
    <w:r>
      <w:rPr>
        <w:rFonts w:eastAsia="宋体"/>
        <w:sz w:val="18"/>
        <w:szCs w:val="18"/>
      </w:rPr>
      <w:instrText xml:space="preserve"> PAGE  \* MERGEFORMAT </w:instrText>
    </w:r>
    <w:r>
      <w:rPr>
        <w:rFonts w:eastAsia="宋体"/>
        <w:sz w:val="18"/>
        <w:szCs w:val="18"/>
      </w:rPr>
      <w:fldChar w:fldCharType="separate"/>
    </w:r>
    <w:r>
      <w:rPr>
        <w:rFonts w:eastAsia="宋体"/>
        <w:sz w:val="18"/>
        <w:szCs w:val="18"/>
      </w:rPr>
      <w:t xml:space="preserve">31</w:t>
    </w:r>
    <w:r>
      <w:rPr>
        <w:rFonts w:eastAsia="宋体"/>
        <w:sz w:val="18"/>
        <w:szCs w:val="18"/>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eastAsia="宋体"/>
        <w:sz w:val="18"/>
        <w:szCs w:val="18"/>
      </w:rPr>
    </w:pPr>
    <w:r>
      <w:rPr>
        <w:rFonts w:hint="eastAsia" w:eastAsia="宋体"/>
        <w:sz w:val="18"/>
        <w:szCs w:val="18"/>
      </w:rPr>
      <w:t xml:space="preserve">1</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eastAsia="宋体"/>
        <w:sz w:val="18"/>
        <w:szCs w:val="18"/>
      </w:rPr>
    </w:pPr>
    <w:r>
      <w:rPr>
        <w:rFonts w:eastAsia="宋体"/>
        <w:sz w:val="18"/>
        <w:szCs w:val="18"/>
      </w:rPr>
      <w:fldChar w:fldCharType="begin"/>
    </w:r>
    <w:r>
      <w:rPr>
        <w:rFonts w:eastAsia="宋体"/>
        <w:sz w:val="18"/>
        <w:szCs w:val="18"/>
      </w:rPr>
      <w:instrText xml:space="preserve"> PAGE  \* MERGEFORMAT </w:instrText>
    </w:r>
    <w:r>
      <w:rPr>
        <w:rFonts w:eastAsia="宋体"/>
        <w:sz w:val="18"/>
        <w:szCs w:val="18"/>
      </w:rPr>
      <w:fldChar w:fldCharType="separate"/>
    </w:r>
    <w:r>
      <w:rPr>
        <w:rFonts w:eastAsia="宋体"/>
        <w:sz w:val="18"/>
        <w:szCs w:val="18"/>
      </w:rPr>
      <w:t xml:space="preserve">33</w:t>
    </w:r>
    <w:r>
      <w:rPr>
        <w:rFonts w:eastAsia="宋体"/>
        <w:sz w:val="18"/>
        <w:szCs w:val="18"/>
      </w:rPr>
      <w:fldChar w:fldCharType="end"/>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eastAsia="宋体"/>
        <w:sz w:val="18"/>
        <w:szCs w:val="18"/>
      </w:rPr>
    </w:pPr>
    <w:r>
      <w:rPr>
        <w:rFonts w:eastAsia="宋体"/>
        <w:sz w:val="18"/>
        <w:szCs w:val="18"/>
      </w:rPr>
      <w:fldChar w:fldCharType="begin"/>
    </w:r>
    <w:r>
      <w:rPr>
        <w:rFonts w:eastAsia="宋体"/>
        <w:sz w:val="18"/>
        <w:szCs w:val="18"/>
      </w:rPr>
      <w:instrText xml:space="preserve"> PAGE  \* MERGEFORMAT </w:instrText>
    </w:r>
    <w:r>
      <w:rPr>
        <w:rFonts w:eastAsia="宋体"/>
        <w:sz w:val="18"/>
        <w:szCs w:val="18"/>
      </w:rPr>
      <w:fldChar w:fldCharType="separate"/>
    </w:r>
    <w:r>
      <w:rPr>
        <w:rFonts w:eastAsia="宋体"/>
        <w:sz w:val="18"/>
        <w:szCs w:val="18"/>
      </w:rPr>
      <w:t xml:space="preserve">32</w:t>
    </w:r>
    <w:r>
      <w:rPr>
        <w:rFonts w:eastAsia="宋体"/>
        <w:sz w:val="18"/>
        <w:szCs w:val="18"/>
      </w:rPr>
      <w:fldChar w:fldCharType="end"/>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eastAsia="宋体"/>
        <w:sz w:val="18"/>
        <w:szCs w:val="18"/>
      </w:rPr>
    </w:pPr>
    <w:r>
      <w:rPr>
        <w:rFonts w:eastAsia="宋体"/>
        <w:sz w:val="18"/>
        <w:szCs w:val="18"/>
      </w:rPr>
      <w:fldChar w:fldCharType="begin"/>
    </w:r>
    <w:r>
      <w:rPr>
        <w:rFonts w:eastAsia="宋体"/>
        <w:sz w:val="18"/>
        <w:szCs w:val="18"/>
      </w:rPr>
      <w:instrText xml:space="preserve"> PAGE  \* MERGEFORMAT </w:instrText>
    </w:r>
    <w:r>
      <w:rPr>
        <w:rFonts w:eastAsia="宋体"/>
        <w:sz w:val="18"/>
        <w:szCs w:val="18"/>
      </w:rPr>
      <w:fldChar w:fldCharType="separate"/>
    </w:r>
    <w:r>
      <w:rPr>
        <w:rFonts w:eastAsia="宋体"/>
        <w:sz w:val="18"/>
        <w:szCs w:val="18"/>
      </w:rPr>
      <w:t xml:space="preserve">36</w:t>
    </w:r>
    <w:r>
      <w:rPr>
        <w:rFonts w:eastAsia="宋体"/>
        <w:sz w:val="18"/>
        <w:szCs w:val="18"/>
      </w:rPr>
      <w:fldChar w:fldCharType="end"/>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eastAsia="宋体"/>
        <w:sz w:val="18"/>
        <w:szCs w:val="18"/>
      </w:rPr>
    </w:pPr>
    <w:r>
      <w:rPr>
        <w:rFonts w:eastAsia="宋体"/>
        <w:sz w:val="18"/>
        <w:szCs w:val="18"/>
      </w:rPr>
      <w:fldChar w:fldCharType="begin"/>
    </w:r>
    <w:r>
      <w:rPr>
        <w:rFonts w:eastAsia="宋体"/>
        <w:sz w:val="18"/>
        <w:szCs w:val="18"/>
      </w:rPr>
      <w:instrText xml:space="preserve"> PAGE  \* MERGEFORMAT </w:instrText>
    </w:r>
    <w:r>
      <w:rPr>
        <w:rFonts w:eastAsia="宋体"/>
        <w:sz w:val="18"/>
        <w:szCs w:val="18"/>
      </w:rPr>
      <w:fldChar w:fldCharType="separate"/>
    </w:r>
    <w:r>
      <w:rPr>
        <w:rFonts w:eastAsia="宋体"/>
        <w:sz w:val="18"/>
        <w:szCs w:val="18"/>
      </w:rPr>
      <w:t xml:space="preserve">34</w:t>
    </w:r>
    <w:r>
      <w:rPr>
        <w:rFonts w:eastAsia="宋体"/>
        <w:sz w:val="18"/>
        <w:szCs w:val="18"/>
      </w:rPr>
      <w:fldChar w:fldCharType="end"/>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jc w:val="center"/>
    </w:pPr>
    <w:r>
      <w:fldChar w:fldCharType="begin"/>
    </w:r>
    <w:r>
      <w:instrText xml:space="preserve"> PAGE  \* MERGEFORMAT </w:instrText>
    </w:r>
    <w:r>
      <w:fldChar w:fldCharType="separate"/>
    </w:r>
    <w:r>
      <w:t xml:space="preserve">43</w:t>
    </w:r>
    <w:r>
      <w:fldChar w:fldCharType="end"/>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jc w:val="center"/>
    </w:pPr>
    <w:r>
      <w:fldChar w:fldCharType="begin"/>
    </w:r>
    <w:r>
      <w:instrText xml:space="preserve"> PAGE  \* MERGEFORMAT </w:instrText>
    </w:r>
    <w:r>
      <w:fldChar w:fldCharType="separate"/>
    </w:r>
    <w:r>
      <w:t xml:space="preserve">37</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hint="eastAsia" w:eastAsia="宋体"/>
        <w:sz w:val="18"/>
        <w:szCs w:val="18"/>
        <w:lang w:eastAsia="zh-CN"/>
      </w:rPr>
      <w:pBdr>
        <w:bottom w:val="single" w:color="auto" w:sz="6" w:space="1"/>
      </w:pBdr>
    </w:pPr>
    <w:r>
      <w:rPr>
        <w:rFonts w:ascii="宋体" w:hAnsi="宋体" w:eastAsia="宋体"/>
        <w:sz w:val="21"/>
        <w:szCs w:val="21"/>
      </w:rPr>
      <mc:AlternateContent>
        <mc:Choice Requires="wpg">
          <w:drawing>
            <wp:inline xmlns:wp="http://schemas.openxmlformats.org/drawingml/2006/wordprocessingDrawing" distT="0" distB="0" distL="0" distR="0">
              <wp:extent cx="381000" cy="208915"/>
              <wp:effectExtent l="0" t="0" r="0" b="635"/>
              <wp:docPr id="1" name="图片 6" descr="QQ图片20180411122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6" descr="QQ图片20180411122618"/>
                      <pic:cNvPicPr>
                        <a:picLocks noChangeAspect="1"/>
                      </pic:cNvPicPr>
                      <pic:nvPr/>
                    </pic:nvPicPr>
                    <pic:blipFill>
                      <a:blip r:embed="rId1"/>
                      <a:stretch/>
                    </pic:blipFill>
                    <pic:spPr bwMode="auto">
                      <a:xfrm rot="10800000" flipH="1" flipV="1">
                        <a:off x="0" y="0"/>
                        <a:ext cx="381000" cy="2089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0.0pt;height:16.4pt;mso-wrap-distance-left:0.0pt;mso-wrap-distance-top:0.0pt;mso-wrap-distance-right:0.0pt;mso-wrap-distance-bottom:0.0pt;rotation:180;flip:xy;" stroked="f">
              <v:path textboxrect="0,0,0,0"/>
              <v:imagedata r:id="rId1" o:title=""/>
            </v:shape>
          </w:pict>
        </mc:Fallback>
      </mc:AlternateContent>
    </w:r>
    <w:r>
      <w:rPr>
        <w:rFonts w:hint="eastAsia" w:ascii="宋体" w:hAnsi="宋体" w:eastAsia="宋体"/>
        <w:sz w:val="21"/>
        <w:szCs w:val="21"/>
      </w:rPr>
      <w:t xml:space="preserve">苏州乐慧招投标咨询有限公司                 采购编号：</w:t>
    </w:r>
    <w:r>
      <w:rPr>
        <w:rFonts w:hint="eastAsia" w:ascii="宋体" w:hAnsi="宋体" w:eastAsia="宋体"/>
        <w:sz w:val="21"/>
        <w:szCs w:val="21"/>
        <w:lang w:eastAsia="zh-CN"/>
      </w:rPr>
      <w:t xml:space="preserve">JSZC-320583-LHZX-T2026-0010</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eastAsia="宋体"/>
        <w:sz w:val="18"/>
        <w:szCs w:val="18"/>
      </w:rPr>
      <w:pBdr>
        <w:bottom w:val="single" w:color="auto" w:sz="6" w:space="1"/>
      </w:pBdr>
    </w:pPr>
    <w:r>
      <w:rPr>
        <w:rFonts w:eastAsia="宋体"/>
        <w:sz w:val="18"/>
        <w:szCs w:val="18"/>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rPr>
        <w:rFonts w:hint="eastAsia" w:ascii="宋体" w:hAnsi="宋体" w:eastAsia="宋体"/>
        <w:sz w:val="21"/>
        <w:szCs w:val="21"/>
        <w:lang w:eastAsia="zh-CN"/>
      </w:rPr>
      <w:pBdr>
        <w:bottom w:val="single" w:color="auto" w:sz="6" w:space="1"/>
      </w:pBdr>
    </w:pPr>
    <w:r>
      <w:rPr>
        <w:rFonts w:ascii="宋体" w:hAnsi="宋体" w:eastAsia="宋体"/>
        <w:sz w:val="21"/>
        <w:szCs w:val="21"/>
      </w:rPr>
      <mc:AlternateContent>
        <mc:Choice Requires="wpg">
          <w:drawing>
            <wp:inline xmlns:wp="http://schemas.openxmlformats.org/drawingml/2006/wordprocessingDrawing" distT="0" distB="0" distL="0" distR="0">
              <wp:extent cx="381000" cy="204470"/>
              <wp:effectExtent l="0" t="0" r="0" b="5080"/>
              <wp:docPr id="2" name="图片 5" descr="QQ图片20180411122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5" descr="QQ图片20180411122618"/>
                      <pic:cNvPicPr>
                        <a:picLocks noChangeAspect="1"/>
                      </pic:cNvPicPr>
                      <pic:nvPr/>
                    </pic:nvPicPr>
                    <pic:blipFill>
                      <a:blip r:embed="rId1"/>
                      <a:stretch/>
                    </pic:blipFill>
                    <pic:spPr bwMode="auto">
                      <a:xfrm rot="10800000" flipH="1" flipV="1">
                        <a:off x="0" y="0"/>
                        <a:ext cx="381000" cy="2044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0.0pt;height:16.1pt;mso-wrap-distance-left:0.0pt;mso-wrap-distance-top:0.0pt;mso-wrap-distance-right:0.0pt;mso-wrap-distance-bottom:0.0pt;rotation:180;flip:xy;" stroked="f">
              <v:path textboxrect="0,0,0,0"/>
              <v:imagedata r:id="rId1" o:title=""/>
            </v:shape>
          </w:pict>
        </mc:Fallback>
      </mc:AlternateContent>
    </w:r>
    <w:r>
      <w:rPr>
        <w:rFonts w:hint="eastAsia" w:ascii="宋体" w:hAnsi="宋体" w:eastAsia="宋体"/>
        <w:sz w:val="21"/>
        <w:szCs w:val="21"/>
      </w:rPr>
      <w:t xml:space="preserve">苏州乐慧招投标咨询有限公司                 采购编号：</w:t>
    </w:r>
    <w:r>
      <w:rPr>
        <w:rFonts w:hint="eastAsia" w:ascii="宋体" w:hAnsi="宋体" w:eastAsia="宋体"/>
        <w:sz w:val="21"/>
        <w:szCs w:val="21"/>
        <w:lang w:eastAsia="zh-CN"/>
      </w:rPr>
      <w:t xml:space="preserve">JSZC-320583-LHZX-T2026-0010</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rPr>
        <w:rFonts w:hint="eastAsia" w:eastAsia="宋体"/>
        <w:lang w:eastAsia="zh-CN"/>
      </w:rPr>
    </w:pPr>
    <w:r>
      <w:rPr>
        <w:rFonts w:ascii="宋体" w:hAnsi="宋体"/>
        <w:sz w:val="21"/>
        <w:szCs w:val="21"/>
      </w:rPr>
      <mc:AlternateContent>
        <mc:Choice Requires="wpg">
          <w:drawing>
            <wp:inline xmlns:wp="http://schemas.openxmlformats.org/drawingml/2006/wordprocessingDrawing" distT="0" distB="0" distL="0" distR="0">
              <wp:extent cx="381000" cy="208915"/>
              <wp:effectExtent l="0" t="0" r="0" b="635"/>
              <wp:docPr id="3" name="图片 3" descr="QQ图片20180411122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QQ图片20180411122618"/>
                      <pic:cNvPicPr>
                        <a:picLocks noChangeAspect="1"/>
                      </pic:cNvPicPr>
                      <pic:nvPr/>
                    </pic:nvPicPr>
                    <pic:blipFill>
                      <a:blip r:embed="rId1"/>
                      <a:stretch/>
                    </pic:blipFill>
                    <pic:spPr bwMode="auto">
                      <a:xfrm rot="10800000" flipH="1" flipV="1">
                        <a:off x="0" y="0"/>
                        <a:ext cx="381000" cy="2089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0.0pt;height:16.4pt;mso-wrap-distance-left:0.0pt;mso-wrap-distance-top:0.0pt;mso-wrap-distance-right:0.0pt;mso-wrap-distance-bottom:0.0pt;rotation:180;flip:xy;" stroked="f">
              <v:path textboxrect="0,0,0,0"/>
              <v:imagedata r:id="rId1" o:title=""/>
            </v:shape>
          </w:pict>
        </mc:Fallback>
      </mc:AlternateContent>
    </w:r>
    <w:r>
      <w:rPr>
        <w:rFonts w:hint="eastAsia" w:ascii="宋体" w:hAnsi="宋体"/>
        <w:sz w:val="21"/>
        <w:szCs w:val="21"/>
      </w:rPr>
      <w:t xml:space="preserve">苏州乐慧招投标咨询有限公司                 采购编号：</w:t>
    </w:r>
    <w:r>
      <w:rPr>
        <w:rFonts w:hint="eastAsia" w:ascii="宋体" w:hAnsi="宋体"/>
        <w:sz w:val="21"/>
        <w:szCs w:val="21"/>
        <w:lang w:eastAsia="zh-CN"/>
      </w:rPr>
      <w:t xml:space="preserve">JSZC-320583-LHZX-T2026-0010</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jc w:val="left"/>
      <w:rPr>
        <w:rFonts w:hint="eastAsia" w:ascii="宋体" w:hAnsi="宋体" w:eastAsia="宋体"/>
        <w:sz w:val="21"/>
        <w:szCs w:val="21"/>
        <w:lang w:eastAsia="zh-CN"/>
      </w:rPr>
    </w:pPr>
    <w:r>
      <w:rPr>
        <w:rFonts w:ascii="宋体" w:hAnsi="宋体"/>
        <w:sz w:val="21"/>
        <w:szCs w:val="21"/>
      </w:rPr>
      <mc:AlternateContent>
        <mc:Choice Requires="wpg">
          <w:drawing>
            <wp:inline xmlns:wp="http://schemas.openxmlformats.org/drawingml/2006/wordprocessingDrawing" distT="0" distB="0" distL="0" distR="0">
              <wp:extent cx="381000" cy="204470"/>
              <wp:effectExtent l="0" t="0" r="0" b="5080"/>
              <wp:docPr id="4" name="图片 2" descr="QQ图片20180411122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QQ图片20180411122618"/>
                      <pic:cNvPicPr>
                        <a:picLocks noChangeAspect="1"/>
                      </pic:cNvPicPr>
                      <pic:nvPr/>
                    </pic:nvPicPr>
                    <pic:blipFill>
                      <a:blip r:embed="rId1"/>
                      <a:stretch/>
                    </pic:blipFill>
                    <pic:spPr bwMode="auto">
                      <a:xfrm rot="10800000" flipH="1" flipV="1">
                        <a:off x="0" y="0"/>
                        <a:ext cx="381000" cy="2044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0.0pt;height:16.1pt;mso-wrap-distance-left:0.0pt;mso-wrap-distance-top:0.0pt;mso-wrap-distance-right:0.0pt;mso-wrap-distance-bottom:0.0pt;rotation:180;flip:xy;" stroked="f">
              <v:path textboxrect="0,0,0,0"/>
              <v:imagedata r:id="rId1" o:title=""/>
            </v:shape>
          </w:pict>
        </mc:Fallback>
      </mc:AlternateContent>
    </w:r>
    <w:r>
      <w:rPr>
        <w:rFonts w:hint="eastAsia" w:ascii="宋体" w:hAnsi="宋体"/>
        <w:sz w:val="21"/>
        <w:szCs w:val="21"/>
      </w:rPr>
      <w:t xml:space="preserve">苏州乐慧招投标咨询有限公司                 采购编号：</w:t>
    </w:r>
    <w:r>
      <w:rPr>
        <w:rFonts w:hint="eastAsia" w:ascii="宋体" w:hAnsi="宋体"/>
        <w:sz w:val="21"/>
        <w:szCs w:val="21"/>
        <w:lang w:eastAsia="zh-CN"/>
      </w:rPr>
      <w:t xml:space="preserve">JSZC-320583-LHZX-T2026-0010</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space"/>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80" w:default="1">
    <w:name w:val="Normal"/>
    <w:uiPriority w:val="0"/>
    <w:qFormat/>
    <w:pPr>
      <w:jc w:val="both"/>
      <w:widowControl w:val="off"/>
    </w:pPr>
    <w:rPr>
      <w:rFonts w:hint="default" w:ascii="Times New Roman" w:hAnsi="Times New Roman" w:eastAsia="楷体_GB2312" w:cs="Times New Roman"/>
      <w:sz w:val="26"/>
      <w:lang w:val="en-US" w:eastAsia="zh-CN" w:bidi="ar-SA"/>
    </w:rPr>
  </w:style>
  <w:style w:type="paragraph" w:styleId="881">
    <w:name w:val="Heading 1"/>
    <w:basedOn w:val="880"/>
    <w:next w:val="880"/>
    <w:uiPriority w:val="0"/>
    <w:qFormat/>
    <w:pPr>
      <w:keepLines/>
      <w:keepNext/>
      <w:spacing w:before="340" w:after="330" w:line="578" w:lineRule="auto"/>
      <w:outlineLvl w:val="0"/>
    </w:pPr>
    <w:rPr>
      <w:b/>
      <w:sz w:val="44"/>
    </w:rPr>
  </w:style>
  <w:style w:type="paragraph" w:styleId="882">
    <w:name w:val="Heading 2"/>
    <w:basedOn w:val="880"/>
    <w:next w:val="880"/>
    <w:uiPriority w:val="0"/>
    <w:qFormat/>
    <w:pPr>
      <w:jc w:val="left"/>
      <w:keepLines/>
      <w:keepNext/>
      <w:outlineLvl w:val="1"/>
    </w:pPr>
    <w:rPr>
      <w:rFonts w:ascii="宋体" w:hAnsi="宋体"/>
      <w:b/>
    </w:rPr>
  </w:style>
  <w:style w:type="paragraph" w:styleId="883">
    <w:name w:val="Heading 3"/>
    <w:basedOn w:val="880"/>
    <w:next w:val="880"/>
    <w:link w:val="942"/>
    <w:uiPriority w:val="9"/>
    <w:unhideWhenUsed/>
    <w:qFormat/>
    <w:pPr>
      <w:keepLines/>
      <w:keepNext/>
      <w:spacing w:before="320" w:after="200"/>
      <w:outlineLvl w:val="2"/>
    </w:pPr>
    <w:rPr>
      <w:rFonts w:ascii="Arial" w:hAnsi="Arial" w:eastAsia="Arial" w:cs="Arial"/>
      <w:sz w:val="30"/>
      <w:szCs w:val="30"/>
    </w:rPr>
  </w:style>
  <w:style w:type="paragraph" w:styleId="884">
    <w:name w:val="Heading 4"/>
    <w:basedOn w:val="880"/>
    <w:next w:val="880"/>
    <w:link w:val="943"/>
    <w:uiPriority w:val="9"/>
    <w:unhideWhenUsed/>
    <w:qFormat/>
    <w:pPr>
      <w:keepLines/>
      <w:keepNext/>
      <w:spacing w:before="320" w:after="200"/>
      <w:outlineLvl w:val="3"/>
    </w:pPr>
    <w:rPr>
      <w:rFonts w:ascii="Arial" w:hAnsi="Arial" w:eastAsia="Arial" w:cs="Arial"/>
      <w:b/>
      <w:bCs/>
      <w:szCs w:val="26"/>
    </w:rPr>
  </w:style>
  <w:style w:type="paragraph" w:styleId="885">
    <w:name w:val="Heading 5"/>
    <w:basedOn w:val="880"/>
    <w:next w:val="880"/>
    <w:link w:val="944"/>
    <w:uiPriority w:val="9"/>
    <w:unhideWhenUsed/>
    <w:qFormat/>
    <w:pPr>
      <w:keepLines/>
      <w:keepNext/>
      <w:spacing w:before="320" w:after="200"/>
      <w:outlineLvl w:val="4"/>
    </w:pPr>
    <w:rPr>
      <w:rFonts w:ascii="Arial" w:hAnsi="Arial" w:eastAsia="Arial" w:cs="Arial"/>
      <w:b/>
      <w:bCs/>
      <w:sz w:val="24"/>
      <w:szCs w:val="24"/>
    </w:rPr>
  </w:style>
  <w:style w:type="paragraph" w:styleId="886">
    <w:name w:val="Heading 6"/>
    <w:basedOn w:val="880"/>
    <w:next w:val="880"/>
    <w:link w:val="945"/>
    <w:uiPriority w:val="9"/>
    <w:unhideWhenUsed/>
    <w:qFormat/>
    <w:pPr>
      <w:keepLines/>
      <w:keepNext/>
      <w:spacing w:before="320" w:after="200"/>
      <w:outlineLvl w:val="5"/>
    </w:pPr>
    <w:rPr>
      <w:rFonts w:ascii="Arial" w:hAnsi="Arial" w:eastAsia="Arial" w:cs="Arial"/>
      <w:b/>
      <w:bCs/>
      <w:sz w:val="22"/>
      <w:szCs w:val="22"/>
    </w:rPr>
  </w:style>
  <w:style w:type="paragraph" w:styleId="887">
    <w:name w:val="Heading 7"/>
    <w:basedOn w:val="880"/>
    <w:next w:val="880"/>
    <w:link w:val="946"/>
    <w:uiPriority w:val="9"/>
    <w:unhideWhenUsed/>
    <w:qFormat/>
    <w:pPr>
      <w:keepLines/>
      <w:keepNext/>
      <w:spacing w:before="320" w:after="200"/>
      <w:outlineLvl w:val="6"/>
    </w:pPr>
    <w:rPr>
      <w:rFonts w:ascii="Arial" w:hAnsi="Arial" w:eastAsia="Arial" w:cs="Arial"/>
      <w:b/>
      <w:bCs/>
      <w:i/>
      <w:iCs/>
      <w:sz w:val="22"/>
      <w:szCs w:val="22"/>
    </w:rPr>
  </w:style>
  <w:style w:type="paragraph" w:styleId="888">
    <w:name w:val="Heading 8"/>
    <w:basedOn w:val="880"/>
    <w:next w:val="880"/>
    <w:link w:val="947"/>
    <w:uiPriority w:val="9"/>
    <w:unhideWhenUsed/>
    <w:qFormat/>
    <w:pPr>
      <w:keepLines/>
      <w:keepNext/>
      <w:spacing w:before="320" w:after="200"/>
      <w:outlineLvl w:val="7"/>
    </w:pPr>
    <w:rPr>
      <w:rFonts w:ascii="Arial" w:hAnsi="Arial" w:eastAsia="Arial" w:cs="Arial"/>
      <w:i/>
      <w:iCs/>
      <w:sz w:val="22"/>
      <w:szCs w:val="22"/>
    </w:rPr>
  </w:style>
  <w:style w:type="paragraph" w:styleId="889">
    <w:name w:val="Heading 9"/>
    <w:basedOn w:val="880"/>
    <w:next w:val="880"/>
    <w:link w:val="948"/>
    <w:uiPriority w:val="9"/>
    <w:unhideWhenUsed/>
    <w:qFormat/>
    <w:pPr>
      <w:keepLines/>
      <w:keepNext/>
      <w:spacing w:before="320" w:after="200"/>
      <w:outlineLvl w:val="8"/>
    </w:pPr>
    <w:rPr>
      <w:rFonts w:ascii="Arial" w:hAnsi="Arial" w:eastAsia="Arial" w:cs="Arial"/>
      <w:i/>
      <w:iCs/>
      <w:sz w:val="21"/>
      <w:szCs w:val="21"/>
    </w:rPr>
  </w:style>
  <w:style w:type="character" w:styleId="890" w:default="1">
    <w:name w:val="Default Paragraph Font"/>
    <w:uiPriority w:val="1"/>
    <w:semiHidden/>
    <w:unhideWhenUsed/>
    <w:qFormat/>
  </w:style>
  <w:style w:type="table" w:styleId="891" w:default="1">
    <w:name w:val="Normal Table"/>
    <w:uiPriority w:val="99"/>
    <w:semiHidden/>
    <w:unhideWhenUsed/>
    <w:qFormat/>
    <w:tblPr>
      <w:tblCellMar>
        <w:left w:w="108" w:type="dxa"/>
        <w:top w:w="0" w:type="dxa"/>
        <w:right w:w="108" w:type="dxa"/>
        <w:bottom w:w="0" w:type="dxa"/>
      </w:tblCellMar>
    </w:tblPr>
  </w:style>
  <w:style w:type="paragraph" w:styleId="892">
    <w:name w:val="toc 7"/>
    <w:basedOn w:val="880"/>
    <w:next w:val="880"/>
    <w:uiPriority w:val="39"/>
    <w:unhideWhenUsed/>
    <w:qFormat/>
    <w:pPr>
      <w:ind w:left="1701"/>
      <w:spacing w:after="57"/>
    </w:pPr>
  </w:style>
  <w:style w:type="paragraph" w:styleId="893">
    <w:name w:val="Normal Indent"/>
    <w:basedOn w:val="880"/>
    <w:uiPriority w:val="0"/>
    <w:qFormat/>
    <w:pPr>
      <w:ind w:firstLine="420"/>
      <w:jc w:val="left"/>
    </w:pPr>
    <w:rPr>
      <w:sz w:val="24"/>
    </w:rPr>
  </w:style>
  <w:style w:type="paragraph" w:styleId="894">
    <w:name w:val="Caption"/>
    <w:basedOn w:val="880"/>
    <w:next w:val="880"/>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895">
    <w:name w:val="annotation text"/>
    <w:basedOn w:val="880"/>
    <w:uiPriority w:val="99"/>
    <w:semiHidden/>
    <w:unhideWhenUsed/>
    <w:qFormat/>
    <w:pPr>
      <w:jc w:val="left"/>
    </w:pPr>
  </w:style>
  <w:style w:type="paragraph" w:styleId="896">
    <w:name w:val="Body Text"/>
    <w:basedOn w:val="880"/>
    <w:uiPriority w:val="0"/>
    <w:qFormat/>
    <w:pPr>
      <w:spacing w:line="400" w:lineRule="exact"/>
    </w:pPr>
    <w:rPr>
      <w:rFonts w:ascii="楷体_GB2312"/>
      <w:sz w:val="28"/>
    </w:rPr>
  </w:style>
  <w:style w:type="paragraph" w:styleId="897">
    <w:name w:val="Body Text Indent"/>
    <w:basedOn w:val="880"/>
    <w:uiPriority w:val="0"/>
    <w:qFormat/>
    <w:pPr>
      <w:ind w:left="570"/>
      <w:jc w:val="both"/>
      <w:spacing w:line="520" w:lineRule="exact"/>
      <w:widowControl w:val="off"/>
    </w:pPr>
    <w:rPr>
      <w:rFonts w:hint="default" w:ascii="方正仿宋简体" w:hAnsi="创艺简仿宋" w:eastAsia="方正仿宋简体" w:cs="Times New Roman"/>
      <w:sz w:val="24"/>
      <w:lang w:val="en-US" w:eastAsia="zh-CN" w:bidi="ar-SA"/>
    </w:rPr>
  </w:style>
  <w:style w:type="paragraph" w:styleId="898">
    <w:name w:val="toc 5"/>
    <w:basedOn w:val="880"/>
    <w:next w:val="880"/>
    <w:uiPriority w:val="39"/>
    <w:unhideWhenUsed/>
    <w:qFormat/>
    <w:pPr>
      <w:ind w:left="1134"/>
      <w:spacing w:after="57"/>
    </w:pPr>
  </w:style>
  <w:style w:type="paragraph" w:styleId="899">
    <w:name w:val="toc 3"/>
    <w:basedOn w:val="880"/>
    <w:next w:val="880"/>
    <w:uiPriority w:val="39"/>
    <w:unhideWhenUsed/>
    <w:qFormat/>
    <w:pPr>
      <w:ind w:left="567"/>
      <w:spacing w:after="57"/>
    </w:pPr>
  </w:style>
  <w:style w:type="paragraph" w:styleId="900">
    <w:name w:val="Plain Text"/>
    <w:basedOn w:val="880"/>
    <w:uiPriority w:val="0"/>
    <w:qFormat/>
    <w:rPr>
      <w:rFonts w:ascii="宋体" w:hAnsi="Courier New"/>
    </w:rPr>
  </w:style>
  <w:style w:type="paragraph" w:styleId="901">
    <w:name w:val="toc 8"/>
    <w:basedOn w:val="880"/>
    <w:next w:val="880"/>
    <w:uiPriority w:val="39"/>
    <w:unhideWhenUsed/>
    <w:qFormat/>
    <w:pPr>
      <w:ind w:left="1984"/>
      <w:spacing w:after="57"/>
    </w:pPr>
  </w:style>
  <w:style w:type="paragraph" w:styleId="902">
    <w:name w:val="Date"/>
    <w:basedOn w:val="880"/>
    <w:next w:val="880"/>
    <w:uiPriority w:val="0"/>
    <w:qFormat/>
    <w:rPr>
      <w:rFonts w:ascii="宋体" w:hAnsi="宋体"/>
      <w:sz w:val="24"/>
    </w:rPr>
  </w:style>
  <w:style w:type="paragraph" w:styleId="903">
    <w:name w:val="endnote text"/>
    <w:basedOn w:val="880"/>
    <w:link w:val="1086"/>
    <w:uiPriority w:val="99"/>
    <w:semiHidden/>
    <w:unhideWhenUsed/>
    <w:qFormat/>
    <w:rPr>
      <w:sz w:val="20"/>
    </w:rPr>
  </w:style>
  <w:style w:type="paragraph" w:styleId="904">
    <w:name w:val="Balloon Text"/>
    <w:basedOn w:val="880"/>
    <w:link w:val="1090"/>
    <w:uiPriority w:val="99"/>
    <w:semiHidden/>
    <w:unhideWhenUsed/>
    <w:qFormat/>
    <w:rPr>
      <w:sz w:val="18"/>
      <w:szCs w:val="18"/>
    </w:rPr>
  </w:style>
  <w:style w:type="paragraph" w:styleId="905">
    <w:name w:val="Footer"/>
    <w:basedOn w:val="880"/>
    <w:uiPriority w:val="99"/>
    <w:unhideWhenUsed/>
    <w:qFormat/>
    <w:pPr>
      <w:jc w:val="left"/>
      <w:tabs>
        <w:tab w:val="center" w:pos="4153" w:leader="none"/>
        <w:tab w:val="right" w:pos="8306" w:leader="none"/>
      </w:tabs>
    </w:pPr>
    <w:rPr>
      <w:rFonts w:eastAsia="宋体"/>
      <w:sz w:val="18"/>
      <w:szCs w:val="18"/>
    </w:rPr>
  </w:style>
  <w:style w:type="paragraph" w:styleId="906">
    <w:name w:val="Header"/>
    <w:basedOn w:val="880"/>
    <w:uiPriority w:val="99"/>
    <w:unhideWhenUsed/>
    <w:qFormat/>
    <w:pPr>
      <w:jc w:val="center"/>
      <w:tabs>
        <w:tab w:val="center" w:pos="4153" w:leader="none"/>
        <w:tab w:val="right" w:pos="8306" w:leader="none"/>
      </w:tabs>
      <w:pBdr>
        <w:bottom w:val="single" w:color="auto" w:sz="6" w:space="1"/>
      </w:pBdr>
    </w:pPr>
    <w:rPr>
      <w:rFonts w:eastAsia="宋体"/>
      <w:sz w:val="18"/>
      <w:szCs w:val="18"/>
    </w:rPr>
  </w:style>
  <w:style w:type="paragraph" w:styleId="907">
    <w:name w:val="toc 1"/>
    <w:basedOn w:val="880"/>
    <w:next w:val="880"/>
    <w:uiPriority w:val="0"/>
    <w:semiHidden/>
    <w:qFormat/>
    <w:pPr>
      <w:jc w:val="left"/>
    </w:pPr>
    <w:rPr>
      <w:sz w:val="24"/>
    </w:rPr>
  </w:style>
  <w:style w:type="paragraph" w:styleId="908">
    <w:name w:val="toc 4"/>
    <w:basedOn w:val="880"/>
    <w:next w:val="880"/>
    <w:uiPriority w:val="39"/>
    <w:unhideWhenUsed/>
    <w:qFormat/>
    <w:pPr>
      <w:ind w:left="850"/>
      <w:spacing w:after="57"/>
    </w:pPr>
  </w:style>
  <w:style w:type="paragraph" w:styleId="909">
    <w:name w:val="Subtitle"/>
    <w:basedOn w:val="880"/>
    <w:next w:val="880"/>
    <w:link w:val="952"/>
    <w:uiPriority w:val="11"/>
    <w:qFormat/>
    <w:pPr>
      <w:spacing w:before="200" w:after="200"/>
    </w:pPr>
    <w:rPr>
      <w:sz w:val="24"/>
      <w:szCs w:val="24"/>
    </w:rPr>
  </w:style>
  <w:style w:type="paragraph" w:styleId="910">
    <w:name w:val="footnote text"/>
    <w:basedOn w:val="880"/>
    <w:link w:val="1085"/>
    <w:uiPriority w:val="99"/>
    <w:semiHidden/>
    <w:unhideWhenUsed/>
    <w:qFormat/>
    <w:pPr>
      <w:spacing w:after="40"/>
    </w:pPr>
    <w:rPr>
      <w:sz w:val="18"/>
    </w:rPr>
  </w:style>
  <w:style w:type="paragraph" w:styleId="911">
    <w:name w:val="toc 6"/>
    <w:basedOn w:val="880"/>
    <w:next w:val="880"/>
    <w:uiPriority w:val="39"/>
    <w:unhideWhenUsed/>
    <w:qFormat/>
    <w:pPr>
      <w:ind w:left="1417"/>
      <w:spacing w:after="57"/>
    </w:pPr>
  </w:style>
  <w:style w:type="paragraph" w:styleId="912">
    <w:name w:val="table of figures"/>
    <w:basedOn w:val="880"/>
    <w:next w:val="880"/>
    <w:uiPriority w:val="99"/>
    <w:unhideWhenUsed/>
    <w:qFormat/>
  </w:style>
  <w:style w:type="paragraph" w:styleId="913">
    <w:name w:val="toc 2"/>
    <w:basedOn w:val="880"/>
    <w:next w:val="880"/>
    <w:uiPriority w:val="39"/>
    <w:unhideWhenUsed/>
    <w:qFormat/>
    <w:pPr>
      <w:ind w:left="283"/>
      <w:spacing w:after="57"/>
    </w:pPr>
  </w:style>
  <w:style w:type="paragraph" w:styleId="914">
    <w:name w:val="toc 9"/>
    <w:basedOn w:val="880"/>
    <w:next w:val="880"/>
    <w:uiPriority w:val="39"/>
    <w:unhideWhenUsed/>
    <w:qFormat/>
    <w:pPr>
      <w:ind w:left="2268"/>
      <w:spacing w:after="57"/>
    </w:pPr>
  </w:style>
  <w:style w:type="paragraph" w:styleId="915">
    <w:name w:val="Normal (Web)"/>
    <w:basedOn w:val="880"/>
    <w:uiPriority w:val="0"/>
    <w:qFormat/>
    <w:pPr>
      <w:spacing w:before="100" w:beforeAutospacing="1" w:after="100" w:afterAutospacing="1"/>
    </w:pPr>
    <w:rPr>
      <w:rFonts w:ascii="宋体" w:hAnsi="宋体" w:eastAsia="宋体" w:cs="宋体"/>
      <w:sz w:val="24"/>
      <w:szCs w:val="24"/>
      <w:lang w:val="en-US" w:eastAsia="zh-CN" w:bidi="ar-SA"/>
    </w:rPr>
  </w:style>
  <w:style w:type="paragraph" w:styleId="916">
    <w:name w:val="Title"/>
    <w:basedOn w:val="880"/>
    <w:next w:val="880"/>
    <w:link w:val="951"/>
    <w:uiPriority w:val="10"/>
    <w:qFormat/>
    <w:pPr>
      <w:contextualSpacing/>
      <w:spacing w:before="300" w:after="200"/>
    </w:pPr>
    <w:rPr>
      <w:sz w:val="48"/>
      <w:szCs w:val="48"/>
    </w:rPr>
  </w:style>
  <w:style w:type="paragraph" w:styleId="917">
    <w:name w:val="Body Text First Indent 2"/>
    <w:basedOn w:val="897"/>
    <w:uiPriority w:val="0"/>
    <w:qFormat/>
    <w:pPr>
      <w:ind w:left="420" w:firstLine="420"/>
      <w:jc w:val="both"/>
      <w:spacing w:after="120"/>
      <w:widowControl w:val="off"/>
    </w:pPr>
    <w:rPr>
      <w:rFonts w:hint="default" w:ascii="Times New Roman" w:hAnsi="Times New Roman" w:eastAsia="宋体" w:cs="Times New Roman"/>
      <w:sz w:val="21"/>
      <w:szCs w:val="22"/>
      <w:lang w:val="en-US" w:eastAsia="zh-CN" w:bidi="ar-SA"/>
    </w:rPr>
  </w:style>
  <w:style w:type="table" w:styleId="918">
    <w:name w:val="Table Grid"/>
    <w:basedOn w:val="89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19">
    <w:name w:val="endnote reference"/>
    <w:basedOn w:val="890"/>
    <w:uiPriority w:val="99"/>
    <w:semiHidden/>
    <w:unhideWhenUsed/>
    <w:qFormat/>
    <w:rPr>
      <w:vertAlign w:val="superscript"/>
    </w:rPr>
  </w:style>
  <w:style w:type="character" w:styleId="920">
    <w:name w:val="Emphasis"/>
    <w:basedOn w:val="890"/>
    <w:uiPriority w:val="0"/>
    <w:qFormat/>
    <w:rPr>
      <w:i/>
    </w:rPr>
  </w:style>
  <w:style w:type="character" w:styleId="921">
    <w:name w:val="Hyperlink"/>
    <w:uiPriority w:val="0"/>
    <w:qFormat/>
    <w:rPr>
      <w:color w:val="0000ff"/>
      <w:u w:val="single"/>
    </w:rPr>
  </w:style>
  <w:style w:type="character" w:styleId="922">
    <w:name w:val="annotation reference"/>
    <w:basedOn w:val="890"/>
    <w:uiPriority w:val="99"/>
    <w:semiHidden/>
    <w:unhideWhenUsed/>
    <w:qFormat/>
    <w:rPr>
      <w:sz w:val="21"/>
      <w:szCs w:val="21"/>
    </w:rPr>
  </w:style>
  <w:style w:type="character" w:styleId="923">
    <w:name w:val="footnote reference"/>
    <w:basedOn w:val="890"/>
    <w:uiPriority w:val="99"/>
    <w:unhideWhenUsed/>
    <w:qFormat/>
    <w:rPr>
      <w:vertAlign w:val="superscript"/>
    </w:rPr>
  </w:style>
  <w:style w:type="paragraph" w:styleId="924" w:customStyle="1">
    <w:name w:val="段"/>
    <w:next w:val="880"/>
    <w:uiPriority w:val="0"/>
    <w:qFormat/>
    <w:pPr>
      <w:ind w:firstLine="200"/>
      <w:jc w:val="both"/>
    </w:pPr>
    <w:rPr>
      <w:rFonts w:hint="default" w:ascii="宋体" w:hAnsi="Times New Roman" w:eastAsia="宋体" w:cs="Times New Roman"/>
      <w:sz w:val="21"/>
      <w:lang w:val="en-US" w:eastAsia="zh-CN" w:bidi="ar-SA"/>
    </w:rPr>
  </w:style>
  <w:style w:type="paragraph" w:styleId="925" w:customStyle="1">
    <w:name w:val="_Style 1"/>
    <w:uiPriority w:val="1"/>
    <w:qFormat/>
    <w:rPr>
      <w:rFonts w:ascii="Tahoma" w:hAnsi="Tahoma" w:eastAsia="宋体" w:cs="Times New Roman"/>
      <w:sz w:val="22"/>
      <w:szCs w:val="22"/>
      <w:lang w:val="en-US" w:eastAsia="zh-CN" w:bidi="ar-SA"/>
    </w:rPr>
  </w:style>
  <w:style w:type="character" w:styleId="926" w:customStyle="1">
    <w:name w:val="Heading 3 Char"/>
    <w:basedOn w:val="890"/>
    <w:uiPriority w:val="9"/>
    <w:qFormat/>
    <w:rPr>
      <w:rFonts w:ascii="Arial" w:hAnsi="Arial" w:eastAsia="Arial" w:cs="Arial"/>
      <w:sz w:val="30"/>
      <w:szCs w:val="30"/>
    </w:rPr>
  </w:style>
  <w:style w:type="character" w:styleId="927" w:customStyle="1">
    <w:name w:val="Heading 4 Char"/>
    <w:basedOn w:val="890"/>
    <w:uiPriority w:val="9"/>
    <w:qFormat/>
    <w:rPr>
      <w:rFonts w:ascii="Arial" w:hAnsi="Arial" w:eastAsia="Arial" w:cs="Arial"/>
      <w:b/>
      <w:bCs/>
      <w:sz w:val="26"/>
      <w:szCs w:val="26"/>
    </w:rPr>
  </w:style>
  <w:style w:type="character" w:styleId="928" w:customStyle="1">
    <w:name w:val="Heading 5 Char"/>
    <w:basedOn w:val="890"/>
    <w:uiPriority w:val="9"/>
    <w:qFormat/>
    <w:rPr>
      <w:rFonts w:ascii="Arial" w:hAnsi="Arial" w:eastAsia="Arial" w:cs="Arial"/>
      <w:b/>
      <w:bCs/>
      <w:sz w:val="24"/>
      <w:szCs w:val="24"/>
    </w:rPr>
  </w:style>
  <w:style w:type="character" w:styleId="929" w:customStyle="1">
    <w:name w:val="Heading 6 Char"/>
    <w:basedOn w:val="890"/>
    <w:uiPriority w:val="9"/>
    <w:qFormat/>
    <w:rPr>
      <w:rFonts w:ascii="Arial" w:hAnsi="Arial" w:eastAsia="Arial" w:cs="Arial"/>
      <w:b/>
      <w:bCs/>
      <w:sz w:val="22"/>
      <w:szCs w:val="22"/>
    </w:rPr>
  </w:style>
  <w:style w:type="character" w:styleId="930" w:customStyle="1">
    <w:name w:val="Heading 7 Char"/>
    <w:basedOn w:val="890"/>
    <w:uiPriority w:val="9"/>
    <w:qFormat/>
    <w:rPr>
      <w:rFonts w:ascii="Arial" w:hAnsi="Arial" w:eastAsia="Arial" w:cs="Arial"/>
      <w:b/>
      <w:bCs/>
      <w:i/>
      <w:iCs/>
      <w:sz w:val="22"/>
      <w:szCs w:val="22"/>
    </w:rPr>
  </w:style>
  <w:style w:type="character" w:styleId="931" w:customStyle="1">
    <w:name w:val="Heading 8 Char"/>
    <w:basedOn w:val="890"/>
    <w:uiPriority w:val="9"/>
    <w:qFormat/>
    <w:rPr>
      <w:rFonts w:ascii="Arial" w:hAnsi="Arial" w:eastAsia="Arial" w:cs="Arial"/>
      <w:i/>
      <w:iCs/>
      <w:sz w:val="22"/>
      <w:szCs w:val="22"/>
    </w:rPr>
  </w:style>
  <w:style w:type="character" w:styleId="932" w:customStyle="1">
    <w:name w:val="Heading 9 Char"/>
    <w:basedOn w:val="890"/>
    <w:uiPriority w:val="9"/>
    <w:qFormat/>
    <w:rPr>
      <w:rFonts w:ascii="Arial" w:hAnsi="Arial" w:eastAsia="Arial" w:cs="Arial"/>
      <w:i/>
      <w:iCs/>
      <w:sz w:val="21"/>
      <w:szCs w:val="21"/>
    </w:rPr>
  </w:style>
  <w:style w:type="character" w:styleId="933" w:customStyle="1">
    <w:name w:val="Title Char"/>
    <w:basedOn w:val="890"/>
    <w:uiPriority w:val="10"/>
    <w:qFormat/>
    <w:rPr>
      <w:sz w:val="48"/>
      <w:szCs w:val="48"/>
    </w:rPr>
  </w:style>
  <w:style w:type="character" w:styleId="934" w:customStyle="1">
    <w:name w:val="Subtitle Char"/>
    <w:basedOn w:val="890"/>
    <w:uiPriority w:val="11"/>
    <w:qFormat/>
    <w:rPr>
      <w:sz w:val="24"/>
      <w:szCs w:val="24"/>
    </w:rPr>
  </w:style>
  <w:style w:type="character" w:styleId="935" w:customStyle="1">
    <w:name w:val="Quote Char"/>
    <w:uiPriority w:val="29"/>
    <w:qFormat/>
    <w:rPr>
      <w:i/>
    </w:rPr>
  </w:style>
  <w:style w:type="character" w:styleId="936" w:customStyle="1">
    <w:name w:val="Intense Quote Char"/>
    <w:uiPriority w:val="30"/>
    <w:qFormat/>
    <w:rPr>
      <w:i/>
    </w:rPr>
  </w:style>
  <w:style w:type="character" w:styleId="937" w:customStyle="1">
    <w:name w:val="Footnote Text Char"/>
    <w:uiPriority w:val="99"/>
    <w:qFormat/>
    <w:rPr>
      <w:sz w:val="18"/>
    </w:rPr>
  </w:style>
  <w:style w:type="character" w:styleId="938" w:customStyle="1">
    <w:name w:val="Endnote Text Char"/>
    <w:uiPriority w:val="99"/>
    <w:qFormat/>
    <w:rPr>
      <w:sz w:val="20"/>
    </w:rPr>
  </w:style>
  <w:style w:type="paragraph" w:styleId="939" w:customStyle="1">
    <w:name w:val="TOC Heading"/>
    <w:uiPriority w:val="39"/>
    <w:unhideWhenUsed/>
    <w:qFormat/>
    <w:rPr>
      <w:rFonts w:hint="default" w:ascii="Times New Roman" w:hAnsi="Times New Roman" w:eastAsia="宋体" w:cs="Times New Roman"/>
    </w:rPr>
  </w:style>
  <w:style w:type="character" w:styleId="940" w:customStyle="1">
    <w:name w:val="Heading 1 Char"/>
    <w:basedOn w:val="890"/>
    <w:uiPriority w:val="9"/>
    <w:qFormat/>
    <w:rPr>
      <w:rFonts w:ascii="Arial" w:hAnsi="Arial" w:eastAsia="Arial" w:cs="Arial"/>
      <w:sz w:val="40"/>
      <w:szCs w:val="40"/>
    </w:rPr>
  </w:style>
  <w:style w:type="character" w:styleId="941" w:customStyle="1">
    <w:name w:val="Heading 2 Char"/>
    <w:basedOn w:val="890"/>
    <w:uiPriority w:val="9"/>
    <w:qFormat/>
    <w:rPr>
      <w:rFonts w:ascii="Arial" w:hAnsi="Arial" w:eastAsia="Arial" w:cs="Arial"/>
      <w:sz w:val="34"/>
    </w:rPr>
  </w:style>
  <w:style w:type="character" w:styleId="942" w:customStyle="1">
    <w:name w:val="标题 3 Char"/>
    <w:basedOn w:val="890"/>
    <w:link w:val="883"/>
    <w:uiPriority w:val="9"/>
    <w:qFormat/>
    <w:rPr>
      <w:rFonts w:ascii="Arial" w:hAnsi="Arial" w:eastAsia="Arial" w:cs="Arial"/>
      <w:sz w:val="30"/>
      <w:szCs w:val="30"/>
    </w:rPr>
  </w:style>
  <w:style w:type="character" w:styleId="943" w:customStyle="1">
    <w:name w:val="标题 4 Char"/>
    <w:basedOn w:val="890"/>
    <w:link w:val="884"/>
    <w:uiPriority w:val="9"/>
    <w:qFormat/>
    <w:rPr>
      <w:rFonts w:ascii="Arial" w:hAnsi="Arial" w:eastAsia="Arial" w:cs="Arial"/>
      <w:b/>
      <w:bCs/>
      <w:sz w:val="26"/>
      <w:szCs w:val="26"/>
    </w:rPr>
  </w:style>
  <w:style w:type="character" w:styleId="944" w:customStyle="1">
    <w:name w:val="标题 5 Char"/>
    <w:basedOn w:val="890"/>
    <w:link w:val="885"/>
    <w:uiPriority w:val="9"/>
    <w:qFormat/>
    <w:rPr>
      <w:rFonts w:ascii="Arial" w:hAnsi="Arial" w:eastAsia="Arial" w:cs="Arial"/>
      <w:b/>
      <w:bCs/>
      <w:sz w:val="24"/>
      <w:szCs w:val="24"/>
    </w:rPr>
  </w:style>
  <w:style w:type="character" w:styleId="945" w:customStyle="1">
    <w:name w:val="标题 6 Char"/>
    <w:basedOn w:val="890"/>
    <w:link w:val="886"/>
    <w:uiPriority w:val="9"/>
    <w:qFormat/>
    <w:rPr>
      <w:rFonts w:ascii="Arial" w:hAnsi="Arial" w:eastAsia="Arial" w:cs="Arial"/>
      <w:b/>
      <w:bCs/>
      <w:sz w:val="22"/>
      <w:szCs w:val="22"/>
    </w:rPr>
  </w:style>
  <w:style w:type="character" w:styleId="946" w:customStyle="1">
    <w:name w:val="标题 7 Char"/>
    <w:basedOn w:val="890"/>
    <w:link w:val="887"/>
    <w:uiPriority w:val="9"/>
    <w:qFormat/>
    <w:rPr>
      <w:rFonts w:ascii="Arial" w:hAnsi="Arial" w:eastAsia="Arial" w:cs="Arial"/>
      <w:b/>
      <w:bCs/>
      <w:i/>
      <w:iCs/>
      <w:sz w:val="22"/>
      <w:szCs w:val="22"/>
    </w:rPr>
  </w:style>
  <w:style w:type="character" w:styleId="947" w:customStyle="1">
    <w:name w:val="标题 8 Char"/>
    <w:basedOn w:val="890"/>
    <w:link w:val="888"/>
    <w:uiPriority w:val="9"/>
    <w:qFormat/>
    <w:rPr>
      <w:rFonts w:ascii="Arial" w:hAnsi="Arial" w:eastAsia="Arial" w:cs="Arial"/>
      <w:i/>
      <w:iCs/>
      <w:sz w:val="22"/>
      <w:szCs w:val="22"/>
    </w:rPr>
  </w:style>
  <w:style w:type="character" w:styleId="948" w:customStyle="1">
    <w:name w:val="标题 9 Char"/>
    <w:basedOn w:val="890"/>
    <w:link w:val="889"/>
    <w:uiPriority w:val="9"/>
    <w:qFormat/>
    <w:rPr>
      <w:rFonts w:ascii="Arial" w:hAnsi="Arial" w:eastAsia="Arial" w:cs="Arial"/>
      <w:i/>
      <w:iCs/>
      <w:sz w:val="21"/>
      <w:szCs w:val="21"/>
    </w:rPr>
  </w:style>
  <w:style w:type="paragraph" w:styleId="949">
    <w:name w:val="List Paragraph"/>
    <w:basedOn w:val="880"/>
    <w:uiPriority w:val="34"/>
    <w:qFormat/>
    <w:pPr>
      <w:contextualSpacing/>
      <w:ind w:left="720"/>
    </w:pPr>
  </w:style>
  <w:style w:type="paragraph" w:styleId="950">
    <w:name w:val="No Spacing"/>
    <w:uiPriority w:val="1"/>
    <w:qFormat/>
    <w:rPr>
      <w:rFonts w:hint="default" w:asciiTheme="minorHAnsi" w:hAnsiTheme="minorHAnsi" w:eastAsiaTheme="minorEastAsia" w:cstheme="minorBidi"/>
      <w:lang w:val="en-US" w:eastAsia="zh-CN" w:bidi="ar-SA"/>
    </w:rPr>
  </w:style>
  <w:style w:type="character" w:styleId="951" w:customStyle="1">
    <w:name w:val="标题 Char"/>
    <w:basedOn w:val="890"/>
    <w:link w:val="916"/>
    <w:uiPriority w:val="10"/>
    <w:qFormat/>
    <w:rPr>
      <w:sz w:val="48"/>
      <w:szCs w:val="48"/>
    </w:rPr>
  </w:style>
  <w:style w:type="character" w:styleId="952" w:customStyle="1">
    <w:name w:val="副标题 Char"/>
    <w:basedOn w:val="890"/>
    <w:link w:val="909"/>
    <w:uiPriority w:val="11"/>
    <w:qFormat/>
    <w:rPr>
      <w:sz w:val="24"/>
      <w:szCs w:val="24"/>
    </w:rPr>
  </w:style>
  <w:style w:type="paragraph" w:styleId="953">
    <w:name w:val="Quote"/>
    <w:basedOn w:val="880"/>
    <w:next w:val="880"/>
    <w:link w:val="954"/>
    <w:uiPriority w:val="29"/>
    <w:qFormat/>
    <w:pPr>
      <w:ind w:left="720" w:right="720"/>
    </w:pPr>
    <w:rPr>
      <w:i/>
    </w:rPr>
  </w:style>
  <w:style w:type="character" w:styleId="954" w:customStyle="1">
    <w:name w:val="引用 Char"/>
    <w:link w:val="953"/>
    <w:uiPriority w:val="29"/>
    <w:qFormat/>
    <w:rPr>
      <w:i/>
    </w:rPr>
  </w:style>
  <w:style w:type="paragraph" w:styleId="955">
    <w:name w:val="Intense Quote"/>
    <w:basedOn w:val="880"/>
    <w:next w:val="880"/>
    <w:link w:val="95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6" w:customStyle="1">
    <w:name w:val="明显引用 Char"/>
    <w:link w:val="955"/>
    <w:uiPriority w:val="30"/>
    <w:qFormat/>
    <w:rPr>
      <w:i/>
    </w:rPr>
  </w:style>
  <w:style w:type="character" w:styleId="957" w:customStyle="1">
    <w:name w:val="Header Char"/>
    <w:basedOn w:val="890"/>
    <w:uiPriority w:val="99"/>
    <w:qFormat/>
  </w:style>
  <w:style w:type="character" w:styleId="958" w:customStyle="1">
    <w:name w:val="Footer Char"/>
    <w:basedOn w:val="890"/>
    <w:uiPriority w:val="99"/>
    <w:qFormat/>
  </w:style>
  <w:style w:type="character" w:styleId="959" w:customStyle="1">
    <w:name w:val="Caption Char"/>
    <w:uiPriority w:val="99"/>
    <w:qFormat/>
  </w:style>
  <w:style w:type="table" w:styleId="960" w:customStyle="1">
    <w:name w:val="Table Grid Light"/>
    <w:basedOn w:val="89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61" w:customStyle="1">
    <w:name w:val="Plain Table 1"/>
    <w:basedOn w:val="89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2" w:customStyle="1">
    <w:name w:val="Plain Table 2"/>
    <w:basedOn w:val="89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3" w:customStyle="1">
    <w:name w:val="Plain Table 3"/>
    <w:basedOn w:val="89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4" w:customStyle="1">
    <w:name w:val="Plain Table 4"/>
    <w:basedOn w:val="89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5" w:customStyle="1">
    <w:name w:val="Plain Table 5"/>
    <w:basedOn w:val="89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66" w:customStyle="1">
    <w:name w:val="Grid Table 1 Light"/>
    <w:basedOn w:val="89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67" w:customStyle="1">
    <w:name w:val="Grid Table 1 Light - Accent 1"/>
    <w:basedOn w:val="891"/>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968" w:customStyle="1">
    <w:name w:val="Grid Table 1 Light - Accent 2"/>
    <w:basedOn w:val="891"/>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969" w:customStyle="1">
    <w:name w:val="Grid Table 1 Light - Accent 3"/>
    <w:basedOn w:val="891"/>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970" w:customStyle="1">
    <w:name w:val="Grid Table 1 Light - Accent 4"/>
    <w:basedOn w:val="891"/>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971" w:customStyle="1">
    <w:name w:val="Grid Table 1 Light - Accent 5"/>
    <w:basedOn w:val="891"/>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972" w:customStyle="1">
    <w:name w:val="Grid Table 1 Light - Accent 6"/>
    <w:basedOn w:val="891"/>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973" w:customStyle="1">
    <w:name w:val="Grid Table 2"/>
    <w:basedOn w:val="89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74" w:customStyle="1">
    <w:name w:val="Grid Table 2 - Accent 1"/>
    <w:basedOn w:val="891"/>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975" w:customStyle="1">
    <w:name w:val="Grid Table 2 - Accent 2"/>
    <w:basedOn w:val="891"/>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976" w:customStyle="1">
    <w:name w:val="Grid Table 2 - Accent 3"/>
    <w:basedOn w:val="891"/>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977" w:customStyle="1">
    <w:name w:val="Grid Table 2 - Accent 4"/>
    <w:basedOn w:val="891"/>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978" w:customStyle="1">
    <w:name w:val="Grid Table 2 - Accent 5"/>
    <w:basedOn w:val="891"/>
    <w:uiPriority w:val="99"/>
    <w:qFormat/>
    <w:tblPr>
      <w:tblBorders>
        <w:bottom w:val="single" w:color="30C0B4" w:themeColor="accent5" w:sz="4" w:space="0"/>
        <w:insideH w:val="single" w:color="30C0B4" w:themeColor="accent5" w:sz="4" w:space="0"/>
        <w:insideV w:val="single" w:color="30C0B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979" w:customStyle="1">
    <w:name w:val="Grid Table 2 - Accent 6"/>
    <w:basedOn w:val="891"/>
    <w:uiPriority w:val="99"/>
    <w:qFormat/>
    <w:tblPr>
      <w:tblBorders>
        <w:bottom w:val="single" w:color="E54C5E" w:themeColor="accent6" w:sz="4" w:space="0"/>
        <w:insideH w:val="single" w:color="E54C5E" w:themeColor="accent6" w:sz="4" w:space="0"/>
        <w:insideV w:val="single" w:color="E54C5E"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980" w:customStyle="1">
    <w:name w:val="Grid Table 3"/>
    <w:basedOn w:val="89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1" w:customStyle="1">
    <w:name w:val="Grid Table 3 - Accent 1"/>
    <w:basedOn w:val="891"/>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2" w:customStyle="1">
    <w:name w:val="Grid Table 3 - Accent 2"/>
    <w:basedOn w:val="891"/>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3" w:customStyle="1">
    <w:name w:val="Grid Table 3 - Accent 3"/>
    <w:basedOn w:val="891"/>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4" w:customStyle="1">
    <w:name w:val="Grid Table 3 - Accent 4"/>
    <w:basedOn w:val="891"/>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5" w:customStyle="1">
    <w:name w:val="Grid Table 3 - Accent 5"/>
    <w:basedOn w:val="891"/>
    <w:uiPriority w:val="99"/>
    <w:qFormat/>
    <w:tblPr>
      <w:tblBorders>
        <w:bottom w:val="single" w:color="30C0B4" w:themeColor="accent5" w:sz="4" w:space="0"/>
        <w:insideH w:val="single" w:color="30C0B4" w:themeColor="accent5" w:sz="4" w:space="0"/>
        <w:insideV w:val="single" w:color="30C0B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6" w:customStyle="1">
    <w:name w:val="Grid Table 3 - Accent 6"/>
    <w:basedOn w:val="891"/>
    <w:uiPriority w:val="99"/>
    <w:qFormat/>
    <w:tblPr>
      <w:tblBorders>
        <w:bottom w:val="single" w:color="E54C5E" w:themeColor="accent6" w:sz="4" w:space="0"/>
        <w:insideH w:val="single" w:color="E54C5E" w:themeColor="accent6" w:sz="4" w:space="0"/>
        <w:insideV w:val="single" w:color="E54C5E"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7" w:customStyle="1">
    <w:name w:val="Grid Table 4"/>
    <w:basedOn w:val="89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8" w:customStyle="1">
    <w:name w:val="Grid Table 4 - Accent 1"/>
    <w:basedOn w:val="891"/>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989" w:customStyle="1">
    <w:name w:val="Grid Table 4 - Accent 2"/>
    <w:basedOn w:val="891"/>
    <w:uiPriority w:val="5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990" w:customStyle="1">
    <w:name w:val="Grid Table 4 - Accent 3"/>
    <w:basedOn w:val="891"/>
    <w:uiPriority w:val="5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991" w:customStyle="1">
    <w:name w:val="Grid Table 4 - Accent 4"/>
    <w:basedOn w:val="891"/>
    <w:uiPriority w:val="5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992" w:customStyle="1">
    <w:name w:val="Grid Table 4 - Accent 5"/>
    <w:basedOn w:val="891"/>
    <w:uiPriority w:val="5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993" w:customStyle="1">
    <w:name w:val="Grid Table 4 - Accent 6"/>
    <w:basedOn w:val="891"/>
    <w:uiPriority w:val="5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994" w:customStyle="1">
    <w:name w:val="Grid Table 5 Dark"/>
    <w:basedOn w:val="8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95" w:customStyle="1">
    <w:name w:val="Grid Table 5 Dark- Accent 1"/>
    <w:basedOn w:val="8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996" w:customStyle="1">
    <w:name w:val="Grid Table 5 Dark - Accent 2"/>
    <w:basedOn w:val="8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997" w:customStyle="1">
    <w:name w:val="Grid Table 5 Dark - Accent 3"/>
    <w:basedOn w:val="8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998" w:customStyle="1">
    <w:name w:val="Grid Table 5 Dark- Accent 4"/>
    <w:basedOn w:val="8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999" w:customStyle="1">
    <w:name w:val="Grid Table 5 Dark - Accent 5"/>
    <w:basedOn w:val="8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1000" w:customStyle="1">
    <w:name w:val="Grid Table 5 Dark - Accent 6"/>
    <w:basedOn w:val="8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1001" w:customStyle="1">
    <w:name w:val="Grid Table 6 Colorful"/>
    <w:basedOn w:val="89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02" w:customStyle="1">
    <w:name w:val="Grid Table 6 Colorful - Accent 1"/>
    <w:basedOn w:val="891"/>
    <w:uiPriority w:val="99"/>
    <w:qFormat/>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CellMar>
        <w:left w:w="108" w:type="dxa"/>
        <w:top w:w="0" w:type="dxa"/>
        <w:right w:w="108" w:type="dxa"/>
        <w:bottom w:w="0" w:type="dxa"/>
      </w:tblCellMar>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1003" w:customStyle="1">
    <w:name w:val="Grid Table 6 Colorful - Accent 2"/>
    <w:basedOn w:val="891"/>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CellMar>
        <w:left w:w="108" w:type="dxa"/>
        <w:top w:w="0" w:type="dxa"/>
        <w:right w:w="108" w:type="dxa"/>
        <w:bottom w:w="0" w:type="dxa"/>
      </w:tblCellMar>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1004" w:customStyle="1">
    <w:name w:val="Grid Table 6 Colorful - Accent 3"/>
    <w:basedOn w:val="891"/>
    <w:uiPriority w:val="99"/>
    <w:qFormat/>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CellMar>
        <w:left w:w="108" w:type="dxa"/>
        <w:top w:w="0" w:type="dxa"/>
        <w:right w:w="108" w:type="dxa"/>
        <w:bottom w:w="0" w:type="dxa"/>
      </w:tblCellMar>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b/>
        <w:color w:val="f2ba02" w:themeColor="accent3"/>
        <w14:textFill>
          <w14:solidFill>
            <w14:schemeClr w14:val="accent3"/>
          </w14:solidFill>
        </w14:textFill>
      </w:rPr>
    </w:tblStyle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Col">
      <w:rPr>
        <w:b/>
        <w:color w:val="f2ba02" w:themeColor="accent3"/>
        <w14:textFill>
          <w14:solidFill>
            <w14:schemeClr w14:val="accent3"/>
          </w14:solidFill>
        </w14:textFill>
      </w:rPr>
    </w:tblStylePr>
    <w:tblStylePr w:type="lastRow">
      <w:rPr>
        <w:b/>
        <w:color w:val="f2ba02" w:themeColor="accent3"/>
        <w14:textFill>
          <w14:solidFill>
            <w14:schemeClr w14:val="accent3"/>
          </w14:solidFill>
        </w14:textFill>
      </w:rPr>
    </w:tblStylePr>
  </w:style>
  <w:style w:type="table" w:styleId="1005" w:customStyle="1">
    <w:name w:val="Grid Table 6 Colorful - Accent 4"/>
    <w:basedOn w:val="891"/>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1006" w:customStyle="1">
    <w:name w:val="Grid Table 6 Colorful - Accent 5"/>
    <w:basedOn w:val="891"/>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CellMar>
        <w:left w:w="108" w:type="dxa"/>
        <w:top w:w="0" w:type="dxa"/>
        <w:right w:w="108" w:type="dxa"/>
        <w:bottom w:w="0" w:type="dxa"/>
      </w:tblCellMar>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1007" w:customStyle="1">
    <w:name w:val="Grid Table 6 Colorful - Accent 6"/>
    <w:basedOn w:val="891"/>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CellMar>
        <w:left w:w="108" w:type="dxa"/>
        <w:top w:w="0" w:type="dxa"/>
        <w:right w:w="108" w:type="dxa"/>
        <w:bottom w:w="0" w:type="dxa"/>
      </w:tblCellMar>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1008" w:customStyle="1">
    <w:name w:val="Grid Table 7 Colorful"/>
    <w:basedOn w:val="89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9" w:customStyle="1">
    <w:name w:val="Grid Table 7 Colorful - Accent 1"/>
    <w:basedOn w:val="891"/>
    <w:uiPriority w:val="99"/>
    <w:qFormat/>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CellMar>
        <w:left w:w="108" w:type="dxa"/>
        <w:top w:w="0" w:type="dxa"/>
        <w:right w:w="108" w:type="dxa"/>
        <w:bottom w:w="0" w:type="dxa"/>
      </w:tblCellMar>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1010" w:customStyle="1">
    <w:name w:val="Grid Table 7 Colorful - Accent 2"/>
    <w:basedOn w:val="891"/>
    <w:uiPriority w:val="99"/>
    <w:qFormat/>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CellMar>
        <w:left w:w="108" w:type="dxa"/>
        <w:top w:w="0" w:type="dxa"/>
        <w:right w:w="108" w:type="dxa"/>
        <w:bottom w:w="0" w:type="dxa"/>
      </w:tblCellMar>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011" w:customStyle="1">
    <w:name w:val="Grid Table 7 Colorful - Accent 3"/>
    <w:basedOn w:val="891"/>
    <w:uiPriority w:val="99"/>
    <w:qFormat/>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CellMar>
        <w:left w:w="108" w:type="dxa"/>
        <w:top w:w="0" w:type="dxa"/>
        <w:right w:w="108" w:type="dxa"/>
        <w:bottom w:w="0" w:type="dxa"/>
      </w:tblCellMar>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rFonts w:ascii="Arial" w:hAnsi="Arial"/>
        <w:i/>
        <w:color w:val="f2ba02"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sz w:val="22"/>
        <w14:textFill>
          <w14:solidFill>
            <w14:schemeClr w14:val="accent3"/>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sz w:val="22"/>
        <w14:textFill>
          <w14:solidFill>
            <w14:schemeClr w14:val="accent3"/>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1012" w:customStyle="1">
    <w:name w:val="Grid Table 7 Colorful - Accent 4"/>
    <w:basedOn w:val="891"/>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013" w:customStyle="1">
    <w:name w:val="Grid Table 7 Colorful - Accent 5"/>
    <w:basedOn w:val="891"/>
    <w:uiPriority w:val="99"/>
    <w:qFormat/>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CellMar>
        <w:left w:w="108" w:type="dxa"/>
        <w:top w:w="0" w:type="dxa"/>
        <w:right w:w="108" w:type="dxa"/>
        <w:bottom w:w="0" w:type="dxa"/>
      </w:tblCellMar>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1014" w:customStyle="1">
    <w:name w:val="Grid Table 7 Colorful - Accent 6"/>
    <w:basedOn w:val="891"/>
    <w:uiPriority w:val="99"/>
    <w:qFormat/>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CellMar>
        <w:left w:w="108" w:type="dxa"/>
        <w:top w:w="0" w:type="dxa"/>
        <w:right w:w="108" w:type="dxa"/>
        <w:bottom w:w="0" w:type="dxa"/>
      </w:tblCellMar>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1015" w:customStyle="1">
    <w:name w:val="List Table 1 Light"/>
    <w:basedOn w:val="891"/>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16" w:customStyle="1">
    <w:name w:val="List Table 1 Light - Accent 1"/>
    <w:basedOn w:val="891"/>
    <w:uiPriority w:val="99"/>
    <w:qFormat/>
    <w:tblPr>
      <w:tblCellMar>
        <w:left w:w="108" w:type="dxa"/>
        <w:top w:w="0" w:type="dxa"/>
        <w:right w:w="108" w:type="dxa"/>
        <w:bottom w:w="0" w:type="dxa"/>
      </w:tblCellMa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1017" w:customStyle="1">
    <w:name w:val="List Table 1 Light - Accent 2"/>
    <w:basedOn w:val="891"/>
    <w:uiPriority w:val="99"/>
    <w:qFormat/>
    <w:tblPr>
      <w:tblCellMar>
        <w:left w:w="108" w:type="dxa"/>
        <w:top w:w="0" w:type="dxa"/>
        <w:right w:w="108" w:type="dxa"/>
        <w:bottom w:w="0" w:type="dxa"/>
      </w:tblCellMa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1018" w:customStyle="1">
    <w:name w:val="List Table 1 Light - Accent 3"/>
    <w:basedOn w:val="891"/>
    <w:uiPriority w:val="99"/>
    <w:qFormat/>
    <w:tblPr>
      <w:tblCellMar>
        <w:left w:w="108" w:type="dxa"/>
        <w:top w:w="0" w:type="dxa"/>
        <w:right w:w="108" w:type="dxa"/>
        <w:bottom w:w="0" w:type="dxa"/>
      </w:tblCellMa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1019" w:customStyle="1">
    <w:name w:val="List Table 1 Light - Accent 4"/>
    <w:basedOn w:val="891"/>
    <w:uiPriority w:val="99"/>
    <w:qFormat/>
    <w:tblPr>
      <w:tblCellMar>
        <w:left w:w="108" w:type="dxa"/>
        <w:top w:w="0" w:type="dxa"/>
        <w:right w:w="108" w:type="dxa"/>
        <w:bottom w:w="0" w:type="dxa"/>
      </w:tblCellMa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1020" w:customStyle="1">
    <w:name w:val="List Table 1 Light - Accent 5"/>
    <w:basedOn w:val="891"/>
    <w:uiPriority w:val="99"/>
    <w:qFormat/>
    <w:tblPr>
      <w:tblCellMar>
        <w:left w:w="108" w:type="dxa"/>
        <w:top w:w="0" w:type="dxa"/>
        <w:right w:w="108" w:type="dxa"/>
        <w:bottom w:w="0" w:type="dxa"/>
      </w:tblCellMa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1021" w:customStyle="1">
    <w:name w:val="List Table 1 Light - Accent 6"/>
    <w:basedOn w:val="891"/>
    <w:uiPriority w:val="99"/>
    <w:qFormat/>
    <w:tblPr>
      <w:tblCellMar>
        <w:left w:w="108" w:type="dxa"/>
        <w:top w:w="0" w:type="dxa"/>
        <w:right w:w="108" w:type="dxa"/>
        <w:bottom w:w="0" w:type="dxa"/>
      </w:tblCellMa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1022" w:customStyle="1">
    <w:name w:val="List Table 2"/>
    <w:basedOn w:val="89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23" w:customStyle="1">
    <w:name w:val="List Table 2 - Accent 1"/>
    <w:basedOn w:val="891"/>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1024" w:customStyle="1">
    <w:name w:val="List Table 2 - Accent 2"/>
    <w:basedOn w:val="891"/>
    <w:uiPriority w:val="99"/>
    <w:qFormat/>
    <w:tblPr>
      <w:tblBorders>
        <w:top w:val="single" w:color="F5B889" w:themeColor="accent2" w:themeTint="90" w:sz="4" w:space="0"/>
        <w:bottom w:val="single" w:color="F5B889" w:themeColor="accent2" w:themeTint="90" w:sz="4" w:space="0"/>
        <w:insideH w:val="single" w:color="F5B889"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1025" w:customStyle="1">
    <w:name w:val="List Table 2 - Accent 3"/>
    <w:basedOn w:val="891"/>
    <w:uiPriority w:val="99"/>
    <w:qFormat/>
    <w:tblPr>
      <w:tblBorders>
        <w:top w:val="single" w:color="FDDB6A" w:themeColor="accent3" w:themeTint="90" w:sz="4" w:space="0"/>
        <w:bottom w:val="single" w:color="FDDB6A" w:themeColor="accent3" w:themeTint="90" w:sz="4" w:space="0"/>
        <w:insideH w:val="single" w:color="FDDB6A"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1026" w:customStyle="1">
    <w:name w:val="List Table 2 - Accent 4"/>
    <w:basedOn w:val="891"/>
    <w:uiPriority w:val="99"/>
    <w:qFormat/>
    <w:tblPr>
      <w:tblBorders>
        <w:top w:val="single" w:color="B1D994" w:themeColor="accent4" w:themeTint="90" w:sz="4" w:space="0"/>
        <w:bottom w:val="single" w:color="B1D994" w:themeColor="accent4" w:themeTint="90" w:sz="4" w:space="0"/>
        <w:insideH w:val="single" w:color="B1D994"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1027" w:customStyle="1">
    <w:name w:val="List Table 2 - Accent 5"/>
    <w:basedOn w:val="891"/>
    <w:uiPriority w:val="99"/>
    <w:qFormat/>
    <w:tblPr>
      <w:tblBorders>
        <w:top w:val="single" w:color="85E0D8" w:themeColor="accent5" w:themeTint="90" w:sz="4" w:space="0"/>
        <w:bottom w:val="single" w:color="85E0D8" w:themeColor="accent5" w:themeTint="90" w:sz="4" w:space="0"/>
        <w:insideH w:val="single" w:color="85E0D8"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1028" w:customStyle="1">
    <w:name w:val="List Table 2 - Accent 6"/>
    <w:basedOn w:val="891"/>
    <w:uiPriority w:val="99"/>
    <w:qFormat/>
    <w:tblPr>
      <w:tblBorders>
        <w:top w:val="single" w:color="F099A4" w:themeColor="accent6" w:themeTint="90" w:sz="4" w:space="0"/>
        <w:bottom w:val="single" w:color="F099A4" w:themeColor="accent6" w:themeTint="90" w:sz="4" w:space="0"/>
        <w:insideH w:val="single" w:color="F099A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1029" w:customStyle="1">
    <w:name w:val="List Table 3"/>
    <w:basedOn w:val="89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0" w:customStyle="1">
    <w:name w:val="List Table 3 - Accent 1"/>
    <w:basedOn w:val="891"/>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031" w:customStyle="1">
    <w:name w:val="List Table 3 - Accent 2"/>
    <w:basedOn w:val="891"/>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1032" w:customStyle="1">
    <w:name w:val="List Table 3 - Accent 3"/>
    <w:basedOn w:val="891"/>
    <w:uiPriority w:val="99"/>
    <w:qFormat/>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1033" w:customStyle="1">
    <w:name w:val="List Table 3 - Accent 4"/>
    <w:basedOn w:val="891"/>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1034" w:customStyle="1">
    <w:name w:val="List Table 3 - Accent 5"/>
    <w:basedOn w:val="891"/>
    <w:uiPriority w:val="99"/>
    <w:qFormat/>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1035" w:customStyle="1">
    <w:name w:val="List Table 3 - Accent 6"/>
    <w:basedOn w:val="891"/>
    <w:uiPriority w:val="99"/>
    <w:qFormat/>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1036" w:customStyle="1">
    <w:name w:val="List Table 4"/>
    <w:basedOn w:val="89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7" w:customStyle="1">
    <w:name w:val="List Table 4 - Accent 1"/>
    <w:basedOn w:val="891"/>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038" w:customStyle="1">
    <w:name w:val="List Table 4 - Accent 2"/>
    <w:basedOn w:val="891"/>
    <w:uiPriority w:val="9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1039" w:customStyle="1">
    <w:name w:val="List Table 4 - Accent 3"/>
    <w:basedOn w:val="891"/>
    <w:uiPriority w:val="9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1040" w:customStyle="1">
    <w:name w:val="List Table 4 - Accent 4"/>
    <w:basedOn w:val="891"/>
    <w:uiPriority w:val="9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1041" w:customStyle="1">
    <w:name w:val="List Table 4 - Accent 5"/>
    <w:basedOn w:val="891"/>
    <w:uiPriority w:val="9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1042" w:customStyle="1">
    <w:name w:val="List Table 4 - Accent 6"/>
    <w:basedOn w:val="891"/>
    <w:uiPriority w:val="9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1043" w:customStyle="1">
    <w:name w:val="List Table 5 Dark"/>
    <w:basedOn w:val="89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4" w:customStyle="1">
    <w:name w:val="List Table 5 Dark - Accent 1"/>
    <w:basedOn w:val="891"/>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CellMar>
        <w:left w:w="108" w:type="dxa"/>
        <w:top w:w="0" w:type="dxa"/>
        <w:right w:w="108" w:type="dxa"/>
        <w:bottom w:w="0" w:type="dxa"/>
      </w:tblCellMar>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5" w:customStyle="1">
    <w:name w:val="List Table 5 Dark - Accent 2"/>
    <w:basedOn w:val="891"/>
    <w:uiPriority w:val="99"/>
    <w:qFormat/>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CellMar>
        <w:left w:w="108" w:type="dxa"/>
        <w:top w:w="0" w:type="dxa"/>
        <w:right w:w="108" w:type="dxa"/>
        <w:bottom w:w="0" w:type="dxa"/>
      </w:tblCellMar>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6" w:customStyle="1">
    <w:name w:val="List Table 5 Dark - Accent 3"/>
    <w:basedOn w:val="891"/>
    <w:uiPriority w:val="99"/>
    <w:qFormat/>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CellMar>
        <w:left w:w="108" w:type="dxa"/>
        <w:top w:w="0" w:type="dxa"/>
        <w:right w:w="108" w:type="dxa"/>
        <w:bottom w:w="0" w:type="dxa"/>
      </w:tblCellMar>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7" w:customStyle="1">
    <w:name w:val="List Table 5 Dark - Accent 4"/>
    <w:basedOn w:val="891"/>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CellMar>
        <w:left w:w="108" w:type="dxa"/>
        <w:top w:w="0" w:type="dxa"/>
        <w:right w:w="108" w:type="dxa"/>
        <w:bottom w:w="0" w:type="dxa"/>
      </w:tblCellMar>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8" w:customStyle="1">
    <w:name w:val="List Table 5 Dark - Accent 5"/>
    <w:basedOn w:val="891"/>
    <w:uiPriority w:val="99"/>
    <w:qFormat/>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CellMar>
        <w:left w:w="108" w:type="dxa"/>
        <w:top w:w="0" w:type="dxa"/>
        <w:right w:w="108" w:type="dxa"/>
        <w:bottom w:w="0" w:type="dxa"/>
      </w:tblCellMar>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9" w:customStyle="1">
    <w:name w:val="List Table 5 Dark - Accent 6"/>
    <w:basedOn w:val="891"/>
    <w:uiPriority w:val="99"/>
    <w:qFormat/>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CellMar>
        <w:left w:w="108" w:type="dxa"/>
        <w:top w:w="0" w:type="dxa"/>
        <w:right w:w="108" w:type="dxa"/>
        <w:bottom w:w="0" w:type="dxa"/>
      </w:tblCellMar>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0" w:customStyle="1">
    <w:name w:val="List Table 6 Colorful"/>
    <w:basedOn w:val="891"/>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51" w:customStyle="1">
    <w:name w:val="List Table 6 Colorful - Accent 1"/>
    <w:basedOn w:val="891"/>
    <w:uiPriority w:val="99"/>
    <w:qFormat/>
    <w:tblPr>
      <w:tblBorders>
        <w:top w:val="single" w:color="4874CB" w:themeColor="accent1" w:sz="4" w:space="0"/>
        <w:bottom w:val="single" w:color="4874CB" w:themeColor="accent1" w:sz="4" w:space="0"/>
      </w:tblBorders>
      <w:tblCellMar>
        <w:left w:w="108" w:type="dxa"/>
        <w:top w:w="0" w:type="dxa"/>
        <w:right w:w="108" w:type="dxa"/>
        <w:bottom w:w="0" w:type="dxa"/>
      </w:tblCellMar>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1052" w:customStyle="1">
    <w:name w:val="List Table 6 Colorful - Accent 2"/>
    <w:basedOn w:val="891"/>
    <w:uiPriority w:val="99"/>
    <w:qFormat/>
    <w:tblPr>
      <w:tblBorders>
        <w:top w:val="single" w:color="F4B483" w:themeColor="accent2" w:themeTint="97" w:sz="4" w:space="0"/>
        <w:bottom w:val="single" w:color="F4B483" w:themeColor="accent2" w:themeTint="97" w:sz="4" w:space="0"/>
      </w:tblBorders>
      <w:tblCellMar>
        <w:left w:w="108" w:type="dxa"/>
        <w:top w:w="0" w:type="dxa"/>
        <w:right w:w="108" w:type="dxa"/>
        <w:bottom w:w="0" w:type="dxa"/>
      </w:tblCellMar>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1053" w:customStyle="1">
    <w:name w:val="List Table 6 Colorful - Accent 3"/>
    <w:basedOn w:val="891"/>
    <w:uiPriority w:val="99"/>
    <w:qFormat/>
    <w:tblPr>
      <w:tblBorders>
        <w:top w:val="single" w:color="FDD961" w:themeColor="accent3" w:themeTint="98" w:sz="4" w:space="0"/>
        <w:bottom w:val="single" w:color="FDD961" w:themeColor="accent3" w:themeTint="98" w:sz="4" w:space="0"/>
      </w:tblBorders>
      <w:tblCellMar>
        <w:left w:w="108" w:type="dxa"/>
        <w:top w:w="0" w:type="dxa"/>
        <w:right w:w="108" w:type="dxa"/>
        <w:bottom w:w="0" w:type="dxa"/>
      </w:tblCellMar>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1054" w:customStyle="1">
    <w:name w:val="List Table 6 Colorful - Accent 4"/>
    <w:basedOn w:val="891"/>
    <w:uiPriority w:val="99"/>
    <w:qFormat/>
    <w:tblPr>
      <w:tblBorders>
        <w:top w:val="single" w:color="ABD78C" w:themeColor="accent4" w:themeTint="9A" w:sz="4" w:space="0"/>
        <w:bottom w:val="single" w:color="ABD78C" w:themeColor="accent4" w:themeTint="9A" w:sz="4" w:space="0"/>
      </w:tblBorders>
      <w:tblCellMar>
        <w:left w:w="108" w:type="dxa"/>
        <w:top w:w="0" w:type="dxa"/>
        <w:right w:w="108" w:type="dxa"/>
        <w:bottom w:w="0" w:type="dxa"/>
      </w:tblCellMar>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1055" w:customStyle="1">
    <w:name w:val="List Table 6 Colorful - Accent 5"/>
    <w:basedOn w:val="891"/>
    <w:uiPriority w:val="99"/>
    <w:qFormat/>
    <w:tblPr>
      <w:tblBorders>
        <w:top w:val="single" w:color="7CDED6" w:themeColor="accent5" w:themeTint="9A" w:sz="4" w:space="0"/>
        <w:bottom w:val="single" w:color="7CDED6" w:themeColor="accent5" w:themeTint="9A" w:sz="4" w:space="0"/>
      </w:tblBorders>
      <w:tblCellMar>
        <w:left w:w="108" w:type="dxa"/>
        <w:top w:w="0" w:type="dxa"/>
        <w:right w:w="108" w:type="dxa"/>
        <w:bottom w:w="0" w:type="dxa"/>
      </w:tblCellMar>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1056" w:customStyle="1">
    <w:name w:val="List Table 6 Colorful - Accent 6"/>
    <w:basedOn w:val="891"/>
    <w:uiPriority w:val="99"/>
    <w:qFormat/>
    <w:tblPr>
      <w:tblBorders>
        <w:top w:val="single" w:color="EF949F" w:themeColor="accent6" w:themeTint="98" w:sz="4" w:space="0"/>
        <w:bottom w:val="single" w:color="EF949F" w:themeColor="accent6" w:themeTint="98" w:sz="4" w:space="0"/>
      </w:tblBorders>
      <w:tblCellMar>
        <w:left w:w="108" w:type="dxa"/>
        <w:top w:w="0" w:type="dxa"/>
        <w:right w:w="108" w:type="dxa"/>
        <w:bottom w:w="0" w:type="dxa"/>
      </w:tblCellMar>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1057" w:customStyle="1">
    <w:name w:val="List Table 7 Colorful"/>
    <w:basedOn w:val="891"/>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58" w:customStyle="1">
    <w:name w:val="List Table 7 Colorful - Accent 1"/>
    <w:basedOn w:val="891"/>
    <w:uiPriority w:val="99"/>
    <w:qFormat/>
    <w:tblPr>
      <w:tblBorders>
        <w:right w:val="single" w:color="4874CB" w:themeColor="accent1" w:sz="4" w:space="0"/>
      </w:tblBorders>
      <w:tblCellMar>
        <w:left w:w="108" w:type="dxa"/>
        <w:top w:w="0" w:type="dxa"/>
        <w:right w:w="108" w:type="dxa"/>
        <w:bottom w:w="0" w:type="dxa"/>
      </w:tblCellMar>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1059" w:customStyle="1">
    <w:name w:val="List Table 7 Colorful - Accent 2"/>
    <w:basedOn w:val="891"/>
    <w:uiPriority w:val="99"/>
    <w:qFormat/>
    <w:tblPr>
      <w:tblBorders>
        <w:right w:val="single" w:color="F4B483" w:themeColor="accent2" w:themeTint="97" w:sz="4" w:space="0"/>
      </w:tblBorders>
      <w:tblCellMar>
        <w:left w:w="108" w:type="dxa"/>
        <w:top w:w="0" w:type="dxa"/>
        <w:right w:w="108" w:type="dxa"/>
        <w:bottom w:w="0" w:type="dxa"/>
      </w:tblCellMar>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060" w:customStyle="1">
    <w:name w:val="List Table 7 Colorful - Accent 3"/>
    <w:basedOn w:val="891"/>
    <w:uiPriority w:val="99"/>
    <w:qFormat/>
    <w:tblPr>
      <w:tblBorders>
        <w:right w:val="single" w:color="FDD961" w:themeColor="accent3" w:themeTint="98" w:sz="4" w:space="0"/>
      </w:tblBorders>
      <w:tblCellMar>
        <w:left w:w="108" w:type="dxa"/>
        <w:top w:w="0" w:type="dxa"/>
        <w:right w:w="108" w:type="dxa"/>
        <w:bottom w:w="0" w:type="dxa"/>
      </w:tblCellMar>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1061" w:customStyle="1">
    <w:name w:val="List Table 7 Colorful - Accent 4"/>
    <w:basedOn w:val="891"/>
    <w:uiPriority w:val="99"/>
    <w:qFormat/>
    <w:tblPr>
      <w:tblBorders>
        <w:right w:val="single" w:color="ABD78C" w:themeColor="accent4" w:themeTint="9A" w:sz="4" w:space="0"/>
      </w:tblBorders>
      <w:tblCellMar>
        <w:left w:w="108" w:type="dxa"/>
        <w:top w:w="0" w:type="dxa"/>
        <w:right w:w="108" w:type="dxa"/>
        <w:bottom w:w="0" w:type="dxa"/>
      </w:tblCellMar>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062" w:customStyle="1">
    <w:name w:val="List Table 7 Colorful - Accent 5"/>
    <w:basedOn w:val="891"/>
    <w:uiPriority w:val="99"/>
    <w:qFormat/>
    <w:tblPr>
      <w:tblBorders>
        <w:right w:val="single" w:color="7CDED6" w:themeColor="accent5" w:themeTint="9A" w:sz="4" w:space="0"/>
      </w:tblBorders>
      <w:tblCellMar>
        <w:left w:w="108" w:type="dxa"/>
        <w:top w:w="0" w:type="dxa"/>
        <w:right w:w="108" w:type="dxa"/>
        <w:bottom w:w="0" w:type="dxa"/>
      </w:tblCellMar>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1063" w:customStyle="1">
    <w:name w:val="List Table 7 Colorful - Accent 6"/>
    <w:basedOn w:val="891"/>
    <w:uiPriority w:val="99"/>
    <w:qFormat/>
    <w:tblPr>
      <w:tblBorders>
        <w:right w:val="single" w:color="EF949F" w:themeColor="accent6" w:themeTint="98" w:sz="4" w:space="0"/>
      </w:tblBorders>
      <w:tblCellMar>
        <w:left w:w="108" w:type="dxa"/>
        <w:top w:w="0" w:type="dxa"/>
        <w:right w:w="108" w:type="dxa"/>
        <w:bottom w:w="0" w:type="dxa"/>
      </w:tblCellMar>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1064" w:customStyle="1">
    <w:name w:val="Lined - Accent"/>
    <w:basedOn w:val="89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5" w:customStyle="1">
    <w:name w:val="Lined - Accent 1"/>
    <w:basedOn w:val="89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066" w:customStyle="1">
    <w:name w:val="Lined - Accent 2"/>
    <w:basedOn w:val="89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067" w:customStyle="1">
    <w:name w:val="Lined - Accent 3"/>
    <w:basedOn w:val="89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068" w:customStyle="1">
    <w:name w:val="Lined - Accent 4"/>
    <w:basedOn w:val="89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69" w:customStyle="1">
    <w:name w:val="Lined - Accent 5"/>
    <w:basedOn w:val="89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70" w:customStyle="1">
    <w:name w:val="Lined - Accent 6"/>
    <w:basedOn w:val="89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71" w:customStyle="1">
    <w:name w:val="Bordered &amp; Lined - Accent"/>
    <w:basedOn w:val="89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2" w:customStyle="1">
    <w:name w:val="Bordered &amp; Lined - Accent 1"/>
    <w:basedOn w:val="891"/>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073" w:customStyle="1">
    <w:name w:val="Bordered &amp; Lined - Accent 2"/>
    <w:basedOn w:val="891"/>
    <w:uiPriority w:val="99"/>
    <w:qFormat/>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074" w:customStyle="1">
    <w:name w:val="Bordered &amp; Lined - Accent 3"/>
    <w:basedOn w:val="891"/>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075" w:customStyle="1">
    <w:name w:val="Bordered &amp; Lined - Accent 4"/>
    <w:basedOn w:val="891"/>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76" w:customStyle="1">
    <w:name w:val="Bordered &amp; Lined - Accent 5"/>
    <w:basedOn w:val="891"/>
    <w:uiPriority w:val="99"/>
    <w:qFormat/>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77" w:customStyle="1">
    <w:name w:val="Bordered &amp; Lined - Accent 6"/>
    <w:basedOn w:val="891"/>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78" w:customStyle="1">
    <w:name w:val="Bordered"/>
    <w:basedOn w:val="89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79" w:customStyle="1">
    <w:name w:val="Bordered - Accent 1"/>
    <w:basedOn w:val="891"/>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1080" w:customStyle="1">
    <w:name w:val="Bordered - Accent 2"/>
    <w:basedOn w:val="891"/>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1081" w:customStyle="1">
    <w:name w:val="Bordered - Accent 3"/>
    <w:basedOn w:val="891"/>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1082" w:customStyle="1">
    <w:name w:val="Bordered - Accent 4"/>
    <w:basedOn w:val="891"/>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1083" w:customStyle="1">
    <w:name w:val="Bordered - Accent 5"/>
    <w:basedOn w:val="891"/>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1084" w:customStyle="1">
    <w:name w:val="Bordered - Accent 6"/>
    <w:basedOn w:val="891"/>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1085" w:customStyle="1">
    <w:name w:val="脚注文本 Char"/>
    <w:link w:val="910"/>
    <w:uiPriority w:val="99"/>
    <w:qFormat/>
    <w:rPr>
      <w:sz w:val="18"/>
    </w:rPr>
  </w:style>
  <w:style w:type="character" w:styleId="1086" w:customStyle="1">
    <w:name w:val="尾注文本 Char"/>
    <w:link w:val="903"/>
    <w:uiPriority w:val="99"/>
    <w:qFormat/>
    <w:rPr>
      <w:sz w:val="20"/>
    </w:rPr>
  </w:style>
  <w:style w:type="paragraph" w:styleId="1087" w:customStyle="1">
    <w:name w:val="TOC 标题1"/>
    <w:uiPriority w:val="39"/>
    <w:unhideWhenUsed/>
    <w:qFormat/>
    <w:rPr>
      <w:rFonts w:hint="default" w:asciiTheme="minorHAnsi" w:hAnsiTheme="minorHAnsi" w:eastAsiaTheme="minorEastAsia" w:cstheme="minorBidi"/>
      <w:lang w:val="en-US" w:eastAsia="zh-CN" w:bidi="ar-SA"/>
    </w:rPr>
  </w:style>
  <w:style w:type="paragraph" w:styleId="1088" w:customStyle="1">
    <w:name w:val="纯文本1"/>
    <w:basedOn w:val="880"/>
    <w:uiPriority w:val="0"/>
    <w:qFormat/>
    <w:rPr>
      <w:rFonts w:ascii="宋体" w:hAnsi="Courier New"/>
    </w:rPr>
  </w:style>
  <w:style w:type="paragraph" w:styleId="1089" w:customStyle="1">
    <w:name w:val="纯文本5"/>
    <w:basedOn w:val="880"/>
    <w:uiPriority w:val="0"/>
    <w:qFormat/>
    <w:rPr>
      <w:rFonts w:ascii="宋体" w:hAnsi="Courier New"/>
    </w:rPr>
  </w:style>
  <w:style w:type="character" w:styleId="1090" w:customStyle="1">
    <w:name w:val="批注框文本 Char"/>
    <w:basedOn w:val="890"/>
    <w:link w:val="904"/>
    <w:uiPriority w:val="99"/>
    <w:semiHidden/>
    <w:qFormat/>
    <w:rPr>
      <w:rFonts w:eastAsia="楷体_GB2312"/>
      <w:sz w:val="18"/>
      <w:szCs w:val="18"/>
    </w:rPr>
  </w:style>
  <w:style w:type="paragraph" w:styleId="1091" w:customStyle="1">
    <w:name w:val="缺省文本"/>
    <w:basedOn w:val="880"/>
    <w:uiPriority w:val="0"/>
    <w:qFormat/>
    <w:pPr>
      <w:widowControl w:val="off"/>
    </w:pPr>
  </w:style>
  <w:style w:type="table" w:styleId="1092" w:customStyle="1">
    <w:name w:val="Table Normal"/>
    <w:uiPriority w:val="0"/>
    <w:semiHidden/>
    <w:unhideWhenUsed/>
    <w:qFormat/>
    <w:tblPr>
      <w:tblCellMar>
        <w:left w:w="0" w:type="dxa"/>
        <w:top w:w="0" w:type="dxa"/>
        <w:right w:w="0" w:type="dxa"/>
        <w:bottom w:w="0" w:type="dxa"/>
      </w:tblCellMar>
    </w:tblPr>
  </w:style>
  <w:style w:type="paragraph" w:styleId="1093" w:customStyle="1">
    <w:name w:val="首行缩进"/>
    <w:uiPriority w:val="0"/>
    <w:qFormat/>
    <w:pPr>
      <w:ind w:firstLine="480"/>
      <w:jc w:val="both"/>
      <w:widowControl w:val="off"/>
    </w:pPr>
    <w:rPr>
      <w:rFonts w:hint="default" w:ascii="Times New Roman" w:hAnsi="Times New Roman" w:eastAsia="宋体" w:cs="Times New Roman"/>
      <w:sz w:val="21"/>
      <w:szCs w:val="20"/>
      <w:lang w:val="zh-CN" w:eastAsia="zh-CN" w:bidi="ar-SA"/>
    </w:rPr>
  </w:style>
  <w:style w:type="numbering" w:styleId="109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footer" Target="footer9.xml" /><Relationship Id="rId23" Type="http://schemas.openxmlformats.org/officeDocument/2006/relationships/footer" Target="footer10.xml" /><Relationship Id="rId24" Type="http://schemas.openxmlformats.org/officeDocument/2006/relationships/footer" Target="footer11.xml" /><Relationship Id="rId25"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1.jpg"/></Relationships>
</file>

<file path=word/_rels/header4.xml.rels><?xml version="1.0" encoding="UTF-8" standalone="yes"?><Relationships xmlns="http://schemas.openxmlformats.org/package/2006/relationships"><Relationship Id="rId1" Type="http://schemas.openxmlformats.org/officeDocument/2006/relationships/image" Target="media/image1.jpg"/></Relationships>
</file>

<file path=word/_rels/header5.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陈浩</cp:lastModifiedBy>
  <cp:revision>17</cp:revision>
  <dcterms:created xsi:type="dcterms:W3CDTF">2024-04-11T01:58:00Z</dcterms:created>
  <dcterms:modified xsi:type="dcterms:W3CDTF">2026-05-08T08:01:31Z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590D79ED7E44444FBA8594CDE7500B50_13</vt:lpwstr>
  </property>
  <property fmtid="{D5CDD505-2E9C-101B-9397-08002B2CF9AE}" pid="4" name="KSOTemplateDocerSaveRecord">
    <vt:lpwstr>eyJoZGlkIjoiMzFlODM0ZTRlYmQ0YWQ5MDRlODdkYjZmZjA5NTk2MjIiLCJ1c2VySWQiOiIzNjE2Mzc1MzkifQ==</vt:lpwstr>
  </property>
</Properties>
</file>