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spacing w:before="0" w:after="0" w:line="6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6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6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6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6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6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1258" w:right="0" w:firstLine="0"/>
        <w:spacing w:before="27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83"/>
        </w:rPr>
        <w:t xml:space="preserve">竞争性磋商文件</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10" w:after="120" w:line="4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10" w:after="120" w:line="4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项目名称：2025年度江苏省宿迁市宿城区王官集镇(九城片)高标准农田改造提升项目(财政补助)节余资金工程</w:t>
      </w:r>
      <w:r/>
    </w:p>
    <w:p>
      <w:pPr>
        <w:ind w:left="0" w:right="0" w:firstLine="960"/>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项目编号：JSZC-321302-TYJT-C2026-0006 </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w:t>
      </w:r>
      <w:r>
        <w:rPr>
          <w:rFonts w:ascii="Arial" w:hAnsi="Arial" w:eastAsia="Arial" w:cs="Arial"/>
          <w:b/>
          <w:color w:val="000000"/>
          <w:sz w:val="32"/>
          <w:u w:val="single"/>
        </w:rPr>
        <w:t xml:space="preserve">工程</w:t>
      </w:r>
      <w:r>
        <w:rPr>
          <w:rFonts w:ascii="Arial" w:hAnsi="Arial" w:eastAsia="Arial" w:cs="Arial"/>
          <w:b/>
          <w:color w:val="000000"/>
          <w:sz w:val="32"/>
        </w:rPr>
        <w:t xml:space="preserve">类项目，</w:t>
      </w:r>
      <w:r>
        <w:rPr>
          <w:rFonts w:ascii="Arial" w:hAnsi="Arial" w:eastAsia="Arial" w:cs="Arial"/>
          <w:b/>
          <w:color w:val="000000"/>
          <w:sz w:val="32"/>
          <w:u w:val="single"/>
        </w:rPr>
        <w:t xml:space="preserve">是</w:t>
      </w:r>
      <w:r>
        <w:rPr>
          <w:rFonts w:ascii="Arial" w:hAnsi="Arial" w:eastAsia="Arial" w:cs="Arial"/>
          <w:b/>
          <w:color w:val="000000"/>
          <w:sz w:val="32"/>
        </w:rPr>
        <w:t xml:space="preserve">专门面向中小企业）</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1054"/>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采购人：</w:t>
      </w:r>
      <w:r>
        <w:rPr>
          <w:rFonts w:ascii="Arial" w:hAnsi="Arial" w:eastAsia="Arial" w:cs="Arial"/>
          <w:b/>
          <w:color w:val="000000"/>
          <w:sz w:val="32"/>
        </w:rPr>
        <w:t xml:space="preserve">宿迁市宿城区王官集镇人民政府</w:t>
      </w:r>
      <w:r/>
    </w:p>
    <w:p>
      <w:pPr>
        <w:ind w:left="0" w:right="0" w:firstLine="1054"/>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采购代理机构：</w:t>
      </w:r>
      <w:r>
        <w:rPr>
          <w:rFonts w:ascii="Arial" w:hAnsi="Arial" w:eastAsia="Arial" w:cs="Arial"/>
          <w:b/>
          <w:color w:val="000000"/>
          <w:sz w:val="32"/>
        </w:rPr>
        <w:t xml:space="preserve">江苏天园项目管理集团有限公司</w:t>
      </w:r>
      <w:r/>
    </w:p>
    <w:p>
      <w:pPr>
        <w:ind w:left="0" w:right="0" w:firstLine="0"/>
        <w:jc w:val="center"/>
        <w:spacing w:before="210" w:after="120" w:line="4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2026年05月19日</w:t>
      </w:r>
      <w:r/>
    </w:p>
    <w:p>
      <w:pPr>
        <w:ind w:left="3064" w:right="0" w:firstLine="0"/>
        <w:spacing w:before="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420" w:right="0" w:firstLine="0"/>
        <w:spacing w:before="61" w:after="0"/>
        <w:tabs>
          <w:tab w:val="left" w:pos="89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目录</w:t>
      </w:r>
      <w:r/>
    </w:p>
    <w:p>
      <w:pPr>
        <w:ind w:left="0" w:right="0" w:firstLine="0"/>
        <w:spacing w:before="0" w:after="0"/>
        <w:tabs>
          <w:tab w:val="left" w:pos="8937" w:leader="none"/>
        </w:tabs>
        <w:pBdr>
          <w:top w:val="none" w:color="000000" w:sz="4" w:space="0"/>
          <w:left w:val="none" w:color="000000" w:sz="4" w:space="0"/>
          <w:bottom w:val="none" w:color="000000" w:sz="4" w:space="0"/>
          <w:right w:val="none" w:color="000000" w:sz="4" w:space="0"/>
        </w:pBdr>
      </w:pPr>
      <w:r/>
      <w:hyperlink r:id="rId9" w:tooltip="#_Toc3" w:history="1">
        <w:r>
          <w:rPr>
            <w:rStyle w:val="798"/>
            <w:rFonts w:ascii="SimSun" w:hAnsi="SimSun" w:eastAsia="SimSun" w:cs="SimSun"/>
            <w:b/>
            <w:color w:val="0000ff"/>
            <w:spacing w:val="7"/>
            <w:sz w:val="21"/>
            <w:u w:val="single"/>
          </w:rPr>
          <w:t xml:space="preserve">第一章  磋商邀请</w:t>
        </w:r>
        <w:r>
          <w:rPr>
            <w:rStyle w:val="798"/>
            <w:rFonts w:ascii="Arial" w:hAnsi="Arial" w:eastAsia="Arial" w:cs="Arial"/>
            <w:color w:val="000000"/>
            <w:sz w:val="21"/>
            <w:u w:val="single"/>
          </w:rPr>
          <w:tab/>
        </w:r>
      </w:hyperlink>
      <w:r/>
      <w:r/>
    </w:p>
    <w:p>
      <w:pPr>
        <w:ind w:left="0" w:right="0" w:firstLine="0"/>
        <w:spacing w:before="0" w:after="0"/>
        <w:tabs>
          <w:tab w:val="left" w:pos="8937" w:leader="none"/>
        </w:tabs>
        <w:pBdr>
          <w:top w:val="none" w:color="000000" w:sz="4" w:space="0"/>
          <w:left w:val="none" w:color="000000" w:sz="4" w:space="0"/>
          <w:bottom w:val="none" w:color="000000" w:sz="4" w:space="0"/>
          <w:right w:val="none" w:color="000000" w:sz="4" w:space="0"/>
        </w:pBdr>
      </w:pPr>
      <w:r/>
      <w:hyperlink r:id="rId10" w:tooltip="#_Toc4" w:history="1">
        <w:r>
          <w:rPr>
            <w:rStyle w:val="798"/>
            <w:rFonts w:ascii="SimSun" w:hAnsi="SimSun" w:eastAsia="SimSun" w:cs="SimSun"/>
            <w:b/>
            <w:color w:val="0000ff"/>
            <w:spacing w:val="7"/>
            <w:sz w:val="21"/>
            <w:u w:val="single"/>
          </w:rPr>
          <w:t xml:space="preserve">第二章  供应商须知</w:t>
        </w:r>
        <w:r>
          <w:rPr>
            <w:rStyle w:val="798"/>
            <w:rFonts w:ascii="Arial" w:hAnsi="Arial" w:eastAsia="Arial" w:cs="Arial"/>
            <w:color w:val="000000"/>
            <w:sz w:val="21"/>
            <w:u w:val="single"/>
          </w:rPr>
          <w:tab/>
        </w:r>
      </w:hyperlink>
      <w:r/>
      <w:r/>
    </w:p>
    <w:p>
      <w:pPr>
        <w:ind w:left="420" w:right="0" w:firstLine="0"/>
        <w:spacing w:before="210" w:after="210"/>
        <w:tabs>
          <w:tab w:val="left" w:pos="8937" w:leader="none"/>
        </w:tabs>
        <w:pBdr>
          <w:top w:val="none" w:color="000000" w:sz="4" w:space="0"/>
          <w:left w:val="none" w:color="000000" w:sz="4" w:space="0"/>
          <w:bottom w:val="none" w:color="000000" w:sz="4" w:space="0"/>
          <w:right w:val="none" w:color="000000" w:sz="4" w:space="0"/>
        </w:pBdr>
      </w:pPr>
      <w:r/>
      <w:hyperlink r:id="rId11" w:tooltip="#_Toc5" w:history="1">
        <w:r>
          <w:rPr>
            <w:rStyle w:val="798"/>
            <w:rFonts w:ascii="SimSun" w:hAnsi="SimSun" w:eastAsia="SimSun" w:cs="SimSun"/>
            <w:b/>
            <w:color w:val="0000ff"/>
            <w:sz w:val="21"/>
            <w:u w:val="single"/>
          </w:rPr>
          <w:t xml:space="preserve">一、总则</w:t>
        </w:r>
        <w:r>
          <w:rPr>
            <w:rStyle w:val="798"/>
            <w:rFonts w:ascii="Arial" w:hAnsi="Arial" w:eastAsia="Arial" w:cs="Arial"/>
            <w:color w:val="000000"/>
            <w:sz w:val="21"/>
            <w:u w:val="single"/>
          </w:rPr>
          <w:tab/>
        </w:r>
      </w:hyperlink>
      <w:r/>
      <w:r/>
    </w:p>
    <w:p>
      <w:pPr>
        <w:ind w:left="420" w:right="0" w:firstLine="0"/>
        <w:spacing w:before="210" w:after="210"/>
        <w:tabs>
          <w:tab w:val="left" w:pos="8937" w:leader="none"/>
        </w:tabs>
        <w:pBdr>
          <w:top w:val="none" w:color="000000" w:sz="4" w:space="0"/>
          <w:left w:val="none" w:color="000000" w:sz="4" w:space="0"/>
          <w:bottom w:val="none" w:color="000000" w:sz="4" w:space="0"/>
          <w:right w:val="none" w:color="000000" w:sz="4" w:space="0"/>
        </w:pBdr>
      </w:pPr>
      <w:r/>
      <w:hyperlink r:id="rId12" w:tooltip="#_Toc6" w:history="1">
        <w:r>
          <w:rPr>
            <w:rStyle w:val="798"/>
            <w:rFonts w:ascii="SimSun" w:hAnsi="SimSun" w:eastAsia="SimSun" w:cs="SimSun"/>
            <w:b/>
            <w:color w:val="0000ff"/>
            <w:sz w:val="21"/>
            <w:u w:val="single"/>
          </w:rPr>
          <w:t xml:space="preserve">二、磋商文件</w:t>
        </w:r>
        <w:r>
          <w:rPr>
            <w:rStyle w:val="798"/>
            <w:rFonts w:ascii="Arial" w:hAnsi="Arial" w:eastAsia="Arial" w:cs="Arial"/>
            <w:color w:val="000000"/>
            <w:sz w:val="21"/>
            <w:u w:val="single"/>
          </w:rPr>
          <w:tab/>
        </w:r>
      </w:hyperlink>
      <w:r/>
      <w:r/>
    </w:p>
    <w:p>
      <w:pPr>
        <w:ind w:left="420" w:right="0" w:firstLine="0"/>
        <w:spacing w:before="210" w:after="210"/>
        <w:tabs>
          <w:tab w:val="left" w:pos="8937" w:leader="none"/>
        </w:tabs>
        <w:pBdr>
          <w:top w:val="none" w:color="000000" w:sz="4" w:space="0"/>
          <w:left w:val="none" w:color="000000" w:sz="4" w:space="0"/>
          <w:bottom w:val="none" w:color="000000" w:sz="4" w:space="0"/>
          <w:right w:val="none" w:color="000000" w:sz="4" w:space="0"/>
        </w:pBdr>
      </w:pPr>
      <w:r/>
      <w:hyperlink r:id="rId13" w:tooltip="#_Toc7" w:history="1">
        <w:r>
          <w:rPr>
            <w:rStyle w:val="798"/>
            <w:rFonts w:ascii="SimSun" w:hAnsi="SimSun" w:eastAsia="SimSun" w:cs="SimSun"/>
            <w:b/>
            <w:color w:val="0000ff"/>
            <w:sz w:val="21"/>
            <w:u w:val="single"/>
          </w:rPr>
          <w:t xml:space="preserve">三、响应文件的编制</w:t>
        </w:r>
        <w:r>
          <w:rPr>
            <w:rStyle w:val="798"/>
            <w:rFonts w:ascii="Arial" w:hAnsi="Arial" w:eastAsia="Arial" w:cs="Arial"/>
            <w:color w:val="000000"/>
            <w:sz w:val="21"/>
            <w:u w:val="single"/>
          </w:rPr>
          <w:tab/>
        </w:r>
      </w:hyperlink>
      <w:r/>
      <w:r/>
    </w:p>
    <w:p>
      <w:pPr>
        <w:ind w:left="420" w:right="0" w:firstLine="0"/>
        <w:spacing w:before="210" w:after="210"/>
        <w:tabs>
          <w:tab w:val="left" w:pos="8937" w:leader="none"/>
        </w:tabs>
        <w:pBdr>
          <w:top w:val="none" w:color="000000" w:sz="4" w:space="0"/>
          <w:left w:val="none" w:color="000000" w:sz="4" w:space="0"/>
          <w:bottom w:val="none" w:color="000000" w:sz="4" w:space="0"/>
          <w:right w:val="none" w:color="000000" w:sz="4" w:space="0"/>
        </w:pBdr>
      </w:pPr>
      <w:r/>
      <w:hyperlink r:id="rId14" w:tooltip="#_Toc8" w:history="1">
        <w:r>
          <w:rPr>
            <w:rStyle w:val="798"/>
            <w:rFonts w:ascii="SimSun" w:hAnsi="SimSun" w:eastAsia="SimSun" w:cs="SimSun"/>
            <w:b/>
            <w:color w:val="0000ff"/>
            <w:sz w:val="21"/>
            <w:u w:val="single"/>
          </w:rPr>
          <w:t xml:space="preserve">四、响应文件的递交</w:t>
        </w:r>
        <w:r>
          <w:rPr>
            <w:rStyle w:val="798"/>
            <w:rFonts w:ascii="Arial" w:hAnsi="Arial" w:eastAsia="Arial" w:cs="Arial"/>
            <w:color w:val="000000"/>
            <w:sz w:val="21"/>
            <w:u w:val="single"/>
          </w:rPr>
          <w:tab/>
        </w:r>
      </w:hyperlink>
      <w:r/>
      <w:r/>
    </w:p>
    <w:p>
      <w:pPr>
        <w:ind w:left="420" w:right="0" w:firstLine="0"/>
        <w:spacing w:before="210" w:after="210"/>
        <w:tabs>
          <w:tab w:val="left" w:pos="8937" w:leader="none"/>
        </w:tabs>
        <w:pBdr>
          <w:top w:val="none" w:color="000000" w:sz="4" w:space="0"/>
          <w:left w:val="none" w:color="000000" w:sz="4" w:space="0"/>
          <w:bottom w:val="none" w:color="000000" w:sz="4" w:space="0"/>
          <w:right w:val="none" w:color="000000" w:sz="4" w:space="0"/>
        </w:pBdr>
      </w:pPr>
      <w:r/>
      <w:hyperlink r:id="rId15" w:tooltip="#_Toc9" w:history="1">
        <w:r>
          <w:rPr>
            <w:rStyle w:val="798"/>
            <w:rFonts w:ascii="SimSun" w:hAnsi="SimSun" w:eastAsia="SimSun" w:cs="SimSun"/>
            <w:b/>
            <w:color w:val="0000ff"/>
            <w:sz w:val="21"/>
            <w:u w:val="single"/>
          </w:rPr>
          <w:t xml:space="preserve">五、响应文件的解密与评审</w:t>
        </w:r>
        <w:r>
          <w:rPr>
            <w:rStyle w:val="798"/>
            <w:rFonts w:ascii="Arial" w:hAnsi="Arial" w:eastAsia="Arial" w:cs="Arial"/>
            <w:color w:val="000000"/>
            <w:sz w:val="21"/>
            <w:u w:val="single"/>
          </w:rPr>
          <w:tab/>
        </w:r>
      </w:hyperlink>
      <w:r/>
      <w:r/>
    </w:p>
    <w:p>
      <w:pPr>
        <w:ind w:left="420" w:right="0" w:firstLine="0"/>
        <w:spacing w:before="210" w:after="210"/>
        <w:tabs>
          <w:tab w:val="left" w:pos="8937" w:leader="none"/>
        </w:tabs>
        <w:pBdr>
          <w:top w:val="none" w:color="000000" w:sz="4" w:space="0"/>
          <w:left w:val="none" w:color="000000" w:sz="4" w:space="0"/>
          <w:bottom w:val="none" w:color="000000" w:sz="4" w:space="0"/>
          <w:right w:val="none" w:color="000000" w:sz="4" w:space="0"/>
        </w:pBdr>
      </w:pPr>
      <w:r/>
      <w:hyperlink r:id="rId16" w:tooltip="#_Toc10" w:history="1">
        <w:r>
          <w:rPr>
            <w:rStyle w:val="798"/>
            <w:rFonts w:ascii="SimSun" w:hAnsi="SimSun" w:eastAsia="SimSun" w:cs="SimSun"/>
            <w:b/>
            <w:color w:val="0000ff"/>
            <w:sz w:val="21"/>
            <w:u w:val="single"/>
          </w:rPr>
          <w:t xml:space="preserve">六、成交</w:t>
        </w:r>
        <w:r>
          <w:rPr>
            <w:rStyle w:val="798"/>
            <w:rFonts w:ascii="Arial" w:hAnsi="Arial" w:eastAsia="Arial" w:cs="Arial"/>
            <w:color w:val="000000"/>
            <w:sz w:val="21"/>
            <w:u w:val="single"/>
          </w:rPr>
          <w:tab/>
        </w:r>
      </w:hyperlink>
      <w:r/>
      <w:r/>
    </w:p>
    <w:p>
      <w:pPr>
        <w:ind w:left="420" w:right="0" w:firstLine="0"/>
        <w:spacing w:before="210" w:after="210"/>
        <w:tabs>
          <w:tab w:val="left" w:pos="8937" w:leader="none"/>
        </w:tabs>
        <w:pBdr>
          <w:top w:val="none" w:color="000000" w:sz="4" w:space="0"/>
          <w:left w:val="none" w:color="000000" w:sz="4" w:space="0"/>
          <w:bottom w:val="none" w:color="000000" w:sz="4" w:space="0"/>
          <w:right w:val="none" w:color="000000" w:sz="4" w:space="0"/>
        </w:pBdr>
      </w:pPr>
      <w:r/>
      <w:hyperlink r:id="rId17" w:tooltip="#_Toc11" w:history="1">
        <w:r>
          <w:rPr>
            <w:rStyle w:val="798"/>
            <w:rFonts w:ascii="SimSun" w:hAnsi="SimSun" w:eastAsia="SimSun" w:cs="SimSun"/>
            <w:b/>
            <w:color w:val="0000ff"/>
            <w:sz w:val="21"/>
            <w:u w:val="single"/>
          </w:rPr>
          <w:t xml:space="preserve">七、授予合同</w:t>
        </w:r>
        <w:r>
          <w:rPr>
            <w:rStyle w:val="798"/>
            <w:rFonts w:ascii="Arial" w:hAnsi="Arial" w:eastAsia="Arial" w:cs="Arial"/>
            <w:color w:val="000000"/>
            <w:sz w:val="21"/>
            <w:u w:val="single"/>
          </w:rPr>
          <w:tab/>
        </w:r>
      </w:hyperlink>
      <w:r/>
      <w:r/>
    </w:p>
    <w:p>
      <w:pPr>
        <w:ind w:left="0" w:right="0" w:firstLine="0"/>
        <w:spacing w:before="0" w:after="0"/>
        <w:tabs>
          <w:tab w:val="left" w:pos="8937" w:leader="none"/>
        </w:tabs>
        <w:pBdr>
          <w:top w:val="none" w:color="000000" w:sz="4" w:space="0"/>
          <w:left w:val="none" w:color="000000" w:sz="4" w:space="0"/>
          <w:bottom w:val="none" w:color="000000" w:sz="4" w:space="0"/>
          <w:right w:val="none" w:color="000000" w:sz="4" w:space="0"/>
        </w:pBdr>
      </w:pPr>
      <w:r/>
      <w:hyperlink r:id="rId18" w:tooltip="#_Toc12" w:history="1">
        <w:r>
          <w:rPr>
            <w:rStyle w:val="798"/>
            <w:rFonts w:ascii="SimSun" w:hAnsi="SimSun" w:eastAsia="SimSun" w:cs="SimSun"/>
            <w:b/>
            <w:color w:val="0000ff"/>
            <w:spacing w:val="7"/>
            <w:sz w:val="21"/>
            <w:u w:val="single"/>
          </w:rPr>
          <w:t xml:space="preserve">第三章  合同文本</w:t>
        </w:r>
        <w:r>
          <w:rPr>
            <w:rStyle w:val="798"/>
            <w:rFonts w:ascii="Arial" w:hAnsi="Arial" w:eastAsia="Arial" w:cs="Arial"/>
            <w:color w:val="000000"/>
            <w:sz w:val="21"/>
            <w:u w:val="single"/>
          </w:rPr>
          <w:tab/>
        </w:r>
      </w:hyperlink>
      <w:r/>
      <w:r/>
    </w:p>
    <w:p>
      <w:pPr>
        <w:ind w:left="0" w:right="0" w:firstLine="0"/>
        <w:spacing w:before="0" w:after="0"/>
        <w:tabs>
          <w:tab w:val="left" w:pos="8937" w:leader="none"/>
        </w:tabs>
        <w:pBdr>
          <w:top w:val="none" w:color="000000" w:sz="4" w:space="0"/>
          <w:left w:val="none" w:color="000000" w:sz="4" w:space="0"/>
          <w:bottom w:val="none" w:color="000000" w:sz="4" w:space="0"/>
          <w:right w:val="none" w:color="000000" w:sz="4" w:space="0"/>
        </w:pBdr>
      </w:pPr>
      <w:r/>
      <w:hyperlink r:id="rId19" w:tooltip="#_Toc13" w:history="1">
        <w:r>
          <w:rPr>
            <w:rStyle w:val="798"/>
            <w:rFonts w:ascii="SimSun" w:hAnsi="SimSun" w:eastAsia="SimSun" w:cs="SimSun"/>
            <w:b/>
            <w:color w:val="0000ff"/>
            <w:spacing w:val="7"/>
            <w:sz w:val="21"/>
            <w:u w:val="single"/>
          </w:rPr>
          <w:t xml:space="preserve">第四章  采购需求</w:t>
        </w:r>
        <w:r>
          <w:rPr>
            <w:rStyle w:val="798"/>
            <w:rFonts w:ascii="Arial" w:hAnsi="Arial" w:eastAsia="Arial" w:cs="Arial"/>
            <w:color w:val="000000"/>
            <w:sz w:val="21"/>
            <w:u w:val="single"/>
          </w:rPr>
          <w:tab/>
        </w:r>
      </w:hyperlink>
      <w:r/>
      <w:r/>
    </w:p>
    <w:p>
      <w:pPr>
        <w:ind w:left="0" w:right="0" w:firstLine="0"/>
        <w:spacing w:before="0" w:after="0"/>
        <w:tabs>
          <w:tab w:val="left" w:pos="8937" w:leader="none"/>
        </w:tabs>
        <w:pBdr>
          <w:top w:val="none" w:color="000000" w:sz="4" w:space="0"/>
          <w:left w:val="none" w:color="000000" w:sz="4" w:space="0"/>
          <w:bottom w:val="none" w:color="000000" w:sz="4" w:space="0"/>
          <w:right w:val="none" w:color="000000" w:sz="4" w:space="0"/>
        </w:pBdr>
      </w:pPr>
      <w:r/>
      <w:hyperlink r:id="rId20" w:tooltip="#_Toc14" w:history="1">
        <w:r>
          <w:rPr>
            <w:rStyle w:val="798"/>
            <w:rFonts w:ascii="SimSun" w:hAnsi="SimSun" w:eastAsia="SimSun" w:cs="SimSun"/>
            <w:b/>
            <w:color w:val="0000ff"/>
            <w:spacing w:val="7"/>
            <w:sz w:val="21"/>
            <w:u w:val="single"/>
          </w:rPr>
          <w:t xml:space="preserve">第五章  评审方法与评审标准</w:t>
        </w:r>
        <w:r>
          <w:rPr>
            <w:rStyle w:val="798"/>
            <w:rFonts w:ascii="Arial" w:hAnsi="Arial" w:eastAsia="Arial" w:cs="Arial"/>
            <w:color w:val="000000"/>
            <w:sz w:val="21"/>
            <w:u w:val="single"/>
          </w:rPr>
          <w:tab/>
        </w:r>
      </w:hyperlink>
      <w:r/>
      <w:r/>
    </w:p>
    <w:p>
      <w:pPr>
        <w:ind w:left="0" w:right="0" w:firstLine="0"/>
        <w:spacing w:before="0" w:after="0"/>
        <w:tabs>
          <w:tab w:val="left" w:pos="8937" w:leader="none"/>
        </w:tabs>
        <w:pBdr>
          <w:top w:val="none" w:color="000000" w:sz="4" w:space="0"/>
          <w:left w:val="none" w:color="000000" w:sz="4" w:space="0"/>
          <w:bottom w:val="none" w:color="000000" w:sz="4" w:space="0"/>
          <w:right w:val="none" w:color="000000" w:sz="4" w:space="0"/>
        </w:pBdr>
      </w:pPr>
      <w:r/>
      <w:hyperlink r:id="rId21" w:tooltip="#_Toc15" w:history="1">
        <w:r>
          <w:rPr>
            <w:rStyle w:val="798"/>
            <w:rFonts w:ascii="SimSun" w:hAnsi="SimSun" w:eastAsia="SimSun" w:cs="SimSun"/>
            <w:b/>
            <w:color w:val="0000ff"/>
            <w:spacing w:val="7"/>
            <w:sz w:val="21"/>
            <w:u w:val="single"/>
          </w:rPr>
          <w:t xml:space="preserve">第六章  响应文件格式</w:t>
        </w:r>
        <w:r>
          <w:rPr>
            <w:rStyle w:val="798"/>
            <w:rFonts w:ascii="Arial" w:hAnsi="Arial" w:eastAsia="Arial" w:cs="Arial"/>
            <w:color w:val="000000"/>
            <w:sz w:val="21"/>
            <w:u w:val="single"/>
          </w:rPr>
          <w:tab/>
        </w:r>
      </w:hyperlink>
      <w:r/>
      <w:r/>
    </w:p>
    <w:p>
      <w:pPr>
        <w:ind w:left="420" w:right="0" w:firstLine="0"/>
        <w:spacing w:before="210" w:after="210"/>
        <w:tabs>
          <w:tab w:val="left" w:pos="8937" w:leader="none"/>
        </w:tabs>
        <w:pBdr>
          <w:top w:val="none" w:color="000000" w:sz="4" w:space="0"/>
          <w:left w:val="none" w:color="000000" w:sz="4" w:space="0"/>
          <w:bottom w:val="none" w:color="000000" w:sz="4" w:space="0"/>
          <w:right w:val="none" w:color="000000" w:sz="4" w:space="0"/>
        </w:pBdr>
      </w:pPr>
      <w:r/>
      <w:hyperlink r:id="rId22" w:tooltip="#_Toc16" w:history="1">
        <w:r>
          <w:rPr>
            <w:rStyle w:val="798"/>
            <w:rFonts w:ascii="SimSun" w:hAnsi="SimSun" w:eastAsia="SimSun" w:cs="SimSun"/>
            <w:b/>
            <w:color w:val="0000ff"/>
            <w:sz w:val="21"/>
            <w:u w:val="single"/>
          </w:rPr>
          <w:t xml:space="preserve">响应文件目录</w:t>
        </w:r>
        <w:r>
          <w:rPr>
            <w:rStyle w:val="798"/>
            <w:rFonts w:ascii="Arial" w:hAnsi="Arial" w:eastAsia="Arial" w:cs="Arial"/>
            <w:color w:val="000000"/>
            <w:sz w:val="21"/>
            <w:u w:val="single"/>
          </w:rPr>
          <w:tab/>
        </w:r>
      </w:hyperlink>
      <w:r/>
      <w:r/>
    </w:p>
    <w:p>
      <w:pPr>
        <w:ind w:left="420" w:right="0" w:firstLine="0"/>
        <w:spacing w:before="210" w:after="210"/>
        <w:tabs>
          <w:tab w:val="left" w:pos="8937" w:leader="none"/>
        </w:tabs>
        <w:pBdr>
          <w:top w:val="none" w:color="000000" w:sz="4" w:space="0"/>
          <w:left w:val="none" w:color="000000" w:sz="4" w:space="0"/>
          <w:bottom w:val="none" w:color="000000" w:sz="4" w:space="0"/>
          <w:right w:val="none" w:color="000000" w:sz="4" w:space="0"/>
        </w:pBdr>
      </w:pPr>
      <w:r/>
      <w:hyperlink r:id="rId23" w:tooltip="#_Toc17" w:history="1">
        <w:r>
          <w:rPr>
            <w:rStyle w:val="798"/>
            <w:rFonts w:ascii="SimSun" w:hAnsi="SimSun" w:eastAsia="SimSun" w:cs="SimSun"/>
            <w:b/>
            <w:color w:val="0000ff"/>
            <w:sz w:val="21"/>
            <w:u w:val="single"/>
          </w:rPr>
          <w:t xml:space="preserve">一、响应声明及承诺函</w:t>
        </w:r>
        <w:r>
          <w:rPr>
            <w:rStyle w:val="798"/>
            <w:rFonts w:ascii="Arial" w:hAnsi="Arial" w:eastAsia="Arial" w:cs="Arial"/>
            <w:color w:val="000000"/>
            <w:sz w:val="21"/>
            <w:u w:val="single"/>
          </w:rPr>
          <w:tab/>
        </w:r>
      </w:hyperlink>
      <w:r/>
      <w:r/>
    </w:p>
    <w:p>
      <w:pPr>
        <w:ind w:left="420" w:right="0" w:firstLine="0"/>
        <w:spacing w:before="210" w:after="210"/>
        <w:tabs>
          <w:tab w:val="left" w:pos="8937" w:leader="none"/>
        </w:tabs>
        <w:pBdr>
          <w:top w:val="none" w:color="000000" w:sz="4" w:space="0"/>
          <w:left w:val="none" w:color="000000" w:sz="4" w:space="0"/>
          <w:bottom w:val="none" w:color="000000" w:sz="4" w:space="0"/>
          <w:right w:val="none" w:color="000000" w:sz="4" w:space="0"/>
        </w:pBdr>
      </w:pPr>
      <w:r/>
      <w:hyperlink r:id="rId24" w:tooltip="#_Toc18" w:history="1">
        <w:r>
          <w:rPr>
            <w:rStyle w:val="798"/>
            <w:rFonts w:ascii="SimSun" w:hAnsi="SimSun" w:eastAsia="SimSun" w:cs="SimSun"/>
            <w:b/>
            <w:color w:val="0000ff"/>
            <w:sz w:val="21"/>
            <w:u w:val="single"/>
          </w:rPr>
          <w:t xml:space="preserve">二、供应商基本信息</w:t>
        </w:r>
        <w:r>
          <w:rPr>
            <w:rStyle w:val="798"/>
            <w:rFonts w:ascii="Arial" w:hAnsi="Arial" w:eastAsia="Arial" w:cs="Arial"/>
            <w:color w:val="000000"/>
            <w:sz w:val="21"/>
            <w:u w:val="single"/>
          </w:rPr>
          <w:tab/>
        </w:r>
      </w:hyperlink>
      <w:r/>
      <w:r/>
    </w:p>
    <w:p>
      <w:pPr>
        <w:ind w:left="420" w:right="0" w:firstLine="0"/>
        <w:spacing w:before="210" w:after="210"/>
        <w:tabs>
          <w:tab w:val="left" w:pos="8937" w:leader="none"/>
        </w:tabs>
        <w:pBdr>
          <w:top w:val="none" w:color="000000" w:sz="4" w:space="0"/>
          <w:left w:val="none" w:color="000000" w:sz="4" w:space="0"/>
          <w:bottom w:val="none" w:color="000000" w:sz="4" w:space="0"/>
          <w:right w:val="none" w:color="000000" w:sz="4" w:space="0"/>
        </w:pBdr>
      </w:pPr>
      <w:r/>
      <w:hyperlink r:id="rId25" w:tooltip="#_Toc19" w:history="1">
        <w:r>
          <w:rPr>
            <w:rStyle w:val="798"/>
            <w:rFonts w:ascii="SimSun" w:hAnsi="SimSun" w:eastAsia="SimSun" w:cs="SimSun"/>
            <w:b/>
            <w:color w:val="0000ff"/>
            <w:sz w:val="21"/>
            <w:u w:val="single"/>
          </w:rPr>
          <w:t xml:space="preserve">三、特定资格要求的证明文件</w:t>
        </w:r>
        <w:r>
          <w:rPr>
            <w:rStyle w:val="798"/>
            <w:rFonts w:ascii="Arial" w:hAnsi="Arial" w:eastAsia="Arial" w:cs="Arial"/>
            <w:color w:val="000000"/>
            <w:sz w:val="21"/>
            <w:u w:val="single"/>
          </w:rPr>
          <w:tab/>
        </w:r>
      </w:hyperlink>
      <w:r/>
      <w:r/>
    </w:p>
    <w:p>
      <w:pPr>
        <w:ind w:left="420" w:right="0" w:firstLine="0"/>
        <w:spacing w:before="210" w:after="210"/>
        <w:tabs>
          <w:tab w:val="left" w:pos="8937" w:leader="none"/>
        </w:tabs>
        <w:pBdr>
          <w:top w:val="none" w:color="000000" w:sz="4" w:space="0"/>
          <w:left w:val="none" w:color="000000" w:sz="4" w:space="0"/>
          <w:bottom w:val="none" w:color="000000" w:sz="4" w:space="0"/>
          <w:right w:val="none" w:color="000000" w:sz="4" w:space="0"/>
        </w:pBdr>
      </w:pPr>
      <w:r/>
      <w:hyperlink r:id="rId26" w:tooltip="#_Toc20" w:history="1">
        <w:r>
          <w:rPr>
            <w:rStyle w:val="798"/>
            <w:rFonts w:ascii="SimSun" w:hAnsi="SimSun" w:eastAsia="SimSun" w:cs="SimSun"/>
            <w:b/>
            <w:color w:val="0000ff"/>
            <w:sz w:val="21"/>
            <w:u w:val="single"/>
          </w:rPr>
          <w:t xml:space="preserve">四、法人授权书</w:t>
        </w:r>
        <w:r>
          <w:rPr>
            <w:rStyle w:val="798"/>
            <w:rFonts w:ascii="Arial" w:hAnsi="Arial" w:eastAsia="Arial" w:cs="Arial"/>
            <w:color w:val="000000"/>
            <w:sz w:val="21"/>
            <w:u w:val="single"/>
          </w:rPr>
          <w:tab/>
        </w:r>
      </w:hyperlink>
      <w:r/>
      <w:r/>
    </w:p>
    <w:p>
      <w:pPr>
        <w:ind w:left="420" w:right="0" w:firstLine="0"/>
        <w:spacing w:before="210" w:after="210"/>
        <w:tabs>
          <w:tab w:val="left" w:pos="8937" w:leader="none"/>
        </w:tabs>
        <w:pBdr>
          <w:top w:val="none" w:color="000000" w:sz="4" w:space="0"/>
          <w:left w:val="none" w:color="000000" w:sz="4" w:space="0"/>
          <w:bottom w:val="none" w:color="000000" w:sz="4" w:space="0"/>
          <w:right w:val="none" w:color="000000" w:sz="4" w:space="0"/>
        </w:pBdr>
      </w:pPr>
      <w:r/>
      <w:hyperlink r:id="rId27" w:tooltip="#_Toc21" w:history="1">
        <w:r>
          <w:rPr>
            <w:rStyle w:val="798"/>
            <w:rFonts w:ascii="SimSun" w:hAnsi="SimSun" w:eastAsia="SimSun" w:cs="SimSun"/>
            <w:b/>
            <w:color w:val="0000ff"/>
            <w:sz w:val="21"/>
            <w:u w:val="single"/>
          </w:rPr>
          <w:t xml:space="preserve">五、中小企业声明函</w:t>
        </w:r>
        <w:r>
          <w:rPr>
            <w:rStyle w:val="798"/>
            <w:rFonts w:ascii="Arial" w:hAnsi="Arial" w:eastAsia="Arial" w:cs="Arial"/>
            <w:color w:val="000000"/>
            <w:sz w:val="21"/>
            <w:u w:val="single"/>
          </w:rPr>
          <w:tab/>
        </w:r>
      </w:hyperlink>
      <w:r/>
      <w:r/>
    </w:p>
    <w:p>
      <w:pPr>
        <w:ind w:left="420" w:right="0" w:firstLine="0"/>
        <w:spacing w:before="210" w:after="210"/>
        <w:tabs>
          <w:tab w:val="left" w:pos="8937" w:leader="none"/>
        </w:tabs>
        <w:pBdr>
          <w:top w:val="none" w:color="000000" w:sz="4" w:space="0"/>
          <w:left w:val="none" w:color="000000" w:sz="4" w:space="0"/>
          <w:bottom w:val="none" w:color="000000" w:sz="4" w:space="0"/>
          <w:right w:val="none" w:color="000000" w:sz="4" w:space="0"/>
        </w:pBdr>
      </w:pPr>
      <w:r/>
      <w:hyperlink r:id="rId28" w:tooltip="#_Toc22" w:history="1">
        <w:r>
          <w:rPr>
            <w:rStyle w:val="798"/>
            <w:rFonts w:ascii="SimSun" w:hAnsi="SimSun" w:eastAsia="SimSun" w:cs="SimSun"/>
            <w:color w:val="0000ff"/>
            <w:sz w:val="21"/>
            <w:u w:val="single"/>
          </w:rPr>
          <w:t xml:space="preserve">六、报价一览表</w:t>
        </w:r>
        <w:r>
          <w:rPr>
            <w:rStyle w:val="798"/>
            <w:rFonts w:ascii="Arial" w:hAnsi="Arial" w:eastAsia="Arial" w:cs="Arial"/>
            <w:color w:val="000000"/>
            <w:sz w:val="21"/>
            <w:u w:val="single"/>
          </w:rPr>
          <w:tab/>
        </w:r>
      </w:hyperlink>
      <w:r/>
      <w:r/>
    </w:p>
    <w:p>
      <w:pPr>
        <w:ind w:left="420" w:right="0" w:firstLine="0"/>
        <w:spacing w:before="210" w:after="210"/>
        <w:tabs>
          <w:tab w:val="left" w:pos="8937" w:leader="none"/>
        </w:tabs>
        <w:pBdr>
          <w:top w:val="none" w:color="000000" w:sz="4" w:space="0"/>
          <w:left w:val="none" w:color="000000" w:sz="4" w:space="0"/>
          <w:bottom w:val="none" w:color="000000" w:sz="4" w:space="0"/>
          <w:right w:val="none" w:color="000000" w:sz="4" w:space="0"/>
        </w:pBdr>
      </w:pPr>
      <w:r/>
      <w:hyperlink r:id="rId29" w:tooltip="#_Toc23" w:history="1">
        <w:r>
          <w:rPr>
            <w:rStyle w:val="798"/>
            <w:rFonts w:ascii="SimSun" w:hAnsi="SimSun" w:eastAsia="SimSun" w:cs="SimSun"/>
            <w:b/>
            <w:color w:val="0000ff"/>
            <w:sz w:val="21"/>
            <w:u w:val="single"/>
          </w:rPr>
          <w:t xml:space="preserve">七、已标价的工程量清单</w:t>
        </w:r>
        <w:r>
          <w:rPr>
            <w:rStyle w:val="798"/>
            <w:rFonts w:ascii="Arial" w:hAnsi="Arial" w:eastAsia="Arial" w:cs="Arial"/>
            <w:color w:val="000000"/>
            <w:sz w:val="21"/>
            <w:u w:val="single"/>
          </w:rPr>
          <w:tab/>
        </w:r>
      </w:hyperlink>
      <w:r/>
      <w:r/>
    </w:p>
    <w:p>
      <w:pPr>
        <w:ind w:left="420" w:right="0" w:firstLine="0"/>
        <w:spacing w:before="210" w:after="210"/>
        <w:tabs>
          <w:tab w:val="left" w:pos="8937" w:leader="none"/>
        </w:tabs>
        <w:pBdr>
          <w:top w:val="none" w:color="000000" w:sz="4" w:space="0"/>
          <w:left w:val="none" w:color="000000" w:sz="4" w:space="0"/>
          <w:bottom w:val="none" w:color="000000" w:sz="4" w:space="0"/>
          <w:right w:val="none" w:color="000000" w:sz="4" w:space="0"/>
        </w:pBdr>
      </w:pPr>
      <w:r/>
      <w:hyperlink r:id="rId30" w:tooltip="#_Toc24" w:history="1">
        <w:r>
          <w:rPr>
            <w:rStyle w:val="798"/>
            <w:rFonts w:ascii="SimSun" w:hAnsi="SimSun" w:eastAsia="SimSun" w:cs="SimSun"/>
            <w:b/>
            <w:color w:val="0000ff"/>
            <w:sz w:val="21"/>
            <w:u w:val="single"/>
          </w:rPr>
          <w:t xml:space="preserve">八、项目实施方案</w:t>
        </w:r>
        <w:r>
          <w:rPr>
            <w:rStyle w:val="798"/>
            <w:rFonts w:ascii="Arial" w:hAnsi="Arial" w:eastAsia="Arial" w:cs="Arial"/>
            <w:color w:val="000000"/>
            <w:sz w:val="21"/>
            <w:u w:val="single"/>
          </w:rPr>
          <w:tab/>
        </w:r>
      </w:hyperlink>
      <w:r/>
      <w:r/>
    </w:p>
    <w:p>
      <w:pPr>
        <w:ind w:left="420" w:right="0" w:firstLine="0"/>
        <w:spacing w:before="210" w:after="210"/>
        <w:tabs>
          <w:tab w:val="left" w:pos="8937" w:leader="none"/>
        </w:tabs>
        <w:pBdr>
          <w:top w:val="none" w:color="000000" w:sz="4" w:space="0"/>
          <w:left w:val="none" w:color="000000" w:sz="4" w:space="0"/>
          <w:bottom w:val="none" w:color="000000" w:sz="4" w:space="0"/>
          <w:right w:val="none" w:color="000000" w:sz="4" w:space="0"/>
        </w:pBdr>
      </w:pPr>
      <w:r/>
      <w:hyperlink r:id="rId31" w:tooltip="#_Toc25" w:history="1">
        <w:r>
          <w:rPr>
            <w:rStyle w:val="798"/>
            <w:rFonts w:ascii="SimSun" w:hAnsi="SimSun" w:eastAsia="SimSun" w:cs="SimSun"/>
            <w:b/>
            <w:color w:val="0000ff"/>
            <w:sz w:val="21"/>
            <w:u w:val="single"/>
          </w:rPr>
          <w:t xml:space="preserve">九、响应及偏离表</w:t>
        </w:r>
        <w:r>
          <w:rPr>
            <w:rStyle w:val="798"/>
            <w:rFonts w:ascii="Arial" w:hAnsi="Arial" w:eastAsia="Arial" w:cs="Arial"/>
            <w:color w:val="000000"/>
            <w:sz w:val="21"/>
            <w:u w:val="single"/>
          </w:rPr>
          <w:tab/>
        </w:r>
      </w:hyperlink>
      <w:r/>
      <w:r/>
    </w:p>
    <w:p>
      <w:pPr>
        <w:ind w:left="420" w:right="0" w:firstLine="0"/>
        <w:spacing w:before="210" w:after="210"/>
        <w:tabs>
          <w:tab w:val="left" w:pos="8937" w:leader="none"/>
        </w:tabs>
        <w:pBdr>
          <w:top w:val="none" w:color="000000" w:sz="4" w:space="0"/>
          <w:left w:val="none" w:color="000000" w:sz="4" w:space="0"/>
          <w:bottom w:val="none" w:color="000000" w:sz="4" w:space="0"/>
          <w:right w:val="none" w:color="000000" w:sz="4" w:space="0"/>
        </w:pBdr>
      </w:pPr>
      <w:r/>
      <w:hyperlink r:id="rId32" w:tooltip="#_Toc26" w:history="1">
        <w:r>
          <w:rPr>
            <w:rStyle w:val="798"/>
            <w:rFonts w:ascii="SimSun" w:hAnsi="SimSun" w:eastAsia="SimSun" w:cs="SimSun"/>
            <w:b/>
            <w:color w:val="0000ff"/>
            <w:sz w:val="21"/>
            <w:u w:val="single"/>
          </w:rPr>
          <w:t xml:space="preserve">十、项目组人员</w:t>
        </w:r>
        <w:r>
          <w:rPr>
            <w:rStyle w:val="798"/>
            <w:rFonts w:ascii="Arial" w:hAnsi="Arial" w:eastAsia="Arial" w:cs="Arial"/>
            <w:color w:val="000000"/>
            <w:sz w:val="21"/>
            <w:u w:val="single"/>
          </w:rPr>
          <w:tab/>
        </w:r>
      </w:hyperlink>
      <w:r/>
      <w:r/>
    </w:p>
    <w:p>
      <w:pPr>
        <w:ind w:left="420" w:right="0" w:firstLine="0"/>
        <w:spacing w:before="210" w:after="210"/>
        <w:tabs>
          <w:tab w:val="left" w:pos="8937" w:leader="none"/>
        </w:tabs>
        <w:pBdr>
          <w:top w:val="none" w:color="000000" w:sz="4" w:space="0"/>
          <w:left w:val="none" w:color="000000" w:sz="4" w:space="0"/>
          <w:bottom w:val="none" w:color="000000" w:sz="4" w:space="0"/>
          <w:right w:val="none" w:color="000000" w:sz="4" w:space="0"/>
        </w:pBdr>
      </w:pPr>
      <w:r/>
      <w:hyperlink r:id="rId33" w:tooltip="#_Toc27" w:history="1">
        <w:r>
          <w:rPr>
            <w:rStyle w:val="798"/>
            <w:rFonts w:ascii="SimSun" w:hAnsi="SimSun" w:eastAsia="SimSun" w:cs="SimSun"/>
            <w:b/>
            <w:color w:val="0000ff"/>
            <w:sz w:val="21"/>
            <w:u w:val="single"/>
          </w:rPr>
          <w:t xml:space="preserve">十一、企业业绩</w:t>
        </w:r>
        <w:r>
          <w:rPr>
            <w:rStyle w:val="798"/>
            <w:rFonts w:ascii="Arial" w:hAnsi="Arial" w:eastAsia="Arial" w:cs="Arial"/>
            <w:color w:val="000000"/>
            <w:sz w:val="21"/>
            <w:u w:val="single"/>
          </w:rPr>
          <w:tab/>
        </w:r>
      </w:hyperlink>
      <w:r/>
      <w:r/>
    </w:p>
    <w:p>
      <w:pPr>
        <w:ind w:left="420" w:right="0" w:firstLine="0"/>
        <w:spacing w:before="210" w:after="210"/>
        <w:tabs>
          <w:tab w:val="left" w:pos="8937" w:leader="none"/>
        </w:tabs>
        <w:pBdr>
          <w:top w:val="none" w:color="000000" w:sz="4" w:space="0"/>
          <w:left w:val="none" w:color="000000" w:sz="4" w:space="0"/>
          <w:bottom w:val="none" w:color="000000" w:sz="4" w:space="0"/>
          <w:right w:val="none" w:color="000000" w:sz="4" w:space="0"/>
        </w:pBdr>
      </w:pPr>
      <w:r/>
      <w:hyperlink r:id="rId34" w:tooltip="#_Toc28" w:history="1">
        <w:r>
          <w:rPr>
            <w:rStyle w:val="798"/>
            <w:rFonts w:ascii="SimSun" w:hAnsi="SimSun" w:eastAsia="SimSun" w:cs="SimSun"/>
            <w:b/>
            <w:color w:val="0000ff"/>
            <w:sz w:val="21"/>
            <w:u w:val="single"/>
          </w:rPr>
          <w:t xml:space="preserve">十二、磋商所需其他材料</w:t>
        </w:r>
        <w:r>
          <w:rPr>
            <w:rStyle w:val="798"/>
            <w:rFonts w:ascii="Arial" w:hAnsi="Arial" w:eastAsia="Arial" w:cs="Arial"/>
            <w:color w:val="000000"/>
            <w:sz w:val="21"/>
            <w:u w:val="single"/>
          </w:rPr>
          <w:tab/>
        </w:r>
      </w:hyperlink>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2936" w:right="0" w:firstLine="0"/>
        <w:spacing w:before="336"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7"/>
          <w:sz w:val="44"/>
          <w:u w:val="none"/>
        </w:rPr>
        <w:t xml:space="preserve">第一章</w:t>
      </w:r>
      <w:r>
        <w:rPr>
          <w:rFonts w:ascii="SimSun" w:hAnsi="SimSun" w:eastAsia="SimSun" w:cs="SimSun"/>
          <w:b/>
          <w:color w:val="000000"/>
          <w:spacing w:val="7"/>
          <w:sz w:val="44"/>
        </w:rPr>
        <w:t xml:space="preserve">  磋商邀请</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受宿迁市宿城区王官集镇人民政府的委托，</w:t>
      </w:r>
      <w:r>
        <w:rPr>
          <w:rFonts w:ascii="SimSun" w:hAnsi="SimSun" w:eastAsia="SimSun" w:cs="SimSun"/>
          <w:color w:val="000000"/>
          <w:sz w:val="24"/>
          <w:u w:val="single"/>
        </w:rPr>
        <w:t xml:space="preserve">江苏天园项目管理集团有限公司</w:t>
      </w:r>
      <w:r>
        <w:rPr>
          <w:rFonts w:ascii="SimSun" w:hAnsi="SimSun" w:eastAsia="SimSun" w:cs="SimSun"/>
          <w:color w:val="000000"/>
          <w:sz w:val="24"/>
        </w:rPr>
        <w:t xml:space="preserve">就</w:t>
      </w:r>
      <w:r>
        <w:rPr>
          <w:rFonts w:ascii="SimSun" w:hAnsi="SimSun" w:eastAsia="SimSun" w:cs="SimSun"/>
          <w:color w:val="000000"/>
          <w:sz w:val="24"/>
          <w:u w:val="single"/>
        </w:rPr>
        <w:t xml:space="preserve">2025年度江苏省宿迁市宿城区王官集镇(九城片)高标准农田改造提升项目(财政补助)节余资金工程</w:t>
      </w:r>
      <w:r>
        <w:rPr>
          <w:rFonts w:ascii="SimSun" w:hAnsi="SimSun" w:eastAsia="SimSun" w:cs="SimSun"/>
          <w:color w:val="000000"/>
          <w:sz w:val="24"/>
        </w:rPr>
        <w:t xml:space="preserve">(JSZC-321302-TYJT-C2026-0006)项目进行竞争性磋商采购，欢迎符合条件的供应商参加磋商。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
        </w:rPr>
        <w:t xml:space="preserve"> </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237"/>
      </w:tblGrid>
      <w:tr>
        <w:trPr>
          <w:trHeight w:val="1489"/>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237" w:type="dxa"/>
            <w:vAlign w:val="top"/>
            <w:textDirection w:val="lrTb"/>
            <w:noWrap w:val="false"/>
          </w:tcPr>
          <w:p>
            <w:pPr>
              <w:ind w:left="0" w:right="0" w:firstLine="0"/>
              <w:spacing w:before="204"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项目概况</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2025年度江苏省宿迁市宿城区王官集镇(九城片)高标准农田改造提升项目(财政补助)节余资金工程竞争性磋商项目的潜在供应商可在</w:t>
            </w:r>
            <w:r>
              <w:rPr>
                <w:rFonts w:ascii="SimSun" w:hAnsi="SimSun" w:eastAsia="SimSun" w:cs="SimSun"/>
                <w:color w:val="000000"/>
                <w:sz w:val="24"/>
                <w:u w:val="single"/>
              </w:rPr>
              <w:t xml:space="preserve">“宿迁市政府采购网”自行免费下载</w:t>
            </w:r>
            <w:r>
              <w:rPr>
                <w:rFonts w:ascii="SimSun" w:hAnsi="SimSun" w:eastAsia="SimSun" w:cs="SimSun"/>
                <w:color w:val="000000"/>
                <w:sz w:val="24"/>
              </w:rPr>
              <w:t xml:space="preserve">磋商文件，并于2026年06月01日09点30分（北京时间）前递交响应文件。</w:t>
            </w:r>
            <w:r/>
          </w:p>
        </w:tc>
      </w:tr>
    </w:tbl>
    <w:p>
      <w:pPr>
        <w:ind w:left="0" w:right="0" w:firstLine="476"/>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一、项目基本情况</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1、项目编号：JSZC-321302-TYJT-C2026-0006 </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2、项目名称：2025年度江苏省宿迁市宿城区王官集镇(九城片)高标准农田改造提升项目(财政补助)节余资金工程</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3、预算金额：204</w:t>
      </w:r>
      <w:r>
        <w:rPr>
          <w:rFonts w:ascii="SimSun" w:hAnsi="SimSun" w:eastAsia="SimSun" w:cs="SimSun"/>
          <w:color w:val="000000"/>
          <w:sz w:val="24"/>
        </w:rPr>
        <w:t xml:space="preserve">.93</w:t>
      </w:r>
      <w:r>
        <w:rPr>
          <w:rFonts w:ascii="SimSun" w:hAnsi="SimSun" w:eastAsia="SimSun" w:cs="SimSun"/>
          <w:color w:val="000000"/>
          <w:sz w:val="24"/>
        </w:rPr>
        <w:t xml:space="preserve">万元</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4、本项目设定最高限价：187.93万元</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5、采购需求：2025年度江苏省宿迁市宿城区王官集镇(九城片)高标准农田改造提升项目(财政补助)节余资金工程，详见工程量清单及施工图纸。（详细内容见本磋商文件第四章）。</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6、合同履行期限：45日历天。</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7、本项目不接受联合体参与磋商。</w:t>
      </w:r>
      <w:r/>
    </w:p>
    <w:p>
      <w:pPr>
        <w:ind w:left="0" w:right="0" w:firstLine="476"/>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二、申请人的资格要求：</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（一）通用资格要求</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1、具备《中华人民共和国政府采购法》第二十二条第一款规定的6项条件（按要求提供响应声明及承诺函）；</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2、信用信息。信用信息查询渠道：“信用中国”网（www.creditchina.gov.cn）、“中国政府采购”网（www.ccgp.gov.cn）、江苏政府采购网（www.ccgp-jiangsu.gov.cn）。</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信用信息的使用规则：供应商被列入失信被执行人、严重失信主体名单、政府采购严重违法失信行为记录名单及其他不符合《中华人民共和国政府采购法》第二十二条规定条件的供应商，将拒绝其参与政府采购活动。（响应文件中无需提供证明材料）。</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3、落实政府采购政策需满足的资格要求：本项目为专门面向中小企业采购的项   目，供应商须为中小微企业、监狱企业、残疾人福利性单位(须提供《中小企业或残疾人福利性单位声明函》)。非中小型企业参与本项目投标，将作无效标处理。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（二）本项目的特定资格要求</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1、供应商具备具有水利水电工程施工总承包三级(含）及以上企业资质；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2、供应商具备安全生产条件，并取得有效的安全生产许可证；</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3、拟选派的项目负责人具备水利水电工程专业二级及以上注册建造师资格，并同时具有行政主管部门颁发的有效安全生产考核合格证（B类）；</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4、供应商拟选派的项目经理必须为本单位人员，且在参与磋商时提供投标前近六个月以来本单位为其办理的任意一个月社会养老保险或医疗保险缴纳证明材料</w:t>
      </w:r>
      <w:r>
        <w:rPr>
          <w:rFonts w:ascii="SimSun" w:hAnsi="SimSun" w:eastAsia="SimSun" w:cs="SimSun"/>
          <w:color w:val="000000"/>
          <w:spacing w:val="9"/>
          <w:sz w:val="24"/>
        </w:rPr>
        <w:t xml:space="preserve">（供应商成立不足一个月的可不提供）</w:t>
      </w:r>
      <w:r>
        <w:rPr>
          <w:rFonts w:ascii="SimSun" w:hAnsi="SimSun" w:eastAsia="SimSun" w:cs="SimSun"/>
          <w:color w:val="000000"/>
          <w:sz w:val="24"/>
        </w:rPr>
        <w:t xml:space="preserve">。</w:t>
      </w:r>
      <w:r/>
    </w:p>
    <w:p>
      <w:pPr>
        <w:ind w:left="0" w:right="0" w:firstLine="476"/>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三、获取磋商文件</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1、时间：自磋商文件公告发布之日起5个工作日</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2、方式：供应商应在采购文件提供的时间内，通过“苏采云”系统（网址：</w:t>
      </w:r>
      <w:hyperlink r:id="rId35" w:tooltip="http://jszfcg.jsczt.cn/" w:history="1">
        <w:r>
          <w:rPr>
            <w:rStyle w:val="798"/>
            <w:rFonts w:ascii="SimSun" w:hAnsi="SimSun" w:eastAsia="SimSun" w:cs="SimSun"/>
            <w:color w:val="0000ee"/>
            <w:sz w:val="24"/>
            <w:u w:val="single"/>
          </w:rPr>
          <w:t xml:space="preserve">http://jszfcg.jsczt.cn/</w:t>
        </w:r>
      </w:hyperlink>
      <w:r>
        <w:rPr>
          <w:rFonts w:ascii="SimSun" w:hAnsi="SimSun" w:eastAsia="SimSun" w:cs="SimSun"/>
          <w:color w:val="000000"/>
          <w:sz w:val="24"/>
        </w:rPr>
        <w:t xml:space="preserve">）或宿迁市政府采购网点击“政府采购管理交易系统（苏采云）”，使用CA锁进入系统从“项目参与”--“采购项目”菜单中，找到本项目获取采购文件（后缀名为“.kedt”）。</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3、本项目共分一个包。供应商未按要求获取竞争性磋商文件导致无法磋商的，后果自负（其响应文件不予接受）。</w:t>
      </w:r>
      <w:r/>
    </w:p>
    <w:p>
      <w:pPr>
        <w:ind w:left="0" w:right="0" w:firstLine="472"/>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四、提交响应文件截止时间</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1、提交响应文件截止时间、磋商时间：</w:t>
      </w:r>
      <w:r>
        <w:rPr>
          <w:rFonts w:ascii="SimSun" w:hAnsi="SimSun" w:eastAsia="SimSun" w:cs="SimSun"/>
          <w:color w:val="000000"/>
          <w:sz w:val="24"/>
          <w:highlight w:val="none"/>
        </w:rPr>
        <w:t xml:space="preserve">2026年06月01日09点30分（北京时间）。</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2、地点：“苏采云”政府采购交易系统网上开标大厅。</w:t>
      </w:r>
      <w:r/>
    </w:p>
    <w:p>
      <w:pPr>
        <w:ind w:left="0" w:right="0" w:firstLine="472"/>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五、公告期限</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磋商公告及磋商文件公告期限为自本公告发布之日起五个工作日。采购公告发布媒体：宿迁市政府采购网、宿迁市公共资源交易平台、江苏省财政部门指定的媒体。</w:t>
      </w:r>
      <w:r/>
    </w:p>
    <w:p>
      <w:pPr>
        <w:ind w:left="0" w:right="0" w:firstLine="476"/>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六、其他补充事宜</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1、财政部门监督电话：0527-82998860。</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2、“CA”数字证书办理：“苏采云”系统目前仅支持“苏采云”系统下的政务</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CA。省内各地区办理的“苏采云”系统下的政务CA全省通用。宿迁地区CA数字证书办理联系方式：18762803891。</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3、宿迁地区“苏采云”技术支持客服电话：0527-84363067、0519-86722806。</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4、如果供应商通过苏采云系统参与政府采购项目，相关操作手册详见链接：</w:t>
      </w:r>
      <w:r>
        <w:rPr>
          <w:rFonts w:ascii="SimSun" w:hAnsi="SimSun" w:eastAsia="SimSun" w:cs="SimSun"/>
          <w:color w:val="000000"/>
          <w:sz w:val="24"/>
          <w:u w:val="none"/>
        </w:rPr>
        <w:t xml:space="preserve">http://www.ccgpjiangsu.gov.cn/jiangsu/zlxz/ee/ee3a4bc5a3454aa2b0d9312230633ce9.html</w:t>
      </w:r>
      <w:r>
        <w:rPr>
          <w:rFonts w:ascii="SimSun" w:hAnsi="SimSun" w:eastAsia="SimSun" w:cs="SimSun"/>
          <w:color w:val="000000"/>
          <w:sz w:val="24"/>
        </w:rPr>
        <w:t xml:space="preserve">。</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5、现场勘察及答疑：本项目不组织集中勘察及答疑，供应商如对采购需求有疑问，请咨询采购单位联系人。</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七、本次磋商联系方式</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1、采购人信息</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名称：宿迁市宿城区王官集镇人民政府</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highlight w:val="white"/>
        </w:rPr>
        <w:t xml:space="preserve">宿迁市宿城区华夏路11号</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联系人：张飞</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联系方式：15851161909  </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2、采购代理机构信息</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名称：江苏天园项目管理集团有限公司</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地址：宿迁市迅驰路江苏天园2楼 </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联系人：夏静静</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联系方式：15250757602 </w:t>
      </w:r>
      <w:r/>
    </w:p>
    <w:p>
      <w:pPr>
        <w:ind w:left="0" w:right="0" w:firstLine="468"/>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八、其他</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1、有关本次采购的事项若存在变动或修改，敬请及时关注“宿迁市政府采购网”更正公告。</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2、本次磋商不收取磋商保证金。</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336"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7"/>
          <w:sz w:val="44"/>
          <w:u w:val="none"/>
        </w:rPr>
        <w:t xml:space="preserve">第二章</w:t>
      </w:r>
      <w:r>
        <w:rPr>
          <w:rFonts w:ascii="SimSun" w:hAnsi="SimSun" w:eastAsia="SimSun" w:cs="SimSun"/>
          <w:b/>
          <w:color w:val="000000"/>
          <w:spacing w:val="7"/>
          <w:sz w:val="44"/>
        </w:rPr>
        <w:t xml:space="preserve">  供应商须知</w:t>
      </w:r>
      <w:r/>
    </w:p>
    <w:p>
      <w:pPr>
        <w:ind w:left="0" w:right="0" w:firstLine="0"/>
        <w:spacing w:before="0" w:after="0" w:line="7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一、总则</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1、采购方式</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1.1本次政府采购活动采取竞争性磋商(以下简称磋商)方式，本磋商文件仅适用于磋商公告中所述项目。</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2、合格的供应商</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2.1满足磋商公告中供应商资格要求的规定。</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2.2满足本磋商文件实质性要求和条件的规定。</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3、适用法律</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3.1本次磋商及由此产生的合同受中华人民共和国有关的法律法规制约和保护。</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4、磋商费用</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4.1供应商应自行承担所有与参加本次磋商有关的费用，无论磋商过程中的做法和结果如何，采购代理机构在任何情况下均无义务和责任承担这些费用。</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4.2代理费用收取方式及标准：按以下第</w:t>
      </w:r>
      <w:r>
        <w:rPr>
          <w:rFonts w:ascii="SimSun" w:hAnsi="SimSun" w:eastAsia="SimSun" w:cs="SimSun"/>
          <w:color w:val="000000"/>
          <w:sz w:val="24"/>
          <w:u w:val="single"/>
        </w:rPr>
        <w:t xml:space="preserve">4.2.2</w:t>
      </w:r>
      <w:r>
        <w:rPr>
          <w:rFonts w:ascii="SimSun" w:hAnsi="SimSun" w:eastAsia="SimSun" w:cs="SimSun"/>
          <w:color w:val="000000"/>
          <w:sz w:val="24"/>
        </w:rPr>
        <w:t xml:space="preserve">种方式执行</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4.2.1无需支付；</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4.2.2</w:t>
      </w:r>
      <w:r>
        <w:rPr>
          <w:rFonts w:ascii="Arial" w:hAnsi="Arial" w:eastAsia="Arial" w:cs="Arial"/>
          <w:color w:val="000000"/>
          <w:sz w:val="24"/>
        </w:rPr>
        <w:t xml:space="preserve">具体方式及标准为：根据《政府采购代理机构管理暂行办法》财库</w:t>
      </w:r>
      <w:r>
        <w:rPr>
          <w:rFonts w:ascii="SimSun" w:hAnsi="SimSun" w:eastAsia="SimSun" w:cs="SimSun"/>
          <w:color w:val="000000"/>
          <w:sz w:val="24"/>
        </w:rPr>
        <w:t xml:space="preserve">(2018)2</w:t>
      </w:r>
      <w:r>
        <w:rPr>
          <w:rFonts w:ascii="Arial" w:hAnsi="Arial" w:eastAsia="Arial" w:cs="Arial"/>
          <w:color w:val="000000"/>
          <w:sz w:val="24"/>
        </w:rPr>
        <w:t xml:space="preserve">号第十五条规定，本项目代理服务费由成交人支付，</w:t>
      </w:r>
      <w:r>
        <w:rPr>
          <w:rFonts w:ascii="Arial" w:hAnsi="Arial" w:eastAsia="Arial" w:cs="Arial"/>
          <w:color w:val="000000"/>
          <w:sz w:val="24"/>
          <w:u w:val="single"/>
        </w:rPr>
        <w:t xml:space="preserve">竞标人成交后按《江苏省招标代理服务收费的指导意见》（苏招协</w:t>
      </w:r>
      <w:r>
        <w:rPr>
          <w:rFonts w:ascii="SimSun" w:hAnsi="SimSun" w:eastAsia="SimSun" w:cs="SimSun"/>
          <w:color w:val="000000"/>
          <w:sz w:val="24"/>
          <w:u w:val="single"/>
        </w:rPr>
        <w:t xml:space="preserve">[2022]002</w:t>
      </w:r>
      <w:r>
        <w:rPr>
          <w:rFonts w:ascii="Arial" w:hAnsi="Arial" w:eastAsia="Arial" w:cs="Arial"/>
          <w:color w:val="000000"/>
          <w:sz w:val="24"/>
          <w:u w:val="single"/>
        </w:rPr>
        <w:t xml:space="preserve">号）标准的</w:t>
      </w:r>
      <w:r>
        <w:rPr>
          <w:rFonts w:ascii="SimSun" w:hAnsi="SimSun" w:eastAsia="SimSun" w:cs="SimSun"/>
          <w:color w:val="000000"/>
          <w:sz w:val="24"/>
          <w:u w:val="single"/>
        </w:rPr>
        <w:t xml:space="preserve">58.67%</w:t>
      </w:r>
      <w:r>
        <w:rPr>
          <w:rFonts w:ascii="Arial" w:hAnsi="Arial" w:eastAsia="Arial" w:cs="Arial"/>
          <w:color w:val="000000"/>
          <w:sz w:val="24"/>
          <w:u w:val="single"/>
        </w:rPr>
        <w:t xml:space="preserve">向采购代理单位支付代理服务费。支付方式可以通过转账或数字人民币等方式。</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5、磋商文件的约束力</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供应商一旦参加本项目采购活动，即被认为接受了本磋商文件的规定和约束。</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二、磋商文件</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6、磋商文件构成</w:t>
      </w:r>
      <w:r/>
    </w:p>
    <w:p>
      <w:pPr>
        <w:ind w:left="0" w:right="0" w:firstLine="464"/>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6.1磋商文件由以下部分组成：</w:t>
      </w:r>
      <w:r/>
    </w:p>
    <w:p>
      <w:pPr>
        <w:ind w:left="0" w:right="0" w:firstLine="3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（1）磋商邀请</w:t>
      </w:r>
      <w:r/>
    </w:p>
    <w:p>
      <w:pPr>
        <w:ind w:left="0" w:right="0" w:firstLine="3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（2）供应商须知</w:t>
      </w:r>
      <w:r/>
    </w:p>
    <w:p>
      <w:pPr>
        <w:ind w:left="0" w:right="0" w:firstLine="3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（3）合同文本</w:t>
      </w:r>
      <w:r/>
    </w:p>
    <w:p>
      <w:pPr>
        <w:ind w:left="0" w:right="0" w:firstLine="3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（4）采购需求</w:t>
      </w:r>
      <w:r/>
    </w:p>
    <w:p>
      <w:pPr>
        <w:ind w:left="0" w:right="0" w:firstLine="3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（5）评审方法与评审标准</w:t>
      </w:r>
      <w:r/>
    </w:p>
    <w:p>
      <w:pPr>
        <w:ind w:left="0" w:right="0" w:firstLine="3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（6）响应文件格式</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请仔细检查磋商文件是否齐全，如有缺漏请立即与采购代理机构联系解决。</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7、磋商文件的澄清</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任何要求对磋商文件进行澄清的供应商，应在磋商截止期5日前按磋商公告中的通讯地址，以书面形式通知采购代理机构。</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8、磋商文件的澄清和修改</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采购代理机构可以以更正公告的形式，对已发出的磋商文件进行必要的澄清或者修改。澄清或者修改的内容可能影响响应文件编制的，更正公告应在提交首次响应文件截止时间至少5日前发出；不足5日的，采购代理机构应当顺延提交首次响应文件截止时间。</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8.2在响应文件提交截止时间前，采购代理机构可以对磋商文件进行修改。</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8.3采购代理机构有权按照法定的要求推迟响应文件递交截止日期和磋商日期。</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8.4磋商文件的修改将在原公告媒体上发布更正公告，更正公告内容将作为磋商文件的组成部分，并对供应商具有约束力，发布的更正公告视同为以书面形式通知所有获取磋商文件的潜在投标人。</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8.5供应商应及时登录“苏采云”系统获取澄清答疑文件（修改后磋商文件），如因供应商原因未能及时下载澄清和修改后的磋商文件，由此造成的相关责任，由供应商承担。</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三、响应文件的编制</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9、响应文件的语言及度量衡单位</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9.1供应商提交的响应文件以及供应商与采购代理机构就有关磋商的所有来往通知、函件和文件均应使用</w:t>
      </w:r>
      <w:r>
        <w:rPr>
          <w:rFonts w:ascii="SimSun" w:hAnsi="SimSun" w:eastAsia="SimSun" w:cs="SimSun"/>
          <w:b/>
          <w:color w:val="000000"/>
          <w:sz w:val="24"/>
        </w:rPr>
        <w:t xml:space="preserve">简体中文</w:t>
      </w:r>
      <w:r>
        <w:rPr>
          <w:rFonts w:ascii="SimSun" w:hAnsi="SimSun" w:eastAsia="SimSun" w:cs="SimSun"/>
          <w:color w:val="000000"/>
          <w:sz w:val="24"/>
        </w:rPr>
        <w:t xml:space="preserve">。</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9.2除技术性能另有规定外，响应文件所使用的度量衡单位，均须采用国家法定计量单位。</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10、响应文件构成</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供应商应仔细阅读“磋商文件”的所有内容，按“磋商文件”第六章“响应文件格式”编制“电子响应文件”，如有必要，可以增加附页，作为响应文件的组成部分。本次磋商不接受纸质响应文件。供应商须保证所提供的全部资料的真实性、完整性及有效性，以使其投标对“磋商文件”作出实质性响应。否则，可能被拒绝。</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各供应商在编制响应文件时请按照磋商文件第六章规定的格式进行，混乱的编排导致响应文件被误读或磋商小组查找不到有效文件是供应商的风险。</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10.2供应商编写的响应文件应包括资格证明文件、分项报价表、响应及偏离表、其他证明文件、磋商申请及声明函、报价一览表等部分。</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10.3响应文件须加盖电子签章之处，应按要求加盖供应商数字证书的电子签章。其他需要盖章但未明确要求电子签章的，供应商可按要求加盖公章后上传材料电子件或直接加盖电子签章。</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10.4本项目通过“苏采云”系统进行电子招标投标，即供应商应当通过“苏采云”系统提交数据电文形式的响应文件（即电子投标）。响应文件使用政府采购客户端工具制作并通过“苏采云”系统提交，未进行响应文件提交并解密的供应商，按照无效响应处理(因“苏采云”系统导致解密失败的除外)。</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10.5如标书制作工具中格式和内容与“宿迁市政府采购网”发布的磋商文件不一致，请以“宿迁市政府采购网”发布的磋商文件为准。</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10.6成交后按相关要求提供与电子响应文件一致的纸质打印响应文件5份。</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1）响应文件构成资料为非中文时应提供中文译版；（2）磋商文件要求提供证书证件等原件电子件的，供应商提供的电子件应是对证书证件等原件通过扫描、拍照等方式进行数字化的可被“苏采云”系统识别的数字文件，否则磋商小组可以视其未提供。（3）无论何种原因，即使供应商磋商时携带了证书证明资料的原件，但电子响应文件中未包含相关资料电子件的，磋商小组可以视同其未提供。</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11、证明磋商响应标的符合磋商文件规定的文件</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11.1供应商应按照磋商文件要求提交证明文件，证明其及磋商响应标的符合磋商文件规定。</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11.2磋商文件对证明文件无明确形式要求的，证明文件可以以文字资料、图纸和数据等形式提交。</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12、分项报价表</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12.1供应商应按照磋商文件规定格式填报分项报价表。</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12.1.1报价方式：①采用工程量清单计价。②供应商根据采购人提供的要求和工程量清单计算工程项目的单价、合价。每一个规定计量单位项目只允许有一个报价。任何有选择的报价将不予接受。供应商未填写的单价或合价的工程量清单项目，采购人将不予支付，并视为该项费用已包含在其它有价款的单价或合价内。</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12.1.2报价编制的参考依据：①《水利工程量清单计价规范》（GB50501-2007）；②根据江苏省水利厅苏水基[2016]27号文颁发的《江苏省水利工程预算定额建筑工程、安装工程动态基价表》（2017版）、苏水基[2015]32号文的规定；③财税【2018】32号文财政部、税务总局《关于调整增值税税率的通知》；④江苏省水利厅关于印发《江苏省水利建设工程安全文明措施费使用管理办法》的通知(苏水规[2017]2号)；⑤依据建设单位提供的图纸；⑥国家及地方有关政策法规。</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12.2磋商货币。响应文件中的单价和总价无特殊规定的采用人民币报价，以元为单位标注。磋商文件中另有规定的按规定执行。</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本项目不接受备选的投标方案或有选择的报价，只允许有一个报价。供应商响应文件中的报价作为首次报价，不公开；以最后报价作为评审价。投标报价内容包括：磋商文件所确定的招标范围内的全部内容，包括工程量清单和相应的内容的价格体现，以及为完成上述内容所必须的包装、运输、附属工程、临时工程、开办费、技术措施费、材料、劳务、机械设备、安装、维护、管理、利润、税金及政策性文件规定费用、检测、竣工测绘费用、档案整理及移交等完成本项目所涉及到的一切相关费用。供应商应对施工现场进行详细的踏勘，了解工程的具体位置，工程施工的</w:t>
      </w:r>
      <w:r>
        <w:rPr>
          <w:rFonts w:ascii="SimSun" w:hAnsi="SimSun" w:eastAsia="SimSun" w:cs="SimSun"/>
          <w:color w:val="000000"/>
          <w:sz w:val="24"/>
        </w:rPr>
        <w:t xml:space="preserve">具体范围、拆除加固工作是否完成、施工车辆的行进路线、施工便道、运输、储存空间、装卸限制、垃圾清理外运及一切可能影响到正常施工的因素，并将之考虑计入报价中。报价应根据竞争性磋商文件中的工程量清单和有关要求、施工现场实际情况及拟定的施工组织设计，自行了解市场价格或参考工程造价管理部门（协会）发布的人工、材料、机械市场指导价格，并考虑风险因素，进行自主报价。</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13、技术要求响应及偏离表、商务要求响应及偏离表</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13.1供应商需对磋商文件中的技术要求与商务要求作出响应或偏离，并说明原因。</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13.2供应商可在响应文件中提供认为需要的其他技术文件或说明。</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14、服务承诺、培训计划、人员安排及其他</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15、磋商响应函</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15.1供应商应按照磋商文件中提供的格式完整、正确填写响应声明及承诺函。</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16、磋商有效期</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16.1磋商有效期为提交响应文件截止之日起</w:t>
      </w:r>
      <w:r>
        <w:rPr>
          <w:rFonts w:ascii="SimSun" w:hAnsi="SimSun" w:eastAsia="SimSun" w:cs="SimSun"/>
          <w:b/>
          <w:color w:val="000000"/>
          <w:sz w:val="24"/>
          <w:u w:val="single"/>
        </w:rPr>
        <w:t xml:space="preserve">六十60天</w:t>
      </w:r>
      <w:r>
        <w:rPr>
          <w:rFonts w:ascii="SimSun" w:hAnsi="SimSun" w:eastAsia="SimSun" w:cs="SimSun"/>
          <w:color w:val="000000"/>
          <w:sz w:val="24"/>
        </w:rPr>
        <w:t xml:space="preserve">。磋商有效期比规定短的将被视为非实质性响应磋商文件而予以拒绝。</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17、磋商有效期的延长</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允许修改其响应文件。受磋商有效期约束的所有权利与义务均延长至新的有效期。</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17.2成交人的响应文件作为项目合同的附件，其有效期至成交人全部合同义务履行完毕为止。</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四、响应文件的递交</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18、电子磋商响应文件的递交</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18.1供应商应当按照《操作手册》规定，在提交响应文件截止时间前制作并上传电子响应文件。</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18.2投标人通过“苏采云”系统不见面开标大厅在线参与开标活动。（具体操作详见《“苏采云”系统投标人操作手册》，网址链接http://www.ccgp-jiangsu.gov.cn//webfile/jiangsu/202311/1699268553318052447.pdf）</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19、提交响应文件截止时间</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19.1供应商上传电子响应文件的时间不得迟于磋商公告中规定的提交响应文件截止时间。</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供应商应充分考虑到网络环境、网络带宽等风险因素，如因供应商自身原因造成的电子响应文件上传不成功的按照本磋商文件第二章第26.3.2条规定做无效响应处理。</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19.2采购代理机构可以按照规定，通过修改磋商文件酌情延长提交响应文件截止日期，在此情况下，供应商的所有权利和义务以及供应商受制的截止日期均应以延长后新的截止日期为准。</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20、响应文件的拒收</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采购代理机构拒绝接收在其规定的提交响应文件截止时间后上传的任何电子响应文件。供应商应将电子响应文件上传至“苏采云”系统对应的本次磋商分包中，未及时上传的，采购人不予受理。响应文件提交截止时间后，供应商对投标报价或其他实质性内容修正的函件和增加的任何优惠条件，一律拒绝接收。</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21、响应文件的撤回和修改</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21.1响应文件的撤回</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21.1.1电子响应文件的撤回</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供应商可在提交响应文件截止时间前，撤回其电子响应文件，具体操作方法见《操作手册》。</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21.1.2供应商撤回电子响应文件，则认为其不再参与本项目磋商活动。</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21.2响应文件的修改</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21.2.1供应商可在提交响应文件截止时间前，对其电子响应文件进行修改，具体操作方法见《操作手册》。</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21.2.2在提交响应文件截止时间之后，供应商不得对其电子响应文件作任何修改。</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21.3在提交响应文件截止时间至磋商文件中规定的磋商有效期满之间的这段时间内，供应商不得撤回其响应文件。</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五、响应文件的解密与评审</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22、响应文件解密</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22.1供应商应当按照《“苏采云”系统供应商操作手册》规定，参加磋商活动和在苏采云系统规定的时间内对磋商响应文件进行解密。</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23、磋商小组</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23.1采购代理机构将组织磋商小组对响应文件进行评审。磋商小组由采购人代表和有关技术、经济等方面的专家组成，且人员构成符合政府采购有关规定。</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23.2磋商小组独立工作，负责评审所有响应文件并确定成交候选人。</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24、评审过程的保密与公正</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24.1磋商小组、采购人和采购代理机构工作人员、相关监督人员等与评审工作有关的人员，对评审情况以及在评审过程中获悉的国家秘密、商业秘密负有保密责任。</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24.2在评审过程中，供应商不得以任何行为影响磋商评审过程，否则其响应文件将被作为无效响应文件。</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24.3在项目评审期间，采购代理机构将设专门人员与供应商联系。</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24.4采购代理机构和磋商小组不向未成交的供应商解释未成交原因，也不公布评审过程中的相关细节。</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25、评审过程中的的澄清</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磋商小组并非对每个供应商都作澄清要求。</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需要供应商进行澄清、说明和更正的，本项目供应商的澄清、说明或者补正采用线上澄清，磋商小组将通过苏采云系统向供应商发布“澄清要求函”，接到“澄清要求函”的供应商应当按照要求在规定时间内通过苏采云系统中提交“澄清响应函”并加盖CA电子公章。澄清、说明和更正的内容作为响应文件的补充部分，具体操作方式见《操作手册》。</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25.3接到磋商小组澄清、说明和更正要求的供应商如未按规定做出澄清、说明和更正，其风险由供应商自行承担。</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26、对响应文件的审查</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26.1响应文件审查分为资格审查和符合性审查。</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26.1.1资格审查：由磋商小组依据法律法规和磋商文件的规定，对响应文件中的</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资格证明文件进行审查，以确定供应商是否具备参加磋商的资格。</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磋商小组在进行资格审查的同时，将在“信用中国”网站（www.creditchina.gov.cn）查询供应商的信用记录，以确定供应商是否具备磋商资格,查询结果留存并归档。</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26.1.2符合性审查：依据磋商文件的规定，由磋商小组从响应文件的有效性、完整性和对磋商文件的响应程度进行审查，以确定是否对磋商文件的实质性要求作出响应。</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26.1.3未通过资格审查或符合性审查的供应商，磋商小组将在苏采云系统中告知未通过资格审查或符合性审查的原因，评审结束后，磋商小组将不再告知未通过资格审查或符合性审查的原因。</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26.2在详细评审之前，磋商小组将首先审查每份响应文件是否实质性响应了磋商文件的要求。实质性响应的响应文件应该是与磋商文件要求的条款、条件和规格相符，没有重大偏离或保留。</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谓重大偏离或保留是指与磋商文件规定的实质性要求存在负偏离，或者在实质上与磋商文件不一致，而且限制了合同中买方和采购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26.3未实质性响应磋商文件的情形</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26.3.1供应商在苏采云系统规定的时间内未成功解密电子响应文件的。</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26.3.2供应商未按照磋商文件要求上传电子响应文件的。</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26.3.3同一供应商提交两个（含两个）以上不同的响应文件或者最后报价的。</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26.3.4供应商不具备磋商文件中规定资格要求的。</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26.3.5供应商的最后报价超过了采购预算。</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26.3.6不符合磋商文件中规定的实质性要求和条件的。</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26.3.7供应商被“信用中国”网站（www.creditchina.gov.cn）列入失信被执行人或严重失信主体名单或政府采购严重失信行为记录名单。或查询“信用中国”网站后发现供应商存在其他不符合《中华人民共和国政府采购法》第二十二条规定条件的信用记录。</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26.3.8响应文件含有采购人不能接受的附加条件的。</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26.3.9本项目采购产品被财政部、国家发改委、生态环境部等列入“节能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26.3.10响应文件未按照磋商文件要求加盖CA电子公章的。</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26.3.11响应文件中已标价工程量清单与竞争性磋商文件规定的暂估价、暂列金额及甲供材料价格不一致的；</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26.3.12响应文件中已标价工程量清单与竞争性磋商文件明确列出的不可竞争费用项目或费率或计算基础不一致的；</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26.3.13响应文件的已标价工程量清单与竞争性磋商文件提供的工程量清单中的项目编码、项目名称、项目特征、计量单位、工程量不一致的；</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26.3.14本项目专门面向中小企业（含监狱企业、残疾人福利企业）采购，非中小企业参与本项目磋商的。</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26.4未实质性响应磋商文件的响应文件按无效响应处理。</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26.5如果响应文件实质上没有响应磋商文件的要求，磋商小组将予以拒绝，供应商不得通过修改或撤销不合要求的偏离或保留而使其成为实质性响应的文件。</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26.6供应商在项目评审全过程中应保持通讯畅通，并安排专人与采购代理机构及磋商小组联系。</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27、磋商程序及评审方法和评审标准</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27.1磋商程序</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27.1.1对于通过资格审查和符合性审查的供应商，磋商小组将集中与单一供应商</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分别进行磋商。磋商小组通过苏采云系统向供应商发布“磋商函”，供应商应当按照要求在苏采云系统提交“磋商响应函”并加盖CA电子公章。</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27.2评审方法和评审标准</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27.2.1评审方法。经磋商确定最终采购需求和提交最后报价的供应商后，由磋商小组采用综合评分法对提交最后报价的供应商的响应文件和最后报价进行综合评分。</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27.2.2评审标准</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见本磋商文件第五章规定。</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ff"/>
          <w:sz w:val="24"/>
        </w:rPr>
        <w:t xml:space="preserve">27.3启动异常低价响应审查程序：</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ff"/>
          <w:sz w:val="24"/>
        </w:rPr>
        <w:t xml:space="preserve">27.3.1评审中出现下列情形之一的，评审委员会应当启动异常低价响应审查程序：</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ff"/>
          <w:sz w:val="24"/>
        </w:rPr>
        <w:t xml:space="preserve">1.响应报价低于全部通过符合性审查供应商响应报价平均值50%的，即响应报价&lt;全部通过符合性审查供应商响应报价平均值X50%；</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ff"/>
          <w:sz w:val="24"/>
        </w:rPr>
        <w:t xml:space="preserve">2.响应报价低于通过符合性审查的次低报价供应商响应报价50%的，即响应报价&lt;通过符合性审查的次低报价供应商响应报价X50%；</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ff"/>
          <w:sz w:val="24"/>
        </w:rPr>
        <w:t xml:space="preserve">3.响应报价低于采购项目最高限价45%的，即响应报价&lt;采购项目最高限价X45%；</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ff"/>
          <w:sz w:val="24"/>
        </w:rPr>
        <w:t xml:space="preserve">4.评审委员会基于专业判断，认为供应商报价过低，有可能影响产品质量或者不能诚信履约的其他情形。</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ff"/>
          <w:sz w:val="24"/>
        </w:rPr>
        <w:t xml:space="preserve">27.3.2评审委员会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ff"/>
          <w:sz w:val="24"/>
        </w:rPr>
        <w:t xml:space="preserve">27.3.3评审委员会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审委员会应当将其作为无效响应处理。</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ff"/>
          <w:sz w:val="24"/>
        </w:rPr>
        <w:t xml:space="preserve">27.3.4异常低价响应审查的启动原因、审查意见和审查结果应当在评审报告中记录，并随供应商提供的相关书面说明及证明材料，以及评审委员会有关互联网浏览、查询历史一并归档。</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27.4采购活动终止的情况</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出现下列情形之一的，本次竞争性磋商采购活动将被终止：</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27.4.1因情况变化，不再符合规定的竞争性磋商采购方式适用情形的。</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27.4.2出现影响采购公正的违法、违规行为的。</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27.4.3除本磋商文件第二章第27.1.2条第三款规定的情形外，在采购过程中符合要求的供应商或者最后报价未超过采购预算的供应商不足3家的。</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27.4.4在苏采云系统规定时间内成功解密电子响应文件的供应商不足3家的。</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27.4.5评委会认定磋商文件存在歧义、重大缺陷导致评审工作无法进行。</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27.4.6因“苏采云”系统系统故障原因造成开标不成功的。</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六、成交</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28、确定成交单位</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28.2采购人从评审报告提出的成交候选供应商中，按照排序由高到低的原则确定成交供应商。</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按以下第</w:t>
      </w:r>
      <w:r>
        <w:rPr>
          <w:rFonts w:ascii="SimSun" w:hAnsi="SimSun" w:eastAsia="SimSun" w:cs="SimSun"/>
          <w:b/>
          <w:color w:val="000000"/>
          <w:sz w:val="24"/>
          <w:u w:val="single"/>
        </w:rPr>
        <w:t xml:space="preserve">（2）</w:t>
      </w:r>
      <w:r>
        <w:rPr>
          <w:rFonts w:ascii="SimSun" w:hAnsi="SimSun" w:eastAsia="SimSun" w:cs="SimSun"/>
          <w:color w:val="000000"/>
          <w:sz w:val="24"/>
        </w:rPr>
        <w:t xml:space="preserve">种方式确定成交供应商</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（1）磋商小组直接确定排名第一的成交候选供应商为成交供应商；</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（2）采购人从评审报告提出的成交候选供应商中按顺序确定成交供应商。</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按第2种方式确定成交供应商的，采购代理机构自评审结束之日起两个工作日内将评审报告送交采购人，采购人自收到评审报告之日起五个工作日内在评审报告推荐的成交候选供应商中按顺序确定成交供应商。</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28.3成交供应商确定后，采购代理机构将在“宿迁市政府采购网”发布成交结果公告，公告期限为1个工作日。</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28.4若有充分证据证明，成交供应商出现下列情况之一的，一经查实，将被取消成交资格：</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28.4.1提供虚假材料谋取成交的。</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28.4.2与评审专家、采购人、其他供应商或者采购代理机构工作人员恶意串通的。</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28.4.3向评审专家、采购人或采购代理机构工作人员行贿或者提供其他不正当利益的。</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28.4.4恶意竞争，最后报价明显低于其自身合理成本且又无法提供证明的。</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28.4.5不满足本磋商文件规定的实质性要求，但在评审过程中又未被磋商小组发现的。</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28.4.6成交后无正当理由拒不与采购人签订政府采购合同或者未按照磋商文件确定的事项签订政府采购合同的。</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28.4.7将政府采购合同转包的。</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29、质疑处理</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29.1提出质疑的供应商应当是参与所质疑项目采购活动的供应商。潜在供应商依法获取其可质疑的采购文件的，可以对采购文件提出质疑。</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29.2.1对可以质疑的采购文件提出质疑的，为收到采购文件之日或者采购文件公告期限届满之日。</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29.2.2对采购过程提出质疑的，为各采购程序环节结束之日。</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29.2.3对成交结果提出质疑的，为成交结果公告期限届满之日。</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29.4供应商应以书面形式向采购人或者其委托的采购代理机构提出质疑。质疑超出采购机构代理范围的，供应商应当向采购人提出。</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接收质疑函的方式：现场接收或邮寄接收。</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联系部门：</w:t>
      </w:r>
      <w:r>
        <w:rPr>
          <w:rFonts w:ascii="Arial" w:hAnsi="Arial" w:eastAsia="Arial" w:cs="Arial"/>
          <w:color w:val="000000"/>
          <w:sz w:val="24"/>
          <w:u w:val="single"/>
        </w:rPr>
        <w:t xml:space="preserve">采购人或其委托的采购代理机构</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Arial" w:hAnsi="Arial" w:eastAsia="Arial" w:cs="Arial"/>
          <w:color w:val="000000"/>
          <w:sz w:val="24"/>
          <w:u w:val="single"/>
        </w:rPr>
        <w:t xml:space="preserve">详见采购公告</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通讯地址：</w:t>
      </w:r>
      <w:r>
        <w:rPr>
          <w:rFonts w:ascii="Arial" w:hAnsi="Arial" w:eastAsia="Arial" w:cs="Arial"/>
          <w:color w:val="000000"/>
          <w:sz w:val="24"/>
          <w:u w:val="single"/>
        </w:rPr>
        <w:t xml:space="preserve">详见采购公告</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采购人质疑接收人及联系方式见本磋商文件第一章。</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29.5以下情形的质疑不予受理</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29.5.1内容不符合《政府采购质疑和投诉办法》第十二条规定的质疑。</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29.5.2超出政府采购法定期限的质疑。</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29.5.3以传真、电子邮件等方式递交的非原件形式的质疑。</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29.5.4未参加磋商活动的供应商或在磋商活动中自身权益未受到损害的供应商所提出的质疑。</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29.5.5供应商组成联合体参加磋商，联合体中任何一方或多方未按要求签字、盖章、加盖公章的质疑。</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29.7质疑供应商对采购人、采购代理机构的答复不满意，或者采购人、采购代理机构未在规定时间内作出答复的，可以在答复期满后15个工作日内向同级财政部门提起投诉。</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30、成交通知书</w:t>
      </w:r>
      <w:r/>
    </w:p>
    <w:p>
      <w:pPr>
        <w:ind w:left="1" w:right="2" w:firstLine="480"/>
        <w:spacing w:before="195" w:after="0" w:line="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30.1成交结果确定后，采购代理机构将向成交供应商发出成交通知书。请成交供应商使用</w:t>
      </w:r>
      <w:r>
        <w:rPr>
          <w:rFonts w:ascii="SimSun" w:hAnsi="SimSun" w:eastAsia="SimSun" w:cs="SimSun"/>
          <w:color w:val="000000"/>
          <w:sz w:val="24"/>
        </w:rPr>
        <w:t xml:space="preserve">CA</w:t>
      </w:r>
      <w:r>
        <w:rPr>
          <w:rFonts w:ascii="SimSun" w:hAnsi="SimSun" w:eastAsia="SimSun" w:cs="SimSun"/>
          <w:color w:val="000000"/>
          <w:spacing w:val="1"/>
          <w:sz w:val="24"/>
        </w:rPr>
        <w:t xml:space="preserve">数字证书登录“苏采云系统”及时下载成交通知书。成交供应商可自行</w:t>
      </w:r>
      <w:r/>
    </w:p>
    <w:p>
      <w:pPr>
        <w:ind w:left="9"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下载打印《成交通知书》，《成交通知书》将作为授予合同资格的唯一合法依据。</w:t>
      </w:r>
      <w:r/>
    </w:p>
    <w:p>
      <w:pPr>
        <w:ind w:left="5" w:right="2" w:firstLine="476"/>
        <w:spacing w:before="196" w:after="0" w:line="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30.2成交通知书将是合同的一个组成部分。对采购人和</w:t>
      </w:r>
      <w:r>
        <w:rPr>
          <w:rFonts w:ascii="SimSun" w:hAnsi="SimSun" w:eastAsia="SimSun" w:cs="SimSun"/>
          <w:color w:val="000000"/>
          <w:spacing w:val="1"/>
          <w:sz w:val="24"/>
        </w:rPr>
        <w:t xml:space="preserve">成交供应商均具有法律效</w:t>
      </w:r>
      <w:r>
        <w:rPr>
          <w:rFonts w:ascii="SimSun" w:hAnsi="SimSun" w:eastAsia="SimSun" w:cs="SimSun"/>
          <w:color w:val="000000"/>
          <w:spacing w:val="2"/>
          <w:sz w:val="24"/>
        </w:rPr>
        <w:t xml:space="preserve">力。成交通知书发出后，采购人改变成交结果的，或者成</w:t>
      </w:r>
      <w:r>
        <w:rPr>
          <w:rFonts w:ascii="SimSun" w:hAnsi="SimSun" w:eastAsia="SimSun" w:cs="SimSun"/>
          <w:color w:val="000000"/>
          <w:spacing w:val="1"/>
          <w:sz w:val="24"/>
        </w:rPr>
        <w:t xml:space="preserve">交供应商放弃成交项目的，</w:t>
      </w:r>
      <w:r/>
    </w:p>
    <w:p>
      <w:pPr>
        <w:ind w:left="1"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应当依法承担法律责任。</w:t>
      </w:r>
      <w:r/>
    </w:p>
    <w:p>
      <w:pPr>
        <w:ind w:left="0" w:right="0" w:firstLine="0"/>
        <w:spacing w:before="0" w:after="0" w:line="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七、授予合同</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31.签订合同</w:t>
      </w:r>
      <w:r/>
    </w:p>
    <w:p>
      <w:pPr>
        <w:ind w:left="0" w:right="0" w:firstLine="484"/>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31.l成交供应商应当在成交通知书发出之日起15日内，按照磋商文件确定的事项与采购人签订政府采购合同。</w:t>
      </w:r>
      <w:r/>
    </w:p>
    <w:p>
      <w:pPr>
        <w:ind w:left="0" w:right="0" w:firstLine="484"/>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31.2磋商文件、成交供应商的响应文件及磋商过程中有关澄清、承诺文件均应作为合同附件。</w:t>
      </w:r>
      <w:r/>
    </w:p>
    <w:p>
      <w:pPr>
        <w:ind w:left="0" w:right="0" w:firstLine="484"/>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31.3签订合同后，成交供应商不得将合同标的进行转包。未经采购人同意，成交供应商也不得采用分包形式履行合同,否则采购人有权终止合同。转包或分包造成采购人损失的，成交供应商应承担相应赔偿责任。</w:t>
      </w:r>
      <w:r/>
    </w:p>
    <w:p>
      <w:pPr>
        <w:ind w:left="0" w:right="0" w:firstLine="484"/>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31.4本项目的非主体、非关键性工作是否允许分包按以下第2种方式确定：</w:t>
      </w:r>
      <w:r/>
    </w:p>
    <w:p>
      <w:pPr>
        <w:ind w:left="0" w:right="0" w:firstLine="484"/>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1.允许分包，允许大中型企业向一家或者多家小微企业分包，分包具体内容、金额或比例：/</w:t>
      </w:r>
      <w:r/>
    </w:p>
    <w:p>
      <w:pPr>
        <w:ind w:left="0" w:right="0" w:firstLine="484"/>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2.不允许分包。未经采购人同意，成交供应商也不得采用分包形式履行合同,否则采购人有权终止合同。转包或分包造成采购人损失的，成交供应商应承担相应赔偿责任。</w:t>
      </w:r>
      <w:r/>
    </w:p>
    <w:p>
      <w:pPr>
        <w:ind w:left="0" w:right="0" w:firstLine="484"/>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31.5履约保证金</w:t>
      </w:r>
      <w:r/>
    </w:p>
    <w:p>
      <w:pPr>
        <w:ind w:left="0" w:right="0" w:firstLine="484"/>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按照以下第（1）方式确定履约保证收取方式。</w:t>
      </w:r>
      <w:r/>
    </w:p>
    <w:p>
      <w:pPr>
        <w:ind w:left="0" w:right="0" w:firstLine="484"/>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(1)不收取履约保证金。</w:t>
      </w:r>
      <w:r/>
    </w:p>
    <w:p>
      <w:pPr>
        <w:ind w:left="0" w:right="0" w:firstLine="484"/>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(2)履约保证金应在采购合同签订前提交，履约保证金的金额：按采购合同总价的5%计取。除银行电汇、网上银行、数字人民币外，供应商还可选用银行保函、担保</w:t>
      </w:r>
      <w:r/>
    </w:p>
    <w:p>
      <w:pPr>
        <w:ind w:left="0" w:right="0" w:firstLine="484"/>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公司的保证担保或保险公司的保证保险等多种形式向采购人缴纳；</w:t>
      </w:r>
      <w:r/>
    </w:p>
    <w:p>
      <w:pPr>
        <w:ind w:left="0" w:right="0" w:firstLine="484"/>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履约保证金退还的方式：以银行电汇、网上银行、数字人民币形式缴纳履约保证金的，退回至投标人存款账户或投标人数字人民币账户；以保函、担保、保险等形式</w:t>
      </w:r>
      <w:r/>
    </w:p>
    <w:p>
      <w:pPr>
        <w:ind w:left="0" w:right="0" w:firstLine="484"/>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缴纳履约保证金的，在保函、担保、保险约定的保证期限届满之日起自行失效；</w:t>
      </w:r>
      <w:r/>
    </w:p>
    <w:p>
      <w:pPr>
        <w:ind w:left="0" w:right="0" w:firstLine="484"/>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履约保证金退还的条件：按以下第c种方式实行：</w:t>
      </w:r>
      <w:r/>
    </w:p>
    <w:p>
      <w:pPr>
        <w:ind w:left="0" w:right="0" w:firstLine="484"/>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a、货物类项目，项目验收合格，出具验收报告及履约保证金收据申请退付；</w:t>
      </w:r>
      <w:r/>
    </w:p>
    <w:p>
      <w:pPr>
        <w:ind w:left="0" w:right="0" w:firstLine="484"/>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b、服务类项目，项目履约期满评价合格，出具履约评价报告及履约保证金收据申请退付；</w:t>
      </w:r>
      <w:r/>
    </w:p>
    <w:p>
      <w:pPr>
        <w:ind w:left="0" w:right="0" w:firstLine="484"/>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c、工程类项目，项目完工验收合格，出具完工证明及履约保证金收据申请退付；</w:t>
      </w:r>
      <w:r/>
    </w:p>
    <w:p>
      <w:pPr>
        <w:ind w:left="0" w:right="0" w:firstLine="484"/>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履约保证金退还时间：采购单位收到供应商退付申请后5个工作日内退还；</w:t>
      </w:r>
      <w:r/>
    </w:p>
    <w:p>
      <w:pPr>
        <w:ind w:left="0" w:right="0" w:firstLine="484"/>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履约保证金不予退还情形：除不可抗力外，供应商不履行与采购人订立的采购合同的，履约保证金不予退还，给采购人造成的损失超过履约保证金数额的，还应当对超过部分予以赔偿；</w:t>
      </w:r>
      <w:r/>
    </w:p>
    <w:p>
      <w:pPr>
        <w:ind w:left="0" w:right="0" w:firstLine="484"/>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逾期退还履约保证金的违约责任：除应当退还履约保证金外，还应当按中国人民银行同期贷款基准利率上浮20％后的利率支付超期资金占用费，但因供应商自身原因导致无法及时退还的除外。</w:t>
      </w:r>
      <w:r/>
    </w:p>
    <w:p>
      <w:pPr>
        <w:ind w:left="0" w:right="0" w:firstLine="484"/>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本项目支持和鼓励供应商使用江苏政府采购电子履约保函（保险）代替缴纳履约保证金。关于办理流程、偿付等内容详见江苏省政府采购网《关于在全省政府采购领域推行电子履约保函(保险)的通知》(苏财购﹝2023﹞150号)。</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32、标的物的追加</w:t>
      </w:r>
      <w:r/>
    </w:p>
    <w:p>
      <w:pPr>
        <w:ind w:left="0" w:right="0" w:firstLine="484"/>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32.1政府采购合同履行中，采购人需追加与合同标的相同的工程、货物、服务（包含与工程及工程相关的货物、服务）的，在不改变合同其他条款的前提下，可以与成交供应商协商签订补充合同，但所有补充合同的采购金额不超过原合同金额10%。</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33、政府采购履约资金扶持政策</w:t>
      </w:r>
      <w:r/>
    </w:p>
    <w:p>
      <w:pPr>
        <w:ind w:left="0" w:right="0" w:firstLine="484"/>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33.1依据《关于转发江苏省财政厅、中国人民银行南京分行&lt;关于深入推进政府采购线上合同信用融资工作的通知&gt;的通知》（通财购〔2021〕41号），对政府采购成交投标人提出“政采贷”融资申请的，采购人应当依法按时在“苏采云”系统中录入并公开政府采购合同信息，勾选“融资贷款”选项，并在合同签订、验收付款、账号维护等环节提供必要便利，持续降低参与政府采购的中小企业融资成本。成交供应商如需获得合同信用融资支持，可凭政府采购合同办理“政采贷”融资贷款。</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34、验收及付款</w:t>
      </w:r>
      <w:r/>
    </w:p>
    <w:p>
      <w:pPr>
        <w:ind w:left="0" w:right="0" w:firstLine="484"/>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34.1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p>
    <w:p>
      <w:pPr>
        <w:ind w:left="0" w:right="0" w:firstLine="484"/>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34.2采购人可以邀请参加本项目的其他供应商或者第三方机构参与验收。参与验收的供应商或者第三方机构的意见作为验收书的参考资料一并存档。</w:t>
      </w:r>
      <w:r/>
    </w:p>
    <w:p>
      <w:pPr>
        <w:ind w:left="0" w:right="0" w:firstLine="484"/>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34.3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p>
    <w:p>
      <w:pPr>
        <w:ind w:left="0" w:right="0" w:firstLine="484"/>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34.4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35、付款</w:t>
      </w:r>
      <w:r/>
    </w:p>
    <w:p>
      <w:pPr>
        <w:ind w:left="25" w:right="161" w:firstLine="458"/>
        <w:jc w:val="both"/>
        <w:spacing w:before="194" w:after="0" w:line="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24"/>
        </w:rPr>
        <w:t xml:space="preserve">按照以下</w:t>
      </w:r>
      <w:r>
        <w:rPr>
          <w:rFonts w:ascii="SimSun" w:hAnsi="SimSun" w:eastAsia="SimSun" w:cs="SimSun"/>
          <w:color w:val="000000"/>
          <w:spacing w:val="5"/>
          <w:sz w:val="24"/>
          <w:u w:val="single"/>
        </w:rPr>
        <w:t xml:space="preserve">（3）</w:t>
      </w:r>
      <w:r>
        <w:rPr>
          <w:rFonts w:ascii="SimSun" w:hAnsi="SimSun" w:eastAsia="SimSun" w:cs="SimSun"/>
          <w:color w:val="000000"/>
          <w:spacing w:val="5"/>
          <w:sz w:val="24"/>
        </w:rPr>
        <w:t xml:space="preserve">类项目确定的付款方式，采购人及时办理付款手续。对于满足合</w:t>
      </w:r>
      <w:r>
        <w:rPr>
          <w:rFonts w:ascii="SimSun" w:hAnsi="SimSun" w:eastAsia="SimSun" w:cs="SimSun"/>
          <w:color w:val="000000"/>
          <w:spacing w:val="2"/>
          <w:sz w:val="24"/>
        </w:rPr>
        <w:t xml:space="preserve">同约定支付条件的，自收到发票后10个工作日内将资金支付到合同约定的供应商账</w:t>
      </w:r>
      <w:r/>
    </w:p>
    <w:p>
      <w:pPr>
        <w:ind w:left="2"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户或供应商数字人民币账户。</w:t>
      </w:r>
      <w:r/>
    </w:p>
    <w:p>
      <w:pPr>
        <w:ind w:left="493" w:right="0" w:firstLine="0"/>
        <w:spacing w:before="196"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（1）货物类项目</w:t>
      </w:r>
      <w:r/>
    </w:p>
    <w:p>
      <w:pPr>
        <w:ind w:left="483" w:right="0" w:firstLine="0"/>
        <w:spacing w:before="157" w:after="0" w:line="9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预付款：合同金额的</w:t>
      </w:r>
      <w:r>
        <w:rPr>
          <w:rFonts w:ascii="SimSun" w:hAnsi="SimSun" w:eastAsia="SimSun" w:cs="SimSun"/>
          <w:color w:val="000000"/>
          <w:spacing w:val="-2"/>
          <w:sz w:val="24"/>
          <w:u w:val="single"/>
        </w:rPr>
        <w:t xml:space="preserve">  / </w:t>
      </w:r>
      <w:r>
        <w:rPr>
          <w:rFonts w:ascii="SimSun" w:hAnsi="SimSun" w:eastAsia="SimSun" w:cs="SimSun"/>
          <w:color w:val="000000"/>
          <w:spacing w:val="-2"/>
          <w:sz w:val="24"/>
        </w:rPr>
        <w:t xml:space="preserve">%，合同签订后按规定</w:t>
      </w:r>
      <w:r>
        <w:rPr>
          <w:rFonts w:ascii="SimSun" w:hAnsi="SimSun" w:eastAsia="SimSun" w:cs="SimSun"/>
          <w:color w:val="000000"/>
          <w:spacing w:val="-3"/>
          <w:sz w:val="24"/>
        </w:rPr>
        <w:t xml:space="preserve">支付；</w:t>
      </w:r>
      <w:r/>
    </w:p>
    <w:p>
      <w:pPr>
        <w:ind w:left="480" w:right="0" w:firstLine="0"/>
        <w:spacing w:before="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进度款：</w:t>
      </w:r>
      <w:r>
        <w:rPr>
          <w:rFonts w:ascii="SimSun" w:hAnsi="SimSun" w:eastAsia="SimSun" w:cs="SimSun"/>
          <w:color w:val="000000"/>
          <w:spacing w:val="-2"/>
          <w:sz w:val="24"/>
          <w:u w:val="single"/>
        </w:rPr>
        <w:t xml:space="preserve">   /     </w:t>
      </w:r>
      <w:r>
        <w:rPr>
          <w:rFonts w:ascii="SimSun" w:hAnsi="SimSun" w:eastAsia="SimSun" w:cs="SimSun"/>
          <w:color w:val="000000"/>
          <w:spacing w:val="-2"/>
          <w:sz w:val="24"/>
        </w:rPr>
        <w:t xml:space="preserve">。</w:t>
      </w:r>
      <w:r/>
    </w:p>
    <w:p>
      <w:pPr>
        <w:ind w:left="493" w:right="0" w:firstLine="0"/>
        <w:spacing w:before="193"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（2）服务类项目</w:t>
      </w:r>
      <w:r/>
    </w:p>
    <w:p>
      <w:pPr>
        <w:ind w:left="483" w:right="0" w:firstLine="0"/>
        <w:spacing w:before="157" w:after="0" w:line="9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预付款：合同金额的</w:t>
      </w:r>
      <w:r>
        <w:rPr>
          <w:rFonts w:ascii="SimSun" w:hAnsi="SimSun" w:eastAsia="SimSun" w:cs="SimSun"/>
          <w:color w:val="000000"/>
          <w:spacing w:val="-2"/>
          <w:sz w:val="24"/>
          <w:u w:val="single"/>
        </w:rPr>
        <w:t xml:space="preserve">  / </w:t>
      </w:r>
      <w:r>
        <w:rPr>
          <w:rFonts w:ascii="SimSun" w:hAnsi="SimSun" w:eastAsia="SimSun" w:cs="SimSun"/>
          <w:color w:val="000000"/>
          <w:spacing w:val="-2"/>
          <w:sz w:val="24"/>
        </w:rPr>
        <w:t xml:space="preserve">%，合同签订后按规定</w:t>
      </w:r>
      <w:r>
        <w:rPr>
          <w:rFonts w:ascii="SimSun" w:hAnsi="SimSun" w:eastAsia="SimSun" w:cs="SimSun"/>
          <w:color w:val="000000"/>
          <w:spacing w:val="-3"/>
          <w:sz w:val="24"/>
        </w:rPr>
        <w:t xml:space="preserve">支付；</w:t>
      </w:r>
      <w:r/>
    </w:p>
    <w:p>
      <w:pPr>
        <w:ind w:left="480" w:right="0" w:firstLine="0"/>
        <w:spacing w:before="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进度款：</w:t>
      </w:r>
      <w:r>
        <w:rPr>
          <w:rFonts w:ascii="SimSun" w:hAnsi="SimSun" w:eastAsia="SimSun" w:cs="SimSun"/>
          <w:color w:val="000000"/>
          <w:spacing w:val="-1"/>
          <w:sz w:val="24"/>
          <w:u w:val="single"/>
        </w:rPr>
        <w:t xml:space="preserve">    /    </w:t>
      </w:r>
      <w:r>
        <w:rPr>
          <w:rFonts w:ascii="SimSun" w:hAnsi="SimSun" w:eastAsia="SimSun" w:cs="SimSun"/>
          <w:color w:val="000000"/>
          <w:spacing w:val="-1"/>
          <w:sz w:val="24"/>
        </w:rPr>
        <w:t xml:space="preserve">。</w:t>
      </w:r>
      <w:r/>
    </w:p>
    <w:p>
      <w:pPr>
        <w:ind w:left="0" w:right="0" w:firstLine="484"/>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（3）工程类项目</w:t>
      </w:r>
      <w:r/>
    </w:p>
    <w:p>
      <w:pPr>
        <w:ind w:left="0" w:right="0" w:firstLine="484"/>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预付款：合同签订后，承包人向发包人提供合同价10%的预付款保函后，发包人支付合同价的10%作为预付款；</w:t>
      </w:r>
      <w:r/>
    </w:p>
    <w:p>
      <w:pPr>
        <w:ind w:left="0" w:right="0" w:firstLine="484"/>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进度款：完成工程量的50%付至合同价款的40%，工程完工经区级验收合格后付至工程总价款的80%；经市级竣工验收且整改完成后付至审计结算价的97%；余款待缺陷责任期满后付清。</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注：在签订合同时，成交人明确表示无需预付款或者主动要求降低预付款比例的金额，采购人可不适用预付款规定。供应商提供响应的预付款保函。</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36</w:t>
      </w:r>
      <w:r>
        <w:rPr>
          <w:rFonts w:ascii="Arial" w:hAnsi="Arial" w:eastAsia="Arial" w:cs="Arial"/>
          <w:b/>
          <w:color w:val="000000"/>
          <w:sz w:val="24"/>
        </w:rPr>
        <w:t xml:space="preserve">、补充救济条款</w:t>
      </w:r>
      <w:r>
        <w:rPr>
          <w:rFonts w:ascii="Arial" w:hAnsi="Arial" w:eastAsia="Arial" w:cs="Arial"/>
          <w:color w:val="000000"/>
          <w:sz w:val="24"/>
        </w:rPr>
        <w:t xml:space="preserve">：采购供应商合法权益补偿救济机制。在履约过程因政策变化、规划调整而无法履行合同约定，造成企业合法权益受损的，采购人依据实际情况对供应商进行补偿救济。</w:t>
      </w:r>
      <w:r/>
    </w:p>
    <w:p>
      <w:pPr>
        <w:ind w:left="0" w:right="0" w:firstLine="484"/>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numPr>
          <w:ilvl w:val="0"/>
          <w:numId w:val="1"/>
        </w:numPr>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u w:val="none"/>
        </w:rPr>
        <w:t xml:space="preserve">合同文本</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（GF—2017—0201）</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水利水电施工合同</w:t>
      </w:r>
      <w:r/>
    </w:p>
    <w:p>
      <w:pPr>
        <w:ind w:left="0" w:right="0" w:firstLine="0"/>
        <w:spacing w:before="240" w:after="240"/>
        <w:tabs>
          <w:tab w:val="left" w:pos="8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518"/>
        <w:gridCol w:w="1276"/>
      </w:tblGrid>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51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住 房 城 乡 建 设 部</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276"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制定</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51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国家工商行政管理总局</w:t>
            </w:r>
            <w:r/>
          </w:p>
        </w:tc>
        <w:tc>
          <w:tcPr>
            <w:vMerge w:val="continue"/>
            <w:textDirection w:val="lrTb"/>
            <w:noWrap w:val="false"/>
          </w:tcPr>
          <w:p>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62" w:after="24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62"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第一节通用合同条款</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本节全文引用《水利水电工程标准施工招标文件》（2009年版）第4章第1节相应条款。</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一般约定</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1.1词语定义</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通用合同条款、专用合同条款中的下列词语应具有本款所赋予的含义。</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1.1.1合同</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1.1.1.1合同文件（或称合同）：指合同协议书、中标通知书、投标函及投标函附录、专用合同条款、通用合同条款、技术标准和要求、图纸、已标价工程量清单，以及其他合同文件。</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1.1.1.2合同协议书：指第 1.5 款所指的合同协议书。</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1.1.1.3中标通知书：指发包人通知承包人中标的函件。</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1.1.1.4投标函：指构成合同文件组成部分的由承包人填写并签署的投标函。</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1.1.1.5投标函附录：指附在投标函后构成合同文件的投标函附录。</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1.1.1.6技术标准和要求：是指构成合同文件组成部分的名为技术标准和要求（合同技术条款）的文件，包括合同双方当事人约定对其所作的修改或补充。</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1.1.1.7 图纸：指列入合同的招标图纸、投标图纸和发包人按合同约定向承包人提供的施工图纸和其他图纸（包括配套说明和有关资料）。列入合同的招标图纸已成为合同文件的一部分，具有合同效力，主要用于在履行合同过程中作为衡量变更的依据，但不能直接用于施工。经发包人确认进入合同的投标图纸亦成为合同文件的一部分，用于在履行合同中检验承包人是否按其投标时承诺的条件进行施工的依据，亦不能直接用于施工。</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1.1.1.8已标价工程量清单：指构成合同文件组成部分的由承包人按照规定的格式和要求填写并标明价格的工程量清单。</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1.1.1.9其他合同文件：指经合同双方当事人确认构成合同文件的其他文件。</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1.1.2合同当事人和人员</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1.1.2.1合同当事人：指发包人和（或）承包人。</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1.1.2.2发包人：指专用合同条款中指明并与承包人在合同协议书中签字的当事人。</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1.1.2.3承包人：指专业合同条款中指明并发包人在合同协议书中签字的当事人。</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1.1.2.4承包人项目经理：指承包人派驻施工场地的全权负责人。</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1.1.2.5分包人：指专用合同条款中指明的，从承包人处分包合同中某一部分工程，并与其签订分包合同的分包人。</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1.1.2.6监理人：指在专用合同条款中指明的，受发包人委托对合同履行实施管理的法人或其他组织。</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1.1.2.7总监理工程师（总监）：指由监理人委派常驻施工场地对合同履行实施管理的全权负责人。</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1.1.3工程和设备</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1.1.3.1工程：指永久工程和（或）临时工程。</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1.1.3.2永久工程：指按合同约定建造并移交给发包人的工程，包括工程设备。</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1.1.3.3临时工程：指为完成合同约定的永久工程所修建的各类临时性工程，不包括施工设备。</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1.1.3.4单位工程：指专用合同条款中指明特定范围的永久工程。</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1.1.3.5工程设备：指构成或计划构成永久工程一部分的机电设备、金属结构设备、仪器装置及其他类似的设备和装置。</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1.1.3.6施工设备：指为完成合同约定的各项工作所需的设备、器具和其他物品，不包括临时工程和材料。</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1.1.3.7临时设施：指为完成合同约定的各项工作所服务的临时性生产和生活设施。</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1.1.3.8承包人设备：指承包人自带的施工设备。</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1.1.3.9施工场地（或称工地、现场）：指用于合同工程施工的场所，以及在合同中指定作为施工场地组成部分的其他场所，包括永久占地和临时占地。</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1.1.3.10  永久占地：指发包人为建设本合同工程永久征用的场地。</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1.1.3.11临时占地：指发包人为建设本合同工程临时征用，承包人在完工后须按合同要求退还的场地。</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1.1.4日期</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1.1.4.1开工通知：指监理人按第 11.1 款通知承包人开工的函件。</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1.1.4.2开工日期：指监理人按第 11.1 款发出的开工通知中写明的开工日期。</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1.1.4.3 工期：指承包人在投标函中承诺的完成合同工程所需的期限，包括按第 11.3款、第 11.4 款和第 11.6 款约定所作的变更。</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1.1.4.4 竣工日期：即合同工程完工日期，指第1.1.4.3目约定工期届满时的日期。实际完工日期以合同工程完工证书中写明的日期为准。</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1.1.4.5 缺陷责任期：即工程质量保修期，指履行第19.2款约定的缺陷责任的期限，包括根据第19.3款约定所作的延长，具体期限由专用合同条款约定。</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1.1.4.6基准日期：指投标截止时间前</w:t>
      </w:r>
      <w:r>
        <w:rPr>
          <w:rFonts w:ascii="SimSun" w:hAnsi="SimSun" w:eastAsia="SimSun" w:cs="SimSun"/>
          <w:color w:val="000000"/>
          <w:sz w:val="24"/>
          <w:u w:val="single"/>
        </w:rPr>
        <w:t xml:space="preserve">      </w:t>
      </w:r>
      <w:r>
        <w:rPr>
          <w:rFonts w:ascii="SimSun" w:hAnsi="SimSun" w:eastAsia="SimSun" w:cs="SimSun"/>
          <w:color w:val="000000"/>
          <w:sz w:val="24"/>
        </w:rPr>
        <w:t xml:space="preserve">天的日期。</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1.1.4.7天：除特别指明外，指日历天。合同中按天计算时间的，开始当天不计入，从次日开始计算。期限最后一天的截止时间为当天 24：00。</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1.1.5合同价格和费用</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1.1.5.1签约合同价：指签定合同时合同协议书中写明的，包括了暂列金额、暂估价的合同总金额。</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1.1.5.2合同价格：指承包人按合同约定完成了包括缺陷责任期内的全部承包工作后，发包人应付给承包人的金额，包括在履行合同过程中按合同约定进行的变更和调整。</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1.1.5.3费用：指为履行合同所发生的或将要发生的所有合理开支，包括管理费和应分摊的其他费用，但不包括利润。</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1.1.5.4暂列金额：指已标价工程量清单中所列的暂列金额，用于在签订协议书时尚未确定或不可预见变更的施工及其所需材料、工程设备、服务等的金额，包括以计日工方式支付的金额。</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1.1.5.5  暂估价：指发包人在工程量清单中给定的用于支付必然发生但暂时不能确定价格的材料、设备以及专业工程的金额。</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1.1.5.6计日工：指对零星工作采取的一种计价方式，按合同中的计日工子目及其单价计价付款。</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1.1.5.7质量保证金（或称保留金）：指按第17.4.1项约定用于保证在缺陷责任期内履行缺陷修复义务的金额。</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1.1.6其他</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1.1.6.1书面形式：指合同文件、信函、电报、传真等可以有形地表现所载内容的形式。</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 语言文字</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除专用术语外，合同使用的语言文字为中文。必要时专用术语应附有中文注释。</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 法律</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适用于合同的法律包括中华人民共和国法律、行政法规、部门规章，以及工程所在地的地方法规、自治条例、单行条例和地方政府规章。</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 合同文件的优先顺序</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组成合同的各项文件应互相解释，互为说明。除专用合同条款另有约定外，解释合同文件的优先顺序如下：</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（1）合同协议书；</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（2）中标通知书；</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（3）投标函及投标函附录；</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（4）专用合同条款；</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（5）通用合同条款；</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（6）技术标准和要求；</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（7）图纸；</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（8）已标价工程量清单；</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（9）其他合同文件。</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 合同协议书</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承包人按中标通知书规定的时间与发包人签订合同协议书。除法律另有规定或合同另有约定外，发包人和承包人的法定代表人或其委托代理人在合同协议书上签字并盖单位章后，合同生效。</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 图纸和承包人文件</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 图纸的提供</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发包人应按技术标准和要求（合同技术条款）约定的期限和数量将施工图纸以及其他的图纸（包括配套说明和有关资料）提供给承包人。由于发包人未按时提供图纸造成工期延误的，按第11.3款的约定办理。</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1.6.2  承包人提供的文件</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承包人提供的文件应按技术标准和要求（合同技术条款）约定的期限和数量提供给监理人。监理人应按技术标准和要求（合同技术条款）约定的期限批复承包人。</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1.6.3  图纸的修改</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计人需要对已发给承包人的施工图纸进行修改时，监理人应在技术标准和要求（合同技术条款）约定的期限内签发施工图纸的修改图给承包人。承包人应按技术标准和要求（合同技术条款）的约定编制一份承包人实施计划提交监理人批准后执行。</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1.6.4图纸的错误</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承包人发现发包人提供的图纸存在明显错误或疏忽，应及时通知监理人。</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1.6.5图纸和承包人文件的保管</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监理人和承包人均应在施工场地各保存一套完整的包含第1.6.1项、第1.6.2项、第 1.6.3项约定内容的图纸和承包人文件。</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 联络</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1.7.1与合同有关的通知、批准、证明、证书、指示、要求、请求、同意、意见、确定和决定等，均应采用书面形式。</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1.7.2  第1.7.1项中的通知、批复、证明、证书、指示、要求、请求、同意、意见、确定和决定等来往函件，均应在合同约定的期限内送达指定地点和接收人，并办理签收手续。求往函件的送达期限在技术标准和要求（合同技术条款）中约定，送达地点在专用合同条款中约定。</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1.7.3  来往函件均应按合同约定的期限及时发出和答复，不得无故扣压和拖延，亦不得无故拒收。否则，由此造成的后果由责任方负责。</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 转让</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除合同另有约定外，未经对方当事人同意，一方当事人不得将合同权利全部或部分转让给第三人，也不得全部或部分转移合同义务。</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 严禁贿赂</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合同双方当事人不得以贿赂或变相贿赂的方式，谋取不当利益或损害对方权益。因贿赂造成对方损失的，行为人应赔偿损失，并承担相应的法律责任。</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1.10 化石、文物</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1.10.1  在施工场地发掘的所有文物、古迹以及具有地质研究或考古价值的其他遗迹、化石、钱币或物品属于国家所有。一旦发现上述文物，承包人应采取有效合理的保护措施，防止任何人员移动或损坏上述物品，并立即报告当地文物行政部门，同时通知监理人。发包人、监理人和承包人应按文物行政部门要求采取妥善保护措施，由此导致费用增加和（或）工期延误由发包人承担。</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1.10.2  承包人发现文物后不及时报告或隐瞒不报，致使文物丢失或损坏的，应赔偿损失，并承担相应的法律责任。</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 专利技术</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1.11.1  承包人在使用任何材料、承包人设备、工程设备或采用施工工艺时，因侵犯专利权或其他知识产权所引起的责任，由承包人承担，但由于遵照发包人提供的设计或技术标准和要求引起的除外。</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1.11.2  承包人在投标文件中采用专利技术的，专利技术的使用费包含在投标报价内。</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1.11.3  承包人的技术秘密和声明需要保密的资料和信息，发包人和监理人不得为合同以外的目的泄露给他人。</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1.11.4  合同实施过程中，发包人要求承包人采用专利技术的，发包人应办理相应的使用手续，承包人应按发包人约定的条件使用，并承担使用专利技术的相关试验工作，所需的费用由发包人承担。</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 图纸和文件的保密</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1.12.1  发包人提供的图纸和文件，未经发包人同意，承包人不得为合同以外的目的泄露给他人或公开发表与引用。</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1.12.2  承包人提供的文件，未经承包人同意，发包人和监理人不得为合同以外的目的泄露给他人或公开发表与引用。</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发包人义务</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遵守法律</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发包人在履行合同过程中应遵守法律，并保证承包人免于承担因发包人违反法律而引起的任何责任。</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发出开工通知</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发包人应委托监理人按第11.1款的约定向承包人发出开工通知。</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 提供施工场地</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发包人应在合同双方签定合同协议书后的14天内，将本合同工程的施工场地范围图提交给承包人。发包人提供的施工场地范围图应标明场地范围内永久占地与临时占地的范围和界限，以及指明提供给承包人用于施工场地布置的范围和界限及其有关资料 。</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2.3.2发包人提供的施工用地范围在专用合同条款中约定。</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除专用合同条款另有约定外，发包人应按技术标准和要求（合同技术条款）的约定，向承包人提供施工场地内的工程地质图纸和报告，以及地下障碍物图纸等施工场地有关资料。并保证资料的真实、准确、完整。</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 协助承包人办理证件和批件</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发包人应协助承包人办理法律规定的有关施工证件和批件。</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 组织设计交底</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发包人应根据合同进度计划，组织设计单位向承包人进行设计交底。</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 支付合同价款</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发包人应按合同约定向承包人及时支付合同价款。</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 组织竣工验收（组织法人验收）</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发包人应按合同约定及时组织法人验收。</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 其他义务</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其它义务在专用合同条款中补充约定。</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监理人</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监理人的职责和权力</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3.1.1监理人受发包人的委托，享有合同约定的权力。监理人的权力范围在专用合同条款中明确。当监理人认为出现了危及生命、工程或毗邻财产等安全的紧急事件时，在不免除合同约定的承包人责任的情况下，监理人可以指示承包人实施为消除或减少这种危险所必须进行的工作，即使没有发包人的事先批准，承包人也应立即遵照执行。监理人应按第15条的约定增加相应的费用，并通知承包人。</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3.1.2监理人发出的任何指示应视为已得到发包人的批准，但监理人无权免除或变更合同约定的发包人和承包人的权利、义务和责任。</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3.1.3合同约定应由承包人承担的义务和责任，不因监理人对承包人提交文件的审查或批准，对工程、材料和设备的检查和检验，以及为实施监理作出的指示等职务行为而减轻或解除。</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 总监理工程师</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发包人应在发出开工通知前将总监理工程师的任命通知承包人。总监理工程师更换时，应在调离 14 天前通知承包人。总监理工程师短期离开施工场地的，应委派代表代行其职责，并通知承包人。</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 监理人员</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3.3.1总监理工程师可以授权其他监理人员负责执行其指派的一项或多项监理工作。总监理工程师应将被授权监理人员的姓名及其授权范围通知承包人。被授权的监理人员在授权范围内发出的指示视为已得到总监理工程师的同意，与总监理工程师发出的指示具有同等效力。总监理工程师撤销某项授权时，应将撤销授权的决定及时通知承包人。</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3.3.2监理人员对承包人的任何工作、工程或其采用的材料和工程设备未在约定的或合理的期限内提出否定意见的，视为已获批准，但不影响监理人在以后拒绝该项工作、工程、材料或工程设备的权利。</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3.3.3承包人对总监理工程师授权的监理人员发出的指示有疑问的，可向总监理工程师提出书面异议，总监理工程师应在48小时内对该指示予以确认、更改或撤销。</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3.3.4除专用合同条款另有约定外，总监理工程师不应将3.5款约定应由总监理工程师作出确定的权力授权或委托给其他监理人员。</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 监理人的指示</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3.4.1监理人应按第3.1 款的约定向承包人发出指示，监理人的指示应盖有监理人授权的施工场地机构章，并由总监理工程师或总监理工程师按第3.3.1项约定授权的监理人员签字。</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3.4.2承包人收到监理人按第3.4.1项作出的指示后应遵照执行。指示构成变更的，应按第15条处理。</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3.4.3在紧急情况下，总监理工程师或被授权的监理人员可以当场签发临时书面指示，承包人应遵照执行。承包人应在收到上述临时书面指示后24小时内，向监理人发出书面确认函。监理人在收到书面确认函后24小时内未予答复的，该书面确认函应被视为监理人的正式指示。</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3.4.4除合同另有约定外，承包人只从总监理工程师或按第3.3.1项被授权的监理人员处取得指示。</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3.4.5由于监理人未能按合同约定发出指示、指示延误或指示错误而导致承包人费用增加和（或）工期延误的，由发包人承担赔偿责任。</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 商定或确定</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3.5.1合同约定总监理工程师应按照本款对任何事项进行商定或确定时，总监理工程师应与合同当事人协商，尽量达成一致。不能达成一致的，总监理工程师应认真研究后审慎确定。</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3.5.2总监理工程师应将商定或确定的事项通知合同当事人，并附详细依据。对总监理工程师的确定有异议的，构成争议，按照第24条的约定处理。在争议解决前，双方应暂按总监理工程师的确定执行，按照第24条的约定对总监理工程师的确定作出修改的，按修改后的结果执行。</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 承包人</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 承包人的一般义务</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4.1.1遵守法律</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卫生承包人在履行合同过程中应遵守法律，并保证发包人免于承担因承包人违反法律而引起的任何责任。</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4.1.2依法纳税</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承包人应按有关法律规定纳税，应缴纳的税金包括在合同价格内。</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4.1.3完成各项承包工作</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应按照合同约定以及监理人根据第3.4款作出的指示，实施、完成全部工程，并修补工程中的任何缺陷。除第5.2款、第6.2款另有约定外，承包人应提供为完成合同工作所需的劳务、材料、施工设备、工程设备和其他物品，并按合同约定负责临时设施的设计、建造、运行、维护、管理和拆除。</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4.1.4对施工作业和施工方法的完备性负责承包人应按合同约定的工作内容和施工进度要求，编制施工组织设计和施工措施计划，并对所有施工作业和施工方法的完备性和安全可靠性负责。</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4.1.5保证工程施工和人员的安全</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承包人应按第9.2款约定采取施工安全措施，确保工程及其人员、材料、设备和设施的安全，防止因工程施工造成的人身伤害和财产损失。</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4.1.6负责施工场地及其周边环境与生态的保护工作承包人应按照第9.4款约定负责施工场地及其周边环境与生态的保护工作。</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4.1.7避免施工对公众与他人的利益造成损害承包人在进行合同约定的各项工作时，不得侵害发包人与他人使用公用道路、水源、市政管网等公共设施的权利，避免对邻近的公共设施产生干扰。承包人占用或使用他人的施工场地，影响他人作业或生活的，应承担相应责任。</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4.1.8为他人提供方便</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承包人应按监理人的指示为他人在施工场地或附近实施与工程有关的其他各项工作提供可能的条件。除合同另有约定外，提供有关条件的内容和可能发生的费用，由监理人按第3.5 款商定或确定。</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4.1.9工程的维护和照管</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除合同另有约定外，合同工程完工证书颁发前，承包人应负责照管和维护工程。合同工程完工证书颁发时尚有部分未完工程的，承包人还应负责该未完工程的照管和维护工作，直至完工后移交给发包人为止。</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4.1.10  其他义务</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其他义务在专用合同条款中补充约定。</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 履约担保</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承包人应保证其履约担保在发包人颁发合同工程完工证书前一直有效。发包人应在合同工程完工证书颁发后28天内把履约担保退还给承包人。</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 分包</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4.3.1承包人不得将其承包的全部工程转包给第三人，或将其承包的全部工程肢解后以分包的名义转包给第三人。</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4.3.2承包人不得将工程主体、关键性工作分包给第三人。除专用合同条款另有约定外，未经发包人同意，承包人不得将工程的其他部分或工作分包给第三人。</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4.3.3分包人的资格能力应与其分包工程的标准和规模相适应。</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4.3.4按投标函附录约定分包工程的，承包人应向发包人和监理人提交分包合同副本。</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4.3.5承包人应与分包人就分包工程向发包人承担连带责任。</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4.3.6分包分为工程分包和劳务作业分包。工程分包应遵循合同约定或者经发包人书面认可。禁止承包人将本合同工程进行违法分包。分包人应具备与分包工程规模和标准相适应的资质和业绩，在人力、设备、资金等方面具有承担分包工程施工的能力。分包人应自行完成所承包的任务。</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4.3.7在合同实施过程中，如承包人无力在合同规定的期限内完成合同中的应急防汛、抢险等危及公共安全和工程安全的项目，发包人可对该应急防汛、抢险等项目的部分工程指定分包人。因非承包人原因形成指定分包条件的，发包人的指定分包不应增加承包人的额外费用；因承包人原因形成指定分包条件的，承包人应承担指定分包所增加的费用。</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由指定分包人造成的与其分包工作有关的一切索赔、诉讼和损失赔偿由指定分包人直接对发包人负责，承包人不对此承担责任。</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4.3.8承包人和分包人应当签订分包合同，并履行合同约定的义务。分包合同必须遵循承包合同的各项原则，满足承包合同中相应条款的要求。发包人可以对分包合同实施情况进行监督检查 。承包人应将分包合同副本提交发包人和监理人。</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4.3.9 除4.3.7条规定的指定分包外，承包人对其分包项目的实施以及分包人的行为向发包人负全部责任。承包人应对分包项目的工程进度、质量、安全、计量和验收等实施监督和管理。</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4.3.10 分包人应按专用合同条款的约定设立项目管理机构组织管理分包工程的施工活动。</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 联合体</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4.4.1联合体各方应共同与发包人签订合同协议书。联合体各方应为履行合同承担连带责任。</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4.4.2联合体协议经发包人确认后作为合同附件。在履行合同过程中，未经发包人同意，不得修改联合体协议。</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4.4.3联合体牵头人负责与发包人和监理人联系，并接受指示，负责组织联合体各成员全面履行合同。</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4.5 承包人项目经理</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4.5.1承包人应按合同约定指派项目经理，并在约定的期限内到职。承包人更换项目经理应事先征得发包人同意，并应在更换 14 天前通知发包人和监理人。承包人项目经理短期离开施工场地，应事先征得监理人同意，并委派代表代行其职责。</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4.5.2承包人项目经理应按合同约定以及监理人按第 3.4 款作出的指示，负责组织合同工程的实施。在情况紧急且无法与监理人取得联系时，可采取保证工程和人员生命财产安全的紧急措施，并在采取措施后24小时内向监理人提交书面报告。</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4.5.3承包人为履行合同发出的一切函件均应盖有承包人授权的施工场地管理机构章，并由承包人项目经理或其授权代表签字。</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4.5.4承包人项目经理可以授权其下属人员履行其某项职责，但事先应将这些人员的姓名和授权范围通知监理人。</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4.6 承包人人员的管理</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4.6.1承包人应在接到开工通知后28天内，向监理人提交承包人在施工场地的管理机构以及人员安排的报告，其内容应包括管理机构的设置、各主要岗位的技术和管理人员名单及其资格，以及各工种技术工人的安排状况。承包人应向监理人提交施工场地人员变动情况的报告。</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4.6.2为完成合同约定的各项工作，承包人应向施工场地派遣或雇佣足够数量的下列人员：</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（1）具有相应资格的专业技工和合格的普工；</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（2）具有相应施工经验的技术人员；</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（3）具有相应岗位资格的各级管理人员。</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4.6.3承包人安排在施工场地的主要管理人员和技术骨干应相对稳定。承包人更换主要管理人员和技术骨干时，应取得监理人的同意。</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4.6.4特殊岗位的工作人员均应持有相应的资格证明，监理人有权随时检查。监理人认为有必要时，可进行现场考核。</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4.7 撤换承包人项目经理和其他人员</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承包人应对其项目经理和其他人员进行有效管理。监理人要求撤换不能胜任本职工作、行为不端或玩忽职守的承包人项目经理和他人员的，承包人应予以撤换。</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4.8 保障承包人人员的合法权益</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4.8.1承包人应与其雇佣的人员签订劳动合同，并按时发放工资。</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4.8.2承包人应按劳动法的规定安排工作时间，保证其雇佣人员享有休息和休假的权利。因工程施工的特殊需要占用休假日或延长工作时间的，应不超过法律规定的限度，并按法律规定给予补休或付酬。</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4.8.3承包人应为其雇佣人员提供必要的食宿条件，以及符合环境保护和卫生要求的生活环境，在远离城镇的施工场地，还应配备必要的伤病防治和急救的医务人员与医疗设施。</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4.8.4承包人应按国家有关劳动保护的规定，采取有效的防止粉尘、降低噪声、控制有害气体和保障高温、高寒、高空作业安全等劳动保护措施。其雇佣人员在施工中受到伤害的，承包人应立即采取有效措施进行抢救和治疗。</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4.8.5承包人应按有关法律规定和合同约定，为其雇佣人员办理保险。</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4.8.6承包人应负责处理其雇佣人员因工伤亡事故的善后事宜。 </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4.9 工程价款应专款专用</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发包人按合同约定支付给承包人的各项价款应专用于合同工程。</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4.10 承包人现场查勘</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4.10.1  发包人应将其持有的现场地质勘探资料、水文气象资料提供给承包人，并对其准确性负责。但承包人应对其阅读上述有关资料后所作出的解释和推断负责。</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4.10.2  承包人应对施工场地和周围环境进行查勘，并收集有关地质、水文、气象条件、交通条件、风俗习惯以及其他为完成合同工作有关的当地资料。在全部合同工作中，应视为承包人已充分估计了应承担的责任和风险。</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4.11 不利物质条件</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4.11.1 除专用合同条款另有约定外，不利物质条件是指在施工中遭遇不可预见的外界障碍或自然条件造成施工受阻。</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4.11.2 承包人遇到不利物质条件时，应采取适应不利物质条件的合理措施继续施工，并及时通知监理人。承包人有权根据第23.1款的约定，要求延长工期及增加费用。监理人收到此类要求后，应在分析上述外界障碍或自然条件是否不可预见及不可预见程度的基础上，按照通用合同条款第15条的约定办理。</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 材料和工程设备</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 承包人提供的材料和工程设备</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5.1.1除第5.2款约定由发包人提供的材料和工程设备外，承包人负责采购、运输和保管完成本合同工作所需的材料和工程设备。承包人应对其采购的材料和工程设备负责。</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5.1.2承包人应按专用合同条款的约定，将各项材料和工程设备的供货人及品种、规格、数量和供货时间等报送监理人审批。承包人应向监理人提交其负责提供的材料和工程设备的质量证明文件，并满足合同约定的质量标准。</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5.1.3对承包人提供的材料和工程设备，承包人应会同监理人进行检验和交货验收，查验材料合格证明和产品合格证书，并按合同约定和监理人指示，进行材料的抽样检验和工程设备的检验测试，检验和测试结果应提交监理人，所需费用由承包人承担。</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 发包人提供的材料和工程设备</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5.2.1发包人提供的材料和工程设备，应在专用合同条款中写明材料和工程设备的名称、规格、数量、价格、交货方式、交货地点和计划交货日期等。</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5.2.2承包人应根据合同进度计划的安排，向监理人报送要求发包人交货的日期计划。发包人应按照监理人与合同双方当事人商定的交货日期，向承包人提交材料和工程设备。</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5.2.3发包人应在材料和工程设备到货7天前通知承包人，承包人应会同监理人在约定的时间内，赴交货地点共同进行验收。发包人提供的材料和工程设备运至交货地点验收后，由承包人负责接收、卸货、运输和保管。</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5.2.4发包人要求向承包人提前交货的，承包人不得拒绝，但发包人应承担承包人由此增加的费用。</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5.2.5承包人要求更改交货日期或地点的，应事先报请监理人批准。由于承包人要求更改交货时间或地点所增加的费用和（或）工期延误由承包人承担。</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5.2.6发包人提供的材料和工程设备的规格、数量或质量不符合合同要求，或由于发包人原因发生交货日期延误及交货地点变更等情况的，发包人应承担由此增加的费用和（或）工期延误，并向承包人支付合理利润。</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 材料和工程设备专用于合同工程</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5.3.1运入施工场地的材料、工程设备，包括备品备件、安装专用工器具与随机资料，必须专用于合同工程，未经监理人同意，承包人不得运出施工场地或挪作他用。</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5.3.2随同工程设备运入施工场地的备品备件、专用工器具与随机资料，应由承包人会同监理人按供货人的装箱单清点后共同封存，未经监理人同意不得启用。承包人因合同工作需要使用上述物品时，应向监理人提出申请。</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5.4禁止使用不合格的材料和工程设备</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5.4.1监理人有权拒绝承包人提供的不合格材料或工程设备，并要求承包人立即进行更换。监理人应在更换后再次进行检查和检验，由此增加的费用和（或）工期延误由承包人承担。</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5.4.2监理人发现承包人使用了不合格的材料和工程设备，应即时发出指示要求承包人立即改正，并禁止在工程中继续使用不合格的材料和工程设备。</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5.4.3发包人提供的材料或工程设备不符合合同要求的，承包人有权拒绝，并可要求发包人更换，由此增加的费用和（或）工期延误由发包人承担。</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 施工设备和临时设施</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承包人提供的施工设备和临时设施</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6.1.1承包人应按合同进度计划的要求，及时配置施工设备和修建临时设施。进入施工场地的承包人设备需经监理人核查后才能投入使用。承包人更换合同约定的承包人设备的，应报监理人批准。</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6.1.2除专用合同条款另有约定外，承包人应自行承担修建临时设施的费用，需要临时占地的，应由发包人办理申请手续并承担相应费用。</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 发包人提供的施工设备和临时设施</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发包人提供的施工设备或临时设施在专用合同条款中约定。</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6.3 要求承包人增加或更换施工设备</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承包人使用的施工设备不能满足合同进度计划和（或）质量要求时，监理人有权要求承包人增加或更换施工设备，承包人应及时增加或更换，由此增加的费用和（或）工期延误由承包人承担。</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6.4 施工设备和临时设施专用于合同工程</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6.4.1除合同另有约定外，运入施工场的所有施工设备以及在施工场地建设的临时设施应专用于合同工程。未经监理人同意，不得将上述施工设备和临时设施中的任何部分运出施工场地或挪作他用。</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6.4.2经监理人同意，承包人可根据合同进度计划撤走闲置的施工设备。</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 交通运输</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道路通行权和场外设施</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专用合同条款另有约定外，承包人应根据合同工程的施工需要，负责办理取得出入施工场地的专用和临时道路的通行权，以及取得为工程建设所需修建场外设施的权利，并承担相关费用。发包人应协助承包人办理上述手续。</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 场内施工道路</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7.2.1  除本合同约定由发包人提供的部分道路和交通设施外，承包人应负责修建、维修、养护和管理其施工所需的全部临时道路和交通设施（包括合同约定由发包人提供的部分道路和交通设施维修、养护和管理）,并承担相应费用。</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7.2.2  承包人修建的临时道路和交通设施,应免费提供发包人、监理人以及与本合同有关的其他承包人使用。</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 场外交通</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7.3.1承包人车辆外出行驶所需的场外公共道路的通行费、养路费和税款等由承包人承担。</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7.3.2承包人应遵守有关交通法规，严格按照道路和桥梁的限制荷重安全行驶，并服从交通管理部门的检查和监督。</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7.4 超大件和超重件的运输</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由承包人负责运输的超大件或超重件，应由承包人负责向交通管理部门办理申请手续，发包人给予协助。运输超大件或超重件所需的道路和桥梁临时加固改造费用和其他有关费用，由承包人承担，但专用合同条款另有约定除外。</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7.5 道路和桥梁的损坏责任</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因承包人运输造成施工场地内外公共道路和桥梁损坏的，由承包人承担修复损坏的全部费用和可能引起的赔偿。</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7.6 水路和航空运输</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本条上述各款的内容适用于水路运输和航空运输，其中“道路”一词的涵义包括河道、航线、船闸、机场、码头、堤防以及水路或航空运输中其他相似结构物；“车辆”一词的涵义包括船舶和飞机等。</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 测量放线</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 施工控制网</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8.1.1除专用合同条款另外约定外，施工控制网由承包人负责测设，发包人应在本合同协议书签订后的14天内，向承包人提供测量基准点、基准线和水准点及其书面资料。承包人应在收到上述资料后的28天内，将施测的施工控制网资料提交监理人审批。监理人应在收到报批件后的14天内批复承包人。</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8.1.2承包人应负责管理施工控制网点。施工控制网点丢失或损坏的，承包人应及时修复。承包人应承担施工控制网点的管理与修复费用，并在工程竣工后将施工控制网点移交发包人。</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 施工测量</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8.2.1承包人应负责施工过程中的全部施工测量放线工作，并配置合格的人员、仪器、设备和其他物品。</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8.2.2监理人可以指示承包人进行抽样复测，当复测中发现错误或出现超过合同约定的误差时，承包人应按监理人指示进行修正或补测，并承担相应的复测费用。</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8.3 基准资料错误的责任</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应对其提供的测量基准点、基准线和水准点及其书面资料的真实性、准确性和完整性负责。发包人提供上述基准资料错误导致承包人测量放线工作的返工或造成工程损失的，发包人应当承担由此增加的费用和（或）工期延误，并向承包人支付合理利润。承包人发现发包人提供的上述基准资料存在明显错误或疏忽的，应及时通知监理人。</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8.4 监理人使用施工控制网</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监理人需要使用施工控制网的，承包人应提供必要的协助，发包人不再为此支付费用。</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8.5 补充地质勘探</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合同实施期间，监理人可以指示承包人进行必要的补充地质勘探和提供有关资料；承包人为本合同永久工程施工的需要进行补充地质勘探时，须经监理人批准，并应向监理人提交有关资料，上述补充勘探的费用由发包人承担。承包人为其临时工程设计及施工的需要进行的补充地质勘探，其费用由承包人承担。</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 施工安全、治安保卫和环境保护</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 发包人的施工安全责任</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9.1.1发包人应按合同约定履行安全职责。发包人委托监理人根据国家有关安全的法律、法规、强制性标准以及部门规章，对承包人的安全责任履行情况进行监督和检查。监理人的监督检查不减轻承包人应负的安全责任。</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9.1.2发包人应对其现场机构雇佣的全部人员的工伤事故承担责任，但由于承包人原因造成发包人人员工伤的，应由承包人承担责任。</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9.1.3发包人应负责赔偿以下各种情况造成的第三者人身伤亡和财产损失：</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（1）工程或工程的任何部分对土地的占用所造成的第三者财产损失；</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（2）由于发包人原因在施工场地及其毗邻地带造成的第三者人身伤亡和财产损失。</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9.1.4除专用合同条款另外有约定外，发包人负责向承包人提供施工现场及施工可能影响的毗邻区域内供水、排水、供气、供热、通信、广播电视等地下管线资料，气象和水文观测资料，拟建工程可能影响的相邻建筑物地下工程的有关资料，并保证有关资料的真实、准确、完整，满足有关技术规程的要求。</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9.1.5发包人按照已标价工程量清单所列金额和合同约定的计量支付规定，支付安全作业环境及安全施工措施所需费用。</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9.1.6发包人负责组织工程参建单位编制保证安全生产的措施方案。工程开工前，就落实保证安全生产的措施进行全面系统的布置，进一步明确承包人的安全生产责任。</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9.1.7发包人负责在拆除工程和爆破工程施工14天前向有关部门或机构报送相关备案资料。</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 承包人的施工安全责任</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9.2.1承包人应按本合同约定履行安全职责，执行监理人有关安全工作的指示。承包人应按技术标准和要求（合同技术条款）约定的内容和期限，以及监理人的指示，编制施工安全技术措施提交监理人审批。监理人应在技术标准和要求（合同技术条款）约定的期限内批复承包人。</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9.2.2承包人应加强施工作业安全管理，特别应加强易燃、易爆材料、火工器材、有毒与腐蚀性材料和其他危险品的管理，以及对爆破作业和地下工程施工等危险作业的管理。</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9.2.3承包人应严格按照国家安全标准制定施工安全操作规程，配备必要的安全生产和劳动保护设施，加强对承包人人员的安全教育，并发放安全工作手册和劳动保护用具。</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9.2.4承包人应按监理人的指示制定应对灾害的紧急预案，报送监理人审批。承包人还应按预案做好安全检查，配置必要的救助物资和器材，切实保护好有关人员的人身和财产安全。</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9.2.5合同约定的安全作业环境及安全施工措施所需费用应遵守有关规定，并包括在相关工作的合同价格中。因采取合同未约定的安全作业环境及安全施工措施增加的费用，由监理人按第 3.5 款商定或确定。</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9.2.6承包人应对其履行合同所雇佣的全部人员，包括分包人人员的工伤事故承担责任，但由于发包人原因造成承包人人员工伤事故的，应由发包人承担责任。</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9.2.7由于承包人原因在施工场地内及其毗邻地带造成的第三者人员伤亡和财产损失，由承包人负责赔偿。</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9.2.8承包人已标价工程量清单应包含工程安全作业环境及安全施工措施所需费用。</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9.2.9承包人应建立健全安全生产责任制度和安全生产教育培训制度，制定安全生产规章制度和操作规程，保证本单位建立和完善安全生产条件所需资金的投入，对本工程进行定期和专项安全检查，并做好安全检查记录。</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9.2.10承包人应设立安全生产管理机构，施工现场应有专职安全生产管理人员。</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9.2.11承包人应负责对特种作业人员进行专门的安全作业培训，并保证特种作业人员持证上岗。</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9.2.12承包人应在施工组织设计中编制安全技术措施和施工现场临时用电方案。对专用合同条款约定的工程，应编制专项施工方案报监理人批准。对专用合同条款约定的专项施工方案，还应组织专家进行论证、审查，其中专家1/2人员应经发包人同意。</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9.2.13承包人在使用施工起重机械和整体提升脚手架、模板等自升式架设设施前，应组织有关单位进行验收。</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9.3 治安保卫</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9.3.1除合同另有约定外，发包人应与当地公安部门协商，在现场建立治安管理机构或联防组织，统一管理施工场地的治安保卫事项，履行合同工程的治安保卫职责。</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9.3.2发包人和承包人除应协助现场治安管理机构或联防组织维护施工场地的社会治安外，还应做好包括生活区在内的各自管辖区的治安保卫工作。</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9.3.3除合同另有约定外，发包人和承包人应在工程开工后，共同编制施工场地治安管理计划，并制定应对突发治安事件的紧急预案。在工程施工过程中，发生暴乱、爆炸等恐怖事件，以及群殴、械斗等群体性突发治安事件的，发包人和承包人应立即向当地政府报告。</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发包人和承包人应积极协助当地有关部门采取措施平息事态，防止事态扩大，尽量减少财产损失和避免人员伤亡。</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9.4 环境保护</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9.4.1承包人在施工过程中，应遵守有关环境保护的法律，履行合同约定的环境保护义务，并对违反法律和合同约定义务所造成的环境破坏、人身伤害和财产损失负责。</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9.4.2承包人应按合同约定的环保工作内容，编制施工环保措施计划，报送监理人审批。</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9.4.3承包人应按照批准的施工环保措施计划有序地堆放和处理施工废弃物，避免对环境造成破坏。因承包人任意堆放或弃置施工废弃物造成妨碍公共交通、影响城镇居民生活、降低河流行洪能力、危及居民安全、破坏周边环境，或者影响其他承包人施工等后果的，承包人应承担责任。</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9.4.4承包人应按合同约定采取有效措施，对施工开挖的边坡及时进行支护，维护排水设施，并进行水土保护，避免因施工造成的地质灾害。</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9.4.5承包人应按国家饮用水管理标准定期对饮用水源进行监测，防止施工活动污染饮用水源。</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9.4.6承包人应按合同约定，加强对噪声、粉尘、废气、废水和废油的控制，努力降低噪声，控制粉尘和废气浓度，做好废水和废油的治理和排放。</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9.5 事故处理</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9.5.1发包人负责组织参建单位制定本工程的质量和安全事故应急预案，建立质量与安全事故应急处置指挥部。</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9.5.2 承包人应对施工现场易发生重大事故的部位、环节进行监控，配备救援器材、设备，并定期组织演练。</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9.5.3工程开工前，承包人应根据本工程的特点制定施工现场施工质量与安全事故应急预案，并报发包人备案。</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9.5.4施工过程中发生事故时，发包人、承包人应立即启动应急预案。</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9.5.5事故调查处理由发包人按相关规定履行手续，承包人应配合。</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9.6 水土保持</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9.6.1 发包人应及时向承包人提供水土保持方案。</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9.6.2 承包人在施工过程中，应遵循有关水土保持的法律法规和规章，履行合同约定的水土保持义务，并对其违反法律和合同约定义务所造成的水土流失灾害、人身伤害和财产损失负责。</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9.6.3 承包人的水土保持措施计划，应满足技术标准和要求（合同技术条款）约定的要求。</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9.7 文明工地</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9.7.1发包人应按专用合同条款的约定，负责建立创建文明建设工地的组织机构，制定创建文明建设工地的规划和办法。 </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9.7.2承包人应按创建文明建设工地的规划和办法，履行职责，承担相应责任。所需费用应含在已标价工程量清单中。</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9.8 防汛度汛</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9.8.1发包人负责组织工程参建单位编制本工程的度汛方案和措施。</w:t>
      </w:r>
      <w:r/>
    </w:p>
    <w:p>
      <w:pPr>
        <w:ind w:left="0" w:right="0" w:firstLine="47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9.8.2承包人应根据发包人编制的本工程度汛方案和措施，制定相应的度汛方案，报发包人批准后实施。</w:t>
      </w:r>
      <w:r/>
    </w:p>
    <w:p>
      <w:pPr>
        <w:ind w:left="0" w:right="0" w:firstLine="47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 进度计划</w:t>
      </w:r>
      <w:r/>
    </w:p>
    <w:p>
      <w:pPr>
        <w:ind w:left="0" w:right="0" w:firstLine="47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 合同进度计划</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应按技术标准和要求（合同技术条款）约定的内容和期限以及监理人的指示，编制详细的施工总进度计划及其说明提交监理人审批。监理人应在技术标准和要求（合同技术条款）约定的期限内批复承包人，否则该进度计划视为已得到批准。经监理人批准的施工进度计划称为合同进度计划，是控制合同工程进度的依据。承包人还应根据合同进度计划，编制更为详细的分阶段或单位工程或分部工程进度计划，报监理人审批。</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 合同进度计划的修订</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论何种原因造成工程的实际进度与第10.1款的合同进度计划不符时，承包人均应在14天内向监理人提交修订合同进度计划的申请报告，并附有关措施和相关资料，报监理人审批，监理人应在收到申请报告后的14天内批复。当监理人认为需要修订合同进度计划时，承包人应按监理人的指示，在14天内向监理人提交修订的合同进度计划，并附调整计划的相关资料，提交监理人审批。监理人应在收到进度计划后的14天内批复。</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论何种原因造成施工进度延迟，承包人均应按监理人的指示，采取有效措施赶上进度。承包人应在向监理人提交修订合同进度计划的同时，编制一份赶工措施报告提交监理人审批。由于发包人原因造成施工进度延迟，应按第11.3款的约定办理；由于承包人原因造成施工进度延迟，应按第11.5款的约定办理。</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10.3 单位工程进度计划</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监理人认为有必要时，承包人应按监理人指示的内容和期限，并根据合同进度计划的进度控制要求，编制单位工程进度计划，提交监理人审批。</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10.4 提交资金流估算表</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应在按第10.1款约定向监理人提交施工总进度计划的同时，向监理人提交按月的资金流估算表。估算表应包括承包人计划可从发包人处得到的全部款额，以供发包人参考。此后，当监理人提出要求时，承包人应在监理人指定的期限内提交修订的资金流估算表。</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资金流估算表（</w:t>
      </w:r>
      <w:r>
        <w:rPr>
          <w:rFonts w:ascii="SimSun" w:hAnsi="SimSun" w:eastAsia="SimSun" w:cs="SimSun"/>
          <w:color w:val="000000"/>
          <w:sz w:val="24"/>
        </w:rPr>
        <w:t xml:space="preserve">参考格式</w:t>
      </w:r>
      <w:r>
        <w:rPr>
          <w:rFonts w:ascii="SimSun" w:hAnsi="SimSun" w:eastAsia="SimSun" w:cs="SimSun"/>
          <w:b/>
          <w:color w:val="000000"/>
          <w:sz w:val="24"/>
        </w:rPr>
        <w:t xml:space="preserve">）</w:t>
      </w:r>
      <w:r>
        <w:rPr>
          <w:rFonts w:ascii="SimSun" w:hAnsi="SimSun" w:eastAsia="SimSun" w:cs="SimSun"/>
          <w:color w:val="000000"/>
          <w:sz w:val="24"/>
        </w:rPr>
        <w:t xml:space="preserve"> 金额单位</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14"/>
        <w:gridCol w:w="414"/>
        <w:gridCol w:w="960"/>
        <w:gridCol w:w="1155"/>
        <w:gridCol w:w="1125"/>
        <w:gridCol w:w="870"/>
        <w:gridCol w:w="945"/>
        <w:gridCol w:w="945"/>
        <w:gridCol w:w="1050"/>
        <w:gridCol w:w="1155"/>
      </w:tblGrid>
      <w:tr>
        <w:trPr/>
        <w:tc>
          <w:tcPr>
            <w:tcBorders>
              <w:top w:val="single" w:color="000000" w:sz="12" w:space="0"/>
              <w:left w:val="single" w:color="000000" w:sz="12" w:space="0"/>
              <w:bottom w:val="single" w:color="000000" w:sz="8" w:space="0"/>
              <w:right w:val="single" w:color="000000" w:sz="8" w:space="0"/>
            </w:tcBorders>
            <w:tcMar>
              <w:left w:w="108" w:type="dxa"/>
              <w:top w:w="0" w:type="dxa"/>
              <w:right w:w="108" w:type="dxa"/>
              <w:bottom w:w="0" w:type="dxa"/>
            </w:tcMar>
            <w:tcW w:w="414" w:type="dxa"/>
            <w:vAlign w:val="center"/>
            <w:textDirection w:val="lrTb"/>
            <w:noWrap w:val="false"/>
          </w:tcPr>
          <w:p>
            <w:pPr>
              <w:ind w:left="0" w:right="248"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414" w:type="dxa"/>
            <w:vAlign w:val="center"/>
            <w:textDirection w:val="lrTb"/>
            <w:noWrap w:val="false"/>
          </w:tcPr>
          <w:p>
            <w:pPr>
              <w:ind w:left="0" w:right="248"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月</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ind w:left="0" w:right="7"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w:t>
            </w:r>
            <w:r/>
          </w:p>
          <w:p>
            <w:pPr>
              <w:ind w:left="0" w:right="7"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预付款</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1155"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完成工作量付款</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质量保证金扣留</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870" w:type="dxa"/>
            <w:vAlign w:val="center"/>
            <w:textDirection w:val="lrTb"/>
            <w:noWrap w:val="false"/>
          </w:tcPr>
          <w:p>
            <w:pPr>
              <w:ind w:left="0" w:right="-21"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材料款</w:t>
            </w:r>
            <w:r/>
          </w:p>
          <w:p>
            <w:pPr>
              <w:ind w:left="0" w:right="-21"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扣除</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21"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预付款</w:t>
            </w:r>
            <w:r/>
          </w:p>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扣还</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1050"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应收款</w:t>
            </w:r>
            <w:r/>
          </w:p>
        </w:tc>
        <w:tc>
          <w:tcPr>
            <w:tcBorders>
              <w:top w:val="single" w:color="000000" w:sz="12" w:space="0"/>
              <w:left w:val="single" w:color="000000" w:sz="8" w:space="0"/>
              <w:bottom w:val="single" w:color="000000" w:sz="8" w:space="0"/>
              <w:right w:val="single" w:color="000000" w:sz="12" w:space="0"/>
            </w:tcBorders>
            <w:tcMar>
              <w:left w:w="108" w:type="dxa"/>
              <w:top w:w="0" w:type="dxa"/>
              <w:right w:w="108" w:type="dxa"/>
              <w:bottom w:w="0" w:type="dxa"/>
            </w:tcMar>
            <w:tcW w:w="1155"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累计</w:t>
            </w:r>
            <w:r/>
          </w:p>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应收款</w:t>
            </w:r>
            <w:r/>
          </w:p>
        </w:tc>
      </w:tr>
      <w:tr>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414" w:type="dxa"/>
            <w:vAlign w:val="center"/>
            <w:textDirection w:val="lrTb"/>
            <w:noWrap w:val="false"/>
          </w:tcPr>
          <w:p>
            <w:pPr>
              <w:ind w:left="0" w:right="248"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4" w:type="dxa"/>
            <w:vAlign w:val="center"/>
            <w:textDirection w:val="lrTb"/>
            <w:noWrap w:val="false"/>
          </w:tcPr>
          <w:p>
            <w:pPr>
              <w:ind w:left="0" w:right="248"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ind w:left="0" w:right="248"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55" w:type="dxa"/>
            <w:vAlign w:val="center"/>
            <w:textDirection w:val="lrTb"/>
            <w:noWrap w:val="false"/>
          </w:tcPr>
          <w:p>
            <w:pPr>
              <w:ind w:left="0" w:right="248"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ind w:left="0" w:right="248"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0" w:type="dxa"/>
            <w:vAlign w:val="center"/>
            <w:textDirection w:val="lrTb"/>
            <w:noWrap w:val="false"/>
          </w:tcPr>
          <w:p>
            <w:pPr>
              <w:ind w:left="0" w:right="248"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248"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5" w:type="dxa"/>
            <w:vAlign w:val="top"/>
            <w:textDirection w:val="lrTb"/>
            <w:noWrap w:val="false"/>
          </w:tcPr>
          <w:p>
            <w:pPr>
              <w:ind w:left="0" w:right="248"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50" w:type="dxa"/>
            <w:vAlign w:val="top"/>
            <w:textDirection w:val="lrTb"/>
            <w:noWrap w:val="false"/>
          </w:tcPr>
          <w:p>
            <w:pPr>
              <w:ind w:left="0" w:right="248"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155" w:type="dxa"/>
            <w:vAlign w:val="center"/>
            <w:textDirection w:val="lrTb"/>
            <w:noWrap w:val="false"/>
          </w:tcPr>
          <w:p>
            <w:pPr>
              <w:ind w:left="0" w:right="248"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single" w:color="000000" w:sz="8" w:space="0"/>
              <w:left w:val="single" w:color="000000" w:sz="12" w:space="0"/>
              <w:bottom w:val="single" w:color="000000" w:sz="12" w:space="0"/>
              <w:right w:val="single" w:color="000000" w:sz="8" w:space="0"/>
            </w:tcBorders>
            <w:tcMar>
              <w:left w:w="108" w:type="dxa"/>
              <w:top w:w="0" w:type="dxa"/>
              <w:right w:w="108" w:type="dxa"/>
              <w:bottom w:w="0" w:type="dxa"/>
            </w:tcMar>
            <w:tcW w:w="414" w:type="dxa"/>
            <w:vAlign w:val="center"/>
            <w:textDirection w:val="lrTb"/>
            <w:noWrap w:val="false"/>
          </w:tcPr>
          <w:p>
            <w:pPr>
              <w:ind w:left="0" w:right="248"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12" w:space="0"/>
              <w:right w:val="single" w:color="000000" w:sz="8" w:space="0"/>
            </w:tcBorders>
            <w:tcMar>
              <w:left w:w="108" w:type="dxa"/>
              <w:top w:w="0" w:type="dxa"/>
              <w:right w:w="108" w:type="dxa"/>
              <w:bottom w:w="0" w:type="dxa"/>
            </w:tcMar>
            <w:tcW w:w="414" w:type="dxa"/>
            <w:vAlign w:val="center"/>
            <w:textDirection w:val="lrTb"/>
            <w:noWrap w:val="false"/>
          </w:tcPr>
          <w:p>
            <w:pPr>
              <w:ind w:left="0" w:right="248"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12" w:space="0"/>
              <w:right w:val="single" w:color="000000" w:sz="8" w:space="0"/>
            </w:tcBorders>
            <w:tcMar>
              <w:left w:w="108" w:type="dxa"/>
              <w:top w:w="0" w:type="dxa"/>
              <w:right w:w="108" w:type="dxa"/>
              <w:bottom w:w="0" w:type="dxa"/>
            </w:tcMar>
            <w:tcW w:w="960" w:type="dxa"/>
            <w:vAlign w:val="center"/>
            <w:textDirection w:val="lrTb"/>
            <w:noWrap w:val="false"/>
          </w:tcPr>
          <w:p>
            <w:pPr>
              <w:ind w:left="0" w:right="248"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12" w:space="0"/>
              <w:right w:val="single" w:color="000000" w:sz="8" w:space="0"/>
            </w:tcBorders>
            <w:tcMar>
              <w:left w:w="108" w:type="dxa"/>
              <w:top w:w="0" w:type="dxa"/>
              <w:right w:w="108" w:type="dxa"/>
              <w:bottom w:w="0" w:type="dxa"/>
            </w:tcMar>
            <w:tcW w:w="1155" w:type="dxa"/>
            <w:vAlign w:val="center"/>
            <w:textDirection w:val="lrTb"/>
            <w:noWrap w:val="false"/>
          </w:tcPr>
          <w:p>
            <w:pPr>
              <w:ind w:left="0" w:right="248"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12" w:space="0"/>
              <w:right w:val="single" w:color="000000" w:sz="8" w:space="0"/>
            </w:tcBorders>
            <w:tcMar>
              <w:left w:w="108" w:type="dxa"/>
              <w:top w:w="0" w:type="dxa"/>
              <w:right w:w="108" w:type="dxa"/>
              <w:bottom w:w="0" w:type="dxa"/>
            </w:tcMar>
            <w:tcW w:w="1125" w:type="dxa"/>
            <w:vAlign w:val="center"/>
            <w:textDirection w:val="lrTb"/>
            <w:noWrap w:val="false"/>
          </w:tcPr>
          <w:p>
            <w:pPr>
              <w:ind w:left="0" w:right="248"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12" w:space="0"/>
              <w:right w:val="single" w:color="000000" w:sz="8" w:space="0"/>
            </w:tcBorders>
            <w:tcMar>
              <w:left w:w="108" w:type="dxa"/>
              <w:top w:w="0" w:type="dxa"/>
              <w:right w:w="108" w:type="dxa"/>
              <w:bottom w:w="0" w:type="dxa"/>
            </w:tcMar>
            <w:tcW w:w="870" w:type="dxa"/>
            <w:vAlign w:val="center"/>
            <w:textDirection w:val="lrTb"/>
            <w:noWrap w:val="false"/>
          </w:tcPr>
          <w:p>
            <w:pPr>
              <w:ind w:left="0" w:right="248"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12" w:space="0"/>
              <w:right w:val="single" w:color="000000" w:sz="8" w:space="0"/>
            </w:tcBorders>
            <w:tcMar>
              <w:left w:w="108" w:type="dxa"/>
              <w:top w:w="0" w:type="dxa"/>
              <w:right w:w="108" w:type="dxa"/>
              <w:bottom w:w="0" w:type="dxa"/>
            </w:tcMar>
            <w:tcW w:w="945" w:type="dxa"/>
            <w:vAlign w:val="center"/>
            <w:textDirection w:val="lrTb"/>
            <w:noWrap w:val="false"/>
          </w:tcPr>
          <w:p>
            <w:pPr>
              <w:ind w:left="0" w:right="248"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12" w:space="0"/>
              <w:right w:val="single" w:color="000000" w:sz="8" w:space="0"/>
            </w:tcBorders>
            <w:tcMar>
              <w:left w:w="108" w:type="dxa"/>
              <w:top w:w="0" w:type="dxa"/>
              <w:right w:w="108" w:type="dxa"/>
              <w:bottom w:w="0" w:type="dxa"/>
            </w:tcMar>
            <w:tcW w:w="945" w:type="dxa"/>
            <w:vAlign w:val="top"/>
            <w:textDirection w:val="lrTb"/>
            <w:noWrap w:val="false"/>
          </w:tcPr>
          <w:p>
            <w:pPr>
              <w:ind w:left="0" w:right="248"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12" w:space="0"/>
              <w:right w:val="single" w:color="000000" w:sz="8" w:space="0"/>
            </w:tcBorders>
            <w:tcMar>
              <w:left w:w="108" w:type="dxa"/>
              <w:top w:w="0" w:type="dxa"/>
              <w:right w:w="108" w:type="dxa"/>
              <w:bottom w:w="0" w:type="dxa"/>
            </w:tcMar>
            <w:tcW w:w="1050" w:type="dxa"/>
            <w:vAlign w:val="top"/>
            <w:textDirection w:val="lrTb"/>
            <w:noWrap w:val="false"/>
          </w:tcPr>
          <w:p>
            <w:pPr>
              <w:ind w:left="0" w:right="248"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12" w:space="0"/>
              <w:right w:val="single" w:color="000000" w:sz="12" w:space="0"/>
            </w:tcBorders>
            <w:tcMar>
              <w:left w:w="108" w:type="dxa"/>
              <w:top w:w="0" w:type="dxa"/>
              <w:right w:w="108" w:type="dxa"/>
              <w:bottom w:w="0" w:type="dxa"/>
            </w:tcMar>
            <w:tcW w:w="1155" w:type="dxa"/>
            <w:vAlign w:val="center"/>
            <w:textDirection w:val="lrTb"/>
            <w:noWrap w:val="false"/>
          </w:tcPr>
          <w:p>
            <w:pPr>
              <w:ind w:left="0" w:right="248"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开工和竣工（完工）</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 开工</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11.1.1监理人应在开工日期 7 天前向承包人发出开工通知。监理人在发出开工通知前应获得发包人同意。工期自监理人发出的开工通知中载明的开工日期起计算。承包人应在开工日期后尽快施工。</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11.1.2承包人应按第10.1 款约定的合同进度计划，向监理人提交工程开工报审表，经监理人审批后执行。开工报审表应详细说明按合同进度计划正常施工所需的施工道路、临时设施、材料设备、施工人员等施工组织措施的落实情况以及工程的进度安排。</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11.1.3  若发包人未能按合同约定向承包人提供开工的必要条件，承包人有权要求延长工期。监理人应在收到承包人的书面要求后，按第3.5款的约定，与合同双方商定或确定增加的费用和延长的工期。</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11.1.4  承包人在接到开工通知后14天内未按进度计划要求及时进场组织施工，监理人可通知承包人在接到通知后7天内提交一份说明其进场延误的书面报告，报送监理人。书面报告应说明不能及时进场的原因和补救措施，由此增加的费用和工期延误责任由承包人承担。</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 竣工（完工）</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承包人应在第1.1.4.3目约定的期限内完成合同工程。合同工程实际完工日期在合同工程完工证书中明确。</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 发包人的工期延误</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在履行合同过程中，由于发包人的下列原因造成工期延误的，承包人有权要求发包人延长工期和（或）增加费用，并支付合理利润。需要修订合同进度计划的，按照第10.2 款的约定办理。</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（1）增加合同工作内容；</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（2）改变合同中任何一项工作的质量要求或其他特性；</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（3）发包人迟延提供材料、工程设备或变更交货地点的；</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（4）因发包人原因导致的暂停施工；</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（5）提供图纸延误；</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（6）未按合同约定及时支付预付款、进度款；</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（7）发包人造成工期延误的其他原因。</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11.4 异常恶劣的气候条件</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11.4.1当工程所在地发生危及施工安全的异常恶劣气候时，发包人和承包人应按本合同通用合同条款第12条的约定，及时采取暂停施工或部分暂停施工措施。异常恶劣气候条件解除后，承包人应及时安排复工。</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11.4.2异常恶劣气候条件造成的工期延误和工程损坏，应由发包人与承包人参照本合同通用合同条款第21.3款的约定共同协商处理。</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11.4.3 本合同工程界定异常恶劣气候条件的范围在专用合同条款中约定。</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11.5 承包人的工期延误</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由于承包人原因，未能按合同进度计划完成工作，或监理人认为承包人施工进度不能满足合同工期要求的，承包人应采取措施加快进度，并承担加快进度所增加的费用。由于承包人原因造成工期延误，承包人应支付逾期竣工违约金。逾期竣工违约金的计算方法在专用合同条款中约定。承包人支付逾期竣工违约金，不免除承包人完成工程及修补缺陷的义务。</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11.6 工期提前</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要求承包人提前完工，或承包人提出提前完工的建议能够给发包人带来效益的，应由监理人与承包人共同协商采取加快工程进度的措施和修订合同进度计划。发包人应承担承包人由此增加的费用，并向承包人支付专用合同条款约定的相应奖金。</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发包人要求提前完工的，双方协商一致后应签订提前完工协议，协议内容包括：</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（1）提前的时间和修订后的进度计划；</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（2）承包人的赶工措施；</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（3）发包人为赶工提供的条件；</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（4）赶工费用（包括利润和奖金）。</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 暂停施工</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 承包人暂停施工的责任</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因下列暂停施工增加的费用和（或）工期延误由承包人承担：</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（1）承包人违约引起的暂停施工；</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（2）由于承包人原因为工程合理施工和安全保障所必需的暂停施工；</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（3）承包人擅自暂停施工；</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（4）承包人其他原因引起的暂停施工；</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（5）专用合同条款约定由承包人承担的其他暂停施工。</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 发包人暂停施工的责任</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由于发包人原因引起的暂停施工造成工期延误的，承包人有权要求发包人延长工期和（或）增加费用，并支付合理利润。</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属于下列任何一种情况引起的暂停施工，均为发包人的责任：</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（1）由于发包人违约引起的暂停施工。</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（2）由于不可抗力的自然或社会因素引起的暂停施工。</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（3）专用合同条款中约定的其它由于发包人原因引起的暂停施工。</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 监理人暂停施工指示</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12.3.1监理人认为有必要时，可向承包人作出暂停施工的指示，承包人应按监理人指示暂停施工。不论由于何种原因引起的暂停施工，暂停施工期间承包人应负责妥善保护工程并提供安全保障。</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12.3.2由于发包人的原因发生暂停施工的紧急情况，且监理人未及时下达暂停施工指示的，承包人可先暂停施工，并及时向监理人提出暂停施工的书面请求。监理人应在接到书面请求后的 24 小时内予以答复，逾期未答复的，视为同意承包人的暂停施工请求。</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12.4 暂停施工后的复工</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12.4.1暂停施工后，监理人应与发包人和承包人协商，采取有效措施积极消除暂停施工的影响。当工程具备复工条件时，监理人应立即向承包人发出复工通知。承包人收到复工通知后，应在监理人指定的期限内复工。</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12.4.2承包人无故拖延和拒绝复工的，由此增加的费用和工期延误由承包人承担；因发包人原因无法按时复工的，承包人有权要求发包人延长工期和（或）增加费用，并支付合理利润。</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12.5 暂停施工持续 56 天以上</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12.5.1监理人发出暂停施工指示后 56 天内未向承包人发出复工通知，除了该项停工属于第 12.1 款的情况外，承包人可向监理人提交书面通知，要求监理人在收到书面通知后 28天内准许已暂停施工的工程或其中一部分工程继续施工。如监理人逾期不予批准，则承包人可以通知监理人，将工程受影响的部分视为按第 15.1（1）项的可取消工作。如暂停施工影响到整个工程，可视为发包人违约，应按第 22.2 款的规定办理。</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12.5.2由于承包人责任引起的暂停施工，如承包人在收到监理人暂停施工指示后 56 天内不认真采取有效的复工措施，造成工期延误，可视为承包人违约，应按第 22.1 款的规定办理。</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 工程质量</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 工程质量要求</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13.1.1工程质量验收按合同约定验收标准执行。</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13.1.2因承包人原因造成工程质量达不到合同约定验收标准的，监理人有权要求承包人返工直至符合合同要求为止，由此造成的费用增加和（或）工期延误由承包人承担。</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13.1.3因发包人原因造成工程质量达不到合同约定验收标准的，发包人应承担由于承包人返工造成的费用增加和（或）工期延误，并支付承包人合理利润。</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 承包人的质量管理</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13.2.1 承包人应在施工场地设置专门的质量检查机构，配备专职质量检查人员，建立完善的质量检查制度。承包人应按技术标准和要求（合同技术条款）约定的内容和期限，编制工程质量保证措施文件，包括质量检查机构的组织和岗位责任、质量检查人员的组成、质量检查程序和实施细则等，提交监理人审批。监理人应在技术标准和要求（合同技术条款）约定的期限内批复承包人。</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13.2.2承包人应加强对施工人员的质量教育和技术培训，定期考核施工人员的劳动技能，严格执行规范和操作规程。</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13.3 承包人的质量检查</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承包人应按合同约定对材料、工程设备以及工程的所有部位及其施工工艺进行全过程的质量检查和检验，并作详细记录，编制工程质量报表，报送监理人审查。</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13.4 监理人的质量检查</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理人有权对工程的所有部位及其施工工艺、材料和工程设备进行检查和检验。承包人应为监理人的检查和检验提供方便，包括监理人到施工场地，或制造、加工地点，或合同约定的其他地方进行察看和查阅施工原始记录。承包人还应按监理人指示，进行施工场地取样试验、工程复核测量和设备性能检测，提供试验样品、提交试验报告和测量成果以及监理人要求进行的其他工作。监理人的检查和检验，不免除承包人按合同约定应负的责任。</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13.5 工程隐蔽部位覆盖前的检查</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13.5.1通知监理人检查</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经承包人自检确认的工程隐蔽部位具备覆盖条件后，承包人应通知监理人在约定的期限内检查。承包人的通知应附有自检记录和必要的检查资料。监理人应按时到场检查。经监理人检查确认质量符合隐蔽要求，并在检查记录上签字后，承包人才能进行覆盖。监理人检查确认质量不合格的，承包人应在监理人指示的时间内修整返工后，由监理人重新检查。</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13.5.2监理人未到场检查</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监理人未按第 13.5.1 项约定的时间进行检查的，除监理人另有指示外，承包人可自行完成覆盖工作，并作相应记录报送监理人，监理人应签字确认。监理人事后对检查记录有疑问的，可按第 13.5.3 项的约定重新检查。</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13.5.3监理人重新检查</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承包人按第 13.5.1 项或第 13.5.2 项覆盖工程隐蔽部位后，监理人对质量有疑问的，可要求承包人对已覆盖的部位进行钻孔探测或揭开重新检验，承包人应遵照执行，并在检验后重新覆盖恢复原状。经检验证明工程质量符合合同要求的，由发包人承担由此增加的费用和（或）工期延误，并支付承包人合理利润；经检验证明工程质量不符合合同要求的，由此增加的费用和（或）工期延误由承包人承担。</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13.5.4承包人私自覆盖</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承包人未通知监理人到场检查，私自将工程隐蔽部位覆盖的，监理人有权指示承包人钻孔探测或揭开检查，由此增加的费用和（或）工期延误由承包人承担。</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13.6 清除不合格工程</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13.6.1承包人使用不合格材料、工程设备，或采用不适当的施工工艺，或施工不当，造</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成工程不合格的，监理人可以随时发出指示，要求承包人立即采取措施进行补救，直至达到合同要求的质量标准，由此增加的费用和（或）工期延误由承包人承担。</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13.6.2由于发包人提供的材料或工程设备不合格造成的工程不合格，需要承包人采取措施补救的，发包人应承担由此增加的费用和（或）工期延误，并支付承包人合理利润。</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13.7 质量评定</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13.7.1发包人应组织承包人进行工程项目划分，并确定单位工程、主要分部工程、重要隐蔽单元工程和关键部位单元工程。</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13.7.2工程实施过程中，单位工程、主要分部工程、重要隐蔽单元工程和关键部位单元工程的项目划分需要调整时，承包人应报发包人确认。</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13.7.3承包人应在单元（工序）工程质量自评合格后，报监理人核定质量等级并签证认可。</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13.7.4除专用合同条款另有约定外，承包人应在重要隐蔽单元工程和关键部位单元工程质量自评合格以及监理人抽检后，由监理人组织承包人等单位组成的联合小组，共同检查核定其质量等级并填写签证表。发包人按有关规定完成质量结论报工程质量监督机构核备手续。</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13.7.5承包人应在分部工程质量自评合格后，报监理人复核和发包人认定。发包人负责按有关规定完成分部工程质量结论报工程质量监督机构核备（核定）手续。</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13.7.6承包人应在单位工程质量自评合格后，报监理人复核和发包人认定。发包人负责按有关规定完成单位工程质量结论报工程质量监督机构核定手续。</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13.7.7除专用合同条款另有约定外，工程质量等级分为合格和优良，应分别达到约定的标准。</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13.8 质量事故处理</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13.8.1发生质量事故时，承包人应及时向发包人和监理人报告。</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13.8.2质量事故调查处理由发包人按相关规定履行手续，承包人应负相应责任。</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13.8.3承包人应对质量缺陷进行备案。发包人委托监理人对质量缺陷备案情况进行监督检查并履行相关手续。</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13.8.4除专用合同条款另有约定外，工程竣工验收时，发包人负责向竣工验收委员会汇报并提交历次质量缺陷处理的备案资料。</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 试验和检验</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 材料、工程设备和工程的试验和检验</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14.1.1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14.1.2监理人未按合同约定派员参加试验和检验的，除监理人另有指示外，承包人可自行试验和检验，并应立即将试验和检验结果报送监理人，监理人应签字确认。</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14.1.3监理人对承包人的试验和检验结果有疑问的，或为查清承包人试验和检验成果的可靠性要求承包人重新试验和检验的，可按合同约定由监理人与承包人共同进行。重新试验和检验的结果证明该项材料、工程设备或工程的质量不符合合同要求的，由此增加的费用和（或）工期延误由承包人承担；重新试验和检验结果证明该项材料、工程设备和工程符合合同要求，由发包人承担由此增加的费用和（或）工期延误，并支付承包人合理利润。</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14.1.4承包人应按相关规定和标准对水泥、钢材等原材料与中间产品质量进行检验，并报监理人复核。</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14.1.5除专用合同条款另有约定外，水工金属结构、启闭机及机电产品进场后，监理人组织发包人按合同进行交货检查和验收。安装前，承包人应检查产品是否有出厂合格证、设备安装说明书及有关技术文件，对在运输和存放过程中发生的变形、受潮、损坏等问题应作好记录，并进行妥善处理。</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14.1.6对专用合同条款约定的试块、试件及有关材料，监理人实行见证取样。见证取样资料由承包人制备，记录应真实齐全，监理人、承包人等参与见证取样人员均应在相关文件上签字。</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 现场材料试验</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14.2.1承包人根据合同约定或监理人指示进行的现场材料试验，应由承包人提供试验场所、试验人员、试验设备器材以及其他必要的试验条件。</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14.2.2监理人在必要时可以使用承包人的试验场所、试验设备器材以及其他试验条件，进行以工程质量检查为目的的复核性材料试验，承包人应予以协助。</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14.3 现场工艺试验</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承包人应按合同约定或监理人指示进行现场工艺试验。对大型的现场工艺试验，监理人认为必要时，应由承包人根据监理人提出的工艺试验要求，编制工艺试验措施计划，报送监理人审批。</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 变更</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 变更的范围和内容</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在履行合同中发生以下情形之一，应按照本条款规定进行变更。</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（1）取消合同中任何一项工作，但被取消的工作不能转由发包人或其它人施工；</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（2）改变合同中任何一项工作的质量或其它特性；</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（3）改变合同工程的基线、标高、位置或尺寸；</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（4）改变合同中任何一项工作的施工试件或改变已批准的施工工艺或顺序；</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（5）为完成工程需要追加的额外工作；</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（6）增加或减少专用合同条款中约定的关键项目工程量超过其工程总量的一定数量百分比。</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上述第（1）～（6）目的变更内容引起工程施工组织和进度计划发生实质性变动和影响其原定的价格时，才予调整该项目的单价。第（6）目情形下调整方式在专用合同条款中约定。</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15.2 变更权</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在履行合同过程中，经发包人同意，监理人可按第 15.3 款约定的变更程序向承包人作出变更指示，承包人应遵照执行。没有监理人的变更指示，承包人不得擅自变更。</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15.3 变更程序</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15.3.1变更的提出</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（1）在合同履行过程中，可能发生第 15.1 款约定情形的，监理人可向承包人发出变更意向书。变更意向书应说明变更的具体内容和发包人对变更的时间要求，并附必要的图纸和相关资料。变更意向书应要求承包人提交包括拟实施变更工作的计划、措施和竣工时间等内容的实施方案。发包人同意承包人根据变更意向书要求提交的变更实施方案的，由监理人按第 15.3.3 项约定发出变更指示。</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（2）在合同履行过程中，发生第 15.1 款约定情形的，监理人应按照第 15.3.3 项约定向承包人发出变更指示。</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（3）承包人收到监理人按合同约定发出的图纸和文件，经检查认为其中存在第 15.1 款约定情形的，可向监理人提出书面变更建议。变更建议应阐明要求变更的依据，并附必要的图纸和说明。监理人收到承包人书面建议后，应与发包人共同研究，确认存在变更的，应在收到承包人书面建议后的 14 天内作出变更指示。经研究后不同意作为变更的，应由监理人书面答复承包人。</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（4）若承包人收到监理人的变更意向书后认为难以实施此项变更，应立即通知监理人，说明原因并附详细依据。监理人与承包人和发包人协商后确定撤销、改变或不改变原变更意向书。</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15.3.2变更估价</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（1）除专用合同条款对期限另有约定外，承包人应在收到变更指示或变更意向书后的14 天内，向监理人提交变更报价书，报价内容应根据第 15.4 款约定的估价原则，详细开列变更工作的价格组成及其依据，并附必要的施工方法说明和有关图纸。</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（2）变更工作影响工期的，承包人应提出调整工期的具体细节。监理人认为有必要时，可要求承包人提交要求提前或延长工期的施工进度计划及相应施工措施等详细资料。</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（3）除专用合同条款对期限另有约定外，监理人收到承包人变更报价书后的 14 天内，根据第 15.4 款约定的估价原则，按照第 3.5 款商定或确定变更价格。</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15.3.3变更指示</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（1）变更指示只能由监理人发出。</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（2）变更指示应说明变更的目的、范围、变更内容以及变更的工程量及其进度和技术要求，并附有关图纸和文件。承包人收到变更指示后，应按变更指示进行变更工作。</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15.4 变更的估价原则</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除专用合同条款另有约定外，因变更引起的价格调整按照本款约定处理。</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15.4.1已标价工程量清单中有适用于变更工作的子目的，采用该子目的单价。</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15.4.2已标价工程量清单中无适用于变更工作的子目，但有类似子目的，可在合理范围内参照类似子目的单价，由监理人按第 3.5 款商定或确定变更工作的单价。</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15.4.3已标价工程量清单中无适用或类似子目的单价，可按照成本加利润的原则，由监理人按第 3.5 款商定或确定变更工作的单价。</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15.5 承包人的合理化建议</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15.5.1在履行合同过程中，承包人对发包人提供的图纸、技术要求以及其他方面提出的合理化建议，均应以书面形式提交监理人。合理化建议书的内容应包括建议工作的详细说明、进度计划和效益以及与其他工作的协调等，并附必要的设计文件。监理人应与发包人协商是否采纳建议。建议被采纳并构成变更的，应按第 15.3.3 项约定向承包人发出变更指示。</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15.5.2承包人提出的合理化建议降低了合同价格、缩短了工期或者提高了工程经济效益的，发包人可按国家有关规定在专用合同条款中约定给予奖励。</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15.6 预留金</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预留金只能按照监理人的指示使用，并对合同价格进行相应调整。</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15.7 计日工</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15.7.1发包人认为有必要时，由监理人通知承包人以计日工方式实施变更的零星工作。其价款按列入已标价工程量清单中的计日工计价子目及其单价进行计算。</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15.7.2采用计日工计价的任何一项变更工作，应从暂列金额中支付，承包人应在该项变更的实施过程中，每天提交以下报表和有关凭证报送监理人审批：</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（1）工作名称、内容和数量；</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（2）投入该工作所有人员的姓名、工种、级别和耗用工时；</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（3）投入该工作的材料类别和数量；</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（4）投入该工作的施工设备型号、台数和耗用台时；</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（5）监理人要求提交的其他资料和凭证。</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15.7.3计日工由承包人汇总后，按第 17.3.2 项的约定列入进度付款申请单，由监理人复核并经发包人同意后列入进度付款。</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15.8 暂估价</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15.8.1发包人在工程量清单中给定暂估价的材料、工程设备和专业工程属于依法必须招标的范围并达到规定的规模标准的，若承包人不具备承担暂估价项目的能力或具备承担暂估价项目的能力但明确不参与投标的，由发包人和承包人组织招标；若承包人具备承担暂估价项目的能力且明确参与投标的，由发包人组织招标。暂估价项目中标金额与工程量清单中所列金额差以及相应的税金等其他费用列入合同价格。必须招标的暂估价项目招标组织形式、发包人和承包人组织招标时双方的权利义务关系在专用合同条款中约定。</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15.8.2发包人在工程量清单中给定暂估价的材料和工程设备不属于依法必须招标的范围或未达到规定的规模标准的，应由承包人按第 5.1 款的约定提供。经监理人确认的材料、工程设备的价格与工程量清单中所列的暂估价的金额差以及相应的税金等其他费用列入合同价格。</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15.8.3发包人在工程量清单中给定暂估价的专业工程不属于依法必须招标的范围或未达到规定的规模标准的，由监理人按照第 15.4 款进行估价，但专用合同条款另有约定的除外。经估价的专业工程与工程量清单中所列的暂估价的金额差以及相应的税金等其他费用列入合同价格。</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 价格调整</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 物价波动引起的价格调整</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由于物价波动原因引起合同价格需要调整的，其价格调整方式在专用合同条款中约定。</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16.1.1采用价格指数调整价格差额</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16.1.1.1  价格调整公式</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因人工、材料和设备等价格波动影响合同价格时，根据投标函附录中的价格指数和权重表约定的数据，按以下公式计算差额并调整合同价格。</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2514600" cy="419100"/>
                <wp:effectExtent l="0" t="0" r="0" b="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2034113" name=""/>
                        <pic:cNvPicPr>
                          <a:picLocks noChangeAspect="1"/>
                        </pic:cNvPicPr>
                        <pic:nvPr/>
                      </pic:nvPicPr>
                      <pic:blipFill>
                        <a:blip/>
                        <a:stretch/>
                      </pic:blipFill>
                      <pic:spPr bwMode="auto">
                        <a:xfrm>
                          <a:off x="0" y="0"/>
                          <a:ext cx="2514599" cy="4190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98.0pt;height:33.0pt;mso-wrap-distance-left:0.0pt;mso-wrap-distance-top:0.0pt;mso-wrap-distance-right:0.0pt;mso-wrap-distance-bottom:0.0pt;" stroked="false">
                <v:path textboxrect="0,0,0,0"/>
              </v:shape>
            </w:pict>
          </mc:Fallback>
        </mc:AlternateContent>
      </w:r>
      <w:r>
        <w:rPr>
          <w:rFonts w:ascii="SimSun" w:hAnsi="SimSun" w:eastAsia="SimSun" w:cs="SimSun"/>
          <w:color w:val="000000"/>
          <w:sz w:val="24"/>
        </w:rPr>
        <w:t xml:space="preserve"> </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式中：△P --  需调整的价格差额；</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P0 --第 17.3.3 项、第 17.5.2 项和第 17.6.2 项约定的付款证书中承包人应得到的已完成工程量的金额。此项金额应不包括价格调整、不计质量保证金的扣留和支付、预付款的支付和扣回。第 15 条约定的变更及其他金额已按现行价格计价的，也不计在内；</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--定值权重A即不调部分的权重）；</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B1;  B2 ;B3·····Bn --各可调因子的变值权重（即可调部分的权重）为各可调因子在投标函投标总报价中所占的比例；</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Ft1 ;Ft2 ;Ft3·····Ftn --各可调因子的现行价格指数，指第 17.3.3 项、第 17.5.2 项和第 17.6.2 项约定的付款证书相关周期最后一天的前 42 天的各可调因子的价格指数；</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Fo1; Fo2; Fo3·····Fon --各可调因子的基本价格指数，指基准日期的各可调因子的价格指数。以上价格调整公式中的各可调因子、定值和变值权重，以及基本价格指数及其来源在投标函附录价格指数和权重表中约定。价格指数应首先采用有关部门提供的价格指数，缺乏上述价格指数时，可采用有关部门提供的价格代替。</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16.1.1.2  暂时确定调整差额</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在计算调整差额时得不到现行价格指数的，可暂用上一次价格指数计算，并在以后的付款中再按实际价格指数进行调整。</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16.1.1.3  权重的调整</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按第 15.1 款约定的变更导致原定合同中的权重不合理时，由监理人与承包人和发包人协商后进行调整。</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16.1.1.4  承包人工期延误后的价格调整</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由于承包人原因未在约定的工期内竣工的，则对原约定竣工日期后继续施工的工程，在使用第 16.1.1.1 目价格调整公式时，应采用原约定竣工日期与实际竣工日期的两个价格指数中较低的一个作为现行价格指数。</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16.1.2 采用造价信息调整价格差额</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施工期内，因人工、材料、设备和机械台班价格波动影响合同价格时，人工、机械使用费按照国家或省、自治区、直辖市建设行政管理部门、行业建设管理部门或其授权的工程造价管理机构发布的人工成本信息、机械台班单价或机械使用费系数进行调整；需要进行价格调整的材料，其单价和采购数应由监理人复核，监理人确认需调整的材料单价及数量，作为调整工程合同价格差额的依据。</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 计量与支付</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 计量</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17.1.1计量单位</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计量采用国家法定的计量单位。</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17.1.2计量方法</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结算工程量应按工程量清单中约定的方法计量。</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17.1.3计量周期</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除专用合同条款另有约定外，单价子目已完成工程量按月计量，总价子目的计量周期按批准的支付分解报告确定。</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17.1.4 单价子目的计量</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（1）已标价工程量清单中的单价子目工程量为估算工程量。结算工程量是承包人实际完成的，并按合同约定的计量方法进行计量的工程量。</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（2）承包人对已完成的工程进行计量，向监理人提交进度付款申请单、已完成工程量报表和有关计量资料。</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（3）监理人对承包人提交的工程量报表进行复核，以确定实际完成的工程量。对数量有异议的，可要求承包人按第 8.2 款约定进行共同复核和抽样复测。承包人应协助监理人进行复核并按监理人要求提供补充计量资料。承包人未按监理人要求参加复核，监理人复核或修正的工程量视为承包人实际完成的工程量。</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（4）监理人认为有必要时，可通知承包人共同进行联合测量、计量，承包人应遵照执行。</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承包人完成工程量清单中每个子目的工程量后，监理人应要求承包人派员共同对每个子目的历次计量报表进行汇总，以核实最终结算工程量。监理人可要求承包人提供补充计量资料，以确定最后一次进度付款的准确工程量。承包人未按监理人要求派员参加的，监理人最终核实的工程量视为承包人完成该子目的准确工程量。</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（6）监理人应在收到承包人提交的工程量报表后的 7 天内进行复核，监理人未在约定时间内复核的，承包人提交的工程量报表中的工程量视为承包人实际完成的工程量，据此计算工程价款。</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17.1.5总价子目的计量</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总价子目的分解和计量按照下述约定进行。</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（1）总价子目的计量和支付应以总价为基础，不因第16.1款中的因素而进行调整。承包人实际完成的工程量，是进行工程目标管理和控制进度支付的依据。</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承包人应按工程量清单中的要求对总价子目进行分解，并在签订协议书后的28天内将各子目的总价支付分解表提交监理人审批。分解表应标明其所属子目和分阶段需支付的金额。承包人应按批准的各总价子目支付周期内，对已完成的总价子目进行计量，确定分项的应付金额列入进度付款申请单中。</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（3）监理人对承包人提交的上述资料进行复核，以确定分阶段实际完成的工程量和工程形象目标。对其有异议的，可要求承包人按第8.2款约定进行共同复核和抽样复测。</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（4）按照第15条约定的变更外，总价子目的工程量是承包人用于结算的最终工程量。</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17.2工程进度付款</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付款方式:</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预付款：合同金额的 10%，合同签订后按规定支付； </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进度款：工程量完成50%付至合同价40%，通过区级验收付至合同价80%，通过市级验收付至审定价97%，余款两年质保期满付清。</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（注：在签订合同时，供应商明确表示无需预付款或者主动要求降低预付款比例的，采购人可不适用前述预付款规定）。</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17.3 质量保证金</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17.3.1监理人应从第一个工程进度付款周期开始，在发包人的进度付款中，按专用合同条款约定扣留质量保证金，直至扣留的质量保证金总额达到专用合同条款约定的金额或比例为止。质量保证金的计算额度不包括预付款的支付与扣回金额。</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17.3.2合同工程完工证书颁发后14天内，发包人将质量保证金总额的一半支付给承包人。在第1.1.4.5目约定的缺陷责任期（工程质量保修期）满时，发包人将在30个工作日内会同承包人按照合同约定的内容核实承包人是否完成保修责任。如无异议，发包人应当在核实后将剩余的质量保证金支付给承包人。</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17.3.3在第 1.1.4.5 目约定的缺陷责任期满时，承包人没有完成缺陷责任的，发包人有权扣留与未履行责任剩余工作所需金额相应的质量保证金余额，并有权根据第 19.3 款约定要求延长缺陷责任期，直至完成剩余工作为止。</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17.4 竣工结算（完工结算）</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17.4.1竣工（完工）付款申请单</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承包人应在合同工程完工证书颁发后28天内，按专用合同条款约定的份数向监理人提交完工付款申请单，并提供相关证明材料。完工付款申请单应包括下列内容：完工结算合同总价、发包人已支付承包人的工程价款、应扣留的质量保证金、应支付的完工付款金额。</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（2）监理人对完工付款申请单有异议的，有权要求承包人进行修正和提供补充资料。经监理人和承包人协商后，由承包人向监理人提交修正后的完工付款申请单。</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17.4.2 竣工（完工）付款证书及支付时间</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监理人在收到承包人提交的完工付款申请单后的14天内完成核查，提出发包人到期应支付给承包人的价款送发包人审核并抄送承包人。发包人应在收到后14天内审核完毕，由监理人向承包人出具经发包人签认的完工付款证书。监理人未在约定时间内核查，又未提出具体意见的，视为承包人提交的完工付款申请单已经监理人核查同意。发包人未在约定时间内审核又未提出具体意见的，监理人提出发包人到期应支付给承包人的价款视为已经发包人同意。</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（2）发包人应在监理人出具完工付款证书后的14天内，将应支付款支付给承包人。发包人不安全支付的，按第17.3.3（2）目的约定，将逾期付款违约金支付给承包人。</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（3）承包人对发包人签认的完工付款证书有异议的，发包人可出具完工付款申请单中承包人已同意部分的临时付款证书。存在争议的部分，按第24条的约定办理。</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（4）完工付款涉及振奋投资资金的，按第17.3.3（4）目的约定办理。</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17.5 最终结清</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17.5.1最终结清申请单</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（1）工程质量保修责任终止证书签发后，承包人应按监理人批准的格式提交最终结清申请单提交最终结清申请单的份数在专用合同条款中约定</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（2）发包人对最终结清申请单内容有异议的，有权要求承包人进行修正和提供补充资料，由承包人向监理人提交修正后的最终结清申请单。</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17.5.2最终结清证书和支付时间</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（1）监理人收到承包人提交的最终结清申请单后的 14 天内，提出发包人应支付给承包人的价款送发包人审核并抄送承包人。发包人应在收到后 14 天内审核完毕，由监理人向承包人出具经发包人签认的最终结清证书。监理人未在约定时间内核查，又未提出具体意见的，视为承包人提交的最终结清申请已经监理人核查同意；发包人未在约定时间内审核又未提出具体意见的，监理人提出应支付给承包人的价款视为已经发包人同意。</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（2）发包人应在监理人出具最终结清证书后的 14 天内，将应支付款支付给承包人。发包人不按期支付的，按第 17.3.3（2）目的约定，将逾期付款违约金支付给承包人。</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（3）承包人对发包人签认的最终结清证书有异议的，按第 24 条的约定办理。</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（4）最终结清付款涉及政府投资资金的，按第 17.3.3（４）目的约定办理。</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17.6竣工财务决算</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发包人负责编制本工程项目竣工财务决算，承包人应按专用合同条款的约定提供竣工财务决算编制所需的相关材料。</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17.7 竣工审计</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发包人负责完成本工程竣工审计手续，承包人应完成相关配合工作。</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 竣工验收（验收）</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 验收工作分类</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工程验收工作按主持单位分为法人验收和政府验收。法人验收和政府验收的类别在专用合同条款中约定。除专用合同条款另有约定外，法人验收由发包人主持。承包人应完成法人验收和政府验收的配合工作，所需费用应含在已标价工程量清单中。</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18.2 分部工程验收</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18.2.1 分部工程具备验收条件时，承包人应向发包人提交验收申请报告，发包人应在收到验收申请报告之日起10 个工作日内决定是否同意进行验收。</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18.2.2 除专用合同条款另有约定外，监理人主持分部工程验收，承包人应派符合条件的代表参加验收工作组。</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18.2.3 分部工程验收通过后，发包人向承包人发送分部工程验收鉴定书。承包人应及时完成分部工程验收鉴定书载明应由承包人处理的遗留问题。</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18.3 单位工程验收</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18.3.1 单位工程具备验收条件时，承包人应向发包人提交验收申请报告，发包人应在收到验收申请报告之日起10个工作日内决定是否同意进行验收。</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18.3.2发包人主持单位工程验收，承包人应派符合条件的代表参加验收工作组。</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18.3.3单位工程验收通过后，发包人向承包人发送单位工程验收鉴定书。承包人应及时完成单位工程验收鉴定书载明应由承包人处理的遗留问题。</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18.3.4需提前投人使用的单位工程在专用合同条款中明确。</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18.4 合同工程完工验收</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18.4.1 合同工程具备验收条件时，承包人应向发包人提交验收申请报告，发包人应在收到验收申请报告之日起20个工作日内决定是否同意进行验收。</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18.4.2 发包人主持合同工程完工验收，承包人应派代表参加验收工作组。</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18.4.3 合同工程完工验收通过后，发包人向承包人发送合同工程完工验收鉴定书。承包人应及时完成合同工程完工验收鉴定书载明应由承包人处理的遗留问题。</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18.4.4 合同工程完工验收通过后，发包人与承包人应在30 个工作日内组织专人负责工程交接，双方交接负责人应在交接记录上签字。承包人应按验收鉴定书约定的时间及时移交工程及其档案资料。工程移交时，承包人应向发包人递交工程质量保修书。在承包人递交了工程质量保修书、完成施工场地清理以及提交有关资料后，发包人应在30 个工作日内向承包人颁发合同工程完工证书。</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18.5 阶段验收</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18.5.1 工程建设具备阶段验收条件时，发包人负责提出阶段验收申请报告。承包人应派代表参加阶段验收，并作为被验收单位在验收鉴定书上签字。阶段验收的具体类别在专用合同条款中约定。</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18.5.2 承包人应及时完成阶段验收鉴定书载明应由承包人处理的遗留问题。</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18.6 专项验收</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18.6.1发包人负责提出专项验收申请报告。承包人应按专项验收的相关规定参加专项专项验收的具体类别在专用合同条款中约定。</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18.6.2 承包人应及时完成专项验收成果性文件载明应由承包人处理的遗留问题。</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18.7 竣工验收</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 7.1 申请竣工验收前，发包人组织竣工验收自查，承包人应派代表参加。</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18.7.2 竣工验收分为竣工技术预验收和竣工验收两个阶段。发包人应通知承包人派代表参加技术预验收和竣工验收。</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18.7.3 专用合同条款约定工程需要进行技术鉴定的，承包人应提交有关资料并完成配合工作。</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18.7.4 竣工验收需要进行质量检测的，所需费用由发包人承担，但因承包人原因造成质量不合格的除外。</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18.7.5 工程质量保修期满以及竣工验收遗留问题和尾工处理完成并通过验收后，发包人负责将处理情况和验收成果报送竣工验收主持单位，申请领取工程竣工证书，并发送承包人。</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18.8 施工期运行</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18.8.1 施工期运行是指合同工程尚未全部完工，其中某单位工程或部分工程已完工，需要投人施工期运行的，经发包人按第18.2 款或第18.3款的约定验收合格，证明能确保安全后，才能在施工期投人运行。需要在施工期运行的单位工程或部分工程在专用合同条款中约定。</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18.8.2 在施工期运行中发现工程或工程设备损坏或存在缺陷的，由承包人按第19.2 款约定进行修复。</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18.9 试运行</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18.9.1 除专用合同条款另有约定外，承包人应按规定进行工程及工程设备试运行，负责提供试运行所需的人员、器材和必要的条件，并承担全部试运行费用。</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18.9.2 由于承包人的原因导致试运行失败的，承包人应采取措施保证试运行合格，并承担相应费用。由于发包人的原因导致试运行失败的，承包人应当采取措施保证试运行合格，发包人应承担由此产生的费用，并支付承包人合理利润。</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18.10 竣工（完工）清场</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18.10.1 工程项目竣工（完工）清场的工作范围和内容在技术标准和要求（合同技术条款）中约定。</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18.10.2 承包人未按监理人的要求恢复临时占地，或者场地清理未达到合同约定的，发包人有权委托其它人恢复或清理，所发生的金额从拟支付给承包人的款项中扣除。</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18.11 施工队伍的撤离</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合同工程完工证书颁发后的56 天内，除了经监理人同意需在缺陷责任期（工程质量保修期）内继续工作和使用的人员、施工设备和临时工程外，其余的人员、施工设备和临时工程均应撤离施工场地或拆除。除合同另有约定外，缺陷责任期（工程质量保修期）满时，承包人的人员和施工设备应全部撤离施工场地。</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 缺陷责任与保修责任</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 缺陷责任期（质量保修期）的起算时间</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专用合同条款另有约定外，缺陷责任期（工程质量保修期）从工程通过合同工程完工验收后开始计算。在合同工程完工验收前，已经发包人提前验收的单位工程或部分工程，若未投人使用，其缺陷责任期（工程质量保修期）亦从工程通过合同工程完工验收后开始计算；若已投人使用，其缺陷责任期（工程质量保修期）从通过单位工程或部分工程投人使用验收后开始计算。缺陷责任期（工程质量保修期）的期限在专用合同条款中约定。</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19.2缺陷责任</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19.2.1承包人应在缺陷责任期内对已交付使用的工程承担缺陷责任。</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19.2.2缺陷责任期内，发包人对已接收使用的工程负责日常维护工作。发包人在使用过程中，发现已接收的工程存在新的缺陷或已修复的缺陷部位或部件又遭损坏的，承包人应负责修复，直至检验合格为止。</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19.2.3监理人和承包人应共同查清缺陷和（或）损坏的原因。经查明属承包人原因造成的，应由承包人承担修复和查验的费用。经查验属发包人原因造成的，发包人应承担修复和查验的费用，并支付承包人合理利润。</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19.2.4承包人不能在合理时间内修复缺陷的，发包人可自行修复或委托其他人修复，所需费用和利润的承担，按第 19.2.3 项约定办理。</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19.3 缺陷责任期的延长</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由于承包人原因造成某项缺陷或损坏使某项工程或工程设备不能按原定目标使用而需要再次检查、检验和修复的，发包人有权要求承包人相应延长缺陷责任期，但缺陷责任期最长不超过 2 年。</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19.4 进一步试验和试运行</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任何一项缺陷或损坏修复后，经检查证明其影响了工程或工程设备的使用性能，承包人应重新进行合同约定的试验和试运行，试验和试运行的全部费用应由责任方承担。</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19.5 承包人的进入权</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缺陷责任期内承包人为缺陷修复工作需要，有权进入工程现场，但应遵守发包人的保安和保密规定。</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19.6 缺陷责任期终止证书（工程质量保修责任终止证书）</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合同工程完工验收或投人使用验收后，发包人与承包人应办理工程交接手续，承包人应向发包人递交工程质量保修书。</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缺陷责任期（工程质量保修期）满后30 个工作日内，发包人应向承包人颁发工程质量保修责任终止证书，并退还剩余的质量保证金，但保修责任范围内的质量缺陷未处理完成的应除外。</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19.7 保修责任</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合同当事人根据有关法律规定，在专用合同条款中约定工程质量保修范围、期限和责任。保修期自实际竣工日期起计算。在全部工程竣工验收前，已经发包人提前验收的单位工程，其保修期的起算日期相应提前。</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 保险</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 工程保险</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专用合同条款另有约定外，承包人应以发包人和承包人的共同名义向双方同意的保险人投保建筑工程一切险、安装工程一切险。其具体的投保内容、保险金额、保险费率、保险期限等有关内容在专用合同条款中约定。</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 人员工伤事故的保险</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20.2.1承包人员工伤事故的保险</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承包人应依照有关法律规定参加工伤保险，为其履行合同所雇佣的全部人员，缴纳工伤保险费，并要求其分包人也进行此项保险。</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20.2.2 发包人员工伤事故的保险</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发包人应依照有关法律规定参加工伤保险，为其现场机构雇佣的全部人员，缴纳工伤保险费，并要求其监理人也进行此项保险。</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20.3 人身意外伤害险</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20.3.1发包人应在整个施工期间为其现场机构雇用的全部人员，投保人身意外伤害险，缴纳保险费，并要求其监理人也进行此项保险。</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20.3.2承包人应在整个施工期间为其现场机构雇用的全部人员，投保人身意外伤害险，缴纳保险费，并要求其分包人也进行此项保险。</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20.4 第三者责任险</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20.4.1第三者责任险系指在保险期内，对因工程意外事故造成的、依法应由被保险人负责的工地上及毗邻地区的第三者人身伤亡、疾病或财产损失（本工程除外），以及被保险人因此而支付的诉讼费用和事先经保险人书面同意支付的其他费用等赔偿责任。</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20.4.2在缺陷责任期终止证书颁发前，承包人应以承包人和发包人的共同名义，投保第20.4.1 项约定的第三者责任险，其保险费率、保险金额等有关内容在专用合同条款中约定。</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20.5 其他保险</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除专用合同条款另有约定外，承包人应为其施工设备、进场的材料和工程设备等办理保险。</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20.6 对各项保险的一般要求</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20.6.1保险凭证</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承包人应在专用合同条款约定的期限内向发包人提交各项保险生效的证据和保险单副本，保险单必须与专用合同条款约定的条件保持一致。</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20.6.2保险合同条款的变动</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承包人需要变动保险合同条款时，应事先征得发包人同意，并通知监理人。保险人作出变动的，承包人应在收到保险人通知后立即通知发包人和监理人。</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20.6.3持续保险</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承包人应与保险人保持联系，使保险人能够随时了解工程实施中的变动，并确保按保险合同条款要求持续保险。</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20.6.4保险金不足以补偿损失时，应由承包人和发包人各自负责补偿的范围和金额在专用合同条款中约定。</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20.6.5未按约定投保的补救</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（1）由于负有投保义务的一方当事人未按合同约定办理保险，或未能使保险持续有效的，另一方当事人可代为办理，所需费用由对方当事人承担。</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（2）由于负有投保义务的一方当事人未按合同约定办理某项保险，导致受益人未能得到保险人的赔偿，原应从该项保险得到的保险金应由负有投保义务的一方当事人支付。</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20.6.6报告义务</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当保险事故发生时，投保人应按照保险单规定的条件和期限及时向保险人报告。</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20.6.7风险责任的转移</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工程通过合同工程完工验收并移交给发包人后，原由承包人应承担的风险责任，以及保险的责任、权利和义务同时转移给发包人，但承包人在缺陷责任期（工程质量保修期）前造成损失和损坏情形除外。</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不可抗力</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 不可抗力的确认</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21.1.1不可抗力是指承包人和发包人在订立合同时不可预见，在工程施工过程中不可避免发生并不能克服的自然灾害和社会性突发事件，如地震、海啸、瘟疫、水灾、骚乱、暴动、战争和专用合同条款约定的其他情形。</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21.1.2不可抗力发生后，发包人和承包人应及时认真统计所造成的损失，收集不可抗力造成损失的证据。合同双方对是否属于不可抗力或其损失的意见不一致的，由监理人按第3.5 款商定或确定。发生争议时，按第 24 条的约定办理。</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 不可抗力的通知</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21.2.1合同一方当事人遇到不可抗力事件，使其履行合同义务受到阻碍时，应立即通知合同另一方当事人和监理人，书面说明不可抗力和受阻碍的详细情况，并提供必要的证明。</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21.2.2如不可抗力持续发生，合同一方当事人应及时向合同另一方当事人和监理人提交中间报告，说明不可抗力和履行合同受阻的情况，并于不可抗力事件结束后 28 天内提交最终报告及有关资料。</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 不可抗力后果及其处理</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21.3.1不可抗力造成损害的责任</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除专用合同条款另有约定外，不可抗力导致的人员伤亡、财产损失、费用增加和（或）工期延误等后果，由合同双方按以下原则承担：</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（1）永久工程，包括已运至施工场地的材料和工程设备的损害，以及因工程损害造成的第三者人员伤亡和财产损失由发包人承担；</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（2）承包人设备的损坏由承包人承担；</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（3）发包人和承包人各自承担其人员伤亡和其他财产损失及其相关费用；</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（4）承包人的停工损失由承包人承担，但停工期间应监理人要求照管工程和清理、修复工程的金额由发包人承担；</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（5）不能按期竣工的，应合理延长工期，承包人不需支付逾期竣工违约金。发包人要求赶工的，承包人应采取赶工措施，赶工费用由发包人承担。</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21.3.2延迟履行期间发生的不可抗力合同一方当事人延迟履行，在延迟履行期间发生不可抗力的，不免除其责任。</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21.3.3避免和减少不可抗力损失</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不可抗力发生后，发包人和承包人均应采取措施尽量避免和减少损失的扩大，任何一方没有采取有效措施导致损失扩大的，应对扩大的损失承担责任。</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21.3.4因不可抗力解除合同</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合同一方当事人因不可抗力不能履行合同的，应当及时通知对方解除合同。合同解除后，承包人应按照第 22.2.5 项约定撤离施工场地。已经订货的材料、设备由订货方负责退货或解除订货合同，不能退还的货款和因退货、解除订货合同发生的费用，由发包人承担，因未及时退货造成的损失由责任方承担。合同解除后的付款，参照第 22.2.4 项约定，由监理人按第3.5 款商定或确定。</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违约</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 承包人违约</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22.1.1 承包人违约的情形</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在履行合同过程中发生的下列情况属承包人违约：</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（1）承包人违反第1.8款或第4.3 款的约定，私自将合同的全部或部分权利转让给其他人，或私自将合同的全部或部分义务转移给其他人；</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（2）承包人违反第5.3款或第6.4 款的约定，未经监理人批准，私自将已按合同约定进人施工场地的施工设备、临时设施或材料撤离施工场地；</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（3）承包人违反第5.4 款的约定使用了不合格材料或工程设备，工程质量达不到标准要求，又拒绝清除不合格工程；</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（4）承包人未能按合同进度计划及时完成合同约定的工作，已造成或预期造成工期延误；</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（5）承包人在缺陷责任期（工程质量保修期）内，未能对合同工程完工验收鉴定书所列的缺陷清单的内容或缺陷责任期（工程质量保修期）内发生的缺陷进行修复，而又拒绝按监理人指示再进行修补；</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（6）承包人无法继续履行或明确表示不履行或实质上已停止履行合同；</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（7）承包人不按合同约定履行义务的其它情况。</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22.1.2 对承包人违约的处理</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（1）承包人发生第22.1.1（6）目约定的违约情况时，发包人可通知承包人立即解除合同，并按有关法律处理。</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（2）承包人发生除第22.1.1（6）目约定以外的其他违约情况时，监理人可向承包人发出整改通知，要求其在指定的期限内改正。承包人应承担其违约所引起的费用增加和（或）工期延误。</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（3）经检查证明承包人已采取了有效措施纠正违约行为，具备复工条件的，可由监理人签发复工通知复工。</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22.1.3 承包人违约解除合同</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监理人发出整改通知 28 天后，承包人仍不纠正违约行为的，发包人可向承包人发出解除合同通知。合同解除后，发包人可派员进驻施工场地，另行组织人员或委托其他承包人施工。发包人因继续完成该工程的需要，有权扣留使用承包人在现场的材料、设备和临时设施。但发包人的这一行动不免除承包人应承担的违约责任，也不影响发包人根据合同约定享有的索赔权利。</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22.1.4 合同解除后的估价、付款和结清</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（1）合同解除后，监理人按第 3.5 款商定或确定承包人实际完成工作的价值，以及承包人已提供的材料、施工设备、工程设备和临时工程等的价值。</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（2）合同解除后，发包人应暂停对承包人的一切付款，查清各项付款和已扣款金额，包括承包人应支付的违约金。</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（3）合同解除后，发包人应按第 23.4款的约定向承包人索赔由于解除合同给发包人造成的损失。</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（4）合同双方确认上述往来款项后，出具最终结清付款证书，结清全部合同款项。</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（5）发包人和承包人未能就解除合同后的结清达成一致而形成争议的，按第 24 条的约定办理。</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22.1.5 协议利益的转让</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因承包人违约解除合同的，发包人有权要求承包人将其为实施合同而签订的材料和设备的订货协议或任何服务协议利益转让给发包人，并在解除合同后的 14 天内，依法办理转让手续。</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22.1.6 紧急情况下无能力或不愿进行抢救在工程实施期间或缺陷责任期内发生危及工程安全的事件，监理人通知承包人进行抢救，承包人声明无能力或不愿立即执行的，发包人有权雇佣其他人员进行抢救。此类抢救按合同约定属于承包人义务的，由此发生的金额和（或）工期延误由承包人承担。</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 发包人违约</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22.2.1发包人违约的情形</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在履行合同过程中发生的下列情形，属发包人违约：</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（1）发包人未能按合同约定支付预付款或合同价款，或拖延、拒绝批准付款申请和支付凭证，导致付款延误的；</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（2）发包人原因造成停工的；</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（3）监理人无正当理由没有在约定期限内发出复工指示，导致承包人无法复工的；</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（4）发包人无法继续履行或明确表示不履行或实质上已停止履行合同的；</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（5）发包人不履行合同约定其他义务的。</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22.2.2 承包人有权暂停施工</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发包人发生除第22.2.1（4）目以外的违约情况时，承包人可向发包人发出通知，要求发包人采取有效措施纠正违约行为。发包人收到承包人通知后的 28 天内仍不履行合同义务，承包人有权暂停施工，并通知监理人，发包人应承担由此增加的费用和（或）工期延误，并支付承包人合理利润。</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22.2.3 发包人违约解除合同</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（1）发生第 22.2.1（4）目的违约情况时，承包人可书面通知发包人解除合同。</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（2）承包人按 22.2.2 项暂停施工 28 天后，发包人仍不纠正违约行为的，承包人可向发包人发出解除合同通知。但承包人的这一行动不免除发包人承担的违约责任，也不影响承包人根据合同约定享有的索赔权利。</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22.2.4 解除合同后的付款</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因发包人违约解除合同的，发包人应在解除合同后 28 天内向承包人支付下列金额，承包人应在此期限内及时向发包人提交要求支付下列金额的有关资料和凭证：</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（1）合同解除日以前所完成工作的价款；</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（2）承包人为该工程施工订购并已付款的材料、工程设备和其他物品的金额。发包人付还后，该材料、工程设备和其他物品归发包人所有；</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（3）承包人为完成工程所发生的，而发包人未支付的金额；</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（4）承包人撤离施工场地以及遣散承包人人员的金额；</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（5）由于解除合同应赔偿的承包人损失；</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（6）按合同约定在合同解除日前应支付给承包人的其他金额。发包人应按本项约定支付上述金额并退还质量保证金和履约担保，但有权要求承包人支付应偿还给发包人的各项金额。</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22.2.5 解除合同后的承包人撤离</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因发包人违约而解除合同后，承包人应妥善做好已竣工工程和已购材料、设备的保护和移交工作，按发包人要求将承包人设备和人员撤出施工场地。承包人撤出施工场地应遵守第18.7.1 项的约定，发包人应为承包人撤出提供必要条件。</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22.3第三人造成的违约在履行合同过程中，一方当事人因第三人的原因造成违约的，应当向对方当事人承担违约责任。一方当事人和第三人之间的纠纷，依照法律规定或者按照约定解决。</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 索赔</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 承包人索赔的提出</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根据合同约定，承包人认为有权得到追加付款和（或）延长工期的，应按以下程序向发包人提出索赔：</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（1）承包人应在知道或应当知道索赔事件发生后 28 天内，向监理人递交索赔意向通知书，并说明发生索赔事件的事由。承包人未在前述 28 天内发出索赔意向通知书的，丧失要求追加付款和（或）延长工期的权利；</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（2）承包人应在发出索赔意向通知书后 28 天内，向监理人正式递交索赔通知书。索赔通知书应详细说明索赔理由以及要求追加的付款金额和（或）延长的工期，并附必要的记录和证明材料；</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（3）索赔事件具有连续影响的，承包人应按合理时间间隔继续递交延续索赔通知，说明连续影响的实际情况和记录，列出累计的追加付款金额和（或）工期延长天数；</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（4）在索赔事件影响结束后的 28 天内，承包人应向监理人递交最终索赔通知书，说明最终要求索赔的追加付款金额和延长的工期，并附必要的记录和证明材料。</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 承包人索赔处理程序</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（1）监理人收到承包人提交的索赔通知书后，应及时审查索赔通知书的内容、查验承包人的记录和证明材料，必要时监理人可要求承包人提交全部原始记录副本。</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（2）监理人应按第 3.5 款商定或确定追加的付款和（或）延长的工期，并在收到上述索赔通知书或有关索赔的进一步证明材料后的 42 天内，将索赔处理结果答复承包人。</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（3）承包人接受索赔处理结果的，发包人应在作出索赔处理结果答复后 28 天内完成赔付。承包人不接受索赔处理结果的，按第 24 条的约定办理。</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 承包人提出索赔的期限</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23.3.1 承包人按第17.5 款的约定接受了完工付款证书后，应被认为已无权再提出在合同工程完工证书颁发前所发生的任何索赔。</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23.3.2 承包人按第17.6 款的约定提交的最终结清申请单中，只限于提出合同工程完工证书颁发后发生的索赔。提出索赔的期限自接受最终结清证书时终止。</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23.4 发包人的索赔</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23.4.1发生索赔事件后，监理人应及时书面通知承包人，详细说明发包人有权得到的索赔金额和（或）延长缺陷责任期的细节和依据。发包人提出索赔的期限和要求与第 23.3 款的约定相同，延长缺陷责任期的通知应在缺陷责任期届满前发出。</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23.4.2监理人按第 3.5 款商定或确定发包人从承包人处得到赔付的金额和（或）缺陷责任期的延长期。承包人应付给发包人的金额可从拟支付给承包人的合同价款中扣除，或由承包人以其他方式支付给发包人。</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23.4.3 承包人对监理人按第23.4.1项发出的索赔书面通知内容持异议时，应在收到书面通知后的14天内，将持有异议的书面报告及其证明材料提交监理人。监理人应在收到承包人书面报告后的14天内，将索赔处理意见通知承包人，并按第23.4.2项的约定执行赔付。若承包人不接受监理人的索赔处理意见，可按本合同第24条的规定办理。</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 争议的解决</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 争议的解决方式</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和承包人在履行合同中发生争议的，可以友好协商解决或者提请争议评审组评审。合同当事人友好协商解决不成、不愿提请争议评审或者不接受争议评审组意见的，可在专用合同条款中约定下列一种方式解决。</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（1）向约定的仲裁委员会申请仲裁；</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（2）向有管辖权的人民法院提起诉讼。</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 友好解决</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在提请争议评审、仲裁或者诉讼前，以及在争议评审、仲裁或诉讼过程中，发包人和承包人均可共同努力友好协商解决争议。</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 争议评审</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24.3.1采用争议评审的，发包人和承包人应在开工日后的 28 天内或在争议发生后，协商成立争议评审组。争议评审组由有合同管理和工程实践经验的专家组成。</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24.3.2合同双方的争议，应首先由申请人向争议评审组提交一份详细的评审申请报告，并附必要的文件、图纸和证明材料，申请人还应将上述报告的副本同时提交给被申请人和监理人。</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24.3.3被申请人在收到申请人评审申请报告副本后的 28 天内，向争议评审组提交一份答辩报告，并附证明材料。被申请人应将答辩报告的副本同时提交给申请人和监理人。</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24.3.4除专用合同条款另有约定外，争议评审组在收到合同双方报告后的 14 天内，邀请双方代表和有关人员举行调查会，向双方调查争议细节；必要时争议评审组可要求双方进一步提供补充材料。</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24.3.5除专用合同条款另有约定外，在调查会结束后的 14 天内，争议评审组应在不受任何干扰的情况下进行独立、公正的评审，作出书面评审意见，并说明理由。在争议评审期间，争议双方暂按总监理工程师的确定执行。</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24.3.6发包人和承包人接受评审意见的，由监理人根据评审意见拟定执行协议，经争议双方签字后作为合同的补充文件，并遵照执行。</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24.3.7发包人或承包人不接受评审意见，并要求提交仲裁或提起诉讼的，应在收到评审意见后的 14 天内将仲裁或起诉意向书面通知另一方，并抄送监理人，但在仲裁或诉讼结束前应暂按总监理工程师的确定执行。</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24.4 仲裁</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24.4.1 若合同双方商定直接向仲裁机构申请仲裁，应签订仲裁协议并约定仲裁机构。</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24.4.2 若合同双方未能达成仲裁协议，则本合同的仲裁条款无效，任一方均有权向人民法院提起诉讼。</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62"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第二节　专用合同条款</w:t>
      </w:r>
      <w:r/>
    </w:p>
    <w:p>
      <w:pPr>
        <w:ind w:left="0" w:right="0" w:firstLine="56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numPr>
          <w:ilvl w:val="0"/>
          <w:numId w:val="2"/>
        </w:numPr>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一般约定</w:t>
      </w:r>
      <w:r/>
    </w:p>
    <w:p>
      <w:pPr>
        <w:ind w:left="0" w:right="0" w:firstLine="48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1.1  词语定义</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　合同当事人和人员</w:t>
      </w:r>
      <w:r/>
    </w:p>
    <w:p>
      <w:pPr>
        <w:ind w:left="0" w:right="0" w:firstLine="24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1.1.2.2　发包人：</w:t>
      </w:r>
      <w:r>
        <w:rPr>
          <w:rFonts w:ascii="SimSun" w:hAnsi="SimSun" w:eastAsia="SimSun" w:cs="SimSun"/>
          <w:color w:val="000000"/>
          <w:sz w:val="24"/>
          <w:u w:val="single"/>
        </w:rPr>
        <w:t xml:space="preserve">宿迁市宿城区王官集镇人民政府</w:t>
      </w:r>
      <w:r>
        <w:rPr>
          <w:rFonts w:ascii="SimSun" w:hAnsi="SimSun" w:eastAsia="SimSun" w:cs="SimSun"/>
          <w:color w:val="000000"/>
          <w:sz w:val="24"/>
        </w:rPr>
        <w:t xml:space="preserve">(填入发包人的名称)。</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1.1.2.3　承包人：</w:t>
      </w:r>
      <w:r>
        <w:rPr>
          <w:rFonts w:ascii="SimSun" w:hAnsi="SimSun" w:eastAsia="SimSun" w:cs="SimSun"/>
          <w:color w:val="000000"/>
          <w:sz w:val="24"/>
          <w:u w:val="single"/>
        </w:rPr>
        <w:t xml:space="preserve">                        </w:t>
      </w:r>
      <w:r>
        <w:rPr>
          <w:rFonts w:ascii="SimSun" w:hAnsi="SimSun" w:eastAsia="SimSun" w:cs="SimSun"/>
          <w:color w:val="000000"/>
          <w:sz w:val="24"/>
        </w:rPr>
        <w:t xml:space="preserve">(签约后填入承包人的名称)。</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1.1.2.5　分包人：</w:t>
      </w:r>
      <w:r>
        <w:rPr>
          <w:rFonts w:ascii="SimSun" w:hAnsi="SimSun" w:eastAsia="SimSun" w:cs="SimSun"/>
          <w:color w:val="000000"/>
          <w:sz w:val="24"/>
          <w:u w:val="single"/>
        </w:rPr>
        <w:t xml:space="preserve">无</w:t>
      </w:r>
      <w:r>
        <w:rPr>
          <w:rFonts w:ascii="SimSun" w:hAnsi="SimSun" w:eastAsia="SimSun" w:cs="SimSun"/>
          <w:color w:val="000000"/>
          <w:sz w:val="24"/>
        </w:rPr>
        <w:t xml:space="preserve">(签约后填入分包人的名称)。</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1.1.2.6　监理人：(填入监理人名称)。</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1.1.4　日期</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1.1.4.5　缺陷责任期：</w:t>
      </w:r>
      <w:r>
        <w:rPr>
          <w:rFonts w:ascii="SimSun" w:hAnsi="SimSun" w:eastAsia="SimSun" w:cs="SimSun"/>
          <w:color w:val="000000"/>
          <w:sz w:val="24"/>
          <w:u w:val="single"/>
        </w:rPr>
        <w:t xml:space="preserve">　本合同工程的缺陷责任期为2年　</w:t>
      </w:r>
      <w:r>
        <w:rPr>
          <w:rFonts w:ascii="SimSun" w:hAnsi="SimSun" w:eastAsia="SimSun" w:cs="SimSun"/>
          <w:color w:val="000000"/>
          <w:sz w:val="24"/>
        </w:rPr>
        <w:t xml:space="preserve">。</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　合同文件的优先顺序</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进入合同文件的各项文件及其优先顺序是</w:t>
      </w:r>
      <w:r>
        <w:rPr>
          <w:rFonts w:ascii="SimSun" w:hAnsi="SimSun" w:eastAsia="SimSun" w:cs="SimSun"/>
          <w:color w:val="000000"/>
          <w:sz w:val="24"/>
          <w:u w:val="single"/>
        </w:rPr>
        <w:t xml:space="preserve">　见通用合同条款 1.4 条　</w:t>
      </w:r>
      <w:r>
        <w:rPr>
          <w:rFonts w:ascii="SimSun" w:hAnsi="SimSun" w:eastAsia="SimSun" w:cs="SimSun"/>
          <w:color w:val="000000"/>
          <w:sz w:val="24"/>
        </w:rPr>
        <w:t xml:space="preserve">。</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　联络</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1.7.2　来往函件均应按技术标准和要求(合同技术条款)约定的期限送达</w:t>
      </w:r>
      <w:r>
        <w:rPr>
          <w:rFonts w:ascii="SimSun" w:hAnsi="SimSun" w:eastAsia="SimSun" w:cs="SimSun"/>
          <w:color w:val="000000"/>
          <w:sz w:val="24"/>
          <w:u w:val="single"/>
        </w:rPr>
        <w:t xml:space="preserve">宿迁市宿城区王官集镇人民政府</w:t>
      </w:r>
      <w:r>
        <w:rPr>
          <w:rFonts w:ascii="SimSun" w:hAnsi="SimSun" w:eastAsia="SimSun" w:cs="SimSun"/>
          <w:color w:val="000000"/>
          <w:sz w:val="24"/>
        </w:rPr>
        <w:t xml:space="preserve">(填写文件送达地点)。</w:t>
      </w:r>
      <w:r/>
    </w:p>
    <w:p>
      <w:pPr>
        <w:ind w:left="0" w:right="0" w:firstLine="482"/>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  发包人义务</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  提供施工场地</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  发包人提供的施工场地范围为：</w:t>
      </w:r>
      <w:r>
        <w:rPr>
          <w:rFonts w:ascii="SimSun" w:hAnsi="SimSun" w:eastAsia="SimSun" w:cs="SimSun"/>
          <w:color w:val="000000"/>
          <w:sz w:val="24"/>
          <w:u w:val="single"/>
        </w:rPr>
        <w:t xml:space="preserve">详见图纸及工程量清单</w:t>
      </w:r>
      <w:r>
        <w:rPr>
          <w:rFonts w:ascii="SimSun" w:hAnsi="SimSun" w:eastAsia="SimSun" w:cs="SimSun"/>
          <w:color w:val="000000"/>
          <w:sz w:val="24"/>
        </w:rPr>
        <w:t xml:space="preserve">。</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  承包人自行勘察的施工场地范围为：</w:t>
      </w:r>
      <w:r>
        <w:rPr>
          <w:rFonts w:ascii="SimSun" w:hAnsi="SimSun" w:eastAsia="SimSun" w:cs="SimSun"/>
          <w:color w:val="000000"/>
          <w:sz w:val="24"/>
          <w:u w:val="single"/>
        </w:rPr>
        <w:t xml:space="preserve">详见图纸及工程量清单</w:t>
      </w:r>
      <w:r>
        <w:rPr>
          <w:rFonts w:ascii="SimSun" w:hAnsi="SimSun" w:eastAsia="SimSun" w:cs="SimSun"/>
          <w:color w:val="000000"/>
          <w:sz w:val="24"/>
        </w:rPr>
        <w:t xml:space="preserve">。</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　其它义务</w:t>
      </w:r>
      <w:r/>
    </w:p>
    <w:p>
      <w:pPr>
        <w:ind w:left="0" w:right="0" w:firstLine="42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设备由施工单位自行采购，无需业主协调。</w:t>
      </w:r>
      <w:r/>
    </w:p>
    <w:p>
      <w:pPr>
        <w:ind w:left="0" w:right="0" w:firstLine="482"/>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  监理人</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监理人的职责和权力</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3.1.1　监理人须根据发包人事先批准的权力范围行使权力，发包人批准的权力范围：(填写监理人须经发包人批准才能行使的权力，以下示例供参考)</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(1)按第 4.3 款约定，批准工程的分包；</w:t>
      </w:r>
      <w:r/>
    </w:p>
    <w:p>
      <w:pPr>
        <w:ind w:left="0" w:right="0" w:firstLine="48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(2)按第 11.3 款约定，确定延长完工期限；</w:t>
      </w:r>
      <w:r/>
    </w:p>
    <w:p>
      <w:pPr>
        <w:ind w:left="0" w:right="0" w:firstLine="48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(3)按第 12 款约定，涉及全局的暂停施工、复工；</w:t>
      </w:r>
      <w:r/>
    </w:p>
    <w:p>
      <w:pPr>
        <w:ind w:left="0" w:right="0" w:firstLine="48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(4)按第 15 款约定，当变更引起任何合同价格变动时作出变更决定；</w:t>
      </w:r>
      <w:r/>
    </w:p>
    <w:p>
      <w:pPr>
        <w:ind w:left="0" w:right="0" w:firstLine="48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(5)按第 15.6 款约定，批准暂列金额的使用；</w:t>
      </w:r>
      <w:r/>
    </w:p>
    <w:p>
      <w:pPr>
        <w:ind w:left="0" w:right="0" w:firstLine="48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(6)按第 23 款约定，索赔的批准与支付。</w:t>
      </w:r>
      <w:r/>
    </w:p>
    <w:p>
      <w:pPr>
        <w:ind w:left="0" w:right="0" w:firstLine="482"/>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  承包人</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　承包人的一般义务</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4.1.1其它义务</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（1）投标人在投标时应充分考虑到本招标工程施工期间可能发生的汛情和雨季。承包人的投标报价应包含上述影响可能带来的费用，并不得以此理由提出索赔。</w:t>
      </w:r>
      <w:r/>
    </w:p>
    <w:p>
      <w:pPr>
        <w:ind w:left="0" w:right="0" w:firstLine="48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承包人应负责《技术条款》规定的有关设备的采购，并保证质量符合要求。所有设备的生产厂家必须是持有国家有关部门颁发的生产许可证的专业厂家，主要设备正式采购前应由承包人组织发包人和监理人对厂家进行考察，并得到监理人的批准后方可采购。工程试运行、联合试运行，由承包人负责并保证符合要求。</w:t>
      </w:r>
      <w:r/>
    </w:p>
    <w:p>
      <w:pPr>
        <w:ind w:left="0" w:right="0" w:firstLine="48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（3）承包人的项目负责人、主要管理人员、质量检查员、安全员等必须挂牌上岗。</w:t>
      </w:r>
      <w:r/>
    </w:p>
    <w:p>
      <w:pPr>
        <w:ind w:left="0" w:right="0" w:firstLine="48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（4）对与本合同实施有关的各类验收、上级领导视察及检查工作等，承包人应积极配合、参加，并承担相应费用。</w:t>
      </w:r>
      <w:r/>
    </w:p>
    <w:p>
      <w:pPr>
        <w:ind w:left="0" w:right="0" w:firstLine="48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（5）承包人投标文件中所列的主要设备、主要施工人员必须足额到场，否则发包人予以罚款，并从当期支付的工程款中扣除。</w:t>
      </w:r>
      <w:r/>
    </w:p>
    <w:p>
      <w:pPr>
        <w:ind w:left="0" w:right="0" w:firstLine="48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（6）承包人所采购的主要构件在采购前须向监理申报拟采购构件的生产厂家及主要技术标准等内容，经监理批准后方可采购。</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4.3分包</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本工程不允许分包。</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4.3.2允许承包人分包的工程项目、工作内容与分包金额限额为：</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(1)工程项目：</w:t>
      </w:r>
      <w:r>
        <w:rPr>
          <w:rFonts w:ascii="SimSun" w:hAnsi="SimSun" w:eastAsia="SimSun" w:cs="SimSun"/>
          <w:color w:val="000000"/>
          <w:sz w:val="24"/>
          <w:u w:val="single"/>
        </w:rPr>
        <w:t xml:space="preserve">/</w:t>
      </w:r>
      <w:r>
        <w:rPr>
          <w:rFonts w:ascii="SimSun" w:hAnsi="SimSun" w:eastAsia="SimSun" w:cs="SimSun"/>
          <w:color w:val="000000"/>
          <w:sz w:val="24"/>
        </w:rPr>
        <w:t xml:space="preserve">。</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(2)工作内容：</w:t>
      </w:r>
      <w:r>
        <w:rPr>
          <w:rFonts w:ascii="SimSun" w:hAnsi="SimSun" w:eastAsia="SimSun" w:cs="SimSun"/>
          <w:color w:val="000000"/>
          <w:sz w:val="24"/>
          <w:u w:val="single"/>
        </w:rPr>
        <w:t xml:space="preserve">/</w:t>
      </w:r>
      <w:r>
        <w:rPr>
          <w:rFonts w:ascii="SimSun" w:hAnsi="SimSun" w:eastAsia="SimSun" w:cs="SimSun"/>
          <w:color w:val="000000"/>
          <w:sz w:val="24"/>
        </w:rPr>
        <w:t xml:space="preserve">。</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(3)分包金额限额：</w:t>
      </w:r>
      <w:r>
        <w:rPr>
          <w:rFonts w:ascii="SimSun" w:hAnsi="SimSun" w:eastAsia="SimSun" w:cs="SimSun"/>
          <w:color w:val="000000"/>
          <w:sz w:val="24"/>
          <w:u w:val="single"/>
        </w:rPr>
        <w:t xml:space="preserve">/</w:t>
      </w:r>
      <w:r>
        <w:rPr>
          <w:rFonts w:ascii="SimSun" w:hAnsi="SimSun" w:eastAsia="SimSun" w:cs="SimSun"/>
          <w:color w:val="000000"/>
          <w:sz w:val="24"/>
        </w:rPr>
        <w:t xml:space="preserve">。</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4.3.10分包人项目管理机构的设立：</w:t>
      </w:r>
      <w:r>
        <w:rPr>
          <w:rFonts w:ascii="SimSun" w:hAnsi="SimSun" w:eastAsia="SimSun" w:cs="SimSun"/>
          <w:color w:val="000000"/>
          <w:sz w:val="24"/>
          <w:u w:val="single"/>
        </w:rPr>
        <w:t xml:space="preserve">/</w:t>
      </w:r>
      <w:r>
        <w:rPr>
          <w:rFonts w:ascii="SimSun" w:hAnsi="SimSun" w:eastAsia="SimSun" w:cs="SimSun"/>
          <w:color w:val="000000"/>
          <w:sz w:val="24"/>
        </w:rPr>
        <w:t xml:space="preserve">。</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4.3.11不利物质条件</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4.3.11.1不利物质条件的范围：</w:t>
      </w:r>
      <w:r>
        <w:rPr>
          <w:rFonts w:ascii="SimSun" w:hAnsi="SimSun" w:eastAsia="SimSun" w:cs="SimSun"/>
          <w:color w:val="000000"/>
          <w:sz w:val="24"/>
          <w:u w:val="single"/>
        </w:rPr>
        <w:t xml:space="preserve">　无特别约定，参见通用合同条款</w:t>
      </w:r>
      <w:r>
        <w:rPr>
          <w:rFonts w:ascii="SimSun" w:hAnsi="SimSun" w:eastAsia="SimSun" w:cs="SimSun"/>
          <w:color w:val="000000"/>
          <w:sz w:val="24"/>
        </w:rPr>
        <w:t xml:space="preserve">。</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 联合体</w:t>
      </w:r>
      <w:r/>
    </w:p>
    <w:p>
      <w:pPr>
        <w:ind w:left="0" w:right="0" w:firstLine="48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本项目不接受联合体。</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4.5 承包人项目经理及项目技术负责人</w:t>
      </w:r>
      <w:r/>
    </w:p>
    <w:p>
      <w:pPr>
        <w:ind w:left="0" w:right="0" w:firstLine="48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本款 4.5.1 中项“承包人更换项目经理应事先征得发包人同意，并应在更换 14 天前通知发包人和监理人。承包人项目经理短期离开施工场地，应事先征得监理人同意，并委派代表代行其职责。修改为“承包人在签订合同时，须同时提供项目负责人及项目技术负责人资质证书，项目负责人的资质证书交由宿迁市公共资源交易管理办公室保存至工程完工；原则上项目负责人不得易人，因特殊原因，项目负责人易人，应事先征得发包人同意。且该行为视为违约，承包人须支付委托人 10000 元违约金。更换技术负责人将向委托人支付 5000 元/次违约金</w:t>
      </w:r>
      <w:r>
        <w:rPr>
          <w:rFonts w:ascii="SimSun" w:hAnsi="SimSun" w:eastAsia="SimSun" w:cs="SimSun"/>
          <w:color w:val="000000"/>
          <w:sz w:val="24"/>
        </w:rPr>
        <w:t xml:space="preserve">。如未经委托人同意，则处罚加倍。更换后的项目负责人资历、能力水平不得降低。项目负责人和技术员应在整个项目施工期内全天候驻现场且组织施工，参加整个施工工期的项目例会、参加每一分部分项工程的验收、参加任一突发事件的处理。离开现场须征得委托人批准。项目负责人和技术员未经委托人批准离开施工现场的违约责任如下：</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1、未参加每次项目例会，违约金为500元/次；迟到，违约金为200元/次；</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2、未参加任一分部分项工程的验收，违约金为500元/次；</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3、未参加任一突发事件的处理，违约金为1000元/次；</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4、未全天候驻现场且未经委托人批准中途离开施工现场的，违约金为200元/次。</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4.6 承包人人员的管理</w:t>
      </w:r>
      <w:r/>
    </w:p>
    <w:p>
      <w:pPr>
        <w:ind w:left="0" w:right="0" w:firstLine="48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承包人指派的项目负责人应保证每月到位不少于22 个日历天，否则，将向委托人承担 1000元/天的违约金。项目技术负责人保证每月到位不少于28个工作日，否则，将向委托人承担500元/天的违约金。以上人员外出或请假的，必须按照规定填报外勤任务单或请假条，履行请假手续，否则视为缺勤。施工作业处于混凝土浇筑、结构吊装、预应力张拉、隐蔽工程施工等重点时段和关键环节的，以及国家规定的重大危险源施工时，项目负责人、技术员、安全员等关键岗位人员必须保证在岗在位认真履行职责，不得请假，否则，将向委托人承担1000元/人次的违</w:t>
      </w:r>
      <w:r>
        <w:rPr>
          <w:rFonts w:ascii="SimSun" w:hAnsi="SimSun" w:eastAsia="SimSun" w:cs="SimSun"/>
          <w:color w:val="000000"/>
          <w:sz w:val="24"/>
        </w:rPr>
        <w:t xml:space="preserve">约金，资料员按照施工进度提供相应的资料，否则，将向委托人承担500/次的违约金。</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4.11　不利物质条件</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4.11.1　不利物质条件的范围：</w:t>
      </w:r>
      <w:r>
        <w:rPr>
          <w:rFonts w:ascii="SimSun" w:hAnsi="SimSun" w:eastAsia="SimSun" w:cs="SimSun"/>
          <w:color w:val="000000"/>
          <w:sz w:val="24"/>
          <w:u w:val="single"/>
        </w:rPr>
        <w:t xml:space="preserve">无特别约定，参见通用合同条款</w:t>
      </w:r>
      <w:r>
        <w:rPr>
          <w:rFonts w:ascii="SimSun" w:hAnsi="SimSun" w:eastAsia="SimSun" w:cs="SimSun"/>
          <w:color w:val="000000"/>
          <w:sz w:val="24"/>
        </w:rPr>
        <w:t xml:space="preserve">。</w:t>
      </w:r>
      <w:r/>
    </w:p>
    <w:p>
      <w:pPr>
        <w:ind w:left="0" w:right="0" w:firstLine="482"/>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  材料和工程设备</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　发包人提供的材料和工程设备</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本工程发包人不提供材料和工程设备。</w:t>
      </w:r>
      <w:r/>
    </w:p>
    <w:p>
      <w:pPr>
        <w:ind w:left="0" w:right="0" w:firstLine="482"/>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  施工设备和临时设施</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承包人提供的施工设备和临时设施</w:t>
      </w:r>
      <w:r/>
    </w:p>
    <w:p>
      <w:pPr>
        <w:ind w:left="0" w:right="0" w:firstLine="48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承包人应自行承担修建临时设施的费用，需要占地的，应在发包人提供的临时征占地范围内，超出范围以外的由承包人自行办理手续并承担相应费用。</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 发包人提供的施工设备和临时设施</w:t>
      </w:r>
      <w:r/>
    </w:p>
    <w:p>
      <w:pPr>
        <w:ind w:left="0" w:right="0" w:firstLine="48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发包人不提供施工设备和临时设施。</w:t>
      </w:r>
      <w:r/>
    </w:p>
    <w:p>
      <w:pPr>
        <w:ind w:left="0" w:right="0" w:firstLine="482"/>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  交通运输</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道路通行权和场外设施</w:t>
      </w:r>
      <w:r/>
    </w:p>
    <w:p>
      <w:pPr>
        <w:ind w:left="0" w:right="0" w:firstLine="482"/>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道路通行权和场外设施的约定：</w:t>
      </w:r>
      <w:r>
        <w:rPr>
          <w:rFonts w:ascii="SimSun" w:hAnsi="SimSun" w:eastAsia="SimSun" w:cs="SimSun"/>
          <w:color w:val="000000"/>
          <w:sz w:val="24"/>
          <w:u w:val="single"/>
        </w:rPr>
        <w:t xml:space="preserve">承包人应根据合同工程的施工需要，负责办理取得出入施工场地的专用和临时道路的通行权，以及取得为工程建设所需修建场外设施的权利，并承担相关费用。发包人应协助承包人办理上述手续。如果承包人对损坏的内外公共道路和桥梁不及时维修，发包人有权指定其他承包人完成本项工作，所发生费用由承包人承担。承包人使用工程用地范围内的原有道路并使其造成损坏的，应负责维修或重建，达到不低于现状质量水平。</w:t>
      </w:r>
      <w:r/>
    </w:p>
    <w:p>
      <w:pPr>
        <w:ind w:left="0" w:right="0" w:firstLine="482"/>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  测量放线</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　施工控制网</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8.1.1　施工控制网的约定：</w:t>
      </w:r>
      <w:r>
        <w:rPr>
          <w:rFonts w:ascii="SimSun" w:hAnsi="SimSun" w:eastAsia="SimSun" w:cs="SimSun"/>
          <w:color w:val="000000"/>
          <w:sz w:val="24"/>
          <w:u w:val="single"/>
        </w:rPr>
        <w:t xml:space="preserve">无特别约定，参见通用合同条款</w:t>
      </w:r>
      <w:r>
        <w:rPr>
          <w:rFonts w:ascii="SimSun" w:hAnsi="SimSun" w:eastAsia="SimSun" w:cs="SimSun"/>
          <w:color w:val="000000"/>
          <w:sz w:val="24"/>
        </w:rPr>
        <w:t xml:space="preserve">。</w:t>
      </w:r>
      <w:r/>
    </w:p>
    <w:p>
      <w:pPr>
        <w:ind w:left="0" w:right="0" w:firstLine="482"/>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9  施工安全、治安保卫和环境保护</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　发包人的施工安全责任</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9.1.4　发包人提供</w:t>
      </w:r>
      <w:r>
        <w:rPr>
          <w:rFonts w:ascii="SimSun" w:hAnsi="SimSun" w:eastAsia="SimSun" w:cs="SimSun"/>
          <w:color w:val="000000"/>
          <w:sz w:val="24"/>
          <w:u w:val="single"/>
        </w:rPr>
        <w:t xml:space="preserve">无特别约定，参见通用合同条款</w:t>
      </w:r>
      <w:r>
        <w:rPr>
          <w:rFonts w:ascii="SimSun" w:hAnsi="SimSun" w:eastAsia="SimSun" w:cs="SimSun"/>
          <w:color w:val="000000"/>
          <w:sz w:val="24"/>
        </w:rPr>
        <w:t xml:space="preserve">资料，其余资料由承包人负责收集。</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　承包人的施工安全责任</w:t>
      </w:r>
      <w:r/>
    </w:p>
    <w:p>
      <w:pPr>
        <w:ind w:left="0" w:right="0" w:firstLine="48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承包人应在施工组织设计中编制安全技术措施和施工现场临时用电方案；</w:t>
      </w:r>
      <w:r>
        <w:rPr>
          <w:rFonts w:ascii="SimSun" w:hAnsi="SimSun" w:eastAsia="SimSun" w:cs="SimSun"/>
          <w:color w:val="000000"/>
          <w:sz w:val="24"/>
          <w:u w:val="single"/>
        </w:rPr>
        <w:t xml:space="preserve">对危险性较大，并具一定规模的工程，应编制专项施工方案报监理人批准，对涉及高边坡、深基坑、地下暗挖工程、高大模板工程的专项施工方案，还应组织专家进行论证、审查，其中专家 1/2 人员应经发包人同意。</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9.7　文明工地</w:t>
      </w:r>
      <w:r/>
    </w:p>
    <w:p>
      <w:pPr>
        <w:ind w:left="0" w:right="0" w:firstLine="47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9.7.1 本合同文明工地的约定：承包人应按照宿迁市水利工程文明工地要求施工，应按照安全生产标准化建设相关要求施工。</w:t>
      </w:r>
      <w:r/>
    </w:p>
    <w:p>
      <w:pPr>
        <w:ind w:left="0" w:right="0" w:firstLine="47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9.7.2</w:t>
      </w:r>
      <w:r>
        <w:rPr>
          <w:rFonts w:ascii="SimSun" w:hAnsi="SimSun" w:eastAsia="SimSun" w:cs="SimSun"/>
          <w:color w:val="000000"/>
          <w:sz w:val="24"/>
          <w:u w:val="single"/>
        </w:rPr>
        <w:t xml:space="preserve">发包人管理机构有权对承包人项目现场质量、安全文明，材料等事项进行督查。如发现质量、安全不符合规范的，每点处罚10000元，上不封顶，若问题特别严重的，每次可处罚10000元以上100000元以下；若出现质量、安全事故的，每次处罚至合同价款的20%,并清退出场，同时造成本工程工期延误及相关损失由承包人负责。如发生材料不合格应立即退场并处罚10000元/次。承包人现场临时用房搭设、平面布置及安全文明措施应满足发包人及市级文明工地规范要求，如不能达到发包人标准，发包人有权要求第三方进行设置，费用可在不经承包人允许</w:t>
      </w:r>
      <w:r>
        <w:rPr>
          <w:rFonts w:ascii="SimSun" w:hAnsi="SimSun" w:eastAsia="SimSun" w:cs="SimSun"/>
          <w:color w:val="000000"/>
          <w:sz w:val="24"/>
          <w:u w:val="single"/>
        </w:rPr>
        <w:t xml:space="preserve">，从工程款中予以扣除</w:t>
      </w:r>
      <w:r/>
    </w:p>
    <w:p>
      <w:pPr>
        <w:ind w:left="0" w:right="0" w:firstLine="47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9.7.3现场安全文明不达标的，如连续2次被发包人书面批评的，承包人向发包人支付违约金2万元；如若出现上级部门检查的，并经通报批评的可处罚5万元/次；因工期问题被主管部门通报批评的处罚10万元/次。</w:t>
      </w:r>
      <w:r/>
    </w:p>
    <w:p>
      <w:pPr>
        <w:ind w:left="0" w:right="0" w:firstLine="482"/>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11　开工和竣工(完工)</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11.4　异常恶劣的气候条件</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11.4.3　本合同工程界定异常恶劣气候条件的范围为：</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由发包人和承包人协商决定。</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11.5　承包人工期延误</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(1)逾期完工违约金表(参考格式)。</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75"/>
        <w:gridCol w:w="3469"/>
        <w:gridCol w:w="2275"/>
        <w:gridCol w:w="212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75" w:type="dxa"/>
            <w:vAlign w:val="center"/>
            <w:textDirection w:val="lrTb"/>
            <w:noWrap w:val="false"/>
          </w:tcPr>
          <w:p>
            <w:pPr>
              <w:ind w:left="0" w:right="0" w:firstLine="0"/>
              <w:jc w:val="center"/>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69" w:type="dxa"/>
            <w:vAlign w:val="center"/>
            <w:textDirection w:val="lrTb"/>
            <w:noWrap w:val="false"/>
          </w:tcPr>
          <w:p>
            <w:pPr>
              <w:ind w:left="0" w:right="0" w:firstLine="0"/>
              <w:jc w:val="center"/>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项目及其说明</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5" w:type="dxa"/>
            <w:vAlign w:val="center"/>
            <w:textDirection w:val="lrTb"/>
            <w:noWrap w:val="false"/>
          </w:tcPr>
          <w:p>
            <w:pPr>
              <w:ind w:left="0" w:right="0" w:firstLine="0"/>
              <w:jc w:val="center"/>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要求完工日期</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20" w:type="dxa"/>
            <w:vAlign w:val="center"/>
            <w:textDirection w:val="lrTb"/>
            <w:noWrap w:val="false"/>
          </w:tcPr>
          <w:p>
            <w:pPr>
              <w:ind w:left="0" w:right="0" w:firstLine="0"/>
              <w:jc w:val="center"/>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违约金(元/天)</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5" w:type="dxa"/>
            <w:vAlign w:val="center"/>
            <w:textDirection w:val="lrTb"/>
            <w:noWrap w:val="false"/>
          </w:tcPr>
          <w:p>
            <w:pPr>
              <w:ind w:left="0" w:right="0" w:firstLine="0"/>
              <w:jc w:val="center"/>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69" w:type="dxa"/>
            <w:vAlign w:val="center"/>
            <w:textDirection w:val="lrTb"/>
            <w:noWrap w:val="false"/>
          </w:tcPr>
          <w:p>
            <w:pPr>
              <w:ind w:left="0" w:right="0" w:firstLine="0"/>
              <w:jc w:val="center"/>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完成合同约定的所有施工项目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75" w:type="dxa"/>
            <w:vAlign w:val="center"/>
            <w:textDirection w:val="lrTb"/>
            <w:noWrap w:val="false"/>
          </w:tcPr>
          <w:p>
            <w:pPr>
              <w:ind w:left="0" w:right="0" w:firstLine="0"/>
              <w:jc w:val="center"/>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45日历天</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0" w:type="dxa"/>
            <w:vAlign w:val="center"/>
            <w:textDirection w:val="lrTb"/>
            <w:noWrap w:val="false"/>
          </w:tcPr>
          <w:p>
            <w:pPr>
              <w:ind w:left="0" w:right="0" w:firstLine="0"/>
              <w:jc w:val="center"/>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1000</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5" w:type="dxa"/>
            <w:vAlign w:val="center"/>
            <w:textDirection w:val="lrTb"/>
            <w:noWrap w:val="false"/>
          </w:tcPr>
          <w:p>
            <w:pPr>
              <w:ind w:left="0" w:right="0" w:firstLine="0"/>
              <w:jc w:val="center"/>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69" w:type="dxa"/>
            <w:vAlign w:val="center"/>
            <w:textDirection w:val="lrTb"/>
            <w:noWrap w:val="false"/>
          </w:tcPr>
          <w:p>
            <w:pPr>
              <w:ind w:left="0" w:right="0" w:firstLine="0"/>
              <w:jc w:val="center"/>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75" w:type="dxa"/>
            <w:vAlign w:val="center"/>
            <w:textDirection w:val="lrTb"/>
            <w:noWrap w:val="false"/>
          </w:tcPr>
          <w:p>
            <w:pPr>
              <w:ind w:left="0" w:right="0" w:firstLine="0"/>
              <w:jc w:val="center"/>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0" w:type="dxa"/>
            <w:vAlign w:val="center"/>
            <w:textDirection w:val="lrTb"/>
            <w:noWrap w:val="false"/>
          </w:tcPr>
          <w:p>
            <w:pPr>
              <w:ind w:left="0" w:right="0" w:firstLine="0"/>
              <w:jc w:val="center"/>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全部逾期完工违约金的总限额不超过签约合同价的10%。</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11.6　工期提前</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工期提前的奖金约定：</w:t>
      </w:r>
      <w:r>
        <w:rPr>
          <w:rFonts w:ascii="SimSun" w:hAnsi="SimSun" w:eastAsia="SimSun" w:cs="SimSun"/>
          <w:color w:val="000000"/>
          <w:sz w:val="24"/>
          <w:u w:val="single"/>
        </w:rPr>
        <w:t xml:space="preserve">　无　</w:t>
      </w:r>
      <w:r>
        <w:rPr>
          <w:rFonts w:ascii="SimSun" w:hAnsi="SimSun" w:eastAsia="SimSun" w:cs="SimSun"/>
          <w:color w:val="000000"/>
          <w:sz w:val="24"/>
        </w:rPr>
        <w:t xml:space="preserve">。</w:t>
      </w:r>
      <w:r/>
    </w:p>
    <w:p>
      <w:pPr>
        <w:ind w:left="0" w:right="0" w:firstLine="482"/>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12　暂停施工</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　承包人暂停施工的责任</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(5)承包人承担暂停施工责任的其它情形：</w:t>
      </w:r>
      <w:r>
        <w:rPr>
          <w:rFonts w:ascii="SimSun" w:hAnsi="SimSun" w:eastAsia="SimSun" w:cs="SimSun"/>
          <w:color w:val="000000"/>
          <w:sz w:val="24"/>
          <w:u w:val="single"/>
        </w:rPr>
        <w:t xml:space="preserve">由于现场非异常恶劣气候条件引起的正常停工</w:t>
      </w:r>
      <w:r>
        <w:rPr>
          <w:rFonts w:ascii="SimSun" w:hAnsi="SimSun" w:eastAsia="SimSun" w:cs="SimSun"/>
          <w:color w:val="000000"/>
          <w:sz w:val="24"/>
        </w:rPr>
        <w:t xml:space="preserve">。</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　发包人暂停施工的责任</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(3)发包人承担暂停施工责任的其它情形：</w:t>
      </w:r>
      <w:r>
        <w:rPr>
          <w:rFonts w:ascii="SimSun" w:hAnsi="SimSun" w:eastAsia="SimSun" w:cs="SimSun"/>
          <w:color w:val="000000"/>
          <w:sz w:val="24"/>
          <w:u w:val="single"/>
        </w:rPr>
        <w:t xml:space="preserve">　无　</w:t>
      </w:r>
      <w:r>
        <w:rPr>
          <w:rFonts w:ascii="SimSun" w:hAnsi="SimSun" w:eastAsia="SimSun" w:cs="SimSun"/>
          <w:color w:val="000000"/>
          <w:sz w:val="24"/>
        </w:rPr>
        <w:t xml:space="preserve">。</w:t>
      </w:r>
      <w:r/>
    </w:p>
    <w:p>
      <w:pPr>
        <w:ind w:left="0" w:right="0" w:firstLine="482"/>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13　工程质量</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13.7　质量评定</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13.7.4 重要隐蔽单元工程和关键部位单元工程质量评定的约定：承包人应在重要隐蔽单元工程和关键部位单元工程质量自评合格以及监理人抽检后，由监理人组织发包人委托建管机构、承包人、勘测、设计等单位组成的联合小组，共同检查核定其质量等级并填写签证表。13.7.7　程合格标准为：</w:t>
      </w:r>
      <w:r>
        <w:rPr>
          <w:rFonts w:ascii="SimSun" w:hAnsi="SimSun" w:eastAsia="SimSun" w:cs="SimSun"/>
          <w:color w:val="000000"/>
          <w:sz w:val="24"/>
          <w:u w:val="single"/>
        </w:rPr>
        <w:t xml:space="preserve">见《水利工程施工质量检验与评定规范》（DB32/T2334-2013）；优良标准为：见《水利工程施工质量检验与评定规范》（DB32/T2334-2013）。达到优良的奖金为：无。</w:t>
      </w:r>
      <w:r/>
    </w:p>
    <w:p>
      <w:pPr>
        <w:ind w:left="0" w:right="0" w:firstLine="482"/>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14　试验和检验</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　材料、工程设备和工程的试验和检验</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14.1.5 水工金属结构、启闭机及机电产品进场后的交货检查和验收中，承包人</w:t>
      </w:r>
      <w:r>
        <w:rPr>
          <w:rFonts w:ascii="SimSun" w:hAnsi="SimSun" w:eastAsia="SimSun" w:cs="SimSun"/>
          <w:color w:val="000000"/>
          <w:sz w:val="24"/>
          <w:u w:val="single"/>
        </w:rPr>
        <w:t xml:space="preserve">应检查产品是否有出厂合格证、设备安装说明书及有关技术文件，对在运输和存放过程中发生的变形、受潮、损坏等问题应作好记录，并进行妥善处理。</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14.1.6 本工程实行见证取样的试块、试件及有关材料：</w:t>
      </w:r>
      <w:r>
        <w:rPr>
          <w:rFonts w:ascii="SimSun" w:hAnsi="SimSun" w:eastAsia="SimSun" w:cs="SimSun"/>
          <w:color w:val="000000"/>
          <w:sz w:val="24"/>
          <w:u w:val="single"/>
        </w:rPr>
        <w:t xml:space="preserve">由承包人制备，记录应真实齐全，参与见证取样人员应在相关文件上签字。</w:t>
      </w:r>
      <w:r/>
    </w:p>
    <w:p>
      <w:pPr>
        <w:ind w:left="0" w:right="0" w:firstLine="482"/>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15　变更</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　变更的范围和内容</w:t>
      </w:r>
      <w:r/>
    </w:p>
    <w:p>
      <w:pPr>
        <w:ind w:left="0" w:right="0" w:firstLine="48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增加或减少合同中关键项目的工程量超过其工程总量的15%，未超出工程总量15%的且不影响工程使用的情况下不予变更，单价不予调整；关键项目：由发包人与承包人协商确定，单价调整方式：</w:t>
      </w:r>
      <w:r>
        <w:rPr>
          <w:rFonts w:ascii="SimSun" w:hAnsi="SimSun" w:eastAsia="SimSun" w:cs="SimSun"/>
          <w:color w:val="000000"/>
          <w:sz w:val="24"/>
          <w:u w:val="single"/>
        </w:rPr>
        <w:t xml:space="preserve">由发包人与承包人协商确定</w:t>
      </w:r>
      <w:r>
        <w:rPr>
          <w:rFonts w:ascii="SimSun" w:hAnsi="SimSun" w:eastAsia="SimSun" w:cs="SimSun"/>
          <w:color w:val="000000"/>
          <w:sz w:val="24"/>
        </w:rPr>
        <w:t xml:space="preserve">。同时新增清单中没有的项目，参照《江苏省工程建设项目招标范围和规模标准规定》（苏政发【2004】48 号）进行结算。</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15.5　承包人的合理化建议</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15.5.2　承包人实现合理化建议的奖励金额为：</w:t>
      </w:r>
      <w:r>
        <w:rPr>
          <w:rFonts w:ascii="SimSun" w:hAnsi="SimSun" w:eastAsia="SimSun" w:cs="SimSun"/>
          <w:color w:val="000000"/>
          <w:sz w:val="24"/>
          <w:u w:val="single"/>
        </w:rPr>
        <w:t xml:space="preserve">无</w:t>
      </w:r>
      <w:r>
        <w:rPr>
          <w:rFonts w:ascii="SimSun" w:hAnsi="SimSun" w:eastAsia="SimSun" w:cs="SimSun"/>
          <w:color w:val="000000"/>
          <w:sz w:val="24"/>
        </w:rPr>
        <w:t xml:space="preserve">。</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15.8　暂估价</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15.8.1 发包人和承包人以招标方式选择暂估价项目供应商或分包人时，双方的权利义务关系：</w:t>
      </w:r>
      <w:r>
        <w:rPr>
          <w:rFonts w:ascii="SimSun" w:hAnsi="SimSun" w:eastAsia="SimSun" w:cs="SimSun"/>
          <w:color w:val="000000"/>
          <w:sz w:val="24"/>
          <w:u w:val="single"/>
        </w:rPr>
        <w:t xml:space="preserve">由发包人与承包人协商确定。</w:t>
      </w:r>
      <w:r/>
    </w:p>
    <w:p>
      <w:pPr>
        <w:ind w:left="0" w:right="0" w:firstLine="482"/>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17　计量与支付</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 工程进度付款</w:t>
      </w:r>
      <w:r/>
    </w:p>
    <w:p>
      <w:pPr>
        <w:ind w:left="0" w:right="0" w:firstLine="48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预付款：合同签订后，承包人向发包人提供合同价10%的预付款保函后，发包人支付合同价 的10%作为预付款； </w:t>
      </w:r>
      <w:r/>
    </w:p>
    <w:p>
      <w:pPr>
        <w:ind w:left="0" w:right="0" w:firstLine="48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进度款：完成工程量的50%付至合同价款的40%，工程完工后付至工程总价款的80%；经市级竣工验收且整改完成后付至审计结算价的97%；余款待缺陷责任期满后付清。</w:t>
      </w:r>
      <w:r/>
    </w:p>
    <w:p>
      <w:pPr>
        <w:ind w:left="0" w:right="0" w:firstLine="445"/>
        <w:spacing w:before="240" w:after="24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注：在签订合同时，供应商明确表示无需预付款或者主动要求降低预付款比例的，采购人可不适用前述预付款规定。</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17.2质量保证金</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17.2.1 质量保证金总额为签约合同价的</w:t>
      </w:r>
      <w:r>
        <w:rPr>
          <w:rFonts w:ascii="SimSun" w:hAnsi="SimSun" w:eastAsia="SimSun" w:cs="SimSun"/>
          <w:color w:val="000000"/>
          <w:sz w:val="24"/>
          <w:u w:val="single"/>
        </w:rPr>
        <w:t xml:space="preserve"> 3%。</w:t>
      </w:r>
      <w:r>
        <w:rPr>
          <w:rFonts w:ascii="SimSun" w:hAnsi="SimSun" w:eastAsia="SimSun" w:cs="SimSun"/>
          <w:color w:val="000000"/>
          <w:sz w:val="24"/>
        </w:rPr>
        <w:t xml:space="preserve">（无息）</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17.3竣工(完工)结算</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17.3.1 竣工(完工)付款申请单</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(1)承包人应提交完工付款申请单一式</w:t>
      </w:r>
      <w:r>
        <w:rPr>
          <w:rFonts w:ascii="SimSun" w:hAnsi="SimSun" w:eastAsia="SimSun" w:cs="SimSun"/>
          <w:color w:val="000000"/>
          <w:sz w:val="24"/>
          <w:u w:val="single"/>
        </w:rPr>
        <w:t xml:space="preserve">4</w:t>
      </w:r>
      <w:r>
        <w:rPr>
          <w:rFonts w:ascii="SimSun" w:hAnsi="SimSun" w:eastAsia="SimSun" w:cs="SimSun"/>
          <w:color w:val="000000"/>
          <w:sz w:val="24"/>
        </w:rPr>
        <w:t xml:space="preserve">份。</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17.4 最终结清</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17.4.1 最终结清申请单</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(1)承包人应提交最终结清申请单一式</w:t>
      </w:r>
      <w:r>
        <w:rPr>
          <w:rFonts w:ascii="SimSun" w:hAnsi="SimSun" w:eastAsia="SimSun" w:cs="SimSun"/>
          <w:color w:val="000000"/>
          <w:sz w:val="24"/>
          <w:u w:val="single"/>
        </w:rPr>
        <w:t xml:space="preserve">4</w:t>
      </w:r>
      <w:r>
        <w:rPr>
          <w:rFonts w:ascii="SimSun" w:hAnsi="SimSun" w:eastAsia="SimSun" w:cs="SimSun"/>
          <w:color w:val="000000"/>
          <w:sz w:val="24"/>
        </w:rPr>
        <w:t xml:space="preserve">份。</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17.5　竣工财务决算</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发包人负责编制本工程项目竣工财务决算，承包人负责提供竣工财务决算编制相关材料。</w:t>
      </w:r>
      <w:r/>
    </w:p>
    <w:p>
      <w:pPr>
        <w:ind w:left="0" w:right="0" w:firstLine="482"/>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18　竣工验收(验收)</w:t>
      </w:r>
      <w:r/>
    </w:p>
    <w:p>
      <w:pPr>
        <w:ind w:left="0" w:right="0" w:firstLine="48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按照有关规定执行</w:t>
      </w:r>
      <w:r/>
    </w:p>
    <w:p>
      <w:pPr>
        <w:ind w:left="0" w:right="0" w:firstLine="482"/>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19　缺陷责任与保修责任</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　缺陷责任期的起算时间</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本工程缺陷责任期计算如下：</w:t>
      </w:r>
      <w:r>
        <w:rPr>
          <w:rFonts w:ascii="SimSun" w:hAnsi="SimSun" w:eastAsia="SimSun" w:cs="SimSun"/>
          <w:color w:val="000000"/>
          <w:sz w:val="24"/>
          <w:u w:val="single"/>
        </w:rPr>
        <w:t xml:space="preserve">从工程完工通过验收之日开始计算（以完工验收鉴定书签订的时间为准）。</w:t>
      </w:r>
      <w:r/>
    </w:p>
    <w:p>
      <w:pPr>
        <w:ind w:left="0" w:right="0" w:firstLine="482"/>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20　保险</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 工程保险</w:t>
      </w:r>
      <w:r/>
    </w:p>
    <w:p>
      <w:pPr>
        <w:ind w:left="0" w:right="0" w:firstLine="482"/>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建筑工程一切险和(或)安装工程一切险投保人：</w:t>
      </w:r>
      <w:r>
        <w:rPr>
          <w:rFonts w:ascii="SimSun" w:hAnsi="SimSun" w:eastAsia="SimSun" w:cs="SimSun"/>
          <w:color w:val="000000"/>
          <w:sz w:val="24"/>
          <w:u w:val="single"/>
        </w:rPr>
        <w:t xml:space="preserve"> 承包人 </w:t>
      </w:r>
      <w:r>
        <w:rPr>
          <w:rFonts w:ascii="SimSun" w:hAnsi="SimSun" w:eastAsia="SimSun" w:cs="SimSun"/>
          <w:color w:val="000000"/>
          <w:sz w:val="24"/>
        </w:rPr>
        <w:t xml:space="preserve">；</w:t>
      </w:r>
      <w:r/>
    </w:p>
    <w:p>
      <w:pPr>
        <w:ind w:left="0" w:right="0" w:firstLine="482"/>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投保内容：</w:t>
      </w:r>
      <w:r>
        <w:rPr>
          <w:rFonts w:ascii="SimSun" w:hAnsi="SimSun" w:eastAsia="SimSun" w:cs="SimSun"/>
          <w:color w:val="000000"/>
          <w:sz w:val="24"/>
          <w:u w:val="single"/>
        </w:rPr>
        <w:t xml:space="preserve"> 由发包人和承包人协商确定 </w:t>
      </w:r>
      <w:r>
        <w:rPr>
          <w:rFonts w:ascii="SimSun" w:hAnsi="SimSun" w:eastAsia="SimSun" w:cs="SimSun"/>
          <w:color w:val="000000"/>
          <w:sz w:val="24"/>
        </w:rPr>
        <w:t xml:space="preserve">；</w:t>
      </w:r>
      <w:r/>
    </w:p>
    <w:p>
      <w:pPr>
        <w:ind w:left="0" w:right="0" w:firstLine="482"/>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保险金额、保险费率和保险期限： </w:t>
      </w:r>
      <w:r>
        <w:rPr>
          <w:rFonts w:ascii="SimSun" w:hAnsi="SimSun" w:eastAsia="SimSun" w:cs="SimSun"/>
          <w:color w:val="000000"/>
          <w:sz w:val="24"/>
          <w:u w:val="single"/>
        </w:rPr>
        <w:t xml:space="preserve">根据工程保险条例有关规定执行 </w:t>
      </w:r>
      <w:r>
        <w:rPr>
          <w:rFonts w:ascii="SimSun" w:hAnsi="SimSun" w:eastAsia="SimSun" w:cs="SimSun"/>
          <w:color w:val="000000"/>
          <w:sz w:val="24"/>
        </w:rPr>
        <w:t xml:space="preserve">。</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20.4 第三者责任险</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20.4.2 第三者责任险保险费率： </w:t>
      </w:r>
      <w:r>
        <w:rPr>
          <w:rFonts w:ascii="SimSun" w:hAnsi="SimSun" w:eastAsia="SimSun" w:cs="SimSun"/>
          <w:color w:val="000000"/>
          <w:sz w:val="24"/>
          <w:u w:val="single"/>
        </w:rPr>
        <w:t xml:space="preserve">根据工程保险条例有关规定执行</w:t>
      </w:r>
      <w:r>
        <w:rPr>
          <w:rFonts w:ascii="SimSun" w:hAnsi="SimSun" w:eastAsia="SimSun" w:cs="SimSun"/>
          <w:color w:val="000000"/>
          <w:sz w:val="24"/>
        </w:rPr>
        <w:t xml:space="preserve"> ；</w:t>
      </w:r>
      <w:r/>
    </w:p>
    <w:p>
      <w:pPr>
        <w:ind w:left="0" w:right="0" w:firstLine="482"/>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第三者责任险保险金额：</w:t>
      </w:r>
      <w:r>
        <w:rPr>
          <w:rFonts w:ascii="SimSun" w:hAnsi="SimSun" w:eastAsia="SimSun" w:cs="SimSun"/>
          <w:color w:val="000000"/>
          <w:sz w:val="24"/>
          <w:u w:val="single"/>
        </w:rPr>
        <w:t xml:space="preserve"> 根据工程保险条例有关规定执行 </w:t>
      </w:r>
      <w:r>
        <w:rPr>
          <w:rFonts w:ascii="SimSun" w:hAnsi="SimSun" w:eastAsia="SimSun" w:cs="SimSun"/>
          <w:color w:val="000000"/>
          <w:sz w:val="24"/>
        </w:rPr>
        <w:t xml:space="preserve">。</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20.5 其它保险</w:t>
      </w:r>
      <w:r/>
    </w:p>
    <w:p>
      <w:pPr>
        <w:ind w:left="0" w:right="0" w:firstLine="482"/>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需要投保的其它内容：</w:t>
      </w:r>
      <w:r>
        <w:rPr>
          <w:rFonts w:ascii="SimSun" w:hAnsi="SimSun" w:eastAsia="SimSun" w:cs="SimSun"/>
          <w:color w:val="000000"/>
          <w:sz w:val="24"/>
          <w:u w:val="single"/>
        </w:rPr>
        <w:t xml:space="preserve"> 根据工程保险条例有关规定执行 </w:t>
      </w:r>
      <w:r>
        <w:rPr>
          <w:rFonts w:ascii="SimSun" w:hAnsi="SimSun" w:eastAsia="SimSun" w:cs="SimSun"/>
          <w:color w:val="000000"/>
          <w:sz w:val="24"/>
        </w:rPr>
        <w:t xml:space="preserve">；</w:t>
      </w:r>
      <w:r/>
    </w:p>
    <w:p>
      <w:pPr>
        <w:ind w:left="0" w:right="0" w:firstLine="482"/>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保险金额、保险费率和保险期限： </w:t>
      </w:r>
      <w:r>
        <w:rPr>
          <w:rFonts w:ascii="SimSun" w:hAnsi="SimSun" w:eastAsia="SimSun" w:cs="SimSun"/>
          <w:color w:val="000000"/>
          <w:sz w:val="24"/>
          <w:u w:val="single"/>
        </w:rPr>
        <w:t xml:space="preserve">根据工程保险条例有关规定执行</w:t>
      </w:r>
      <w:r>
        <w:rPr>
          <w:rFonts w:ascii="SimSun" w:hAnsi="SimSun" w:eastAsia="SimSun" w:cs="SimSun"/>
          <w:color w:val="000000"/>
          <w:sz w:val="24"/>
        </w:rPr>
        <w:t xml:space="preserve"> 。</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20.6 对各项保险的一般要求</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20.6.1 保险凭证</w:t>
      </w:r>
      <w:r/>
    </w:p>
    <w:p>
      <w:pPr>
        <w:ind w:left="0" w:right="0" w:firstLine="482"/>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承包人提交保险凭证的期限： </w:t>
      </w:r>
      <w:r>
        <w:rPr>
          <w:rFonts w:ascii="SimSun" w:hAnsi="SimSun" w:eastAsia="SimSun" w:cs="SimSun"/>
          <w:color w:val="000000"/>
          <w:sz w:val="24"/>
          <w:u w:val="single"/>
        </w:rPr>
        <w:t xml:space="preserve">根据工程保险条例有关规定执行</w:t>
      </w:r>
      <w:r>
        <w:rPr>
          <w:rFonts w:ascii="SimSun" w:hAnsi="SimSun" w:eastAsia="SimSun" w:cs="SimSun"/>
          <w:color w:val="000000"/>
          <w:sz w:val="24"/>
        </w:rPr>
        <w:t xml:space="preserve"> 。</w:t>
      </w:r>
      <w:r/>
    </w:p>
    <w:p>
      <w:pPr>
        <w:ind w:left="0" w:right="0" w:firstLine="482"/>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保险条件： </w:t>
      </w:r>
      <w:r>
        <w:rPr>
          <w:rFonts w:ascii="SimSun" w:hAnsi="SimSun" w:eastAsia="SimSun" w:cs="SimSun"/>
          <w:color w:val="000000"/>
          <w:sz w:val="24"/>
          <w:u w:val="single"/>
        </w:rPr>
        <w:t xml:space="preserve">根据工程保险条例有关规定执行 </w:t>
      </w:r>
      <w:r>
        <w:rPr>
          <w:rFonts w:ascii="SimSun" w:hAnsi="SimSun" w:eastAsia="SimSun" w:cs="SimSun"/>
          <w:color w:val="000000"/>
          <w:sz w:val="24"/>
        </w:rPr>
        <w:t xml:space="preserve">；</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20.6.4 保险金不足的补偿</w:t>
      </w:r>
      <w:r/>
    </w:p>
    <w:p>
      <w:pPr>
        <w:ind w:left="0" w:right="0" w:firstLine="482"/>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承包人负责补偿的范围与金额：</w:t>
      </w:r>
      <w:r>
        <w:rPr>
          <w:rFonts w:ascii="SimSun" w:hAnsi="SimSun" w:eastAsia="SimSun" w:cs="SimSun"/>
          <w:color w:val="000000"/>
          <w:sz w:val="24"/>
          <w:u w:val="single"/>
        </w:rPr>
        <w:t xml:space="preserve"> 根据界定责任承担 </w:t>
      </w:r>
      <w:r>
        <w:rPr>
          <w:rFonts w:ascii="SimSun" w:hAnsi="SimSun" w:eastAsia="SimSun" w:cs="SimSun"/>
          <w:color w:val="000000"/>
          <w:sz w:val="24"/>
        </w:rPr>
        <w:t xml:space="preserve">；</w:t>
      </w:r>
      <w:r/>
    </w:p>
    <w:p>
      <w:pPr>
        <w:ind w:left="0" w:right="0" w:firstLine="482"/>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发包人负责补偿的范围与金额： </w:t>
      </w:r>
      <w:r>
        <w:rPr>
          <w:rFonts w:ascii="SimSun" w:hAnsi="SimSun" w:eastAsia="SimSun" w:cs="SimSun"/>
          <w:color w:val="000000"/>
          <w:sz w:val="24"/>
          <w:u w:val="single"/>
        </w:rPr>
        <w:t xml:space="preserve">无</w:t>
      </w:r>
      <w:r>
        <w:rPr>
          <w:rFonts w:ascii="SimSun" w:hAnsi="SimSun" w:eastAsia="SimSun" w:cs="SimSun"/>
          <w:color w:val="000000"/>
          <w:sz w:val="24"/>
        </w:rPr>
        <w:t xml:space="preserve">。</w:t>
      </w:r>
      <w:r/>
    </w:p>
    <w:p>
      <w:pPr>
        <w:ind w:left="0" w:right="0" w:firstLine="482"/>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24　争议的解决</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　争议的解决方式</w:t>
      </w:r>
      <w:r/>
    </w:p>
    <w:p>
      <w:pPr>
        <w:ind w:left="0" w:right="0" w:firstLine="420"/>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合同当事人友好协商解决不成、不愿提请争议评审或不接受争议评审组意见的，约定的合同争议解决方式：</w:t>
      </w:r>
      <w:r>
        <w:rPr>
          <w:rFonts w:ascii="SimSun" w:hAnsi="SimSun" w:eastAsia="SimSun" w:cs="SimSun"/>
          <w:color w:val="000000"/>
          <w:sz w:val="24"/>
          <w:u w:val="single"/>
        </w:rPr>
        <w:t xml:space="preserve">向工程所在地仲裁委员会申请仲裁 。</w:t>
      </w:r>
      <w:r/>
    </w:p>
    <w:p>
      <w:pPr>
        <w:ind w:left="0" w:right="0" w:firstLine="482"/>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25 补充条款</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 串通投标行为合同管理实施细则： </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（一）承包人被举报或经核查发现其存在法律法规所列串通投标或弄虚作假情形的，发包人应书面告知承包人。</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（二）承包人应在接到发包人书面告知后7 日内，向发包人提供相关举证材料。如承包人未能在规定时间内举证或其举证材料不足以排除其存在串通投标和弄虚作假行为的，均视同承包人存在违约責任，承包人应向发包人支付不低于合同金额</w:t>
      </w:r>
      <w:r>
        <w:rPr>
          <w:rFonts w:ascii="SimSun" w:hAnsi="SimSun" w:eastAsia="SimSun" w:cs="SimSun"/>
          <w:color w:val="000000"/>
          <w:sz w:val="24"/>
          <w:u w:val="single"/>
        </w:rPr>
        <w:t xml:space="preserve"> 3  </w:t>
      </w:r>
      <w:r>
        <w:rPr>
          <w:rFonts w:ascii="SimSun" w:hAnsi="SimSun" w:eastAsia="SimSun" w:cs="SimSun"/>
          <w:color w:val="000000"/>
          <w:sz w:val="24"/>
        </w:rPr>
        <w:t xml:space="preserve">%的违约金。</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（三）承包人存在串通投标或弄虚作假行为，被行政监管部门查处并依法作出行政处罚的，不影响本合同违约责任履行，承包人仍须按合同约定向发包人支付违约金。</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承包人应按照投标承诺和备案合同约定派驻现场技术、经济管理人员，并确保项目管理机构主要成员常驻施工现场，原则上不得调整；确需调整的，需经发包人同意。发包人应在进场施工前严格核对进场施工队伍，承包人擅自改变项目负责人及主要管理人员的，一律不得进场施工。</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（五）实行承包人项目管理机构主要成员现场签到考勤制度。项目管理机构主要成员每月出勤不低于22天，否则，应向发包人支付不少于合同金额</w:t>
      </w:r>
      <w:r>
        <w:rPr>
          <w:rFonts w:ascii="SimSun" w:hAnsi="SimSun" w:eastAsia="SimSun" w:cs="SimSun"/>
          <w:color w:val="000000"/>
          <w:sz w:val="24"/>
          <w:u w:val="single"/>
        </w:rPr>
        <w:t xml:space="preserve"> 3 </w:t>
      </w:r>
      <w:r>
        <w:rPr>
          <w:rFonts w:ascii="SimSun" w:hAnsi="SimSun" w:eastAsia="SimSun" w:cs="SimSun"/>
          <w:color w:val="000000"/>
          <w:sz w:val="24"/>
        </w:rPr>
        <w:t xml:space="preserve">%的违约金。</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承包人存在合同违约行为的，应按合同约定向发包人支付违约金。发包人应通过工程款结算方式，将承包人应支付的违约金扣除，不得从承包人提交的履约保证金中扣除。发包人应同时将承包人违约处理情况及时报送相关行政监管部门。</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 拖欠农民工工资问题合同管理实施细则，主要内容包括： </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（一）施工企业（包括施工总承包企业和分包企业，下同）按照《江苏省工程建设领域农民工工资支付管理办法》规定的标准交纳农民工工资保证金。</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（二）施工企业应在工程项目所在地银行开设农民工工资专用账户，专项用于支付农民工工资。</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（三）施工企业保证不克扣和拖欠工资，不以发包人拖欠工程款为由拖欠农民工工资。</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（四）实行人工费用与其他工程款分账管理制度，推动农民工工资与工程材料款等相分离，建设方（发包人）须按时足额按合同约定向农民工工资专用账户存入工资款项，用于支付农民工工资。</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（五）施工方（承包人）应主动将农民工工资发放情况表报建设方（发包人）审定。建设方（发包人）应对施工方（承包人）实际支付农民工工资情况进行审查。</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（六）施工方（承包人）未按上述（一）（二）（三）款规定履行合同义务的，应承担合同违约责任，并向建设方（发包人）支付实际拖欠农民工工资总额 2倍的违约金。建设方（发包人）未按上述（四）款规定履行合同义务的，应承担合同违约责任，并向施工方（承包人）支付实际拖欠农民工工资总额 2倍的违约金。</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 转包违法分包行为合同管理实施细则：</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发包人承诺按照法律规定履行项目审批手续、筹集工程建设资金并按照合同约定的期限和方式支付合同价款；承包人承诺按照法律规定及合同约定组织完成工程施工，确保工程质量和安全，不进行转包及违法分包，并在缺陷责任期及保修期内承担相应的工程维修责任。 </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转包、违法分包违约贵任。承包人不得将承包工程进行转包或违法分包。经核查，发现承包人存在法律法规及《建筑工程施工转包违法分包等违法行为认定查处管理办法（试行）》（建市〔2014〕118号）第七条、第九条规定的转包、违法分包情形的，发包人应书面告知承包人。承包人应在接到书面告知后7日内，向发包人提供相关证明材料。承包人未能在规定时问内举证或其证明材料不足以排除承包人存在转包、违法分包行为的，视同承包人存在违约责任，承包人应向发包人支付不低于合同金额 2%的违约金，并视情况制止分包行为。承包人存在转包、违法</w:t>
      </w:r>
      <w:r>
        <w:rPr>
          <w:rFonts w:ascii="SimSun" w:hAnsi="SimSun" w:eastAsia="SimSun" w:cs="SimSun"/>
          <w:color w:val="000000"/>
          <w:sz w:val="24"/>
        </w:rPr>
        <w:t xml:space="preserve">分包行为，被行政监管部门查处并依法作出行政处罚的，不影响合同违约责任履行，承包人仍须按合同约定向发包人支付违约金。承包人将工程转包或违法分包的，发包人有权终止合同。 </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25.4 环境污染行为合同管理实施细则，主要包括以下内容：</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（一）项目开工前，施工方（承包人）主动履行污染物排放申报制度，积极完善各项申报手续。</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（二）禁止违法夜间施工，杜绝噪声扰民现象发生。</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（三）施工、作业现场采取隔离洒水、围挡、场地硬化、料场遮盖等措施，防止扬尘污染。</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（四）商品混凝土、建筑物料、垃圾、渣土运输车辆密闭、进出施工现场进行冲洗，严防沿途抛洒、扬散。</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项目建设方（发包人）在履行环境保护责任的同时，应督促施工方（承包人）采取环境保护各项措施；施工方（承包人）应主动积极配合建设方（发包人）依法完善各项环保手续并规范施工，杜绝环境污染及扰民现象发生。施工方（承包人）违反本条规定情形的，每发生一次应向建设方（发包人）支付 1万元至5万元违约金。</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项目建筑物料供应、渣土运输等服务方在物料供应、运输服务过程中，违反本条规定情形，导致建筑物料、渣土等沿途抛洒、扬散的，每发生一次，应由施工方（承包人）向建设方（发包人）支付 1万元至5 万元违约金。</w:t>
      </w:r>
      <w:r/>
    </w:p>
    <w:p>
      <w:pPr>
        <w:ind w:left="0" w:right="0" w:firstLine="0"/>
        <w:jc w:val="center"/>
        <w:spacing w:before="62" w:after="24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62"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第三节合同附件格式</w:t>
      </w:r>
      <w:r/>
    </w:p>
    <w:p>
      <w:pPr>
        <w:ind w:left="0" w:right="0" w:firstLine="0"/>
        <w:spacing w:before="62"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附件一：合同协议书</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62"/>
        <w:jc w:val="center"/>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合同协议书</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28"/>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宿迁市宿城区王官集镇人民政府</w:t>
      </w:r>
      <w:r>
        <w:rPr>
          <w:rFonts w:ascii="SimSun" w:hAnsi="SimSun" w:eastAsia="SimSun" w:cs="SimSun"/>
          <w:color w:val="000000"/>
          <w:sz w:val="24"/>
        </w:rPr>
        <w:t xml:space="preserve">（发包人名称，以下简称“发包人”）为实施</w:t>
      </w:r>
      <w:r>
        <w:rPr>
          <w:rFonts w:ascii="SimSun" w:hAnsi="SimSun" w:eastAsia="SimSun" w:cs="SimSun"/>
          <w:color w:val="000000"/>
          <w:sz w:val="24"/>
          <w:u w:val="single"/>
        </w:rPr>
        <w:t xml:space="preserve">             </w:t>
      </w:r>
      <w:r>
        <w:rPr>
          <w:rFonts w:ascii="SimSun" w:hAnsi="SimSun" w:eastAsia="SimSun" w:cs="SimSun"/>
          <w:color w:val="000000"/>
          <w:sz w:val="24"/>
        </w:rPr>
        <w:t xml:space="preserve">，已接受</w:t>
      </w:r>
      <w:r>
        <w:rPr>
          <w:rFonts w:ascii="SimSun" w:hAnsi="SimSun" w:eastAsia="SimSun" w:cs="SimSun"/>
          <w:color w:val="000000"/>
          <w:sz w:val="24"/>
          <w:u w:val="single"/>
        </w:rPr>
        <w:t xml:space="preserve">                    （</w:t>
      </w:r>
      <w:r>
        <w:rPr>
          <w:rFonts w:ascii="SimSun" w:hAnsi="SimSun" w:eastAsia="SimSun" w:cs="SimSun"/>
          <w:color w:val="000000"/>
          <w:sz w:val="24"/>
        </w:rPr>
        <w:t xml:space="preserve">承包人名称，以下简称“承包人”）的投标，并确定为中标人。发包人和承包人共同达成如下协议。</w:t>
      </w:r>
      <w:r/>
    </w:p>
    <w:p>
      <w:pPr>
        <w:ind w:left="0" w:right="0" w:firstLine="528"/>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合同文件由下列文件组成：</w:t>
      </w:r>
      <w:r/>
    </w:p>
    <w:p>
      <w:pPr>
        <w:ind w:left="0" w:right="0" w:firstLine="36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（1）合同协议书（包括补充协议书）；</w:t>
      </w:r>
      <w:r/>
    </w:p>
    <w:p>
      <w:pPr>
        <w:ind w:left="0" w:right="0" w:firstLine="36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（2）中标通知书；</w:t>
      </w:r>
      <w:r/>
    </w:p>
    <w:p>
      <w:pPr>
        <w:ind w:left="0" w:right="0" w:firstLine="36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（3）投标函及投标函附录；</w:t>
      </w:r>
      <w:r/>
    </w:p>
    <w:p>
      <w:pPr>
        <w:ind w:left="0" w:right="0" w:firstLine="36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（4）专用合同条款；</w:t>
      </w:r>
      <w:r/>
    </w:p>
    <w:p>
      <w:pPr>
        <w:ind w:left="0" w:right="0" w:firstLine="36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（5）通用合同条款；</w:t>
      </w:r>
      <w:r/>
    </w:p>
    <w:p>
      <w:pPr>
        <w:ind w:left="0" w:right="0" w:firstLine="36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（6）技术标准和要求（合同技术条款）；</w:t>
      </w:r>
      <w:r/>
    </w:p>
    <w:p>
      <w:pPr>
        <w:ind w:left="0" w:right="0" w:firstLine="36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（7）图纸；</w:t>
      </w:r>
      <w:r/>
    </w:p>
    <w:p>
      <w:pPr>
        <w:ind w:left="0" w:right="0" w:firstLine="36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（8）已标价工程量清单；</w:t>
      </w:r>
      <w:r/>
    </w:p>
    <w:p>
      <w:pPr>
        <w:ind w:left="0" w:right="0" w:firstLine="36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（9）其他合同文件。</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上述文件互相补充和解释，如有不明确或不一致之处，以合同约定次序在先者为准。</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签约合同价：人民币（大写）</w:t>
      </w:r>
      <w:r>
        <w:rPr>
          <w:rFonts w:ascii="SimSun" w:hAnsi="SimSun" w:eastAsia="SimSun" w:cs="SimSun"/>
          <w:color w:val="000000"/>
          <w:sz w:val="24"/>
          <w:u w:val="single"/>
        </w:rPr>
        <w:t xml:space="preserve">                 </w:t>
      </w:r>
      <w:r>
        <w:rPr>
          <w:rFonts w:ascii="SimSun" w:hAnsi="SimSun" w:eastAsia="SimSun" w:cs="SimSun"/>
          <w:color w:val="000000"/>
          <w:sz w:val="24"/>
        </w:rPr>
        <w:t xml:space="preserve">（¥</w:t>
      </w:r>
      <w:r>
        <w:rPr>
          <w:rFonts w:ascii="SimSun" w:hAnsi="SimSun" w:eastAsia="SimSun" w:cs="SimSun"/>
          <w:color w:val="000000"/>
          <w:sz w:val="24"/>
          <w:u w:val="single"/>
        </w:rPr>
        <w:t xml:space="preserve">            元</w:t>
      </w:r>
      <w:r>
        <w:rPr>
          <w:rFonts w:ascii="SimSun" w:hAnsi="SimSun" w:eastAsia="SimSun" w:cs="SimSun"/>
          <w:color w:val="000000"/>
          <w:sz w:val="24"/>
        </w:rPr>
        <w:t xml:space="preserve">）。</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 承包人项目经理：</w:t>
      </w:r>
      <w:r>
        <w:rPr>
          <w:rFonts w:ascii="SimSun" w:hAnsi="SimSun" w:eastAsia="SimSun" w:cs="SimSun"/>
          <w:color w:val="000000"/>
          <w:sz w:val="24"/>
          <w:u w:val="single"/>
        </w:rPr>
        <w:t xml:space="preserve">          </w:t>
      </w:r>
      <w:r>
        <w:rPr>
          <w:rFonts w:ascii="SimSun" w:hAnsi="SimSun" w:eastAsia="SimSun" w:cs="SimSun"/>
          <w:color w:val="000000"/>
          <w:sz w:val="24"/>
        </w:rPr>
        <w:t xml:space="preserve">，身份证号码：</w:t>
      </w:r>
      <w:r>
        <w:rPr>
          <w:rFonts w:ascii="SimSun" w:hAnsi="SimSun" w:eastAsia="SimSun" w:cs="SimSun"/>
          <w:color w:val="000000"/>
          <w:sz w:val="24"/>
          <w:u w:val="single"/>
        </w:rPr>
        <w:t xml:space="preserve">                </w:t>
      </w:r>
      <w:r>
        <w:rPr>
          <w:rFonts w:ascii="SimSun" w:hAnsi="SimSun" w:eastAsia="SimSun" w:cs="SimSun"/>
          <w:color w:val="000000"/>
          <w:sz w:val="24"/>
        </w:rPr>
        <w:t xml:space="preserve">；证书编号：</w:t>
      </w:r>
      <w:r>
        <w:rPr>
          <w:rFonts w:ascii="SimSun" w:hAnsi="SimSun" w:eastAsia="SimSun" w:cs="SimSun"/>
          <w:color w:val="000000"/>
          <w:sz w:val="24"/>
          <w:u w:val="single"/>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项目技术负责人：</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财务负责人：</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安全管理人员（专职安全生产管理人员）：</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 工程质量符合</w:t>
      </w:r>
      <w:r>
        <w:rPr>
          <w:rFonts w:ascii="SimSun" w:hAnsi="SimSun" w:eastAsia="SimSun" w:cs="SimSun"/>
          <w:color w:val="000000"/>
          <w:sz w:val="24"/>
          <w:u w:val="single"/>
        </w:rPr>
        <w:t xml:space="preserve">             </w:t>
      </w:r>
      <w:r>
        <w:rPr>
          <w:rFonts w:ascii="SimSun" w:hAnsi="SimSun" w:eastAsia="SimSun" w:cs="SimSun"/>
          <w:color w:val="000000"/>
          <w:sz w:val="24"/>
        </w:rPr>
        <w:t xml:space="preserve">标准。</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 承包人承诺按合同约定承担工程的实施、完成及缺陷修复。</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 发包人承诺按合同约定的条件、时间和方式向承包人支付合同价款。</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 承包人应按照监理人指示开工，工期为</w:t>
      </w:r>
      <w:r>
        <w:rPr>
          <w:rFonts w:ascii="SimSun" w:hAnsi="SimSun" w:eastAsia="SimSun" w:cs="SimSun"/>
          <w:color w:val="000000"/>
          <w:sz w:val="24"/>
          <w:u w:val="single"/>
        </w:rPr>
        <w:t xml:space="preserve">  45  </w:t>
      </w:r>
      <w:r>
        <w:rPr>
          <w:rFonts w:ascii="SimSun" w:hAnsi="SimSun" w:eastAsia="SimSun" w:cs="SimSun"/>
          <w:color w:val="000000"/>
          <w:sz w:val="24"/>
        </w:rPr>
        <w:t xml:space="preserve">天。</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9．本协议书正本一式</w:t>
      </w:r>
      <w:r>
        <w:rPr>
          <w:rFonts w:ascii="SimSun" w:hAnsi="SimSun" w:eastAsia="SimSun" w:cs="SimSun"/>
          <w:color w:val="000000"/>
          <w:sz w:val="24"/>
          <w:u w:val="single"/>
        </w:rPr>
        <w:t xml:space="preserve">捌</w:t>
      </w:r>
      <w:r>
        <w:rPr>
          <w:rFonts w:ascii="SimSun" w:hAnsi="SimSun" w:eastAsia="SimSun" w:cs="SimSun"/>
          <w:color w:val="000000"/>
          <w:sz w:val="24"/>
        </w:rPr>
        <w:t xml:space="preserve">份，合同双方各执</w:t>
      </w:r>
      <w:r>
        <w:rPr>
          <w:rFonts w:ascii="SimSun" w:hAnsi="SimSun" w:eastAsia="SimSun" w:cs="SimSun"/>
          <w:color w:val="000000"/>
          <w:sz w:val="24"/>
          <w:u w:val="single"/>
        </w:rPr>
        <w:t xml:space="preserve"> 叁 </w:t>
      </w:r>
      <w:r>
        <w:rPr>
          <w:rFonts w:ascii="SimSun" w:hAnsi="SimSun" w:eastAsia="SimSun" w:cs="SimSun"/>
          <w:color w:val="000000"/>
          <w:sz w:val="24"/>
        </w:rPr>
        <w:t xml:space="preserve">份，副本一式</w:t>
      </w:r>
      <w:r>
        <w:rPr>
          <w:rFonts w:ascii="SimSun" w:hAnsi="SimSun" w:eastAsia="SimSun" w:cs="SimSun"/>
          <w:color w:val="000000"/>
          <w:sz w:val="24"/>
          <w:u w:val="single"/>
        </w:rPr>
        <w:t xml:space="preserve"> / </w:t>
      </w:r>
      <w:r>
        <w:rPr>
          <w:rFonts w:ascii="SimSun" w:hAnsi="SimSun" w:eastAsia="SimSun" w:cs="SimSun"/>
          <w:color w:val="000000"/>
          <w:sz w:val="24"/>
        </w:rPr>
        <w:t xml:space="preserve">份，承包人执</w:t>
      </w:r>
      <w:r>
        <w:rPr>
          <w:rFonts w:ascii="SimSun" w:hAnsi="SimSun" w:eastAsia="SimSun" w:cs="SimSun"/>
          <w:color w:val="000000"/>
          <w:sz w:val="24"/>
          <w:u w:val="single"/>
        </w:rPr>
        <w:t xml:space="preserve"> / </w:t>
      </w:r>
      <w:r>
        <w:rPr>
          <w:rFonts w:ascii="SimSun" w:hAnsi="SimSun" w:eastAsia="SimSun" w:cs="SimSun"/>
          <w:color w:val="000000"/>
          <w:sz w:val="24"/>
        </w:rPr>
        <w:t xml:space="preserve">份，其余副本由发包人分发有关单位。</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 本合同在承包人按招标文件规定向发包人提交履约担保后生效。合同未尽事宜，双方另行签订补充协议。补充协议是合同的组成部分。</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w:t>
      </w:r>
      <w:r>
        <w:rPr>
          <w:rFonts w:ascii="SimSun" w:hAnsi="SimSun" w:eastAsia="SimSun" w:cs="SimSun"/>
          <w:color w:val="000000"/>
          <w:sz w:val="24"/>
          <w:u w:val="single"/>
        </w:rPr>
        <w:t xml:space="preserve">   （名称）</w:t>
      </w:r>
      <w:r>
        <w:rPr>
          <w:rFonts w:ascii="SimSun" w:hAnsi="SimSun" w:eastAsia="SimSun" w:cs="SimSun"/>
          <w:color w:val="000000"/>
          <w:sz w:val="24"/>
        </w:rPr>
        <w:t xml:space="preserve">（盖单位公章）   承包人：</w:t>
      </w:r>
      <w:r>
        <w:rPr>
          <w:rFonts w:ascii="SimSun" w:hAnsi="SimSun" w:eastAsia="SimSun" w:cs="SimSun"/>
          <w:color w:val="000000"/>
          <w:sz w:val="24"/>
          <w:u w:val="single"/>
        </w:rPr>
        <w:t xml:space="preserve">   （名称）</w:t>
      </w:r>
      <w:r>
        <w:rPr>
          <w:rFonts w:ascii="SimSun" w:hAnsi="SimSun" w:eastAsia="SimSun" w:cs="SimSun"/>
          <w:color w:val="000000"/>
          <w:sz w:val="24"/>
        </w:rPr>
        <w:t xml:space="preserve">（盖单位公章）</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w:t>
      </w:r>
      <w:r>
        <w:rPr>
          <w:rFonts w:ascii="SimSun" w:hAnsi="SimSun" w:eastAsia="SimSun" w:cs="SimSun"/>
          <w:color w:val="000000"/>
          <w:sz w:val="24"/>
          <w:u w:val="single"/>
        </w:rPr>
        <w:t xml:space="preserve">    （姓名）</w:t>
      </w:r>
      <w:r>
        <w:rPr>
          <w:rFonts w:ascii="SimSun" w:hAnsi="SimSun" w:eastAsia="SimSun" w:cs="SimSun"/>
          <w:color w:val="000000"/>
          <w:sz w:val="24"/>
        </w:rPr>
        <w:t xml:space="preserve">         法定代表人：</w:t>
      </w:r>
      <w:r>
        <w:rPr>
          <w:rFonts w:ascii="SimSun" w:hAnsi="SimSun" w:eastAsia="SimSun" w:cs="SimSun"/>
          <w:color w:val="000000"/>
          <w:sz w:val="24"/>
          <w:u w:val="single"/>
        </w:rPr>
        <w:t xml:space="preserve">       （姓名）</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或其委托代理人（签名）       或其委托代理人（签名）</w:t>
      </w:r>
      <w:r/>
    </w:p>
    <w:p>
      <w:pPr>
        <w:ind w:left="0" w:right="0" w:firstLine="24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                           地址：</w:t>
      </w:r>
      <w:r/>
    </w:p>
    <w:p>
      <w:pPr>
        <w:ind w:left="0" w:right="0" w:firstLine="24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                           电话：</w:t>
      </w:r>
      <w:r/>
    </w:p>
    <w:p>
      <w:pPr>
        <w:ind w:left="0" w:right="0" w:firstLine="24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                           传真：</w:t>
      </w:r>
      <w:r/>
    </w:p>
    <w:p>
      <w:pPr>
        <w:ind w:left="0" w:right="0" w:firstLine="24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邮政编码：                           邮政编码：</w:t>
      </w:r>
      <w:r/>
    </w:p>
    <w:p>
      <w:pPr>
        <w:ind w:left="0" w:right="0" w:firstLine="24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开户银行：                           开户银行：</w:t>
      </w:r>
      <w:r/>
    </w:p>
    <w:p>
      <w:pPr>
        <w:ind w:left="0" w:right="0" w:firstLine="24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帐号：                           帐号：</w:t>
      </w:r>
      <w:r/>
    </w:p>
    <w:p>
      <w:pPr>
        <w:ind w:left="432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32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附件三：廉政合同（一）</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工程廉政合同（一）</w:t>
      </w:r>
      <w:r/>
    </w:p>
    <w:p>
      <w:pPr>
        <w:ind w:left="0" w:right="0" w:firstLine="48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（发包人与承包人）</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w:t>
      </w:r>
      <w:r>
        <w:rPr>
          <w:rFonts w:ascii="SimSun" w:hAnsi="SimSun" w:eastAsia="SimSun" w:cs="SimSun"/>
          <w:b/>
          <w:color w:val="000000"/>
          <w:sz w:val="24"/>
          <w:u w:val="single"/>
        </w:rPr>
        <w:t xml:space="preserve"> </w:t>
      </w:r>
      <w:r>
        <w:rPr>
          <w:rFonts w:ascii="SimSun" w:hAnsi="SimSun" w:eastAsia="SimSun" w:cs="SimSun"/>
          <w:color w:val="000000"/>
          <w:sz w:val="24"/>
          <w:u w:val="single"/>
        </w:rPr>
        <w:t xml:space="preserve">宿迁市宿城区王官集镇人民政府</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 </w:t>
      </w:r>
      <w:r>
        <w:rPr>
          <w:rFonts w:ascii="SimSun" w:hAnsi="SimSun" w:eastAsia="SimSun" w:cs="SimSun"/>
          <w:color w:val="000000"/>
          <w:sz w:val="24"/>
          <w:u w:val="single"/>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为贯彻落实党中央、国务院《关于实行党风廉政建设责任制的规定》，进一步加强水利工程建设中的党风廉政建设，保证建设优质、高效、有序地进行，</w:t>
      </w:r>
      <w:r>
        <w:rPr>
          <w:rFonts w:ascii="SimSun" w:hAnsi="SimSun" w:eastAsia="SimSun" w:cs="SimSun"/>
          <w:color w:val="000000"/>
          <w:sz w:val="24"/>
          <w:u w:val="single"/>
        </w:rPr>
        <w:t xml:space="preserve">宿迁市宿城区王官集镇人民政府</w:t>
      </w:r>
      <w:r>
        <w:rPr>
          <w:rFonts w:ascii="SimSun" w:hAnsi="SimSun" w:eastAsia="SimSun" w:cs="SimSun"/>
          <w:color w:val="000000"/>
          <w:sz w:val="24"/>
        </w:rPr>
        <w:t xml:space="preserve">（以下简称“发包人”），与承担</w:t>
      </w:r>
      <w:r>
        <w:rPr>
          <w:rFonts w:ascii="SimSun" w:hAnsi="SimSun" w:eastAsia="SimSun" w:cs="SimSun"/>
          <w:color w:val="000000"/>
          <w:sz w:val="24"/>
          <w:u w:val="single"/>
        </w:rPr>
        <w:t xml:space="preserve">                        （合同编号：        </w:t>
      </w:r>
      <w:r>
        <w:rPr>
          <w:rFonts w:ascii="SimSun" w:hAnsi="SimSun" w:eastAsia="SimSun" w:cs="SimSun"/>
          <w:color w:val="000000"/>
          <w:sz w:val="24"/>
        </w:rPr>
        <w:t xml:space="preserve">）的承包人</w:t>
      </w:r>
      <w:r>
        <w:rPr>
          <w:rFonts w:ascii="SimSun" w:hAnsi="SimSun" w:eastAsia="SimSun" w:cs="SimSun"/>
          <w:color w:val="000000"/>
          <w:sz w:val="24"/>
          <w:u w:val="single"/>
        </w:rPr>
        <w:t xml:space="preserve">                </w:t>
      </w:r>
      <w:r>
        <w:rPr>
          <w:rFonts w:ascii="SimSun" w:hAnsi="SimSun" w:eastAsia="SimSun" w:cs="SimSun"/>
          <w:color w:val="000000"/>
          <w:sz w:val="24"/>
        </w:rPr>
        <w:t xml:space="preserve">（以下简称“承包人”），经双方协商一致，自愿签订以下廉政合同。</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第一条承、发包人双方的权利和义务</w:t>
      </w:r>
      <w:r/>
    </w:p>
    <w:p>
      <w:pPr>
        <w:ind w:left="0" w:right="0" w:firstLine="24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（一）严格遵守党和国家有关法规及党风廉政建设各项规定。</w:t>
      </w:r>
      <w:r/>
    </w:p>
    <w:p>
      <w:pPr>
        <w:ind w:left="0" w:right="0" w:firstLine="24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（二）严格执行</w:t>
      </w:r>
      <w:r>
        <w:rPr>
          <w:rFonts w:ascii="SimSun" w:hAnsi="SimSun" w:eastAsia="SimSun" w:cs="SimSun"/>
          <w:color w:val="000000"/>
          <w:sz w:val="24"/>
          <w:u w:val="single"/>
        </w:rPr>
        <w:t xml:space="preserve">                   </w:t>
      </w:r>
      <w:r>
        <w:rPr>
          <w:rFonts w:ascii="SimSun" w:hAnsi="SimSun" w:eastAsia="SimSun" w:cs="SimSun"/>
          <w:color w:val="000000"/>
          <w:sz w:val="24"/>
        </w:rPr>
        <w:t xml:space="preserve">（合同编号</w:t>
      </w:r>
      <w:r>
        <w:rPr>
          <w:rFonts w:ascii="SimSun" w:hAnsi="SimSun" w:eastAsia="SimSun" w:cs="SimSun"/>
          <w:color w:val="000000"/>
          <w:sz w:val="24"/>
          <w:u w:val="single"/>
        </w:rPr>
        <w:t xml:space="preserve">：         </w:t>
      </w:r>
      <w:r>
        <w:rPr>
          <w:rFonts w:ascii="SimSun" w:hAnsi="SimSun" w:eastAsia="SimSun" w:cs="SimSun"/>
          <w:color w:val="000000"/>
          <w:sz w:val="24"/>
        </w:rPr>
        <w:t xml:space="preserve">）各项规定，自觉按合同办事。</w:t>
      </w:r>
      <w:r/>
    </w:p>
    <w:p>
      <w:pPr>
        <w:ind w:left="0" w:right="0" w:firstLine="24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（三）双方的业务活动坚持公开、公正、公平、诚信的原则（法律认定的商业秘密和合同文件另有规定除外），严禁损害国家和集体利益、违反工程建设管理规章制度。</w:t>
      </w:r>
      <w:r/>
    </w:p>
    <w:p>
      <w:pPr>
        <w:ind w:left="0" w:right="0" w:firstLine="24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（四）建立健全并严格执行党风廉政建设各项制度，开展反腐倡廉宣传教育，加强对本方工作人员的监督检查。</w:t>
      </w:r>
      <w:r/>
    </w:p>
    <w:p>
      <w:pPr>
        <w:ind w:left="0" w:right="0" w:firstLine="24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（五）发现对方在业务活动中有违反廉政规定的行为，有及时提醒和督促对方纠正的权利和义务，并加强对本方工作人员的批评教育，严肃查处违纪违规行为；发现重大违纪违法行为，应向执纪执法机关举报。</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第二条</w:t>
      </w:r>
      <w:r>
        <w:rPr>
          <w:rFonts w:ascii="SimSun" w:hAnsi="SimSun" w:eastAsia="SimSun" w:cs="SimSun"/>
          <w:color w:val="000000"/>
          <w:sz w:val="24"/>
        </w:rPr>
        <w:t xml:space="preserve">发包人在廉政建设方面的义务</w:t>
      </w:r>
      <w:r/>
    </w:p>
    <w:p>
      <w:pPr>
        <w:ind w:left="0" w:right="0" w:firstLine="24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发包人及其工作人员不准在施工单位安插亲友及介绍销售工程材料，不得指定需购物资设备的销售单位或部门；不得违反规定干预承包人的工程项目分包；不得挤占、截留、挪用工程款或超进度拨付工程款；严禁私设小金库。 </w:t>
      </w:r>
      <w:r/>
    </w:p>
    <w:p>
      <w:pPr>
        <w:ind w:left="0" w:right="0" w:firstLine="24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（二）发包人及其工作人员不准利用职务之便索要或接受承包人的现金、有价证券、支付凭证及收受干股，或以赌博等交易形式非法收受承包人财物。</w:t>
      </w:r>
      <w:r/>
    </w:p>
    <w:p>
      <w:pPr>
        <w:ind w:left="0" w:right="0" w:firstLine="24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（三）发包人及其工作人员不准让承包人报销应由发包人或个人支付的费用；不准利用职务便利为承包人谋取不当利益。</w:t>
      </w:r>
      <w:r/>
    </w:p>
    <w:p>
      <w:pPr>
        <w:ind w:left="0" w:right="0" w:firstLine="24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（四）发包人工作人员不准要求或者接受承包人可能影响公正执行公务的宴请；不准要求承包人提供交通工具、通讯工具、高档办公用品等。</w:t>
      </w:r>
      <w:r/>
    </w:p>
    <w:p>
      <w:pPr>
        <w:ind w:left="0" w:right="0" w:firstLine="24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（五）发包人及其工作人员不准要求或者接受承包人为其住房装修、婚丧嫁娶、特定关系人（近亲属及其它共同利益关系的人）出国（境）旅游提供方便。</w:t>
      </w:r>
      <w:r/>
    </w:p>
    <w:p>
      <w:pPr>
        <w:ind w:left="0" w:right="0" w:firstLine="24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（六）发包人及其工作人员不准利用职务之便为承包人谋取利益之前或之后，约定在其离职后收受承包人财物，并在离职后收受。</w:t>
      </w:r>
      <w:r/>
    </w:p>
    <w:p>
      <w:pPr>
        <w:ind w:left="0" w:right="0" w:firstLine="24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（七）发包人及其工作人员不准要求或者收受承包人住房、汽车等物品，不准收受承包人为其以明显低于市场价购置住房或以劣换优、以借为名占用承包人住房。</w:t>
      </w:r>
      <w:r/>
    </w:p>
    <w:p>
      <w:pPr>
        <w:ind w:left="0" w:right="0" w:firstLine="24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（八）发包人及其工作人员不准要求或者接受承包人以给特定关系人安排工作为名，使特定关系人不实际工作却获取薪酬；不准违反规定从事与承包人施工项目有关的材料设备供应、工程分包等经济活动。</w:t>
      </w:r>
      <w:r/>
    </w:p>
    <w:p>
      <w:pPr>
        <w:ind w:left="0" w:right="0" w:firstLine="24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（九）发包人及其工作人员不准在与承包人有直接利害关系的企事业单位兼职、兼职取酬、投资入股、经商办企业以及从事有偿中介活动。</w:t>
      </w:r>
      <w:r/>
    </w:p>
    <w:p>
      <w:pPr>
        <w:ind w:left="0" w:right="0" w:firstLine="24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（十）发包人或工作人员不得利用职务便利为承包人谋取利益，由承包人出资 “合作”开办公司或进行其他合作投资，或委托承包人投资证券、期货或由其他委托理财名义，未实际出资并获取“收益”，或虽然出资，但获取“利益”明显高于出资应得收益；或授意承包人以本规定所列形式，将有关财物给特定关系人。</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第三条</w:t>
      </w:r>
      <w:r>
        <w:rPr>
          <w:rFonts w:ascii="SimSun" w:hAnsi="SimSun" w:eastAsia="SimSun" w:cs="SimSun"/>
          <w:color w:val="000000"/>
          <w:sz w:val="24"/>
        </w:rPr>
        <w:t xml:space="preserve">承包人在廉政建设方面义务</w:t>
      </w:r>
      <w:r/>
    </w:p>
    <w:p>
      <w:pPr>
        <w:ind w:left="0" w:right="0" w:firstLine="24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（一）承包人不准以任何形式向发包人及其工作人员馈赠现金、有价证券、支付凭证及赠送干股，或以赌博等交易形式非法赠送发包人财物。</w:t>
      </w:r>
      <w:r/>
    </w:p>
    <w:p>
      <w:pPr>
        <w:ind w:left="0" w:right="0" w:firstLine="24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（二）承包人不准以任何名义为发包人及其工作人员报销应由发包人或个人支付的费用。</w:t>
      </w:r>
      <w:r/>
    </w:p>
    <w:p>
      <w:pPr>
        <w:ind w:left="0" w:right="0" w:firstLine="24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（三）承包人不准以任何理由邀请发包人工作人员参加对承建的工程项目有影响的宴请及娱乐活动；不准为其提供通讯工具、交通工具、高档办公用品等。</w:t>
      </w:r>
      <w:r/>
    </w:p>
    <w:p>
      <w:pPr>
        <w:ind w:left="0" w:right="0" w:firstLine="24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（四）承包人不准为发包人工作人员住房装修、婚丧嫁娶、特定关系人出国（境）旅游提供方便；不准为发包人工作人员的特定关系人以安排工作为名，使其不实际工作却获取薪酬。</w:t>
      </w:r>
      <w:r/>
    </w:p>
    <w:p>
      <w:pPr>
        <w:ind w:left="0" w:right="0" w:firstLine="24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（五）承包人不准赠送发包人工作人员住房、汽车等物品，不准为其以明显低于市场价购置住房或以劣换优、以借为名赠送住房。</w:t>
      </w:r>
      <w:r/>
    </w:p>
    <w:p>
      <w:pPr>
        <w:ind w:left="0" w:right="0" w:firstLine="24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（六）承包人不准违反规定将承建的施工项目分包或非法转包。</w:t>
      </w:r>
      <w:r/>
    </w:p>
    <w:p>
      <w:pPr>
        <w:ind w:left="0" w:right="0" w:firstLine="24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（七）承包人及其工作人员不准与该工程的监理单位串通，违反工程计量、资金支付、质量验评、竣工验收等有关规定和程序，损害发包人利益，影响工程质量、进度和安全。</w:t>
      </w:r>
      <w:r/>
    </w:p>
    <w:p>
      <w:pPr>
        <w:ind w:left="0" w:right="0" w:firstLine="24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（八）按照发包人和监督部门的要求，对农民工工资实行银行卡支付，不得克扣、截留、拖欠农民工工资。</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第四条</w:t>
      </w:r>
      <w:r>
        <w:rPr>
          <w:rFonts w:ascii="SimSun" w:hAnsi="SimSun" w:eastAsia="SimSun" w:cs="SimSun"/>
          <w:color w:val="000000"/>
          <w:sz w:val="24"/>
        </w:rPr>
        <w:t xml:space="preserve">  违约责任</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（一）发包人若违反本《廉政合同》有关规定的，对违纪违规人员，由发包人主管部门依据有关规定查处，构成犯罪的移交司法机关处理，给承包人造成的损失，按有关规定予以赔偿。</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（二）承包人若违反本《廉政合同》有关规定的，对违纪违规人员，由承包人主管部门或行业管理部门依据有关规定查处，构成犯罪的移交司法机关处理，给发包人造成的损失，按有关规定予以赔偿。</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第五条</w:t>
      </w:r>
      <w:r>
        <w:rPr>
          <w:rFonts w:ascii="SimSun" w:hAnsi="SimSun" w:eastAsia="SimSun" w:cs="SimSun"/>
          <w:color w:val="000000"/>
          <w:sz w:val="24"/>
        </w:rPr>
        <w:t xml:space="preserve">  督查单位</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双方约定：自愿接受</w:t>
      </w:r>
      <w:r>
        <w:rPr>
          <w:rFonts w:ascii="SimSun" w:hAnsi="SimSun" w:eastAsia="SimSun" w:cs="SimSun"/>
          <w:color w:val="000000"/>
          <w:sz w:val="24"/>
          <w:u w:val="single"/>
        </w:rPr>
        <w:t xml:space="preserve">上级部门</w:t>
      </w:r>
      <w:r>
        <w:rPr>
          <w:rFonts w:ascii="SimSun" w:hAnsi="SimSun" w:eastAsia="SimSun" w:cs="SimSun"/>
          <w:color w:val="000000"/>
          <w:sz w:val="24"/>
        </w:rPr>
        <w:t xml:space="preserve">对合同执行情况的监督检查，承、发包双方应积极配合督查单位的检查，包括提供有关资料和财务账册凭证，接受本合同规定范围内的裁定意见。</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第六条</w:t>
      </w:r>
      <w:r>
        <w:rPr>
          <w:rFonts w:ascii="SimSun" w:hAnsi="SimSun" w:eastAsia="SimSun" w:cs="SimSun"/>
          <w:color w:val="000000"/>
          <w:sz w:val="24"/>
        </w:rPr>
        <w:t xml:space="preserve">  检查方式</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的履约情况由督查单位主持，承、发包双方共同派员参加，检查方式为座谈、问卷调查、查看资料及财务账册或由各方约定的其他方式等。检查时间、次数、方式、检查结论和执行违约责任等由双方协商确定，如无法达成一致的，由督查单位依据事实裁定。</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第七条</w:t>
      </w:r>
      <w:r>
        <w:rPr>
          <w:rFonts w:ascii="SimSun" w:hAnsi="SimSun" w:eastAsia="SimSun" w:cs="SimSun"/>
          <w:color w:val="000000"/>
          <w:sz w:val="24"/>
        </w:rPr>
        <w:t xml:space="preserve">本合同有效期为工程开工之日起至该合同工程项目竣工验收后止</w:t>
      </w:r>
      <w:r>
        <w:rPr>
          <w:rFonts w:ascii="SimSun" w:hAnsi="SimSun" w:eastAsia="SimSun" w:cs="SimSun"/>
          <w:b/>
          <w:color w:val="000000"/>
          <w:sz w:val="24"/>
        </w:rPr>
        <w:t xml:space="preserve">。</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第八条</w:t>
      </w:r>
      <w:r>
        <w:rPr>
          <w:rFonts w:ascii="SimSun" w:hAnsi="SimSun" w:eastAsia="SimSun" w:cs="SimSun"/>
          <w:color w:val="000000"/>
          <w:sz w:val="24"/>
        </w:rPr>
        <w:t xml:space="preserve">  本合同一式</w:t>
      </w:r>
      <w:r>
        <w:rPr>
          <w:rFonts w:ascii="SimSun" w:hAnsi="SimSun" w:eastAsia="SimSun" w:cs="SimSun"/>
          <w:b/>
          <w:color w:val="000000"/>
          <w:sz w:val="24"/>
          <w:u w:val="single"/>
        </w:rPr>
        <w:t xml:space="preserve">捌</w:t>
      </w:r>
      <w:r>
        <w:rPr>
          <w:rFonts w:ascii="SimSun" w:hAnsi="SimSun" w:eastAsia="SimSun" w:cs="SimSun"/>
          <w:color w:val="000000"/>
          <w:sz w:val="24"/>
        </w:rPr>
        <w:t xml:space="preserve">份，承、发包双方各执</w:t>
      </w:r>
      <w:r>
        <w:rPr>
          <w:rFonts w:ascii="SimSun" w:hAnsi="SimSun" w:eastAsia="SimSun" w:cs="SimSun"/>
          <w:b/>
          <w:color w:val="000000"/>
          <w:sz w:val="24"/>
          <w:u w:val="single"/>
        </w:rPr>
        <w:t xml:space="preserve">叁</w:t>
      </w:r>
      <w:r>
        <w:rPr>
          <w:rFonts w:ascii="SimSun" w:hAnsi="SimSun" w:eastAsia="SimSun" w:cs="SimSun"/>
          <w:color w:val="000000"/>
          <w:sz w:val="24"/>
        </w:rPr>
        <w:t xml:space="preserve">份，送交督查单位</w:t>
      </w:r>
      <w:r>
        <w:rPr>
          <w:rFonts w:ascii="SimSun" w:hAnsi="SimSun" w:eastAsia="SimSun" w:cs="SimSun"/>
          <w:b/>
          <w:color w:val="000000"/>
          <w:sz w:val="24"/>
          <w:u w:val="single"/>
        </w:rPr>
        <w:t xml:space="preserve">贰</w:t>
      </w:r>
      <w:r>
        <w:rPr>
          <w:rFonts w:ascii="SimSun" w:hAnsi="SimSun" w:eastAsia="SimSun" w:cs="SimSun"/>
          <w:color w:val="000000"/>
          <w:sz w:val="24"/>
        </w:rPr>
        <w:t xml:space="preserve">份。</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发包人:（盖章）                        承包人:（盖章）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法定代表人:（签名）                        法定代表人:（签名）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         单位地址：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         联系电话：</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签订日期：年   月   日               签订日期：年   月   日 </w:t>
      </w:r>
      <w:r/>
    </w:p>
    <w:p>
      <w:pPr>
        <w:ind w:left="0" w:right="0" w:firstLine="0"/>
        <w:spacing w:before="62"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附件四：廉政合同（二）</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工程廉政合同（二）</w:t>
      </w:r>
      <w:r/>
    </w:p>
    <w:p>
      <w:pPr>
        <w:ind w:left="0" w:right="0" w:firstLine="48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（监理人与承包人）</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监理人：</w:t>
      </w:r>
      <w:r>
        <w:rPr>
          <w:rFonts w:ascii="SimSun" w:hAnsi="SimSun" w:eastAsia="SimSun" w:cs="SimSun"/>
          <w:b/>
          <w:color w:val="000000"/>
          <w:sz w:val="24"/>
          <w:u w:val="single"/>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w:t>
      </w:r>
      <w:r>
        <w:rPr>
          <w:rFonts w:ascii="SimSun" w:hAnsi="SimSun" w:eastAsia="SimSun" w:cs="SimSun"/>
          <w:color w:val="000000"/>
          <w:sz w:val="24"/>
          <w:u w:val="single"/>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为贯彻落实党中央、国务院《关于实行党风廉政建设责任制的规定》，进一步加强水利工程建设中的党风廉政建设，保证</w:t>
      </w:r>
      <w:r>
        <w:rPr>
          <w:rFonts w:ascii="SimSun" w:hAnsi="SimSun" w:eastAsia="SimSun" w:cs="SimSun"/>
          <w:b/>
          <w:color w:val="000000"/>
          <w:sz w:val="24"/>
          <w:u w:val="single"/>
        </w:rPr>
        <w:t xml:space="preserve">                     </w:t>
      </w:r>
      <w:r>
        <w:rPr>
          <w:rFonts w:ascii="SimSun" w:hAnsi="SimSun" w:eastAsia="SimSun" w:cs="SimSun"/>
          <w:color w:val="000000"/>
          <w:sz w:val="24"/>
        </w:rPr>
        <w:t xml:space="preserve">建设优质、高效、有序地进行，</w:t>
      </w:r>
      <w:r>
        <w:rPr>
          <w:rFonts w:ascii="SimSun" w:hAnsi="SimSun" w:eastAsia="SimSun" w:cs="SimSun"/>
          <w:color w:val="000000"/>
          <w:sz w:val="24"/>
          <w:u w:val="single"/>
        </w:rPr>
        <w:t xml:space="preserve">          （合同编号：    ）</w:t>
      </w:r>
      <w:r>
        <w:rPr>
          <w:rFonts w:ascii="SimSun" w:hAnsi="SimSun" w:eastAsia="SimSun" w:cs="SimSun"/>
          <w:color w:val="000000"/>
          <w:sz w:val="24"/>
        </w:rPr>
        <w:t xml:space="preserve">的监理</w:t>
      </w:r>
      <w:r>
        <w:rPr>
          <w:rFonts w:ascii="SimSun" w:hAnsi="SimSun" w:eastAsia="SimSun" w:cs="SimSun"/>
          <w:b/>
          <w:color w:val="000000"/>
          <w:sz w:val="24"/>
          <w:u w:val="single"/>
        </w:rPr>
        <w:t xml:space="preserve">      </w:t>
      </w:r>
      <w:r>
        <w:rPr>
          <w:rFonts w:ascii="SimSun" w:hAnsi="SimSun" w:eastAsia="SimSun" w:cs="SimSun"/>
          <w:color w:val="000000"/>
          <w:sz w:val="24"/>
        </w:rPr>
        <w:t xml:space="preserve">（以下简称“监理人”），与承包</w:t>
      </w:r>
      <w:r>
        <w:rPr>
          <w:rFonts w:ascii="SimSun" w:hAnsi="SimSun" w:eastAsia="SimSun" w:cs="SimSun"/>
          <w:color w:val="000000"/>
          <w:sz w:val="24"/>
          <w:u w:val="single"/>
        </w:rPr>
        <w:t xml:space="preserve">            （合同编号：         ）</w:t>
      </w:r>
      <w:r>
        <w:rPr>
          <w:rFonts w:ascii="SimSun" w:hAnsi="SimSun" w:eastAsia="SimSun" w:cs="SimSun"/>
          <w:color w:val="000000"/>
          <w:sz w:val="24"/>
        </w:rPr>
        <w:t xml:space="preserve">的施工单位</w:t>
      </w:r>
      <w:r>
        <w:rPr>
          <w:rFonts w:ascii="SimSun" w:hAnsi="SimSun" w:eastAsia="SimSun" w:cs="SimSun"/>
          <w:b/>
          <w:color w:val="000000"/>
          <w:sz w:val="24"/>
          <w:u w:val="single"/>
        </w:rPr>
        <w:t xml:space="preserve"> </w:t>
      </w:r>
      <w:r>
        <w:rPr>
          <w:rFonts w:ascii="SimSun" w:hAnsi="SimSun" w:eastAsia="SimSun" w:cs="SimSun"/>
          <w:color w:val="000000"/>
          <w:sz w:val="24"/>
          <w:u w:val="single"/>
        </w:rPr>
        <w:t xml:space="preserve">      </w:t>
      </w:r>
      <w:r>
        <w:rPr>
          <w:rFonts w:ascii="SimSun" w:hAnsi="SimSun" w:eastAsia="SimSun" w:cs="SimSun"/>
          <w:color w:val="000000"/>
          <w:sz w:val="24"/>
        </w:rPr>
        <w:t xml:space="preserve">（以下简称“承包人”），经双方协商一致，自愿签订以下廉政合同。</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第一条： </w:t>
      </w:r>
      <w:r>
        <w:rPr>
          <w:rFonts w:ascii="SimSun" w:hAnsi="SimSun" w:eastAsia="SimSun" w:cs="SimSun"/>
          <w:color w:val="000000"/>
          <w:sz w:val="24"/>
        </w:rPr>
        <w:t xml:space="preserve">监理人、承包人双方的权利和义务</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（一）严格遵守党和国家有关法律法规及党风廉政建设的各项规定。</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（二）严格执行</w:t>
      </w:r>
      <w:r>
        <w:rPr>
          <w:rFonts w:ascii="SimSun" w:hAnsi="SimSun" w:eastAsia="SimSun" w:cs="SimSun"/>
          <w:b/>
          <w:color w:val="000000"/>
          <w:sz w:val="24"/>
          <w:u w:val="single"/>
        </w:rPr>
        <w:t xml:space="preserve">  </w:t>
      </w:r>
      <w:r>
        <w:rPr>
          <w:rFonts w:ascii="SimSun" w:hAnsi="SimSun" w:eastAsia="SimSun" w:cs="SimSun"/>
          <w:color w:val="000000"/>
          <w:sz w:val="24"/>
          <w:u w:val="single"/>
        </w:rPr>
        <w:t xml:space="preserve">工程</w:t>
      </w:r>
      <w:r>
        <w:rPr>
          <w:rFonts w:ascii="SimSun" w:hAnsi="SimSun" w:eastAsia="SimSun" w:cs="SimSun"/>
          <w:b/>
          <w:color w:val="000000"/>
          <w:sz w:val="24"/>
          <w:u w:val="single"/>
        </w:rPr>
        <w:t xml:space="preserve">  </w:t>
      </w:r>
      <w:r>
        <w:rPr>
          <w:rFonts w:ascii="SimSun" w:hAnsi="SimSun" w:eastAsia="SimSun" w:cs="SimSun"/>
          <w:color w:val="000000"/>
          <w:sz w:val="24"/>
        </w:rPr>
        <w:t xml:space="preserve">监理、施工合同文件，自觉按合同办事。</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（三）双方的业务活动坚持公开、公正、公平、诚信的原则（除法律认定的商业秘密和合同文件另有规定之外），不得损害国家、集体和业主的利益，违反工程建设管理规章制度。</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（四）建立健全并严格执行党风廉政建设各项制度，开展党风廉政建设宣传教育，加强对本方工作人员的监督检查。</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（五）发现对方工作人员在业务活动中有违反廉政规定的行为，有及时提醒和督促对方纠正的权利和义务，并严肃查处本方工作人员的违纪违规行为。</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（六）按工程建设单位要求组织开展廉政文化“进工地”活动。</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第二条</w:t>
      </w:r>
      <w:r>
        <w:rPr>
          <w:rFonts w:ascii="SimSun" w:hAnsi="SimSun" w:eastAsia="SimSun" w:cs="SimSun"/>
          <w:color w:val="000000"/>
          <w:sz w:val="24"/>
        </w:rPr>
        <w:t xml:space="preserve">  监理人在廉政建设方面的义务</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（一）监理人及其工作人员不准在施工单位安插亲友及介绍销售工程材料，不得指定需购物资设备的销售单位或部门；不得违反规定干预承包人的工程项目分包；不得超进度计量工程款。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（二）监理人及其工作人员不准利用职务之便索要或接受承包人的现金、有价证券、支付凭证及收受干股，或以赌博等交易形式非法收受承包人财物。</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（三）监理人及其工作人员不准在承包人报销应由监理人或个人支付的费用；不准利用职务便利为承包人谋取不当利益。</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（四）监理人工作人员不准要求或者接受承包人可能影响公正执行公务的宴请；不准要求承包人提供交通工具、通讯工具、高档办公用品等。</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监理人及其工作人员不准要求或者接受承包人为其住房装修、婚丧嫁娶、特定关系人（近亲属及其它共同利益关系的人）出国（境）旅游提供方便；不准为特定关系人以安排工作为名，使其不实际工作却获取薪酬。</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（六）监理人及其工作人员不准利用职务之便为承包人谋取利益之前或之后，约定在其离职后收受承包人财物，并在离职后收受。</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（七）监理人及其工作人员不准要求或者收受承包人住房、汽车等物品，不准收受承包人为其以明显低于市场价购置住房或以劣换优、以借为名占用承包人住房。</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（八）监理人及其工作人员不准在与承包人有直接利害关系的企事业单位兼职、兼职取酬、投资入股、经商办企业以及从事有偿中介活动。</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（九）监理人及其工作人员不准无正当理由拖延签发工程量清单、资金支付，损害承包人利益，影响工程质量、进度和安全。</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（十）监理人及其工作人员不得利用职务便利为承包人谋取利益，由承包人出资 “合作”开办公司或进行其他合作投资，或委托承包人投资证券、期货或由其他委托理财名义，未实际出资并获取“收益”，或虽然出资，但获取“利益”明显高于出资应得收益；或授意承包人以本规定所列形式，将有关财物给特定关系人。</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第三条</w:t>
      </w:r>
      <w:r>
        <w:rPr>
          <w:rFonts w:ascii="SimSun" w:hAnsi="SimSun" w:eastAsia="SimSun" w:cs="SimSun"/>
          <w:color w:val="000000"/>
          <w:sz w:val="24"/>
        </w:rPr>
        <w:t xml:space="preserve">  承包人在廉政建设方面的义务</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（一）承包人不准以任何形式向监理人及其工作人员馈赠现金、有价证券、支付凭证及赠送干股，或通过赌博等交易形式非法赠送监理人财物。</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（二）承包人不准以任何名义为监理人及其工作人员报销应由监理人或个人支付的费用。</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（三）承包人不准以任何理由邀请监理人工作人员参加对承建的工程项目有影响的宴请及娱乐活动；不准为其提供通讯工具、交通工具、高档办公用品等。</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（四）承包人不准为监理人工作人员住房装修、婚丧嫁娶、特定关系人出国（境）旅游提供方便；不准为监理人工作人员的特定关系人以安排工作为名，使其不实际工作却获取薪酬。</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（五）承包人不准赠送监理人工作人员住房、汽车等物品，不准为其以明显低于市场价购置住房或以劣换优、以借为名赠送住房。</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（六）承包人及其工作人员必须严格履行施工合同条款，不准与该工程的监理单位串通，违反工程计量、资金支付、质量验评、竣工验收等有关规定和程序，损害发包人利益，影响工程质量、进度和安全。</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（七）按照发包人和监督部门的要求，对农民工工资实行银行卡支付，不得克扣、截留、拖欠农民工工资。</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第四条</w:t>
      </w:r>
      <w:r>
        <w:rPr>
          <w:rFonts w:ascii="SimSun" w:hAnsi="SimSun" w:eastAsia="SimSun" w:cs="SimSun"/>
          <w:color w:val="000000"/>
          <w:sz w:val="24"/>
        </w:rPr>
        <w:t xml:space="preserve">  违约责任</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（一）监理人违反本《廉政合同》有关条款的，对违纪人员，由监理人主管部门依据有关规定查处，给承包人造成的损失，按有关规定予以赔偿。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（二）承包人违反本《廉政合同》有关条款的，对违纪人员，由承包人主管部门依据有关规定查处，构成犯罪的移交司法机关处理，给监理人造成的损失，按有关规定予以赔偿。 </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第五条</w:t>
      </w:r>
      <w:r>
        <w:rPr>
          <w:rFonts w:ascii="SimSun" w:hAnsi="SimSun" w:eastAsia="SimSun" w:cs="SimSun"/>
          <w:color w:val="000000"/>
          <w:sz w:val="24"/>
        </w:rPr>
        <w:t xml:space="preserve">  督查单位</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双方约定：双方各自在接受本单位上级主管部门监督检查的同时，自愿接受上级主管部门对合同执行情况的监督检查，甲、乙双方应积极配合督查单位的检查，包括提供有关资料和财务账册凭证，接受本合同规定范围内的裁定意见。</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第六条</w:t>
      </w:r>
      <w:r>
        <w:rPr>
          <w:rFonts w:ascii="SimSun" w:hAnsi="SimSun" w:eastAsia="SimSun" w:cs="SimSun"/>
          <w:color w:val="000000"/>
          <w:sz w:val="24"/>
        </w:rPr>
        <w:t xml:space="preserve">  检查方式</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的履约情况由督查单位主持，甲乙双方共同派人参加，检查方式为座谈、问卷调查、查看资料及财务账册或由各方约定的其他方式等。检查时间、次数、方式、检查结论和执行违约责任等由双方协商确定，如无法达成一致的，由督查单位依据事实裁定。</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第七条</w:t>
      </w:r>
      <w:r>
        <w:rPr>
          <w:rFonts w:ascii="SimSun" w:hAnsi="SimSun" w:eastAsia="SimSun" w:cs="SimSun"/>
          <w:color w:val="000000"/>
          <w:sz w:val="24"/>
        </w:rPr>
        <w:t xml:space="preserve">  本合同有效期为监理人、承包人双方签署之日起至该工程项目竣工验收后止。</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第八条</w:t>
      </w:r>
      <w:r>
        <w:rPr>
          <w:rFonts w:ascii="SimSun" w:hAnsi="SimSun" w:eastAsia="SimSun" w:cs="SimSun"/>
          <w:color w:val="000000"/>
          <w:sz w:val="24"/>
        </w:rPr>
        <w:t xml:space="preserve">  本合同一式</w:t>
      </w:r>
      <w:r>
        <w:rPr>
          <w:rFonts w:ascii="SimSun" w:hAnsi="SimSun" w:eastAsia="SimSun" w:cs="SimSun"/>
          <w:b/>
          <w:color w:val="000000"/>
          <w:sz w:val="24"/>
          <w:u w:val="single"/>
        </w:rPr>
        <w:t xml:space="preserve">捌</w:t>
      </w:r>
      <w:r>
        <w:rPr>
          <w:rFonts w:ascii="SimSun" w:hAnsi="SimSun" w:eastAsia="SimSun" w:cs="SimSun"/>
          <w:color w:val="000000"/>
          <w:sz w:val="24"/>
        </w:rPr>
        <w:t xml:space="preserve">份，监理人、承包人双方各执</w:t>
      </w:r>
      <w:r>
        <w:rPr>
          <w:rFonts w:ascii="SimSun" w:hAnsi="SimSun" w:eastAsia="SimSun" w:cs="SimSun"/>
          <w:b/>
          <w:color w:val="000000"/>
          <w:sz w:val="24"/>
          <w:u w:val="single"/>
        </w:rPr>
        <w:t xml:space="preserve">叁</w:t>
      </w:r>
      <w:r>
        <w:rPr>
          <w:rFonts w:ascii="SimSun" w:hAnsi="SimSun" w:eastAsia="SimSun" w:cs="SimSun"/>
          <w:color w:val="000000"/>
          <w:sz w:val="24"/>
        </w:rPr>
        <w:t xml:space="preserve">份，送交督查单位</w:t>
      </w:r>
      <w:r>
        <w:rPr>
          <w:rFonts w:ascii="SimSun" w:hAnsi="SimSun" w:eastAsia="SimSun" w:cs="SimSun"/>
          <w:b/>
          <w:color w:val="000000"/>
          <w:sz w:val="24"/>
          <w:u w:val="single"/>
        </w:rPr>
        <w:t xml:space="preserve">贰</w:t>
      </w:r>
      <w:r>
        <w:rPr>
          <w:rFonts w:ascii="SimSun" w:hAnsi="SimSun" w:eastAsia="SimSun" w:cs="SimSun"/>
          <w:color w:val="000000"/>
          <w:sz w:val="24"/>
        </w:rPr>
        <w:t xml:space="preserve">份。</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  理  人:（盖章）                        承包人:（盖章）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法定代表人:（签名）                        法定代表人:（签名）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          单位地址：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         联系电话：</w:t>
      </w:r>
      <w:r/>
    </w:p>
    <w:p>
      <w:pPr>
        <w:ind w:left="0" w:right="0" w:firstLine="24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签订日期：年   月   日                    签订日期：年   月   日    </w:t>
        <w:br w:type="page" w:clear="all"/>
      </w:r>
      <w:r/>
    </w:p>
    <w:p>
      <w:pPr>
        <w:ind w:left="0" w:right="0" w:firstLine="482"/>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附件五：资金安全合同及工程安全生产合同</w:t>
      </w:r>
      <w:r/>
    </w:p>
    <w:p>
      <w:pPr>
        <w:ind w:left="0" w:right="0" w:firstLine="482"/>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资金安全合同</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w:t>
      </w:r>
      <w:r>
        <w:rPr>
          <w:rFonts w:ascii="SimSun" w:hAnsi="SimSun" w:eastAsia="SimSun" w:cs="SimSun"/>
          <w:b/>
          <w:color w:val="000000"/>
          <w:sz w:val="24"/>
          <w:u w:val="single"/>
        </w:rPr>
        <w:t xml:space="preserve"> </w:t>
      </w:r>
      <w:r>
        <w:rPr>
          <w:rFonts w:ascii="SimSun" w:hAnsi="SimSun" w:eastAsia="SimSun" w:cs="SimSun"/>
          <w:color w:val="000000"/>
          <w:sz w:val="24"/>
          <w:u w:val="single"/>
        </w:rPr>
        <w:t xml:space="preserve">宿迁市宿城区王官集镇人民政府</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 </w:t>
      </w:r>
      <w:r>
        <w:rPr>
          <w:rFonts w:ascii="SimSun" w:hAnsi="SimSun" w:eastAsia="SimSun" w:cs="SimSun"/>
          <w:color w:val="000000"/>
          <w:sz w:val="24"/>
          <w:u w:val="single"/>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为贯彻落实财政部、水利部《水利基本建设资金管理办法》和国家四部委《关于加强公益性水利工程建设管理的若干意见》有关规定，确保实现江苏重点水利工程建设“四个安全”目标，</w:t>
      </w:r>
      <w:r>
        <w:rPr>
          <w:rFonts w:ascii="SimSun" w:hAnsi="SimSun" w:eastAsia="SimSun" w:cs="SimSun"/>
          <w:color w:val="000000"/>
          <w:sz w:val="24"/>
          <w:u w:val="single"/>
        </w:rPr>
        <w:t xml:space="preserve">          </w:t>
      </w:r>
      <w:r>
        <w:rPr>
          <w:rFonts w:ascii="SimSun" w:hAnsi="SimSun" w:eastAsia="SimSun" w:cs="SimSun"/>
          <w:color w:val="000000"/>
          <w:sz w:val="24"/>
        </w:rPr>
        <w:t xml:space="preserve">（以下简称“发包人”）与</w:t>
      </w:r>
      <w:r>
        <w:rPr>
          <w:rFonts w:ascii="SimSun" w:hAnsi="SimSun" w:eastAsia="SimSun" w:cs="SimSun"/>
          <w:b/>
          <w:color w:val="000000"/>
          <w:sz w:val="24"/>
          <w:u w:val="single"/>
        </w:rPr>
        <w:t xml:space="preserve"> </w:t>
      </w:r>
      <w:r>
        <w:rPr>
          <w:rFonts w:ascii="SimSun" w:hAnsi="SimSun" w:eastAsia="SimSun" w:cs="SimSun"/>
          <w:color w:val="000000"/>
          <w:sz w:val="24"/>
          <w:u w:val="single"/>
        </w:rPr>
        <w:t xml:space="preserve">             </w:t>
      </w:r>
      <w:r>
        <w:rPr>
          <w:rFonts w:ascii="SimSun" w:hAnsi="SimSun" w:eastAsia="SimSun" w:cs="SimSun"/>
          <w:color w:val="000000"/>
          <w:sz w:val="24"/>
        </w:rPr>
        <w:t xml:space="preserve">（以下简称“承包人”）协商一致，自愿签订以下资金安全合同。</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第一条</w:t>
      </w:r>
      <w:r>
        <w:rPr>
          <w:rFonts w:ascii="SimSun" w:hAnsi="SimSun" w:eastAsia="SimSun" w:cs="SimSun"/>
          <w:color w:val="000000"/>
          <w:sz w:val="24"/>
        </w:rPr>
        <w:t xml:space="preserve">发包人的权利和义务</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（一）严格执行财政部、水利部《水利基本建设资金管理办法》中规定的水利基本建设资金管理原则（即分级管理、分级负责、专款专用、效益原则）和省重点水利工程财务管理办法等规定。</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（二）严格执行合同各项规定，自觉按合同办事，按照合同条款规定的时间和方式，及时支付预付款、工程进度款和保留金等。</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（三）对承包人申报的经济合同结算审核坚持公开、公正、公平、诚信的原则，严禁损害国家和集体利益，违反工程建设管理规章制度。</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（四）发包人不为承包人指定分包或指定原材料供应商。</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（五）严格执行国家四部委《关于加强公益性水利工程建设管理的若干意见》规定，发包人“负责对工程质量、进度、资金等进行管理、检查和监督”，加强对材料或设备供货厂商合同专项资金安全的监督。</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（六）发现承包人在业务活动中有违反资金安全的行为，及时提醒和督促承包人纠正，必要时停止资金支付，并向双方的主管单位或行业管理部门及监督部门通报。</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第二条</w:t>
      </w:r>
      <w:r>
        <w:rPr>
          <w:rFonts w:ascii="SimSun" w:hAnsi="SimSun" w:eastAsia="SimSun" w:cs="SimSun"/>
          <w:color w:val="000000"/>
          <w:sz w:val="24"/>
        </w:rPr>
        <w:t xml:space="preserve">  承包人的权利和义务</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（一）承包人从发包人取得的资金必须用于承接的，承包人必须在工程所在地由发包人指定的银行开户，专户存储，专款专用，单独建账。</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（二）承包人从发包人取得的银行汇票、本票、支票不得转让给其他单位。施工进度款和工程预付款未经发包人同意不得转入后方公司。</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（三）承包人保证不外借、挪用、转移专项资金；不得通过权益转让、抵押、质押、担保等任何其他方式使用专项资金，确保资金安全。</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（四）承包人专项资金支出的各项费用必须真实、合理并依据充分。费用支出要严格按内部相互制约的审批流程操作，报销凭证要合法合理。严禁使用虚假凭证、发票，严禁报假账。</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（五）专项资金支出结算原则上用银行转账，不得以大额现金支付。</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承包人施工过程中如使用农民工的，要保证不拖欠农民工工资。如发包人收到对承包人拖欠农民工工资的举报并经查实的，发包人有权从工程款中暂扣部分作为农民工工资保证金，待弄清原因、分清责任、承包人支付完农民工工资后返还。</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（七）承包人不得违法转包和违规分包工程项目（招标文件中指定分包除外），否则发包人有权停止支付工程款。</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（八）承包人资金收支使用情况接受发包人及发包人主管部门和监督部门的监督，承包人要主动积极配合，如实提供相关账册和凭证。</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第三条</w:t>
      </w:r>
      <w:r>
        <w:rPr>
          <w:rFonts w:ascii="SimSun" w:hAnsi="SimSun" w:eastAsia="SimSun" w:cs="SimSun"/>
          <w:color w:val="000000"/>
          <w:sz w:val="24"/>
        </w:rPr>
        <w:t xml:space="preserve">  违约责任</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（一）发包人若违反本《资金安全合同》有关规定的，对违纪人员，由发包人主管部门或纪检监察部门依据有关规定查处，给承包人造成的损失的，按有关规定予以赔偿，构成违法的，移送司法机关处理。</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承包人若违反本《资金安全合同》有关规定的，对违纪人员，由承包人主管部门或行业管理部门依据有关规定查处，给发包人造成的损失的，按有关规定予以赔偿。构成违法的，移交司法机关追究刑事责任。</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（三）甲、乙双方都应履行保密责任，不得将业务支出具体情况透露给本合同双方以外的其他单位或个人，否则受害方将依法追究相关责任。</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第四条</w:t>
      </w:r>
      <w:r>
        <w:rPr>
          <w:rFonts w:ascii="SimSun" w:hAnsi="SimSun" w:eastAsia="SimSun" w:cs="SimSun"/>
          <w:color w:val="000000"/>
          <w:sz w:val="24"/>
        </w:rPr>
        <w:t xml:space="preserve">  本合同有效期为工程合同签字之日起至该合同段工程项目竣工验收后止。</w:t>
      </w:r>
      <w:r/>
    </w:p>
    <w:p>
      <w:pPr>
        <w:ind w:left="0" w:right="0" w:firstLine="479"/>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第五条 </w:t>
      </w:r>
      <w:r>
        <w:rPr>
          <w:rFonts w:ascii="SimSun" w:hAnsi="SimSun" w:eastAsia="SimSun" w:cs="SimSun"/>
          <w:color w:val="000000"/>
          <w:sz w:val="24"/>
        </w:rPr>
        <w:t xml:space="preserve"> 督查单位</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双方约定：双方各自在接受本单位上级主管部门监督检查的同时，自愿接受</w:t>
      </w:r>
      <w:r>
        <w:rPr>
          <w:rFonts w:ascii="SimSun" w:hAnsi="SimSun" w:eastAsia="SimSun" w:cs="SimSun"/>
          <w:b/>
          <w:color w:val="000000"/>
          <w:sz w:val="24"/>
          <w:u w:val="single"/>
        </w:rPr>
        <w:t xml:space="preserve">     </w:t>
      </w:r>
      <w:r>
        <w:rPr>
          <w:rFonts w:ascii="SimSun" w:hAnsi="SimSun" w:eastAsia="SimSun" w:cs="SimSun"/>
          <w:color w:val="000000"/>
          <w:sz w:val="24"/>
        </w:rPr>
        <w:t xml:space="preserve">对合同执行情况的监督检查，承、发包双方应积极配合督查单位的检查，包括提供有关资料和财务账册，接受提出本合同规定范围内的裁定意见。</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第六条</w:t>
      </w:r>
      <w:r>
        <w:rPr>
          <w:rFonts w:ascii="SimSun" w:hAnsi="SimSun" w:eastAsia="SimSun" w:cs="SimSun"/>
          <w:color w:val="000000"/>
          <w:sz w:val="24"/>
        </w:rPr>
        <w:t xml:space="preserve">  本合同一式</w:t>
      </w:r>
      <w:r>
        <w:rPr>
          <w:rFonts w:ascii="SimSun" w:hAnsi="SimSun" w:eastAsia="SimSun" w:cs="SimSun"/>
          <w:b/>
          <w:color w:val="000000"/>
          <w:sz w:val="24"/>
          <w:u w:val="single"/>
        </w:rPr>
        <w:t xml:space="preserve">伍</w:t>
      </w:r>
      <w:r>
        <w:rPr>
          <w:rFonts w:ascii="SimSun" w:hAnsi="SimSun" w:eastAsia="SimSun" w:cs="SimSun"/>
          <w:color w:val="000000"/>
          <w:sz w:val="24"/>
        </w:rPr>
        <w:t xml:space="preserve">份，承、发包双方各执</w:t>
      </w:r>
      <w:r>
        <w:rPr>
          <w:rFonts w:ascii="SimSun" w:hAnsi="SimSun" w:eastAsia="SimSun" w:cs="SimSun"/>
          <w:b/>
          <w:color w:val="000000"/>
          <w:sz w:val="24"/>
          <w:u w:val="single"/>
        </w:rPr>
        <w:t xml:space="preserve">贰</w:t>
      </w:r>
      <w:r>
        <w:rPr>
          <w:rFonts w:ascii="SimSun" w:hAnsi="SimSun" w:eastAsia="SimSun" w:cs="SimSun"/>
          <w:color w:val="000000"/>
          <w:sz w:val="24"/>
        </w:rPr>
        <w:t xml:space="preserve">份，送交督查单位</w:t>
      </w:r>
      <w:r>
        <w:rPr>
          <w:rFonts w:ascii="SimSun" w:hAnsi="SimSun" w:eastAsia="SimSun" w:cs="SimSun"/>
          <w:b/>
          <w:color w:val="000000"/>
          <w:sz w:val="24"/>
          <w:u w:val="single"/>
        </w:rPr>
        <w:t xml:space="preserve">壹</w:t>
      </w:r>
      <w:r>
        <w:rPr>
          <w:rFonts w:ascii="SimSun" w:hAnsi="SimSun" w:eastAsia="SimSun" w:cs="SimSun"/>
          <w:color w:val="000000"/>
          <w:sz w:val="24"/>
        </w:rPr>
        <w:t xml:space="preserve">份。</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发包人:（盖章）                        承包人:（盖章）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法定代表人:（签名）                        法定代表人:（签名）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        单位地址：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        联系电话：</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签订日期：年   月   日                签订日期：年   月   日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482"/>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工程安全生产合同</w:t>
      </w:r>
      <w:r/>
    </w:p>
    <w:p>
      <w:pPr>
        <w:ind w:left="0" w:right="0" w:firstLine="48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（发包人与承包人）</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w:t>
      </w:r>
      <w:r>
        <w:rPr>
          <w:rFonts w:ascii="SimSun" w:hAnsi="SimSun" w:eastAsia="SimSun" w:cs="SimSun"/>
          <w:color w:val="000000"/>
          <w:sz w:val="24"/>
          <w:u w:val="single"/>
        </w:rPr>
        <w:t xml:space="preserve">宿迁市宿城区王官集镇人民政府</w:t>
      </w:r>
      <w:r>
        <w:rPr>
          <w:rFonts w:ascii="SimSun" w:hAnsi="SimSun" w:eastAsia="SimSun" w:cs="SimSun"/>
          <w:color w:val="000000"/>
          <w:sz w:val="24"/>
        </w:rPr>
        <w:t xml:space="preserve">（以下简称“甲方”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w:t>
      </w:r>
      <w:r>
        <w:rPr>
          <w:rFonts w:ascii="SimSun" w:hAnsi="SimSun" w:eastAsia="SimSun" w:cs="SimSun"/>
          <w:color w:val="000000"/>
          <w:sz w:val="24"/>
          <w:u w:val="single"/>
        </w:rPr>
        <w:t xml:space="preserve">                           </w:t>
      </w:r>
      <w:r>
        <w:rPr>
          <w:rFonts w:ascii="SimSun" w:hAnsi="SimSun" w:eastAsia="SimSun" w:cs="SimSun"/>
          <w:color w:val="000000"/>
          <w:sz w:val="24"/>
        </w:rPr>
        <w:t xml:space="preserve">（ 以下简称“乙方”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为在</w:t>
      </w:r>
      <w:r>
        <w:rPr>
          <w:rFonts w:ascii="SimSun" w:hAnsi="SimSun" w:eastAsia="SimSun" w:cs="SimSun"/>
          <w:color w:val="000000"/>
          <w:sz w:val="24"/>
          <w:u w:val="single"/>
        </w:rPr>
        <w:t xml:space="preserve">                             </w:t>
      </w:r>
      <w:r>
        <w:rPr>
          <w:rFonts w:ascii="SimSun" w:hAnsi="SimSun" w:eastAsia="SimSun" w:cs="SimSun"/>
          <w:color w:val="000000"/>
          <w:sz w:val="24"/>
        </w:rPr>
        <w:t xml:space="preserve">合同的实施过程中创造安全、高效的施工环境，切实搞好本项目的安全管理工作，特此签订安全生产合同。具体如下：</w:t>
      </w:r>
      <w:r/>
    </w:p>
    <w:p>
      <w:pPr>
        <w:ind w:left="0" w:right="0" w:firstLine="479"/>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一、甲方职责</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1．严格遵守国家有关安全生产的法律法规，认真执行工程承包合同中的有关安全要求。</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2．按照“安全第一、预防为主”和坚持“管生产必需管安全”的原则进行安全生产管理，做到生产与安全工作同时计划、布置、检查、总结和评比。</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3．定期召开安全生产协调会，及时传达中央及地方有关安全生产的精神。</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4．组织对乙方施工现场安全生产检查，建立安全生产责任制网络、汇总重要危险源、监督乙方及时处理发现的各种安全隐患。</w:t>
      </w:r>
      <w:r/>
    </w:p>
    <w:p>
      <w:pPr>
        <w:ind w:left="0" w:right="0" w:firstLine="479"/>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二、乙方职责</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1．严格遵守国家有关安全生产的法律法规、有关安全生产的规定，认真执行工程承包合同中的有关安全要求，接受甲方和监理工程师对安全生产工作的指导。</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坚持“安全第一、预防为主”和“管生产必须管安全”的原则，加强安全生产宣传教育，增强全员安全生产意识，建立健全各项安全生产管理制度，配备专职及兼职安全检查人员，有组织有领导地开展安全生产活动。各级领导、工程技术人员、生产管理人员和具体操作人员，必须熟悉和遵守本条款的各项规定，做到生产与安全 工作同时计划、布置、检查、总结和评比。</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建立健全安全生产责任制网络。从派往项目实施的项目经理到生产工人（包括临时雇请的民工）的安全生产管理系统必须做到纵向到底，一环不漏；各职能部门、人员的安全生产责任制做到横向到边，人人有责。承包人的主要负责人是工程的安全生产负责人，对安全生产负领导责任，项目经理是工程的安全生产责任人，对安全生产负直接责任，专职安全员和安全员是工程现场的安全生产直接责任人，对安全生产具体负责。现场设置的安全机构，应按施工合同约定，配备安全员（其中专职安全员每标段不少于3人），专职负责所有员工的安全和治安保卫工作及预防事故的发</w:t>
      </w:r>
      <w:r>
        <w:rPr>
          <w:rFonts w:ascii="SimSun" w:hAnsi="SimSun" w:eastAsia="SimSun" w:cs="SimSun"/>
          <w:color w:val="000000"/>
          <w:sz w:val="24"/>
        </w:rPr>
        <w:t xml:space="preserve">生。安全机构人员，有权按有关规定发布指令，并采取保护性措施防止事故发生。</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4．乙方在任何时侯都应采取各种合理的预防措施，防止其人员发生任何违法、违禁、暴力、违规或妨碍治安的行为。</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乙方必须具有省部级行政主管部门颁发的安全生产证书，参加施工的人员，必须按受安全技术教育，熟知和遵守本工程的各项安全技术操作规程，定期进行安全技术考核，合格者方准上岗操作，对于从事机动车驾驶、电气、起重、建筑登高架设作业、焊接等特殊工程的人员须持证上岗。施工现场如发现无证操作现象时，项目经理必须承担管理责任。</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6．加强施工中交通运输安全管理，各种运输机械等需划定运输路线行驶。</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7．对于易燃易爆的材料除应专门有效封闭、妥善保管之外，还应配备有足够的消防设施，所有施工人员都应熟悉消防设备的性能和使用方法。</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8．操作人员上岗，必须按规定穿戴防护用品。施工负责人和安全检查员应随时检查劳动防护用品的穿戴情况，不按规定穿戴防护用品的人员不得上岗。</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9．所有施工机具、设备和劳动保护用品应具备有效的安检合格证明，并经安全员签字同意后方可使用，施工期间应定期检查，保证其处于完好状态；不合格的机具、设备和劳动保护用品严禁使用。</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10．施工现场必须具有相关的安全标志牌。</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11．建立主要危险源备案制度，要明确潜在隐患、防范措施和落实责任人。</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乙方必须按照本工程项目特点，组织制定本工程实施中的生产安全事故应急救援预案；如果发生安全事故，应按照《国务院关于特大安全事故行政责任追究的规定》以及其它有关规定，及时上报有关部门，并坚持“三不放过”的原则，严肃处理相关责任人。</w:t>
      </w:r>
      <w:r/>
    </w:p>
    <w:p>
      <w:pPr>
        <w:ind w:left="0" w:right="0" w:firstLine="479"/>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三、违约责任</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如因甲方违约造成安全事故，将报请有关部门依法追究责任。</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如因乙方违约造成安全事故，将报请有关部门依法追究责任。</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本合同一式二份，由双方法定代表人或其授权的代理人签署和加盖公章后生效，全部工程竣工验收后失效。</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            乙方：</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法定代表人或其委托代理人：            法定代表人或其委托代理人：</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           地址：</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           电话：</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日期：</w:t>
      </w:r>
      <w:r/>
    </w:p>
    <w:p>
      <w:pPr>
        <w:ind w:left="0" w:right="0" w:firstLine="0"/>
        <w:jc w:val="center"/>
        <w:spacing w:before="336" w:after="0"/>
        <w:rPr>
          <w:rFonts w:ascii="SimSun" w:hAnsi="SimSun" w:eastAsia="SimSun" w:cs="SimSun"/>
          <w:b/>
          <w:bCs/>
          <w:color w:val="000000"/>
          <w:spacing w:val="7"/>
          <w:sz w:val="44"/>
          <w:szCs w:val="4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7"/>
          <w:sz w:val="44"/>
        </w:rPr>
        <w:t xml:space="preserve"> </w:t>
      </w:r>
      <w:r/>
    </w:p>
    <w:p>
      <w:pPr>
        <w:ind w:left="0" w:right="0" w:firstLine="0"/>
        <w:jc w:val="center"/>
        <w:spacing w:before="336" w:after="0"/>
        <w:pBdr>
          <w:top w:val="none" w:color="000000" w:sz="4" w:space="0"/>
          <w:left w:val="none" w:color="000000" w:sz="4" w:space="0"/>
          <w:bottom w:val="none" w:color="000000" w:sz="4" w:space="0"/>
          <w:right w:val="none" w:color="000000" w:sz="4" w:space="0"/>
        </w:pBdr>
      </w:pPr>
      <w:r/>
      <w:r/>
    </w:p>
    <w:p>
      <w:pPr>
        <w:ind w:left="0" w:right="0" w:firstLine="0"/>
        <w:jc w:val="center"/>
        <w:spacing w:before="336" w:after="0"/>
        <w:pBdr>
          <w:top w:val="none" w:color="000000" w:sz="4" w:space="0"/>
          <w:left w:val="none" w:color="000000" w:sz="4" w:space="0"/>
          <w:bottom w:val="none" w:color="000000" w:sz="4" w:space="0"/>
          <w:right w:val="none" w:color="000000" w:sz="4" w:space="0"/>
        </w:pBdr>
      </w:pPr>
      <w:r/>
      <w:r/>
    </w:p>
    <w:p>
      <w:pPr>
        <w:ind w:left="0" w:right="0" w:firstLine="0"/>
        <w:jc w:val="center"/>
        <w:spacing w:before="336"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7"/>
          <w:sz w:val="44"/>
          <w:highlight w:val="none"/>
        </w:rPr>
      </w:r>
      <w:r>
        <w:rPr>
          <w:rFonts w:ascii="SimSun" w:hAnsi="SimSun" w:eastAsia="SimSun" w:cs="SimSun"/>
          <w:b/>
          <w:color w:val="000000"/>
          <w:spacing w:val="7"/>
          <w:sz w:val="44"/>
          <w:highlight w:val="none"/>
        </w:rPr>
      </w:r>
      <w:r/>
    </w:p>
    <w:p>
      <w:pPr>
        <w:ind w:left="0" w:right="0" w:firstLine="0"/>
        <w:jc w:val="center"/>
        <w:spacing w:before="336"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7"/>
          <w:sz w:val="44"/>
        </w:rPr>
        <w:t xml:space="preserve">第四章  采购需求</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9"/>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项目属性：</w:t>
      </w:r>
      <w:r>
        <w:rPr>
          <w:rFonts w:ascii="SimSun" w:hAnsi="SimSun" w:eastAsia="SimSun" w:cs="SimSun"/>
          <w:color w:val="000000"/>
          <w:sz w:val="24"/>
        </w:rPr>
        <w:t xml:space="preserve">工程类项目；</w:t>
      </w:r>
      <w:r/>
    </w:p>
    <w:p>
      <w:pPr>
        <w:ind w:left="0" w:right="0" w:firstLine="489"/>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本项目采购标的对应的中小企业划分标准所属行业：</w:t>
      </w:r>
      <w:r>
        <w:rPr>
          <w:rFonts w:ascii="SimSun" w:hAnsi="SimSun" w:eastAsia="SimSun" w:cs="SimSun"/>
          <w:color w:val="000000"/>
          <w:sz w:val="24"/>
        </w:rPr>
        <w:t xml:space="preserve">建筑业；</w:t>
      </w:r>
      <w:r/>
    </w:p>
    <w:p>
      <w:pPr>
        <w:ind w:left="0" w:right="0" w:firstLine="489"/>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本项目不接受进口产品。</w:t>
      </w:r>
      <w:r/>
    </w:p>
    <w:p>
      <w:pPr>
        <w:ind w:left="0" w:right="0" w:firstLine="489"/>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一、项目概况</w:t>
      </w:r>
      <w:r/>
    </w:p>
    <w:p>
      <w:pPr>
        <w:ind w:left="0" w:right="0" w:firstLine="489"/>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1.工程名称：2025</w:t>
      </w:r>
      <w:r>
        <w:rPr>
          <w:rFonts w:ascii="Arial" w:hAnsi="Arial" w:eastAsia="Arial" w:cs="Arial"/>
          <w:color w:val="000000"/>
          <w:sz w:val="24"/>
        </w:rPr>
        <w:t xml:space="preserve">年度江苏省宿迁市宿城区王官集镇</w:t>
      </w:r>
      <w:r>
        <w:rPr>
          <w:rFonts w:ascii="SimSun" w:hAnsi="SimSun" w:eastAsia="SimSun" w:cs="SimSun"/>
          <w:color w:val="000000"/>
          <w:sz w:val="24"/>
        </w:rPr>
        <w:t xml:space="preserve">(</w:t>
      </w:r>
      <w:r>
        <w:rPr>
          <w:rFonts w:ascii="Arial" w:hAnsi="Arial" w:eastAsia="Arial" w:cs="Arial"/>
          <w:color w:val="000000"/>
          <w:sz w:val="24"/>
        </w:rPr>
        <w:t xml:space="preserve">九城片</w:t>
      </w:r>
      <w:r>
        <w:rPr>
          <w:rFonts w:ascii="SimSun" w:hAnsi="SimSun" w:eastAsia="SimSun" w:cs="SimSun"/>
          <w:color w:val="000000"/>
          <w:sz w:val="24"/>
        </w:rPr>
        <w:t xml:space="preserve">)</w:t>
      </w:r>
      <w:r>
        <w:rPr>
          <w:rFonts w:ascii="Arial" w:hAnsi="Arial" w:eastAsia="Arial" w:cs="Arial"/>
          <w:color w:val="000000"/>
          <w:sz w:val="24"/>
        </w:rPr>
        <w:t xml:space="preserve">高标准农田改造提升项目</w:t>
      </w:r>
      <w:r>
        <w:rPr>
          <w:rFonts w:ascii="SimSun" w:hAnsi="SimSun" w:eastAsia="SimSun" w:cs="SimSun"/>
          <w:color w:val="000000"/>
          <w:sz w:val="24"/>
        </w:rPr>
        <w:t xml:space="preserve">(</w:t>
      </w:r>
      <w:r>
        <w:rPr>
          <w:rFonts w:ascii="Arial" w:hAnsi="Arial" w:eastAsia="Arial" w:cs="Arial"/>
          <w:color w:val="000000"/>
          <w:sz w:val="24"/>
        </w:rPr>
        <w:t xml:space="preserve">财政补助</w:t>
      </w:r>
      <w:r>
        <w:rPr>
          <w:rFonts w:ascii="SimSun" w:hAnsi="SimSun" w:eastAsia="SimSun" w:cs="SimSun"/>
          <w:color w:val="000000"/>
          <w:sz w:val="24"/>
        </w:rPr>
        <w:t xml:space="preserve">)</w:t>
      </w:r>
      <w:r>
        <w:rPr>
          <w:rFonts w:ascii="Arial" w:hAnsi="Arial" w:eastAsia="Arial" w:cs="Arial"/>
          <w:color w:val="000000"/>
          <w:sz w:val="24"/>
        </w:rPr>
        <w:t xml:space="preserve">节余资金工程</w:t>
      </w:r>
      <w:r/>
    </w:p>
    <w:p>
      <w:pPr>
        <w:ind w:left="0" w:right="0" w:firstLine="489"/>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2.工程内容：2025年度江苏省宿迁市宿城区王官集镇(九城片)高标准农田改造提升项目(财政补助)节余资金工程</w:t>
      </w:r>
      <w:r>
        <w:rPr>
          <w:rFonts w:ascii="Arial" w:hAnsi="Arial" w:eastAsia="Arial" w:cs="Arial"/>
          <w:color w:val="000000"/>
          <w:sz w:val="24"/>
        </w:rPr>
        <w:t xml:space="preserve">，详见图纸及工程量清单。</w:t>
      </w:r>
      <w:r/>
    </w:p>
    <w:p>
      <w:pPr>
        <w:ind w:left="0" w:right="0" w:firstLine="489"/>
        <w:spacing w:before="0" w:after="0" w:line="460"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二</w:t>
      </w:r>
      <w:r>
        <w:rPr>
          <w:rFonts w:ascii="SimSun" w:hAnsi="SimSun" w:eastAsia="SimSun" w:cs="SimSun"/>
          <w:b/>
          <w:color w:val="000000"/>
          <w:sz w:val="24"/>
        </w:rPr>
        <w:t xml:space="preserve">、商务要求</w:t>
      </w:r>
      <w:r/>
    </w:p>
    <w:p>
      <w:pPr>
        <w:ind w:left="0" w:right="0" w:firstLine="489"/>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1.施工工期：45</w:t>
      </w:r>
      <w:r>
        <w:rPr>
          <w:rFonts w:ascii="Arial" w:hAnsi="Arial" w:eastAsia="Arial" w:cs="Arial"/>
          <w:color w:val="000000"/>
          <w:sz w:val="24"/>
        </w:rPr>
        <w:t xml:space="preserve">日历天</w:t>
      </w:r>
      <w:r/>
    </w:p>
    <w:p>
      <w:pPr>
        <w:ind w:left="0" w:right="0" w:firstLine="489"/>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2.质量要求：合格。</w:t>
      </w:r>
      <w:r/>
    </w:p>
    <w:p>
      <w:pPr>
        <w:ind w:left="0" w:right="0" w:firstLine="489"/>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3.缺陷责任期（质保期）：2年。自工程竣工验收合格之日起计算。</w:t>
      </w:r>
      <w:r/>
    </w:p>
    <w:p>
      <w:pPr>
        <w:ind w:left="0" w:right="0" w:firstLine="489"/>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4.施工地点：</w:t>
      </w:r>
      <w:r>
        <w:rPr>
          <w:rFonts w:ascii="Arial" w:hAnsi="Arial" w:eastAsia="Arial" w:cs="Arial"/>
          <w:color w:val="000000"/>
          <w:sz w:val="24"/>
        </w:rPr>
        <w:t xml:space="preserve">宿迁市宿城区王官集镇。</w:t>
      </w:r>
      <w:r/>
    </w:p>
    <w:p>
      <w:pPr>
        <w:ind w:left="0" w:right="0" w:firstLine="489"/>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5.付款方式：预付款：合同签订后，承包人向发包人提供合同价10%的预付款保函后，发包人支付合同价的10%作为预付款</w:t>
      </w:r>
      <w:r/>
    </w:p>
    <w:p>
      <w:pPr>
        <w:ind w:left="0" w:right="0" w:firstLine="489"/>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进度款：完成工程量的50%付至合同价款的40%，工程完工经区级验收合格后付至工程总价款的80%；经市级竣工验收且整改完成后付至审计结算价的97%；余款待缺陷责任期满后付清。</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资金支付的时间：收到供应商发票10个工作日内；</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资金支付的条件：满足相应阶段的要求且收到供应商发票；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注：在签订合同时，供应商明确表示无需预付款或者主动要求降低预付款比例的，采购人可不适用前述规定。支付方式可以通过转账或数字人民币等方式。</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付款前，供应商应向采购人提供符合要求的发票，否则，采购人有权拒绝付款，同时不免除供应商合同履行义务。采购人可从应付款中直接扣除供应商应承担的违约金或其他费用。</w:t>
      </w:r>
      <w:r/>
    </w:p>
    <w:p>
      <w:pPr>
        <w:ind w:left="0" w:right="0" w:firstLine="489"/>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rPr>
          <w:rFonts w:ascii="Arial" w:hAnsi="Arial" w:eastAsia="Arial" w:cs="Arial"/>
          <w:color w:val="000000"/>
          <w:sz w:val="24"/>
        </w:rPr>
        <w:t xml:space="preserve">、验收要求：</w:t>
      </w:r>
      <w:r/>
    </w:p>
    <w:p>
      <w:pPr>
        <w:ind w:left="0" w:right="0" w:firstLine="489"/>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6.1验收条件：根据施工技术要求全部完工后，提供验收资料。验收结合项目图纸及设计交底、现场、清单进行，满足采购人对项目所需功能要求。</w:t>
      </w:r>
      <w:r/>
    </w:p>
    <w:p>
      <w:pPr>
        <w:ind w:left="0" w:right="0" w:firstLine="489"/>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6.2验收标准：项目质量符合图纸设计标准及要求，符合施工技术要求及规范，</w:t>
      </w:r>
      <w:r>
        <w:rPr>
          <w:rFonts w:ascii="SimSun" w:hAnsi="SimSun" w:eastAsia="SimSun" w:cs="SimSun"/>
          <w:color w:val="000000"/>
          <w:sz w:val="24"/>
          <w:u w:val="none"/>
        </w:rPr>
        <w:t xml:space="preserve">合同内施工事务全面完成，通过验收相关要求。</w:t>
      </w:r>
      <w:r>
        <w:rPr>
          <w:rFonts w:ascii="SimSun" w:hAnsi="SimSun" w:eastAsia="SimSun" w:cs="SimSun"/>
          <w:color w:val="000000"/>
          <w:sz w:val="24"/>
        </w:rPr>
        <w:t xml:space="preserve">符合《水利水电工程单元工程施工质量验收标准》（SLT631-2025）、《水利工程施工质量检验与评定规范》（DB32/T2334-2013）等工程行业管理部门规定的现行的与本工程有关的国家标准、行业标准、规范及省、市有关规定。</w:t>
      </w:r>
      <w:r>
        <w:rPr>
          <w:rFonts w:ascii="Arial" w:hAnsi="Arial" w:eastAsia="Arial" w:cs="Arial"/>
          <w:color w:val="000000"/>
          <w:sz w:val="24"/>
        </w:rPr>
        <w:t xml:space="preserve"> </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6.3验收时间：在满足合同验收条件情况下，采购人按程序组织验收并出具验收意见。</w:t>
      </w:r>
      <w:r/>
    </w:p>
    <w:p>
      <w:pPr>
        <w:ind w:left="504" w:right="0" w:firstLine="0"/>
        <w:spacing w:before="197"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三、图纸及工程量清单</w:t>
      </w:r>
      <w:r/>
    </w:p>
    <w:p>
      <w:pPr>
        <w:ind w:left="0" w:right="0" w:firstLine="720"/>
        <w:spacing w:before="0" w:after="0" w:line="4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另附（图纸及工程量清单请各潜在供应商至宿迁市政府采购网本项目公告附件下载）。建议各供应商自行勘察现场</w:t>
      </w:r>
      <w:r/>
    </w:p>
    <w:p>
      <w:pPr>
        <w:ind w:left="504" w:right="0" w:firstLine="0"/>
        <w:spacing w:before="197"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四、技术要求</w:t>
      </w:r>
      <w:r/>
    </w:p>
    <w:p>
      <w:pPr>
        <w:ind w:left="0" w:right="0" w:firstLine="489"/>
        <w:spacing w:before="0" w:after="0" w:line="4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w:t>
      </w:r>
      <w:r>
        <w:rPr>
          <w:rFonts w:ascii="SimSun" w:hAnsi="SimSun" w:eastAsia="SimSun" w:cs="SimSun"/>
          <w:color w:val="000000"/>
          <w:sz w:val="24"/>
        </w:rPr>
        <w:t xml:space="preserve">1</w:t>
      </w:r>
      <w:r>
        <w:rPr>
          <w:rFonts w:ascii="Arial" w:hAnsi="Arial" w:eastAsia="Arial" w:cs="Arial"/>
          <w:color w:val="000000"/>
          <w:sz w:val="24"/>
        </w:rPr>
        <w:t xml:space="preserve">）依据设计施工图和技术文件要求，本工程项目的材料、设备、施工必须达到现行中华人民共和国、省、市、行业的一切法规、规范的要求。</w:t>
      </w:r>
      <w:r/>
    </w:p>
    <w:p>
      <w:pPr>
        <w:ind w:left="0" w:right="0" w:firstLine="489"/>
        <w:spacing w:before="0" w:after="0" w:line="4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w:t>
      </w:r>
      <w:r>
        <w:rPr>
          <w:rFonts w:ascii="SimSun" w:hAnsi="SimSun" w:eastAsia="SimSun" w:cs="SimSun"/>
          <w:color w:val="000000"/>
          <w:sz w:val="24"/>
        </w:rPr>
        <w:t xml:space="preserve">2</w:t>
      </w:r>
      <w:r>
        <w:rPr>
          <w:rFonts w:ascii="Arial" w:hAnsi="Arial" w:eastAsia="Arial" w:cs="Arial"/>
          <w:color w:val="000000"/>
          <w:sz w:val="24"/>
        </w:rPr>
        <w:t xml:space="preserve">）对材料的质量和试验要求现行中华人民共和国及省、市、行业的一切法规、 规范的要求。</w:t>
      </w:r>
      <w:r/>
    </w:p>
    <w:p>
      <w:pPr>
        <w:ind w:left="0" w:right="0" w:firstLine="489"/>
        <w:spacing w:before="0" w:after="0" w:line="4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w:t>
      </w:r>
      <w:r>
        <w:rPr>
          <w:rFonts w:ascii="SimSun" w:hAnsi="SimSun" w:eastAsia="SimSun" w:cs="SimSun"/>
          <w:color w:val="000000"/>
          <w:sz w:val="24"/>
        </w:rPr>
        <w:t xml:space="preserve">3</w:t>
      </w:r>
      <w:r>
        <w:rPr>
          <w:rFonts w:ascii="Arial" w:hAnsi="Arial" w:eastAsia="Arial" w:cs="Arial"/>
          <w:color w:val="000000"/>
          <w:sz w:val="24"/>
        </w:rPr>
        <w:t xml:space="preserve">）相关标准：工程建设以国家、省、市、行业相关规范和标准为依据。</w:t>
      </w:r>
      <w:r/>
    </w:p>
    <w:p>
      <w:pPr>
        <w:ind w:left="0" w:right="0" w:firstLine="489"/>
        <w:spacing w:before="0" w:after="0" w:line="4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w:t>
      </w:r>
      <w:r>
        <w:rPr>
          <w:rFonts w:ascii="SimSun" w:hAnsi="SimSun" w:eastAsia="SimSun" w:cs="SimSun"/>
          <w:color w:val="000000"/>
          <w:sz w:val="24"/>
        </w:rPr>
        <w:t xml:space="preserve">4</w:t>
      </w:r>
      <w:r>
        <w:rPr>
          <w:rFonts w:ascii="Arial" w:hAnsi="Arial" w:eastAsia="Arial" w:cs="Arial"/>
          <w:color w:val="000000"/>
          <w:sz w:val="24"/>
        </w:rPr>
        <w:t xml:space="preserve">）供应商编制项目实施方案的要求。</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供应商应参照《水利水电工程标准施工招标文件》技术标准和要求（合同技术条款）（</w:t>
      </w:r>
      <w:r>
        <w:rPr>
          <w:rFonts w:ascii="SimSun" w:hAnsi="SimSun" w:eastAsia="SimSun" w:cs="SimSun"/>
          <w:color w:val="000000"/>
          <w:sz w:val="24"/>
        </w:rPr>
        <w:t xml:space="preserve">2009 </w:t>
      </w:r>
      <w:r>
        <w:rPr>
          <w:rFonts w:ascii="Arial" w:hAnsi="Arial" w:eastAsia="Arial" w:cs="Arial"/>
          <w:color w:val="000000"/>
          <w:sz w:val="24"/>
        </w:rPr>
        <w:t xml:space="preserve">年版）编制技术方案，编制时应采用文字并结合图表形式说明施工方法；拟投入本标段的主要施工设备情况、拟配备本标段的试验和检测仪器设备情况、劳动力计划等；结合工程特点提出切实可行的工程质量、安全生产、文明施工、工程进度、技术组织措施，同时应对关键工序、复杂环节重点提出相应技术措施，如冬雨季施工技术、减少噪音、降低环境污染、地下管线及其他地上地下设施的保护加固措施等。</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五、项目实施方案</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根据采购项目具体特点和实际需要编制切实可行的施工组织总体设想、方案、 施工方案及质量保证措施、施工进度计划和各阶段进度的保证措施、劳动力、机械设备和材料投入计划、安全文明施工及环境保护措，同时应对关键施工技术、工艺提出相应技术措施。包括但不限于以下内容：</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①总体概述：总体施工布置及规划、施工组织内容应完整、具体、合理、施工流程应符合要求、各分部分项工程工序应符合要求。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②施工重点难点分析和解决方案：本项目主要工程项目的施工方案、施工方法与技术措施，特别是重点难点工程的施工方案、方法应完整、具体、合理、流程应符合要求。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③工期保证体系及保证措施：工期保证体系及保证措施等应完整、详细具体、科学合理、进度应符合要求。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④环境保护、安全、文明施工等：环境保护、安全、文明施工等应完整、详细具体、科学合理、方式方法应符合要求。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⑤拟投入本工程的机械、设备的种类：拟投入本工程的机械、设备的种类应齐全、数量应满足工程施工要求、符合本地区施工现场特点。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⑥工程质量管理体系、工程质量保证措施：工程质量管理体系、工程质量保证措施等应完整、详细具体、科学合理、方式方法应符合要求。</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六、项目组成员</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需提供具体人员配备方案，任务分配，各具体岗位职责分工明确，人员配备应包括项目负责人、技术负责人、质检员、施工员配备齐全。现场施工人员必须严格遵守一切规章制度，自觉接受检查，配合采购人完成项目所需要的其他相关服务工作。</w:t>
      </w:r>
      <w:r/>
    </w:p>
    <w:p>
      <w:pPr>
        <w:ind w:left="504" w:right="0" w:firstLine="0"/>
        <w:spacing w:before="197"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七、其他注意事项</w:t>
      </w:r>
      <w:r/>
    </w:p>
    <w:p>
      <w:pPr>
        <w:ind w:left="0" w:right="0" w:firstLine="489"/>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Arial" w:hAnsi="Arial" w:eastAsia="Arial" w:cs="Arial"/>
          <w:color w:val="000000"/>
          <w:sz w:val="24"/>
        </w:rPr>
        <w:t xml:space="preserve">采购本国货物、工程和服务</w:t>
      </w:r>
      <w:r/>
    </w:p>
    <w:p>
      <w:pPr>
        <w:ind w:left="0" w:right="0" w:firstLine="489"/>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rPr>
          <w:rFonts w:ascii="Arial" w:hAnsi="Arial" w:eastAsia="Arial" w:cs="Arial"/>
          <w:color w:val="000000"/>
          <w:sz w:val="24"/>
        </w:rPr>
        <w:t xml:space="preserve">政府采购应当采购本国货物、工程和服务，但有《中华人民共和国政府采购法》第十条规定情形的除外。</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1.2如采购进口产品的，应当符合《政府采购进口产品管理办法》(财库(2007)119号文）、《关于政府采购进口产品管理有关问题的通知》(财办库(2008)248号文）等相关规定。</w:t>
      </w:r>
      <w:r/>
    </w:p>
    <w:p>
      <w:pPr>
        <w:ind w:left="0" w:right="0" w:firstLine="489"/>
        <w:spacing w:before="0" w:after="0" w:line="4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489"/>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Arial" w:hAnsi="Arial" w:eastAsia="Arial" w:cs="Arial"/>
          <w:color w:val="000000"/>
          <w:sz w:val="24"/>
        </w:rPr>
        <w:t xml:space="preserve">政府采购需求标准</w:t>
      </w:r>
      <w:r/>
    </w:p>
    <w:p>
      <w:pPr>
        <w:ind w:left="0" w:right="0" w:firstLine="489"/>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w:t>
      </w:r>
      <w:r>
        <w:rPr>
          <w:rFonts w:ascii="Arial" w:hAnsi="Arial" w:eastAsia="Arial" w:cs="Arial"/>
          <w:color w:val="000000"/>
          <w:sz w:val="24"/>
        </w:rPr>
        <w:t xml:space="preserve">商品包装、快递包装政府采购需求标准（试行）</w:t>
      </w:r>
      <w:r/>
    </w:p>
    <w:p>
      <w:pPr>
        <w:ind w:left="0" w:right="0" w:firstLine="489"/>
        <w:spacing w:before="0" w:after="0" w:line="4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为助力打好污染防治攻坚战，推广使用绿色包装，本项目中涉及的商品包装和快递包装执行《关于印发〈商品包装政府采购需求标准（试行）〉、〈快递包装政府采购需求标准（试行）〉的通知》（财办库〔</w:t>
      </w:r>
      <w:r>
        <w:rPr>
          <w:rFonts w:ascii="SimSun" w:hAnsi="SimSun" w:eastAsia="SimSun" w:cs="SimSun"/>
          <w:color w:val="000000"/>
          <w:sz w:val="24"/>
        </w:rPr>
        <w:t xml:space="preserve">2020</w:t>
      </w:r>
      <w:r>
        <w:rPr>
          <w:rFonts w:ascii="Arial" w:hAnsi="Arial" w:eastAsia="Arial" w:cs="Arial"/>
          <w:color w:val="000000"/>
          <w:sz w:val="24"/>
        </w:rPr>
        <w:t xml:space="preserve">〕</w:t>
      </w:r>
      <w:r>
        <w:rPr>
          <w:rFonts w:ascii="SimSun" w:hAnsi="SimSun" w:eastAsia="SimSun" w:cs="SimSun"/>
          <w:color w:val="000000"/>
          <w:sz w:val="24"/>
        </w:rPr>
        <w:t xml:space="preserve">123</w:t>
      </w:r>
      <w:r>
        <w:rPr>
          <w:rFonts w:ascii="Arial" w:hAnsi="Arial" w:eastAsia="Arial" w:cs="Arial"/>
          <w:color w:val="000000"/>
          <w:sz w:val="24"/>
        </w:rPr>
        <w:t xml:space="preserve">号）、《江苏省财政厅关于加强政府绿色采购有关事项的通知》（苏财购〔</w:t>
      </w:r>
      <w:r>
        <w:rPr>
          <w:rFonts w:ascii="SimSun" w:hAnsi="SimSun" w:eastAsia="SimSun" w:cs="SimSun"/>
          <w:color w:val="000000"/>
          <w:sz w:val="24"/>
        </w:rPr>
        <w:t xml:space="preserve">2023</w:t>
      </w:r>
      <w:r>
        <w:rPr>
          <w:rFonts w:ascii="Arial" w:hAnsi="Arial" w:eastAsia="Arial" w:cs="Arial"/>
          <w:color w:val="000000"/>
          <w:sz w:val="24"/>
        </w:rPr>
        <w:t xml:space="preserve">〕</w:t>
      </w:r>
      <w:r>
        <w:rPr>
          <w:rFonts w:ascii="SimSun" w:hAnsi="SimSun" w:eastAsia="SimSun" w:cs="SimSun"/>
          <w:color w:val="000000"/>
          <w:sz w:val="24"/>
        </w:rPr>
        <w:t xml:space="preserve">65</w:t>
      </w:r>
      <w:r>
        <w:rPr>
          <w:rFonts w:ascii="Arial" w:hAnsi="Arial" w:eastAsia="Arial" w:cs="Arial"/>
          <w:color w:val="000000"/>
          <w:sz w:val="24"/>
        </w:rPr>
        <w:t xml:space="preserve">号）的要求，投标人应当提供符合需求标准的产品及相关快递服务的包装。</w:t>
      </w:r>
      <w:r/>
    </w:p>
    <w:p>
      <w:pPr>
        <w:ind w:left="0" w:right="0" w:firstLine="489"/>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Arial" w:hAnsi="Arial" w:eastAsia="Arial" w:cs="Arial"/>
          <w:b/>
          <w:color w:val="000000"/>
          <w:sz w:val="24"/>
        </w:rPr>
        <w:t xml:space="preserve">八、其他要求</w:t>
      </w:r>
      <w:r/>
    </w:p>
    <w:p>
      <w:pPr>
        <w:ind w:left="0" w:right="0" w:firstLine="488"/>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采用工程量清单计价，每一个规定计量单位项目只允许有一个报价。任何有选择的报价将不予接受。供应商未填写的单价或合价的工程量清单项目，采购人将不予支付，并视为该项费用已包含在其它有价款的单价或合价内。不得改变竞争性磋商文件提供的工程量清单中的项目编码、项目名称、项目特征、计量单位、工程量。</w:t>
      </w:r>
      <w:r/>
    </w:p>
    <w:p>
      <w:pPr>
        <w:ind w:left="0" w:right="0" w:firstLine="488"/>
        <w:spacing w:before="0" w:after="0" w:line="460" w:lineRule="atLeast"/>
        <w:rPr>
          <w:rFonts w:ascii="SimSun" w:hAnsi="SimSun" w:eastAsia="SimSun" w:cs="SimSun"/>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2.供应商不得改变不可竞争费用</w:t>
      </w:r>
      <w:r>
        <w:rPr>
          <w:rFonts w:ascii="SimSun" w:hAnsi="SimSun" w:eastAsia="SimSun" w:cs="SimSun"/>
          <w:color w:val="000000"/>
          <w:sz w:val="24"/>
        </w:rPr>
        <w:t xml:space="preserve">。</w:t>
      </w:r>
      <w:r/>
      <w:r>
        <w:rPr>
          <w:rFonts w:ascii="SimSun" w:hAnsi="SimSun" w:eastAsia="SimSun" w:cs="SimSun"/>
          <w:color w:val="000000"/>
          <w:sz w:val="24"/>
          <w:highlight w:val="none"/>
        </w:rPr>
      </w:r>
      <w:r/>
      <w:r>
        <w:rPr>
          <w:rFonts w:ascii="SimSun" w:hAnsi="SimSun" w:eastAsia="SimSun" w:cs="SimSun"/>
          <w:color w:val="000000"/>
          <w:sz w:val="24"/>
          <w:szCs w:val="24"/>
          <w:highlight w:val="none"/>
        </w:rP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项目负责人必须满足下列条件：</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3.1</w:t>
      </w:r>
      <w:r>
        <w:rPr>
          <w:rFonts w:ascii="SimSun" w:hAnsi="SimSun" w:eastAsia="SimSun" w:cs="SimSun"/>
          <w:color w:val="000000"/>
          <w:sz w:val="24"/>
        </w:rPr>
        <w:t xml:space="preserve">项目负责人不得同时在两个或者两个以上单位受聘或者执业；</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3.2</w:t>
      </w:r>
      <w:r>
        <w:rPr>
          <w:rFonts w:ascii="SimSun" w:hAnsi="SimSun" w:eastAsia="SimSun" w:cs="SimSun"/>
          <w:color w:val="000000"/>
          <w:sz w:val="24"/>
        </w:rPr>
        <w:t xml:space="preserve">拟任项目经理“无在建工程”的要求，在具有在建工程但符合可以投标规定的前提下，需要同时提供“无在建工程承诺函</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虽具有在建工程但符合投标条件情形的证明材料”供磋商小组评审认定“无在建工程”投标资格，无在建工程承诺函详见响应文件格式。其中具有在建工程时符合投标条件的情形及证明材料如下：</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具有在建工程但符合以下情形之一的，经该在建工程建设单位同意，并完善有关手续后（附在投标文件中），可以参加本项目的投标：</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a.</w:t>
      </w:r>
      <w:r>
        <w:rPr>
          <w:rFonts w:ascii="SimSun" w:hAnsi="SimSun" w:eastAsia="SimSun" w:cs="SimSun"/>
          <w:color w:val="000000"/>
          <w:sz w:val="24"/>
        </w:rPr>
        <w:t xml:space="preserve">合同工程量已完成</w:t>
      </w:r>
      <w:r>
        <w:rPr>
          <w:rFonts w:ascii="Times New Roman" w:hAnsi="Times New Roman" w:eastAsia="Times New Roman" w:cs="Times New Roman"/>
          <w:color w:val="000000"/>
          <w:sz w:val="24"/>
        </w:rPr>
        <w:t xml:space="preserve">80%</w:t>
      </w:r>
      <w:r>
        <w:rPr>
          <w:rFonts w:ascii="SimSun" w:hAnsi="SimSun" w:eastAsia="SimSun" w:cs="SimSun"/>
          <w:color w:val="000000"/>
          <w:sz w:val="24"/>
        </w:rPr>
        <w:t xml:space="preserve">以上，且主体工程已完成。</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b.</w:t>
      </w:r>
      <w:r>
        <w:rPr>
          <w:rFonts w:ascii="SimSun" w:hAnsi="SimSun" w:eastAsia="SimSun" w:cs="SimSun"/>
          <w:color w:val="000000"/>
          <w:sz w:val="24"/>
        </w:rPr>
        <w:t xml:space="preserve">通过水下（泵站机组启动、河道通水）验收。</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c.</w:t>
      </w:r>
      <w:r>
        <w:rPr>
          <w:rFonts w:ascii="SimSun" w:hAnsi="SimSun" w:eastAsia="SimSun" w:cs="SimSun"/>
          <w:color w:val="000000"/>
          <w:sz w:val="24"/>
        </w:rPr>
        <w:t xml:space="preserve">通过合同完工验收。</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d.</w:t>
      </w:r>
      <w:r>
        <w:rPr>
          <w:rFonts w:ascii="SimSun" w:hAnsi="SimSun" w:eastAsia="SimSun" w:cs="SimSun"/>
          <w:color w:val="000000"/>
          <w:sz w:val="24"/>
        </w:rPr>
        <w:t xml:space="preserve">工程具备合同完工验收条件，已向建设单位提出合同完工验收申请，并经建设单位确认。</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e.</w:t>
      </w:r>
      <w:r>
        <w:rPr>
          <w:rFonts w:ascii="SimSun" w:hAnsi="SimSun" w:eastAsia="SimSun" w:cs="SimSun"/>
          <w:color w:val="000000"/>
          <w:sz w:val="24"/>
        </w:rPr>
        <w:t xml:space="preserve">因非承包方原因致使工程项目停工超过</w:t>
      </w:r>
      <w:r>
        <w:rPr>
          <w:rFonts w:ascii="Times New Roman" w:hAnsi="Times New Roman" w:eastAsia="Times New Roman" w:cs="Times New Roman"/>
          <w:color w:val="000000"/>
          <w:sz w:val="24"/>
        </w:rPr>
        <w:t xml:space="preserve">120</w:t>
      </w:r>
      <w:r>
        <w:rPr>
          <w:rFonts w:ascii="SimSun" w:hAnsi="SimSun" w:eastAsia="SimSun" w:cs="SimSun"/>
          <w:color w:val="000000"/>
          <w:sz w:val="24"/>
        </w:rPr>
        <w:t xml:space="preserve">天（含）。</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注：①在建工程是指在正在施工和新承接的项目担任项目负责人职务（施工项目经理或设计施工总承包项目经理、施工负责人）的工程；</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②上述</w:t>
      </w:r>
      <w:r>
        <w:rPr>
          <w:rFonts w:ascii="Times New Roman" w:hAnsi="Times New Roman" w:eastAsia="Times New Roman" w:cs="Times New Roman"/>
          <w:color w:val="000000"/>
          <w:sz w:val="24"/>
        </w:rPr>
        <w:t xml:space="preserve">a</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b</w:t>
      </w:r>
      <w:r>
        <w:rPr>
          <w:rFonts w:ascii="SimSun" w:hAnsi="SimSun" w:eastAsia="SimSun" w:cs="SimSun"/>
          <w:color w:val="000000"/>
          <w:sz w:val="24"/>
        </w:rPr>
        <w:t xml:space="preserve">条款在建工程建设单位同意拟任项目经理可以参加本项目投标时，该建设单位应当明确具体情形并附相应证明材料。该项目经理未变更的，一旦中标，投标人须提供该在建工程的施工项目经理已经变更为其他人员的证明材料（原建设单位出具、盖章）方可签订本项目合同协议书，否则《中标通知书》无效；</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③上述第</w:t>
      </w:r>
      <w:r>
        <w:rPr>
          <w:rFonts w:ascii="Times New Roman" w:hAnsi="Times New Roman" w:eastAsia="Times New Roman" w:cs="Times New Roman"/>
          <w:color w:val="000000"/>
          <w:sz w:val="24"/>
        </w:rPr>
        <w:t xml:space="preserve">e</w:t>
      </w:r>
      <w:r>
        <w:rPr>
          <w:rFonts w:ascii="SimSun" w:hAnsi="SimSun" w:eastAsia="SimSun" w:cs="SimSun"/>
          <w:color w:val="000000"/>
          <w:sz w:val="24"/>
        </w:rPr>
        <w:t xml:space="preserve">条款不适用于停工后已在本项目投标截止时间之前复工的情形。</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336"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7"/>
          <w:sz w:val="44"/>
          <w:u w:val="none"/>
        </w:rPr>
        <w:t xml:space="preserve">第五章</w:t>
      </w:r>
      <w:r>
        <w:rPr>
          <w:rFonts w:ascii="SimSun" w:hAnsi="SimSun" w:eastAsia="SimSun" w:cs="SimSun"/>
          <w:b/>
          <w:color w:val="000000"/>
          <w:spacing w:val="7"/>
          <w:sz w:val="44"/>
        </w:rPr>
        <w:t xml:space="preserve">  评审方法与评审标准</w:t>
      </w:r>
      <w:r/>
    </w:p>
    <w:p>
      <w:pPr>
        <w:ind w:left="0" w:right="0" w:firstLine="0"/>
        <w:spacing w:before="0" w:after="0" w:line="7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right"/>
        <w:spacing w:before="78"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一、资格审查。资格审查人员按照下列指标对各供应商的资格</w:t>
      </w:r>
      <w:r>
        <w:rPr>
          <w:rFonts w:ascii="SimSun" w:hAnsi="SimSun" w:eastAsia="SimSun" w:cs="SimSun"/>
          <w:color w:val="000000"/>
          <w:spacing w:val="-1"/>
          <w:sz w:val="24"/>
        </w:rPr>
        <w:t xml:space="preserve">进行审查，未通过</w:t>
      </w:r>
      <w:r/>
    </w:p>
    <w:p>
      <w:pPr>
        <w:ind w:left="9" w:right="0" w:firstLine="0"/>
        <w:spacing w:before="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审查的为无效标，不参与评审。</w:t>
      </w:r>
      <w:r/>
    </w:p>
    <w:p>
      <w:pPr>
        <w:ind w:left="0" w:right="0" w:firstLine="0"/>
        <w:spacing w:before="0" w:after="0" w:line="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178"/>
        <w:gridCol w:w="6762"/>
      </w:tblGrid>
      <w:tr>
        <w:trPr>
          <w:trHeight w:val="336"/>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178" w:type="dxa"/>
            <w:vAlign w:val="center"/>
            <w:textDirection w:val="lrTb"/>
            <w:noWrap w:val="false"/>
          </w:tcPr>
          <w:p>
            <w:pPr>
              <w:ind w:left="0" w:right="0" w:firstLine="0"/>
              <w:jc w:val="center"/>
              <w:spacing w:before="55"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资格审查因素</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762" w:type="dxa"/>
            <w:vAlign w:val="center"/>
            <w:textDirection w:val="lrTb"/>
            <w:noWrap w:val="false"/>
          </w:tcPr>
          <w:p>
            <w:pPr>
              <w:ind w:left="0" w:right="0" w:firstLine="0"/>
              <w:jc w:val="center"/>
              <w:spacing w:before="54"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审查标准</w:t>
            </w:r>
            <w:r/>
          </w:p>
        </w:tc>
      </w:tr>
      <w:tr>
        <w:trPr>
          <w:trHeight w:val="32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78" w:type="dxa"/>
            <w:vAlign w:val="center"/>
            <w:textDirection w:val="lrTb"/>
            <w:noWrap w:val="false"/>
          </w:tcPr>
          <w:p>
            <w:pPr>
              <w:ind w:left="24" w:right="0" w:firstLine="0"/>
              <w:jc w:val="both"/>
              <w:spacing w:before="5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响应声明及承诺函</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62" w:type="dxa"/>
            <w:vAlign w:val="center"/>
            <w:textDirection w:val="lrTb"/>
            <w:noWrap w:val="false"/>
          </w:tcPr>
          <w:p>
            <w:pPr>
              <w:ind w:left="11" w:right="0" w:firstLine="0"/>
              <w:jc w:val="both"/>
              <w:spacing w:before="5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符合磋商文件要求</w:t>
            </w:r>
            <w:r/>
          </w:p>
        </w:tc>
      </w:tr>
      <w:tr>
        <w:trPr>
          <w:trHeight w:val="32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78" w:type="dxa"/>
            <w:vAlign w:val="center"/>
            <w:textDirection w:val="lrTb"/>
            <w:noWrap w:val="false"/>
          </w:tcPr>
          <w:p>
            <w:pPr>
              <w:ind w:left="33" w:right="0" w:firstLine="0"/>
              <w:jc w:val="both"/>
              <w:spacing w:before="52"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中小企业声明函</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62" w:type="dxa"/>
            <w:vAlign w:val="center"/>
            <w:textDirection w:val="lrTb"/>
            <w:noWrap w:val="false"/>
          </w:tcPr>
          <w:p>
            <w:pPr>
              <w:ind w:left="11" w:right="0" w:firstLine="0"/>
              <w:jc w:val="both"/>
              <w:spacing w:before="52"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符合磋商文件要求</w:t>
            </w:r>
            <w:r/>
          </w:p>
        </w:tc>
      </w:tr>
      <w:tr>
        <w:trPr>
          <w:trHeight w:val="32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78" w:type="dxa"/>
            <w:vAlign w:val="center"/>
            <w:textDirection w:val="lrTb"/>
            <w:noWrap w:val="false"/>
          </w:tcPr>
          <w:p>
            <w:pPr>
              <w:ind w:left="13" w:right="0" w:firstLine="0"/>
              <w:jc w:val="both"/>
              <w:spacing w:before="52"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信用信息</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62" w:type="dxa"/>
            <w:vAlign w:val="center"/>
            <w:textDirection w:val="lrTb"/>
            <w:noWrap w:val="false"/>
          </w:tcPr>
          <w:p>
            <w:pPr>
              <w:ind w:left="11" w:right="0" w:firstLine="0"/>
              <w:jc w:val="both"/>
              <w:spacing w:before="52"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符合磋商文件要求</w:t>
            </w:r>
            <w:r/>
          </w:p>
        </w:tc>
      </w:tr>
      <w:tr>
        <w:trPr>
          <w:trHeight w:val="32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78" w:type="dxa"/>
            <w:vAlign w:val="center"/>
            <w:textDirection w:val="lrTb"/>
            <w:noWrap w:val="false"/>
          </w:tcPr>
          <w:p>
            <w:pPr>
              <w:ind w:left="14" w:right="0" w:firstLine="0"/>
              <w:jc w:val="both"/>
              <w:spacing w:before="54"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联合体响应</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62" w:type="dxa"/>
            <w:vAlign w:val="center"/>
            <w:textDirection w:val="lrTb"/>
            <w:noWrap w:val="false"/>
          </w:tcPr>
          <w:p>
            <w:pPr>
              <w:ind w:left="10" w:right="0" w:firstLine="0"/>
              <w:jc w:val="both"/>
              <w:spacing w:before="54"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本项目不接受联合体响应</w:t>
            </w:r>
            <w:r/>
          </w:p>
        </w:tc>
      </w:tr>
      <w:tr>
        <w:trPr>
          <w:trHeight w:val="57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78" w:type="dxa"/>
            <w:vAlign w:val="center"/>
            <w:textDirection w:val="lrTb"/>
            <w:noWrap w:val="false"/>
          </w:tcPr>
          <w:p>
            <w:pPr>
              <w:ind w:left="11" w:right="0" w:firstLine="0"/>
              <w:jc w:val="both"/>
              <w:spacing w:before="5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供应商资质</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62" w:type="dxa"/>
            <w:vAlign w:val="center"/>
            <w:textDirection w:val="lrTb"/>
            <w:noWrap w:val="false"/>
          </w:tcPr>
          <w:p>
            <w:pPr>
              <w:ind w:left="11" w:right="0" w:firstLine="0"/>
              <w:jc w:val="both"/>
              <w:spacing w:before="5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具有水利水电工程施工总承包三级(含）及以上企业资质</w:t>
            </w:r>
            <w:r/>
          </w:p>
        </w:tc>
      </w:tr>
      <w:tr>
        <w:trPr>
          <w:trHeight w:val="57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78" w:type="dxa"/>
            <w:vAlign w:val="center"/>
            <w:textDirection w:val="lrTb"/>
            <w:noWrap w:val="false"/>
          </w:tcPr>
          <w:p>
            <w:pPr>
              <w:ind w:left="11" w:right="0" w:firstLine="0"/>
              <w:jc w:val="both"/>
              <w:spacing w:before="5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安全生产许可证</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62" w:type="dxa"/>
            <w:vAlign w:val="center"/>
            <w:textDirection w:val="lrTb"/>
            <w:noWrap w:val="false"/>
          </w:tcPr>
          <w:p>
            <w:pPr>
              <w:ind w:left="11" w:right="0" w:firstLine="0"/>
              <w:jc w:val="both"/>
              <w:spacing w:before="5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供应商具备安全生产条件，并取得有效的安全生产许可证</w:t>
            </w:r>
            <w:r/>
          </w:p>
        </w:tc>
      </w:tr>
      <w:tr>
        <w:trPr>
          <w:trHeight w:val="58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78" w:type="dxa"/>
            <w:vAlign w:val="center"/>
            <w:textDirection w:val="lrTb"/>
            <w:noWrap w:val="false"/>
          </w:tcPr>
          <w:p>
            <w:pPr>
              <w:ind w:left="11" w:right="0" w:firstLine="0"/>
              <w:jc w:val="both"/>
              <w:spacing w:before="5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项目经理资格证明</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62" w:type="dxa"/>
            <w:vAlign w:val="center"/>
            <w:textDirection w:val="lrTb"/>
            <w:noWrap w:val="false"/>
          </w:tcPr>
          <w:p>
            <w:pPr>
              <w:ind w:left="11" w:right="0" w:firstLine="0"/>
              <w:jc w:val="both"/>
              <w:spacing w:before="5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具备水利水电工程专业二级及以上注册建造师资格， 并同时具有行政主管部门颁发的有效安全生产考核合格证（B类）</w:t>
            </w:r>
            <w:r/>
          </w:p>
        </w:tc>
      </w:tr>
      <w:tr>
        <w:trPr>
          <w:trHeight w:val="57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78" w:type="dxa"/>
            <w:vAlign w:val="center"/>
            <w:textDirection w:val="lrTb"/>
            <w:noWrap w:val="false"/>
          </w:tcPr>
          <w:p>
            <w:pPr>
              <w:ind w:left="11" w:right="0" w:firstLine="0"/>
              <w:jc w:val="both"/>
              <w:spacing w:before="5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项目经理保险</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62" w:type="dxa"/>
            <w:vAlign w:val="center"/>
            <w:textDirection w:val="lrTb"/>
            <w:noWrap w:val="false"/>
          </w:tcPr>
          <w:p>
            <w:pPr>
              <w:ind w:left="11" w:right="0" w:firstLine="0"/>
              <w:jc w:val="both"/>
              <w:spacing w:before="5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供应商拟选派的项目经理必须为本单位人员，且在参与磋商时提供投标前近六个月以来本单位为其办理的任意一个月社会养老保险或医疗保险缴纳证明材料（供应商成立不足一个月的可不提供）</w:t>
            </w:r>
            <w:r/>
          </w:p>
        </w:tc>
      </w:tr>
    </w:tbl>
    <w:p>
      <w:pPr>
        <w:ind w:left="567" w:right="0" w:firstLine="0"/>
        <w:spacing w:before="194" w:after="0" w:line="50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二、符合性审查。磋商小组首先按照下列指标对各供应商进行</w:t>
      </w:r>
      <w:r>
        <w:rPr>
          <w:rFonts w:ascii="SimSun" w:hAnsi="SimSun" w:eastAsia="SimSun" w:cs="SimSun"/>
          <w:color w:val="000000"/>
          <w:spacing w:val="-1"/>
          <w:sz w:val="24"/>
        </w:rPr>
        <w:t xml:space="preserve">初步评审，未通</w:t>
      </w:r>
      <w:r/>
    </w:p>
    <w:p>
      <w:pPr>
        <w:ind w:left="2" w:right="0" w:firstLine="0"/>
        <w:spacing w:before="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过评审的为无效标，不再参与评审。</w:t>
      </w:r>
      <w:r/>
    </w:p>
    <w:p>
      <w:pPr>
        <w:ind w:left="0" w:right="0" w:firstLine="0"/>
        <w:spacing w:before="0" w:after="0" w:line="1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855"/>
        <w:gridCol w:w="5025"/>
      </w:tblGrid>
      <w:tr>
        <w:trPr>
          <w:trHeight w:val="335"/>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855" w:type="dxa"/>
            <w:vAlign w:val="top"/>
            <w:textDirection w:val="lrTb"/>
            <w:noWrap w:val="false"/>
          </w:tcPr>
          <w:p>
            <w:pPr>
              <w:ind w:left="1341" w:right="0" w:firstLine="0"/>
              <w:spacing w:before="54"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评审因素</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025" w:type="dxa"/>
            <w:vAlign w:val="top"/>
            <w:textDirection w:val="lrTb"/>
            <w:noWrap w:val="false"/>
          </w:tcPr>
          <w:p>
            <w:pPr>
              <w:ind w:left="1966" w:right="0" w:firstLine="0"/>
              <w:spacing w:before="54"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评审标准</w:t>
            </w:r>
            <w:r/>
          </w:p>
        </w:tc>
      </w:tr>
      <w:tr>
        <w:trPr>
          <w:trHeight w:val="32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855" w:type="dxa"/>
            <w:vAlign w:val="top"/>
            <w:textDirection w:val="lrTb"/>
            <w:noWrap w:val="false"/>
          </w:tcPr>
          <w:p>
            <w:pPr>
              <w:ind w:left="14" w:right="0" w:firstLine="0"/>
              <w:spacing w:before="5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法定代表人身份证明或授权委托书</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25" w:type="dxa"/>
            <w:vAlign w:val="top"/>
            <w:textDirection w:val="lrTb"/>
            <w:noWrap w:val="false"/>
          </w:tcPr>
          <w:p>
            <w:pPr>
              <w:ind w:left="10" w:right="0" w:firstLine="0"/>
              <w:spacing w:before="5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符合磋商文件要求</w:t>
            </w:r>
            <w:r/>
          </w:p>
        </w:tc>
      </w:tr>
      <w:tr>
        <w:trPr>
          <w:trHeight w:val="32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855" w:type="dxa"/>
            <w:vAlign w:val="top"/>
            <w:textDirection w:val="lrTb"/>
            <w:noWrap w:val="false"/>
          </w:tcPr>
          <w:p>
            <w:pPr>
              <w:ind w:left="14" w:right="0" w:firstLine="0"/>
              <w:spacing w:before="53"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技术标准和要求</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25" w:type="dxa"/>
            <w:vAlign w:val="top"/>
            <w:textDirection w:val="lrTb"/>
            <w:noWrap w:val="false"/>
          </w:tcPr>
          <w:p>
            <w:pPr>
              <w:ind w:left="10" w:right="0" w:firstLine="0"/>
              <w:spacing w:before="53"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符合磋商文件要求</w:t>
            </w:r>
            <w:r/>
          </w:p>
        </w:tc>
      </w:tr>
      <w:tr>
        <w:trPr>
          <w:trHeight w:val="33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855" w:type="dxa"/>
            <w:vAlign w:val="top"/>
            <w:textDirection w:val="lrTb"/>
            <w:noWrap w:val="false"/>
          </w:tcPr>
          <w:p>
            <w:pPr>
              <w:ind w:left="14" w:right="0" w:firstLine="0"/>
              <w:spacing w:before="56"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其他</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25" w:type="dxa"/>
            <w:vAlign w:val="top"/>
            <w:textDirection w:val="lrTb"/>
            <w:noWrap w:val="false"/>
          </w:tcPr>
          <w:p>
            <w:pPr>
              <w:ind w:left="10" w:right="0" w:firstLine="0"/>
              <w:spacing w:before="56"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符合磋商文件要求</w:t>
            </w:r>
            <w:r/>
          </w:p>
        </w:tc>
      </w:tr>
    </w:tbl>
    <w:p>
      <w:pPr>
        <w:ind w:left="563" w:right="0" w:firstLine="0"/>
        <w:spacing w:before="194"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三、评分办法—综合评分法</w:t>
      </w:r>
      <w:r/>
    </w:p>
    <w:p>
      <w:pPr>
        <w:ind w:left="0" w:right="0" w:firstLine="488"/>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评标办法：本次评审采用综合评分法，磋商小组成员根据磋商文件规定进行独立评审，对需要共同认定的客观分存在争议的，应当按照少数服从多数的原则作出结论。持不同意见的磋商小组成员应当在评审报告上签署不同意见及理由，否则视为同意评审报告。评审过程中，不得去掉报价中的最高报价和最低报价。因落实政府采购政策进行价格调整的，以调整后的价格计算磋商基准价和最后磋商报价。本次评审按得分高低顺序推荐成交候选人。得分相同的，按报价从低到高顺序排列；得分且报价相同的，按技术指标优劣顺序排列。</w:t>
      </w:r>
      <w:r/>
    </w:p>
    <w:p>
      <w:pPr>
        <w:ind w:left="0" w:right="0" w:firstLine="488"/>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磋商小组根据评审后供应商排序推荐3名成交候选人。响应文件满足磋商文件全部实质性要求，且评审后排序第一的供应商为第一成交候选人，依次类推。</w:t>
      </w:r>
      <w:r/>
    </w:p>
    <w:p>
      <w:pPr>
        <w:ind w:left="0" w:right="0" w:firstLine="488"/>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综合评分保留至小数点后两位。</w:t>
      </w:r>
      <w:r/>
    </w:p>
    <w:p>
      <w:pPr>
        <w:ind w:left="0" w:right="0" w:firstLine="0"/>
        <w:jc w:val="right"/>
        <w:spacing w:before="194"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（二）详细评审。磋商小组按照竞争性磋商文</w:t>
      </w:r>
      <w:r>
        <w:rPr>
          <w:rFonts w:ascii="SimSun" w:hAnsi="SimSun" w:eastAsia="SimSun" w:cs="SimSun"/>
          <w:color w:val="000000"/>
          <w:spacing w:val="-1"/>
          <w:sz w:val="24"/>
        </w:rPr>
        <w:t xml:space="preserve">件规定的评分标准，对各响应文件</w:t>
      </w:r>
      <w:r/>
    </w:p>
    <w:p>
      <w:pPr>
        <w:ind w:left="0" w:right="0" w:firstLine="0"/>
        <w:spacing w:before="28"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进行详细评审打分。磋商小组组长对各评审专家的打分情况进</w:t>
      </w:r>
      <w:r>
        <w:rPr>
          <w:rFonts w:ascii="SimSun" w:hAnsi="SimSun" w:eastAsia="SimSun" w:cs="SimSun"/>
          <w:color w:val="000000"/>
          <w:spacing w:val="-1"/>
          <w:sz w:val="24"/>
        </w:rPr>
        <w:t xml:space="preserve">行复核无误后汇总。</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17"/>
        <w:gridCol w:w="1185"/>
        <w:gridCol w:w="944"/>
        <w:gridCol w:w="5629"/>
      </w:tblGrid>
      <w:tr>
        <w:trPr>
          <w:trHeight w:val="284"/>
        </w:trPr>
        <w:tc>
          <w:tcPr>
            <w:gridSpan w:val="2"/>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402" w:type="dxa"/>
            <w:vAlign w:val="top"/>
            <w:textDirection w:val="lrTb"/>
            <w:noWrap w:val="false"/>
          </w:tcPr>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4"/>
              </w:rPr>
              <w:t xml:space="preserve">评审因素</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4" w:type="dxa"/>
            <w:vAlign w:val="top"/>
            <w:textDirection w:val="lrTb"/>
            <w:noWrap w:val="false"/>
          </w:tcPr>
          <w:p>
            <w:pPr>
              <w:ind w:left="0" w:right="0" w:firstLine="0"/>
              <w:jc w:val="center"/>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分数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629" w:type="dxa"/>
            <w:vAlign w:val="top"/>
            <w:textDirection w:val="lrTb"/>
            <w:noWrap w:val="false"/>
          </w:tcPr>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4"/>
              </w:rPr>
              <w:t xml:space="preserve">评审标准</w:t>
            </w:r>
            <w:r/>
          </w:p>
        </w:tc>
      </w:tr>
      <w:tr>
        <w:trPr>
          <w:trHeight w:val="82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17" w:type="dxa"/>
            <w:vAlign w:val="center"/>
            <w:textDirection w:val="lrTb"/>
            <w:noWrap w:val="false"/>
          </w:tcPr>
          <w:p>
            <w:pPr>
              <w:ind w:left="0" w:right="0" w:firstLine="0"/>
              <w:jc w:val="both"/>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报价分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85" w:type="dxa"/>
            <w:vAlign w:val="center"/>
            <w:textDirection w:val="lrTb"/>
            <w:noWrap w:val="false"/>
          </w:tcPr>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磋商报价</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4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30.00</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629" w:type="dxa"/>
            <w:vAlign w:val="center"/>
            <w:textDirection w:val="lrTb"/>
            <w:noWrap w:val="false"/>
          </w:tcPr>
          <w:p>
            <w:pPr>
              <w:ind w:left="1" w:right="0" w:hanging="1"/>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即满足磋商文件要求且最后报价最低的供应商的价格为磋商基准价，其价格分为满分。其他供应商的价格分统一按照下列公式计算：磋商报价得分=（磋商基准价/最后磋商报价）*30。</w:t>
            </w:r>
            <w:r/>
          </w:p>
        </w:tc>
      </w:tr>
      <w:tr>
        <w:trPr>
          <w:trHeight w:val="82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17" w:type="dxa"/>
            <w:vAlign w:val="center"/>
            <w:vMerge w:val="restart"/>
            <w:textDirection w:val="lrTb"/>
            <w:noWrap w:val="false"/>
          </w:tcPr>
          <w:p>
            <w:pPr>
              <w:ind w:left="0" w:right="0" w:firstLine="0"/>
              <w:jc w:val="both"/>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企业经营业绩</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85" w:type="dxa"/>
            <w:vAlign w:val="center"/>
            <w:textDirection w:val="lrTb"/>
            <w:noWrap w:val="false"/>
          </w:tcPr>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企业业绩</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4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12.00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629" w:type="dxa"/>
            <w:vAlign w:val="center"/>
            <w:textDirection w:val="lrTb"/>
            <w:noWrap w:val="false"/>
          </w:tcPr>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供应商自2023年1月 1 日以来（以合同签订时间为准）承担过类似项目业绩的，每有一个项目得3分，本项最高得12分。注：需要同时提供业绩合同、中标通知书、完工（竣工）验收证明等证明材料原件扫描件，业绩证明材料中主要内容、标的、金额等关键内容清晰可见，否则不予加分。企业业绩和项目负责人业绩为同一业绩时，不可重复计分。</w:t>
            </w:r>
            <w:r/>
          </w:p>
        </w:tc>
      </w:tr>
      <w:tr>
        <w:trPr>
          <w:trHeight w:val="382"/>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85" w:type="dxa"/>
            <w:vAlign w:val="center"/>
            <w:textDirection w:val="lrTb"/>
            <w:noWrap w:val="false"/>
          </w:tcPr>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9"/>
                <w:sz w:val="24"/>
              </w:rPr>
              <w:t xml:space="preserve">项目负责人业绩</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44" w:type="dxa"/>
            <w:vAlign w:val="center"/>
            <w:textDirection w:val="lrTb"/>
            <w:noWrap w:val="false"/>
          </w:tcPr>
          <w:p>
            <w:pPr>
              <w:ind w:left="0" w:right="0" w:firstLine="0"/>
              <w:jc w:val="center"/>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9"/>
                <w:sz w:val="24"/>
              </w:rPr>
              <w:t xml:space="preserve">6.00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629" w:type="dxa"/>
            <w:vAlign w:val="center"/>
            <w:textDirection w:val="lrTb"/>
            <w:noWrap w:val="false"/>
          </w:tcPr>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供应商拟选派的项目负责人自 2023年 1 月 1 日(以合同签订时间为准)以来，作为项目负责人承担过类似项目业绩的，每有一个业绩得3分，本项最高得6分。注：需要同时提供业绩合同、中标通知书、完工（竣工）验收证明等证明材料原件扫描件，业绩证明材料中主要内容、标的、金额、项目负责人等关键内容清晰可见，否则不予加分。企业业绩和项目负责人业绩为同一业绩时，不可重复计分。</w:t>
            </w:r>
            <w:r/>
          </w:p>
        </w:tc>
      </w:tr>
      <w:tr>
        <w:trPr>
          <w:trHeight w:val="382"/>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85" w:type="dxa"/>
            <w:vAlign w:val="center"/>
            <w:textDirection w:val="lrTb"/>
            <w:noWrap w:val="false"/>
          </w:tcPr>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9"/>
                <w:sz w:val="24"/>
              </w:rPr>
              <w:t xml:space="preserve">项目组成员</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44" w:type="dxa"/>
            <w:vAlign w:val="center"/>
            <w:textDirection w:val="lrTb"/>
            <w:noWrap w:val="false"/>
          </w:tcPr>
          <w:p>
            <w:pPr>
              <w:ind w:left="0" w:right="0" w:firstLine="0"/>
              <w:jc w:val="center"/>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9"/>
                <w:sz w:val="24"/>
              </w:rPr>
              <w:t xml:space="preserve">12.00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62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1.供应商拟派的技术负责人具有水利工程类相关专业高级工程师及以上职称的得3分。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2.项目组人员（技术负责人除外）具有水利工程类相关专业中级及以上职称的，每有一人得2分，最高得6分。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3.供应商拟派的质检员、施工员、安全员配备齐全，每有1人得1分，本项最高得3分。</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1）以上须提供证书证明材料电子件；2.如职称证书没有专业的，需提供《专业技术资格评审申请表》等证明材料，以评审专业为准，否则不得分；3.项目组人员必须为本单位人员，须提供近六个月以来任意一个月供应商为其办理的社会保险缴纳证明。</w:t>
            </w:r>
            <w:r/>
          </w:p>
        </w:tc>
      </w:tr>
      <w:tr>
        <w:trPr>
          <w:trHeight w:val="82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17" w:type="dxa"/>
            <w:vAlign w:val="center"/>
            <w:textDirection w:val="lrTb"/>
            <w:noWrap w:val="false"/>
          </w:tcPr>
          <w:p>
            <w:pPr>
              <w:ind w:left="0" w:right="0" w:firstLine="0"/>
              <w:jc w:val="both"/>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85" w:type="dxa"/>
            <w:vAlign w:val="center"/>
            <w:textDirection w:val="lrTb"/>
            <w:noWrap w:val="false"/>
          </w:tcPr>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相关证书</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4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3.00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62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供应商具有有效的质量管理体系认证证书、环境管理体系认证证书、职业健康安全管理体系认证证书，每提供一个得1分；本项最高得3分。</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注：须提供证书的电子件和认证委网站上的查询截图，未提供或提供不符合要求的均不得分。证书随成交结果公告一并公开。</w:t>
            </w:r>
            <w:r/>
          </w:p>
        </w:tc>
      </w:tr>
      <w:tr>
        <w:trPr>
          <w:trHeight w:val="82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17" w:type="dxa"/>
            <w:vAlign w:val="center"/>
            <w:vMerge w:val="restart"/>
            <w:textDirection w:val="lrTb"/>
            <w:noWrap w:val="false"/>
          </w:tcPr>
          <w:p>
            <w:pPr>
              <w:ind w:left="0" w:right="0" w:firstLine="0"/>
              <w:jc w:val="both"/>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实施方案</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总体概述</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62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总体施工布置及规划、施工组织内容应完整、具体、合理、施工流程应符合要求、各分部分项工程工序应符合要求。①方案内容完整、详细具体、合理可行、措施可靠、组织严谨的，优于采购需求的，得</w:t>
            </w:r>
            <w:r>
              <w:rPr>
                <w:rFonts w:ascii="SimSun" w:hAnsi="SimSun" w:eastAsia="SimSun" w:cs="SimSun"/>
                <w:color w:val="000000"/>
                <w:sz w:val="24"/>
              </w:rPr>
              <w:t xml:space="preserve">7</w:t>
            </w:r>
            <w:r>
              <w:rPr>
                <w:rFonts w:ascii="Arial" w:hAnsi="Arial" w:eastAsia="Arial" w:cs="Arial"/>
                <w:color w:val="000000"/>
                <w:sz w:val="24"/>
              </w:rPr>
              <w:t xml:space="preserve">分；②方案内容较完整、较详细具体、较合理可行、措施较可靠、组织较严谨的，能够满足采购需求的，得</w:t>
            </w:r>
            <w:r>
              <w:rPr>
                <w:rFonts w:ascii="SimSun" w:hAnsi="SimSun" w:eastAsia="SimSun" w:cs="SimSun"/>
                <w:color w:val="000000"/>
                <w:sz w:val="24"/>
              </w:rPr>
              <w:t xml:space="preserve">4</w:t>
            </w:r>
            <w:r>
              <w:rPr>
                <w:rFonts w:ascii="Arial" w:hAnsi="Arial" w:eastAsia="Arial" w:cs="Arial"/>
                <w:color w:val="000000"/>
                <w:sz w:val="24"/>
              </w:rPr>
              <w:t xml:space="preserve">分；③方案笼统，措施不完善，但经后期优化能够满足采购需求的，得</w:t>
            </w:r>
            <w:r>
              <w:rPr>
                <w:rFonts w:ascii="SimSun" w:hAnsi="SimSun" w:eastAsia="SimSun" w:cs="SimSun"/>
                <w:color w:val="000000"/>
                <w:sz w:val="24"/>
              </w:rPr>
              <w:t xml:space="preserve">2</w:t>
            </w:r>
            <w:r>
              <w:rPr>
                <w:rFonts w:ascii="Arial" w:hAnsi="Arial" w:eastAsia="Arial" w:cs="Arial"/>
                <w:color w:val="000000"/>
                <w:sz w:val="24"/>
              </w:rPr>
              <w:t xml:space="preserve">分。其他内容不得分。</w:t>
            </w:r>
            <w:r/>
          </w:p>
        </w:tc>
      </w:tr>
      <w:tr>
        <w:trPr>
          <w:trHeight w:val="822"/>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施工重点难点分析和解决方案</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62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本项目主要工程项目的施工方案、施工方法与技术措施，特别是重点难点工程的施工方案、方法应完整、具体、合理、流程应符合要求。①方案内容完整、详细具体、合理可行、措施可靠、组织严谨的，优于采购需求的，得</w:t>
            </w:r>
            <w:r>
              <w:rPr>
                <w:rFonts w:ascii="SimSun" w:hAnsi="SimSun" w:eastAsia="SimSun" w:cs="SimSun"/>
                <w:color w:val="000000"/>
                <w:sz w:val="24"/>
              </w:rPr>
              <w:t xml:space="preserve">6</w:t>
            </w:r>
            <w:r>
              <w:rPr>
                <w:rFonts w:ascii="Arial" w:hAnsi="Arial" w:eastAsia="Arial" w:cs="Arial"/>
                <w:color w:val="000000"/>
                <w:sz w:val="24"/>
              </w:rPr>
              <w:t xml:space="preserve">分；②方案内容较完整、较详细具体、较合理可行、措施较可靠、组织较严谨的，能够满足采购需求的，得</w:t>
            </w:r>
            <w:r>
              <w:rPr>
                <w:rFonts w:ascii="SimSun" w:hAnsi="SimSun" w:eastAsia="SimSun" w:cs="SimSun"/>
                <w:color w:val="000000"/>
                <w:sz w:val="24"/>
              </w:rPr>
              <w:t xml:space="preserve">4</w:t>
            </w:r>
            <w:r>
              <w:rPr>
                <w:rFonts w:ascii="Arial" w:hAnsi="Arial" w:eastAsia="Arial" w:cs="Arial"/>
                <w:color w:val="000000"/>
                <w:sz w:val="24"/>
              </w:rPr>
              <w:t xml:space="preserve">分；③方案笼统，措施不完善，但经后期优化能够满足采购需求的，得</w:t>
            </w:r>
            <w:r>
              <w:rPr>
                <w:rFonts w:ascii="SimSun" w:hAnsi="SimSun" w:eastAsia="SimSun" w:cs="SimSun"/>
                <w:color w:val="000000"/>
                <w:sz w:val="24"/>
              </w:rPr>
              <w:t xml:space="preserve">2</w:t>
            </w:r>
            <w:r>
              <w:rPr>
                <w:rFonts w:ascii="Arial" w:hAnsi="Arial" w:eastAsia="Arial" w:cs="Arial"/>
                <w:color w:val="000000"/>
                <w:sz w:val="24"/>
              </w:rPr>
              <w:t xml:space="preserve">分。其他内容不得分。</w:t>
            </w:r>
            <w:r/>
          </w:p>
        </w:tc>
      </w:tr>
      <w:tr>
        <w:trPr>
          <w:trHeight w:val="822"/>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工期保证体系及保证措施</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62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工期保证体系及保证措施等应完整、详细具体、科学合理、进度应符合要求。①方案内容完整、详细具体、合理可行、措施可靠、组织严谨的，优于采购需求的，得</w:t>
            </w:r>
            <w:r>
              <w:rPr>
                <w:rFonts w:ascii="SimSun" w:hAnsi="SimSun" w:eastAsia="SimSun" w:cs="SimSun"/>
                <w:color w:val="000000"/>
                <w:sz w:val="24"/>
              </w:rPr>
              <w:t xml:space="preserve">6</w:t>
            </w:r>
            <w:r>
              <w:rPr>
                <w:rFonts w:ascii="Arial" w:hAnsi="Arial" w:eastAsia="Arial" w:cs="Arial"/>
                <w:color w:val="000000"/>
                <w:sz w:val="24"/>
              </w:rPr>
              <w:t xml:space="preserve">分；②方案内容较完整、较详细具体、较合理可行、措施较可靠、组织较严谨的，能够满足采购需求的，得</w:t>
            </w:r>
            <w:r>
              <w:rPr>
                <w:rFonts w:ascii="SimSun" w:hAnsi="SimSun" w:eastAsia="SimSun" w:cs="SimSun"/>
                <w:color w:val="000000"/>
                <w:sz w:val="24"/>
              </w:rPr>
              <w:t xml:space="preserve">4</w:t>
            </w:r>
            <w:r>
              <w:rPr>
                <w:rFonts w:ascii="Arial" w:hAnsi="Arial" w:eastAsia="Arial" w:cs="Arial"/>
                <w:color w:val="000000"/>
                <w:sz w:val="24"/>
              </w:rPr>
              <w:t xml:space="preserve">分；③方案笼统，措施不完善，但经后期优化能够满足采购需求的，得</w:t>
            </w:r>
            <w:r>
              <w:rPr>
                <w:rFonts w:ascii="SimSun" w:hAnsi="SimSun" w:eastAsia="SimSun" w:cs="SimSun"/>
                <w:color w:val="000000"/>
                <w:sz w:val="24"/>
              </w:rPr>
              <w:t xml:space="preserve">2</w:t>
            </w:r>
            <w:r>
              <w:rPr>
                <w:rFonts w:ascii="Arial" w:hAnsi="Arial" w:eastAsia="Arial" w:cs="Arial"/>
                <w:color w:val="000000"/>
                <w:sz w:val="24"/>
              </w:rPr>
              <w:t xml:space="preserve">分。其他内容不得分。</w:t>
            </w:r>
            <w:r/>
          </w:p>
        </w:tc>
      </w:tr>
      <w:tr>
        <w:trPr>
          <w:trHeight w:val="2508"/>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环境保护、安全、文明施工等措施</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62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环境保护、安全、文明施工等应完整、详细具体、科学合理、方式方法应符合要求。①方案内容完整、详细具体、合理可行、措施可靠、组织严谨的，优于采购需求的，得</w:t>
            </w:r>
            <w:r>
              <w:rPr>
                <w:rFonts w:ascii="SimSun" w:hAnsi="SimSun" w:eastAsia="SimSun" w:cs="SimSun"/>
                <w:color w:val="000000"/>
                <w:sz w:val="24"/>
              </w:rPr>
              <w:t xml:space="preserve">6</w:t>
            </w:r>
            <w:r>
              <w:rPr>
                <w:rFonts w:ascii="Arial" w:hAnsi="Arial" w:eastAsia="Arial" w:cs="Arial"/>
                <w:color w:val="000000"/>
                <w:sz w:val="24"/>
              </w:rPr>
              <w:t xml:space="preserve">分；②方案内容较完整、较详细具体、较合理可行、措施较可靠、组织较严谨的，能够满足采购需求的，得</w:t>
            </w:r>
            <w:r>
              <w:rPr>
                <w:rFonts w:ascii="SimSun" w:hAnsi="SimSun" w:eastAsia="SimSun" w:cs="SimSun"/>
                <w:color w:val="000000"/>
                <w:sz w:val="24"/>
              </w:rPr>
              <w:t xml:space="preserve">4</w:t>
            </w:r>
            <w:r>
              <w:rPr>
                <w:rFonts w:ascii="Arial" w:hAnsi="Arial" w:eastAsia="Arial" w:cs="Arial"/>
                <w:color w:val="000000"/>
                <w:sz w:val="24"/>
              </w:rPr>
              <w:t xml:space="preserve">分；③方案笼统，措施不完善，但经后期优化能够满足采购需求的，得</w:t>
            </w:r>
            <w:r>
              <w:rPr>
                <w:rFonts w:ascii="SimSun" w:hAnsi="SimSun" w:eastAsia="SimSun" w:cs="SimSun"/>
                <w:color w:val="000000"/>
                <w:sz w:val="24"/>
              </w:rPr>
              <w:t xml:space="preserve">2</w:t>
            </w:r>
            <w:r>
              <w:rPr>
                <w:rFonts w:ascii="Arial" w:hAnsi="Arial" w:eastAsia="Arial" w:cs="Arial"/>
                <w:color w:val="000000"/>
                <w:sz w:val="24"/>
              </w:rPr>
              <w:t xml:space="preserve">分。其他内容不得分。</w:t>
            </w:r>
            <w:r/>
          </w:p>
        </w:tc>
      </w:tr>
      <w:tr>
        <w:trPr>
          <w:trHeight w:val="822"/>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拟投入本工程的机械、设备的种类</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62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拟投入本工程的机械、设备的种类应齐全、数量应满足工程施工要求、符合本地区施工现场特点。①方案内容完整、详细具体、合理可行、措施可靠、组织严谨的，优于采购需求的，得</w:t>
            </w:r>
            <w:r>
              <w:rPr>
                <w:rFonts w:ascii="SimSun" w:hAnsi="SimSun" w:eastAsia="SimSun" w:cs="SimSun"/>
                <w:color w:val="000000"/>
                <w:sz w:val="24"/>
              </w:rPr>
              <w:t xml:space="preserve">6</w:t>
            </w:r>
            <w:r>
              <w:rPr>
                <w:rFonts w:ascii="Arial" w:hAnsi="Arial" w:eastAsia="Arial" w:cs="Arial"/>
                <w:color w:val="000000"/>
                <w:sz w:val="24"/>
              </w:rPr>
              <w:t xml:space="preserve">分；②方案内容较完整、较详细具体、较合理可行、措施较可靠、组织较严谨的，能够满足采购需求的，得</w:t>
            </w:r>
            <w:r>
              <w:rPr>
                <w:rFonts w:ascii="SimSun" w:hAnsi="SimSun" w:eastAsia="SimSun" w:cs="SimSun"/>
                <w:color w:val="000000"/>
                <w:sz w:val="24"/>
              </w:rPr>
              <w:t xml:space="preserve">4</w:t>
            </w:r>
            <w:r>
              <w:rPr>
                <w:rFonts w:ascii="Arial" w:hAnsi="Arial" w:eastAsia="Arial" w:cs="Arial"/>
                <w:color w:val="000000"/>
                <w:sz w:val="24"/>
              </w:rPr>
              <w:t xml:space="preserve">分；③方案笼统，措施不完善，但经后期优化能够满足采购需求的，得</w:t>
            </w:r>
            <w:r>
              <w:rPr>
                <w:rFonts w:ascii="SimSun" w:hAnsi="SimSun" w:eastAsia="SimSun" w:cs="SimSun"/>
                <w:color w:val="000000"/>
                <w:sz w:val="24"/>
              </w:rPr>
              <w:t xml:space="preserve">2</w:t>
            </w:r>
            <w:r>
              <w:rPr>
                <w:rFonts w:ascii="Arial" w:hAnsi="Arial" w:eastAsia="Arial" w:cs="Arial"/>
                <w:color w:val="000000"/>
                <w:sz w:val="24"/>
              </w:rPr>
              <w:t xml:space="preserve">分。其他内容不得分。</w:t>
            </w:r>
            <w:r/>
          </w:p>
        </w:tc>
      </w:tr>
      <w:tr>
        <w:trPr>
          <w:trHeight w:val="822"/>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工程质量管理体系、工程质量保证措施</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62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工程质量管理体系、工程质量保证措施等应完整、详细具体、科学合理、方式方法应符合要求。①方案内容完整、详细具体、合理可行、措施可靠、组织严谨的，优于采购需求的，得</w:t>
            </w:r>
            <w:r>
              <w:rPr>
                <w:rFonts w:ascii="SimSun" w:hAnsi="SimSun" w:eastAsia="SimSun" w:cs="SimSun"/>
                <w:color w:val="000000"/>
                <w:sz w:val="24"/>
              </w:rPr>
              <w:t xml:space="preserve">6</w:t>
            </w:r>
            <w:r>
              <w:rPr>
                <w:rFonts w:ascii="Arial" w:hAnsi="Arial" w:eastAsia="Arial" w:cs="Arial"/>
                <w:color w:val="000000"/>
                <w:sz w:val="24"/>
              </w:rPr>
              <w:t xml:space="preserve">分；②方案内容较完整、较详细具体、较合理可行、措施较可靠、组织较严谨的，能够满足采购需求的，得</w:t>
            </w:r>
            <w:r>
              <w:rPr>
                <w:rFonts w:ascii="SimSun" w:hAnsi="SimSun" w:eastAsia="SimSun" w:cs="SimSun"/>
                <w:color w:val="000000"/>
                <w:sz w:val="24"/>
              </w:rPr>
              <w:t xml:space="preserve">4</w:t>
            </w:r>
            <w:r>
              <w:rPr>
                <w:rFonts w:ascii="Arial" w:hAnsi="Arial" w:eastAsia="Arial" w:cs="Arial"/>
                <w:color w:val="000000"/>
                <w:sz w:val="24"/>
              </w:rPr>
              <w:t xml:space="preserve">分；③方案笼统，措施不完善，但经后期优化能够满足采购需求的，得</w:t>
            </w:r>
            <w:r>
              <w:rPr>
                <w:rFonts w:ascii="SimSun" w:hAnsi="SimSun" w:eastAsia="SimSun" w:cs="SimSun"/>
                <w:color w:val="000000"/>
                <w:sz w:val="24"/>
              </w:rPr>
              <w:t xml:space="preserve">2</w:t>
            </w:r>
            <w:r>
              <w:rPr>
                <w:rFonts w:ascii="Arial" w:hAnsi="Arial" w:eastAsia="Arial" w:cs="Arial"/>
                <w:color w:val="000000"/>
                <w:sz w:val="24"/>
              </w:rPr>
              <w:t xml:space="preserve">分。其他内容不得分。</w:t>
            </w:r>
            <w:r/>
          </w:p>
        </w:tc>
      </w:tr>
    </w:tbl>
    <w:p>
      <w:pPr>
        <w:ind w:left="507" w:right="0" w:firstLine="0"/>
        <w:spacing w:before="179"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（三）评标结果。磋商小组按照本办法规定推</w:t>
      </w:r>
      <w:r>
        <w:rPr>
          <w:rFonts w:ascii="SimSun" w:hAnsi="SimSun" w:eastAsia="SimSun" w:cs="SimSun"/>
          <w:color w:val="000000"/>
          <w:spacing w:val="-1"/>
          <w:sz w:val="24"/>
        </w:rPr>
        <w:t xml:space="preserve">荐成交候选人，并形成评标报告。</w:t>
      </w:r>
      <w:r/>
    </w:p>
    <w:p>
      <w:pPr>
        <w:ind w:left="507"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（四）政府采购政策功能落实</w:t>
      </w:r>
      <w:r/>
    </w:p>
    <w:p>
      <w:pPr>
        <w:ind w:left="0" w:right="0" w:firstLine="488"/>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本项目落实的政府采购政策对应以下序号为1、2、3</w:t>
      </w:r>
      <w:r>
        <w:rPr>
          <w:rFonts w:ascii="Arial" w:hAnsi="Arial" w:eastAsia="Arial" w:cs="Arial"/>
          <w:color w:val="000000"/>
          <w:sz w:val="24"/>
        </w:rPr>
        <w:t xml:space="preserve">、</w:t>
      </w:r>
      <w:r>
        <w:rPr>
          <w:rFonts w:ascii="SimSun" w:hAnsi="SimSun" w:eastAsia="SimSun" w:cs="SimSun"/>
          <w:color w:val="000000"/>
          <w:sz w:val="24"/>
        </w:rPr>
        <w:t xml:space="preserve">4</w:t>
      </w:r>
      <w:r/>
    </w:p>
    <w:p>
      <w:pPr>
        <w:ind w:left="0" w:right="0" w:firstLine="488"/>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1、采购本国货物、工程和服务</w:t>
      </w:r>
      <w:r/>
    </w:p>
    <w:p>
      <w:pPr>
        <w:ind w:left="0" w:right="0" w:firstLine="488"/>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应当采购本国货物、工程和服务，但有《中华人民共和国政府采购法》第十条规定情形的除外。如采购进口产品的，应当符合《政府采购进口产品管理办法》（财库〔2007〕119号文）、《关于政府采购进口产品管理有关问题的通知》（财办库〔2008〕248号文）等相关规定。是否采购进口产品以采购需求中确定的为准。</w:t>
      </w:r>
      <w:r/>
    </w:p>
    <w:p>
      <w:pPr>
        <w:ind w:left="0" w:right="0" w:firstLine="488"/>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2、中小企业政策</w:t>
      </w:r>
      <w:r/>
    </w:p>
    <w:p>
      <w:pPr>
        <w:ind w:left="0" w:right="0" w:firstLine="488"/>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本项目按以下第</w:t>
      </w:r>
      <w:r>
        <w:rPr>
          <w:rFonts w:ascii="SimSun" w:hAnsi="SimSun" w:eastAsia="SimSun" w:cs="SimSun"/>
          <w:color w:val="000000"/>
          <w:sz w:val="24"/>
          <w:u w:val="single"/>
        </w:rPr>
        <w:t xml:space="preserve">（1）</w:t>
      </w:r>
      <w:r>
        <w:rPr>
          <w:rFonts w:ascii="SimSun" w:hAnsi="SimSun" w:eastAsia="SimSun" w:cs="SimSun"/>
          <w:color w:val="000000"/>
          <w:sz w:val="24"/>
        </w:rPr>
        <w:t xml:space="preserve">种政策确定本项目落实的中小企业政策：</w:t>
      </w:r>
      <w:r/>
    </w:p>
    <w:p>
      <w:pPr>
        <w:ind w:left="0" w:right="0" w:firstLine="488"/>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（1）本项目专门面向中小企业（含监狱企业、残疾人福利企业）采购。</w:t>
      </w:r>
      <w:r/>
    </w:p>
    <w:p>
      <w:pPr>
        <w:ind w:left="0" w:right="0" w:firstLine="488"/>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（2）投标人提供的服务符合规定情形的，对小微企业报价给予扣除（扣除比例</w:t>
      </w:r>
      <w:r/>
    </w:p>
    <w:p>
      <w:pPr>
        <w:ind w:left="0" w:right="0" w:firstLine="488"/>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详见“投标人须知”-“政府采购政策”相关条款），用扣除后的价格参加评审。</w:t>
      </w:r>
      <w:r/>
    </w:p>
    <w:p>
      <w:pPr>
        <w:ind w:left="0" w:right="0" w:firstLine="488"/>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投标人提供的服务符合下列情形的，对小微企业报价给予%的扣除，用扣除后的价格参加评审。在工程采购项目中，工程由中小企业承建，即工程施工单位为中小企业。</w:t>
      </w:r>
      <w:r/>
    </w:p>
    <w:p>
      <w:pPr>
        <w:ind w:left="0" w:right="0" w:firstLine="488"/>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①参加投标的中小企业，应当按照《政府采购促进中小企业发展管理办法》（财库〔2020〕46号）规定，出具《中小企业声明函》，中小企业划型依据《关于印发中小企业划型标准规定的通知》（工信部联企业〔2011〕300号）。</w:t>
      </w:r>
      <w:r/>
    </w:p>
    <w:p>
      <w:pPr>
        <w:ind w:left="0" w:right="0" w:firstLine="488"/>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参加投标的监狱企业，视同小型、微型企业。监狱企业应当按照《财政部司法部关于政府采购支持监狱企业发展有关问题的通知》（财库〔2014〕68号）的规定，提供由省级以上监狱管理局、戒毒管理局(含新疆生产建设兵团)出具的属于监狱企业的证明文件（响应文件中上传加盖出具单位公章的电子件）。</w:t>
      </w:r>
      <w:r/>
    </w:p>
    <w:p>
      <w:pPr>
        <w:ind w:left="0" w:right="0" w:firstLine="488"/>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③参加投标的残疾人福利性单位，视同小型、微型企业。残疾人福利性单位应当按照《财政部民政部中国残疾人联合会关于促进残疾人就业政府采购政策的通知》</w:t>
      </w:r>
      <w:r/>
    </w:p>
    <w:p>
      <w:pPr>
        <w:ind w:left="0" w:right="0" w:firstLine="488"/>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（财库〔2017〕141号）的规定，提供《残疾人福利性单位声明函》。</w:t>
      </w:r>
      <w:r/>
    </w:p>
    <w:p>
      <w:pPr>
        <w:ind w:left="0" w:right="0" w:firstLine="488"/>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5%（工程项目为2%）的扣除，用扣除后的价格参加评审。（是否接受联合体以“项目基本情况”相关内容为准，是否允许大中型企业向一家或者多家小微企业分包以“须知前附表”、“采购需求”相关内容为准。）</w:t>
      </w:r>
      <w:r/>
    </w:p>
    <w:p>
      <w:pPr>
        <w:ind w:left="0" w:right="0" w:firstLine="488"/>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3、政府采购节能产品、环境标志产品</w:t>
      </w:r>
      <w:r/>
    </w:p>
    <w:p>
      <w:pPr>
        <w:ind w:left="0" w:right="0" w:firstLine="488"/>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磋商文件要求提供相关产品认证证书。</w:t>
      </w:r>
      <w:r/>
    </w:p>
    <w:p>
      <w:pPr>
        <w:ind w:left="0" w:right="0" w:firstLine="488"/>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（2）采购人拟采购的产品属于政府强制采购的节能产品品目清单范围的，投标人须提供国家确定的认证机构出具的、处于有效期之内的节能产品认证证书的，否则无效标处理。</w:t>
      </w:r>
      <w:r/>
    </w:p>
    <w:p>
      <w:pPr>
        <w:ind w:left="0" w:right="0" w:firstLine="488"/>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（3）采购人拟采购的产品属于优先采购的节能环保品目清单范围的，按以下条件优先采购：</w:t>
      </w:r>
      <w:r/>
    </w:p>
    <w:p>
      <w:pPr>
        <w:ind w:left="0" w:right="0" w:firstLine="488"/>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采用综合评分法的项目，对提供有效节能环保证书的供应商加分。</w:t>
      </w:r>
      <w:r/>
    </w:p>
    <w:p>
      <w:pPr>
        <w:ind w:left="0" w:right="0" w:firstLine="488"/>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商品包装、快递包装政府采购需求标准（试行）</w:t>
      </w:r>
      <w:r/>
    </w:p>
    <w:p>
      <w:pPr>
        <w:ind w:left="0" w:right="0" w:firstLine="488"/>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助力打好污染防治攻坚战，推广使用绿色包装，根据财政部印发的《商品包装政府采购需求标准（试行）》、《快递包装政府采购需求标准（试行）》，如本项目涉及商品包装和快递包装的，具体需求详见第四章采购需求。</w:t>
      </w:r>
      <w:r/>
    </w:p>
    <w:p>
      <w:pPr>
        <w:ind w:left="0" w:right="0" w:firstLine="488"/>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4、绿色数据中心政府采购需求标准（试行）</w:t>
      </w:r>
      <w:r/>
    </w:p>
    <w:p>
      <w:pPr>
        <w:ind w:left="0" w:right="0" w:firstLine="488"/>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为加快数据中心绿色转型，根据财政部生态环境部工业和信息化部关于印发《绿色数据中心政府采购需求标准（试行）》的通知），本项目如涉及绿色数据中心，具体需求详见第四章采购需求。</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336"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7"/>
          <w:sz w:val="44"/>
        </w:rPr>
        <w:t xml:space="preserve">第六章  响应文件格式</w:t>
      </w:r>
      <w:r/>
    </w:p>
    <w:p>
      <w:pPr>
        <w:ind w:left="0" w:right="0" w:firstLine="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2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5"/>
          <w:sz w:val="71"/>
        </w:rPr>
        <w:t xml:space="preserve">响应文件</w:t>
      </w:r>
      <w:r/>
    </w:p>
    <w:p>
      <w:pPr>
        <w:ind w:left="0" w:right="0" w:firstLine="0"/>
        <w:spacing w:before="0" w:after="0" w:line="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792" w:right="0" w:firstLine="0"/>
        <w:spacing w:before="114" w:after="0" w:line="46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9"/>
          <w:sz w:val="35"/>
        </w:rPr>
        <w:t xml:space="preserve">项目名称：</w:t>
      </w:r>
      <w:r/>
    </w:p>
    <w:p>
      <w:pPr>
        <w:ind w:left="792"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1"/>
          <w:sz w:val="35"/>
        </w:rPr>
        <w:t xml:space="preserve">项目编号：</w:t>
      </w:r>
      <w:r/>
    </w:p>
    <w:p>
      <w:pPr>
        <w:ind w:left="790" w:right="0" w:firstLine="0"/>
        <w:spacing w:before="4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9"/>
          <w:sz w:val="35"/>
        </w:rPr>
        <w:t xml:space="preserve">供应商名称</w:t>
      </w:r>
      <w:r>
        <w:rPr>
          <w:rFonts w:ascii="SimSun" w:hAnsi="SimSun" w:eastAsia="SimSun" w:cs="SimSun"/>
          <w:color w:val="000000"/>
          <w:spacing w:val="-36"/>
          <w:sz w:val="35"/>
        </w:rPr>
        <w:t xml:space="preserve">：</w:t>
      </w:r>
      <w:r>
        <w:rPr>
          <w:rFonts w:ascii="SimSun" w:hAnsi="SimSun" w:eastAsia="SimSun" w:cs="SimSun"/>
          <w:color w:val="000000"/>
          <w:spacing w:val="-36"/>
          <w:sz w:val="35"/>
          <w:u w:val="single"/>
        </w:rPr>
        <w:t xml:space="preserve">（</w:t>
      </w:r>
      <w:r>
        <w:rPr>
          <w:rFonts w:ascii="SimSun" w:hAnsi="SimSun" w:eastAsia="SimSun" w:cs="SimSun"/>
          <w:color w:val="000000"/>
          <w:spacing w:val="9"/>
          <w:sz w:val="35"/>
          <w:u w:val="single"/>
        </w:rPr>
        <w:t xml:space="preserve">加盖</w:t>
      </w:r>
      <w:r>
        <w:rPr>
          <w:rFonts w:ascii="SimSun" w:hAnsi="SimSun" w:eastAsia="SimSun" w:cs="SimSun"/>
          <w:color w:val="000000"/>
          <w:sz w:val="35"/>
          <w:u w:val="single"/>
        </w:rPr>
        <w:t xml:space="preserve">CA</w:t>
      </w:r>
      <w:r>
        <w:rPr>
          <w:rFonts w:ascii="SimSun" w:hAnsi="SimSun" w:eastAsia="SimSun" w:cs="SimSun"/>
          <w:color w:val="000000"/>
          <w:spacing w:val="9"/>
          <w:sz w:val="35"/>
          <w:u w:val="single"/>
        </w:rPr>
        <w:t xml:space="preserve">电子公章）</w:t>
      </w:r>
      <w:r/>
    </w:p>
    <w:p>
      <w:pPr>
        <w:ind w:left="790" w:right="0" w:firstLine="0"/>
        <w:spacing w:before="4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5"/>
          <w:sz w:val="35"/>
        </w:rPr>
        <w:t xml:space="preserve">日期：</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响应文件目录</w:t>
      </w:r>
      <w:r/>
    </w:p>
    <w:p>
      <w:pPr>
        <w:ind w:left="0" w:right="0" w:firstLine="0"/>
        <w:spacing w:before="0" w:after="0" w:line="5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一、响应声明及承诺函</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二、供应商基本信息</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三、特定资格要求的证明文件</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四、法人授权书</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五、中小企业声明函</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六、已标价的工程量清单</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七、响应偏离表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八、施工方案</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九、项目组人员</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十、业绩</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十一、承诺函</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十二、磋商所需其他材料</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一、响应声明及承诺函</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响应声明及承诺函</w:t>
      </w:r>
      <w:r/>
    </w:p>
    <w:p>
      <w:pPr>
        <w:ind w:left="0" w:right="0" w:firstLine="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（采购单位名称）：</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根据已收到的项目编号为</w:t>
      </w:r>
      <w:r>
        <w:rPr>
          <w:rFonts w:ascii="SimSun" w:hAnsi="SimSun" w:eastAsia="SimSun" w:cs="SimSun"/>
          <w:color w:val="000000"/>
          <w:sz w:val="24"/>
          <w:u w:val="single"/>
        </w:rPr>
        <w:t xml:space="preserve">        </w:t>
      </w:r>
      <w:r>
        <w:rPr>
          <w:rFonts w:ascii="SimSun" w:hAnsi="SimSun" w:eastAsia="SimSun" w:cs="SimSun"/>
          <w:color w:val="000000"/>
          <w:sz w:val="24"/>
        </w:rPr>
        <w:t xml:space="preserve">的</w:t>
      </w:r>
      <w:r>
        <w:rPr>
          <w:rFonts w:ascii="SimSun" w:hAnsi="SimSun" w:eastAsia="SimSun" w:cs="SimSun"/>
          <w:color w:val="000000"/>
          <w:sz w:val="24"/>
          <w:u w:val="single"/>
        </w:rPr>
        <w:t xml:space="preserve">         </w:t>
      </w:r>
      <w:r>
        <w:rPr>
          <w:rFonts w:ascii="SimSun" w:hAnsi="SimSun" w:eastAsia="SimSun" w:cs="SimSun"/>
          <w:color w:val="000000"/>
          <w:sz w:val="24"/>
        </w:rPr>
        <w:t xml:space="preserve">项目的竞争性磋商文件，我单位在参加本项目竞争性磋商活动中，特做出如下承诺：</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一、我方具备《中华人民共和国政府采购法》第二十二条第一款规定的6项条件；</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二、我方在参加政府采购活动前三年内（自本项目磋商时间之日起计算），在经营活动中没有重大违法记录（指因违法经营受到刑事处罚或者责令停产停业、吊销许可证或者执照、较大数额罚款等行政处罚）。</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三、我方按磋商文件要求提交响应文件，响应磋商文件规定的响应有效期；</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四、如果我方的响应文件被接受，我方将按《中华人民共和国民法典》及其他有关法律、法规的规定，按期、按质、按量交付采购单位，全面做到履约守信；</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五、我方若违背本声明及承诺约定，经查实，自愿接受采购人及相关主管部门相应的规定处理，并依法承担相应的法律责任。</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六、我方同意采购人、采购代理机构将本声明及承诺函上网公开。</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七、投标即视为已承诺响应磋商文件要求。</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 </w:t>
      </w:r>
      <w:r>
        <w:rPr>
          <w:rFonts w:ascii="SimSun" w:hAnsi="SimSun" w:eastAsia="SimSun" w:cs="SimSun"/>
          <w:color w:val="000000"/>
          <w:sz w:val="24"/>
          <w:u w:val="single"/>
        </w:rPr>
        <w:t xml:space="preserve">          </w:t>
      </w:r>
      <w:r>
        <w:rPr>
          <w:rFonts w:ascii="SimSun" w:hAnsi="SimSun" w:eastAsia="SimSun" w:cs="SimSun"/>
          <w:color w:val="000000"/>
          <w:sz w:val="24"/>
        </w:rPr>
        <w:t xml:space="preserve">（加盖CA电子公章）</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98"/>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二、供应商基本信息</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供应商基本情况表</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526"/>
        <w:gridCol w:w="3118"/>
        <w:gridCol w:w="1276"/>
        <w:gridCol w:w="260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w:t>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98"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注册地区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04"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邮政编码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4"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成立时间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单位性质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4"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注册号或社会信用代码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注册资本（万元）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4"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供应商类别</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98"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开户银行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04"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4"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3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经营范围</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98" w:type="dxa"/>
            <w:vAlign w:val="top"/>
            <w:textDirection w:val="lrTb"/>
            <w:noWrap w:val="false"/>
          </w:tcPr>
          <w:p>
            <w:pPr>
              <w:ind w:left="0" w:right="0" w:firstLine="1433"/>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1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98" w:type="dxa"/>
            <w:vAlign w:val="center"/>
            <w:textDirection w:val="lrTb"/>
            <w:noWrap w:val="false"/>
          </w:tcPr>
          <w:p>
            <w:pPr>
              <w:ind w:left="0" w:right="0" w:firstLine="0"/>
              <w:jc w:val="center"/>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96"/>
        <w:spacing w:before="145" w:after="145"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496"/>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三、特定资格要求的证明文件</w:t>
      </w:r>
      <w:r/>
    </w:p>
    <w:p>
      <w:pPr>
        <w:ind w:left="0" w:right="0" w:firstLine="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如果本项目申请人的特定资格要求中要求提供的，必须提供。</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附营业执照、资质证书、安全生产许可证等资料。</w:t>
      </w:r>
      <w:r/>
    </w:p>
    <w:p>
      <w:pPr>
        <w:ind w:left="0" w:right="0" w:firstLine="496"/>
        <w:spacing w:before="145" w:after="145"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496"/>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四、法人授权书</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法人授权书</w:t>
      </w:r>
      <w:r/>
    </w:p>
    <w:p>
      <w:pPr>
        <w:ind w:left="0" w:right="0" w:firstLine="480"/>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700"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本授权书声明：____________（供应商名称）授权________________（被授权人的姓名）为我方就项目编号</w:t>
      </w:r>
      <w:r>
        <w:rPr>
          <w:rFonts w:ascii="SimSun" w:hAnsi="SimSun" w:eastAsia="SimSun" w:cs="SimSun"/>
          <w:color w:val="000000"/>
          <w:sz w:val="24"/>
          <w:u w:val="single"/>
        </w:rPr>
        <w:t xml:space="preserve">       </w:t>
      </w:r>
      <w:r>
        <w:rPr>
          <w:rFonts w:ascii="SimSun" w:hAnsi="SimSun" w:eastAsia="SimSun" w:cs="SimSun"/>
          <w:color w:val="000000"/>
          <w:sz w:val="24"/>
        </w:rPr>
        <w:t xml:space="preserve">的</w:t>
      </w:r>
      <w:r>
        <w:rPr>
          <w:rFonts w:ascii="SimSun" w:hAnsi="SimSun" w:eastAsia="SimSun" w:cs="SimSun"/>
          <w:color w:val="000000"/>
          <w:sz w:val="24"/>
          <w:u w:val="single"/>
        </w:rPr>
        <w:t xml:space="preserve">              </w:t>
      </w:r>
      <w:r>
        <w:rPr>
          <w:rFonts w:ascii="SimSun" w:hAnsi="SimSun" w:eastAsia="SimSun" w:cs="SimSun"/>
          <w:color w:val="000000"/>
          <w:sz w:val="24"/>
        </w:rPr>
        <w:t xml:space="preserve">项目采购活动的合法代理人，以本单位名义全权处理一切与该项目采购有关的事务。</w:t>
      </w:r>
      <w:r/>
    </w:p>
    <w:p>
      <w:pPr>
        <w:ind w:left="0" w:right="0" w:firstLine="480"/>
        <w:spacing w:before="0" w:after="0" w:line="700"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本授权书于______年____月____日起生效，特此声明。</w:t>
      </w:r>
      <w:r/>
    </w:p>
    <w:p>
      <w:pPr>
        <w:ind w:left="0" w:right="0" w:firstLine="0"/>
        <w:spacing w:before="0" w:after="0" w:line="700"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被授权人身份证号码：</w:t>
      </w:r>
      <w:r>
        <w:rPr>
          <w:rFonts w:ascii="SimSun" w:hAnsi="SimSun" w:eastAsia="SimSun" w:cs="SimSun"/>
          <w:color w:val="000000"/>
          <w:sz w:val="24"/>
          <w:u w:val="single"/>
        </w:rPr>
        <w:t xml:space="preserve">                              </w:t>
      </w:r>
      <w:r/>
    </w:p>
    <w:p>
      <w:pPr>
        <w:ind w:left="0" w:right="0" w:firstLine="0"/>
        <w:spacing w:before="0" w:after="0" w:line="700"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被授权人联系电话：（手机）</w:t>
      </w:r>
      <w:r>
        <w:rPr>
          <w:rFonts w:ascii="SimSun" w:hAnsi="SimSun" w:eastAsia="SimSun" w:cs="SimSun"/>
          <w:color w:val="000000"/>
          <w:sz w:val="24"/>
          <w:u w:val="single"/>
        </w:rPr>
        <w:t xml:space="preserve">                          </w:t>
      </w:r>
      <w:r/>
    </w:p>
    <w:p>
      <w:pPr>
        <w:ind w:left="0" w:right="0" w:firstLine="1200"/>
        <w:spacing w:before="0" w:after="0" w:line="700"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授权单位名称：</w:t>
      </w:r>
      <w:r>
        <w:rPr>
          <w:rFonts w:ascii="SimSun" w:hAnsi="SimSun" w:eastAsia="SimSun" w:cs="SimSun"/>
          <w:color w:val="000000"/>
          <w:sz w:val="24"/>
          <w:u w:val="single"/>
        </w:rPr>
        <w:t xml:space="preserve">（加盖CA电子公章）</w:t>
      </w:r>
      <w:r/>
    </w:p>
    <w:p>
      <w:pPr>
        <w:ind w:left="0" w:right="0" w:firstLine="480"/>
        <w:spacing w:before="0" w:after="0" w:line="700"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单位地址：</w:t>
      </w:r>
      <w:r>
        <w:rPr>
          <w:rFonts w:ascii="SimSun" w:hAnsi="SimSun" w:eastAsia="SimSun" w:cs="SimSun"/>
          <w:color w:val="000000"/>
          <w:sz w:val="24"/>
          <w:u w:val="single"/>
        </w:rPr>
        <w:t xml:space="preserve">                                         </w:t>
      </w:r>
      <w:r/>
    </w:p>
    <w:p>
      <w:pPr>
        <w:ind w:left="0" w:right="0" w:firstLine="480"/>
        <w:spacing w:before="0" w:after="0" w:line="700"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rPr>
          <w:rFonts w:ascii="SimSun" w:hAnsi="SimSun" w:eastAsia="SimSun" w:cs="SimSun"/>
          <w:color w:val="000000"/>
          <w:sz w:val="24"/>
          <w:u w:val="single"/>
        </w:rPr>
        <w:t xml:space="preserve">                                         </w:t>
      </w:r>
      <w:r/>
    </w:p>
    <w:p>
      <w:pPr>
        <w:ind w:left="0" w:right="0" w:firstLine="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480"/>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145" w:after="145"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五、中小企业声明函</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中小企业声明函（工程）</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360"/>
        <w:spacing w:before="0" w:after="0" w:line="55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本公司郑重声明，根据《政府采购促进中小企业发展管理办法》</w:t>
      </w:r>
      <w:r>
        <w:rPr>
          <w:rFonts w:ascii="SimSun" w:hAnsi="SimSun" w:eastAsia="SimSun" w:cs="SimSun"/>
          <w:color w:val="000000"/>
          <w:sz w:val="24"/>
        </w:rPr>
        <w:t xml:space="preserve">(</w:t>
      </w:r>
      <w:r>
        <w:rPr>
          <w:rFonts w:ascii="Arial" w:hAnsi="Arial" w:eastAsia="Arial" w:cs="Arial"/>
          <w:color w:val="000000"/>
          <w:sz w:val="24"/>
        </w:rPr>
        <w:t xml:space="preserve">财库</w:t>
      </w:r>
      <w:r>
        <w:rPr>
          <w:rFonts w:ascii="SimSun" w:hAnsi="SimSun" w:eastAsia="SimSun" w:cs="SimSun"/>
          <w:color w:val="000000"/>
          <w:sz w:val="24"/>
        </w:rPr>
        <w:t xml:space="preserve">[2020]46</w:t>
      </w:r>
      <w:r>
        <w:rPr>
          <w:rFonts w:ascii="Arial" w:hAnsi="Arial" w:eastAsia="Arial" w:cs="Arial"/>
          <w:color w:val="000000"/>
          <w:sz w:val="24"/>
        </w:rPr>
        <w:t xml:space="preserve">号</w:t>
      </w:r>
      <w:r>
        <w:rPr>
          <w:rFonts w:ascii="SimSun" w:hAnsi="SimSun" w:eastAsia="SimSun" w:cs="SimSun"/>
          <w:color w:val="000000"/>
          <w:sz w:val="24"/>
        </w:rPr>
        <w:t xml:space="preserve">)</w:t>
      </w:r>
      <w:r>
        <w:rPr>
          <w:rFonts w:ascii="Arial" w:hAnsi="Arial" w:eastAsia="Arial" w:cs="Arial"/>
          <w:color w:val="000000"/>
          <w:sz w:val="24"/>
        </w:rPr>
        <w:t xml:space="preserve">的规定，本公司参加</w:t>
      </w:r>
      <w:r>
        <w:rPr>
          <w:rFonts w:ascii="Arial" w:hAnsi="Arial" w:eastAsia="Arial" w:cs="Arial"/>
          <w:color w:val="000000"/>
          <w:sz w:val="24"/>
          <w:u w:val="single"/>
        </w:rPr>
        <w:t xml:space="preserve">（单位名称）</w:t>
      </w:r>
      <w:r>
        <w:rPr>
          <w:rFonts w:ascii="Arial" w:hAnsi="Arial" w:eastAsia="Arial" w:cs="Arial"/>
          <w:color w:val="000000"/>
          <w:sz w:val="24"/>
        </w:rPr>
        <w:t xml:space="preserve">采购编号为</w:t>
      </w:r>
      <w:r>
        <w:rPr>
          <w:rFonts w:ascii="Arial" w:hAnsi="Arial" w:eastAsia="Arial" w:cs="Arial"/>
          <w:color w:val="000000"/>
          <w:sz w:val="24"/>
          <w:u w:val="single"/>
        </w:rPr>
        <w:t xml:space="preserve">     </w:t>
      </w:r>
      <w:r>
        <w:rPr>
          <w:rFonts w:ascii="Arial" w:hAnsi="Arial" w:eastAsia="Arial" w:cs="Arial"/>
          <w:color w:val="000000"/>
          <w:sz w:val="24"/>
        </w:rPr>
        <w:t xml:space="preserve">，</w:t>
      </w:r>
      <w:r>
        <w:rPr>
          <w:rFonts w:ascii="Arial" w:hAnsi="Arial" w:eastAsia="Arial" w:cs="Arial"/>
          <w:color w:val="000000"/>
          <w:sz w:val="24"/>
          <w:u w:val="single"/>
        </w:rPr>
        <w:t xml:space="preserve">（项目名称）</w:t>
      </w:r>
      <w:r>
        <w:rPr>
          <w:rFonts w:ascii="Arial" w:hAnsi="Arial" w:eastAsia="Arial" w:cs="Arial"/>
          <w:color w:val="000000"/>
          <w:sz w:val="24"/>
        </w:rPr>
        <w:t xml:space="preserve">的采购活动，工程由中小企业承建，即工程施工单位为符合政策的中小企业。根据《工业和信息化部、国家统计局、国家发展和改革委员会、财政部关于印发中小企业划型标准规定的通知》</w:t>
      </w:r>
      <w:r>
        <w:rPr>
          <w:rFonts w:ascii="SimSun" w:hAnsi="SimSun" w:eastAsia="SimSun" w:cs="SimSun"/>
          <w:color w:val="000000"/>
          <w:sz w:val="24"/>
        </w:rPr>
        <w:t xml:space="preserve">(</w:t>
      </w:r>
      <w:r>
        <w:rPr>
          <w:rFonts w:ascii="Arial" w:hAnsi="Arial" w:eastAsia="Arial" w:cs="Arial"/>
          <w:color w:val="000000"/>
          <w:sz w:val="24"/>
        </w:rPr>
        <w:t xml:space="preserve">工信部联企业</w:t>
      </w:r>
      <w:r>
        <w:rPr>
          <w:rFonts w:ascii="SimSun" w:hAnsi="SimSun" w:eastAsia="SimSun" w:cs="SimSun"/>
          <w:color w:val="000000"/>
          <w:sz w:val="24"/>
        </w:rPr>
        <w:t xml:space="preserve">[2011]300</w:t>
      </w:r>
      <w:r>
        <w:rPr>
          <w:rFonts w:ascii="Arial" w:hAnsi="Arial" w:eastAsia="Arial" w:cs="Arial"/>
          <w:color w:val="000000"/>
          <w:sz w:val="24"/>
        </w:rPr>
        <w:t xml:space="preserve">号</w:t>
      </w:r>
      <w:r>
        <w:rPr>
          <w:rFonts w:ascii="SimSun" w:hAnsi="SimSun" w:eastAsia="SimSun" w:cs="SimSun"/>
          <w:color w:val="000000"/>
          <w:sz w:val="24"/>
        </w:rPr>
        <w:t xml:space="preserve">)</w:t>
      </w:r>
      <w:r>
        <w:rPr>
          <w:rFonts w:ascii="Arial" w:hAnsi="Arial" w:eastAsia="Arial" w:cs="Arial"/>
          <w:color w:val="000000"/>
          <w:sz w:val="24"/>
        </w:rPr>
        <w:t xml:space="preserve">的规定，相关企业的具体情况如下：</w:t>
      </w:r>
      <w:r/>
    </w:p>
    <w:p>
      <w:pPr>
        <w:ind w:left="0" w:right="0" w:firstLine="36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Arial" w:hAnsi="Arial" w:eastAsia="Arial" w:cs="Arial"/>
          <w:color w:val="000000"/>
          <w:sz w:val="24"/>
          <w:u w:val="single"/>
        </w:rPr>
        <w:t xml:space="preserve">（标的名称）</w:t>
      </w:r>
      <w:r>
        <w:rPr>
          <w:rFonts w:ascii="Arial" w:hAnsi="Arial" w:eastAsia="Arial" w:cs="Arial"/>
          <w:i/>
          <w:color w:val="000000"/>
          <w:sz w:val="24"/>
        </w:rPr>
        <w:t xml:space="preserve">，</w:t>
      </w:r>
      <w:r>
        <w:rPr>
          <w:rFonts w:ascii="Arial" w:hAnsi="Arial" w:eastAsia="Arial" w:cs="Arial"/>
          <w:color w:val="000000"/>
          <w:sz w:val="24"/>
        </w:rPr>
        <w:t xml:space="preserve">属于</w:t>
      </w:r>
      <w:r>
        <w:rPr>
          <w:rFonts w:ascii="Arial" w:hAnsi="Arial" w:eastAsia="Arial" w:cs="Arial"/>
          <w:color w:val="000000"/>
          <w:sz w:val="24"/>
          <w:u w:val="single"/>
        </w:rPr>
        <w:t xml:space="preserve">       </w:t>
      </w:r>
      <w:r>
        <w:rPr>
          <w:rFonts w:ascii="Arial" w:hAnsi="Arial" w:eastAsia="Arial" w:cs="Arial"/>
          <w:color w:val="000000"/>
          <w:sz w:val="24"/>
        </w:rPr>
        <w:t xml:space="preserve">行业；承接企业为</w:t>
      </w:r>
      <w:r>
        <w:rPr>
          <w:rFonts w:ascii="Arial" w:hAnsi="Arial" w:eastAsia="Arial" w:cs="Arial"/>
          <w:color w:val="000000"/>
          <w:sz w:val="24"/>
          <w:u w:val="single"/>
        </w:rPr>
        <w:t xml:space="preserve">（企业名称）</w:t>
      </w:r>
      <w:r>
        <w:rPr>
          <w:rFonts w:ascii="Arial" w:hAnsi="Arial" w:eastAsia="Arial" w:cs="Arial"/>
          <w:color w:val="000000"/>
          <w:sz w:val="24"/>
        </w:rPr>
        <w:t xml:space="preserve">，从业人员</w:t>
      </w:r>
      <w:r>
        <w:rPr>
          <w:rFonts w:ascii="Arial" w:hAnsi="Arial" w:eastAsia="Arial" w:cs="Arial"/>
          <w:color w:val="000000"/>
          <w:sz w:val="24"/>
          <w:u w:val="single"/>
        </w:rPr>
        <w:t xml:space="preserve">      </w:t>
      </w:r>
      <w:r>
        <w:rPr>
          <w:rFonts w:ascii="Arial" w:hAnsi="Arial" w:eastAsia="Arial" w:cs="Arial"/>
          <w:color w:val="000000"/>
          <w:sz w:val="24"/>
        </w:rPr>
        <w:t xml:space="preserve">人，营业收入为</w:t>
      </w:r>
      <w:r>
        <w:rPr>
          <w:rFonts w:ascii="Arial" w:hAnsi="Arial" w:eastAsia="Arial" w:cs="Arial"/>
          <w:color w:val="000000"/>
          <w:sz w:val="24"/>
          <w:u w:val="single"/>
        </w:rPr>
        <w:t xml:space="preserve">     </w:t>
      </w:r>
      <w:r>
        <w:rPr>
          <w:rFonts w:ascii="Arial" w:hAnsi="Arial" w:eastAsia="Arial" w:cs="Arial"/>
          <w:color w:val="000000"/>
          <w:sz w:val="24"/>
        </w:rPr>
        <w:t xml:space="preserve">万元，资产总额为</w:t>
      </w:r>
      <w:r>
        <w:rPr>
          <w:rFonts w:ascii="Arial" w:hAnsi="Arial" w:eastAsia="Arial" w:cs="Arial"/>
          <w:color w:val="000000"/>
          <w:sz w:val="24"/>
          <w:u w:val="single"/>
        </w:rPr>
        <w:t xml:space="preserve">      </w:t>
      </w:r>
      <w:r>
        <w:rPr>
          <w:rFonts w:ascii="Arial" w:hAnsi="Arial" w:eastAsia="Arial" w:cs="Arial"/>
          <w:color w:val="000000"/>
          <w:sz w:val="24"/>
        </w:rPr>
        <w:t xml:space="preserve">万元</w:t>
      </w:r>
      <w:r>
        <w:rPr>
          <w:rFonts w:ascii="SimSun" w:hAnsi="SimSun" w:eastAsia="SimSun" w:cs="SimSun"/>
          <w:color w:val="000000"/>
          <w:sz w:val="24"/>
          <w:vertAlign w:val="superscript"/>
        </w:rPr>
        <w:t xml:space="preserve">1</w:t>
      </w:r>
      <w:r>
        <w:rPr>
          <w:rFonts w:ascii="Arial" w:hAnsi="Arial" w:eastAsia="Arial" w:cs="Arial"/>
          <w:color w:val="000000"/>
          <w:sz w:val="24"/>
        </w:rPr>
        <w:t xml:space="preserve">，属于</w:t>
      </w:r>
      <w:r>
        <w:rPr>
          <w:rFonts w:ascii="Arial" w:hAnsi="Arial" w:eastAsia="Arial" w:cs="Arial"/>
          <w:color w:val="000000"/>
          <w:sz w:val="24"/>
          <w:u w:val="single"/>
        </w:rPr>
        <w:t xml:space="preserve">（中型企业、小型企业、微型企业）；</w:t>
      </w:r>
      <w:r/>
    </w:p>
    <w:p>
      <w:pPr>
        <w:ind w:left="0" w:right="0" w:firstLine="36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Arial" w:hAnsi="Arial" w:eastAsia="Arial" w:cs="Arial"/>
          <w:color w:val="000000"/>
          <w:sz w:val="24"/>
          <w:u w:val="single"/>
        </w:rPr>
        <w:t xml:space="preserve">（标的名称）</w:t>
      </w:r>
      <w:r>
        <w:rPr>
          <w:rFonts w:ascii="Arial" w:hAnsi="Arial" w:eastAsia="Arial" w:cs="Arial"/>
          <w:i/>
          <w:color w:val="000000"/>
          <w:sz w:val="24"/>
        </w:rPr>
        <w:t xml:space="preserve">，</w:t>
      </w:r>
      <w:r>
        <w:rPr>
          <w:rFonts w:ascii="Arial" w:hAnsi="Arial" w:eastAsia="Arial" w:cs="Arial"/>
          <w:color w:val="000000"/>
          <w:sz w:val="24"/>
        </w:rPr>
        <w:t xml:space="preserve">属于</w:t>
      </w:r>
      <w:r>
        <w:rPr>
          <w:rFonts w:ascii="Arial" w:hAnsi="Arial" w:eastAsia="Arial" w:cs="Arial"/>
          <w:color w:val="000000"/>
          <w:sz w:val="24"/>
          <w:u w:val="single"/>
        </w:rPr>
        <w:t xml:space="preserve">       </w:t>
      </w:r>
      <w:r>
        <w:rPr>
          <w:rFonts w:ascii="Arial" w:hAnsi="Arial" w:eastAsia="Arial" w:cs="Arial"/>
          <w:color w:val="000000"/>
          <w:sz w:val="24"/>
        </w:rPr>
        <w:t xml:space="preserve">行业；承接企业为</w:t>
      </w:r>
      <w:r>
        <w:rPr>
          <w:rFonts w:ascii="Arial" w:hAnsi="Arial" w:eastAsia="Arial" w:cs="Arial"/>
          <w:color w:val="000000"/>
          <w:sz w:val="24"/>
          <w:u w:val="single"/>
        </w:rPr>
        <w:t xml:space="preserve">（企业名称）</w:t>
      </w:r>
      <w:r>
        <w:rPr>
          <w:rFonts w:ascii="Arial" w:hAnsi="Arial" w:eastAsia="Arial" w:cs="Arial"/>
          <w:color w:val="000000"/>
          <w:sz w:val="24"/>
        </w:rPr>
        <w:t xml:space="preserve">，从业人员</w:t>
      </w:r>
      <w:r>
        <w:rPr>
          <w:rFonts w:ascii="Arial" w:hAnsi="Arial" w:eastAsia="Arial" w:cs="Arial"/>
          <w:color w:val="000000"/>
          <w:sz w:val="24"/>
          <w:u w:val="single"/>
        </w:rPr>
        <w:t xml:space="preserve">      </w:t>
      </w:r>
      <w:r>
        <w:rPr>
          <w:rFonts w:ascii="Arial" w:hAnsi="Arial" w:eastAsia="Arial" w:cs="Arial"/>
          <w:color w:val="000000"/>
          <w:sz w:val="24"/>
        </w:rPr>
        <w:t xml:space="preserve">人，营业收入为</w:t>
      </w:r>
      <w:r>
        <w:rPr>
          <w:rFonts w:ascii="Arial" w:hAnsi="Arial" w:eastAsia="Arial" w:cs="Arial"/>
          <w:color w:val="000000"/>
          <w:sz w:val="24"/>
          <w:u w:val="single"/>
        </w:rPr>
        <w:t xml:space="preserve">     </w:t>
      </w:r>
      <w:r>
        <w:rPr>
          <w:rFonts w:ascii="Arial" w:hAnsi="Arial" w:eastAsia="Arial" w:cs="Arial"/>
          <w:color w:val="000000"/>
          <w:sz w:val="24"/>
        </w:rPr>
        <w:t xml:space="preserve">万元，资产总额为</w:t>
      </w:r>
      <w:r>
        <w:rPr>
          <w:rFonts w:ascii="Arial" w:hAnsi="Arial" w:eastAsia="Arial" w:cs="Arial"/>
          <w:color w:val="000000"/>
          <w:sz w:val="24"/>
          <w:u w:val="single"/>
        </w:rPr>
        <w:t xml:space="preserve">      </w:t>
      </w:r>
      <w:r>
        <w:rPr>
          <w:rFonts w:ascii="Arial" w:hAnsi="Arial" w:eastAsia="Arial" w:cs="Arial"/>
          <w:color w:val="000000"/>
          <w:sz w:val="24"/>
        </w:rPr>
        <w:t xml:space="preserve">万元</w:t>
      </w:r>
      <w:r>
        <w:rPr>
          <w:rFonts w:ascii="SimSun" w:hAnsi="SimSun" w:eastAsia="SimSun" w:cs="SimSun"/>
          <w:color w:val="000000"/>
          <w:sz w:val="24"/>
          <w:vertAlign w:val="superscript"/>
        </w:rPr>
        <w:t xml:space="preserve">1</w:t>
      </w:r>
      <w:r>
        <w:rPr>
          <w:rFonts w:ascii="Arial" w:hAnsi="Arial" w:eastAsia="Arial" w:cs="Arial"/>
          <w:color w:val="000000"/>
          <w:sz w:val="24"/>
        </w:rPr>
        <w:t xml:space="preserve">，属于</w:t>
      </w:r>
      <w:r>
        <w:rPr>
          <w:rFonts w:ascii="Arial" w:hAnsi="Arial" w:eastAsia="Arial" w:cs="Arial"/>
          <w:color w:val="000000"/>
          <w:sz w:val="24"/>
          <w:u w:val="single"/>
        </w:rPr>
        <w:t xml:space="preserve">（中型企业、小型企业、微型企业）；</w:t>
      </w:r>
      <w:r/>
    </w:p>
    <w:p>
      <w:pPr>
        <w:ind w:left="0" w:right="0" w:firstLine="360"/>
        <w:spacing w:before="0" w:after="0" w:line="55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w:t>
      </w:r>
      <w:r/>
    </w:p>
    <w:p>
      <w:pPr>
        <w:ind w:left="0" w:right="0" w:firstLine="360"/>
        <w:spacing w:before="0" w:after="0" w:line="55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以上企业，不属于大企业的分支机构，不存在控股股东为大企业的情形，也不存在与大企业的负责人为同一人的情形。</w:t>
      </w:r>
      <w:r/>
    </w:p>
    <w:p>
      <w:pPr>
        <w:ind w:left="0" w:right="0" w:firstLine="360"/>
        <w:spacing w:before="0" w:after="0" w:line="55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本企业对上述声明内容的真实性负责。如有虚假，将依法承担相应责任</w:t>
      </w:r>
      <w:r/>
    </w:p>
    <w:p>
      <w:pPr>
        <w:ind w:left="0" w:right="720" w:firstLine="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80" w:firstLine="360"/>
        <w:jc w:val="right"/>
        <w:spacing w:before="0" w:after="0" w:line="55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企业名称（加盖</w:t>
      </w:r>
      <w:r>
        <w:rPr>
          <w:rFonts w:ascii="SimSun" w:hAnsi="SimSun" w:eastAsia="SimSun" w:cs="SimSun"/>
          <w:color w:val="000000"/>
          <w:sz w:val="24"/>
        </w:rPr>
        <w:t xml:space="preserve">CA</w:t>
      </w:r>
      <w:r>
        <w:rPr>
          <w:rFonts w:ascii="Arial" w:hAnsi="Arial" w:eastAsia="Arial" w:cs="Arial"/>
          <w:color w:val="000000"/>
          <w:sz w:val="24"/>
        </w:rPr>
        <w:t xml:space="preserve">电子公章）：</w:t>
      </w:r>
      <w:r/>
    </w:p>
    <w:p>
      <w:pPr>
        <w:ind w:left="0" w:right="480" w:firstLine="5400"/>
        <w:spacing w:before="0" w:after="0" w:line="55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日期：</w:t>
      </w:r>
      <w:r/>
    </w:p>
    <w:p>
      <w:pPr>
        <w:ind w:left="0" w:right="0" w:firstLine="24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备注</w:t>
      </w:r>
      <w:r>
        <w:rPr>
          <w:rFonts w:ascii="SimSun" w:hAnsi="SimSun" w:eastAsia="SimSun" w:cs="SimSun"/>
          <w:color w:val="000000"/>
          <w:sz w:val="24"/>
        </w:rPr>
        <w:t xml:space="preserve">1</w:t>
      </w:r>
      <w:r>
        <w:rPr>
          <w:rFonts w:ascii="Arial" w:hAnsi="Arial" w:eastAsia="Arial" w:cs="Arial"/>
          <w:color w:val="000000"/>
          <w:sz w:val="24"/>
        </w:rPr>
        <w:t xml:space="preserve">：从业人员、营业收入、资产总额填报上一年度数据，无上一年度数据的新成立企业可不填报。</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备注</w:t>
      </w:r>
      <w:r>
        <w:rPr>
          <w:rFonts w:ascii="SimSun" w:hAnsi="SimSun" w:eastAsia="SimSun" w:cs="SimSun"/>
          <w:color w:val="000000"/>
          <w:sz w:val="24"/>
        </w:rPr>
        <w:t xml:space="preserve">2</w:t>
      </w:r>
      <w:r>
        <w:rPr>
          <w:rFonts w:ascii="Arial" w:hAnsi="Arial" w:eastAsia="Arial" w:cs="Arial"/>
          <w:color w:val="000000"/>
          <w:sz w:val="24"/>
        </w:rPr>
        <w:t xml:space="preserve">：供应商如不提供此声明函，价格将不做相应扣除。</w:t>
      </w:r>
      <w:r/>
    </w:p>
    <w:p>
      <w:pPr>
        <w:ind w:left="0" w:right="0" w:firstLine="0"/>
        <w:jc w:val="center"/>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残疾人福利性单位声明函</w:t>
      </w:r>
      <w:r/>
    </w:p>
    <w:p>
      <w:pPr>
        <w:ind w:left="0" w:right="0" w:firstLine="480"/>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ascii="SimSun" w:hAnsi="SimSun" w:eastAsia="SimSun" w:cs="SimSun"/>
          <w:color w:val="000000"/>
          <w:sz w:val="24"/>
          <w:u w:val="single"/>
        </w:rPr>
        <w:t xml:space="preserve">       </w:t>
      </w:r>
      <w:r>
        <w:rPr>
          <w:rFonts w:ascii="SimSun" w:hAnsi="SimSun" w:eastAsia="SimSun" w:cs="SimSun"/>
          <w:color w:val="000000"/>
          <w:sz w:val="24"/>
        </w:rPr>
        <w:t xml:space="preserve">项目（分包号：**）采购活动提供本单位制造的货物，或者提供其他残疾人福利性单位制造的货物（不包括使用非残疾人福利性单位注册商标的货物）。</w:t>
      </w:r>
      <w:r/>
    </w:p>
    <w:p>
      <w:pPr>
        <w:ind w:left="0" w:right="0" w:firstLine="480"/>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480"/>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（备注：1、非残疾人福利性单位不需提供此函。2、成交供应商为残疾人福利单位的，此声明函将随成交结果同时公告，接受社会监督）</w:t>
      </w:r>
      <w:r/>
    </w:p>
    <w:p>
      <w:pPr>
        <w:ind w:left="0" w:right="0" w:firstLine="624"/>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30"/>
        </w:rPr>
        <w:t xml:space="preserve"> </w:t>
      </w:r>
      <w:r/>
    </w:p>
    <w:p>
      <w:pPr>
        <w:ind w:left="0" w:right="1560" w:firstLine="624"/>
        <w:jc w:val="center"/>
        <w:spacing w:before="0" w:after="0" w:line="587"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30"/>
        </w:rPr>
        <w:t xml:space="preserve">             </w:t>
      </w:r>
      <w:r>
        <w:rPr>
          <w:rFonts w:ascii="SimSun" w:hAnsi="SimSun" w:eastAsia="SimSun" w:cs="SimSun"/>
          <w:color w:val="000000"/>
          <w:sz w:val="24"/>
        </w:rPr>
        <w:t xml:space="preserve">        供应商全称（加盖CA电子公章）：</w:t>
      </w:r>
      <w:r/>
    </w:p>
    <w:p>
      <w:pPr>
        <w:ind w:left="0" w:right="1560" w:firstLine="480"/>
        <w:jc w:val="center"/>
        <w:spacing w:before="0" w:after="0" w:line="587"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六、已标价的工程量清单</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371"/>
        <w:gridCol w:w="251"/>
        <w:gridCol w:w="1831"/>
        <w:gridCol w:w="3454"/>
        <w:gridCol w:w="124"/>
        <w:gridCol w:w="1277"/>
      </w:tblGrid>
      <w:tr>
        <w:trPr>
          <w:trHeight w:val="665"/>
        </w:trPr>
        <w:tc>
          <w:tcPr>
            <w:gridSpan w:val="2"/>
            <w:shd w:val="clear" w:color="ffffff"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622" w:type="dxa"/>
            <w:vAlign w:val="center"/>
            <w:textDirection w:val="lrTb"/>
            <w:noWrap w:val="false"/>
          </w:tcPr>
          <w:p>
            <w:pPr>
              <w:spacing w:before="0" w:after="0" w:line="57" w:lineRule="atLeast"/>
            </w:pPr>
            <w:r/>
            <w:r/>
          </w:p>
        </w:tc>
        <w:tc>
          <w:tcPr>
            <w:gridSpan w:val="2"/>
            <w:shd w:val="clear" w:color="ffffff" w:fill="ffffff"/>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5285" w:type="dxa"/>
            <w:vAlign w:val="center"/>
            <w:textDirection w:val="lrTb"/>
            <w:noWrap w:val="false"/>
          </w:tcPr>
          <w:p>
            <w:pPr>
              <w:spacing w:before="0" w:after="0" w:line="57" w:lineRule="atLeast"/>
            </w:pPr>
            <w:r/>
            <w:r/>
          </w:p>
        </w:tc>
        <w:tc>
          <w:tcPr>
            <w:gridSpan w:val="2"/>
            <w:shd w:val="clear" w:color="ffffff"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401"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工程</w:t>
            </w:r>
            <w:r/>
          </w:p>
        </w:tc>
      </w:tr>
      <w:tr>
        <w:trPr>
          <w:trHeight w:val="2421"/>
        </w:trPr>
        <w:tc>
          <w:tcPr>
            <w:gridSpan w:val="6"/>
            <w:shd w:val="clear" w:color="ffffff"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308" w:type="dxa"/>
            <w:vAlign w:val="bottom"/>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投标总价</w:t>
            </w:r>
            <w:r/>
          </w:p>
        </w:tc>
      </w:tr>
      <w:tr>
        <w:trPr>
          <w:trHeight w:val="2125"/>
        </w:trPr>
        <w:tc>
          <w:tcPr>
            <w:shd w:val="clear" w:color="ffffff"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371" w:type="dxa"/>
            <w:vAlign w:val="bottom"/>
            <w:textDirection w:val="lrTb"/>
            <w:noWrap w:val="false"/>
          </w:tcPr>
          <w:p>
            <w:pPr>
              <w:spacing w:before="0" w:after="0" w:line="57" w:lineRule="atLeast"/>
            </w:pPr>
            <w:r/>
            <w:r/>
          </w:p>
        </w:tc>
        <w:tc>
          <w:tcPr>
            <w:gridSpan w:val="2"/>
            <w:shd w:val="clear" w:color="ffffff"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082" w:type="dxa"/>
            <w:vAlign w:val="bottom"/>
            <w:textDirection w:val="lrTb"/>
            <w:noWrap w:val="false"/>
          </w:tcPr>
          <w:p>
            <w:pPr>
              <w:ind w:left="0" w:right="0" w:firstLine="0"/>
              <w:jc w:val="right"/>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  标  人：</w:t>
            </w:r>
            <w:r/>
          </w:p>
        </w:tc>
        <w:tc>
          <w:tcPr>
            <w:gridSpan w:val="2"/>
            <w:shd w:val="clear" w:color="ffffff" w:fill="ffffff"/>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3578" w:type="dxa"/>
            <w:vAlign w:val="bottom"/>
            <w:textDirection w:val="lrTb"/>
            <w:noWrap w:val="false"/>
          </w:tcPr>
          <w:p>
            <w:pPr>
              <w:spacing w:before="0" w:after="0" w:line="57" w:lineRule="atLeast"/>
            </w:pPr>
            <w:r/>
            <w:r/>
          </w:p>
        </w:tc>
        <w:tc>
          <w:tcPr>
            <w:shd w:val="clear" w:color="ffffff"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277" w:type="dxa"/>
            <w:vAlign w:val="bottom"/>
            <w:textDirection w:val="lrTb"/>
            <w:noWrap w:val="false"/>
          </w:tcPr>
          <w:p>
            <w:pPr>
              <w:spacing w:before="0" w:after="0" w:line="57" w:lineRule="atLeast"/>
            </w:pPr>
            <w:r/>
            <w:r/>
          </w:p>
        </w:tc>
      </w:tr>
      <w:tr>
        <w:trPr>
          <w:trHeight w:val="462"/>
        </w:trPr>
        <w:tc>
          <w:tcPr>
            <w:gridSpan w:val="3"/>
            <w:shd w:val="clear" w:color="ffffff"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453" w:type="dxa"/>
            <w:vAlign w:val="bottom"/>
            <w:vMerge w:val="restart"/>
            <w:textDirection w:val="lrTb"/>
            <w:noWrap w:val="false"/>
          </w:tcPr>
          <w:p>
            <w:pPr>
              <w:spacing w:before="0" w:after="0" w:line="57" w:lineRule="atLeast"/>
            </w:pPr>
            <w:r/>
            <w:r/>
          </w:p>
        </w:tc>
        <w:tc>
          <w:tcPr>
            <w:gridSpan w:val="2"/>
            <w:shd w:val="clear" w:color="ffffff" w:fill="ffffff"/>
            <w:tcBorders>
              <w:top w:val="single" w:color="000000" w:sz="8" w:space="0"/>
              <w:left w:val="none" w:color="000000" w:sz="4" w:space="0"/>
              <w:bottom w:val="none" w:color="000000" w:sz="4" w:space="0"/>
              <w:right w:val="none" w:color="000000" w:sz="4" w:space="0"/>
            </w:tcBorders>
            <w:tcMar>
              <w:left w:w="108" w:type="dxa"/>
              <w:top w:w="0" w:type="dxa"/>
              <w:right w:w="108" w:type="dxa"/>
              <w:bottom w:w="0" w:type="dxa"/>
            </w:tcMar>
            <w:tcW w:w="3578" w:type="dxa"/>
            <w:vAlign w:val="bottom"/>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(单位盖章)</w:t>
            </w:r>
            <w:r/>
          </w:p>
        </w:tc>
        <w:tc>
          <w:tcPr>
            <w:shd w:val="clear" w:color="ffffff"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277" w:type="dxa"/>
            <w:vAlign w:val="center"/>
            <w:vMerge w:val="restart"/>
            <w:textDirection w:val="lrTb"/>
            <w:noWrap w:val="false"/>
          </w:tcPr>
          <w:p>
            <w:pPr>
              <w:spacing w:before="0" w:after="0" w:line="57" w:lineRule="atLeast"/>
            </w:pPr>
            <w:r/>
            <w:r/>
          </w:p>
        </w:tc>
      </w:tr>
      <w:tr>
        <w:trPr>
          <w:trHeight w:val="2955"/>
        </w:trPr>
        <w:tc>
          <w:tcPr>
            <w:gridSpan w:val="3"/>
            <w:vMerge w:val="continue"/>
            <w:textDirection w:val="lrTb"/>
            <w:noWrap w:val="false"/>
          </w:tcPr>
          <w:p>
            <w:r/>
            <w:r/>
          </w:p>
        </w:tc>
        <w:tc>
          <w:tcPr>
            <w:gridSpan w:val="2"/>
            <w:shd w:val="clear" w:color="ffffff"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578" w:type="dxa"/>
            <w:vAlign w:val="bottom"/>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年   月   日</w:t>
            </w:r>
            <w:r/>
          </w:p>
        </w:tc>
        <w:tc>
          <w:tcPr>
            <w:vMerge w:val="continue"/>
            <w:textDirection w:val="lrTb"/>
            <w:noWrap w:val="false"/>
          </w:tcPr>
          <w:p>
            <w:r/>
            <w:r/>
          </w:p>
        </w:tc>
      </w:tr>
      <w:tr>
        <w:trPr>
          <w:trHeight w:val="369"/>
        </w:trPr>
        <w:tc>
          <w:tcPr>
            <w:gridSpan w:val="2"/>
            <w:shd w:val="clear" w:color="ffffff"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622" w:type="dxa"/>
            <w:vAlign w:val="center"/>
            <w:textDirection w:val="lrTb"/>
            <w:noWrap w:val="false"/>
          </w:tcPr>
          <w:p>
            <w:pPr>
              <w:spacing w:before="0" w:after="0" w:line="57" w:lineRule="atLeast"/>
            </w:pPr>
            <w:r/>
            <w:r/>
          </w:p>
        </w:tc>
        <w:tc>
          <w:tcPr>
            <w:gridSpan w:val="2"/>
            <w:shd w:val="clear" w:color="ffffff"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285" w:type="dxa"/>
            <w:vAlign w:val="center"/>
            <w:textDirection w:val="lrTb"/>
            <w:noWrap w:val="false"/>
          </w:tcPr>
          <w:p>
            <w:pPr>
              <w:spacing w:before="0" w:after="0" w:line="57" w:lineRule="atLeast"/>
            </w:pPr>
            <w:r/>
            <w:r/>
          </w:p>
        </w:tc>
        <w:tc>
          <w:tcPr>
            <w:gridSpan w:val="2"/>
            <w:shd w:val="clear" w:color="ffffff"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401" w:type="dxa"/>
            <w:vAlign w:val="center"/>
            <w:textDirection w:val="lrTb"/>
            <w:noWrap w:val="false"/>
          </w:tcPr>
          <w:p>
            <w:pPr>
              <w:ind w:left="0" w:right="0" w:firstLine="0"/>
              <w:jc w:val="right"/>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封—3</w:t>
            </w:r>
            <w:r/>
          </w:p>
        </w:tc>
      </w:tr>
    </w:tbl>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956"/>
        <w:gridCol w:w="638"/>
        <w:gridCol w:w="926"/>
        <w:gridCol w:w="3479"/>
        <w:gridCol w:w="2355"/>
      </w:tblGrid>
      <w:tr>
        <w:trPr>
          <w:trHeight w:val="1471"/>
        </w:trPr>
        <w:tc>
          <w:tcPr>
            <w:gridSpan w:val="5"/>
            <w:shd w:val="clear" w:color="ffffff"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35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投  标  总  价</w:t>
            </w:r>
            <w:r/>
          </w:p>
        </w:tc>
      </w:tr>
      <w:tr>
        <w:trPr>
          <w:trHeight w:val="1091"/>
        </w:trPr>
        <w:tc>
          <w:tcPr>
            <w:gridSpan w:val="2"/>
            <w:shd w:val="clear" w:color="ffffff"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594" w:type="dxa"/>
            <w:vAlign w:val="bottom"/>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招     标    人：</w:t>
            </w:r>
            <w:r/>
          </w:p>
        </w:tc>
        <w:tc>
          <w:tcPr>
            <w:gridSpan w:val="3"/>
            <w:shd w:val="clear" w:color="ffffff" w:fill="ffffff"/>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6760" w:type="dxa"/>
            <w:vAlign w:val="bottom"/>
            <w:textDirection w:val="lrTb"/>
            <w:noWrap w:val="false"/>
          </w:tcPr>
          <w:p>
            <w:pPr>
              <w:spacing w:before="0" w:after="0" w:line="57" w:lineRule="atLeast"/>
            </w:pPr>
            <w:r/>
            <w:r/>
          </w:p>
        </w:tc>
      </w:tr>
      <w:tr>
        <w:trPr>
          <w:trHeight w:val="1091"/>
        </w:trPr>
        <w:tc>
          <w:tcPr>
            <w:gridSpan w:val="2"/>
            <w:shd w:val="clear" w:color="ffffff"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594" w:type="dxa"/>
            <w:vAlign w:val="bottom"/>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工  程   名  称：</w:t>
            </w:r>
            <w:r/>
          </w:p>
        </w:tc>
        <w:tc>
          <w:tcPr>
            <w:gridSpan w:val="3"/>
            <w:shd w:val="clear" w:color="ffffff" w:fill="ffffff"/>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6760" w:type="dxa"/>
            <w:vAlign w:val="bottom"/>
            <w:textDirection w:val="lrTb"/>
            <w:noWrap w:val="false"/>
          </w:tcPr>
          <w:p>
            <w:pPr>
              <w:spacing w:before="0" w:after="0" w:line="57" w:lineRule="atLeast"/>
            </w:pPr>
            <w:r/>
            <w:r/>
          </w:p>
        </w:tc>
      </w:tr>
      <w:tr>
        <w:trPr>
          <w:trHeight w:val="1091"/>
        </w:trPr>
        <w:tc>
          <w:tcPr>
            <w:gridSpan w:val="2"/>
            <w:shd w:val="clear" w:color="ffffff"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594" w:type="dxa"/>
            <w:vAlign w:val="bottom"/>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投标总价（小写）：</w:t>
            </w:r>
            <w:r/>
          </w:p>
        </w:tc>
        <w:tc>
          <w:tcPr>
            <w:gridSpan w:val="3"/>
            <w:shd w:val="clear" w:color="ffffff" w:fill="ffffff"/>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6760" w:type="dxa"/>
            <w:vAlign w:val="bottom"/>
            <w:textDirection w:val="lrTb"/>
            <w:noWrap w:val="false"/>
          </w:tcPr>
          <w:p>
            <w:pPr>
              <w:spacing w:before="0" w:after="0" w:line="57" w:lineRule="atLeast"/>
            </w:pPr>
            <w:r/>
            <w:r/>
          </w:p>
        </w:tc>
      </w:tr>
      <w:tr>
        <w:trPr>
          <w:trHeight w:val="735"/>
        </w:trPr>
        <w:tc>
          <w:tcPr>
            <w:gridSpan w:val="5"/>
            <w:shd w:val="clear" w:color="ffffff"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354" w:type="dxa"/>
            <w:vAlign w:val="bottom"/>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（大写）：</w:t>
            </w:r>
            <w:r/>
          </w:p>
        </w:tc>
      </w:tr>
      <w:tr>
        <w:trPr>
          <w:trHeight w:val="1091"/>
        </w:trPr>
        <w:tc>
          <w:tcPr>
            <w:shd w:val="clear" w:color="ffffff"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956" w:type="dxa"/>
            <w:vAlign w:val="bottom"/>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  标  人：</w:t>
            </w:r>
            <w:r/>
          </w:p>
        </w:tc>
        <w:tc>
          <w:tcPr>
            <w:shd w:val="clear" w:color="ffffff" w:fill="ffffff"/>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638" w:type="dxa"/>
            <w:vAlign w:val="bottom"/>
            <w:textDirection w:val="lrTb"/>
            <w:noWrap w:val="false"/>
          </w:tcPr>
          <w:p>
            <w:pPr>
              <w:spacing w:before="0" w:after="0" w:line="57" w:lineRule="atLeast"/>
            </w:pPr>
            <w:r/>
            <w:r/>
          </w:p>
        </w:tc>
        <w:tc>
          <w:tcPr>
            <w:gridSpan w:val="3"/>
            <w:shd w:val="clear" w:color="ffffff" w:fill="ffffff"/>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6760" w:type="dxa"/>
            <w:vAlign w:val="bottom"/>
            <w:textDirection w:val="lrTb"/>
            <w:noWrap w:val="false"/>
          </w:tcPr>
          <w:p>
            <w:pPr>
              <w:spacing w:before="0" w:after="0" w:line="57" w:lineRule="atLeast"/>
            </w:pPr>
            <w:r/>
            <w:r/>
          </w:p>
        </w:tc>
      </w:tr>
      <w:tr>
        <w:trPr>
          <w:trHeight w:val="354"/>
        </w:trPr>
        <w:tc>
          <w:tcPr>
            <w:shd w:val="clear" w:color="ffffff"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956" w:type="dxa"/>
            <w:vAlign w:val="bottom"/>
            <w:textDirection w:val="lrTb"/>
            <w:noWrap w:val="false"/>
          </w:tcPr>
          <w:p>
            <w:pPr>
              <w:spacing w:before="0" w:after="0" w:line="57" w:lineRule="atLeast"/>
            </w:pPr>
            <w:r/>
            <w:r/>
          </w:p>
        </w:tc>
        <w:tc>
          <w:tcPr>
            <w:shd w:val="clear" w:color="ffffff"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638" w:type="dxa"/>
            <w:vAlign w:val="bottom"/>
            <w:textDirection w:val="lrTb"/>
            <w:noWrap w:val="false"/>
          </w:tcPr>
          <w:p>
            <w:pPr>
              <w:spacing w:before="0" w:after="0" w:line="57" w:lineRule="atLeast"/>
            </w:pPr>
            <w:r/>
            <w:r/>
          </w:p>
        </w:tc>
        <w:tc>
          <w:tcPr>
            <w:gridSpan w:val="3"/>
            <w:shd w:val="clear" w:color="ffffff"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676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(单位盖章)</w:t>
            </w:r>
            <w:r/>
          </w:p>
        </w:tc>
      </w:tr>
      <w:tr>
        <w:trPr>
          <w:trHeight w:val="1431"/>
        </w:trPr>
        <w:tc>
          <w:tcPr>
            <w:shd w:val="clear" w:color="ffffff"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956" w:type="dxa"/>
            <w:vAlign w:val="bottom"/>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法定代表人</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或其授权人：</w:t>
            </w:r>
            <w:r/>
          </w:p>
        </w:tc>
        <w:tc>
          <w:tcPr>
            <w:shd w:val="clear" w:color="ffffff" w:fill="ffffff"/>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638" w:type="dxa"/>
            <w:vAlign w:val="bottom"/>
            <w:textDirection w:val="lrTb"/>
            <w:noWrap w:val="false"/>
          </w:tcPr>
          <w:p>
            <w:pPr>
              <w:spacing w:before="0" w:after="0" w:line="57" w:lineRule="atLeast"/>
            </w:pPr>
            <w:r/>
            <w:r/>
          </w:p>
        </w:tc>
        <w:tc>
          <w:tcPr>
            <w:gridSpan w:val="3"/>
            <w:shd w:val="clear" w:color="ffffff" w:fill="ffffff"/>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6760" w:type="dxa"/>
            <w:vAlign w:val="bottom"/>
            <w:textDirection w:val="lrTb"/>
            <w:noWrap w:val="false"/>
          </w:tcPr>
          <w:p>
            <w:pPr>
              <w:spacing w:before="0" w:after="0" w:line="57" w:lineRule="atLeast"/>
            </w:pPr>
            <w:r/>
            <w:r/>
          </w:p>
        </w:tc>
      </w:tr>
      <w:tr>
        <w:trPr>
          <w:trHeight w:val="354"/>
        </w:trPr>
        <w:tc>
          <w:tcPr>
            <w:gridSpan w:val="2"/>
            <w:shd w:val="clear" w:color="ffffff"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594" w:type="dxa"/>
            <w:vAlign w:val="bottom"/>
            <w:textDirection w:val="lrTb"/>
            <w:noWrap w:val="false"/>
          </w:tcPr>
          <w:p>
            <w:pPr>
              <w:spacing w:before="0" w:after="0" w:line="57" w:lineRule="atLeast"/>
            </w:pPr>
            <w:r/>
            <w:r/>
          </w:p>
        </w:tc>
        <w:tc>
          <w:tcPr>
            <w:gridSpan w:val="3"/>
            <w:shd w:val="clear" w:color="ffffff"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676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(签字或盖章)</w:t>
            </w:r>
            <w:r/>
          </w:p>
        </w:tc>
      </w:tr>
      <w:tr>
        <w:trPr>
          <w:trHeight w:val="1431"/>
        </w:trPr>
        <w:tc>
          <w:tcPr>
            <w:shd w:val="clear" w:color="ffffff"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956" w:type="dxa"/>
            <w:vAlign w:val="bottom"/>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编  制  人：</w:t>
            </w:r>
            <w:r/>
          </w:p>
        </w:tc>
        <w:tc>
          <w:tcPr>
            <w:shd w:val="clear" w:color="ffffff" w:fill="ffffff"/>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638" w:type="dxa"/>
            <w:vAlign w:val="bottom"/>
            <w:textDirection w:val="lrTb"/>
            <w:noWrap w:val="false"/>
          </w:tcPr>
          <w:p>
            <w:pPr>
              <w:spacing w:before="0" w:after="0" w:line="57" w:lineRule="atLeast"/>
            </w:pPr>
            <w:r/>
            <w:r/>
          </w:p>
        </w:tc>
        <w:tc>
          <w:tcPr>
            <w:gridSpan w:val="3"/>
            <w:shd w:val="clear" w:color="ffffff" w:fill="ffffff"/>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6760" w:type="dxa"/>
            <w:vAlign w:val="bottom"/>
            <w:textDirection w:val="lrTb"/>
            <w:noWrap w:val="false"/>
          </w:tcPr>
          <w:p>
            <w:pPr>
              <w:spacing w:before="0" w:after="0" w:line="57" w:lineRule="atLeast"/>
            </w:pPr>
            <w:r/>
            <w:r/>
          </w:p>
        </w:tc>
      </w:tr>
      <w:tr>
        <w:trPr>
          <w:trHeight w:val="368"/>
        </w:trPr>
        <w:tc>
          <w:tcPr>
            <w:gridSpan w:val="2"/>
            <w:shd w:val="clear" w:color="ffffff"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594" w:type="dxa"/>
            <w:vAlign w:val="bottom"/>
            <w:textDirection w:val="lrTb"/>
            <w:noWrap w:val="false"/>
          </w:tcPr>
          <w:p>
            <w:pPr>
              <w:spacing w:before="0" w:after="0" w:line="57" w:lineRule="atLeast"/>
            </w:pPr>
            <w:r/>
            <w:r/>
          </w:p>
        </w:tc>
        <w:tc>
          <w:tcPr>
            <w:gridSpan w:val="3"/>
            <w:shd w:val="clear" w:color="ffffff"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676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1431"/>
        </w:trPr>
        <w:tc>
          <w:tcPr>
            <w:shd w:val="clear" w:color="ffffff"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956" w:type="dxa"/>
            <w:vAlign w:val="bottom"/>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时     间：</w:t>
            </w:r>
            <w:r/>
          </w:p>
        </w:tc>
        <w:tc>
          <w:tcPr>
            <w:shd w:val="clear" w:color="ffffff"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638" w:type="dxa"/>
            <w:vAlign w:val="bottom"/>
            <w:textDirection w:val="lrTb"/>
            <w:noWrap w:val="false"/>
          </w:tcPr>
          <w:p>
            <w:pPr>
              <w:spacing w:before="0" w:after="0" w:line="57" w:lineRule="atLeast"/>
            </w:pPr>
            <w:r/>
            <w:r/>
          </w:p>
        </w:tc>
        <w:tc>
          <w:tcPr>
            <w:gridSpan w:val="3"/>
            <w:shd w:val="clear" w:color="ffffff"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6760" w:type="dxa"/>
            <w:vAlign w:val="bottom"/>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年    月    日</w:t>
            </w:r>
            <w:r/>
          </w:p>
        </w:tc>
      </w:tr>
      <w:tr>
        <w:trPr>
          <w:trHeight w:val="283"/>
        </w:trPr>
        <w:tc>
          <w:tcPr>
            <w:gridSpan w:val="3"/>
            <w:shd w:val="clear" w:color="ffffff"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520" w:type="dxa"/>
            <w:vAlign w:val="center"/>
            <w:textDirection w:val="lrTb"/>
            <w:noWrap w:val="false"/>
          </w:tcPr>
          <w:p>
            <w:pPr>
              <w:spacing w:before="0" w:after="0" w:line="57" w:lineRule="atLeast"/>
            </w:pPr>
            <w:r/>
            <w:r/>
          </w:p>
        </w:tc>
        <w:tc>
          <w:tcPr>
            <w:shd w:val="clear" w:color="ffffff"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479" w:type="dxa"/>
            <w:vAlign w:val="center"/>
            <w:textDirection w:val="lrTb"/>
            <w:noWrap w:val="false"/>
          </w:tcPr>
          <w:p>
            <w:pPr>
              <w:spacing w:before="0" w:after="0" w:line="57" w:lineRule="atLeast"/>
            </w:pPr>
            <w:r/>
            <w:r/>
          </w:p>
        </w:tc>
        <w:tc>
          <w:tcPr>
            <w:shd w:val="clear" w:color="ffffff"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355" w:type="dxa"/>
            <w:vAlign w:val="center"/>
            <w:textDirection w:val="lrTb"/>
            <w:noWrap w:val="false"/>
          </w:tcPr>
          <w:p>
            <w:pPr>
              <w:ind w:left="0" w:right="0" w:firstLine="0"/>
              <w:jc w:val="right"/>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扉—3</w:t>
            </w:r>
            <w:r/>
          </w:p>
        </w:tc>
      </w:tr>
    </w:tbl>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145" w:after="145"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u w:val="none"/>
        </w:rPr>
        <w:t xml:space="preserve">七、响应偏离表</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59"/>
        <w:gridCol w:w="2877"/>
        <w:gridCol w:w="2852"/>
        <w:gridCol w:w="2634"/>
      </w:tblGrid>
      <w:tr>
        <w:trPr>
          <w:trHeight w:val="78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采购文件的要求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响应情况（填报“响应或完全响应”）</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偏离（填报“正偏离、符合或负偏离”）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7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3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7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3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7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3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7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3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7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3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7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3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7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3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7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3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Arial" w:hAnsi="Arial" w:eastAsia="Arial" w:cs="Arial"/>
          <w:color w:val="000000"/>
          <w:sz w:val="24"/>
        </w:rPr>
        <w:t xml:space="preserve">、凡响应文件中所提供工程或服务与磋商文件有偏离的，均应在此表中详细列出并说明理由（内容较多的可以标注见响应文件第几页），未在此表中列出的视同完全满足磋商文件要求。</w:t>
      </w:r>
      <w:r/>
    </w:p>
    <w:p>
      <w:pPr>
        <w:ind w:left="0" w:right="0" w:firstLine="0"/>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Arial" w:hAnsi="Arial" w:eastAsia="Arial" w:cs="Arial"/>
          <w:color w:val="000000"/>
          <w:sz w:val="24"/>
        </w:rPr>
        <w:t xml:space="preserve">、如果磋商文件要求提供证明材料，供应商须在响应文件中提供证明材料。</w:t>
      </w:r>
      <w:r/>
    </w:p>
    <w:p>
      <w:pPr>
        <w:ind w:left="0" w:right="0" w:firstLine="0"/>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Arial" w:hAnsi="Arial" w:eastAsia="Arial" w:cs="Arial"/>
          <w:color w:val="000000"/>
          <w:sz w:val="24"/>
        </w:rPr>
        <w:t xml:space="preserve">、投标人未对实质性要求作出明确响应的，或未按采购文件要求提供证明材料的，该分包作无效响应处理。</w:t>
      </w:r>
      <w:r/>
    </w:p>
    <w:p>
      <w:pPr>
        <w:ind w:left="0" w:right="0" w:firstLine="0"/>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rPr>
          <w:rFonts w:ascii="Arial" w:hAnsi="Arial" w:eastAsia="Arial" w:cs="Arial"/>
          <w:color w:val="000000"/>
          <w:sz w:val="24"/>
        </w:rPr>
        <w:t xml:space="preserve">、行数不够，可自行添加。</w:t>
      </w:r>
      <w:r/>
    </w:p>
    <w:p>
      <w:pPr>
        <w:ind w:left="0" w:right="0" w:firstLine="0"/>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八、项目实施方案</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九、项目组人员</w:t>
      </w:r>
      <w:r/>
    </w:p>
    <w:p>
      <w:pPr>
        <w:ind w:left="0" w:right="0" w:firstLine="0"/>
        <w:jc w:val="center"/>
        <w:spacing w:before="240" w:after="24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项目组成员</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姓名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职务</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学历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28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身份证号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相关证书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备注</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项目经理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28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bl>
    <w:p>
      <w:pPr>
        <w:ind w:left="0" w:right="0" w:firstLine="398"/>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注：如供应商成交，项目组成员必须按本表承诺人员操作，不得随意更换。按磋商文件要求附相关人员证书。</w:t>
      </w:r>
      <w:r/>
    </w:p>
    <w:p>
      <w:pPr>
        <w:ind w:left="0" w:right="0" w:firstLine="2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145" w:after="145"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十、业绩</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投标人及项目负责人承担类似项目业绩一览表</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29"/>
        <w:gridCol w:w="3827"/>
        <w:gridCol w:w="2433"/>
        <w:gridCol w:w="1395"/>
      </w:tblGrid>
      <w:tr>
        <w:trPr>
          <w:trHeight w:val="753"/>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29" w:type="dxa"/>
            <w:vAlign w:val="top"/>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序号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827"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项目名称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433"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采购单位</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395"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合同金额</w:t>
            </w:r>
            <w:r/>
          </w:p>
        </w:tc>
      </w:tr>
      <w:tr>
        <w:trPr>
          <w:trHeight w:val="151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29" w:type="dxa"/>
            <w:vAlign w:val="top"/>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827"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33"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95"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151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29" w:type="dxa"/>
            <w:vAlign w:val="top"/>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827"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33"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95"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151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29" w:type="dxa"/>
            <w:vAlign w:val="top"/>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827"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33"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95"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152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29" w:type="dxa"/>
            <w:vAlign w:val="top"/>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827"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33"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95"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bl>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注：请填写此表，并按要求上传业绩资料电子件。</w:t>
      </w:r>
      <w:r/>
    </w:p>
    <w:p>
      <w:pPr>
        <w:ind w:left="0" w:right="0" w:firstLine="0"/>
        <w:spacing w:before="145" w:after="145"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十一、承诺函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755"/>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u w:val="none"/>
        </w:rPr>
        <w:t xml:space="preserve">项目经理无在建工程承诺</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u w:val="single"/>
        </w:rPr>
        <w:t xml:space="preserve">（采购人名称）：</w:t>
      </w:r>
      <w:r/>
    </w:p>
    <w:p>
      <w:pPr>
        <w:ind w:left="0" w:right="0" w:firstLine="566"/>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我方已仔细研读了</w:t>
      </w:r>
      <w:r>
        <w:rPr>
          <w:rFonts w:ascii="FangSong" w:hAnsi="FangSong" w:eastAsia="FangSong" w:cs="FangSong"/>
          <w:color w:val="000000"/>
          <w:sz w:val="24"/>
          <w:u w:val="single"/>
        </w:rPr>
        <w:t xml:space="preserve"> （项目名称） </w:t>
      </w:r>
      <w:r>
        <w:rPr>
          <w:rFonts w:ascii="FangSong" w:hAnsi="FangSong" w:eastAsia="FangSong" w:cs="FangSong"/>
          <w:color w:val="000000"/>
          <w:sz w:val="24"/>
        </w:rPr>
        <w:t xml:space="preserve">磋商文件全部内容。经严格审查，我方拟派本项目经理 </w:t>
      </w:r>
      <w:r>
        <w:rPr>
          <w:rFonts w:ascii="FangSong" w:hAnsi="FangSong" w:eastAsia="FangSong" w:cs="FangSong"/>
          <w:color w:val="000000"/>
          <w:sz w:val="24"/>
          <w:u w:val="single"/>
        </w:rPr>
        <w:t xml:space="preserve"> （姓名）</w:t>
      </w:r>
      <w:r>
        <w:rPr>
          <w:rFonts w:ascii="FangSong" w:hAnsi="FangSong" w:eastAsia="FangSong" w:cs="FangSong"/>
          <w:color w:val="000000"/>
          <w:sz w:val="24"/>
        </w:rPr>
        <w:t xml:space="preserve">，</w:t>
      </w:r>
      <w:r>
        <w:rPr>
          <w:rFonts w:ascii="FangSong" w:hAnsi="FangSong" w:eastAsia="FangSong" w:cs="FangSong"/>
          <w:color w:val="000000"/>
          <w:sz w:val="24"/>
          <w:u w:val="single"/>
        </w:rPr>
        <w:t xml:space="preserve">   （身份证号）</w:t>
      </w:r>
      <w:r>
        <w:rPr>
          <w:rFonts w:ascii="FangSong" w:hAnsi="FangSong" w:eastAsia="FangSong" w:cs="FangSong"/>
          <w:color w:val="000000"/>
          <w:sz w:val="24"/>
        </w:rPr>
        <w:t xml:space="preserve">，自本项目响应文件递交截止时间起，已无在建工程，且符合下列规定条件中第</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条规定（如符合第2条，另在响应文件中提供相关证明资料）：</w:t>
      </w:r>
      <w:r/>
    </w:p>
    <w:p>
      <w:pPr>
        <w:ind w:left="0" w:right="0" w:firstLine="566"/>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1、项目经理是非变更后无在建工程的。</w:t>
      </w:r>
      <w:r/>
    </w:p>
    <w:p>
      <w:pPr>
        <w:ind w:left="0" w:right="0" w:firstLine="566"/>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有在建工程，符合以下情形之一的，经该在建工程建设单位同意，并完善有关手续后，可以参加该工程项目的磋商：a、合同工程量已完成80%以上，且主体工程已完成；b、通过水下（泵站机组启动、河道通水）验收；c、通过合同完工验收；d、工程具备合同完工验收条件，已向建设单位提出合同完工验收申请，并经建设单位确认；e、因非承包方原因致使工程项目停工超过120天（含）。</w:t>
      </w:r>
      <w:r/>
    </w:p>
    <w:p>
      <w:pPr>
        <w:ind w:left="0" w:right="0" w:firstLine="47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我方承诺对上述情况真实有效性负责，否则，即视为我方弄虚作假，我方将理解并自愿接受采购人及相关监督管理部门相应的处理。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单位名称：</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（盖章）</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法定代表人（或授权代表人）：</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（签字或签章）</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日期：</w:t>
      </w:r>
      <w:r>
        <w:rPr>
          <w:rFonts w:ascii="FangSong" w:hAnsi="FangSong" w:eastAsia="FangSong" w:cs="FangSong"/>
          <w:color w:val="000000"/>
          <w:sz w:val="24"/>
          <w:u w:val="single"/>
        </w:rPr>
        <w:t xml:space="preserve">            </w:t>
      </w:r>
      <w:r/>
    </w:p>
    <w:p>
      <w:pPr>
        <w:ind w:left="0" w:right="0" w:firstLine="0"/>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十二、磋商所需其他材料</w:t>
      </w:r>
      <w:r/>
    </w:p>
    <w:p>
      <w:pPr>
        <w:ind w:left="0" w:right="0" w:firstLine="56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请在此文档中增加磋商所需其他相关内容（包括资格要求、评分办法、采购需求中涉及的证件证明及其它投标人认为有必要提供的资料），如没有请将此空文档上传。</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质疑函范本</w:t>
      </w:r>
      <w:r/>
    </w:p>
    <w:p>
      <w:pPr>
        <w:ind w:left="0" w:right="0" w:firstLine="0"/>
        <w:spacing w:before="29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一、质疑供应商基本信息</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质疑供应商：</w:t>
      </w:r>
      <w:r>
        <w:rPr>
          <w:rFonts w:ascii="SimSun" w:hAnsi="SimSun" w:eastAsia="SimSun" w:cs="SimSun"/>
          <w:color w:val="000000"/>
          <w:sz w:val="24"/>
          <w:u w:val="singl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                             </w:t>
      </w: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rPr>
          <w:rFonts w:ascii="SimSun" w:hAnsi="SimSun" w:eastAsia="SimSun" w:cs="SimSun"/>
          <w:color w:val="000000"/>
          <w:sz w:val="24"/>
          <w:u w:val="single"/>
        </w:rPr>
        <w:t xml:space="preserve">                      </w:t>
      </w: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w:t>
      </w:r>
      <w:r>
        <w:rPr>
          <w:rFonts w:ascii="SimSun" w:hAnsi="SimSun" w:eastAsia="SimSun" w:cs="SimSun"/>
          <w:color w:val="000000"/>
          <w:sz w:val="24"/>
          <w:u w:val="singl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 </w:t>
      </w:r>
      <w:r>
        <w:rPr>
          <w:rFonts w:ascii="SimSun" w:hAnsi="SimSun" w:eastAsia="SimSun" w:cs="SimSun"/>
          <w:color w:val="000000"/>
          <w:sz w:val="24"/>
          <w:u w:val="single"/>
        </w:rPr>
        <w:t xml:space="preserve">                        </w:t>
      </w: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二、质疑项目基本情况</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质疑项目的名称：</w:t>
      </w:r>
      <w:r>
        <w:rPr>
          <w:rFonts w:ascii="SimSun" w:hAnsi="SimSun" w:eastAsia="SimSun" w:cs="SimSun"/>
          <w:color w:val="000000"/>
          <w:sz w:val="24"/>
          <w:u w:val="singl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质疑项目的编号：</w:t>
      </w:r>
      <w:r>
        <w:rPr>
          <w:rFonts w:ascii="SimSun" w:hAnsi="SimSun" w:eastAsia="SimSun" w:cs="SimSun"/>
          <w:color w:val="000000"/>
          <w:sz w:val="24"/>
          <w:u w:val="single"/>
        </w:rPr>
        <w:t xml:space="preserve">                         </w:t>
      </w:r>
      <w:r>
        <w:rPr>
          <w:rFonts w:ascii="SimSun" w:hAnsi="SimSun" w:eastAsia="SimSun" w:cs="SimSun"/>
          <w:color w:val="000000"/>
          <w:sz w:val="24"/>
        </w:rPr>
        <w:t xml:space="preserve">包号：</w:t>
      </w:r>
      <w:r>
        <w:rPr>
          <w:rFonts w:ascii="SimSun" w:hAnsi="SimSun" w:eastAsia="SimSun" w:cs="SimSun"/>
          <w:color w:val="000000"/>
          <w:sz w:val="24"/>
          <w:u w:val="singl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采购人名称：</w:t>
      </w:r>
      <w:r>
        <w:rPr>
          <w:rFonts w:ascii="SimSun" w:hAnsi="SimSun" w:eastAsia="SimSun" w:cs="SimSun"/>
          <w:color w:val="000000"/>
          <w:sz w:val="24"/>
          <w:u w:val="singl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采购文件获取日期：</w:t>
      </w:r>
      <w:r>
        <w:rPr>
          <w:rFonts w:ascii="SimSun" w:hAnsi="SimSun" w:eastAsia="SimSun" w:cs="SimSun"/>
          <w:color w:val="000000"/>
          <w:sz w:val="24"/>
          <w:u w:val="singl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三、质疑事项具体内容</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质疑事项1：</w:t>
      </w:r>
      <w:r>
        <w:rPr>
          <w:rFonts w:ascii="SimSun" w:hAnsi="SimSun" w:eastAsia="SimSun" w:cs="SimSun"/>
          <w:color w:val="000000"/>
          <w:sz w:val="24"/>
          <w:u w:val="singl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事实依据：</w:t>
      </w:r>
      <w:r>
        <w:rPr>
          <w:rFonts w:ascii="SimSun" w:hAnsi="SimSun" w:eastAsia="SimSun" w:cs="SimSun"/>
          <w:color w:val="000000"/>
          <w:sz w:val="24"/>
          <w:u w:val="singl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法律依据：</w:t>
      </w:r>
      <w:r>
        <w:rPr>
          <w:rFonts w:ascii="SimSun" w:hAnsi="SimSun" w:eastAsia="SimSun" w:cs="SimSun"/>
          <w:color w:val="000000"/>
          <w:sz w:val="24"/>
          <w:u w:val="singl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质疑事项2</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四、与质疑事项相关的质疑请求</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请求：</w:t>
      </w:r>
      <w:r>
        <w:rPr>
          <w:rFonts w:ascii="SimSun" w:hAnsi="SimSun" w:eastAsia="SimSun" w:cs="SimSun"/>
          <w:color w:val="000000"/>
          <w:sz w:val="24"/>
          <w:u w:val="single"/>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签字(签章)：                   公章：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质疑函制作说明：</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1.供应商提出质疑时，应提交质疑函和必要的证明材料。</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3.质疑供应商若对项目的某一分包进行质疑，质疑函中应列明具体分包号。</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4.质疑函的质疑事项应具体、明确，并有必要的事实依据和法律依据。</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5.质疑函的质疑请求应与质疑事项相关。</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6.质疑供应商为自然人的，质疑函应由本人签字；质疑供应商为法人或者其他组织的，质疑函应由法定代表人、主要负责人，或者其授权代表签字或者盖章，并加盖公章。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 </w:t>
      </w:r>
      <w:r/>
    </w:p>
    <w:p>
      <w:r>
        <w:t xml:space="preserve"> </w:t>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font>
  <w:font w:name="SimHei">
    <w:panose1 w:val="02010609060101010101"/>
  </w:font>
  <w:font w:name="FangSong">
    <w:panose1 w:val="02010609060101010101"/>
  </w:font>
  <w:font w:name="SimSun">
    <w:panose1 w:val="02010600030101010101"/>
  </w:font>
  <w:font w:name="Symbol">
    <w:panose1 w:val="05050102010706020507"/>
  </w:font>
  <w:font w:name="Wingdings">
    <w:panose1 w:val="05000000000000000000"/>
  </w:font>
  <w:font w:name="Courier New">
    <w:panose1 w:val="02070309020205020404"/>
  </w:font>
  <w:font w:name="Arial">
    <w:panose1 w:val="020B06040202020202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tab"/>
      <w:lvlText w:val="第%1章"/>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842" w:hanging="360"/>
      </w:pPr>
    </w:lvl>
    <w:lvl w:ilvl="1">
      <w:start w:val="1"/>
      <w:numFmt w:val="lowerLetter"/>
      <w:isLgl w:val="false"/>
      <w:suff w:val="tab"/>
      <w:lvlText w:val="%2)"/>
      <w:lvlJc w:val="left"/>
      <w:pPr>
        <w:ind w:left="1322" w:hanging="420"/>
      </w:pPr>
    </w:lvl>
    <w:lvl w:ilvl="2">
      <w:start w:val="1"/>
      <w:numFmt w:val="decimal"/>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decimal"/>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decimal"/>
      <w:isLgl w:val="false"/>
      <w:suff w:val="tab"/>
      <w:lvlText w:val="%9."/>
      <w:lvlJc w:val="right"/>
      <w:pPr>
        <w:ind w:left="4262" w:hanging="4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38">
    <w:name w:val="Heading 1"/>
    <w:link w:val="639"/>
    <w:uiPriority w:val="9"/>
    <w:qFormat/>
    <w:pPr>
      <w:keepLines/>
      <w:keepNext/>
      <w:spacing w:before="480" w:after="200"/>
      <w:outlineLvl w:val="0"/>
    </w:pPr>
    <w:rPr>
      <w:rFonts w:ascii="Arial" w:hAnsi="Arial" w:eastAsia="Arial" w:cs="Arial"/>
      <w:sz w:val="40"/>
      <w:szCs w:val="40"/>
    </w:rPr>
  </w:style>
  <w:style w:type="character" w:styleId="639">
    <w:name w:val="Heading 1 Char"/>
    <w:link w:val="638"/>
    <w:uiPriority w:val="9"/>
    <w:rPr>
      <w:rFonts w:ascii="Arial" w:hAnsi="Arial" w:eastAsia="Arial" w:cs="Arial"/>
      <w:sz w:val="40"/>
      <w:szCs w:val="40"/>
    </w:rPr>
  </w:style>
  <w:style w:type="paragraph" w:styleId="640">
    <w:name w:val="Heading 2"/>
    <w:link w:val="641"/>
    <w:uiPriority w:val="9"/>
    <w:unhideWhenUsed/>
    <w:qFormat/>
    <w:pPr>
      <w:keepLines/>
      <w:keepNext/>
      <w:spacing w:before="360" w:after="200"/>
      <w:outlineLvl w:val="1"/>
    </w:pPr>
    <w:rPr>
      <w:rFonts w:ascii="Arial" w:hAnsi="Arial" w:eastAsia="Arial" w:cs="Arial"/>
      <w:sz w:val="34"/>
    </w:rPr>
  </w:style>
  <w:style w:type="character" w:styleId="641">
    <w:name w:val="Heading 2 Char"/>
    <w:link w:val="640"/>
    <w:uiPriority w:val="9"/>
    <w:rPr>
      <w:rFonts w:ascii="Arial" w:hAnsi="Arial" w:eastAsia="Arial" w:cs="Arial"/>
      <w:sz w:val="34"/>
    </w:rPr>
  </w:style>
  <w:style w:type="paragraph" w:styleId="642">
    <w:name w:val="Heading 3"/>
    <w:link w:val="643"/>
    <w:uiPriority w:val="9"/>
    <w:unhideWhenUsed/>
    <w:qFormat/>
    <w:pPr>
      <w:keepLines/>
      <w:keepNext/>
      <w:spacing w:before="320" w:after="200"/>
      <w:outlineLvl w:val="2"/>
    </w:pPr>
    <w:rPr>
      <w:rFonts w:ascii="Arial" w:hAnsi="Arial" w:eastAsia="Arial" w:cs="Arial"/>
      <w:sz w:val="30"/>
      <w:szCs w:val="30"/>
    </w:rPr>
  </w:style>
  <w:style w:type="character" w:styleId="643">
    <w:name w:val="Heading 3 Char"/>
    <w:link w:val="642"/>
    <w:uiPriority w:val="9"/>
    <w:rPr>
      <w:rFonts w:ascii="Arial" w:hAnsi="Arial" w:eastAsia="Arial" w:cs="Arial"/>
      <w:sz w:val="30"/>
      <w:szCs w:val="30"/>
    </w:rPr>
  </w:style>
  <w:style w:type="paragraph" w:styleId="644">
    <w:name w:val="Heading 4"/>
    <w:link w:val="645"/>
    <w:uiPriority w:val="9"/>
    <w:unhideWhenUsed/>
    <w:qFormat/>
    <w:pPr>
      <w:keepLines/>
      <w:keepNext/>
      <w:spacing w:before="320" w:after="200"/>
      <w:outlineLvl w:val="3"/>
    </w:pPr>
    <w:rPr>
      <w:rFonts w:ascii="Arial" w:hAnsi="Arial" w:eastAsia="Arial" w:cs="Arial"/>
      <w:b/>
      <w:bCs/>
      <w:sz w:val="26"/>
      <w:szCs w:val="26"/>
    </w:rPr>
  </w:style>
  <w:style w:type="character" w:styleId="645">
    <w:name w:val="Heading 4 Char"/>
    <w:link w:val="644"/>
    <w:uiPriority w:val="9"/>
    <w:rPr>
      <w:rFonts w:ascii="Arial" w:hAnsi="Arial" w:eastAsia="Arial" w:cs="Arial"/>
      <w:b/>
      <w:bCs/>
      <w:sz w:val="26"/>
      <w:szCs w:val="26"/>
    </w:rPr>
  </w:style>
  <w:style w:type="paragraph" w:styleId="646">
    <w:name w:val="Heading 5"/>
    <w:link w:val="647"/>
    <w:uiPriority w:val="9"/>
    <w:unhideWhenUsed/>
    <w:qFormat/>
    <w:pPr>
      <w:keepLines/>
      <w:keepNext/>
      <w:spacing w:before="320" w:after="200"/>
      <w:outlineLvl w:val="4"/>
    </w:pPr>
    <w:rPr>
      <w:rFonts w:ascii="Arial" w:hAnsi="Arial" w:eastAsia="Arial" w:cs="Arial"/>
      <w:b/>
      <w:bCs/>
      <w:sz w:val="24"/>
      <w:szCs w:val="24"/>
    </w:rPr>
  </w:style>
  <w:style w:type="character" w:styleId="647">
    <w:name w:val="Heading 5 Char"/>
    <w:link w:val="646"/>
    <w:uiPriority w:val="9"/>
    <w:rPr>
      <w:rFonts w:ascii="Arial" w:hAnsi="Arial" w:eastAsia="Arial" w:cs="Arial"/>
      <w:b/>
      <w:bCs/>
      <w:sz w:val="24"/>
      <w:szCs w:val="24"/>
    </w:rPr>
  </w:style>
  <w:style w:type="paragraph" w:styleId="648">
    <w:name w:val="Heading 6"/>
    <w:link w:val="649"/>
    <w:uiPriority w:val="9"/>
    <w:unhideWhenUsed/>
    <w:qFormat/>
    <w:pPr>
      <w:keepLines/>
      <w:keepNext/>
      <w:spacing w:before="320" w:after="200"/>
      <w:outlineLvl w:val="5"/>
    </w:pPr>
    <w:rPr>
      <w:rFonts w:ascii="Arial" w:hAnsi="Arial" w:eastAsia="Arial" w:cs="Arial"/>
      <w:b/>
      <w:bCs/>
      <w:sz w:val="22"/>
      <w:szCs w:val="22"/>
    </w:rPr>
  </w:style>
  <w:style w:type="character" w:styleId="649">
    <w:name w:val="Heading 6 Char"/>
    <w:link w:val="648"/>
    <w:uiPriority w:val="9"/>
    <w:rPr>
      <w:rFonts w:ascii="Arial" w:hAnsi="Arial" w:eastAsia="Arial" w:cs="Arial"/>
      <w:b/>
      <w:bCs/>
      <w:sz w:val="22"/>
      <w:szCs w:val="22"/>
    </w:rPr>
  </w:style>
  <w:style w:type="paragraph" w:styleId="650">
    <w:name w:val="Heading 7"/>
    <w:link w:val="651"/>
    <w:uiPriority w:val="9"/>
    <w:unhideWhenUsed/>
    <w:qFormat/>
    <w:pPr>
      <w:keepLines/>
      <w:keepNext/>
      <w:spacing w:before="320" w:after="200"/>
      <w:outlineLvl w:val="6"/>
    </w:pPr>
    <w:rPr>
      <w:rFonts w:ascii="Arial" w:hAnsi="Arial" w:eastAsia="Arial" w:cs="Arial"/>
      <w:b/>
      <w:bCs/>
      <w:i/>
      <w:iCs/>
      <w:sz w:val="22"/>
      <w:szCs w:val="22"/>
    </w:rPr>
  </w:style>
  <w:style w:type="character" w:styleId="651">
    <w:name w:val="Heading 7 Char"/>
    <w:link w:val="650"/>
    <w:uiPriority w:val="9"/>
    <w:rPr>
      <w:rFonts w:ascii="Arial" w:hAnsi="Arial" w:eastAsia="Arial" w:cs="Arial"/>
      <w:b/>
      <w:bCs/>
      <w:i/>
      <w:iCs/>
      <w:sz w:val="22"/>
      <w:szCs w:val="22"/>
    </w:rPr>
  </w:style>
  <w:style w:type="paragraph" w:styleId="652">
    <w:name w:val="Heading 8"/>
    <w:link w:val="653"/>
    <w:uiPriority w:val="9"/>
    <w:unhideWhenUsed/>
    <w:qFormat/>
    <w:pPr>
      <w:keepLines/>
      <w:keepNext/>
      <w:spacing w:before="320" w:after="200"/>
      <w:outlineLvl w:val="7"/>
    </w:pPr>
    <w:rPr>
      <w:rFonts w:ascii="Arial" w:hAnsi="Arial" w:eastAsia="Arial" w:cs="Arial"/>
      <w:i/>
      <w:iCs/>
      <w:sz w:val="22"/>
      <w:szCs w:val="22"/>
    </w:rPr>
  </w:style>
  <w:style w:type="character" w:styleId="653">
    <w:name w:val="Heading 8 Char"/>
    <w:link w:val="652"/>
    <w:uiPriority w:val="9"/>
    <w:rPr>
      <w:rFonts w:ascii="Arial" w:hAnsi="Arial" w:eastAsia="Arial" w:cs="Arial"/>
      <w:i/>
      <w:iCs/>
      <w:sz w:val="22"/>
      <w:szCs w:val="22"/>
    </w:rPr>
  </w:style>
  <w:style w:type="paragraph" w:styleId="654">
    <w:name w:val="Heading 9"/>
    <w:link w:val="655"/>
    <w:uiPriority w:val="9"/>
    <w:unhideWhenUsed/>
    <w:qFormat/>
    <w:pPr>
      <w:keepLines/>
      <w:keepNext/>
      <w:spacing w:before="320" w:after="200"/>
      <w:outlineLvl w:val="8"/>
    </w:pPr>
    <w:rPr>
      <w:rFonts w:ascii="Arial" w:hAnsi="Arial" w:eastAsia="Arial" w:cs="Arial"/>
      <w:i/>
      <w:iCs/>
      <w:sz w:val="21"/>
      <w:szCs w:val="21"/>
    </w:rPr>
  </w:style>
  <w:style w:type="character" w:styleId="655">
    <w:name w:val="Heading 9 Char"/>
    <w:link w:val="654"/>
    <w:uiPriority w:val="9"/>
    <w:rPr>
      <w:rFonts w:ascii="Arial" w:hAnsi="Arial" w:eastAsia="Arial" w:cs="Arial"/>
      <w:i/>
      <w:iCs/>
      <w:sz w:val="21"/>
      <w:szCs w:val="21"/>
    </w:rPr>
  </w:style>
  <w:style w:type="paragraph" w:styleId="656">
    <w:name w:val="List Paragraph"/>
    <w:uiPriority w:val="34"/>
    <w:qFormat/>
    <w:pPr>
      <w:contextualSpacing/>
      <w:ind w:left="720"/>
    </w:pPr>
  </w:style>
  <w:style w:type="paragraph" w:styleId="657">
    <w:name w:val="No Spacing"/>
    <w:uiPriority w:val="1"/>
    <w:qFormat/>
    <w:pPr>
      <w:spacing w:before="0" w:after="0" w:line="240" w:lineRule="auto"/>
    </w:pPr>
  </w:style>
  <w:style w:type="paragraph" w:styleId="658">
    <w:name w:val="Title"/>
    <w:link w:val="659"/>
    <w:uiPriority w:val="10"/>
    <w:qFormat/>
    <w:pPr>
      <w:contextualSpacing/>
      <w:spacing w:before="300" w:after="200"/>
    </w:pPr>
    <w:rPr>
      <w:sz w:val="48"/>
      <w:szCs w:val="48"/>
    </w:rPr>
  </w:style>
  <w:style w:type="character" w:styleId="659">
    <w:name w:val="Title Char"/>
    <w:link w:val="658"/>
    <w:uiPriority w:val="10"/>
    <w:rPr>
      <w:sz w:val="48"/>
      <w:szCs w:val="48"/>
    </w:rPr>
  </w:style>
  <w:style w:type="paragraph" w:styleId="660">
    <w:name w:val="Subtitle"/>
    <w:link w:val="661"/>
    <w:uiPriority w:val="11"/>
    <w:qFormat/>
    <w:pPr>
      <w:spacing w:before="200" w:after="200"/>
    </w:pPr>
    <w:rPr>
      <w:sz w:val="24"/>
      <w:szCs w:val="24"/>
    </w:rPr>
  </w:style>
  <w:style w:type="character" w:styleId="661">
    <w:name w:val="Subtitle Char"/>
    <w:link w:val="660"/>
    <w:uiPriority w:val="11"/>
    <w:rPr>
      <w:sz w:val="24"/>
      <w:szCs w:val="24"/>
    </w:rPr>
  </w:style>
  <w:style w:type="paragraph" w:styleId="662">
    <w:name w:val="Quote"/>
    <w:link w:val="663"/>
    <w:uiPriority w:val="29"/>
    <w:qFormat/>
    <w:pPr>
      <w:ind w:left="720" w:right="720"/>
    </w:pPr>
    <w:rPr>
      <w:i/>
    </w:rPr>
  </w:style>
  <w:style w:type="character" w:styleId="663">
    <w:name w:val="Quote Char"/>
    <w:link w:val="662"/>
    <w:uiPriority w:val="29"/>
    <w:rPr>
      <w:i/>
    </w:rPr>
  </w:style>
  <w:style w:type="paragraph" w:styleId="664">
    <w:name w:val="Intense Quote"/>
    <w:link w:val="66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65">
    <w:name w:val="Intense Quote Char"/>
    <w:link w:val="664"/>
    <w:uiPriority w:val="30"/>
    <w:rPr>
      <w:i/>
    </w:rPr>
  </w:style>
  <w:style w:type="paragraph" w:styleId="666">
    <w:name w:val="Header"/>
    <w:link w:val="667"/>
    <w:uiPriority w:val="99"/>
    <w:unhideWhenUsed/>
    <w:pPr>
      <w:spacing w:after="0" w:line="240" w:lineRule="auto"/>
      <w:tabs>
        <w:tab w:val="center" w:pos="7143" w:leader="none"/>
        <w:tab w:val="right" w:pos="14287" w:leader="none"/>
      </w:tabs>
    </w:pPr>
  </w:style>
  <w:style w:type="character" w:styleId="667">
    <w:name w:val="Header Char"/>
    <w:link w:val="666"/>
    <w:uiPriority w:val="99"/>
  </w:style>
  <w:style w:type="paragraph" w:styleId="668">
    <w:name w:val="Footer"/>
    <w:link w:val="671"/>
    <w:uiPriority w:val="99"/>
    <w:unhideWhenUsed/>
    <w:pPr>
      <w:spacing w:after="0" w:line="240" w:lineRule="auto"/>
      <w:tabs>
        <w:tab w:val="center" w:pos="7143" w:leader="none"/>
        <w:tab w:val="right" w:pos="14287" w:leader="none"/>
      </w:tabs>
    </w:pPr>
  </w:style>
  <w:style w:type="character" w:styleId="669">
    <w:name w:val="Footer Char"/>
    <w:link w:val="668"/>
    <w:uiPriority w:val="99"/>
  </w:style>
  <w:style w:type="paragraph" w:styleId="670">
    <w:name w:val="Caption"/>
    <w:uiPriority w:val="35"/>
    <w:semiHidden/>
    <w:unhideWhenUsed/>
    <w:qFormat/>
    <w:pPr>
      <w:spacing w:line="276" w:lineRule="auto"/>
    </w:pPr>
    <w:rPr>
      <w:b/>
      <w:bCs/>
      <w:color w:val="4f81bd" w:themeColor="accent1"/>
      <w:sz w:val="18"/>
      <w:szCs w:val="18"/>
    </w:rPr>
  </w:style>
  <w:style w:type="character" w:styleId="671">
    <w:name w:val="Caption Char"/>
    <w:basedOn w:val="670"/>
    <w:link w:val="668"/>
    <w:uiPriority w:val="99"/>
  </w:style>
  <w:style w:type="table" w:styleId="67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7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7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7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7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8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8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8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8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8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8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8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8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8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9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9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9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9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0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0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0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0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0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0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0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1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1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1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1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1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1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1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1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1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2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2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2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2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2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2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3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3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3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3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3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3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3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3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3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4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4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4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4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4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4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4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4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4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5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5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5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5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5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6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6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6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6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6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7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7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7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7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7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7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7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7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7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7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8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8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8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8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8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8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9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79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79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79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79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79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798">
    <w:name w:val="Hyperlink"/>
    <w:uiPriority w:val="99"/>
    <w:unhideWhenUsed/>
    <w:rPr>
      <w:color w:val="0000ff" w:themeColor="hyperlink"/>
      <w:u w:val="single"/>
    </w:rPr>
  </w:style>
  <w:style w:type="paragraph" w:styleId="799">
    <w:name w:val="footnote text"/>
    <w:link w:val="800"/>
    <w:uiPriority w:val="99"/>
    <w:semiHidden/>
    <w:unhideWhenUsed/>
    <w:pPr>
      <w:spacing w:after="40" w:line="240" w:lineRule="auto"/>
    </w:pPr>
    <w:rPr>
      <w:sz w:val="18"/>
    </w:rPr>
  </w:style>
  <w:style w:type="character" w:styleId="800">
    <w:name w:val="Footnote Text Char"/>
    <w:link w:val="799"/>
    <w:uiPriority w:val="99"/>
    <w:rPr>
      <w:sz w:val="18"/>
    </w:rPr>
  </w:style>
  <w:style w:type="character" w:styleId="801">
    <w:name w:val="footnote reference"/>
    <w:uiPriority w:val="99"/>
    <w:unhideWhenUsed/>
    <w:rPr>
      <w:vertAlign w:val="superscript"/>
    </w:rPr>
  </w:style>
  <w:style w:type="paragraph" w:styleId="802">
    <w:name w:val="endnote text"/>
    <w:link w:val="803"/>
    <w:uiPriority w:val="99"/>
    <w:semiHidden/>
    <w:unhideWhenUsed/>
    <w:pPr>
      <w:spacing w:after="0" w:line="240" w:lineRule="auto"/>
    </w:pPr>
    <w:rPr>
      <w:sz w:val="20"/>
    </w:rPr>
  </w:style>
  <w:style w:type="character" w:styleId="803">
    <w:name w:val="Endnote Text Char"/>
    <w:link w:val="802"/>
    <w:uiPriority w:val="99"/>
    <w:rPr>
      <w:sz w:val="20"/>
    </w:rPr>
  </w:style>
  <w:style w:type="character" w:styleId="804">
    <w:name w:val="endnote reference"/>
    <w:uiPriority w:val="99"/>
    <w:semiHidden/>
    <w:unhideWhenUsed/>
    <w:rPr>
      <w:vertAlign w:val="superscript"/>
    </w:rPr>
  </w:style>
  <w:style w:type="paragraph" w:styleId="805">
    <w:name w:val="toc 1"/>
    <w:uiPriority w:val="39"/>
    <w:unhideWhenUsed/>
    <w:pPr>
      <w:ind w:left="0" w:right="0" w:firstLine="0"/>
      <w:spacing w:after="57"/>
    </w:pPr>
  </w:style>
  <w:style w:type="paragraph" w:styleId="806">
    <w:name w:val="toc 2"/>
    <w:uiPriority w:val="39"/>
    <w:unhideWhenUsed/>
    <w:pPr>
      <w:ind w:left="283" w:right="0" w:firstLine="0"/>
      <w:spacing w:after="57"/>
    </w:pPr>
  </w:style>
  <w:style w:type="paragraph" w:styleId="807">
    <w:name w:val="toc 3"/>
    <w:uiPriority w:val="39"/>
    <w:unhideWhenUsed/>
    <w:pPr>
      <w:ind w:left="567" w:right="0" w:firstLine="0"/>
      <w:spacing w:after="57"/>
    </w:pPr>
  </w:style>
  <w:style w:type="paragraph" w:styleId="808">
    <w:name w:val="toc 4"/>
    <w:uiPriority w:val="39"/>
    <w:unhideWhenUsed/>
    <w:pPr>
      <w:ind w:left="850" w:right="0" w:firstLine="0"/>
      <w:spacing w:after="57"/>
    </w:pPr>
  </w:style>
  <w:style w:type="paragraph" w:styleId="809">
    <w:name w:val="toc 5"/>
    <w:uiPriority w:val="39"/>
    <w:unhideWhenUsed/>
    <w:pPr>
      <w:ind w:left="1134" w:right="0" w:firstLine="0"/>
      <w:spacing w:after="57"/>
    </w:pPr>
  </w:style>
  <w:style w:type="paragraph" w:styleId="810">
    <w:name w:val="toc 6"/>
    <w:uiPriority w:val="39"/>
    <w:unhideWhenUsed/>
    <w:pPr>
      <w:ind w:left="1417" w:right="0" w:firstLine="0"/>
      <w:spacing w:after="57"/>
    </w:pPr>
  </w:style>
  <w:style w:type="paragraph" w:styleId="811">
    <w:name w:val="toc 7"/>
    <w:uiPriority w:val="39"/>
    <w:unhideWhenUsed/>
    <w:pPr>
      <w:ind w:left="1701" w:right="0" w:firstLine="0"/>
      <w:spacing w:after="57"/>
    </w:pPr>
  </w:style>
  <w:style w:type="paragraph" w:styleId="812">
    <w:name w:val="toc 8"/>
    <w:uiPriority w:val="39"/>
    <w:unhideWhenUsed/>
    <w:pPr>
      <w:ind w:left="1984" w:right="0" w:firstLine="0"/>
      <w:spacing w:after="57"/>
    </w:pPr>
  </w:style>
  <w:style w:type="paragraph" w:styleId="813">
    <w:name w:val="toc 9"/>
    <w:uiPriority w:val="39"/>
    <w:unhideWhenUsed/>
    <w:pPr>
      <w:ind w:left="2268" w:right="0" w:firstLine="0"/>
      <w:spacing w:after="57"/>
    </w:pPr>
  </w:style>
  <w:style w:type="paragraph" w:styleId="814">
    <w:name w:val="TOC Heading"/>
    <w:uiPriority w:val="39"/>
    <w:unhideWhenUsed/>
  </w:style>
  <w:style w:type="paragraph" w:styleId="815">
    <w:name w:val="table of figures"/>
    <w:uiPriority w:val="99"/>
    <w:unhideWhenUsed/>
    <w:pPr>
      <w:spacing w:after="0" w:afterAutospacing="0"/>
    </w:pPr>
  </w:style>
  <w:style w:type="character" w:styleId="816" w:default="1">
    <w:name w:val="Default Paragraph Font"/>
    <w:uiPriority w:val="1"/>
    <w:semiHidden/>
    <w:unhideWhenUsed/>
  </w:style>
  <w:style w:type="numbering" w:styleId="817" w:default="1">
    <w:name w:val="No List"/>
    <w:uiPriority w:val="99"/>
    <w:semiHidden/>
    <w:unhideWhenUsed/>
  </w:style>
  <w:style w:type="paragraph" w:styleId="818" w:default="1">
    <w:name w:val="Normal"/>
    <w:qFormat/>
  </w:style>
  <w:style w:type="table" w:styleId="81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3" TargetMode="External"/><Relationship Id="rId1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4" TargetMode="External"/><Relationship Id="rId1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5" TargetMode="External"/><Relationship Id="rId1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6" TargetMode="External"/><Relationship Id="rId1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7" TargetMode="External"/><Relationship Id="rId1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8" TargetMode="External"/><Relationship Id="rId15"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9" TargetMode="External"/><Relationship Id="rId16"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0" TargetMode="External"/><Relationship Id="rId17"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1" TargetMode="External"/><Relationship Id="rId18"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2" TargetMode="External"/><Relationship Id="rId1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3" TargetMode="External"/><Relationship Id="rId2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4" TargetMode="External"/><Relationship Id="rId2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5" TargetMode="External"/><Relationship Id="rId2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6" TargetMode="External"/><Relationship Id="rId2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 TargetMode="External"/><Relationship Id="rId2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8" TargetMode="External"/><Relationship Id="rId25"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9" TargetMode="External"/><Relationship Id="rId26"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0" TargetMode="External"/><Relationship Id="rId27"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1" TargetMode="External"/><Relationship Id="rId28"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2" TargetMode="External"/><Relationship Id="rId2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3" TargetMode="External"/><Relationship Id="rId3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4" TargetMode="External"/><Relationship Id="rId3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5" TargetMode="External"/><Relationship Id="rId3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6" TargetMode="External"/><Relationship Id="rId3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7" TargetMode="External"/><Relationship Id="rId3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8" TargetMode="External"/><Relationship Id="rId35" Type="http://schemas.openxmlformats.org/officeDocument/2006/relationships/hyperlink" Target="http://jszfcg.jsczt.cn/"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臧浩</cp:lastModifiedBy>
  <cp:revision>7</cp:revision>
  <dcterms:created xsi:type="dcterms:W3CDTF">2026-05-12T07:21:14Z</dcterms:created>
  <dcterms:modified xsi:type="dcterms:W3CDTF">2026-05-28T08:14:21Z</dcterms:modified>
</cp:coreProperties>
</file>