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color w:val="000000" w:themeColor="text1"/>
          <w:sz w:val="32"/>
          <w:szCs w:val="32"/>
          <w:lang w:eastAsia="zh-CN"/>
          <w14:textFill>
            <w14:solidFill>
              <w14:schemeClr w14:val="tx1"/>
            </w14:solidFill>
          </w14:textFill>
        </w:rPr>
      </w:pPr>
      <w:r>
        <w:rPr>
          <w:rFonts w:hint="eastAsia" w:ascii="宋体" w:hAnsi="宋体" w:cs="宋体"/>
          <w:b/>
          <w:bCs/>
          <w:color w:val="000000" w:themeColor="text1"/>
          <w:sz w:val="32"/>
          <w:szCs w:val="32"/>
          <w:lang w:eastAsia="zh-CN"/>
          <w14:textFill>
            <w14:solidFill>
              <w14:schemeClr w14:val="tx1"/>
            </w14:solidFill>
          </w14:textFill>
        </w:rPr>
        <w:t>徐州医科大学2026年度教职工体检服务项目</w:t>
      </w:r>
    </w:p>
    <w:p>
      <w:pPr>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更正（澄清）内容（</w:t>
      </w:r>
      <w:r>
        <w:rPr>
          <w:rFonts w:hint="eastAsia" w:ascii="宋体" w:hAnsi="宋体" w:cs="宋体"/>
          <w:b/>
          <w:bCs/>
          <w:sz w:val="30"/>
          <w:szCs w:val="30"/>
          <w:highlight w:val="none"/>
        </w:rPr>
        <w:t>一</w:t>
      </w:r>
      <w:r>
        <w:rPr>
          <w:rFonts w:hint="eastAsia" w:ascii="宋体" w:hAnsi="宋体" w:eastAsia="宋体" w:cs="宋体"/>
          <w:b/>
          <w:bCs/>
          <w:sz w:val="30"/>
          <w:szCs w:val="30"/>
          <w:highlight w:val="none"/>
        </w:rPr>
        <w:t>）</w:t>
      </w:r>
    </w:p>
    <w:p>
      <w:pPr>
        <w:jc w:val="both"/>
        <w:rPr>
          <w:rFonts w:hint="eastAsia" w:ascii="宋体" w:hAnsi="宋体" w:eastAsia="宋体" w:cs="宋体"/>
          <w:b/>
          <w:bCs/>
          <w:sz w:val="30"/>
          <w:szCs w:val="30"/>
          <w:highlight w:val="none"/>
          <w:lang w:eastAsia="zh-CN"/>
        </w:rPr>
      </w:pPr>
    </w:p>
    <w:p>
      <w:pPr>
        <w:numPr>
          <w:ilvl w:val="0"/>
          <w:numId w:val="1"/>
        </w:numPr>
        <w:jc w:val="both"/>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lang w:eastAsia="zh-CN"/>
        </w:rPr>
        <w:t>以下为澄清或者修改的内容</w:t>
      </w:r>
    </w:p>
    <w:p>
      <w:pPr>
        <w:numPr>
          <w:ilvl w:val="0"/>
          <w:numId w:val="0"/>
        </w:numPr>
        <w:jc w:val="both"/>
        <w:rPr>
          <w:rStyle w:val="9"/>
          <w:rFonts w:hint="eastAsia" w:ascii="Times New Roman" w:hAnsi="Times New Roman" w:eastAsia="宋体" w:cs="宋体"/>
          <w:b/>
          <w:sz w:val="28"/>
          <w:szCs w:val="28"/>
          <w:lang w:val="en-US" w:eastAsia="zh-CN"/>
        </w:rPr>
      </w:pPr>
      <w:r>
        <w:rPr>
          <w:rFonts w:hint="eastAsia" w:ascii="Times New Roman" w:hAnsi="Times New Roman" w:eastAsia="宋体" w:cs="宋体"/>
          <w:b/>
          <w:kern w:val="2"/>
          <w:sz w:val="28"/>
          <w:szCs w:val="28"/>
          <w:lang w:val="en-US" w:eastAsia="zh-CN" w:bidi="ar-SA"/>
        </w:rPr>
        <w:t>原</w:t>
      </w:r>
      <w:r>
        <w:rPr>
          <w:rStyle w:val="9"/>
          <w:rFonts w:hint="eastAsia" w:ascii="Times New Roman" w:hAnsi="Times New Roman" w:eastAsia="宋体" w:cs="宋体"/>
          <w:b/>
          <w:sz w:val="28"/>
          <w:szCs w:val="28"/>
          <w:lang w:val="en-US" w:eastAsia="zh-CN"/>
        </w:rPr>
        <w:t>招标文件附件第2项《项目要求（采购需求）》现更正为：</w:t>
      </w:r>
    </w:p>
    <w:p>
      <w:pPr>
        <w:numPr>
          <w:ilvl w:val="0"/>
          <w:numId w:val="0"/>
        </w:numPr>
        <w:spacing w:line="240" w:lineRule="auto"/>
        <w:jc w:val="both"/>
        <w:rPr>
          <w:rStyle w:val="9"/>
          <w:rFonts w:hint="eastAsia" w:ascii="Times New Roman" w:hAnsi="Times New Roman" w:eastAsia="宋体" w:cs="宋体"/>
          <w:b/>
          <w:bCs w:val="0"/>
          <w:sz w:val="28"/>
          <w:szCs w:val="28"/>
          <w:lang w:val="en-US" w:eastAsia="zh-CN"/>
        </w:rPr>
      </w:pPr>
    </w:p>
    <w:p>
      <w:pPr>
        <w:pStyle w:val="2"/>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ageBreakBefore/>
        <w:spacing w:line="240" w:lineRule="atLeast"/>
        <w:ind w:firstLine="361"/>
        <w:jc w:val="center"/>
        <w:outlineLvl w:val="1"/>
        <w:rPr>
          <w:rStyle w:val="22"/>
          <w:rFonts w:hint="eastAsia" w:ascii="宋体" w:hAnsi="宋体" w:eastAsia="宋体" w:cs="宋体"/>
          <w:b/>
          <w:color w:val="000000"/>
          <w:sz w:val="32"/>
          <w:szCs w:val="22"/>
          <w:highlight w:val="none"/>
        </w:rPr>
      </w:pPr>
      <w:bookmarkStart w:id="0" w:name="_Toc24211"/>
      <w:r>
        <w:rPr>
          <w:rStyle w:val="22"/>
          <w:rFonts w:hint="eastAsia" w:ascii="宋体" w:hAnsi="宋体" w:eastAsia="宋体" w:cs="宋体"/>
          <w:b/>
          <w:color w:val="000000"/>
          <w:sz w:val="32"/>
          <w:szCs w:val="22"/>
          <w:highlight w:val="none"/>
        </w:rPr>
        <w:t>2、项目要求（采购需求）</w:t>
      </w:r>
      <w:bookmarkEnd w:id="0"/>
    </w:p>
    <w:p>
      <w:pPr>
        <w:spacing w:line="360" w:lineRule="auto"/>
        <w:ind w:firstLine="241"/>
        <w:rPr>
          <w:rStyle w:val="22"/>
          <w:rFonts w:ascii="宋体" w:hAnsi="宋体" w:cs="宋体"/>
          <w:b/>
          <w:bCs/>
          <w:color w:val="000000"/>
          <w:sz w:val="24"/>
          <w:highlight w:val="none"/>
        </w:rPr>
      </w:pPr>
    </w:p>
    <w:p>
      <w:pPr>
        <w:pStyle w:val="15"/>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
          <w:color w:val="auto"/>
          <w:sz w:val="24"/>
          <w:szCs w:val="24"/>
          <w:highlight w:val="none"/>
          <w:lang w:val="en-US" w:eastAsia="zh-CN"/>
        </w:rPr>
      </w:pPr>
      <w:bookmarkStart w:id="1" w:name="_Toc80122298"/>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lang w:val="en-US" w:eastAsia="zh-CN"/>
        </w:rPr>
        <w:t>项目说明：</w:t>
      </w:r>
      <w:bookmarkEnd w:id="1"/>
    </w:p>
    <w:p>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1、项目预算：本项目采购预算金额为人民币168.2万元。</w:t>
      </w:r>
    </w:p>
    <w:p>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2、本项目不接受超过以下最高限价的响应报价（首次报价和最终报价）。</w:t>
      </w:r>
    </w:p>
    <w:tbl>
      <w:tblPr>
        <w:tblStyle w:val="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4407"/>
        <w:gridCol w:w="3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6"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4407"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项目</w:t>
            </w:r>
          </w:p>
        </w:tc>
        <w:tc>
          <w:tcPr>
            <w:tcW w:w="3012"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最高限价（元/人）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jc w:val="center"/>
        </w:trPr>
        <w:tc>
          <w:tcPr>
            <w:tcW w:w="1096" w:type="dxa"/>
            <w:vAlign w:val="center"/>
          </w:tcPr>
          <w:p>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4407"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≥45岁教职工体检（含基础项目+X方案（</w:t>
            </w:r>
            <w:r>
              <w:rPr>
                <w:rFonts w:hint="eastAsia" w:ascii="宋体" w:hAnsi="宋体" w:eastAsia="宋体" w:cs="宋体"/>
                <w:color w:val="FF0000"/>
                <w:sz w:val="24"/>
                <w:szCs w:val="24"/>
                <w:highlight w:val="none"/>
                <w:vertAlign w:val="baseline"/>
                <w:lang w:val="en-US" w:eastAsia="zh-CN"/>
              </w:rPr>
              <w:t>四选一</w:t>
            </w:r>
            <w:r>
              <w:rPr>
                <w:rFonts w:hint="eastAsia" w:ascii="宋体" w:hAnsi="宋体" w:eastAsia="宋体" w:cs="宋体"/>
                <w:color w:val="auto"/>
                <w:sz w:val="24"/>
                <w:szCs w:val="24"/>
                <w:highlight w:val="none"/>
                <w:vertAlign w:val="baseline"/>
                <w:lang w:val="en-US" w:eastAsia="zh-CN"/>
              </w:rPr>
              <w:t>））</w:t>
            </w:r>
          </w:p>
        </w:tc>
        <w:tc>
          <w:tcPr>
            <w:tcW w:w="3012"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1096" w:type="dxa"/>
            <w:vAlign w:val="center"/>
          </w:tcPr>
          <w:p>
            <w:pPr>
              <w:keepNext w:val="0"/>
              <w:keepLines w:val="0"/>
              <w:pageBreakBefore w:val="0"/>
              <w:widowControl/>
              <w:kinsoku/>
              <w:wordWrap/>
              <w:overflowPunct/>
              <w:topLinePunct w:val="0"/>
              <w:autoSpaceDE/>
              <w:autoSpaceDN/>
              <w:bidi w:val="0"/>
              <w:adjustRightInd/>
              <w:snapToGrid/>
              <w:spacing w:line="360" w:lineRule="auto"/>
              <w:ind w:left="0" w:right="0" w:firstLine="480" w:firstLineChars="200"/>
              <w:jc w:val="both"/>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4407"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＜45岁教职工体检</w:t>
            </w:r>
            <w:r>
              <w:rPr>
                <w:rFonts w:hint="eastAsia" w:ascii="宋体" w:hAnsi="宋体" w:cs="宋体"/>
                <w:color w:val="auto"/>
                <w:sz w:val="24"/>
                <w:szCs w:val="24"/>
                <w:highlight w:val="none"/>
                <w:vertAlign w:val="baseline"/>
                <w:lang w:val="en-US" w:eastAsia="zh-CN"/>
              </w:rPr>
              <w:t>套餐</w:t>
            </w:r>
          </w:p>
        </w:tc>
        <w:tc>
          <w:tcPr>
            <w:tcW w:w="3012" w:type="dxa"/>
            <w:vAlign w:val="center"/>
          </w:tcPr>
          <w:p>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600</w:t>
            </w:r>
          </w:p>
        </w:tc>
      </w:tr>
    </w:tbl>
    <w:p>
      <w:pPr>
        <w:keepNext w:val="0"/>
        <w:keepLines w:val="0"/>
        <w:pageBreakBefore w:val="0"/>
        <w:widowControl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报价包含了供应商完成规定的全部工作后，采购人应支付的全部费用。</w:t>
      </w:r>
    </w:p>
    <w:p>
      <w:pPr>
        <w:keepNext w:val="0"/>
        <w:keepLines w:val="0"/>
        <w:pageBreakBefore w:val="0"/>
        <w:widowControl w:val="0"/>
        <w:kinsoku/>
        <w:wordWrap/>
        <w:overflowPunct/>
        <w:topLinePunct w:val="0"/>
        <w:autoSpaceDE/>
        <w:autoSpaceDN/>
        <w:bidi w:val="0"/>
        <w:adjustRightInd/>
        <w:snapToGrid/>
        <w:spacing w:line="360" w:lineRule="auto"/>
        <w:ind w:right="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二、项目内容：</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1、项目名称：</w:t>
      </w:r>
      <w:r>
        <w:rPr>
          <w:rFonts w:hint="eastAsia" w:ascii="宋体" w:hAnsi="宋体" w:cs="宋体"/>
          <w:b w:val="0"/>
          <w:bCs w:val="0"/>
          <w:color w:val="auto"/>
          <w:sz w:val="24"/>
          <w:szCs w:val="24"/>
          <w:highlight w:val="none"/>
          <w:lang w:val="en-US" w:eastAsia="zh-CN"/>
        </w:rPr>
        <w:t>2026年度教职工体检服务</w:t>
      </w:r>
      <w:r>
        <w:rPr>
          <w:rFonts w:hint="eastAsia" w:ascii="宋体" w:hAnsi="宋体" w:eastAsia="宋体" w:cs="宋体"/>
          <w:b w:val="0"/>
          <w:bCs w:val="0"/>
          <w:color w:val="auto"/>
          <w:sz w:val="24"/>
          <w:szCs w:val="24"/>
          <w:highlight w:val="none"/>
          <w:lang w:val="en-US" w:eastAsia="zh-CN"/>
        </w:rPr>
        <w:t>项目。</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2、体检日期：根据采购人和成交供应商协商安排日期进行体检。</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3、服务地点：成交供应商提供体检场所。</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合同总金额：暂估服务数量不作为最终结算依据，供应商应充分考虑该风险因素合理报价。为确保体检服务的质量和满意度，由参检人员自行选择体检地点，按中标（成交）单价×采购单位确认的实际参检人员数量后的总金额进行结算。</w:t>
      </w:r>
    </w:p>
    <w:p>
      <w:pPr>
        <w:pStyle w:val="23"/>
        <w:keepNext w:val="0"/>
        <w:keepLines w:val="0"/>
        <w:pageBreakBefore w:val="0"/>
        <w:kinsoku/>
        <w:wordWrap/>
        <w:overflowPunct/>
        <w:topLinePunct w:val="0"/>
        <w:autoSpaceDE/>
        <w:autoSpaceDN/>
        <w:bidi w:val="0"/>
        <w:adjustRightInd/>
        <w:snapToGrid/>
        <w:spacing w:line="360" w:lineRule="auto"/>
        <w:ind w:left="0" w:leftChars="0" w:right="0"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采购需求：</w:t>
      </w:r>
    </w:p>
    <w:p>
      <w:pPr>
        <w:pStyle w:val="24"/>
        <w:keepNext w:val="0"/>
        <w:keepLines w:val="0"/>
        <w:pageBreakBefore w:val="0"/>
        <w:widowControl/>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bidi="ar-SA"/>
        </w:rPr>
        <w:t>体检项目明细（基础套餐为必须检查项目且包含但不限于以下内容，供应商成交后应按照最终响应文件承诺中套餐开展体检）</w:t>
      </w:r>
    </w:p>
    <w:p>
      <w:pPr>
        <w:pStyle w:val="26"/>
        <w:keepNext w:val="0"/>
        <w:keepLines w:val="0"/>
        <w:pageBreakBefore w:val="0"/>
        <w:widowControl/>
        <w:kinsoku/>
        <w:wordWrap/>
        <w:overflowPunct/>
        <w:topLinePunct w:val="0"/>
        <w:autoSpaceDE/>
        <w:autoSpaceDN/>
        <w:bidi w:val="0"/>
        <w:adjustRightInd/>
        <w:snapToGrid/>
        <w:spacing w:after="0" w:line="360" w:lineRule="auto"/>
        <w:ind w:left="0" w:right="0" w:firstLine="480" w:firstLineChars="200"/>
        <w:textAlignment w:val="auto"/>
        <w:outlineLvl w:val="9"/>
        <w:rPr>
          <w:rFonts w:hint="eastAsia" w:ascii="宋体" w:hAnsi="宋体" w:eastAsia="宋体" w:cs="宋体"/>
          <w:b w:val="0"/>
          <w:bCs w:val="0"/>
          <w:color w:val="auto"/>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bidi="ar-SA"/>
        </w:rPr>
        <w:t>注：≥45岁职工可自主选择选择体检具体方案，选择不同体检方案，体检套餐价格不变。</w:t>
      </w:r>
    </w:p>
    <w:p>
      <w:pPr>
        <w:pStyle w:val="26"/>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right="0" w:firstLine="482" w:firstLineChars="200"/>
        <w:textAlignment w:val="auto"/>
        <w:outlineLvl w:val="9"/>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（一）≥45岁教职工体检套餐</w:t>
      </w:r>
      <w:r>
        <w:rPr>
          <w:rFonts w:hint="eastAsia" w:ascii="宋体" w:eastAsia="宋体" w:cs="宋体"/>
          <w:b/>
          <w:bCs/>
          <w:color w:val="auto"/>
          <w:sz w:val="24"/>
          <w:szCs w:val="24"/>
          <w:highlight w:val="none"/>
          <w:lang w:val="en-US" w:eastAsia="zh-CN" w:bidi="ar-SA"/>
        </w:rPr>
        <w:t>（限价≤750/人）</w:t>
      </w:r>
      <w:r>
        <w:rPr>
          <w:rFonts w:hint="eastAsia" w:ascii="宋体" w:hAnsi="宋体" w:eastAsia="宋体" w:cs="宋体"/>
          <w:b/>
          <w:bCs/>
          <w:color w:val="auto"/>
          <w:sz w:val="24"/>
          <w:szCs w:val="24"/>
          <w:highlight w:val="none"/>
          <w:lang w:val="en-US" w:eastAsia="zh-CN" w:bidi="ar-SA"/>
        </w:rPr>
        <w:t>：</w:t>
      </w:r>
    </w:p>
    <w:p>
      <w:pPr>
        <w:pStyle w:val="28"/>
        <w:keepNext w:val="0"/>
        <w:keepLines w:val="0"/>
        <w:pageBreakBefore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1、≥45岁</w:t>
      </w:r>
      <w:r>
        <w:rPr>
          <w:rFonts w:hint="eastAsia" w:ascii="宋体" w:hAnsi="宋体" w:cs="宋体"/>
          <w:b/>
          <w:bCs/>
          <w:color w:val="auto"/>
          <w:sz w:val="24"/>
          <w:szCs w:val="24"/>
          <w:highlight w:val="none"/>
          <w:lang w:val="en-US" w:eastAsia="zh-CN" w:bidi="ar-SA"/>
        </w:rPr>
        <w:t>男</w:t>
      </w:r>
      <w:r>
        <w:rPr>
          <w:rFonts w:hint="eastAsia" w:ascii="宋体" w:hAnsi="宋体" w:eastAsia="宋体" w:cs="宋体"/>
          <w:b/>
          <w:bCs/>
          <w:color w:val="auto"/>
          <w:sz w:val="24"/>
          <w:szCs w:val="24"/>
          <w:highlight w:val="none"/>
          <w:lang w:val="en-US" w:eastAsia="zh-CN" w:bidi="ar-SA"/>
        </w:rPr>
        <w:t>教职工体检基础项目</w:t>
      </w:r>
    </w:p>
    <w:tbl>
      <w:tblPr>
        <w:tblStyle w:val="6"/>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8"/>
        <w:gridCol w:w="70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lang w:val="en-US" w:eastAsia="zh-CN" w:bidi="ar"/>
              </w:rPr>
              <w:t>序号</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lang w:val="en-US" w:eastAsia="zh-CN" w:bidi="ar"/>
              </w:rPr>
              <w:t>基础方案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i w:val="0"/>
                <w:iCs w:val="0"/>
                <w:color w:val="auto"/>
                <w:sz w:val="24"/>
                <w:szCs w:val="24"/>
                <w:u w:val="none"/>
                <w:lang w:val="en-US" w:eastAsia="zh-CN" w:bidi="ar"/>
              </w:rPr>
            </w:pPr>
            <w:r>
              <w:rPr>
                <w:rFonts w:hint="eastAsia" w:ascii="宋体" w:hAnsi="宋体" w:eastAsia="宋体" w:cs="宋体"/>
                <w:i w:val="0"/>
                <w:iCs w:val="0"/>
                <w:color w:val="auto"/>
                <w:sz w:val="24"/>
                <w:szCs w:val="24"/>
                <w:u w:val="none"/>
                <w:lang w:val="en-US" w:eastAsia="zh-CN" w:bidi="ar"/>
              </w:rPr>
              <w:t>1</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一般检查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2</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内科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3</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外科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4</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眼科+视力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5</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耳鼻喉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8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6</w:t>
            </w:r>
          </w:p>
        </w:tc>
        <w:tc>
          <w:tcPr>
            <w:tcW w:w="7027" w:type="dxa"/>
            <w:tcBorders>
              <w:top w:val="nil"/>
              <w:left w:val="single" w:color="000000" w:sz="4" w:space="0"/>
              <w:bottom w:val="single" w:color="auto"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口腔科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7</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眼底照相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8</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default"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胸片（不出片）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9</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血常规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10</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肝功能十项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11</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肾功能三项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12</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血脂四项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13</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空腹血糖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14</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十二导联心电图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15</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 xml:space="preserve"> 彩超肝胆脾双肾胰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16</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彩超甲状腺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17</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彩超前列腺、膀胱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18</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尿常规</w:t>
            </w:r>
          </w:p>
        </w:tc>
      </w:tr>
    </w:tbl>
    <w:p>
      <w:pPr>
        <w:pStyle w:val="2"/>
        <w:keepNext w:val="0"/>
        <w:keepLines w:val="0"/>
        <w:pageBreakBefore w:val="0"/>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bidi="ar-SA"/>
        </w:rPr>
      </w:pPr>
    </w:p>
    <w:p>
      <w:pPr>
        <w:pStyle w:val="2"/>
        <w:keepNext w:val="0"/>
        <w:keepLines w:val="0"/>
        <w:pageBreakBefore w:val="0"/>
        <w:numPr>
          <w:ilvl w:val="0"/>
          <w:numId w:val="2"/>
        </w:numPr>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≥45岁女教职工体检基础项目</w:t>
      </w:r>
    </w:p>
    <w:tbl>
      <w:tblPr>
        <w:tblStyle w:val="6"/>
        <w:tblW w:w="499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86"/>
        <w:gridCol w:w="70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lang w:val="en-US" w:eastAsia="zh-CN" w:bidi="ar"/>
              </w:rPr>
              <w:t>序号</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lang w:val="en-US" w:eastAsia="zh-CN" w:bidi="ar"/>
              </w:rPr>
              <w:t>基础方案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rPr>
                <w:rFonts w:hint="eastAsia" w:ascii="宋体" w:hAnsi="宋体" w:eastAsia="宋体" w:cs="宋体"/>
                <w:i w:val="0"/>
                <w:iCs w:val="0"/>
                <w:color w:val="auto"/>
                <w:sz w:val="24"/>
                <w:szCs w:val="24"/>
                <w:u w:val="none"/>
                <w:lang w:val="en-US" w:eastAsia="zh-CN" w:bidi="ar"/>
              </w:rPr>
            </w:pPr>
            <w:r>
              <w:rPr>
                <w:rFonts w:hint="eastAsia" w:ascii="宋体" w:hAnsi="宋体" w:eastAsia="宋体" w:cs="宋体"/>
                <w:i w:val="0"/>
                <w:iCs w:val="0"/>
                <w:color w:val="auto"/>
                <w:sz w:val="24"/>
                <w:szCs w:val="24"/>
                <w:u w:val="none"/>
                <w:lang w:val="en-US" w:eastAsia="zh-CN" w:bidi="ar"/>
              </w:rPr>
              <w:t>1</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一般检查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2</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内科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3</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外科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4</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眼科+视力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5</w:t>
            </w:r>
          </w:p>
        </w:tc>
        <w:tc>
          <w:tcPr>
            <w:tcW w:w="702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耳鼻喉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8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6</w:t>
            </w:r>
          </w:p>
        </w:tc>
        <w:tc>
          <w:tcPr>
            <w:tcW w:w="7027" w:type="dxa"/>
            <w:tcBorders>
              <w:top w:val="nil"/>
              <w:left w:val="single" w:color="000000" w:sz="4" w:space="0"/>
              <w:bottom w:val="single" w:color="auto"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口腔科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7</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胸片（不出片）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8</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血常规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9</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肝功能十项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10</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肾功能三项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11</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血脂四项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12</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空腹血糖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13</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十二导联心电图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14</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 xml:space="preserve"> 彩超肝胆脾双肾胰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15</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尿常规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16</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彩超乳腺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17</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彩超子宫附件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18</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妇科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19</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宫颈刮片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486"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20</w:t>
            </w:r>
          </w:p>
        </w:tc>
        <w:tc>
          <w:tcPr>
            <w:tcW w:w="7027" w:type="dxa"/>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白带常规</w:t>
            </w:r>
          </w:p>
        </w:tc>
      </w:tr>
    </w:tbl>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Chars="200" w:right="0" w:rightChars="0"/>
        <w:textAlignment w:val="auto"/>
        <w:rPr>
          <w:rFonts w:hint="eastAsia" w:ascii="宋体" w:hAnsi="宋体" w:eastAsia="宋体" w:cs="宋体"/>
          <w:b/>
          <w:bCs/>
          <w:color w:val="auto"/>
          <w:sz w:val="24"/>
          <w:szCs w:val="24"/>
          <w:highlight w:val="none"/>
          <w:lang w:val="en-US" w:eastAsia="zh-CN" w:bidi="ar-SA"/>
        </w:rPr>
      </w:pPr>
    </w:p>
    <w:p>
      <w:pPr>
        <w:pStyle w:val="2"/>
        <w:keepNext w:val="0"/>
        <w:keepLines w:val="0"/>
        <w:pageBreakBefore w:val="0"/>
        <w:numPr>
          <w:ilvl w:val="0"/>
          <w:numId w:val="0"/>
        </w:numPr>
        <w:kinsoku/>
        <w:wordWrap/>
        <w:overflowPunct/>
        <w:topLinePunct w:val="0"/>
        <w:autoSpaceDE/>
        <w:autoSpaceDN/>
        <w:bidi w:val="0"/>
        <w:adjustRightInd/>
        <w:snapToGrid/>
        <w:spacing w:line="360" w:lineRule="auto"/>
        <w:ind w:leftChars="200" w:right="0" w:rightChars="0"/>
        <w:textAlignment w:val="auto"/>
        <w:rPr>
          <w:rFonts w:hint="default"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3、≥45教职工体检X方案（</w:t>
      </w:r>
      <w:bookmarkStart w:id="2" w:name="_GoBack"/>
      <w:r>
        <w:rPr>
          <w:rFonts w:hint="eastAsia" w:ascii="宋体" w:hAnsi="宋体" w:eastAsia="宋体" w:cs="宋体"/>
          <w:b/>
          <w:bCs/>
          <w:color w:val="FF0000"/>
          <w:sz w:val="24"/>
          <w:szCs w:val="24"/>
          <w:highlight w:val="none"/>
          <w:lang w:val="en-US" w:eastAsia="zh-CN" w:bidi="ar-SA"/>
        </w:rPr>
        <w:t>四选一</w:t>
      </w:r>
      <w:bookmarkEnd w:id="2"/>
      <w:r>
        <w:rPr>
          <w:rFonts w:hint="eastAsia" w:ascii="宋体" w:hAnsi="宋体" w:eastAsia="宋体" w:cs="宋体"/>
          <w:b/>
          <w:bCs/>
          <w:color w:val="auto"/>
          <w:sz w:val="24"/>
          <w:szCs w:val="24"/>
          <w:highlight w:val="none"/>
          <w:lang w:val="en-US" w:eastAsia="zh-CN" w:bidi="ar-SA"/>
        </w:rPr>
        <w:t>）</w:t>
      </w:r>
    </w:p>
    <w:tbl>
      <w:tblPr>
        <w:tblStyle w:val="6"/>
        <w:tblW w:w="499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3591"/>
        <w:gridCol w:w="49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16" w:hRule="atLeast"/>
        </w:trPr>
        <w:tc>
          <w:tcPr>
            <w:tcW w:w="363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rPr>
              <w:t>A肿瘤精准筛查</w:t>
            </w:r>
          </w:p>
        </w:tc>
        <w:tc>
          <w:tcPr>
            <w:tcW w:w="4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420" w:firstLineChars="200"/>
              <w:jc w:val="center"/>
              <w:textAlignment w:val="auto"/>
              <w:rPr>
                <w:rFonts w:hint="eastAsia"/>
                <w:color w:val="FF0000"/>
              </w:rPr>
            </w:pPr>
            <w:r>
              <w:rPr>
                <w:rFonts w:hint="eastAsia"/>
                <w:color w:val="FF0000"/>
              </w:rPr>
              <w:t>投标人</w:t>
            </w:r>
            <w:r>
              <w:rPr>
                <w:rFonts w:hint="eastAsia"/>
                <w:color w:val="FF0000"/>
                <w:lang w:eastAsia="zh-CN"/>
              </w:rPr>
              <w:t>自行</w:t>
            </w:r>
            <w:r>
              <w:rPr>
                <w:rFonts w:hint="eastAsia"/>
                <w:color w:val="FF0000"/>
              </w:rPr>
              <w:t>制定</w:t>
            </w:r>
            <w:r>
              <w:rPr>
                <w:rFonts w:hint="eastAsia"/>
                <w:color w:val="FF0000"/>
                <w:lang w:eastAsia="zh-CN"/>
              </w:rPr>
              <w:t>相关检查</w:t>
            </w:r>
            <w:r>
              <w:rPr>
                <w:rFonts w:hint="eastAsia"/>
                <w:color w:val="FF0000"/>
              </w:rPr>
              <w:t>项目</w:t>
            </w:r>
            <w:r>
              <w:rPr>
                <w:rFonts w:hint="eastAsia"/>
                <w:color w:val="FF0000"/>
                <w:lang w:eastAsia="zh-CN"/>
              </w:rPr>
              <w:t>，并体现在服务方案里</w:t>
            </w:r>
          </w:p>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420" w:firstLineChars="200"/>
              <w:jc w:val="center"/>
              <w:textAlignment w:val="auto"/>
              <w:rPr>
                <w:rFonts w:hint="eastAsia" w:ascii="宋体" w:hAnsi="宋体" w:eastAsia="宋体" w:cs="宋体"/>
                <w:i w:val="0"/>
                <w:iCs w:val="0"/>
                <w:color w:val="auto"/>
                <w:sz w:val="24"/>
                <w:szCs w:val="24"/>
                <w:u w:val="none"/>
              </w:rPr>
            </w:pPr>
            <w:r>
              <w:rPr>
                <w:rFonts w:hint="eastAsia"/>
                <w:color w:val="FF0000"/>
              </w:rPr>
              <w:t>（数量要求2种及以上）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trPr>
        <w:tc>
          <w:tcPr>
            <w:tcW w:w="363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B心脑血管深度筛查</w:t>
            </w:r>
          </w:p>
        </w:tc>
        <w:tc>
          <w:tcPr>
            <w:tcW w:w="4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420" w:firstLineChars="200"/>
              <w:jc w:val="center"/>
              <w:textAlignment w:val="auto"/>
              <w:rPr>
                <w:rFonts w:hint="eastAsia"/>
                <w:color w:val="FF0000"/>
              </w:rPr>
            </w:pPr>
            <w:r>
              <w:rPr>
                <w:rFonts w:hint="eastAsia"/>
                <w:color w:val="FF0000"/>
              </w:rPr>
              <w:t>投标人</w:t>
            </w:r>
            <w:r>
              <w:rPr>
                <w:rFonts w:hint="eastAsia"/>
                <w:color w:val="FF0000"/>
                <w:lang w:eastAsia="zh-CN"/>
              </w:rPr>
              <w:t>自行</w:t>
            </w:r>
            <w:r>
              <w:rPr>
                <w:rFonts w:hint="eastAsia"/>
                <w:color w:val="FF0000"/>
              </w:rPr>
              <w:t>制定</w:t>
            </w:r>
            <w:r>
              <w:rPr>
                <w:rFonts w:hint="eastAsia"/>
                <w:color w:val="FF0000"/>
                <w:lang w:eastAsia="zh-CN"/>
              </w:rPr>
              <w:t>相关检查</w:t>
            </w:r>
            <w:r>
              <w:rPr>
                <w:rFonts w:hint="eastAsia"/>
                <w:color w:val="FF0000"/>
              </w:rPr>
              <w:t>项目</w:t>
            </w:r>
            <w:r>
              <w:rPr>
                <w:rFonts w:hint="eastAsia"/>
                <w:color w:val="FF0000"/>
                <w:lang w:eastAsia="zh-CN"/>
              </w:rPr>
              <w:t>，并体现在服务方案里</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20" w:firstLineChars="200"/>
              <w:jc w:val="center"/>
              <w:textAlignment w:val="auto"/>
              <w:rPr>
                <w:rFonts w:hint="eastAsia" w:ascii="宋体" w:hAnsi="宋体" w:eastAsia="宋体" w:cs="宋体"/>
                <w:i w:val="0"/>
                <w:iCs w:val="0"/>
                <w:color w:val="auto"/>
                <w:sz w:val="24"/>
                <w:szCs w:val="24"/>
                <w:u w:val="none"/>
              </w:rPr>
            </w:pPr>
            <w:r>
              <w:rPr>
                <w:rFonts w:hint="eastAsia"/>
                <w:color w:val="FF0000"/>
              </w:rPr>
              <w:t>（数量要求2种及以上）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4" w:hRule="atLeast"/>
        </w:trPr>
        <w:tc>
          <w:tcPr>
            <w:tcW w:w="363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C慢病与代谢管理</w:t>
            </w:r>
          </w:p>
        </w:tc>
        <w:tc>
          <w:tcPr>
            <w:tcW w:w="4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420" w:firstLineChars="200"/>
              <w:jc w:val="center"/>
              <w:textAlignment w:val="auto"/>
              <w:rPr>
                <w:rFonts w:hint="eastAsia"/>
                <w:color w:val="FF0000"/>
              </w:rPr>
            </w:pPr>
            <w:r>
              <w:rPr>
                <w:rFonts w:hint="eastAsia"/>
                <w:color w:val="FF0000"/>
              </w:rPr>
              <w:t>投标人</w:t>
            </w:r>
            <w:r>
              <w:rPr>
                <w:rFonts w:hint="eastAsia"/>
                <w:color w:val="FF0000"/>
                <w:lang w:eastAsia="zh-CN"/>
              </w:rPr>
              <w:t>自行</w:t>
            </w:r>
            <w:r>
              <w:rPr>
                <w:rFonts w:hint="eastAsia"/>
                <w:color w:val="FF0000"/>
              </w:rPr>
              <w:t>制定</w:t>
            </w:r>
            <w:r>
              <w:rPr>
                <w:rFonts w:hint="eastAsia"/>
                <w:color w:val="FF0000"/>
                <w:lang w:eastAsia="zh-CN"/>
              </w:rPr>
              <w:t>相关检查</w:t>
            </w:r>
            <w:r>
              <w:rPr>
                <w:rFonts w:hint="eastAsia"/>
                <w:color w:val="FF0000"/>
              </w:rPr>
              <w:t>项目</w:t>
            </w:r>
            <w:r>
              <w:rPr>
                <w:rFonts w:hint="eastAsia"/>
                <w:color w:val="FF0000"/>
                <w:lang w:eastAsia="zh-CN"/>
              </w:rPr>
              <w:t>，并体现在服务方案里</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20" w:firstLineChars="200"/>
              <w:jc w:val="center"/>
              <w:textAlignment w:val="auto"/>
              <w:rPr>
                <w:rFonts w:hint="eastAsia" w:ascii="宋体" w:hAnsi="宋体" w:eastAsia="宋体" w:cs="宋体"/>
                <w:i w:val="0"/>
                <w:iCs w:val="0"/>
                <w:color w:val="auto"/>
                <w:sz w:val="24"/>
                <w:szCs w:val="24"/>
                <w:u w:val="none"/>
              </w:rPr>
            </w:pPr>
            <w:r>
              <w:rPr>
                <w:rFonts w:hint="eastAsia"/>
                <w:color w:val="FF0000"/>
              </w:rPr>
              <w:t>（数量要求2种及以上）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4" w:hRule="atLeast"/>
        </w:trPr>
        <w:tc>
          <w:tcPr>
            <w:tcW w:w="3636" w:type="dxa"/>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ind w:left="0" w:right="0" w:firstLine="480" w:firstLineChars="20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D脑血管筛查</w:t>
            </w:r>
          </w:p>
        </w:tc>
        <w:tc>
          <w:tcPr>
            <w:tcW w:w="4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left="0" w:right="0" w:firstLine="420" w:firstLineChars="200"/>
              <w:jc w:val="center"/>
              <w:textAlignment w:val="auto"/>
              <w:rPr>
                <w:rFonts w:hint="eastAsia"/>
                <w:color w:val="FF0000"/>
              </w:rPr>
            </w:pPr>
            <w:r>
              <w:rPr>
                <w:rFonts w:hint="eastAsia"/>
                <w:color w:val="FF0000"/>
              </w:rPr>
              <w:t>投标人</w:t>
            </w:r>
            <w:r>
              <w:rPr>
                <w:rFonts w:hint="eastAsia"/>
                <w:color w:val="FF0000"/>
                <w:lang w:eastAsia="zh-CN"/>
              </w:rPr>
              <w:t>自行</w:t>
            </w:r>
            <w:r>
              <w:rPr>
                <w:rFonts w:hint="eastAsia"/>
                <w:color w:val="FF0000"/>
              </w:rPr>
              <w:t>制定</w:t>
            </w:r>
            <w:r>
              <w:rPr>
                <w:rFonts w:hint="eastAsia"/>
                <w:color w:val="FF0000"/>
                <w:lang w:eastAsia="zh-CN"/>
              </w:rPr>
              <w:t>相关检查</w:t>
            </w:r>
            <w:r>
              <w:rPr>
                <w:rFonts w:hint="eastAsia"/>
                <w:color w:val="FF0000"/>
              </w:rPr>
              <w:t>项目</w:t>
            </w:r>
            <w:r>
              <w:rPr>
                <w:rFonts w:hint="eastAsia"/>
                <w:color w:val="FF0000"/>
                <w:lang w:eastAsia="zh-CN"/>
              </w:rPr>
              <w:t>，并体现在服务方案里</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420" w:firstLineChars="200"/>
              <w:jc w:val="center"/>
              <w:textAlignment w:val="auto"/>
              <w:rPr>
                <w:rFonts w:hint="eastAsia" w:ascii="宋体" w:hAnsi="宋体" w:eastAsia="宋体" w:cs="宋体"/>
                <w:i w:val="0"/>
                <w:iCs w:val="0"/>
                <w:color w:val="auto"/>
                <w:sz w:val="24"/>
                <w:szCs w:val="24"/>
                <w:u w:val="none"/>
              </w:rPr>
            </w:pPr>
            <w:r>
              <w:rPr>
                <w:rFonts w:hint="eastAsia"/>
                <w:color w:val="FF0000"/>
              </w:rPr>
              <w:t>（数量要求2种及以上）</w:t>
            </w:r>
          </w:p>
        </w:tc>
      </w:tr>
    </w:tbl>
    <w:p>
      <w:pPr>
        <w:pStyle w:val="23"/>
        <w:keepNext w:val="0"/>
        <w:keepLines w:val="0"/>
        <w:pageBreakBefore w:val="0"/>
        <w:numPr>
          <w:ilvl w:val="0"/>
          <w:numId w:val="0"/>
        </w:numPr>
        <w:kinsoku/>
        <w:wordWrap/>
        <w:overflowPunct/>
        <w:topLinePunct w:val="0"/>
        <w:autoSpaceDE/>
        <w:autoSpaceDN/>
        <w:bidi w:val="0"/>
        <w:adjustRightInd/>
        <w:snapToGrid/>
        <w:spacing w:line="360" w:lineRule="auto"/>
        <w:ind w:right="0"/>
        <w:textAlignment w:val="auto"/>
        <w:rPr>
          <w:rFonts w:hint="eastAsia" w:ascii="宋体" w:hAnsi="宋体" w:eastAsia="宋体" w:cs="宋体"/>
          <w:color w:val="auto"/>
          <w:sz w:val="24"/>
          <w:szCs w:val="24"/>
          <w:highlight w:val="none"/>
          <w:lang w:eastAsia="zh-CN"/>
        </w:rPr>
      </w:pPr>
    </w:p>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lang w:val="en-US" w:eastAsia="zh-CN" w:bidi="ar-SA"/>
        </w:rPr>
        <w:t>（二）</w:t>
      </w:r>
      <w:r>
        <w:rPr>
          <w:rFonts w:hint="eastAsia" w:ascii="宋体" w:hAnsi="宋体" w:eastAsia="宋体" w:cs="宋体"/>
          <w:b/>
          <w:bCs/>
          <w:color w:val="auto"/>
          <w:sz w:val="24"/>
          <w:szCs w:val="24"/>
          <w:highlight w:val="none"/>
          <w:lang w:eastAsia="zh-CN"/>
        </w:rPr>
        <w:t>＜45岁教职工体检</w:t>
      </w:r>
      <w:r>
        <w:rPr>
          <w:rFonts w:hint="eastAsia" w:ascii="宋体" w:hAnsi="宋体" w:eastAsia="宋体" w:cs="宋体"/>
          <w:b/>
          <w:bCs/>
          <w:color w:val="auto"/>
          <w:sz w:val="24"/>
          <w:szCs w:val="24"/>
          <w:highlight w:val="none"/>
          <w:lang w:val="en-US" w:eastAsia="zh-CN"/>
        </w:rPr>
        <w:t>套餐</w:t>
      </w:r>
      <w:r>
        <w:rPr>
          <w:rFonts w:hint="eastAsia" w:ascii="宋体" w:hAnsi="宋体" w:cs="宋体"/>
          <w:b/>
          <w:bCs/>
          <w:color w:val="auto"/>
          <w:sz w:val="24"/>
          <w:szCs w:val="24"/>
          <w:highlight w:val="none"/>
          <w:lang w:val="en-US" w:eastAsia="zh-CN"/>
        </w:rPr>
        <w:t>（限价</w:t>
      </w:r>
      <w:r>
        <w:rPr>
          <w:rFonts w:hint="eastAsia" w:ascii="宋体" w:eastAsia="宋体" w:cs="宋体"/>
          <w:b/>
          <w:bCs/>
          <w:color w:val="auto"/>
          <w:sz w:val="24"/>
          <w:szCs w:val="24"/>
          <w:highlight w:val="none"/>
          <w:lang w:val="en-US" w:eastAsia="zh-CN" w:bidi="ar-SA"/>
        </w:rPr>
        <w:t>≤</w:t>
      </w:r>
      <w:r>
        <w:rPr>
          <w:rFonts w:hint="eastAsia" w:ascii="宋体" w:hAnsi="宋体" w:cs="宋体"/>
          <w:b/>
          <w:bCs/>
          <w:color w:val="auto"/>
          <w:sz w:val="24"/>
          <w:szCs w:val="24"/>
          <w:highlight w:val="none"/>
          <w:lang w:val="en-US" w:eastAsia="zh-CN"/>
        </w:rPr>
        <w:t>600元/人）：</w:t>
      </w:r>
    </w:p>
    <w:p>
      <w:pPr>
        <w:pStyle w:val="2"/>
        <w:keepNext w:val="0"/>
        <w:keepLines w:val="0"/>
        <w:pageBreakBefore w:val="0"/>
        <w:kinsoku/>
        <w:wordWrap/>
        <w:overflowPunct/>
        <w:topLinePunct w:val="0"/>
        <w:autoSpaceDE/>
        <w:autoSpaceDN/>
        <w:bidi w:val="0"/>
        <w:adjustRightInd/>
        <w:snapToGrid/>
        <w:spacing w:line="360" w:lineRule="auto"/>
        <w:ind w:left="0" w:right="0" w:firstLine="482" w:firstLineChars="200"/>
        <w:textAlignment w:val="auto"/>
        <w:rPr>
          <w:rFonts w:hint="default"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w:t>
      </w:r>
      <w:r>
        <w:rPr>
          <w:rFonts w:hint="eastAsia" w:ascii="宋体" w:hAnsi="宋体" w:eastAsia="宋体" w:cs="宋体"/>
          <w:b/>
          <w:bCs/>
          <w:color w:val="auto"/>
          <w:sz w:val="24"/>
          <w:szCs w:val="24"/>
          <w:highlight w:val="none"/>
          <w:lang w:eastAsia="zh-CN"/>
        </w:rPr>
        <w:t>＜45岁男教职工体检</w:t>
      </w:r>
      <w:r>
        <w:rPr>
          <w:rFonts w:hint="eastAsia" w:ascii="宋体" w:hAnsi="宋体" w:eastAsia="宋体" w:cs="宋体"/>
          <w:b/>
          <w:bCs/>
          <w:color w:val="auto"/>
          <w:sz w:val="24"/>
          <w:szCs w:val="24"/>
          <w:highlight w:val="none"/>
          <w:lang w:val="en-US" w:eastAsia="zh-CN"/>
        </w:rPr>
        <w:t>套餐</w:t>
      </w:r>
    </w:p>
    <w:tbl>
      <w:tblPr>
        <w:tblStyle w:val="6"/>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7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lang w:val="en-US" w:eastAsia="zh-CN" w:bidi="ar"/>
              </w:rPr>
              <w:t>序号</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lang w:eastAsia="zh-CN"/>
              </w:rPr>
            </w:pPr>
            <w:r>
              <w:rPr>
                <w:rFonts w:hint="eastAsia" w:ascii="宋体" w:hAnsi="宋体" w:cs="宋体"/>
                <w:b/>
                <w:bCs/>
                <w:i w:val="0"/>
                <w:iCs w:val="0"/>
                <w:color w:val="auto"/>
                <w:sz w:val="24"/>
                <w:szCs w:val="24"/>
                <w:u w:val="none"/>
                <w:lang w:eastAsia="zh-CN"/>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1</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一般检查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2</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内科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3</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外科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4</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眼科+视力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5</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耳鼻喉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6</w:t>
            </w:r>
          </w:p>
        </w:tc>
        <w:tc>
          <w:tcPr>
            <w:tcW w:w="7657" w:type="dxa"/>
            <w:tcBorders>
              <w:top w:val="nil"/>
              <w:left w:val="single" w:color="000000" w:sz="4" w:space="0"/>
              <w:bottom w:val="nil"/>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口腔科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7</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胸片（不出片）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8</w:t>
            </w:r>
          </w:p>
        </w:tc>
        <w:tc>
          <w:tcPr>
            <w:tcW w:w="7657"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血常规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9</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肝功能十项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10</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肾功能三项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11</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血脂四项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12</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空腹血糖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13</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尿常规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14</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甲状腺功能三项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default"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15</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十二导联心电图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1</w:t>
            </w:r>
            <w:r>
              <w:rPr>
                <w:rFonts w:hint="eastAsia" w:ascii="宋体" w:hAnsi="宋体" w:cs="宋体"/>
                <w:i w:val="0"/>
                <w:iCs w:val="0"/>
                <w:color w:val="auto"/>
                <w:sz w:val="24"/>
                <w:szCs w:val="24"/>
                <w:u w:val="none"/>
                <w:lang w:val="en-US" w:eastAsia="zh-CN" w:bidi="ar"/>
              </w:rPr>
              <w:t>6</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彩超肝胆脾双肾胰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eastAsia="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17</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彩超前列腺、膀胱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eastAsia="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18</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彩超甲状腺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19</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彩超颈动脉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20</w:t>
            </w:r>
          </w:p>
        </w:tc>
        <w:tc>
          <w:tcPr>
            <w:tcW w:w="765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无创肝纤维化</w:t>
            </w:r>
          </w:p>
        </w:tc>
      </w:tr>
    </w:tbl>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p>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＜45岁女教职工体检</w:t>
      </w:r>
      <w:r>
        <w:rPr>
          <w:rFonts w:hint="eastAsia" w:ascii="宋体" w:hAnsi="宋体" w:eastAsia="宋体" w:cs="宋体"/>
          <w:b/>
          <w:bCs/>
          <w:color w:val="auto"/>
          <w:sz w:val="24"/>
          <w:szCs w:val="24"/>
          <w:highlight w:val="none"/>
          <w:lang w:val="en-US" w:eastAsia="zh-CN"/>
        </w:rPr>
        <w:t>套餐</w:t>
      </w:r>
      <w:r>
        <w:rPr>
          <w:rFonts w:hint="eastAsia" w:ascii="宋体" w:hAnsi="宋体" w:cs="宋体"/>
          <w:b/>
          <w:bCs/>
          <w:color w:val="auto"/>
          <w:sz w:val="24"/>
          <w:szCs w:val="24"/>
          <w:highlight w:val="none"/>
          <w:lang w:val="en-US" w:eastAsia="zh-CN"/>
        </w:rPr>
        <w:t>：</w:t>
      </w:r>
    </w:p>
    <w:tbl>
      <w:tblPr>
        <w:tblStyle w:val="6"/>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7"/>
        <w:gridCol w:w="76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lang w:val="en-US" w:eastAsia="zh-CN" w:bidi="ar"/>
              </w:rPr>
              <w:t>序号</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b/>
                <w:bCs/>
                <w:i w:val="0"/>
                <w:iCs w:val="0"/>
                <w:color w:val="auto"/>
                <w:sz w:val="24"/>
                <w:szCs w:val="24"/>
                <w:u w:val="none"/>
                <w:lang w:eastAsia="zh-CN"/>
              </w:rPr>
            </w:pPr>
            <w:r>
              <w:rPr>
                <w:rFonts w:hint="eastAsia" w:ascii="宋体" w:hAnsi="宋体" w:cs="宋体"/>
                <w:b/>
                <w:bCs/>
                <w:i w:val="0"/>
                <w:iCs w:val="0"/>
                <w:color w:val="auto"/>
                <w:sz w:val="24"/>
                <w:szCs w:val="24"/>
                <w:u w:val="none"/>
                <w:lang w:eastAsia="zh-CN"/>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1</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一般检查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2</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内科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3</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外科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4</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眼科+视力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5</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耳鼻喉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6</w:t>
            </w:r>
          </w:p>
        </w:tc>
        <w:tc>
          <w:tcPr>
            <w:tcW w:w="7658" w:type="dxa"/>
            <w:tcBorders>
              <w:top w:val="nil"/>
              <w:left w:val="single" w:color="000000" w:sz="4" w:space="0"/>
              <w:bottom w:val="nil"/>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口腔科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7</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胸片（不出片）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8</w:t>
            </w:r>
          </w:p>
        </w:tc>
        <w:tc>
          <w:tcPr>
            <w:tcW w:w="7658"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血常规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jc w:val="center"/>
              <w:textAlignment w:val="auto"/>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sz w:val="24"/>
                <w:szCs w:val="24"/>
                <w:u w:val="none"/>
                <w:lang w:val="en-US" w:eastAsia="zh-CN" w:bidi="ar"/>
              </w:rPr>
              <w:t>9</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肝功能十项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10</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肾功能三项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11</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血脂四项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12</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空腹血糖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13</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尿常规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14</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十二导联心电图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i w:val="0"/>
                <w:iCs w:val="0"/>
                <w:color w:val="auto"/>
                <w:sz w:val="24"/>
                <w:szCs w:val="24"/>
                <w:u w:val="none"/>
                <w:lang w:val="en-US" w:eastAsia="zh-CN" w:bidi="ar"/>
              </w:rPr>
            </w:pPr>
            <w:r>
              <w:rPr>
                <w:rFonts w:hint="eastAsia" w:ascii="宋体" w:hAnsi="宋体" w:cs="宋体"/>
                <w:i w:val="0"/>
                <w:iCs w:val="0"/>
                <w:color w:val="auto"/>
                <w:sz w:val="24"/>
                <w:szCs w:val="24"/>
                <w:u w:val="none"/>
                <w:lang w:val="en-US" w:eastAsia="zh-CN" w:bidi="ar"/>
              </w:rPr>
              <w:t>15</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彩超 肝胆脾双肾胰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eastAsia="宋体" w:cs="宋体"/>
                <w:i w:val="0"/>
                <w:iCs w:val="0"/>
                <w:color w:val="auto"/>
                <w:sz w:val="24"/>
                <w:szCs w:val="24"/>
                <w:u w:val="none"/>
                <w:lang w:val="en-US" w:eastAsia="zh-CN" w:bidi="ar-SA"/>
              </w:rPr>
            </w:pPr>
            <w:r>
              <w:rPr>
                <w:rFonts w:hint="eastAsia" w:ascii="宋体" w:hAnsi="宋体" w:eastAsia="宋体" w:cs="宋体"/>
                <w:i w:val="0"/>
                <w:iCs w:val="0"/>
                <w:color w:val="auto"/>
                <w:sz w:val="24"/>
                <w:szCs w:val="24"/>
                <w:u w:val="none"/>
                <w:lang w:val="en-US" w:eastAsia="zh-CN" w:bidi="ar"/>
              </w:rPr>
              <w:t>1</w:t>
            </w:r>
            <w:r>
              <w:rPr>
                <w:rFonts w:hint="eastAsia" w:ascii="宋体" w:hAnsi="宋体" w:cs="宋体"/>
                <w:i w:val="0"/>
                <w:iCs w:val="0"/>
                <w:color w:val="auto"/>
                <w:sz w:val="24"/>
                <w:szCs w:val="24"/>
                <w:u w:val="none"/>
                <w:lang w:val="en-US" w:eastAsia="zh-CN" w:bidi="ar"/>
              </w:rPr>
              <w:t>6</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彩超乳腺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eastAsia="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17</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妇科检查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eastAsia="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18</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val="en-US" w:eastAsia="zh-CN" w:bidi="ar-SA"/>
              </w:rPr>
            </w:pPr>
            <w:r>
              <w:rPr>
                <w:rFonts w:hint="eastAsia" w:ascii="宋体" w:hAnsi="宋体" w:eastAsia="宋体" w:cs="宋体"/>
                <w:i w:val="0"/>
                <w:iCs w:val="0"/>
                <w:color w:val="FF0000"/>
                <w:kern w:val="0"/>
                <w:sz w:val="24"/>
                <w:szCs w:val="24"/>
                <w:u w:val="none"/>
                <w:lang w:val="en-US" w:eastAsia="zh-CN" w:bidi="ar"/>
              </w:rPr>
              <w:t>白带常规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19</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宫颈刮片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20</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彩超子宫附件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21</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C13呼气试验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right="0" w:rightChars="0"/>
              <w:jc w:val="center"/>
              <w:textAlignment w:val="auto"/>
              <w:rPr>
                <w:rFonts w:hint="default" w:ascii="宋体" w:hAnsi="宋体" w:cs="宋体"/>
                <w:i w:val="0"/>
                <w:iCs w:val="0"/>
                <w:color w:val="auto"/>
                <w:sz w:val="24"/>
                <w:szCs w:val="24"/>
                <w:u w:val="none"/>
                <w:lang w:val="en-US" w:eastAsia="zh-CN" w:bidi="ar-SA"/>
              </w:rPr>
            </w:pPr>
            <w:r>
              <w:rPr>
                <w:rFonts w:hint="eastAsia" w:ascii="宋体" w:hAnsi="宋体" w:cs="宋体"/>
                <w:i w:val="0"/>
                <w:iCs w:val="0"/>
                <w:color w:val="auto"/>
                <w:sz w:val="24"/>
                <w:szCs w:val="24"/>
                <w:u w:val="none"/>
                <w:lang w:val="en-US" w:eastAsia="zh-CN" w:bidi="ar-SA"/>
              </w:rPr>
              <w:t>22</w:t>
            </w:r>
          </w:p>
        </w:tc>
        <w:tc>
          <w:tcPr>
            <w:tcW w:w="765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olor w:val="FF0000"/>
                <w:kern w:val="0"/>
                <w:sz w:val="24"/>
                <w:szCs w:val="24"/>
                <w:u w:val="none"/>
                <w:lang w:val="en-US" w:eastAsia="zh-CN" w:bidi="ar"/>
              </w:rPr>
              <w:t>彩超甲状腺</w:t>
            </w:r>
          </w:p>
        </w:tc>
      </w:tr>
    </w:tbl>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p>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w:t>
      </w:r>
    </w:p>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体检中心须交通便捷，有地铁口、公交站台、停车场等最佳，并为体检对象提供体检之日的免费早餐服务。</w:t>
      </w:r>
    </w:p>
    <w:p>
      <w:pPr>
        <w:pStyle w:val="23"/>
        <w:keepNext w:val="0"/>
        <w:keepLines w:val="0"/>
        <w:pageBreakBefore w:val="0"/>
        <w:numPr>
          <w:ilvl w:val="0"/>
          <w:numId w:val="0"/>
        </w:numPr>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2、体检操作程序规范，提供优质热情服务。</w:t>
      </w:r>
    </w:p>
    <w:p>
      <w:pPr>
        <w:pStyle w:val="2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3、投标人要选派技术水平高、责任心强、工作认真细致、服务态度热情的医护人员提供体检服务。</w:t>
      </w:r>
    </w:p>
    <w:p>
      <w:pPr>
        <w:pStyle w:val="2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4、体检结束后，对每个受检人员的健康状况要书面做出综合评价并提出防治意见，并向受检单位反馈体检结果，对需要进一步检查或者治疗的人员要在体检结果中明确，并汇总成表。</w:t>
      </w:r>
    </w:p>
    <w:p>
      <w:pPr>
        <w:pStyle w:val="23"/>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5、提供员工体检结果的疾病统计和文字总结报告的电子稿。</w:t>
      </w:r>
    </w:p>
    <w:p>
      <w:pPr>
        <w:pStyle w:val="24"/>
        <w:keepNext w:val="0"/>
        <w:keepLines w:val="0"/>
        <w:pageBreakBefore w:val="0"/>
        <w:kinsoku/>
        <w:wordWrap/>
        <w:overflowPunct/>
        <w:topLinePunct w:val="0"/>
        <w:autoSpaceDE/>
        <w:autoSpaceDN/>
        <w:bidi w:val="0"/>
        <w:adjustRightInd/>
        <w:snapToGrid/>
        <w:spacing w:after="0" w:line="360" w:lineRule="auto"/>
        <w:ind w:right="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四、服务要求：</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（一）机构条件要求：</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1、服务机构能够提供方便、快捷、高效是体检服务和报告反馈、数据管理服务，具有独立健全的健康管理系统，能够实现体检数据精准、实时采集，科学、详细、有针对性的体检数据分析和健康状态评价。</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2、各科医生人数配备合理、充足。</w:t>
      </w:r>
    </w:p>
    <w:p>
      <w:pPr>
        <w:pStyle w:val="26"/>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3、应持有有效的《医疗机构执业许可证》。</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（二）人员要求</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1、体检岗位设置合理，管理职责明确；</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2、有足够的与体检项目相适应的管理、技术、质量控制和统计人员；</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3、具有与检查工作生常见病防治有关的知识和经验；</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4、专业技术负责人应熟悉本专业业务，技术人员的专业与检查的项目相符合；</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健康体检机构应当指定医师审核签署健康体检报告单。负责审核健康体检报告单的医师应当具有内科或外科副主任医师及以上专业技术职务任职资格，接受设区的市级以上地方人民政府卫生健康行政部门组织的培训并考核合格。</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（三）场所设置基本要求</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1、具备能满足健康体检需求的场地</w:t>
      </w:r>
      <w:r>
        <w:rPr>
          <w:rFonts w:hint="eastAsia" w:ascii="宋体" w:hAnsi="宋体" w:eastAsia="宋体" w:cs="宋体"/>
          <w:color w:val="auto"/>
          <w:sz w:val="24"/>
          <w:szCs w:val="24"/>
          <w:highlight w:val="none"/>
          <w:lang w:eastAsia="zh-CN"/>
        </w:rPr>
        <w:t>。</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体检机构应按照《医院消毒技术规范》的要求提前对体检场所进行消毒处理,保证卫生安全。医疗废物处理应符合国务院《医疗废物管理条例》的规定。生物样本的采集和留存应符合国家有关卫生标准的规定和相关检验技术规范的要求；生物样本的运输应按照国家相关规定执行。</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（四）仪器设备</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体检所需的医疗检查设备与检验仪器的种类、数量、性能、量程、精度能满足工作需要，并能良好运行,定期校验；仪器设备有完整的操作规程。</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体检器具的消毒应符合《医院消毒卫生标准(GB15982-1995)》中的医疗用品卫生标准的规定。</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（五）其他：</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1.检前套餐选择说明：</w:t>
      </w:r>
      <w:r>
        <w:rPr>
          <w:rFonts w:hint="eastAsia" w:ascii="宋体" w:hAnsi="宋体" w:cs="宋体"/>
          <w:color w:val="FF0000"/>
          <w:sz w:val="24"/>
          <w:szCs w:val="24"/>
          <w:highlight w:val="none"/>
          <w:lang w:val="en-US" w:eastAsia="zh-CN"/>
        </w:rPr>
        <w:t>针对甲方制定的四类体检套餐方案，供应商结合自身可承接的项目服务内容，逐一梳理各套餐的检查项目、适用人群、健康筛查重点及相关注意事项，整理形成简洁清晰、通俗易懂的套餐选用说明。同时，为教职工提供套餐解读、项目对比及个性化选购指导服务，协助教职工结合自身健康状况选择适配体检套餐，提升本次体检的针对性、实用性与体检服务体验。</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、检后管理要求：为检后管理提供专业解读、健康指导及其他服务。</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服务考核要求</w:t>
      </w:r>
      <w:r>
        <w:rPr>
          <w:rFonts w:hint="eastAsia" w:ascii="宋体" w:hAnsi="宋体" w:cs="宋体"/>
          <w:color w:val="auto"/>
          <w:sz w:val="24"/>
          <w:szCs w:val="24"/>
          <w:highlight w:val="none"/>
          <w:lang w:val="en-US" w:eastAsia="zh-CN"/>
        </w:rPr>
        <w:t>：</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采购人有权依据本项目采购文件、合同约定及相关管理规定，对供应商提供的体检全流程服务进行综合考核，考核内容包括但不限于：体检资质合规性、场地与设备保障、体检项目执行完整性、</w:t>
      </w:r>
      <w:r>
        <w:rPr>
          <w:rFonts w:hint="eastAsia" w:ascii="宋体" w:hAnsi="宋体" w:cs="宋体"/>
          <w:color w:val="auto"/>
          <w:sz w:val="24"/>
          <w:szCs w:val="24"/>
          <w:highlight w:val="none"/>
          <w:lang w:val="en-US" w:eastAsia="zh-CN"/>
        </w:rPr>
        <w:t>检前套餐选择说明</w:t>
      </w:r>
      <w:r>
        <w:rPr>
          <w:rFonts w:hint="eastAsia" w:ascii="宋体" w:hAnsi="宋体" w:eastAsia="宋体" w:cs="宋体"/>
          <w:color w:val="auto"/>
          <w:sz w:val="24"/>
          <w:szCs w:val="24"/>
          <w:highlight w:val="none"/>
          <w:lang w:val="en-US" w:eastAsia="zh-CN"/>
        </w:rPr>
        <w:t>服务规范性、检后健康管理服务质量、服务态度、隐私保护、数据报送及时性、投诉处理效率等。</w:t>
      </w:r>
    </w:p>
    <w:p>
      <w:pPr>
        <w:pStyle w:val="24"/>
        <w:keepNext w:val="0"/>
        <w:keepLines w:val="0"/>
        <w:pageBreakBefore w:val="0"/>
        <w:kinsoku/>
        <w:wordWrap/>
        <w:overflowPunct/>
        <w:topLinePunct w:val="0"/>
        <w:autoSpaceDE/>
        <w:autoSpaceDN/>
        <w:bidi w:val="0"/>
        <w:adjustRightInd/>
        <w:snapToGrid/>
        <w:spacing w:after="0" w:line="360" w:lineRule="auto"/>
        <w:ind w:left="0" w:right="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考核结果将作为合同履约评价、后续合作资格、增值服务兑现的重要依据；若供应商考核不合格或存在违约行为，采购人有权按合同约定追究其违约责任，包括但不限于限期整改、终止合同等。</w:t>
      </w:r>
    </w:p>
    <w:p>
      <w:pPr>
        <w:keepNext w:val="0"/>
        <w:keepLines w:val="0"/>
        <w:pageBreakBefore w:val="0"/>
        <w:kinsoku/>
        <w:wordWrap/>
        <w:overflowPunct/>
        <w:topLinePunct w:val="0"/>
        <w:autoSpaceDE/>
        <w:autoSpaceDN/>
        <w:bidi w:val="0"/>
        <w:adjustRightInd/>
        <w:snapToGrid/>
        <w:spacing w:line="360" w:lineRule="auto"/>
        <w:ind w:right="0"/>
        <w:textAlignment w:val="auto"/>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五、其他要求</w:t>
      </w:r>
    </w:p>
    <w:p>
      <w:pPr>
        <w:keepNext w:val="0"/>
        <w:keepLines w:val="0"/>
        <w:pageBreakBefore w:val="0"/>
        <w:kinsoku/>
        <w:wordWrap/>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000000"/>
          <w:sz w:val="24"/>
          <w:szCs w:val="24"/>
        </w:rPr>
      </w:pPr>
      <w:r>
        <w:rPr>
          <w:rFonts w:hint="eastAsia" w:ascii="宋体" w:hAnsi="宋体" w:eastAsia="宋体" w:cs="宋体"/>
          <w:b w:val="0"/>
          <w:bCs w:val="0"/>
          <w:color w:val="auto"/>
          <w:sz w:val="24"/>
          <w:szCs w:val="24"/>
          <w:highlight w:val="none"/>
          <w:lang w:val="en-US" w:eastAsia="zh-CN" w:bidi="ar-SA"/>
        </w:rPr>
        <w:t>其他要求详见《拟签订的合同文本》。</w:t>
      </w:r>
    </w:p>
    <w:p>
      <w:pPr>
        <w:numPr>
          <w:ilvl w:val="0"/>
          <w:numId w:val="0"/>
        </w:numPr>
        <w:spacing w:line="240" w:lineRule="auto"/>
        <w:jc w:val="both"/>
        <w:rPr>
          <w:rStyle w:val="9"/>
          <w:rFonts w:hint="eastAsia" w:ascii="Times New Roman" w:hAnsi="Times New Roman" w:eastAsia="宋体" w:cs="宋体"/>
          <w:b/>
          <w:bCs w:val="0"/>
          <w:sz w:val="28"/>
          <w:szCs w:val="28"/>
          <w:lang w:val="en-US" w:eastAsia="zh-CN"/>
        </w:rPr>
      </w:pPr>
    </w:p>
    <w:p>
      <w:pPr>
        <w:numPr>
          <w:ilvl w:val="0"/>
          <w:numId w:val="0"/>
        </w:numPr>
        <w:spacing w:line="240" w:lineRule="auto"/>
        <w:jc w:val="both"/>
        <w:rPr>
          <w:rStyle w:val="9"/>
          <w:rFonts w:hint="eastAsia" w:ascii="Times New Roman" w:hAnsi="Times New Roman" w:eastAsia="宋体" w:cs="宋体"/>
          <w:b/>
          <w:bCs w:val="0"/>
          <w:sz w:val="28"/>
          <w:szCs w:val="28"/>
          <w:lang w:val="en-US" w:eastAsia="zh-CN"/>
        </w:rPr>
      </w:pPr>
    </w:p>
    <w:p>
      <w:pPr>
        <w:numPr>
          <w:ilvl w:val="0"/>
          <w:numId w:val="0"/>
        </w:numPr>
        <w:spacing w:line="240" w:lineRule="auto"/>
        <w:jc w:val="both"/>
        <w:rPr>
          <w:rStyle w:val="9"/>
          <w:rFonts w:hint="eastAsia" w:ascii="Times New Roman" w:hAnsi="Times New Roman" w:eastAsia="宋体" w:cs="宋体"/>
          <w:b/>
          <w:bCs w:val="0"/>
          <w:sz w:val="28"/>
          <w:szCs w:val="28"/>
          <w:lang w:val="en-US" w:eastAsia="zh-CN"/>
        </w:rPr>
      </w:pPr>
      <w:r>
        <w:rPr>
          <w:rStyle w:val="9"/>
          <w:rFonts w:hint="eastAsia" w:ascii="Times New Roman" w:hAnsi="Times New Roman" w:eastAsia="宋体" w:cs="宋体"/>
          <w:b/>
          <w:bCs w:val="0"/>
          <w:sz w:val="28"/>
          <w:szCs w:val="28"/>
          <w:lang w:val="en-US" w:eastAsia="zh-CN"/>
        </w:rPr>
        <w:t>二、其它内容不变</w:t>
      </w:r>
    </w:p>
    <w:p>
      <w:pPr>
        <w:numPr>
          <w:ilvl w:val="0"/>
          <w:numId w:val="0"/>
        </w:numPr>
        <w:spacing w:line="240" w:lineRule="auto"/>
        <w:ind w:firstLine="280" w:firstLineChars="100"/>
        <w:jc w:val="right"/>
        <w:rPr>
          <w:rStyle w:val="9"/>
          <w:rFonts w:hint="eastAsia" w:ascii="Times New Roman" w:hAnsi="Times New Roman" w:eastAsia="宋体" w:cs="宋体"/>
          <w:b w:val="0"/>
          <w:bCs/>
          <w:sz w:val="28"/>
          <w:szCs w:val="28"/>
          <w:lang w:val="en-US" w:eastAsia="zh-CN"/>
        </w:rPr>
      </w:pPr>
      <w:r>
        <w:rPr>
          <w:rStyle w:val="9"/>
          <w:rFonts w:hint="eastAsia" w:ascii="Times New Roman" w:hAnsi="Times New Roman" w:eastAsia="宋体" w:cs="宋体"/>
          <w:b w:val="0"/>
          <w:bCs/>
          <w:sz w:val="28"/>
          <w:szCs w:val="28"/>
          <w:lang w:val="en-US" w:eastAsia="zh-CN"/>
        </w:rPr>
        <w:t>徐州国信招标有限公司</w:t>
      </w:r>
    </w:p>
    <w:p>
      <w:pPr>
        <w:numPr>
          <w:ilvl w:val="0"/>
          <w:numId w:val="0"/>
        </w:numPr>
        <w:spacing w:line="240" w:lineRule="auto"/>
        <w:ind w:firstLine="280" w:firstLineChars="100"/>
        <w:jc w:val="right"/>
        <w:rPr>
          <w:rStyle w:val="9"/>
          <w:rFonts w:hint="default" w:ascii="Times New Roman" w:hAnsi="Times New Roman" w:eastAsia="宋体" w:cs="宋体"/>
          <w:b/>
          <w:bCs w:val="0"/>
          <w:sz w:val="28"/>
          <w:szCs w:val="28"/>
          <w:lang w:val="en-US" w:eastAsia="zh-CN"/>
        </w:rPr>
      </w:pPr>
      <w:r>
        <w:rPr>
          <w:rStyle w:val="9"/>
          <w:rFonts w:hint="eastAsia" w:ascii="Times New Roman" w:hAnsi="Times New Roman" w:eastAsia="宋体" w:cs="宋体"/>
          <w:b w:val="0"/>
          <w:bCs/>
          <w:sz w:val="28"/>
          <w:szCs w:val="28"/>
          <w:lang w:val="en-US" w:eastAsia="zh-CN"/>
        </w:rPr>
        <w:t>2026年5月29日</w:t>
      </w:r>
    </w:p>
    <w:p>
      <w:pPr>
        <w:pStyle w:val="10"/>
        <w:spacing w:line="360" w:lineRule="auto"/>
        <w:ind w:left="0" w:firstLine="281" w:firstLineChars="100"/>
        <w:rPr>
          <w:rFonts w:hint="eastAsia" w:ascii="宋体" w:hAnsi="宋体" w:cs="宋体"/>
          <w:b/>
          <w:bCs/>
          <w:sz w:val="28"/>
          <w:szCs w:val="28"/>
        </w:rPr>
      </w:pPr>
    </w:p>
    <w:p>
      <w:pPr>
        <w:numPr>
          <w:ilvl w:val="0"/>
          <w:numId w:val="0"/>
        </w:numPr>
        <w:jc w:val="both"/>
        <w:rPr>
          <w:rStyle w:val="9"/>
          <w:rFonts w:hint="eastAsia" w:ascii="Times New Roman" w:hAnsi="Times New Roman" w:eastAsia="宋体" w:cs="宋体"/>
          <w:b/>
          <w:sz w:val="28"/>
          <w:szCs w:val="28"/>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065B2C"/>
    <w:multiLevelType w:val="singleLevel"/>
    <w:tmpl w:val="C2065B2C"/>
    <w:lvl w:ilvl="0" w:tentative="0">
      <w:start w:val="1"/>
      <w:numFmt w:val="chineseCounting"/>
      <w:suff w:val="nothing"/>
      <w:lvlText w:val="%1、"/>
      <w:lvlJc w:val="left"/>
      <w:rPr>
        <w:rFonts w:hint="eastAsia"/>
      </w:rPr>
    </w:lvl>
  </w:abstractNum>
  <w:abstractNum w:abstractNumId="1">
    <w:nsid w:val="FBCF46BA"/>
    <w:multiLevelType w:val="singleLevel"/>
    <w:tmpl w:val="FBCF46B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4YjY1MjA3MTE5NzhiNjkxYjg5ZThmMzU5NzZjOGYifQ=="/>
  </w:docVars>
  <w:rsids>
    <w:rsidRoot w:val="00000000"/>
    <w:rsid w:val="15F36EB6"/>
    <w:rsid w:val="17CE15C4"/>
    <w:rsid w:val="492D1E1C"/>
    <w:rsid w:val="66A96EFB"/>
    <w:rsid w:val="7CBE5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480" w:after="200"/>
      <w:outlineLvl w:val="0"/>
    </w:pPr>
    <w:rPr>
      <w:rFonts w:ascii="Arial" w:hAnsi="Arial" w:eastAsia="Arial" w:cs="Arial"/>
      <w:sz w:val="40"/>
      <w:szCs w:val="40"/>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lock Text"/>
    <w:basedOn w:val="1"/>
    <w:autoRedefine/>
    <w:unhideWhenUsed/>
    <w:qFormat/>
    <w:uiPriority w:val="99"/>
    <w:pPr>
      <w:ind w:left="567" w:right="454" w:firstLine="498"/>
      <w:jc w:val="left"/>
    </w:pPr>
    <w:rPr>
      <w:rFonts w:ascii="仿宋_GB2312" w:eastAsia="仿宋_GB2312"/>
      <w:sz w:val="30"/>
      <w:szCs w:val="20"/>
    </w:rPr>
  </w:style>
  <w:style w:type="paragraph" w:styleId="4">
    <w:name w:val="Normal Indent"/>
    <w:basedOn w:val="1"/>
    <w:qFormat/>
    <w:uiPriority w:val="0"/>
    <w:pPr>
      <w:ind w:firstLine="420"/>
    </w:pPr>
  </w:style>
  <w:style w:type="paragraph" w:styleId="5">
    <w:name w:val="Body Text"/>
    <w:basedOn w:val="1"/>
    <w:next w:val="1"/>
    <w:qFormat/>
    <w:uiPriority w:val="99"/>
    <w:pPr>
      <w:spacing w:after="120"/>
    </w:pPr>
    <w:rPr>
      <w:rFonts w:ascii="Calibri" w:hAnsi="Calibri"/>
    </w:r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
    <w:name w:val="Strong"/>
    <w:basedOn w:val="8"/>
    <w:qFormat/>
    <w:uiPriority w:val="0"/>
    <w:rPr>
      <w:b/>
    </w:rPr>
  </w:style>
  <w:style w:type="paragraph" w:customStyle="1" w:styleId="10">
    <w:name w:val="文本块11"/>
    <w:basedOn w:val="11"/>
    <w:unhideWhenUsed/>
    <w:qFormat/>
    <w:uiPriority w:val="6"/>
    <w:pPr>
      <w:spacing w:after="120"/>
      <w:ind w:left="1440" w:right="1440"/>
    </w:pPr>
  </w:style>
  <w:style w:type="paragraph" w:customStyle="1" w:styleId="11">
    <w:name w:val="正文12"/>
    <w:next w:val="12"/>
    <w:qFormat/>
    <w:uiPriority w:val="0"/>
    <w:pPr>
      <w:widowControl w:val="0"/>
      <w:spacing w:line="360" w:lineRule="auto"/>
      <w:ind w:firstLine="723"/>
      <w:jc w:val="both"/>
    </w:pPr>
    <w:rPr>
      <w:rFonts w:ascii="Times New Roman" w:hAnsi="Times New Roman" w:eastAsia="宋体" w:cs="Times New Roman"/>
      <w:sz w:val="24"/>
      <w:szCs w:val="24"/>
      <w:lang w:val="en-US" w:eastAsia="zh-CN" w:bidi="ar-SA"/>
    </w:rPr>
  </w:style>
  <w:style w:type="paragraph" w:customStyle="1" w:styleId="12">
    <w:name w:val="脚注文本1"/>
    <w:basedOn w:val="13"/>
    <w:next w:val="20"/>
    <w:qFormat/>
    <w:uiPriority w:val="0"/>
    <w:pPr>
      <w:jc w:val="left"/>
    </w:pPr>
    <w:rPr>
      <w:rFonts w:ascii="宋体" w:eastAsia="Times New Roman"/>
      <w:sz w:val="18"/>
      <w:szCs w:val="18"/>
    </w:rPr>
  </w:style>
  <w:style w:type="paragraph" w:customStyle="1" w:styleId="13">
    <w:name w:val="正文111"/>
    <w:next w:val="14"/>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4">
    <w:name w:val="正文文本缩进11"/>
    <w:basedOn w:val="15"/>
    <w:next w:val="17"/>
    <w:qFormat/>
    <w:uiPriority w:val="0"/>
    <w:pPr>
      <w:spacing w:after="120"/>
      <w:ind w:left="420"/>
    </w:pPr>
    <w:rPr>
      <w:rFonts w:ascii="Calibri" w:hAnsi="Calibri"/>
    </w:rPr>
  </w:style>
  <w:style w:type="paragraph" w:customStyle="1" w:styleId="15">
    <w:name w:val="正文11"/>
    <w:basedOn w:val="4"/>
    <w:next w:val="16"/>
    <w:link w:val="22"/>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6">
    <w:name w:val="文本块1"/>
    <w:basedOn w:val="13"/>
    <w:qFormat/>
    <w:uiPriority w:val="0"/>
    <w:pPr>
      <w:ind w:firstLine="240"/>
      <w:jc w:val="left"/>
    </w:pPr>
    <w:rPr>
      <w:rFonts w:eastAsia="仿宋_GB2312"/>
      <w:sz w:val="28"/>
    </w:rPr>
  </w:style>
  <w:style w:type="paragraph" w:customStyle="1" w:styleId="17">
    <w:name w:val="寄信人地址1"/>
    <w:basedOn w:val="18"/>
    <w:qFormat/>
    <w:uiPriority w:val="0"/>
    <w:rPr>
      <w:rFonts w:ascii="Arial" w:hAnsi="Arial"/>
    </w:rPr>
  </w:style>
  <w:style w:type="paragraph" w:customStyle="1" w:styleId="18">
    <w:name w:val="正文1"/>
    <w:basedOn w:val="13"/>
    <w:next w:val="19"/>
    <w:qFormat/>
    <w:uiPriority w:val="0"/>
  </w:style>
  <w:style w:type="paragraph" w:customStyle="1" w:styleId="19">
    <w:name w:val="目录 11"/>
    <w:basedOn w:val="11"/>
    <w:next w:val="11"/>
    <w:qFormat/>
    <w:uiPriority w:val="0"/>
    <w:pPr>
      <w:spacing w:after="100" w:line="259" w:lineRule="auto"/>
    </w:pPr>
    <w:rPr>
      <w:rFonts w:ascii="Calibri" w:hAnsi="Calibri"/>
      <w:sz w:val="22"/>
      <w:szCs w:val="22"/>
    </w:rPr>
  </w:style>
  <w:style w:type="paragraph" w:customStyle="1" w:styleId="20">
    <w:name w:val="索引 51"/>
    <w:basedOn w:val="13"/>
    <w:next w:val="18"/>
    <w:qFormat/>
    <w:uiPriority w:val="0"/>
    <w:pPr>
      <w:ind w:left="800"/>
    </w:pPr>
    <w:rPr>
      <w:rFonts w:ascii="Calibri" w:hAnsi="Calibri"/>
      <w:sz w:val="22"/>
      <w:szCs w:val="22"/>
    </w:rPr>
  </w:style>
  <w:style w:type="paragraph" w:customStyle="1" w:styleId="21">
    <w:name w:val="正文文本111"/>
    <w:basedOn w:val="11"/>
    <w:next w:val="11"/>
    <w:qFormat/>
    <w:uiPriority w:val="0"/>
  </w:style>
  <w:style w:type="character" w:customStyle="1" w:styleId="22">
    <w:name w:val="NormalCharacter"/>
    <w:link w:val="15"/>
    <w:semiHidden/>
    <w:qFormat/>
    <w:uiPriority w:val="0"/>
    <w:rPr>
      <w:rFonts w:ascii="Times New Roman" w:hAnsi="Times New Roman" w:eastAsia="宋体" w:cs="Times New Roman"/>
      <w:sz w:val="21"/>
      <w:szCs w:val="24"/>
      <w:lang w:val="en-US" w:eastAsia="zh-CN" w:bidi="ar-SA"/>
    </w:rPr>
  </w:style>
  <w:style w:type="paragraph" w:customStyle="1" w:styleId="23">
    <w:name w:val="正文缩进11"/>
    <w:basedOn w:val="11"/>
    <w:next w:val="1"/>
    <w:qFormat/>
    <w:uiPriority w:val="0"/>
    <w:pPr>
      <w:ind w:firstLine="420"/>
    </w:pPr>
  </w:style>
  <w:style w:type="paragraph" w:customStyle="1" w:styleId="24">
    <w:name w:val="正文文本11"/>
    <w:basedOn w:val="25"/>
    <w:next w:val="15"/>
    <w:qFormat/>
    <w:uiPriority w:val="0"/>
    <w:pPr>
      <w:spacing w:after="120"/>
    </w:pPr>
  </w:style>
  <w:style w:type="paragraph" w:customStyle="1" w:styleId="25">
    <w:name w:val="正文112"/>
    <w:next w:val="24"/>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6">
    <w:name w:val="一级条标题"/>
    <w:basedOn w:val="27"/>
    <w:next w:val="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27">
    <w:name w:val="章标题"/>
    <w:next w:val="18"/>
    <w:qFormat/>
    <w:uiPriority w:val="0"/>
    <w:pPr>
      <w:tabs>
        <w:tab w:val="left" w:pos="810"/>
        <w:tab w:val="left" w:pos="1265"/>
      </w:tabs>
      <w:spacing w:before="50" w:after="50"/>
      <w:ind w:left="810" w:hanging="810"/>
      <w:jc w:val="both"/>
      <w:outlineLvl w:val="1"/>
    </w:pPr>
    <w:rPr>
      <w:rFonts w:ascii="黑体" w:hAnsi="Times New Roman" w:eastAsia="黑体" w:cs="Times New Roman"/>
      <w:sz w:val="21"/>
      <w:szCs w:val="22"/>
      <w:lang w:val="en-US" w:eastAsia="zh-CN" w:bidi="ar-SA"/>
    </w:rPr>
  </w:style>
  <w:style w:type="paragraph" w:customStyle="1" w:styleId="28">
    <w:name w:val="段"/>
    <w:basedOn w:val="18"/>
    <w:next w:val="1"/>
    <w:qFormat/>
    <w:uiPriority w:val="0"/>
    <w:pPr>
      <w:widowControl/>
      <w:ind w:firstLine="200"/>
    </w:pPr>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259</Words>
  <Characters>267</Characters>
  <Lines>0</Lines>
  <Paragraphs>0</Paragraphs>
  <TotalTime>1</TotalTime>
  <ScaleCrop>false</ScaleCrop>
  <LinksUpToDate>false</LinksUpToDate>
  <CharactersWithSpaces>274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2026-05-23T02:15:00Z</dcterms:created>
  <dc:creator>1</dc:creator>
  <cp:lastModifiedBy>K</cp:lastModifiedBy>
  <dcterms:modified xsi:type="dcterms:W3CDTF">2026-05-29T08:22:34Z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BD263DE92D514D5D8F8234DE0EBC15C2_13</vt:lpwstr>
  </property>
  <property fmtid="{D5CDD505-2E9C-101B-9397-08002B2CF9AE}" pid="4" name="KSOTemplateDocerSaveRecord">
    <vt:lpwstr>eyJoZGlkIjoiM2ExNjU3MTQ2MTA2ODM1ZDI0ZjNjNDlmMGFjOTRiNzEiLCJ1c2VySWQiOiIxMTk3NDkwNzA2In0=</vt:lpwstr>
  </property>
</Properties>
</file>