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0FF19E">
      <w:pPr>
        <w:jc w:val="center"/>
        <w:rPr>
          <w:rFonts w:ascii="宋体" w:hAnsi="宋体"/>
          <w:highlight w:val="none"/>
        </w:rPr>
      </w:pPr>
    </w:p>
    <w:p w14:paraId="04C77962">
      <w:pPr>
        <w:jc w:val="center"/>
        <w:rPr>
          <w:rFonts w:ascii="宋体" w:hAnsi="宋体"/>
          <w:highlight w:val="none"/>
        </w:rPr>
      </w:pPr>
    </w:p>
    <w:p w14:paraId="437CEB99">
      <w:pPr>
        <w:jc w:val="center"/>
        <w:rPr>
          <w:rFonts w:hint="eastAsia" w:ascii="宋体" w:hAnsi="宋体"/>
          <w:b/>
          <w:sz w:val="72"/>
          <w:highlight w:val="none"/>
        </w:rPr>
      </w:pPr>
    </w:p>
    <w:p w14:paraId="7B23F5DE">
      <w:pPr>
        <w:jc w:val="center"/>
        <w:rPr>
          <w:rFonts w:ascii="宋体" w:hAnsi="宋体"/>
          <w:b/>
          <w:sz w:val="72"/>
          <w:highlight w:val="none"/>
        </w:rPr>
      </w:pPr>
      <w:r>
        <w:rPr>
          <w:rFonts w:hint="eastAsia" w:ascii="宋体" w:hAnsi="宋体"/>
          <w:b/>
          <w:sz w:val="72"/>
          <w:highlight w:val="none"/>
        </w:rPr>
        <w:t>苏州市</w:t>
      </w:r>
      <w:r>
        <w:rPr>
          <w:rFonts w:hint="eastAsia" w:ascii="宋体" w:hAnsi="宋体"/>
          <w:b/>
          <w:sz w:val="72"/>
          <w:highlight w:val="none"/>
          <w:lang w:val="en-US" w:eastAsia="zh-CN"/>
        </w:rPr>
        <w:t>吴中区</w:t>
      </w:r>
      <w:r>
        <w:rPr>
          <w:rFonts w:hint="eastAsia" w:ascii="宋体" w:hAnsi="宋体"/>
          <w:b/>
          <w:sz w:val="72"/>
          <w:highlight w:val="none"/>
        </w:rPr>
        <w:t>政府采购</w:t>
      </w:r>
    </w:p>
    <w:p w14:paraId="7E10E0A3">
      <w:pPr>
        <w:jc w:val="center"/>
        <w:rPr>
          <w:rFonts w:ascii="宋体" w:hAnsi="宋体"/>
          <w:b/>
          <w:sz w:val="72"/>
          <w:highlight w:val="none"/>
        </w:rPr>
      </w:pPr>
      <w:r>
        <w:rPr>
          <w:rFonts w:hint="eastAsia" w:ascii="宋体" w:hAnsi="宋体"/>
          <w:b/>
          <w:sz w:val="72"/>
          <w:highlight w:val="none"/>
        </w:rPr>
        <w:t>服务类磋商项目</w:t>
      </w:r>
    </w:p>
    <w:p w14:paraId="14E7A4E7">
      <w:pPr>
        <w:jc w:val="center"/>
        <w:rPr>
          <w:rFonts w:hint="eastAsia" w:ascii="宋体" w:hAnsi="宋体" w:eastAsia="宋体"/>
          <w:b/>
          <w:sz w:val="72"/>
          <w:highlight w:val="none"/>
          <w:lang w:val="en-US" w:eastAsia="zh-CN"/>
        </w:rPr>
      </w:pPr>
      <w:r>
        <w:rPr>
          <w:rFonts w:hint="eastAsia" w:ascii="宋体" w:hAnsi="宋体"/>
          <w:b/>
          <w:sz w:val="72"/>
          <w:highlight w:val="none"/>
        </w:rPr>
        <w:t>采购文件</w:t>
      </w:r>
    </w:p>
    <w:p w14:paraId="561A406B">
      <w:pPr>
        <w:jc w:val="center"/>
        <w:rPr>
          <w:rFonts w:ascii="宋体" w:hAnsi="宋体"/>
          <w:highlight w:val="none"/>
        </w:rPr>
      </w:pPr>
    </w:p>
    <w:p w14:paraId="14EAB796">
      <w:pPr>
        <w:spacing w:line="360" w:lineRule="auto"/>
        <w:jc w:val="center"/>
        <w:rPr>
          <w:rFonts w:ascii="宋体" w:hAnsi="宋体"/>
          <w:sz w:val="36"/>
          <w:highlight w:val="none"/>
        </w:rPr>
      </w:pPr>
    </w:p>
    <w:p w14:paraId="4BED9106">
      <w:pPr>
        <w:spacing w:line="360" w:lineRule="auto"/>
        <w:ind w:firstLine="1546" w:firstLineChars="500"/>
        <w:rPr>
          <w:rFonts w:hint="default" w:ascii="宋体" w:hAnsi="宋体" w:eastAsia="宋体" w:cs="宋体"/>
          <w:b/>
          <w:spacing w:val="-6"/>
          <w:sz w:val="32"/>
          <w:highlight w:val="none"/>
          <w:lang w:val="en-US" w:eastAsia="zh-CN"/>
        </w:rPr>
      </w:pPr>
      <w:r>
        <w:rPr>
          <w:rFonts w:hint="eastAsia" w:ascii="宋体" w:hAnsi="宋体" w:cs="宋体"/>
          <w:b/>
          <w:spacing w:val="-6"/>
          <w:sz w:val="32"/>
          <w:highlight w:val="none"/>
        </w:rPr>
        <w:t>标    号：</w:t>
      </w:r>
      <w:r>
        <w:rPr>
          <w:rFonts w:hint="eastAsia" w:ascii="宋体" w:hAnsi="宋体" w:cs="宋体"/>
          <w:b/>
          <w:spacing w:val="-6"/>
          <w:sz w:val="32"/>
          <w:highlight w:val="none"/>
          <w:lang w:eastAsia="zh-CN"/>
        </w:rPr>
        <w:t xml:space="preserve">JSZC-320506-XTPC-C2026-0011 </w:t>
      </w:r>
    </w:p>
    <w:p w14:paraId="46BD94C9">
      <w:pPr>
        <w:spacing w:line="360" w:lineRule="auto"/>
        <w:ind w:firstLine="1546" w:firstLineChars="500"/>
        <w:rPr>
          <w:rFonts w:hint="eastAsia" w:ascii="宋体" w:hAnsi="宋体" w:eastAsia="宋体" w:cs="宋体"/>
          <w:b/>
          <w:spacing w:val="-6"/>
          <w:sz w:val="32"/>
          <w:highlight w:val="none"/>
          <w:lang w:eastAsia="zh-CN"/>
        </w:rPr>
      </w:pPr>
      <w:r>
        <w:rPr>
          <w:rFonts w:hint="eastAsia" w:ascii="宋体" w:hAnsi="宋体" w:cs="宋体"/>
          <w:b/>
          <w:spacing w:val="-6"/>
          <w:sz w:val="32"/>
          <w:highlight w:val="none"/>
        </w:rPr>
        <w:t>采 购 人：</w:t>
      </w:r>
      <w:r>
        <w:rPr>
          <w:rFonts w:hint="eastAsia" w:ascii="宋体" w:hAnsi="宋体" w:cs="宋体"/>
          <w:b/>
          <w:spacing w:val="-6"/>
          <w:sz w:val="32"/>
          <w:highlight w:val="none"/>
          <w:lang w:eastAsia="zh-CN"/>
        </w:rPr>
        <w:t>苏州吴中经济技术开发区管理委员会</w:t>
      </w:r>
    </w:p>
    <w:p w14:paraId="69EC5219">
      <w:pPr>
        <w:spacing w:line="360" w:lineRule="auto"/>
        <w:ind w:left="1596" w:leftChars="760" w:firstLine="0" w:firstLineChars="0"/>
        <w:rPr>
          <w:rFonts w:hint="eastAsia" w:ascii="宋体" w:hAnsi="宋体" w:eastAsia="宋体" w:cs="宋体"/>
          <w:b/>
          <w:spacing w:val="-6"/>
          <w:sz w:val="32"/>
          <w:highlight w:val="none"/>
          <w:lang w:eastAsia="zh-CN"/>
        </w:rPr>
      </w:pPr>
      <w:r>
        <w:rPr>
          <w:rFonts w:hint="eastAsia" w:ascii="宋体" w:hAnsi="宋体" w:cs="宋体"/>
          <w:b/>
          <w:spacing w:val="-6"/>
          <w:sz w:val="32"/>
          <w:highlight w:val="none"/>
        </w:rPr>
        <w:t>采购内容：</w:t>
      </w:r>
      <w:r>
        <w:rPr>
          <w:rFonts w:hint="eastAsia" w:ascii="宋体" w:hAnsi="宋体" w:cs="宋体"/>
          <w:b/>
          <w:spacing w:val="-6"/>
          <w:sz w:val="32"/>
          <w:highlight w:val="none"/>
          <w:lang w:eastAsia="zh-CN"/>
        </w:rPr>
        <w:t>吴中经济技术开发区开发建设规划（2026-2035）项目</w:t>
      </w:r>
    </w:p>
    <w:p w14:paraId="7E47CC99">
      <w:pPr>
        <w:spacing w:line="360" w:lineRule="auto"/>
        <w:ind w:firstLine="1546" w:firstLineChars="500"/>
        <w:rPr>
          <w:rFonts w:ascii="宋体" w:hAnsi="宋体" w:cs="宋体"/>
          <w:b/>
          <w:spacing w:val="-6"/>
          <w:sz w:val="32"/>
          <w:highlight w:val="none"/>
        </w:rPr>
      </w:pPr>
      <w:r>
        <w:rPr>
          <w:rFonts w:hint="eastAsia" w:ascii="宋体" w:hAnsi="宋体" w:cs="宋体"/>
          <w:b/>
          <w:spacing w:val="-6"/>
          <w:sz w:val="32"/>
          <w:highlight w:val="none"/>
        </w:rPr>
        <w:t>采购代理：苏州新天平工程咨询有限公司</w:t>
      </w:r>
    </w:p>
    <w:p w14:paraId="1A60D7E7">
      <w:pPr>
        <w:spacing w:line="360" w:lineRule="auto"/>
        <w:ind w:firstLine="1546" w:firstLineChars="500"/>
        <w:rPr>
          <w:rFonts w:ascii="宋体" w:hAnsi="宋体" w:cs="宋体"/>
          <w:b/>
          <w:spacing w:val="-6"/>
          <w:sz w:val="32"/>
          <w:highlight w:val="none"/>
        </w:rPr>
      </w:pPr>
      <w:r>
        <w:rPr>
          <w:rFonts w:hint="eastAsia" w:ascii="宋体" w:hAnsi="宋体" w:cs="宋体"/>
          <w:b/>
          <w:spacing w:val="-6"/>
          <w:sz w:val="32"/>
          <w:highlight w:val="none"/>
        </w:rPr>
        <w:t>采购类别：服务类</w:t>
      </w:r>
    </w:p>
    <w:p w14:paraId="7FDA9451">
      <w:pPr>
        <w:jc w:val="center"/>
        <w:rPr>
          <w:rFonts w:ascii="宋体" w:hAnsi="宋体"/>
          <w:szCs w:val="26"/>
          <w:highlight w:val="none"/>
        </w:rPr>
      </w:pPr>
    </w:p>
    <w:p w14:paraId="69B4938B">
      <w:pPr>
        <w:jc w:val="center"/>
        <w:rPr>
          <w:rFonts w:ascii="宋体" w:hAnsi="宋体"/>
          <w:szCs w:val="26"/>
          <w:highlight w:val="none"/>
        </w:rPr>
      </w:pPr>
    </w:p>
    <w:p w14:paraId="339C08EA">
      <w:pPr>
        <w:pStyle w:val="260"/>
        <w:rPr>
          <w:rFonts w:ascii="宋体" w:hAnsi="宋体"/>
          <w:b/>
          <w:szCs w:val="26"/>
          <w:highlight w:val="none"/>
        </w:rPr>
      </w:pPr>
    </w:p>
    <w:p w14:paraId="1B65FCA0">
      <w:pPr>
        <w:pStyle w:val="260"/>
        <w:rPr>
          <w:rFonts w:ascii="宋体" w:hAnsi="宋体"/>
          <w:b/>
          <w:szCs w:val="26"/>
          <w:highlight w:val="none"/>
        </w:rPr>
      </w:pPr>
    </w:p>
    <w:p w14:paraId="117D142F">
      <w:pPr>
        <w:pStyle w:val="260"/>
        <w:rPr>
          <w:rFonts w:ascii="宋体" w:hAnsi="宋体"/>
          <w:b/>
          <w:szCs w:val="26"/>
          <w:highlight w:val="none"/>
        </w:rPr>
      </w:pPr>
    </w:p>
    <w:p w14:paraId="20ED8A54">
      <w:pPr>
        <w:pStyle w:val="202"/>
        <w:rPr>
          <w:highlight w:val="none"/>
        </w:rPr>
      </w:pPr>
    </w:p>
    <w:p w14:paraId="46F953DC">
      <w:pPr>
        <w:pStyle w:val="202"/>
        <w:rPr>
          <w:highlight w:val="none"/>
        </w:rPr>
      </w:pPr>
    </w:p>
    <w:p w14:paraId="5261B172">
      <w:pPr>
        <w:spacing w:line="360" w:lineRule="auto"/>
        <w:jc w:val="center"/>
        <w:rPr>
          <w:rFonts w:ascii="宋体" w:hAnsi="宋体"/>
          <w:b/>
          <w:sz w:val="32"/>
          <w:highlight w:val="none"/>
        </w:rPr>
      </w:pPr>
      <w:r>
        <w:rPr>
          <w:rFonts w:hint="eastAsia" w:ascii="宋体" w:hAnsi="宋体"/>
          <w:b/>
          <w:sz w:val="32"/>
          <w:highlight w:val="none"/>
        </w:rPr>
        <w:t>苏州新天平工程咨询有限公司</w:t>
      </w:r>
    </w:p>
    <w:p w14:paraId="2F631441">
      <w:pPr>
        <w:spacing w:line="360" w:lineRule="auto"/>
        <w:jc w:val="center"/>
        <w:rPr>
          <w:rFonts w:hint="default" w:ascii="宋体" w:hAnsi="宋体" w:cs="宋体"/>
          <w:b/>
          <w:sz w:val="36"/>
          <w:highlight w:val="none"/>
          <w:lang w:val="en-US"/>
        </w:rPr>
        <w:sectPr>
          <w:headerReference r:id="rId3" w:type="default"/>
          <w:footerReference r:id="rId4" w:type="default"/>
          <w:pgSz w:w="11906" w:h="16838"/>
          <w:pgMar w:top="1134" w:right="1134" w:bottom="1134" w:left="1134" w:header="680" w:footer="680" w:gutter="0"/>
          <w:cols w:space="720" w:num="1"/>
          <w:docGrid w:linePitch="360" w:charSpace="0"/>
        </w:sectPr>
      </w:pPr>
      <w:r>
        <w:rPr>
          <w:rFonts w:hint="eastAsia" w:ascii="宋体" w:hAnsi="宋体"/>
          <w:b/>
          <w:sz w:val="32"/>
          <w:highlight w:val="none"/>
        </w:rPr>
        <w:t>二○二</w:t>
      </w:r>
      <w:r>
        <w:rPr>
          <w:rFonts w:hint="eastAsia" w:ascii="宋体" w:hAnsi="宋体"/>
          <w:b/>
          <w:sz w:val="32"/>
          <w:highlight w:val="none"/>
          <w:lang w:val="en-US" w:eastAsia="zh-CN"/>
        </w:rPr>
        <w:t>六</w:t>
      </w:r>
      <w:r>
        <w:rPr>
          <w:rFonts w:hint="eastAsia" w:ascii="宋体" w:hAnsi="宋体"/>
          <w:b/>
          <w:sz w:val="32"/>
          <w:highlight w:val="none"/>
        </w:rPr>
        <w:t>年</w:t>
      </w:r>
      <w:r>
        <w:rPr>
          <w:rFonts w:hint="eastAsia" w:ascii="宋体" w:hAnsi="宋体"/>
          <w:b/>
          <w:sz w:val="32"/>
          <w:highlight w:val="none"/>
          <w:lang w:val="en-US" w:eastAsia="zh-CN"/>
        </w:rPr>
        <w:t>四月</w:t>
      </w:r>
    </w:p>
    <w:p w14:paraId="1EE86214">
      <w:pPr>
        <w:spacing w:line="360" w:lineRule="auto"/>
        <w:jc w:val="center"/>
        <w:rPr>
          <w:rFonts w:ascii="宋体" w:hAnsi="宋体" w:cs="宋体"/>
          <w:b/>
          <w:sz w:val="36"/>
          <w:highlight w:val="none"/>
        </w:rPr>
      </w:pPr>
      <w:r>
        <w:rPr>
          <w:rFonts w:hint="eastAsia" w:ascii="宋体" w:hAnsi="宋体" w:cs="宋体"/>
          <w:b/>
          <w:sz w:val="36"/>
          <w:highlight w:val="none"/>
        </w:rPr>
        <w:t>前附表</w:t>
      </w:r>
    </w:p>
    <w:tbl>
      <w:tblPr>
        <w:tblStyle w:val="43"/>
        <w:tblW w:w="9760" w:type="dxa"/>
        <w:tblInd w:w="108" w:type="dxa"/>
        <w:tblLayout w:type="fixed"/>
        <w:tblCellMar>
          <w:top w:w="0" w:type="dxa"/>
          <w:left w:w="0" w:type="dxa"/>
          <w:bottom w:w="0" w:type="dxa"/>
          <w:right w:w="0" w:type="dxa"/>
        </w:tblCellMar>
      </w:tblPr>
      <w:tblGrid>
        <w:gridCol w:w="675"/>
        <w:gridCol w:w="1764"/>
        <w:gridCol w:w="7321"/>
      </w:tblGrid>
      <w:tr w14:paraId="42A6239A">
        <w:tblPrEx>
          <w:tblCellMar>
            <w:top w:w="0" w:type="dxa"/>
            <w:left w:w="0" w:type="dxa"/>
            <w:bottom w:w="0" w:type="dxa"/>
            <w:right w:w="0" w:type="dxa"/>
          </w:tblCellMar>
        </w:tblPrEx>
        <w:trPr>
          <w:trHeight w:val="102"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1185A1">
            <w:pPr>
              <w:spacing w:line="312" w:lineRule="auto"/>
              <w:jc w:val="center"/>
              <w:rPr>
                <w:rFonts w:ascii="宋体" w:hAnsi="宋体"/>
                <w:szCs w:val="21"/>
                <w:highlight w:val="none"/>
              </w:rPr>
            </w:pPr>
            <w:r>
              <w:rPr>
                <w:rFonts w:hint="eastAsia" w:ascii="宋体" w:hAnsi="宋体"/>
                <w:szCs w:val="21"/>
                <w:highlight w:val="none"/>
              </w:rPr>
              <w:t>序号</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CBA8E2">
            <w:pPr>
              <w:spacing w:line="312" w:lineRule="auto"/>
              <w:jc w:val="center"/>
              <w:rPr>
                <w:rFonts w:ascii="宋体" w:hAnsi="宋体"/>
                <w:szCs w:val="21"/>
                <w:highlight w:val="none"/>
              </w:rPr>
            </w:pPr>
            <w:r>
              <w:rPr>
                <w:rFonts w:hint="eastAsia" w:ascii="宋体" w:hAnsi="宋体"/>
                <w:szCs w:val="21"/>
                <w:highlight w:val="none"/>
              </w:rPr>
              <w:t>名称</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34C4F32">
            <w:pPr>
              <w:spacing w:line="312" w:lineRule="auto"/>
              <w:jc w:val="center"/>
              <w:rPr>
                <w:rFonts w:ascii="宋体" w:hAnsi="宋体"/>
                <w:szCs w:val="21"/>
                <w:highlight w:val="none"/>
              </w:rPr>
            </w:pPr>
            <w:r>
              <w:rPr>
                <w:rFonts w:hint="eastAsia" w:ascii="宋体" w:hAnsi="宋体"/>
                <w:szCs w:val="21"/>
                <w:highlight w:val="none"/>
              </w:rPr>
              <w:t>内               容</w:t>
            </w:r>
          </w:p>
        </w:tc>
      </w:tr>
      <w:tr w14:paraId="2282CB8F">
        <w:tblPrEx>
          <w:tblCellMar>
            <w:top w:w="0" w:type="dxa"/>
            <w:left w:w="0" w:type="dxa"/>
            <w:bottom w:w="0" w:type="dxa"/>
            <w:right w:w="0" w:type="dxa"/>
          </w:tblCellMar>
        </w:tblPrEx>
        <w:trPr>
          <w:trHeight w:val="425"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55EF7C3">
            <w:pPr>
              <w:spacing w:line="312" w:lineRule="auto"/>
              <w:jc w:val="center"/>
              <w:rPr>
                <w:rFonts w:ascii="宋体" w:hAnsi="宋体"/>
                <w:szCs w:val="21"/>
                <w:highlight w:val="none"/>
              </w:rPr>
            </w:pPr>
            <w:r>
              <w:rPr>
                <w:rFonts w:hint="eastAsia" w:ascii="宋体" w:hAnsi="宋体"/>
                <w:szCs w:val="21"/>
                <w:highlight w:val="none"/>
              </w:rPr>
              <w:t>1</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DD1C331">
            <w:pPr>
              <w:spacing w:line="312" w:lineRule="auto"/>
              <w:jc w:val="center"/>
              <w:rPr>
                <w:rFonts w:hint="eastAsia" w:ascii="宋体" w:hAnsi="宋体"/>
                <w:szCs w:val="21"/>
                <w:highlight w:val="none"/>
                <w:lang w:eastAsia="zh-CN"/>
              </w:rPr>
            </w:pPr>
            <w:r>
              <w:rPr>
                <w:rFonts w:hint="eastAsia" w:ascii="宋体" w:hAnsi="宋体"/>
                <w:szCs w:val="21"/>
                <w:highlight w:val="none"/>
                <w:lang w:eastAsia="zh-CN"/>
              </w:rPr>
              <w:t>项目编号</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DD92425">
            <w:pPr>
              <w:spacing w:line="312" w:lineRule="auto"/>
              <w:rPr>
                <w:rFonts w:hint="eastAsia" w:ascii="宋体" w:hAnsi="宋体"/>
                <w:szCs w:val="21"/>
                <w:highlight w:val="none"/>
                <w:lang w:eastAsia="zh-CN"/>
              </w:rPr>
            </w:pPr>
            <w:r>
              <w:rPr>
                <w:rFonts w:hint="eastAsia" w:ascii="宋体" w:hAnsi="宋体"/>
                <w:szCs w:val="21"/>
                <w:highlight w:val="none"/>
                <w:lang w:eastAsia="zh-CN"/>
              </w:rPr>
              <w:t>JSZC-320506-XTPC-C2026-0011</w:t>
            </w:r>
          </w:p>
        </w:tc>
      </w:tr>
      <w:tr w14:paraId="1ACF30C1">
        <w:tblPrEx>
          <w:tblCellMar>
            <w:top w:w="0" w:type="dxa"/>
            <w:left w:w="0" w:type="dxa"/>
            <w:bottom w:w="0" w:type="dxa"/>
            <w:right w:w="0" w:type="dxa"/>
          </w:tblCellMar>
        </w:tblPrEx>
        <w:trPr>
          <w:trHeight w:val="392"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BAA274C">
            <w:pPr>
              <w:spacing w:line="312" w:lineRule="auto"/>
              <w:jc w:val="center"/>
              <w:rPr>
                <w:rFonts w:ascii="宋体" w:hAnsi="宋体"/>
                <w:szCs w:val="21"/>
                <w:highlight w:val="none"/>
              </w:rPr>
            </w:pPr>
            <w:r>
              <w:rPr>
                <w:rFonts w:hint="eastAsia" w:ascii="宋体" w:hAnsi="宋体"/>
                <w:szCs w:val="21"/>
                <w:highlight w:val="none"/>
              </w:rPr>
              <w:t>2</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A4122D">
            <w:pPr>
              <w:spacing w:line="312" w:lineRule="auto"/>
              <w:jc w:val="center"/>
              <w:rPr>
                <w:rFonts w:hint="eastAsia" w:ascii="宋体" w:hAnsi="宋体"/>
                <w:szCs w:val="21"/>
                <w:highlight w:val="none"/>
                <w:lang w:eastAsia="zh-CN"/>
              </w:rPr>
            </w:pPr>
            <w:r>
              <w:rPr>
                <w:rFonts w:hint="eastAsia" w:ascii="宋体" w:hAnsi="宋体"/>
                <w:szCs w:val="21"/>
                <w:highlight w:val="none"/>
                <w:lang w:eastAsia="zh-CN"/>
              </w:rPr>
              <w:t>项目名称</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886CA3F">
            <w:pPr>
              <w:spacing w:line="312" w:lineRule="auto"/>
              <w:rPr>
                <w:rFonts w:hint="eastAsia" w:ascii="宋体" w:hAnsi="宋体"/>
                <w:szCs w:val="21"/>
                <w:highlight w:val="none"/>
                <w:lang w:eastAsia="zh-CN"/>
              </w:rPr>
            </w:pPr>
            <w:r>
              <w:rPr>
                <w:rFonts w:hint="eastAsia" w:ascii="宋体" w:hAnsi="宋体"/>
                <w:szCs w:val="21"/>
                <w:highlight w:val="none"/>
                <w:lang w:eastAsia="zh-CN"/>
              </w:rPr>
              <w:t>吴中经济技术开发区开发建设规划（2026-2035）项目</w:t>
            </w:r>
          </w:p>
        </w:tc>
      </w:tr>
      <w:tr w14:paraId="43FEF16F">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B278D57">
            <w:pPr>
              <w:tabs>
                <w:tab w:val="left" w:pos="252"/>
              </w:tabs>
              <w:spacing w:line="312" w:lineRule="auto"/>
              <w:jc w:val="center"/>
              <w:rPr>
                <w:rFonts w:ascii="宋体" w:hAnsi="宋体"/>
                <w:szCs w:val="21"/>
                <w:highlight w:val="none"/>
              </w:rPr>
            </w:pPr>
            <w:r>
              <w:rPr>
                <w:rFonts w:hint="eastAsia" w:ascii="宋体" w:hAnsi="宋体"/>
                <w:szCs w:val="21"/>
                <w:highlight w:val="none"/>
              </w:rPr>
              <w:t>3</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744224B">
            <w:pPr>
              <w:spacing w:line="312" w:lineRule="auto"/>
              <w:jc w:val="center"/>
              <w:rPr>
                <w:rFonts w:ascii="宋体" w:hAnsi="宋体"/>
                <w:szCs w:val="21"/>
                <w:highlight w:val="none"/>
              </w:rPr>
            </w:pPr>
            <w:r>
              <w:rPr>
                <w:rFonts w:hint="eastAsia" w:ascii="宋体" w:hAnsi="宋体"/>
                <w:szCs w:val="21"/>
                <w:highlight w:val="none"/>
              </w:rPr>
              <w:t>采购代理机构</w:t>
            </w:r>
          </w:p>
          <w:p w14:paraId="5B704F87">
            <w:pPr>
              <w:spacing w:line="312" w:lineRule="auto"/>
              <w:jc w:val="center"/>
              <w:rPr>
                <w:rFonts w:ascii="宋体" w:hAnsi="宋体"/>
                <w:szCs w:val="21"/>
                <w:highlight w:val="none"/>
              </w:rPr>
            </w:pPr>
            <w:r>
              <w:rPr>
                <w:rFonts w:hint="eastAsia" w:ascii="宋体" w:hAnsi="宋体"/>
                <w:szCs w:val="21"/>
                <w:highlight w:val="none"/>
              </w:rPr>
              <w:t>名称及地址</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7F51711">
            <w:pPr>
              <w:spacing w:line="312" w:lineRule="auto"/>
              <w:jc w:val="left"/>
              <w:rPr>
                <w:rFonts w:ascii="宋体" w:hAnsi="宋体"/>
                <w:szCs w:val="21"/>
                <w:highlight w:val="none"/>
              </w:rPr>
            </w:pPr>
            <w:r>
              <w:rPr>
                <w:rFonts w:hint="eastAsia" w:ascii="宋体" w:hAnsi="宋体"/>
                <w:szCs w:val="21"/>
                <w:highlight w:val="none"/>
              </w:rPr>
              <w:t>名称：苏州新天平工程咨询有限公司</w:t>
            </w:r>
          </w:p>
          <w:p w14:paraId="726C624F">
            <w:pPr>
              <w:spacing w:line="312" w:lineRule="auto"/>
              <w:jc w:val="left"/>
              <w:rPr>
                <w:rFonts w:ascii="宋体" w:hAnsi="宋体"/>
                <w:szCs w:val="21"/>
                <w:highlight w:val="none"/>
              </w:rPr>
            </w:pPr>
            <w:r>
              <w:rPr>
                <w:rFonts w:hint="eastAsia" w:ascii="宋体" w:hAnsi="宋体"/>
                <w:szCs w:val="21"/>
                <w:highlight w:val="none"/>
              </w:rPr>
              <w:t>地址：苏州市相城区高铁新城苏州北站综合服务楼4楼东侧</w:t>
            </w:r>
          </w:p>
          <w:p w14:paraId="4DBED2D1">
            <w:pPr>
              <w:spacing w:line="312" w:lineRule="auto"/>
              <w:jc w:val="left"/>
              <w:rPr>
                <w:rFonts w:ascii="宋体" w:hAnsi="宋体"/>
                <w:szCs w:val="21"/>
                <w:highlight w:val="none"/>
              </w:rPr>
            </w:pPr>
            <w:r>
              <w:rPr>
                <w:rFonts w:hint="eastAsia" w:ascii="宋体" w:hAnsi="宋体"/>
                <w:szCs w:val="21"/>
                <w:highlight w:val="none"/>
              </w:rPr>
              <w:t>联系人:</w:t>
            </w:r>
            <w:r>
              <w:rPr>
                <w:rFonts w:hint="eastAsia" w:ascii="宋体" w:hAnsi="宋体" w:cs="宋体"/>
                <w:szCs w:val="21"/>
                <w:highlight w:val="none"/>
              </w:rPr>
              <w:t>惠天睿</w:t>
            </w:r>
          </w:p>
          <w:p w14:paraId="78511E8D">
            <w:pPr>
              <w:pStyle w:val="42"/>
              <w:ind w:left="0" w:firstLine="0"/>
              <w:rPr>
                <w:highlight w:val="none"/>
              </w:rPr>
            </w:pPr>
            <w:r>
              <w:rPr>
                <w:rFonts w:hint="eastAsia" w:ascii="宋体" w:hAnsi="宋体"/>
                <w:szCs w:val="21"/>
                <w:highlight w:val="none"/>
              </w:rPr>
              <w:t>联系电话：0512-65239192</w:t>
            </w:r>
          </w:p>
        </w:tc>
      </w:tr>
      <w:tr w14:paraId="778FE106">
        <w:tblPrEx>
          <w:tblCellMar>
            <w:top w:w="0" w:type="dxa"/>
            <w:left w:w="0" w:type="dxa"/>
            <w:bottom w:w="0" w:type="dxa"/>
            <w:right w:w="0" w:type="dxa"/>
          </w:tblCellMar>
        </w:tblPrEx>
        <w:trPr>
          <w:trHeight w:val="90" w:hRule="atLeast"/>
        </w:trPr>
        <w:tc>
          <w:tcPr>
            <w:tcW w:w="675" w:type="dxa"/>
            <w:tcBorders>
              <w:top w:val="single" w:color="000000" w:sz="4" w:space="0"/>
              <w:left w:val="single" w:color="000000" w:sz="4" w:space="0"/>
              <w:bottom w:val="single" w:color="000000" w:sz="4" w:space="0"/>
              <w:right w:val="single" w:color="000000" w:sz="4" w:space="0"/>
            </w:tcBorders>
            <w:shd w:val="clear" w:color="FFFFFF" w:fill="FFFFFF"/>
            <w:tcMar>
              <w:top w:w="0" w:type="dxa"/>
              <w:left w:w="108" w:type="dxa"/>
              <w:bottom w:w="0" w:type="dxa"/>
              <w:right w:w="108" w:type="dxa"/>
            </w:tcMar>
            <w:vAlign w:val="center"/>
          </w:tcPr>
          <w:p w14:paraId="1E6ABBE3">
            <w:pPr>
              <w:spacing w:line="312" w:lineRule="auto"/>
              <w:jc w:val="center"/>
              <w:rPr>
                <w:rFonts w:ascii="宋体" w:hAnsi="宋体"/>
                <w:szCs w:val="21"/>
                <w:highlight w:val="none"/>
              </w:rPr>
            </w:pPr>
            <w:r>
              <w:rPr>
                <w:rFonts w:hint="eastAsia" w:ascii="宋体" w:hAnsi="宋体"/>
                <w:szCs w:val="21"/>
                <w:highlight w:val="none"/>
              </w:rPr>
              <w:t>4</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B7DBC39">
            <w:pPr>
              <w:spacing w:line="312" w:lineRule="auto"/>
              <w:jc w:val="center"/>
              <w:rPr>
                <w:rFonts w:ascii="宋体" w:hAnsi="宋体"/>
                <w:szCs w:val="21"/>
                <w:highlight w:val="none"/>
              </w:rPr>
            </w:pPr>
            <w:r>
              <w:rPr>
                <w:rFonts w:hint="eastAsia" w:ascii="宋体" w:hAnsi="宋体"/>
                <w:szCs w:val="21"/>
                <w:highlight w:val="none"/>
              </w:rPr>
              <w:t>采购单位</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4D9E798">
            <w:pPr>
              <w:spacing w:line="312" w:lineRule="auto"/>
              <w:jc w:val="left"/>
              <w:rPr>
                <w:rFonts w:hint="eastAsia" w:ascii="宋体" w:hAnsi="宋体" w:eastAsia="宋体"/>
                <w:szCs w:val="21"/>
                <w:highlight w:val="none"/>
                <w:lang w:eastAsia="zh-CN"/>
              </w:rPr>
            </w:pPr>
            <w:r>
              <w:rPr>
                <w:rFonts w:hint="eastAsia" w:ascii="宋体" w:hAnsi="宋体"/>
                <w:szCs w:val="21"/>
                <w:highlight w:val="none"/>
              </w:rPr>
              <w:t>名称：</w:t>
            </w:r>
            <w:r>
              <w:rPr>
                <w:rFonts w:hint="eastAsia" w:ascii="宋体" w:hAnsi="宋体"/>
                <w:szCs w:val="21"/>
                <w:highlight w:val="none"/>
                <w:lang w:eastAsia="zh-CN"/>
              </w:rPr>
              <w:t>苏州吴中经济技术开发区管理委员会</w:t>
            </w:r>
          </w:p>
          <w:p w14:paraId="48390C67">
            <w:pPr>
              <w:spacing w:line="312" w:lineRule="auto"/>
              <w:jc w:val="left"/>
              <w:rPr>
                <w:rFonts w:hint="eastAsia" w:ascii="宋体" w:hAnsi="宋体" w:eastAsia="宋体"/>
                <w:szCs w:val="21"/>
                <w:highlight w:val="none"/>
                <w:lang w:eastAsia="zh-CN"/>
              </w:rPr>
            </w:pPr>
            <w:r>
              <w:rPr>
                <w:rFonts w:hint="eastAsia" w:ascii="宋体" w:hAnsi="宋体"/>
                <w:szCs w:val="21"/>
                <w:highlight w:val="none"/>
              </w:rPr>
              <w:t>地址：</w:t>
            </w:r>
            <w:r>
              <w:rPr>
                <w:rFonts w:hint="eastAsia" w:ascii="宋体" w:hAnsi="宋体"/>
                <w:szCs w:val="21"/>
                <w:highlight w:val="none"/>
                <w:lang w:eastAsia="zh-CN"/>
              </w:rPr>
              <w:t>苏州市吴中区北溪江路2号</w:t>
            </w:r>
          </w:p>
          <w:p w14:paraId="62EB13FF">
            <w:pPr>
              <w:spacing w:line="312" w:lineRule="auto"/>
              <w:jc w:val="left"/>
              <w:rPr>
                <w:rFonts w:hint="eastAsia" w:ascii="宋体" w:hAnsi="宋体" w:eastAsia="宋体"/>
                <w:szCs w:val="21"/>
                <w:highlight w:val="none"/>
                <w:lang w:val="en-US" w:eastAsia="zh-CN"/>
              </w:rPr>
            </w:pPr>
            <w:r>
              <w:rPr>
                <w:rFonts w:hint="eastAsia" w:ascii="宋体" w:hAnsi="宋体"/>
                <w:szCs w:val="21"/>
                <w:highlight w:val="none"/>
              </w:rPr>
              <w:t>联 系 人</w:t>
            </w:r>
            <w:r>
              <w:rPr>
                <w:rFonts w:hint="eastAsia" w:ascii="宋体" w:hAnsi="宋体"/>
                <w:szCs w:val="21"/>
                <w:highlight w:val="none"/>
                <w:lang w:eastAsia="zh-CN"/>
              </w:rPr>
              <w:t>：徐荣荣</w:t>
            </w:r>
          </w:p>
          <w:p w14:paraId="2F0F481A">
            <w:pPr>
              <w:spacing w:line="312" w:lineRule="auto"/>
              <w:jc w:val="left"/>
              <w:rPr>
                <w:rFonts w:hint="eastAsia" w:ascii="宋体" w:hAnsi="宋体" w:eastAsia="宋体"/>
                <w:szCs w:val="21"/>
                <w:highlight w:val="none"/>
                <w:lang w:eastAsia="zh-CN"/>
              </w:rPr>
            </w:pPr>
            <w:r>
              <w:rPr>
                <w:rFonts w:hint="eastAsia" w:ascii="宋体" w:hAnsi="宋体"/>
                <w:szCs w:val="21"/>
                <w:highlight w:val="none"/>
              </w:rPr>
              <w:t>联系电话：</w:t>
            </w:r>
            <w:r>
              <w:rPr>
                <w:rFonts w:hint="eastAsia" w:ascii="宋体" w:hAnsi="宋体"/>
                <w:szCs w:val="21"/>
                <w:highlight w:val="none"/>
                <w:lang w:eastAsia="zh-CN"/>
              </w:rPr>
              <w:t>0512-66565096</w:t>
            </w:r>
          </w:p>
        </w:tc>
      </w:tr>
      <w:tr w14:paraId="1D21E41F">
        <w:tblPrEx>
          <w:tblCellMar>
            <w:top w:w="0" w:type="dxa"/>
            <w:left w:w="0" w:type="dxa"/>
            <w:bottom w:w="0" w:type="dxa"/>
            <w:right w:w="0" w:type="dxa"/>
          </w:tblCellMar>
        </w:tblPrEx>
        <w:trPr>
          <w:trHeight w:val="478"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48569A8">
            <w:pPr>
              <w:spacing w:line="312" w:lineRule="auto"/>
              <w:jc w:val="center"/>
              <w:rPr>
                <w:rFonts w:ascii="宋体" w:hAnsi="宋体"/>
                <w:szCs w:val="21"/>
                <w:highlight w:val="none"/>
              </w:rPr>
            </w:pPr>
            <w:r>
              <w:rPr>
                <w:rFonts w:hint="eastAsia" w:ascii="宋体" w:hAnsi="宋体"/>
                <w:szCs w:val="21"/>
                <w:highlight w:val="none"/>
              </w:rPr>
              <w:t>5</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268F4A8">
            <w:pPr>
              <w:spacing w:line="312" w:lineRule="auto"/>
              <w:jc w:val="center"/>
              <w:rPr>
                <w:rFonts w:ascii="宋体" w:hAnsi="宋体" w:cs="宋体"/>
                <w:szCs w:val="21"/>
                <w:highlight w:val="none"/>
              </w:rPr>
            </w:pPr>
            <w:r>
              <w:rPr>
                <w:rFonts w:hint="eastAsia" w:ascii="宋体" w:hAnsi="宋体" w:cs="宋体"/>
                <w:szCs w:val="21"/>
                <w:highlight w:val="none"/>
              </w:rPr>
              <w:t>响应文件组成</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617CDC0">
            <w:pPr>
              <w:spacing w:line="312" w:lineRule="auto"/>
              <w:jc w:val="left"/>
              <w:rPr>
                <w:rFonts w:ascii="宋体" w:hAnsi="宋体" w:cs="宋体"/>
                <w:szCs w:val="21"/>
                <w:highlight w:val="none"/>
              </w:rPr>
            </w:pPr>
            <w:r>
              <w:rPr>
                <w:rFonts w:hint="eastAsia" w:ascii="宋体" w:hAnsi="宋体" w:cs="宋体"/>
                <w:szCs w:val="21"/>
                <w:highlight w:val="none"/>
              </w:rPr>
              <w:t>详见采购文件第二章</w:t>
            </w:r>
          </w:p>
        </w:tc>
      </w:tr>
      <w:tr w14:paraId="63B58D1E">
        <w:tblPrEx>
          <w:tblCellMar>
            <w:top w:w="0" w:type="dxa"/>
            <w:left w:w="0" w:type="dxa"/>
            <w:bottom w:w="0" w:type="dxa"/>
            <w:right w:w="0" w:type="dxa"/>
          </w:tblCellMar>
        </w:tblPrEx>
        <w:trPr>
          <w:trHeight w:val="384"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7ABC0D">
            <w:pPr>
              <w:spacing w:line="312" w:lineRule="auto"/>
              <w:jc w:val="center"/>
              <w:rPr>
                <w:rFonts w:ascii="宋体" w:hAnsi="宋体"/>
                <w:szCs w:val="21"/>
                <w:highlight w:val="none"/>
              </w:rPr>
            </w:pPr>
            <w:r>
              <w:rPr>
                <w:rFonts w:hint="eastAsia" w:ascii="宋体" w:hAnsi="宋体"/>
                <w:szCs w:val="21"/>
                <w:highlight w:val="none"/>
              </w:rPr>
              <w:t>6</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FF6E6BB">
            <w:pPr>
              <w:spacing w:line="312" w:lineRule="auto"/>
              <w:jc w:val="center"/>
              <w:rPr>
                <w:rFonts w:ascii="宋体" w:hAnsi="宋体" w:cs="宋体"/>
                <w:szCs w:val="21"/>
                <w:highlight w:val="none"/>
              </w:rPr>
            </w:pPr>
            <w:r>
              <w:rPr>
                <w:rFonts w:hint="eastAsia" w:ascii="宋体" w:hAnsi="宋体" w:cs="宋体"/>
                <w:szCs w:val="21"/>
                <w:highlight w:val="none"/>
              </w:rPr>
              <w:t>磋商保证金</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A5E01F">
            <w:pPr>
              <w:spacing w:line="312" w:lineRule="auto"/>
              <w:jc w:val="left"/>
              <w:rPr>
                <w:rFonts w:ascii="宋体" w:hAnsi="宋体" w:cs="宋体"/>
                <w:szCs w:val="21"/>
                <w:highlight w:val="none"/>
              </w:rPr>
            </w:pPr>
            <w:r>
              <w:rPr>
                <w:rFonts w:hint="eastAsia" w:ascii="宋体" w:hAnsi="宋体" w:cs="宋体"/>
                <w:szCs w:val="21"/>
                <w:highlight w:val="none"/>
              </w:rPr>
              <w:t>本项目不收取磋商保证金</w:t>
            </w:r>
          </w:p>
        </w:tc>
      </w:tr>
      <w:tr w14:paraId="3D83E103">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0DE65B6">
            <w:pPr>
              <w:spacing w:line="312" w:lineRule="auto"/>
              <w:jc w:val="center"/>
              <w:rPr>
                <w:rFonts w:ascii="宋体" w:hAnsi="宋体"/>
                <w:szCs w:val="21"/>
                <w:highlight w:val="none"/>
              </w:rPr>
            </w:pPr>
            <w:r>
              <w:rPr>
                <w:rFonts w:hint="eastAsia" w:ascii="宋体" w:hAnsi="宋体"/>
                <w:szCs w:val="21"/>
                <w:highlight w:val="none"/>
              </w:rPr>
              <w:t>7</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83C9C0C">
            <w:pPr>
              <w:spacing w:line="312" w:lineRule="auto"/>
              <w:jc w:val="center"/>
              <w:rPr>
                <w:rFonts w:ascii="宋体" w:hAnsi="宋体"/>
                <w:szCs w:val="21"/>
                <w:highlight w:val="none"/>
              </w:rPr>
            </w:pPr>
            <w:r>
              <w:rPr>
                <w:rFonts w:hint="eastAsia" w:ascii="宋体" w:hAnsi="宋体"/>
                <w:szCs w:val="21"/>
                <w:highlight w:val="none"/>
              </w:rPr>
              <w:t>响应文件有效期</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AD25CF3">
            <w:pPr>
              <w:spacing w:line="312" w:lineRule="auto"/>
              <w:jc w:val="left"/>
              <w:rPr>
                <w:rFonts w:ascii="宋体" w:hAnsi="宋体"/>
                <w:szCs w:val="21"/>
                <w:highlight w:val="none"/>
              </w:rPr>
            </w:pPr>
            <w:r>
              <w:rPr>
                <w:rFonts w:hint="eastAsia" w:ascii="宋体" w:hAnsi="宋体"/>
                <w:szCs w:val="21"/>
                <w:highlight w:val="none"/>
              </w:rPr>
              <w:t>响应文件提交截止之日起45天（日历日）</w:t>
            </w:r>
          </w:p>
        </w:tc>
      </w:tr>
      <w:tr w14:paraId="340BCA44">
        <w:tblPrEx>
          <w:tblCellMar>
            <w:top w:w="0" w:type="dxa"/>
            <w:left w:w="0" w:type="dxa"/>
            <w:bottom w:w="0" w:type="dxa"/>
            <w:right w:w="0" w:type="dxa"/>
          </w:tblCellMar>
        </w:tblPrEx>
        <w:trPr>
          <w:trHeight w:val="154"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8D66B6E">
            <w:pPr>
              <w:spacing w:line="312" w:lineRule="auto"/>
              <w:jc w:val="center"/>
              <w:rPr>
                <w:rFonts w:ascii="宋体" w:hAnsi="宋体"/>
                <w:szCs w:val="21"/>
                <w:highlight w:val="none"/>
              </w:rPr>
            </w:pPr>
            <w:r>
              <w:rPr>
                <w:rFonts w:hint="eastAsia" w:ascii="宋体" w:hAnsi="宋体"/>
                <w:szCs w:val="21"/>
                <w:highlight w:val="none"/>
              </w:rPr>
              <w:t>8</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43EFD75">
            <w:pPr>
              <w:spacing w:line="312" w:lineRule="auto"/>
              <w:jc w:val="center"/>
              <w:rPr>
                <w:rFonts w:ascii="宋体" w:hAnsi="宋体"/>
                <w:szCs w:val="21"/>
                <w:highlight w:val="none"/>
              </w:rPr>
            </w:pPr>
            <w:r>
              <w:rPr>
                <w:rFonts w:hint="eastAsia" w:ascii="宋体" w:hAnsi="宋体"/>
                <w:szCs w:val="21"/>
                <w:highlight w:val="none"/>
              </w:rPr>
              <w:t>获取采购文件</w:t>
            </w:r>
          </w:p>
          <w:p w14:paraId="5917DAC6">
            <w:pPr>
              <w:spacing w:line="312" w:lineRule="auto"/>
              <w:jc w:val="center"/>
              <w:rPr>
                <w:rFonts w:ascii="宋体" w:hAnsi="宋体"/>
                <w:szCs w:val="21"/>
                <w:highlight w:val="none"/>
              </w:rPr>
            </w:pPr>
            <w:r>
              <w:rPr>
                <w:rFonts w:hint="eastAsia" w:ascii="宋体" w:hAnsi="宋体"/>
                <w:szCs w:val="21"/>
                <w:highlight w:val="none"/>
              </w:rPr>
              <w:t>时间</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E6CD2A">
            <w:pPr>
              <w:spacing w:line="312" w:lineRule="auto"/>
              <w:jc w:val="left"/>
              <w:rPr>
                <w:rFonts w:ascii="仿宋" w:hAnsi="仿宋" w:eastAsia="仿宋" w:cs="仿宋"/>
                <w:szCs w:val="21"/>
                <w:highlight w:val="none"/>
              </w:rPr>
            </w:pPr>
            <w:r>
              <w:rPr>
                <w:rFonts w:hint="eastAsia" w:ascii="宋体" w:hAnsi="宋体"/>
                <w:szCs w:val="21"/>
                <w:highlight w:val="none"/>
              </w:rPr>
              <w:t>自公告发布之日起5个工作日</w:t>
            </w:r>
          </w:p>
        </w:tc>
      </w:tr>
      <w:tr w14:paraId="7D3B562C">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BB1B3A">
            <w:pPr>
              <w:spacing w:line="312" w:lineRule="auto"/>
              <w:jc w:val="center"/>
              <w:rPr>
                <w:rFonts w:ascii="宋体" w:hAnsi="宋体"/>
                <w:szCs w:val="21"/>
                <w:highlight w:val="none"/>
              </w:rPr>
            </w:pPr>
            <w:r>
              <w:rPr>
                <w:rFonts w:ascii="宋体" w:hAnsi="宋体"/>
                <w:szCs w:val="21"/>
                <w:highlight w:val="none"/>
              </w:rPr>
              <w:t>9</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4611C59">
            <w:pPr>
              <w:spacing w:line="312" w:lineRule="auto"/>
              <w:jc w:val="center"/>
              <w:rPr>
                <w:rFonts w:ascii="宋体" w:hAnsi="宋体"/>
                <w:szCs w:val="21"/>
                <w:highlight w:val="none"/>
              </w:rPr>
            </w:pPr>
            <w:r>
              <w:rPr>
                <w:rFonts w:hint="eastAsia" w:ascii="宋体" w:hAnsi="宋体"/>
                <w:szCs w:val="21"/>
                <w:highlight w:val="none"/>
              </w:rPr>
              <w:t>响应文件网上</w:t>
            </w:r>
          </w:p>
          <w:p w14:paraId="7385FF02">
            <w:pPr>
              <w:spacing w:line="312" w:lineRule="auto"/>
              <w:jc w:val="center"/>
              <w:rPr>
                <w:rFonts w:ascii="宋体" w:hAnsi="宋体"/>
                <w:szCs w:val="21"/>
                <w:highlight w:val="none"/>
              </w:rPr>
            </w:pPr>
            <w:r>
              <w:rPr>
                <w:rFonts w:hint="eastAsia" w:ascii="宋体" w:hAnsi="宋体"/>
                <w:szCs w:val="21"/>
                <w:highlight w:val="none"/>
              </w:rPr>
              <w:t>提交截止时间</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8F25CEC">
            <w:pPr>
              <w:spacing w:line="312" w:lineRule="auto"/>
              <w:jc w:val="left"/>
              <w:rPr>
                <w:rFonts w:ascii="宋体" w:hAnsi="宋体"/>
                <w:szCs w:val="21"/>
                <w:highlight w:val="none"/>
              </w:rPr>
            </w:pPr>
            <w:r>
              <w:rPr>
                <w:rFonts w:hint="eastAsia" w:ascii="宋体" w:hAnsi="宋体" w:cs="宋体"/>
                <w:szCs w:val="21"/>
                <w:highlight w:val="none"/>
              </w:rPr>
              <w:t>202</w:t>
            </w:r>
            <w:r>
              <w:rPr>
                <w:rFonts w:hint="eastAsia" w:ascii="宋体" w:hAnsi="宋体" w:cs="宋体"/>
                <w:szCs w:val="21"/>
                <w:highlight w:val="none"/>
                <w:lang w:val="en-US" w:eastAsia="zh-CN"/>
              </w:rPr>
              <w:t>6</w:t>
            </w:r>
            <w:r>
              <w:rPr>
                <w:rFonts w:hint="eastAsia" w:ascii="宋体" w:hAnsi="宋体" w:cs="宋体"/>
                <w:szCs w:val="21"/>
                <w:highlight w:val="none"/>
              </w:rPr>
              <w:t>年</w:t>
            </w:r>
            <w:r>
              <w:rPr>
                <w:rFonts w:hint="eastAsia" w:ascii="宋体" w:hAnsi="宋体" w:cs="宋体"/>
                <w:szCs w:val="21"/>
                <w:highlight w:val="none"/>
                <w:lang w:val="en-US" w:eastAsia="zh-CN"/>
              </w:rPr>
              <w:t>5</w:t>
            </w:r>
            <w:r>
              <w:rPr>
                <w:rFonts w:hint="eastAsia" w:ascii="宋体" w:hAnsi="宋体" w:cs="宋体"/>
                <w:szCs w:val="21"/>
                <w:highlight w:val="none"/>
              </w:rPr>
              <w:t>月</w:t>
            </w:r>
            <w:r>
              <w:rPr>
                <w:rFonts w:hint="eastAsia" w:ascii="宋体" w:hAnsi="宋体" w:cs="宋体"/>
                <w:szCs w:val="21"/>
                <w:highlight w:val="none"/>
                <w:lang w:val="en-US" w:eastAsia="zh-CN"/>
              </w:rPr>
              <w:t>7</w:t>
            </w:r>
            <w:r>
              <w:rPr>
                <w:rFonts w:hint="eastAsia" w:ascii="宋体" w:hAnsi="宋体" w:cs="宋体"/>
                <w:szCs w:val="21"/>
                <w:highlight w:val="none"/>
              </w:rPr>
              <w:t>日09点</w:t>
            </w:r>
            <w:r>
              <w:rPr>
                <w:rFonts w:ascii="宋体" w:hAnsi="宋体" w:cs="宋体"/>
                <w:szCs w:val="21"/>
                <w:highlight w:val="none"/>
              </w:rPr>
              <w:t>30</w:t>
            </w:r>
            <w:r>
              <w:rPr>
                <w:rFonts w:hint="eastAsia" w:ascii="宋体" w:hAnsi="宋体" w:cs="宋体"/>
                <w:szCs w:val="21"/>
                <w:highlight w:val="none"/>
              </w:rPr>
              <w:t>分</w:t>
            </w:r>
            <w:r>
              <w:rPr>
                <w:rFonts w:hint="eastAsia" w:ascii="宋体" w:hAnsi="宋体"/>
                <w:szCs w:val="21"/>
                <w:highlight w:val="none"/>
              </w:rPr>
              <w:t>（北京时间）</w:t>
            </w:r>
          </w:p>
          <w:p w14:paraId="76C2C2A4">
            <w:pPr>
              <w:spacing w:line="312" w:lineRule="auto"/>
              <w:jc w:val="left"/>
              <w:rPr>
                <w:rFonts w:ascii="宋体" w:hAnsi="宋体"/>
                <w:szCs w:val="21"/>
                <w:highlight w:val="none"/>
              </w:rPr>
            </w:pPr>
            <w:r>
              <w:rPr>
                <w:rFonts w:hint="eastAsia" w:ascii="宋体" w:hAnsi="宋体"/>
                <w:szCs w:val="21"/>
                <w:highlight w:val="none"/>
              </w:rPr>
              <w:t>响应文件必须在截止时间前完成提交（上传），逾期提交（上传）的响应文件恕不接受。</w:t>
            </w:r>
          </w:p>
        </w:tc>
      </w:tr>
      <w:tr w14:paraId="5A020E62">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7432F4F">
            <w:pPr>
              <w:spacing w:line="312" w:lineRule="auto"/>
              <w:jc w:val="center"/>
              <w:rPr>
                <w:rFonts w:ascii="宋体" w:hAnsi="宋体"/>
                <w:szCs w:val="21"/>
                <w:highlight w:val="none"/>
              </w:rPr>
            </w:pPr>
            <w:r>
              <w:rPr>
                <w:rFonts w:hint="eastAsia" w:ascii="宋体" w:hAnsi="宋体"/>
                <w:szCs w:val="21"/>
                <w:highlight w:val="none"/>
              </w:rPr>
              <w:t>10</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BAA1318">
            <w:pPr>
              <w:spacing w:line="312" w:lineRule="auto"/>
              <w:jc w:val="center"/>
              <w:rPr>
                <w:rFonts w:ascii="宋体" w:hAnsi="宋体"/>
                <w:szCs w:val="21"/>
                <w:highlight w:val="none"/>
              </w:rPr>
            </w:pPr>
            <w:r>
              <w:rPr>
                <w:rFonts w:hint="eastAsia" w:ascii="宋体" w:hAnsi="宋体"/>
                <w:szCs w:val="21"/>
                <w:highlight w:val="none"/>
              </w:rPr>
              <w:t>开启时间</w:t>
            </w:r>
          </w:p>
          <w:p w14:paraId="4CFBE3FF">
            <w:pPr>
              <w:spacing w:line="312" w:lineRule="auto"/>
              <w:jc w:val="center"/>
              <w:rPr>
                <w:rFonts w:ascii="宋体" w:hAnsi="宋体"/>
                <w:szCs w:val="21"/>
                <w:highlight w:val="none"/>
              </w:rPr>
            </w:pPr>
            <w:r>
              <w:rPr>
                <w:rFonts w:hint="eastAsia" w:ascii="宋体" w:hAnsi="宋体"/>
                <w:szCs w:val="21"/>
                <w:highlight w:val="none"/>
              </w:rPr>
              <w:t>开启地点</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B3B2BC9">
            <w:pPr>
              <w:spacing w:line="312" w:lineRule="auto"/>
              <w:jc w:val="left"/>
              <w:rPr>
                <w:rFonts w:hint="default" w:ascii="宋体" w:hAnsi="宋体" w:eastAsia="宋体"/>
                <w:szCs w:val="21"/>
                <w:highlight w:val="none"/>
                <w:lang w:val="en-US" w:eastAsia="zh-CN"/>
              </w:rPr>
            </w:pPr>
            <w:r>
              <w:rPr>
                <w:rFonts w:hint="eastAsia" w:ascii="宋体" w:hAnsi="宋体" w:cs="宋体"/>
                <w:szCs w:val="21"/>
                <w:highlight w:val="none"/>
              </w:rPr>
              <w:t>202</w:t>
            </w:r>
            <w:r>
              <w:rPr>
                <w:rFonts w:hint="eastAsia" w:ascii="宋体" w:hAnsi="宋体" w:cs="宋体"/>
                <w:szCs w:val="21"/>
                <w:highlight w:val="none"/>
                <w:lang w:val="en-US" w:eastAsia="zh-CN"/>
              </w:rPr>
              <w:t>6年5</w:t>
            </w:r>
            <w:r>
              <w:rPr>
                <w:rFonts w:hint="eastAsia" w:ascii="宋体" w:hAnsi="宋体" w:cs="宋体"/>
                <w:szCs w:val="21"/>
                <w:highlight w:val="none"/>
              </w:rPr>
              <w:t>月</w:t>
            </w:r>
            <w:r>
              <w:rPr>
                <w:rFonts w:hint="eastAsia" w:ascii="宋体" w:hAnsi="宋体" w:cs="宋体"/>
                <w:szCs w:val="21"/>
                <w:highlight w:val="none"/>
                <w:lang w:val="en-US" w:eastAsia="zh-CN"/>
              </w:rPr>
              <w:t>7</w:t>
            </w:r>
            <w:r>
              <w:rPr>
                <w:rFonts w:hint="eastAsia" w:ascii="宋体" w:hAnsi="宋体" w:cs="宋体"/>
                <w:szCs w:val="21"/>
                <w:highlight w:val="none"/>
              </w:rPr>
              <w:t>日09点</w:t>
            </w:r>
            <w:r>
              <w:rPr>
                <w:rFonts w:ascii="宋体" w:hAnsi="宋体" w:cs="宋体"/>
                <w:szCs w:val="21"/>
                <w:highlight w:val="none"/>
              </w:rPr>
              <w:t>30</w:t>
            </w:r>
            <w:r>
              <w:rPr>
                <w:rFonts w:hint="eastAsia" w:ascii="宋体" w:hAnsi="宋体" w:cs="宋体"/>
                <w:szCs w:val="21"/>
                <w:highlight w:val="none"/>
              </w:rPr>
              <w:t>分</w:t>
            </w:r>
            <w:r>
              <w:rPr>
                <w:rFonts w:hint="eastAsia" w:ascii="宋体" w:hAnsi="宋体"/>
                <w:szCs w:val="21"/>
                <w:highlight w:val="none"/>
              </w:rPr>
              <w:t>（北京时间）</w:t>
            </w:r>
          </w:p>
          <w:p w14:paraId="626ABA9C">
            <w:pPr>
              <w:spacing w:line="312" w:lineRule="auto"/>
              <w:jc w:val="left"/>
              <w:rPr>
                <w:rFonts w:ascii="宋体" w:hAnsi="宋体"/>
                <w:szCs w:val="21"/>
                <w:highlight w:val="none"/>
              </w:rPr>
            </w:pPr>
            <w:r>
              <w:rPr>
                <w:rFonts w:hint="eastAsia" w:ascii="宋体" w:hAnsi="宋体"/>
                <w:szCs w:val="21"/>
                <w:highlight w:val="none"/>
              </w:rPr>
              <w:t>“苏采云”系统（网址：</w:t>
            </w:r>
            <w:r>
              <w:rPr>
                <w:rFonts w:hint="eastAsia"/>
                <w:highlight w:val="none"/>
              </w:rPr>
              <w:fldChar w:fldCharType="begin"/>
            </w:r>
            <w:r>
              <w:rPr>
                <w:highlight w:val="none"/>
              </w:rPr>
              <w:instrText xml:space="preserve"> HYPERLINK "http://jszfcg.jsczt.cn/" \o "http://jszfcg.jsczt.cn/" </w:instrText>
            </w:r>
            <w:r>
              <w:rPr>
                <w:rFonts w:hint="eastAsia"/>
                <w:highlight w:val="none"/>
              </w:rPr>
              <w:fldChar w:fldCharType="separate"/>
            </w:r>
            <w:r>
              <w:rPr>
                <w:rFonts w:hint="eastAsia" w:ascii="宋体" w:hAnsi="宋体"/>
                <w:szCs w:val="21"/>
                <w:highlight w:val="none"/>
              </w:rPr>
              <w:t>http://jszfcg.jsczt.cn/</w:t>
            </w:r>
            <w:r>
              <w:rPr>
                <w:rFonts w:hint="eastAsia" w:ascii="宋体" w:hAnsi="宋体"/>
                <w:szCs w:val="21"/>
                <w:highlight w:val="none"/>
              </w:rPr>
              <w:fldChar w:fldCharType="end"/>
            </w:r>
            <w:r>
              <w:rPr>
                <w:rFonts w:hint="eastAsia" w:ascii="宋体" w:hAnsi="宋体"/>
                <w:szCs w:val="21"/>
                <w:highlight w:val="none"/>
              </w:rPr>
              <w:t>）</w:t>
            </w:r>
          </w:p>
          <w:p w14:paraId="53126D74">
            <w:pPr>
              <w:spacing w:line="312" w:lineRule="auto"/>
              <w:jc w:val="left"/>
              <w:rPr>
                <w:rFonts w:ascii="宋体" w:hAnsi="宋体"/>
                <w:szCs w:val="21"/>
                <w:highlight w:val="none"/>
              </w:rPr>
            </w:pPr>
            <w:r>
              <w:rPr>
                <w:rFonts w:hint="eastAsia" w:ascii="宋体" w:hAnsi="宋体"/>
                <w:b/>
                <w:szCs w:val="21"/>
                <w:highlight w:val="none"/>
              </w:rPr>
              <w:t>本项目为不见面磋商项目，开启阶段供应商在【供应商解密】环节必须使用 CA证书解密电子响应文件，如在系统规定的解密时间(响应文件提交截止时间后 30 分钟)内未能完成解密的视为放弃参与本项目。</w:t>
            </w:r>
          </w:p>
        </w:tc>
      </w:tr>
      <w:tr w14:paraId="724D3BE0">
        <w:tblPrEx>
          <w:tblCellMar>
            <w:top w:w="0" w:type="dxa"/>
            <w:left w:w="0" w:type="dxa"/>
            <w:bottom w:w="0" w:type="dxa"/>
            <w:right w:w="0" w:type="dxa"/>
          </w:tblCellMar>
        </w:tblPrEx>
        <w:trPr>
          <w:trHeight w:val="114"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CF3565">
            <w:pPr>
              <w:spacing w:line="312" w:lineRule="auto"/>
              <w:jc w:val="center"/>
              <w:rPr>
                <w:rFonts w:ascii="宋体" w:hAnsi="宋体"/>
                <w:szCs w:val="21"/>
                <w:highlight w:val="none"/>
              </w:rPr>
            </w:pPr>
            <w:r>
              <w:rPr>
                <w:rFonts w:ascii="宋体" w:hAnsi="宋体"/>
                <w:szCs w:val="21"/>
                <w:highlight w:val="none"/>
              </w:rPr>
              <w:t>11</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9AA51F">
            <w:pPr>
              <w:spacing w:line="312" w:lineRule="auto"/>
              <w:jc w:val="center"/>
              <w:rPr>
                <w:rFonts w:ascii="宋体" w:hAnsi="宋体"/>
                <w:szCs w:val="21"/>
                <w:highlight w:val="none"/>
              </w:rPr>
            </w:pPr>
            <w:r>
              <w:rPr>
                <w:rFonts w:hint="eastAsia" w:ascii="宋体" w:hAnsi="宋体"/>
                <w:szCs w:val="21"/>
                <w:highlight w:val="none"/>
              </w:rPr>
              <w:t>评审时间</w:t>
            </w:r>
          </w:p>
          <w:p w14:paraId="73BC11C3">
            <w:pPr>
              <w:spacing w:line="312" w:lineRule="auto"/>
              <w:jc w:val="center"/>
              <w:rPr>
                <w:rFonts w:ascii="宋体" w:hAnsi="宋体"/>
                <w:szCs w:val="21"/>
                <w:highlight w:val="none"/>
              </w:rPr>
            </w:pPr>
            <w:r>
              <w:rPr>
                <w:rFonts w:hint="eastAsia" w:ascii="宋体" w:hAnsi="宋体"/>
                <w:szCs w:val="21"/>
                <w:highlight w:val="none"/>
              </w:rPr>
              <w:t>评审地点</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BC44CBA">
            <w:pPr>
              <w:spacing w:line="312" w:lineRule="auto"/>
              <w:jc w:val="left"/>
              <w:rPr>
                <w:rFonts w:ascii="宋体" w:hAnsi="宋体"/>
                <w:szCs w:val="21"/>
                <w:highlight w:val="none"/>
              </w:rPr>
            </w:pPr>
            <w:r>
              <w:rPr>
                <w:rFonts w:hint="eastAsia" w:ascii="宋体" w:hAnsi="宋体" w:cs="宋体"/>
                <w:szCs w:val="21"/>
                <w:highlight w:val="none"/>
              </w:rPr>
              <w:t>202</w:t>
            </w:r>
            <w:r>
              <w:rPr>
                <w:rFonts w:hint="eastAsia" w:ascii="宋体" w:hAnsi="宋体" w:cs="宋体"/>
                <w:szCs w:val="21"/>
                <w:highlight w:val="none"/>
                <w:lang w:val="en-US" w:eastAsia="zh-CN"/>
              </w:rPr>
              <w:t>6</w:t>
            </w:r>
            <w:r>
              <w:rPr>
                <w:rFonts w:hint="eastAsia" w:ascii="宋体" w:hAnsi="宋体" w:cs="宋体"/>
                <w:szCs w:val="21"/>
                <w:highlight w:val="none"/>
              </w:rPr>
              <w:t>年</w:t>
            </w:r>
            <w:r>
              <w:rPr>
                <w:rFonts w:hint="eastAsia" w:ascii="宋体" w:hAnsi="宋体" w:cs="宋体"/>
                <w:szCs w:val="21"/>
                <w:highlight w:val="none"/>
                <w:lang w:val="en-US" w:eastAsia="zh-CN"/>
              </w:rPr>
              <w:t>5</w:t>
            </w:r>
            <w:r>
              <w:rPr>
                <w:rFonts w:hint="eastAsia" w:ascii="宋体" w:hAnsi="宋体" w:cs="宋体"/>
                <w:szCs w:val="21"/>
                <w:highlight w:val="none"/>
              </w:rPr>
              <w:t>月</w:t>
            </w:r>
            <w:r>
              <w:rPr>
                <w:rFonts w:hint="eastAsia" w:ascii="宋体" w:hAnsi="宋体" w:cs="宋体"/>
                <w:szCs w:val="21"/>
                <w:highlight w:val="none"/>
                <w:lang w:val="en-US" w:eastAsia="zh-CN"/>
              </w:rPr>
              <w:t>7</w:t>
            </w:r>
            <w:r>
              <w:rPr>
                <w:rFonts w:hint="eastAsia" w:ascii="宋体" w:hAnsi="宋体" w:cs="宋体"/>
                <w:szCs w:val="21"/>
                <w:highlight w:val="none"/>
              </w:rPr>
              <w:t>日09点</w:t>
            </w:r>
            <w:r>
              <w:rPr>
                <w:rFonts w:ascii="宋体" w:hAnsi="宋体" w:cs="宋体"/>
                <w:szCs w:val="21"/>
                <w:highlight w:val="none"/>
              </w:rPr>
              <w:t>30</w:t>
            </w:r>
            <w:r>
              <w:rPr>
                <w:rFonts w:hint="eastAsia" w:ascii="宋体" w:hAnsi="宋体" w:cs="宋体"/>
                <w:szCs w:val="21"/>
                <w:highlight w:val="none"/>
              </w:rPr>
              <w:t>分</w:t>
            </w:r>
            <w:r>
              <w:rPr>
                <w:rFonts w:hint="eastAsia" w:ascii="宋体" w:hAnsi="宋体"/>
                <w:szCs w:val="21"/>
                <w:highlight w:val="none"/>
              </w:rPr>
              <w:t>（北京时间）</w:t>
            </w:r>
          </w:p>
          <w:p w14:paraId="48DFAF26">
            <w:pPr>
              <w:spacing w:line="312" w:lineRule="auto"/>
              <w:jc w:val="left"/>
              <w:rPr>
                <w:rFonts w:hint="default" w:ascii="宋体" w:hAnsi="宋体" w:eastAsia="宋体"/>
                <w:szCs w:val="21"/>
                <w:highlight w:val="none"/>
                <w:lang w:val="en-US" w:eastAsia="zh-CN"/>
              </w:rPr>
            </w:pPr>
            <w:r>
              <w:rPr>
                <w:rFonts w:hint="eastAsia" w:ascii="宋体" w:hAnsi="宋体"/>
                <w:szCs w:val="21"/>
                <w:highlight w:val="none"/>
              </w:rPr>
              <w:t>“苏采云”系统</w:t>
            </w:r>
          </w:p>
        </w:tc>
      </w:tr>
      <w:tr w14:paraId="1944570E">
        <w:tblPrEx>
          <w:tblCellMar>
            <w:top w:w="0" w:type="dxa"/>
            <w:left w:w="0" w:type="dxa"/>
            <w:bottom w:w="0" w:type="dxa"/>
            <w:right w:w="0" w:type="dxa"/>
          </w:tblCellMar>
        </w:tblPrEx>
        <w:trPr>
          <w:trHeight w:val="349"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15FC74">
            <w:pPr>
              <w:spacing w:line="312" w:lineRule="auto"/>
              <w:jc w:val="center"/>
              <w:rPr>
                <w:rFonts w:ascii="宋体" w:hAnsi="宋体"/>
                <w:szCs w:val="21"/>
                <w:highlight w:val="none"/>
              </w:rPr>
            </w:pPr>
            <w:r>
              <w:rPr>
                <w:rFonts w:ascii="宋体" w:hAnsi="宋体"/>
                <w:szCs w:val="21"/>
                <w:highlight w:val="none"/>
              </w:rPr>
              <w:t>12</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2F6625">
            <w:pPr>
              <w:spacing w:line="312" w:lineRule="auto"/>
              <w:jc w:val="center"/>
              <w:rPr>
                <w:rFonts w:ascii="宋体" w:hAnsi="宋体"/>
                <w:szCs w:val="21"/>
                <w:highlight w:val="none"/>
              </w:rPr>
            </w:pPr>
            <w:r>
              <w:rPr>
                <w:rFonts w:hint="eastAsia" w:ascii="宋体" w:hAnsi="宋体"/>
                <w:szCs w:val="21"/>
                <w:highlight w:val="none"/>
              </w:rPr>
              <w:t>磋商响应</w:t>
            </w:r>
          </w:p>
          <w:p w14:paraId="4FE028DA">
            <w:pPr>
              <w:spacing w:line="312" w:lineRule="auto"/>
              <w:jc w:val="center"/>
              <w:rPr>
                <w:rFonts w:ascii="宋体" w:hAnsi="宋体"/>
                <w:szCs w:val="21"/>
                <w:highlight w:val="none"/>
              </w:rPr>
            </w:pPr>
            <w:r>
              <w:rPr>
                <w:rFonts w:hint="eastAsia" w:ascii="宋体" w:hAnsi="宋体"/>
                <w:szCs w:val="21"/>
                <w:highlight w:val="none"/>
              </w:rPr>
              <w:t>文件份数</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59AD546">
            <w:pPr>
              <w:spacing w:line="312" w:lineRule="auto"/>
              <w:rPr>
                <w:highlight w:val="none"/>
              </w:rPr>
            </w:pPr>
            <w:r>
              <w:rPr>
                <w:rFonts w:hint="eastAsia"/>
                <w:highlight w:val="none"/>
              </w:rPr>
              <w:t>本项目采用电子响应文件，供应商按照采购文件要求制作上传电子响应文件，投标时供应商无需提供纸质响应文件。</w:t>
            </w:r>
          </w:p>
          <w:p w14:paraId="77424231">
            <w:pPr>
              <w:spacing w:line="312" w:lineRule="auto"/>
              <w:rPr>
                <w:highlight w:val="none"/>
              </w:rPr>
            </w:pPr>
            <w:r>
              <w:rPr>
                <w:rFonts w:hint="eastAsia"/>
                <w:highlight w:val="none"/>
              </w:rPr>
              <w:t>成交后5个工作日内，成交单位向招标代理机构提供与电子响应文件内容一致的纸质响应文件三份。</w:t>
            </w:r>
          </w:p>
        </w:tc>
      </w:tr>
      <w:tr w14:paraId="613B2380">
        <w:tblPrEx>
          <w:tblCellMar>
            <w:top w:w="0" w:type="dxa"/>
            <w:left w:w="0" w:type="dxa"/>
            <w:bottom w:w="0" w:type="dxa"/>
            <w:right w:w="0" w:type="dxa"/>
          </w:tblCellMar>
        </w:tblPrEx>
        <w:trPr>
          <w:trHeight w:val="9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9BD7FD">
            <w:pPr>
              <w:spacing w:line="312" w:lineRule="auto"/>
              <w:jc w:val="center"/>
              <w:rPr>
                <w:rFonts w:ascii="宋体" w:hAnsi="宋体"/>
                <w:szCs w:val="21"/>
                <w:highlight w:val="none"/>
              </w:rPr>
            </w:pPr>
            <w:r>
              <w:rPr>
                <w:rFonts w:ascii="宋体" w:hAnsi="宋体"/>
                <w:szCs w:val="21"/>
                <w:highlight w:val="none"/>
              </w:rPr>
              <w:t>13</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83735A0">
            <w:pPr>
              <w:spacing w:line="312" w:lineRule="auto"/>
              <w:jc w:val="center"/>
              <w:rPr>
                <w:rFonts w:ascii="宋体" w:hAnsi="宋体"/>
                <w:szCs w:val="21"/>
                <w:highlight w:val="none"/>
              </w:rPr>
            </w:pPr>
            <w:r>
              <w:rPr>
                <w:rFonts w:hint="eastAsia" w:ascii="宋体" w:hAnsi="宋体"/>
                <w:szCs w:val="21"/>
                <w:highlight w:val="none"/>
              </w:rPr>
              <w:t>报价本位币</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D8779C3">
            <w:pPr>
              <w:spacing w:line="312" w:lineRule="auto"/>
              <w:jc w:val="left"/>
              <w:rPr>
                <w:rFonts w:ascii="宋体" w:hAnsi="宋体"/>
                <w:szCs w:val="21"/>
                <w:highlight w:val="none"/>
              </w:rPr>
            </w:pPr>
            <w:r>
              <w:rPr>
                <w:rFonts w:hint="eastAsia" w:ascii="宋体" w:hAnsi="宋体"/>
                <w:szCs w:val="21"/>
                <w:highlight w:val="none"/>
              </w:rPr>
              <w:t xml:space="preserve">人民币  </w:t>
            </w:r>
          </w:p>
        </w:tc>
      </w:tr>
      <w:tr w14:paraId="42B59EFA">
        <w:tblPrEx>
          <w:tblCellMar>
            <w:top w:w="0" w:type="dxa"/>
            <w:left w:w="0" w:type="dxa"/>
            <w:bottom w:w="0" w:type="dxa"/>
            <w:right w:w="0" w:type="dxa"/>
          </w:tblCellMar>
        </w:tblPrEx>
        <w:trPr>
          <w:trHeight w:val="9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B6EF882">
            <w:pPr>
              <w:spacing w:line="312" w:lineRule="auto"/>
              <w:jc w:val="center"/>
              <w:rPr>
                <w:rFonts w:ascii="宋体" w:hAnsi="宋体"/>
                <w:szCs w:val="21"/>
                <w:highlight w:val="none"/>
              </w:rPr>
            </w:pPr>
            <w:r>
              <w:rPr>
                <w:rFonts w:ascii="宋体" w:hAnsi="宋体"/>
                <w:szCs w:val="21"/>
                <w:highlight w:val="none"/>
              </w:rPr>
              <w:t>14</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61A6CB5">
            <w:pPr>
              <w:spacing w:line="312" w:lineRule="auto"/>
              <w:jc w:val="center"/>
              <w:rPr>
                <w:rFonts w:ascii="宋体" w:hAnsi="宋体"/>
                <w:szCs w:val="21"/>
                <w:highlight w:val="none"/>
              </w:rPr>
            </w:pPr>
            <w:r>
              <w:rPr>
                <w:rFonts w:hint="eastAsia" w:ascii="宋体" w:hAnsi="宋体" w:cs="宋体"/>
                <w:szCs w:val="21"/>
                <w:highlight w:val="none"/>
                <w:lang w:val="zh-CN"/>
              </w:rPr>
              <w:t>履约保证金</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FA68989">
            <w:pPr>
              <w:spacing w:line="312" w:lineRule="auto"/>
              <w:jc w:val="left"/>
              <w:rPr>
                <w:rFonts w:ascii="宋体" w:hAnsi="宋体"/>
                <w:szCs w:val="21"/>
                <w:highlight w:val="none"/>
              </w:rPr>
            </w:pPr>
            <w:r>
              <w:rPr>
                <w:rFonts w:hint="eastAsia" w:ascii="宋体" w:hAnsi="宋体"/>
                <w:szCs w:val="21"/>
                <w:highlight w:val="none"/>
              </w:rPr>
              <w:t>无</w:t>
            </w:r>
          </w:p>
        </w:tc>
      </w:tr>
      <w:tr w14:paraId="5BBB1819">
        <w:tblPrEx>
          <w:tblCellMar>
            <w:top w:w="0" w:type="dxa"/>
            <w:left w:w="0" w:type="dxa"/>
            <w:bottom w:w="0" w:type="dxa"/>
            <w:right w:w="0" w:type="dxa"/>
          </w:tblCellMar>
        </w:tblPrEx>
        <w:trPr>
          <w:trHeight w:val="9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1AAC5B6">
            <w:pPr>
              <w:spacing w:line="312" w:lineRule="auto"/>
              <w:jc w:val="center"/>
              <w:rPr>
                <w:rFonts w:ascii="宋体" w:hAnsi="宋体"/>
                <w:szCs w:val="21"/>
                <w:highlight w:val="none"/>
              </w:rPr>
            </w:pPr>
            <w:r>
              <w:rPr>
                <w:rFonts w:ascii="宋体" w:hAnsi="宋体"/>
                <w:szCs w:val="21"/>
                <w:highlight w:val="none"/>
              </w:rPr>
              <w:t>15</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2B5BD1C">
            <w:pPr>
              <w:spacing w:line="312" w:lineRule="auto"/>
              <w:jc w:val="center"/>
              <w:rPr>
                <w:rFonts w:ascii="宋体" w:hAnsi="宋体"/>
                <w:szCs w:val="21"/>
                <w:highlight w:val="none"/>
              </w:rPr>
            </w:pPr>
            <w:r>
              <w:rPr>
                <w:rFonts w:hint="eastAsia" w:ascii="宋体" w:hAnsi="宋体"/>
                <w:szCs w:val="21"/>
                <w:highlight w:val="none"/>
              </w:rPr>
              <w:t>成交通知书</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59B2B99">
            <w:pPr>
              <w:spacing w:line="312" w:lineRule="auto"/>
              <w:rPr>
                <w:rFonts w:hint="eastAsia"/>
                <w:highlight w:val="none"/>
              </w:rPr>
            </w:pPr>
            <w:r>
              <w:rPr>
                <w:rFonts w:hint="eastAsia"/>
                <w:highlight w:val="none"/>
              </w:rPr>
              <w:t>确定出成交单位后，采购代理机构在法定时间内向成交单位发出成交通知书。成交通知书将成为合同的组成部分。</w:t>
            </w:r>
          </w:p>
          <w:p w14:paraId="6B26FFA5">
            <w:pPr>
              <w:pStyle w:val="202"/>
              <w:spacing w:line="312" w:lineRule="auto"/>
              <w:ind w:firstLine="0"/>
              <w:rPr>
                <w:rFonts w:cs="宋体"/>
                <w:sz w:val="21"/>
                <w:szCs w:val="21"/>
                <w:highlight w:val="none"/>
              </w:rPr>
            </w:pPr>
            <w:r>
              <w:rPr>
                <w:rFonts w:hint="eastAsia" w:cs="宋体"/>
                <w:b/>
                <w:sz w:val="21"/>
                <w:szCs w:val="21"/>
                <w:highlight w:val="none"/>
              </w:rPr>
              <w:t>请成交单位在成交结果公告届满之日起30日内,使用CA证书登录“苏采云”系统及时下载成交通知书。</w:t>
            </w:r>
          </w:p>
        </w:tc>
      </w:tr>
    </w:tbl>
    <w:p w14:paraId="27355071">
      <w:pPr>
        <w:pageBreakBefore/>
        <w:tabs>
          <w:tab w:val="left" w:pos="315"/>
          <w:tab w:val="center" w:pos="4153"/>
        </w:tabs>
        <w:spacing w:line="360" w:lineRule="auto"/>
        <w:jc w:val="center"/>
        <w:rPr>
          <w:rFonts w:ascii="宋体" w:hAnsi="宋体" w:cs="宋体"/>
          <w:b/>
          <w:sz w:val="52"/>
          <w:szCs w:val="52"/>
          <w:highlight w:val="none"/>
        </w:rPr>
      </w:pPr>
      <w:r>
        <w:rPr>
          <w:rFonts w:hint="eastAsia" w:ascii="宋体" w:hAnsi="宋体" w:cs="宋体"/>
          <w:b/>
          <w:sz w:val="52"/>
          <w:szCs w:val="52"/>
          <w:highlight w:val="none"/>
        </w:rPr>
        <w:t>目    录</w:t>
      </w:r>
    </w:p>
    <w:p w14:paraId="6EE0CCD2">
      <w:pPr>
        <w:tabs>
          <w:tab w:val="left" w:pos="315"/>
          <w:tab w:val="center" w:pos="4153"/>
        </w:tabs>
        <w:spacing w:line="360" w:lineRule="auto"/>
        <w:ind w:firstLine="720"/>
        <w:rPr>
          <w:rFonts w:ascii="宋体" w:hAnsi="宋体" w:cs="宋体"/>
          <w:sz w:val="36"/>
          <w:szCs w:val="36"/>
          <w:highlight w:val="none"/>
        </w:rPr>
      </w:pPr>
    </w:p>
    <w:p w14:paraId="08039FBD">
      <w:pPr>
        <w:tabs>
          <w:tab w:val="left" w:pos="315"/>
          <w:tab w:val="center" w:pos="4153"/>
        </w:tabs>
        <w:spacing w:line="360" w:lineRule="auto"/>
        <w:ind w:firstLine="720"/>
        <w:rPr>
          <w:rFonts w:ascii="宋体" w:hAnsi="宋体" w:cs="宋体"/>
          <w:sz w:val="36"/>
          <w:szCs w:val="36"/>
          <w:highlight w:val="none"/>
        </w:rPr>
      </w:pPr>
      <w:r>
        <w:rPr>
          <w:rFonts w:hint="eastAsia" w:ascii="宋体" w:hAnsi="宋体" w:cs="宋体"/>
          <w:sz w:val="36"/>
          <w:szCs w:val="36"/>
          <w:highlight w:val="none"/>
        </w:rPr>
        <w:t>一、磋商公告</w:t>
      </w:r>
    </w:p>
    <w:p w14:paraId="78150C90">
      <w:pPr>
        <w:tabs>
          <w:tab w:val="left" w:pos="315"/>
          <w:tab w:val="center" w:pos="4153"/>
        </w:tabs>
        <w:spacing w:line="360" w:lineRule="auto"/>
        <w:ind w:firstLine="720"/>
        <w:rPr>
          <w:rFonts w:ascii="宋体" w:hAnsi="宋体" w:cs="宋体"/>
          <w:sz w:val="36"/>
          <w:szCs w:val="36"/>
          <w:highlight w:val="none"/>
        </w:rPr>
      </w:pPr>
      <w:r>
        <w:rPr>
          <w:rFonts w:hint="eastAsia" w:ascii="宋体" w:hAnsi="宋体" w:cs="宋体"/>
          <w:sz w:val="36"/>
          <w:szCs w:val="36"/>
          <w:highlight w:val="none"/>
        </w:rPr>
        <w:t>二、采购需求</w:t>
      </w:r>
    </w:p>
    <w:p w14:paraId="05D7FD32">
      <w:pPr>
        <w:tabs>
          <w:tab w:val="left" w:pos="315"/>
          <w:tab w:val="center" w:pos="4153"/>
        </w:tabs>
        <w:spacing w:line="360" w:lineRule="auto"/>
        <w:ind w:firstLine="720"/>
        <w:rPr>
          <w:rFonts w:ascii="宋体" w:hAnsi="宋体" w:cs="宋体"/>
          <w:sz w:val="36"/>
          <w:szCs w:val="36"/>
          <w:highlight w:val="none"/>
        </w:rPr>
      </w:pPr>
      <w:r>
        <w:rPr>
          <w:rFonts w:hint="eastAsia" w:ascii="宋体" w:hAnsi="宋体" w:cs="宋体"/>
          <w:sz w:val="36"/>
          <w:szCs w:val="36"/>
          <w:highlight w:val="none"/>
        </w:rPr>
        <w:t>三、评标方法及评分标准</w:t>
      </w:r>
    </w:p>
    <w:p w14:paraId="71499257">
      <w:pPr>
        <w:tabs>
          <w:tab w:val="left" w:pos="315"/>
          <w:tab w:val="center" w:pos="4153"/>
        </w:tabs>
        <w:spacing w:line="360" w:lineRule="auto"/>
        <w:ind w:firstLine="720"/>
        <w:rPr>
          <w:rFonts w:ascii="宋体" w:hAnsi="宋体" w:cs="宋体"/>
          <w:sz w:val="36"/>
          <w:szCs w:val="36"/>
          <w:highlight w:val="none"/>
        </w:rPr>
      </w:pPr>
      <w:r>
        <w:rPr>
          <w:rFonts w:hint="eastAsia" w:ascii="宋体" w:hAnsi="宋体" w:cs="宋体"/>
          <w:sz w:val="36"/>
          <w:szCs w:val="36"/>
          <w:highlight w:val="none"/>
        </w:rPr>
        <w:t>四、合同主要条款及格式</w:t>
      </w:r>
    </w:p>
    <w:p w14:paraId="54A95311">
      <w:pPr>
        <w:tabs>
          <w:tab w:val="left" w:pos="315"/>
          <w:tab w:val="center" w:pos="4153"/>
        </w:tabs>
        <w:spacing w:line="360" w:lineRule="auto"/>
        <w:ind w:firstLine="720"/>
        <w:rPr>
          <w:rFonts w:ascii="宋体" w:hAnsi="宋体" w:cs="宋体"/>
          <w:sz w:val="36"/>
          <w:szCs w:val="36"/>
          <w:highlight w:val="none"/>
        </w:rPr>
        <w:sectPr>
          <w:pgSz w:w="11906" w:h="16838"/>
          <w:pgMar w:top="1134" w:right="1134" w:bottom="1134" w:left="1134" w:header="680" w:footer="680" w:gutter="0"/>
          <w:cols w:space="720" w:num="1"/>
          <w:docGrid w:linePitch="360" w:charSpace="0"/>
        </w:sectPr>
      </w:pPr>
      <w:r>
        <w:rPr>
          <w:rFonts w:hint="eastAsia" w:ascii="宋体" w:hAnsi="宋体" w:cs="宋体"/>
          <w:sz w:val="36"/>
          <w:szCs w:val="36"/>
          <w:highlight w:val="none"/>
        </w:rPr>
        <w:t>五、磋商响应文件格式</w:t>
      </w:r>
    </w:p>
    <w:p w14:paraId="4D2E86FF">
      <w:pPr>
        <w:tabs>
          <w:tab w:val="left" w:pos="315"/>
          <w:tab w:val="center" w:pos="4153"/>
        </w:tabs>
        <w:spacing w:line="360" w:lineRule="auto"/>
        <w:jc w:val="center"/>
        <w:outlineLvl w:val="0"/>
        <w:rPr>
          <w:rFonts w:ascii="宋体" w:hAnsi="宋体" w:cs="宋体"/>
          <w:b/>
          <w:sz w:val="32"/>
          <w:szCs w:val="32"/>
          <w:highlight w:val="none"/>
        </w:rPr>
      </w:pPr>
      <w:r>
        <w:rPr>
          <w:rFonts w:hint="eastAsia" w:ascii="宋体" w:hAnsi="宋体" w:cs="宋体"/>
          <w:b/>
          <w:sz w:val="32"/>
          <w:szCs w:val="32"/>
          <w:highlight w:val="none"/>
        </w:rPr>
        <w:t>一、磋商公告</w:t>
      </w:r>
    </w:p>
    <w:p w14:paraId="7C5BD0E0">
      <w:pPr>
        <w:pBdr>
          <w:top w:val="single" w:color="auto" w:sz="4" w:space="1"/>
          <w:left w:val="single" w:color="auto" w:sz="4" w:space="4"/>
          <w:bottom w:val="single" w:color="auto" w:sz="4" w:space="1"/>
          <w:right w:val="single" w:color="auto" w:sz="4" w:space="4"/>
        </w:pBdr>
        <w:spacing w:line="360" w:lineRule="auto"/>
        <w:ind w:firstLine="420"/>
        <w:rPr>
          <w:rFonts w:ascii="宋体" w:hAnsi="宋体" w:cs="宋体"/>
          <w:szCs w:val="21"/>
          <w:highlight w:val="none"/>
        </w:rPr>
      </w:pPr>
      <w:r>
        <w:rPr>
          <w:rFonts w:hint="eastAsia" w:ascii="宋体" w:hAnsi="宋体" w:cs="宋体"/>
          <w:szCs w:val="21"/>
          <w:highlight w:val="none"/>
        </w:rPr>
        <w:t>项目概况</w:t>
      </w:r>
    </w:p>
    <w:p w14:paraId="659C8F4B">
      <w:pPr>
        <w:pBdr>
          <w:top w:val="single" w:color="auto" w:sz="4" w:space="1"/>
          <w:left w:val="single" w:color="auto" w:sz="4" w:space="4"/>
          <w:bottom w:val="single" w:color="auto" w:sz="4" w:space="1"/>
          <w:right w:val="single" w:color="auto" w:sz="4" w:space="4"/>
        </w:pBdr>
        <w:spacing w:line="360" w:lineRule="auto"/>
        <w:ind w:firstLine="420"/>
        <w:rPr>
          <w:rFonts w:ascii="宋体" w:hAnsi="宋体" w:cs="宋体"/>
          <w:szCs w:val="21"/>
          <w:highlight w:val="none"/>
        </w:rPr>
      </w:pPr>
      <w:r>
        <w:rPr>
          <w:rFonts w:hint="eastAsia" w:ascii="宋体" w:hAnsi="宋体" w:cs="宋体"/>
          <w:szCs w:val="21"/>
          <w:highlight w:val="none"/>
          <w:u w:val="single"/>
          <w:lang w:eastAsia="zh-CN"/>
        </w:rPr>
        <w:t xml:space="preserve"> 吴中经济技术开发区开发建设规划（2026-2035）项目</w:t>
      </w:r>
      <w:r>
        <w:rPr>
          <w:rFonts w:hint="eastAsia" w:ascii="宋体" w:hAnsi="宋体" w:cs="宋体"/>
          <w:szCs w:val="21"/>
          <w:highlight w:val="none"/>
        </w:rPr>
        <w:t>项目的潜在供应商应在</w:t>
      </w:r>
      <w:r>
        <w:rPr>
          <w:rFonts w:hint="eastAsia" w:ascii="宋体" w:hAnsi="宋体" w:cs="宋体"/>
          <w:szCs w:val="21"/>
          <w:highlight w:val="none"/>
          <w:u w:val="single"/>
          <w:lang w:val="en-US" w:eastAsia="zh-CN"/>
        </w:rPr>
        <w:t>苏采云平台</w:t>
      </w:r>
      <w:r>
        <w:rPr>
          <w:rFonts w:hint="eastAsia" w:ascii="宋体" w:hAnsi="宋体" w:cs="宋体"/>
          <w:szCs w:val="21"/>
          <w:highlight w:val="none"/>
        </w:rPr>
        <w:t>获取采购文件，并于</w:t>
      </w:r>
      <w:r>
        <w:rPr>
          <w:rFonts w:hint="eastAsia" w:ascii="宋体" w:hAnsi="宋体" w:cs="宋体"/>
          <w:szCs w:val="21"/>
          <w:highlight w:val="none"/>
          <w:u w:val="single"/>
        </w:rPr>
        <w:t>202</w:t>
      </w:r>
      <w:r>
        <w:rPr>
          <w:rFonts w:hint="eastAsia" w:ascii="宋体" w:hAnsi="宋体" w:cs="宋体"/>
          <w:szCs w:val="21"/>
          <w:highlight w:val="none"/>
          <w:u w:val="single"/>
          <w:lang w:val="en-US" w:eastAsia="zh-CN"/>
        </w:rPr>
        <w:t>6</w:t>
      </w:r>
      <w:r>
        <w:rPr>
          <w:rFonts w:hint="eastAsia" w:ascii="宋体" w:hAnsi="宋体" w:cs="宋体"/>
          <w:szCs w:val="21"/>
          <w:highlight w:val="none"/>
          <w:u w:val="single"/>
        </w:rPr>
        <w:t>年</w:t>
      </w:r>
      <w:r>
        <w:rPr>
          <w:rFonts w:hint="eastAsia" w:ascii="宋体" w:hAnsi="宋体" w:cs="宋体"/>
          <w:szCs w:val="21"/>
          <w:highlight w:val="none"/>
          <w:u w:val="single"/>
          <w:lang w:val="en-US" w:eastAsia="zh-CN"/>
        </w:rPr>
        <w:t>5</w:t>
      </w:r>
      <w:r>
        <w:rPr>
          <w:rFonts w:hint="eastAsia" w:ascii="宋体" w:hAnsi="宋体" w:cs="宋体"/>
          <w:szCs w:val="21"/>
          <w:highlight w:val="none"/>
          <w:u w:val="single"/>
        </w:rPr>
        <w:t>月</w:t>
      </w:r>
      <w:r>
        <w:rPr>
          <w:rFonts w:hint="eastAsia" w:ascii="宋体" w:hAnsi="宋体" w:cs="宋体"/>
          <w:szCs w:val="21"/>
          <w:highlight w:val="none"/>
          <w:u w:val="single"/>
          <w:lang w:val="en-US" w:eastAsia="zh-CN"/>
        </w:rPr>
        <w:t>7</w:t>
      </w:r>
      <w:r>
        <w:rPr>
          <w:rFonts w:hint="eastAsia" w:ascii="宋体" w:hAnsi="宋体" w:cs="宋体"/>
          <w:szCs w:val="21"/>
          <w:highlight w:val="none"/>
          <w:u w:val="single"/>
        </w:rPr>
        <w:t>日09点30分</w:t>
      </w:r>
      <w:r>
        <w:rPr>
          <w:rFonts w:hint="eastAsia" w:ascii="宋体" w:hAnsi="宋体" w:cs="宋体"/>
          <w:bCs/>
          <w:szCs w:val="21"/>
          <w:highlight w:val="none"/>
        </w:rPr>
        <w:t>（北京时间）前提交响应文件</w:t>
      </w:r>
      <w:r>
        <w:rPr>
          <w:rFonts w:hint="eastAsia" w:ascii="宋体" w:hAnsi="宋体" w:cs="宋体"/>
          <w:szCs w:val="21"/>
          <w:highlight w:val="none"/>
        </w:rPr>
        <w:t>。</w:t>
      </w:r>
    </w:p>
    <w:p w14:paraId="7C0909FC">
      <w:pPr>
        <w:spacing w:line="360" w:lineRule="auto"/>
        <w:ind w:firstLine="422"/>
        <w:rPr>
          <w:rFonts w:ascii="宋体" w:hAnsi="宋体" w:cs="宋体"/>
          <w:b/>
          <w:bCs/>
          <w:szCs w:val="21"/>
          <w:highlight w:val="none"/>
        </w:rPr>
      </w:pPr>
      <w:r>
        <w:rPr>
          <w:rFonts w:hint="eastAsia" w:ascii="宋体" w:hAnsi="宋体" w:cs="宋体"/>
          <w:b/>
          <w:bCs/>
          <w:szCs w:val="21"/>
          <w:highlight w:val="none"/>
        </w:rPr>
        <w:t>一、项目基本情况</w:t>
      </w:r>
    </w:p>
    <w:p w14:paraId="09753566">
      <w:pPr>
        <w:spacing w:line="360" w:lineRule="auto"/>
        <w:ind w:firstLine="420"/>
        <w:rPr>
          <w:rFonts w:hint="eastAsia" w:ascii="宋体" w:hAnsi="宋体" w:cs="宋体"/>
          <w:szCs w:val="21"/>
          <w:highlight w:val="none"/>
          <w:lang w:eastAsia="zh-CN"/>
        </w:rPr>
      </w:pPr>
      <w:r>
        <w:rPr>
          <w:rFonts w:hint="eastAsia" w:ascii="宋体" w:hAnsi="宋体" w:cs="宋体"/>
          <w:szCs w:val="21"/>
          <w:highlight w:val="none"/>
        </w:rPr>
        <w:t>项目</w:t>
      </w:r>
      <w:r>
        <w:rPr>
          <w:rFonts w:hint="eastAsia" w:ascii="宋体" w:hAnsi="宋体" w:cs="宋体"/>
          <w:szCs w:val="21"/>
          <w:highlight w:val="none"/>
          <w:lang w:eastAsia="zh-CN"/>
        </w:rPr>
        <w:t>编号：JSZC-320506-XTPC-C2026-0011</w:t>
      </w:r>
    </w:p>
    <w:p w14:paraId="526BEC7A">
      <w:pPr>
        <w:spacing w:line="360" w:lineRule="auto"/>
        <w:ind w:firstLine="420"/>
        <w:rPr>
          <w:rFonts w:hint="eastAsia" w:ascii="宋体" w:hAnsi="宋体" w:eastAsia="宋体" w:cs="宋体"/>
          <w:szCs w:val="21"/>
          <w:highlight w:val="none"/>
          <w:lang w:eastAsia="zh-CN"/>
        </w:rPr>
      </w:pPr>
      <w:r>
        <w:rPr>
          <w:rFonts w:hint="eastAsia" w:ascii="宋体" w:hAnsi="宋体" w:cs="宋体"/>
          <w:szCs w:val="21"/>
          <w:highlight w:val="none"/>
          <w:lang w:eastAsia="zh-CN"/>
        </w:rPr>
        <w:t>项目名称：吴中经济技术开发区开发建设规划（2026-2035）项目</w:t>
      </w:r>
    </w:p>
    <w:p w14:paraId="4F669095">
      <w:pPr>
        <w:spacing w:line="360" w:lineRule="auto"/>
        <w:ind w:firstLine="420"/>
        <w:rPr>
          <w:rFonts w:ascii="宋体" w:hAnsi="宋体" w:cs="宋体"/>
          <w:szCs w:val="21"/>
          <w:highlight w:val="none"/>
        </w:rPr>
      </w:pPr>
      <w:r>
        <w:rPr>
          <w:rFonts w:hint="eastAsia" w:ascii="宋体" w:hAnsi="宋体" w:cs="宋体"/>
          <w:szCs w:val="21"/>
          <w:highlight w:val="none"/>
        </w:rPr>
        <w:t>采购方式：竞争性磋商</w:t>
      </w:r>
    </w:p>
    <w:p w14:paraId="4BA82FF5">
      <w:pPr>
        <w:spacing w:line="360" w:lineRule="auto"/>
        <w:ind w:firstLine="420"/>
        <w:rPr>
          <w:rFonts w:hint="eastAsia" w:ascii="宋体" w:hAnsi="宋体" w:cs="宋体"/>
          <w:szCs w:val="21"/>
          <w:highlight w:val="none"/>
        </w:rPr>
      </w:pPr>
      <w:r>
        <w:rPr>
          <w:rFonts w:hint="eastAsia" w:ascii="宋体" w:hAnsi="宋体" w:cs="宋体"/>
          <w:szCs w:val="21"/>
          <w:highlight w:val="none"/>
        </w:rPr>
        <w:t>预算金额：人民币</w:t>
      </w:r>
      <w:r>
        <w:rPr>
          <w:rFonts w:hint="eastAsia" w:ascii="宋体" w:hAnsi="宋体" w:cs="宋体"/>
          <w:szCs w:val="21"/>
          <w:highlight w:val="none"/>
          <w:lang w:val="en-US" w:eastAsia="zh-CN"/>
        </w:rPr>
        <w:t>贰佰壹拾玖万玖仟玖佰玖拾玖元伍角伍分</w:t>
      </w:r>
      <w:r>
        <w:rPr>
          <w:rFonts w:hint="eastAsia" w:ascii="宋体" w:hAnsi="宋体" w:cs="宋体"/>
          <w:szCs w:val="21"/>
          <w:highlight w:val="none"/>
        </w:rPr>
        <w:t>（小写：</w:t>
      </w:r>
      <w:r>
        <w:rPr>
          <w:rFonts w:hint="eastAsia" w:ascii="宋体" w:hAnsi="宋体" w:cs="宋体"/>
          <w:szCs w:val="21"/>
          <w:highlight w:val="none"/>
          <w:lang w:val="en-US" w:eastAsia="zh-CN"/>
        </w:rPr>
        <w:t>2199999.55</w:t>
      </w:r>
      <w:r>
        <w:rPr>
          <w:rFonts w:hint="eastAsia" w:ascii="宋体" w:hAnsi="宋体" w:cs="宋体"/>
          <w:szCs w:val="21"/>
          <w:highlight w:val="none"/>
        </w:rPr>
        <w:t>元）</w:t>
      </w:r>
    </w:p>
    <w:p w14:paraId="6B4F555F">
      <w:pPr>
        <w:spacing w:line="360" w:lineRule="auto"/>
        <w:ind w:firstLine="420"/>
        <w:rPr>
          <w:rFonts w:hint="eastAsia" w:ascii="宋体" w:hAnsi="宋体" w:cs="宋体"/>
          <w:szCs w:val="21"/>
          <w:highlight w:val="none"/>
          <w:lang w:val="en-US" w:eastAsia="zh-CN"/>
        </w:rPr>
      </w:pPr>
      <w:r>
        <w:rPr>
          <w:rFonts w:hint="eastAsia" w:ascii="宋体" w:hAnsi="宋体" w:cs="宋体"/>
          <w:szCs w:val="21"/>
          <w:highlight w:val="none"/>
          <w:lang w:val="en-US" w:eastAsia="zh-CN"/>
        </w:rPr>
        <w:t>采购需求：</w:t>
      </w:r>
    </w:p>
    <w:p w14:paraId="5EB9AE00">
      <w:pPr>
        <w:spacing w:line="360" w:lineRule="auto"/>
        <w:ind w:firstLine="420"/>
        <w:rPr>
          <w:rFonts w:hint="default" w:ascii="宋体" w:hAnsi="宋体" w:cs="宋体"/>
          <w:szCs w:val="21"/>
          <w:highlight w:val="none"/>
          <w:lang w:val="en-US" w:eastAsia="zh-CN"/>
        </w:rPr>
      </w:pPr>
      <w:r>
        <w:rPr>
          <w:rFonts w:hint="eastAsia" w:ascii="宋体" w:hAnsi="宋体" w:cs="宋体"/>
          <w:szCs w:val="21"/>
          <w:highlight w:val="none"/>
          <w:lang w:val="en-US" w:eastAsia="zh-CN"/>
        </w:rPr>
        <w:t>本次规划范围包括郭巷街道、城南街道、横泾街道、越溪街道、太湖街道行政辖区，面积约178平方公里，拟开展吴中经济技术开发区开发建设规划（2026-2035）项目。</w:t>
      </w:r>
    </w:p>
    <w:p w14:paraId="111A6F28">
      <w:pPr>
        <w:spacing w:line="360" w:lineRule="auto"/>
        <w:ind w:firstLine="422"/>
        <w:rPr>
          <w:rFonts w:ascii="宋体" w:hAnsi="宋体" w:cs="宋体"/>
          <w:b/>
          <w:bCs/>
          <w:szCs w:val="21"/>
          <w:highlight w:val="none"/>
        </w:rPr>
      </w:pPr>
      <w:r>
        <w:rPr>
          <w:rFonts w:hint="eastAsia" w:ascii="宋体" w:hAnsi="宋体" w:cs="宋体"/>
          <w:b/>
          <w:bCs/>
          <w:szCs w:val="21"/>
          <w:highlight w:val="none"/>
        </w:rPr>
        <w:t>二、申请人的资格要求：</w:t>
      </w:r>
    </w:p>
    <w:p w14:paraId="27944B01">
      <w:pPr>
        <w:spacing w:line="360" w:lineRule="auto"/>
        <w:ind w:firstLine="420"/>
        <w:rPr>
          <w:rFonts w:ascii="宋体" w:hAnsi="宋体" w:cs="宋体"/>
          <w:szCs w:val="21"/>
          <w:highlight w:val="none"/>
        </w:rPr>
      </w:pPr>
      <w:r>
        <w:rPr>
          <w:rFonts w:hint="eastAsia" w:ascii="宋体" w:hAnsi="宋体" w:cs="宋体"/>
          <w:szCs w:val="21"/>
          <w:highlight w:val="none"/>
        </w:rPr>
        <w:t>1、满足《中华人民共和国政府采购法》第二十二条规定：</w:t>
      </w:r>
    </w:p>
    <w:p w14:paraId="748E0190">
      <w:pPr>
        <w:spacing w:line="360" w:lineRule="auto"/>
        <w:ind w:firstLine="420"/>
        <w:rPr>
          <w:rFonts w:ascii="宋体" w:hAnsi="宋体" w:cs="宋体"/>
          <w:szCs w:val="21"/>
          <w:highlight w:val="none"/>
        </w:rPr>
      </w:pPr>
      <w:r>
        <w:rPr>
          <w:rFonts w:hint="eastAsia" w:ascii="宋体" w:hAnsi="宋体" w:cs="宋体"/>
          <w:szCs w:val="21"/>
          <w:highlight w:val="none"/>
        </w:rPr>
        <w:t>（1）具有独立承担民事责任的能力；</w:t>
      </w:r>
    </w:p>
    <w:p w14:paraId="2690C02C">
      <w:pPr>
        <w:spacing w:line="360" w:lineRule="auto"/>
        <w:ind w:firstLine="420"/>
        <w:rPr>
          <w:rFonts w:ascii="宋体" w:hAnsi="宋体" w:cs="宋体"/>
          <w:szCs w:val="21"/>
          <w:highlight w:val="none"/>
        </w:rPr>
      </w:pPr>
      <w:r>
        <w:rPr>
          <w:rFonts w:hint="eastAsia" w:ascii="宋体" w:hAnsi="宋体" w:cs="宋体"/>
          <w:szCs w:val="21"/>
          <w:highlight w:val="none"/>
        </w:rPr>
        <w:t>（2）具有良好的商业信誉和健全的财务会计制度；</w:t>
      </w:r>
    </w:p>
    <w:p w14:paraId="2D417F52">
      <w:pPr>
        <w:spacing w:line="360" w:lineRule="auto"/>
        <w:ind w:firstLine="420"/>
        <w:rPr>
          <w:rFonts w:ascii="宋体" w:hAnsi="宋体" w:cs="宋体"/>
          <w:szCs w:val="21"/>
          <w:highlight w:val="none"/>
        </w:rPr>
      </w:pPr>
      <w:r>
        <w:rPr>
          <w:rFonts w:hint="eastAsia" w:ascii="宋体" w:hAnsi="宋体" w:cs="宋体"/>
          <w:szCs w:val="21"/>
          <w:highlight w:val="none"/>
        </w:rPr>
        <w:t>（3）具有履行合同所必需的设备和专业技术能力；</w:t>
      </w:r>
    </w:p>
    <w:p w14:paraId="11A339AB">
      <w:pPr>
        <w:spacing w:line="360" w:lineRule="auto"/>
        <w:ind w:firstLine="420"/>
        <w:rPr>
          <w:rFonts w:ascii="宋体" w:hAnsi="宋体" w:cs="宋体"/>
          <w:szCs w:val="21"/>
          <w:highlight w:val="none"/>
        </w:rPr>
      </w:pPr>
      <w:r>
        <w:rPr>
          <w:rFonts w:hint="eastAsia" w:ascii="宋体" w:hAnsi="宋体" w:cs="宋体"/>
          <w:szCs w:val="21"/>
          <w:highlight w:val="none"/>
        </w:rPr>
        <w:t>（4）有依法缴纳税收和社会保障资金的良好记录；</w:t>
      </w:r>
    </w:p>
    <w:p w14:paraId="4A907BB9">
      <w:pPr>
        <w:spacing w:line="360" w:lineRule="auto"/>
        <w:ind w:firstLine="420"/>
        <w:rPr>
          <w:rFonts w:ascii="宋体" w:hAnsi="宋体" w:cs="宋体"/>
          <w:szCs w:val="21"/>
          <w:highlight w:val="none"/>
        </w:rPr>
      </w:pPr>
      <w:r>
        <w:rPr>
          <w:rFonts w:hint="eastAsia" w:ascii="宋体" w:hAnsi="宋体" w:cs="宋体"/>
          <w:szCs w:val="21"/>
          <w:highlight w:val="none"/>
        </w:rPr>
        <w:t>（5）参加政府采购活动前三年内，在经营活动中没有重大违法记录；</w:t>
      </w:r>
    </w:p>
    <w:p w14:paraId="4CA3EB2B">
      <w:pPr>
        <w:spacing w:line="360" w:lineRule="auto"/>
        <w:ind w:firstLine="420"/>
        <w:rPr>
          <w:rFonts w:ascii="宋体" w:hAnsi="宋体" w:cs="宋体"/>
          <w:szCs w:val="21"/>
          <w:highlight w:val="none"/>
        </w:rPr>
      </w:pPr>
      <w:r>
        <w:rPr>
          <w:rFonts w:hint="eastAsia" w:ascii="宋体" w:hAnsi="宋体" w:cs="宋体"/>
          <w:szCs w:val="21"/>
          <w:highlight w:val="none"/>
        </w:rPr>
        <w:t>（6）法律、行政法规规定的其他条件。</w:t>
      </w:r>
    </w:p>
    <w:p w14:paraId="7A2FD7F4">
      <w:pPr>
        <w:spacing w:line="360" w:lineRule="auto"/>
        <w:ind w:firstLine="420"/>
        <w:rPr>
          <w:rFonts w:ascii="宋体" w:hAnsi="宋体" w:cs="宋体"/>
          <w:color w:val="FF0000"/>
          <w:szCs w:val="21"/>
          <w:highlight w:val="none"/>
        </w:rPr>
      </w:pPr>
      <w:r>
        <w:rPr>
          <w:rFonts w:ascii="宋体" w:hAnsi="宋体" w:cs="宋体"/>
          <w:szCs w:val="21"/>
          <w:highlight w:val="none"/>
        </w:rPr>
        <w:t>2</w:t>
      </w:r>
      <w:r>
        <w:rPr>
          <w:rFonts w:hint="eastAsia" w:ascii="宋体" w:hAnsi="宋体" w:cs="宋体"/>
          <w:szCs w:val="21"/>
          <w:highlight w:val="none"/>
        </w:rPr>
        <w:t>、落实政府采购政策需满足的资格要求：</w:t>
      </w:r>
      <w:r>
        <w:rPr>
          <w:rFonts w:hint="eastAsia" w:ascii="宋体" w:hAnsi="宋体" w:cs="宋体"/>
          <w:szCs w:val="21"/>
          <w:highlight w:val="none"/>
          <w:lang w:val="en-US" w:eastAsia="zh-CN"/>
        </w:rPr>
        <w:t>/</w:t>
      </w:r>
    </w:p>
    <w:p w14:paraId="5803EBA2">
      <w:pPr>
        <w:spacing w:line="360" w:lineRule="auto"/>
        <w:ind w:firstLine="420"/>
        <w:rPr>
          <w:rFonts w:ascii="宋体" w:hAnsi="宋体" w:cs="宋体"/>
          <w:szCs w:val="21"/>
          <w:highlight w:val="none"/>
        </w:rPr>
      </w:pPr>
      <w:r>
        <w:rPr>
          <w:rFonts w:hint="eastAsia" w:ascii="宋体" w:hAnsi="宋体" w:cs="宋体"/>
          <w:szCs w:val="21"/>
          <w:highlight w:val="none"/>
        </w:rPr>
        <w:t xml:space="preserve">3、本项目的特定资格要求：具有城乡规划编制单位乙级及以上资质证书。 </w:t>
      </w:r>
    </w:p>
    <w:p w14:paraId="7362CA9A">
      <w:pPr>
        <w:spacing w:line="360" w:lineRule="auto"/>
        <w:ind w:firstLine="420"/>
        <w:rPr>
          <w:rFonts w:ascii="宋体" w:hAnsi="宋体" w:cs="宋体"/>
          <w:szCs w:val="21"/>
          <w:highlight w:val="none"/>
        </w:rPr>
      </w:pPr>
      <w:r>
        <w:rPr>
          <w:rFonts w:hint="eastAsia" w:ascii="宋体" w:hAnsi="宋体" w:cs="宋体"/>
          <w:szCs w:val="21"/>
          <w:highlight w:val="none"/>
          <w:lang w:val="en-US" w:eastAsia="zh-CN"/>
        </w:rPr>
        <w:t>注：</w:t>
      </w:r>
      <w:r>
        <w:rPr>
          <w:rFonts w:hint="eastAsia" w:ascii="宋体" w:hAnsi="宋体" w:cs="宋体"/>
          <w:szCs w:val="21"/>
          <w:highlight w:val="none"/>
        </w:rPr>
        <w:t>（1）</w:t>
      </w:r>
      <w:r>
        <w:rPr>
          <w:rFonts w:hint="eastAsia" w:ascii="宋体" w:hAnsi="宋体" w:cs="宋体"/>
          <w:szCs w:val="21"/>
          <w:highlight w:val="none"/>
          <w:lang w:val="en-US" w:eastAsia="zh-CN"/>
        </w:rPr>
        <w:t>响应供应商应</w:t>
      </w:r>
      <w:r>
        <w:rPr>
          <w:rFonts w:hint="eastAsia" w:ascii="宋体" w:hAnsi="宋体" w:cs="宋体"/>
          <w:szCs w:val="21"/>
          <w:highlight w:val="none"/>
        </w:rPr>
        <w:t>未被列入失信被执行人、重大税收违法案件当事人名单、政府采购严重失信行为记录名单；</w:t>
      </w:r>
    </w:p>
    <w:p w14:paraId="40F51D1E">
      <w:pPr>
        <w:spacing w:line="360" w:lineRule="auto"/>
        <w:ind w:firstLine="420"/>
        <w:rPr>
          <w:rFonts w:ascii="宋体" w:hAnsi="宋体" w:cs="宋体"/>
          <w:szCs w:val="21"/>
          <w:highlight w:val="none"/>
        </w:rPr>
      </w:pPr>
      <w:r>
        <w:rPr>
          <w:rFonts w:hint="eastAsia" w:ascii="宋体" w:hAnsi="宋体" w:cs="宋体"/>
          <w:szCs w:val="21"/>
          <w:highlight w:val="none"/>
        </w:rPr>
        <w:t>（2）本项目不接受联合体投标；</w:t>
      </w:r>
    </w:p>
    <w:p w14:paraId="7330DDC2">
      <w:pPr>
        <w:spacing w:line="360" w:lineRule="auto"/>
        <w:ind w:firstLine="420"/>
        <w:rPr>
          <w:rFonts w:ascii="宋体" w:hAnsi="宋体" w:cs="宋体"/>
          <w:szCs w:val="21"/>
          <w:highlight w:val="none"/>
        </w:rPr>
      </w:pPr>
      <w:r>
        <w:rPr>
          <w:rFonts w:hint="eastAsia" w:ascii="宋体" w:hAnsi="宋体" w:cs="宋体"/>
          <w:szCs w:val="21"/>
          <w:highlight w:val="none"/>
        </w:rPr>
        <w:t>（3）单位负责人为同一人或者存在直接控股、管理关系的不同供应商（包含法定代表人为同一个人的两个及两个以上法人，母公司、全资子公司及其控股公司），不得参加同一合同项下的政府采购活动。</w:t>
      </w:r>
    </w:p>
    <w:p w14:paraId="64F2E0D9">
      <w:pPr>
        <w:spacing w:line="360" w:lineRule="auto"/>
        <w:ind w:firstLine="422"/>
        <w:rPr>
          <w:rFonts w:ascii="宋体" w:hAnsi="宋体" w:cs="宋体"/>
          <w:b/>
          <w:bCs/>
          <w:szCs w:val="21"/>
          <w:highlight w:val="none"/>
        </w:rPr>
      </w:pPr>
      <w:r>
        <w:rPr>
          <w:rFonts w:hint="eastAsia" w:ascii="宋体" w:hAnsi="宋体" w:cs="宋体"/>
          <w:b/>
          <w:bCs/>
          <w:szCs w:val="21"/>
          <w:highlight w:val="none"/>
        </w:rPr>
        <w:t>三、获取采购文件</w:t>
      </w:r>
    </w:p>
    <w:p w14:paraId="1B58AABD">
      <w:pPr>
        <w:spacing w:line="360" w:lineRule="auto"/>
        <w:ind w:firstLine="420"/>
        <w:rPr>
          <w:rFonts w:hint="default" w:ascii="宋体" w:hAnsi="宋体" w:eastAsia="宋体" w:cs="宋体"/>
          <w:szCs w:val="21"/>
          <w:highlight w:val="none"/>
          <w:shd w:val="clear" w:color="auto" w:fill="FFFFFF"/>
          <w:lang w:val="en-US" w:eastAsia="zh-CN"/>
        </w:rPr>
      </w:pPr>
      <w:bookmarkStart w:id="0" w:name="_Toc28359082"/>
      <w:bookmarkStart w:id="1" w:name="_Toc35393624"/>
      <w:bookmarkStart w:id="2" w:name="_Toc35393793"/>
      <w:bookmarkStart w:id="3" w:name="_Toc28359005"/>
      <w:r>
        <w:rPr>
          <w:rFonts w:hint="eastAsia" w:ascii="宋体" w:hAnsi="宋体" w:cs="宋体"/>
          <w:szCs w:val="21"/>
          <w:highlight w:val="none"/>
          <w:shd w:val="clear" w:color="auto" w:fill="FFFFFF"/>
        </w:rPr>
        <w:t>1.时间：自磋商文件公告发布之日起5个工作日</w:t>
      </w:r>
    </w:p>
    <w:p w14:paraId="1FC1EE58">
      <w:pPr>
        <w:spacing w:line="360" w:lineRule="auto"/>
        <w:ind w:firstLine="420"/>
        <w:rPr>
          <w:rFonts w:ascii="宋体" w:hAnsi="宋体" w:cs="宋体"/>
          <w:szCs w:val="21"/>
          <w:highlight w:val="none"/>
          <w:shd w:val="clear" w:color="auto" w:fill="FFFFFF"/>
        </w:rPr>
      </w:pPr>
      <w:r>
        <w:rPr>
          <w:rFonts w:hint="eastAsia" w:ascii="宋体" w:hAnsi="宋体" w:cs="宋体"/>
          <w:szCs w:val="21"/>
          <w:highlight w:val="none"/>
          <w:shd w:val="clear" w:color="auto" w:fill="FFFFFF"/>
        </w:rPr>
        <w:t>2.地点：</w:t>
      </w:r>
      <w:r>
        <w:rPr>
          <w:rFonts w:hint="eastAsia" w:ascii="宋体" w:hAnsi="宋体" w:cs="宋体"/>
          <w:bCs/>
          <w:szCs w:val="21"/>
          <w:highlight w:val="none"/>
        </w:rPr>
        <w:t>苏州市政府采购网</w:t>
      </w:r>
    </w:p>
    <w:p w14:paraId="4A2DC10F">
      <w:pPr>
        <w:spacing w:line="360" w:lineRule="auto"/>
        <w:ind w:firstLine="420"/>
        <w:rPr>
          <w:rFonts w:ascii="宋体" w:hAnsi="宋体" w:cs="宋体"/>
          <w:szCs w:val="21"/>
          <w:highlight w:val="none"/>
          <w:shd w:val="clear" w:color="auto" w:fill="FFFFFF"/>
        </w:rPr>
      </w:pPr>
      <w:r>
        <w:rPr>
          <w:rFonts w:hint="eastAsia" w:ascii="宋体" w:hAnsi="宋体" w:cs="宋体"/>
          <w:szCs w:val="21"/>
          <w:highlight w:val="none"/>
          <w:shd w:val="clear" w:color="auto" w:fill="FFFFFF"/>
        </w:rPr>
        <w:t>3.方式：</w:t>
      </w:r>
    </w:p>
    <w:p w14:paraId="04B96592">
      <w:pPr>
        <w:spacing w:line="360" w:lineRule="auto"/>
        <w:ind w:firstLine="420"/>
        <w:rPr>
          <w:rFonts w:ascii="宋体" w:hAnsi="宋体" w:cs="宋体"/>
          <w:szCs w:val="21"/>
          <w:highlight w:val="none"/>
          <w:shd w:val="clear" w:color="auto" w:fill="FFFFFF"/>
        </w:rPr>
      </w:pPr>
      <w:r>
        <w:rPr>
          <w:rFonts w:hint="eastAsia" w:ascii="宋体" w:hAnsi="宋体" w:cs="宋体"/>
          <w:szCs w:val="21"/>
          <w:highlight w:val="none"/>
          <w:shd w:val="clear" w:color="auto" w:fill="FFFFFF"/>
        </w:rPr>
        <w:t>（1）CA证书办理</w:t>
      </w:r>
    </w:p>
    <w:p w14:paraId="1734B9FA">
      <w:pPr>
        <w:spacing w:line="360" w:lineRule="auto"/>
        <w:ind w:firstLine="420"/>
        <w:rPr>
          <w:rFonts w:ascii="宋体" w:hAnsi="宋体" w:cs="宋体"/>
          <w:szCs w:val="21"/>
          <w:highlight w:val="none"/>
          <w:shd w:val="clear" w:color="auto" w:fill="FFFFFF"/>
        </w:rPr>
      </w:pPr>
      <w:r>
        <w:rPr>
          <w:rFonts w:hint="eastAsia" w:ascii="宋体" w:hAnsi="宋体" w:cs="宋体"/>
          <w:szCs w:val="21"/>
          <w:highlight w:val="none"/>
          <w:shd w:val="clear" w:color="auto" w:fill="FFFFFF"/>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highlight w:val="none"/>
          <w:shd w:val="clear" w:color="auto" w:fill="FFFFFF"/>
        </w:rPr>
        <w:t>“苏采云”系统目前仅支持“苏采云”系统下的政务CA证书，江苏省内各地区办理的“苏采云”系统下的政务CA证书全省通用。</w:t>
      </w:r>
      <w:r>
        <w:rPr>
          <w:rFonts w:hint="eastAsia" w:ascii="宋体" w:hAnsi="宋体" w:cs="宋体"/>
          <w:szCs w:val="21"/>
          <w:highlight w:val="none"/>
          <w:shd w:val="clear" w:color="auto" w:fill="FFFFFF"/>
        </w:rPr>
        <w:t>苏州现场办理地址：苏州高新区邓尉路105号狮山科技馆1楼服务大厅，咨询电话：0512-65737699。</w:t>
      </w:r>
    </w:p>
    <w:p w14:paraId="417599C1">
      <w:pPr>
        <w:spacing w:line="360" w:lineRule="auto"/>
        <w:ind w:firstLine="420"/>
        <w:rPr>
          <w:rFonts w:ascii="宋体" w:hAnsi="宋体" w:cs="宋体"/>
          <w:szCs w:val="21"/>
          <w:highlight w:val="none"/>
          <w:shd w:val="clear" w:color="auto" w:fill="FFFFFF"/>
        </w:rPr>
      </w:pPr>
      <w:r>
        <w:rPr>
          <w:rFonts w:hint="eastAsia" w:ascii="宋体" w:hAnsi="宋体" w:cs="宋体"/>
          <w:szCs w:val="21"/>
          <w:highlight w:val="none"/>
          <w:shd w:val="clear" w:color="auto" w:fill="FFFFFF"/>
        </w:rPr>
        <w:t>（2）参与采购活动</w:t>
      </w:r>
    </w:p>
    <w:p w14:paraId="12B757AC">
      <w:pPr>
        <w:spacing w:line="360" w:lineRule="auto"/>
        <w:ind w:right="-161" w:firstLine="420"/>
        <w:rPr>
          <w:rFonts w:ascii="宋体" w:hAnsi="宋体" w:cs="宋体"/>
          <w:szCs w:val="21"/>
          <w:highlight w:val="none"/>
          <w:shd w:val="clear" w:color="auto" w:fill="FFFFFF"/>
        </w:rPr>
      </w:pPr>
      <w:r>
        <w:rPr>
          <w:rFonts w:hint="eastAsia" w:ascii="宋体" w:hAnsi="宋体" w:cs="宋体"/>
          <w:szCs w:val="21"/>
          <w:highlight w:val="none"/>
          <w:shd w:val="clear" w:color="auto" w:fill="FFFFFF"/>
        </w:rPr>
        <w:t>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4C4DB964">
      <w:pPr>
        <w:spacing w:line="360" w:lineRule="auto"/>
        <w:ind w:firstLine="420"/>
        <w:rPr>
          <w:rFonts w:ascii="宋体" w:hAnsi="宋体" w:cs="宋体"/>
          <w:szCs w:val="21"/>
          <w:highlight w:val="none"/>
          <w:shd w:val="clear" w:color="auto" w:fill="FFFFFF"/>
        </w:rPr>
      </w:pPr>
      <w:r>
        <w:rPr>
          <w:rFonts w:hint="eastAsia" w:ascii="宋体" w:hAnsi="宋体" w:cs="宋体"/>
          <w:szCs w:val="21"/>
          <w:highlight w:val="none"/>
          <w:shd w:val="clear" w:color="auto" w:fill="FFFFFF"/>
        </w:rPr>
        <w:t>（3）电子投标准备</w:t>
      </w:r>
    </w:p>
    <w:p w14:paraId="011E25CB">
      <w:pPr>
        <w:spacing w:line="360" w:lineRule="auto"/>
        <w:ind w:firstLine="420"/>
        <w:jc w:val="left"/>
        <w:rPr>
          <w:rFonts w:ascii="宋体" w:hAnsi="宋体" w:cs="宋体"/>
          <w:szCs w:val="21"/>
          <w:highlight w:val="none"/>
          <w:shd w:val="clear" w:color="auto" w:fill="FFFFFF"/>
        </w:rPr>
      </w:pPr>
      <w:r>
        <w:rPr>
          <w:rFonts w:hint="eastAsia" w:ascii="宋体" w:hAnsi="宋体" w:cs="宋体"/>
          <w:szCs w:val="21"/>
          <w:highlight w:val="none"/>
          <w:shd w:val="clear" w:color="auto" w:fill="FFFFFF"/>
        </w:rPr>
        <w:t>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highlight w:val="none"/>
          <w:shd w:val="clear" w:color="auto" w:fill="FFFFFF"/>
        </w:rPr>
        <w:t>（具体详见《苏采云系统供应商操作手册》，网址链接https://czju.suzhou.gov.cn/zfcg/html/content/20231220161910031.shtml）</w:t>
      </w:r>
      <w:r>
        <w:rPr>
          <w:rFonts w:hint="eastAsia" w:ascii="宋体" w:hAnsi="宋体" w:cs="宋体"/>
          <w:szCs w:val="21"/>
          <w:highlight w:val="none"/>
          <w:shd w:val="clear" w:color="auto" w:fill="FFFFFF"/>
        </w:rPr>
        <w:t>。在系统操作过程中如有疑问，请按以下方式联系：</w:t>
      </w:r>
    </w:p>
    <w:p w14:paraId="67AA5C98">
      <w:pPr>
        <w:spacing w:line="360" w:lineRule="auto"/>
        <w:ind w:firstLine="420"/>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注册咨询：13914088964；</w:t>
      </w:r>
    </w:p>
    <w:p w14:paraId="2BC00549">
      <w:pPr>
        <w:spacing w:line="360" w:lineRule="auto"/>
        <w:ind w:firstLine="420"/>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CA技术咨询电话：400-608-6099；</w:t>
      </w:r>
    </w:p>
    <w:p w14:paraId="639B432E">
      <w:pPr>
        <w:spacing w:line="360" w:lineRule="auto"/>
        <w:ind w:firstLine="420"/>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签章使用问题：025-83633811、025-83633812、15380932027、15371015030；</w:t>
      </w:r>
    </w:p>
    <w:p w14:paraId="43413F6A">
      <w:pPr>
        <w:spacing w:line="360" w:lineRule="auto"/>
        <w:ind w:firstLine="420"/>
        <w:rPr>
          <w:rFonts w:ascii="宋体" w:hAnsi="宋体" w:cs="宋体"/>
          <w:szCs w:val="21"/>
          <w:highlight w:val="none"/>
          <w:shd w:val="clear" w:color="auto" w:fill="FFFFFF"/>
        </w:rPr>
      </w:pPr>
      <w:r>
        <w:rPr>
          <w:rFonts w:hint="eastAsia" w:ascii="宋体" w:hAnsi="宋体" w:eastAsia="宋体" w:cs="宋体"/>
          <w:sz w:val="21"/>
          <w:szCs w:val="21"/>
          <w:highlight w:val="none"/>
          <w:shd w:val="clear" w:color="auto" w:fill="FFFFFF"/>
        </w:rPr>
        <w:t>系统使用指导与咨询：联系电话：13914088964；智能客服：登录苏采云系统后，联系系统右下方智能客服图标进行咨询。</w:t>
      </w:r>
    </w:p>
    <w:p w14:paraId="75380F96">
      <w:pPr>
        <w:spacing w:line="360" w:lineRule="auto"/>
        <w:ind w:firstLine="420"/>
        <w:rPr>
          <w:rFonts w:ascii="宋体" w:hAnsi="宋体" w:cs="宋体"/>
          <w:szCs w:val="21"/>
          <w:highlight w:val="none"/>
        </w:rPr>
      </w:pPr>
      <w:r>
        <w:rPr>
          <w:rFonts w:hint="eastAsia" w:ascii="宋体" w:hAnsi="宋体" w:cs="宋体"/>
          <w:szCs w:val="21"/>
          <w:highlight w:val="none"/>
          <w:shd w:val="clear" w:color="auto" w:fill="FFFFFF"/>
        </w:rPr>
        <w:t>4.售价：免费</w:t>
      </w:r>
      <w:r>
        <w:rPr>
          <w:rFonts w:hint="eastAsia" w:ascii="宋体" w:hAnsi="宋体" w:cs="宋体"/>
          <w:szCs w:val="21"/>
          <w:highlight w:val="none"/>
        </w:rPr>
        <w:t>。</w:t>
      </w:r>
      <w:bookmarkEnd w:id="0"/>
      <w:bookmarkEnd w:id="1"/>
      <w:bookmarkEnd w:id="2"/>
      <w:bookmarkEnd w:id="3"/>
    </w:p>
    <w:p w14:paraId="356EBFFF">
      <w:pPr>
        <w:spacing w:line="360" w:lineRule="auto"/>
        <w:ind w:firstLine="422"/>
        <w:rPr>
          <w:rFonts w:ascii="宋体" w:hAnsi="宋体" w:cs="宋体"/>
          <w:b/>
          <w:bCs/>
          <w:szCs w:val="21"/>
          <w:highlight w:val="none"/>
        </w:rPr>
      </w:pPr>
      <w:r>
        <w:rPr>
          <w:rFonts w:hint="eastAsia" w:ascii="宋体" w:hAnsi="宋体" w:cs="宋体"/>
          <w:b/>
          <w:bCs/>
          <w:szCs w:val="21"/>
          <w:highlight w:val="none"/>
        </w:rPr>
        <w:t>四、响应文件提交</w:t>
      </w:r>
    </w:p>
    <w:p w14:paraId="06D4BD2B">
      <w:pPr>
        <w:spacing w:line="360" w:lineRule="auto"/>
        <w:ind w:firstLine="420"/>
        <w:rPr>
          <w:rFonts w:ascii="宋体" w:hAnsi="宋体" w:cs="宋体"/>
          <w:szCs w:val="21"/>
          <w:highlight w:val="none"/>
        </w:rPr>
      </w:pPr>
      <w:r>
        <w:rPr>
          <w:rFonts w:hint="eastAsia" w:ascii="宋体" w:hAnsi="宋体" w:cs="宋体"/>
          <w:szCs w:val="21"/>
          <w:highlight w:val="none"/>
        </w:rPr>
        <w:t>1.</w:t>
      </w:r>
      <w:r>
        <w:rPr>
          <w:rFonts w:hint="eastAsia" w:ascii="宋体" w:hAnsi="宋体" w:cs="宋体"/>
          <w:bCs/>
          <w:szCs w:val="21"/>
          <w:highlight w:val="none"/>
        </w:rPr>
        <w:t>递交响应文件截止时间</w:t>
      </w:r>
      <w:r>
        <w:rPr>
          <w:rFonts w:hint="eastAsia" w:ascii="宋体" w:hAnsi="宋体" w:cs="宋体"/>
          <w:szCs w:val="21"/>
          <w:highlight w:val="none"/>
        </w:rPr>
        <w:t>：</w:t>
      </w:r>
      <w:r>
        <w:rPr>
          <w:rFonts w:hint="eastAsia" w:ascii="宋体" w:hAnsi="宋体" w:cs="宋体"/>
          <w:szCs w:val="21"/>
          <w:highlight w:val="none"/>
          <w:lang w:eastAsia="zh-CN"/>
        </w:rPr>
        <w:t>20</w:t>
      </w:r>
      <w:r>
        <w:rPr>
          <w:rFonts w:hint="eastAsia" w:ascii="宋体" w:hAnsi="宋体" w:cs="宋体"/>
          <w:szCs w:val="21"/>
          <w:highlight w:val="none"/>
          <w:lang w:val="en-US" w:eastAsia="zh-CN"/>
        </w:rPr>
        <w:t>26</w:t>
      </w:r>
      <w:r>
        <w:rPr>
          <w:rFonts w:hint="eastAsia" w:ascii="宋体" w:hAnsi="宋体" w:cs="宋体"/>
          <w:szCs w:val="21"/>
          <w:highlight w:val="none"/>
        </w:rPr>
        <w:t>年</w:t>
      </w:r>
      <w:r>
        <w:rPr>
          <w:rFonts w:hint="eastAsia" w:ascii="宋体" w:hAnsi="宋体" w:cs="宋体"/>
          <w:szCs w:val="21"/>
          <w:highlight w:val="none"/>
          <w:lang w:val="en-US" w:eastAsia="zh-CN"/>
        </w:rPr>
        <w:t>5</w:t>
      </w:r>
      <w:r>
        <w:rPr>
          <w:rFonts w:hint="eastAsia" w:ascii="宋体" w:hAnsi="宋体" w:cs="宋体"/>
          <w:szCs w:val="21"/>
          <w:highlight w:val="none"/>
        </w:rPr>
        <w:t>月</w:t>
      </w:r>
      <w:r>
        <w:rPr>
          <w:rFonts w:hint="eastAsia" w:ascii="宋体" w:hAnsi="宋体" w:cs="宋体"/>
          <w:szCs w:val="21"/>
          <w:highlight w:val="none"/>
          <w:lang w:val="en-US" w:eastAsia="zh-CN"/>
        </w:rPr>
        <w:t>7</w:t>
      </w:r>
      <w:r>
        <w:rPr>
          <w:rFonts w:hint="eastAsia" w:ascii="宋体" w:hAnsi="宋体" w:cs="宋体"/>
          <w:szCs w:val="21"/>
          <w:highlight w:val="none"/>
        </w:rPr>
        <w:t>日09点30分（北京时间）</w:t>
      </w:r>
    </w:p>
    <w:p w14:paraId="79A43E86">
      <w:pPr>
        <w:spacing w:line="360" w:lineRule="auto"/>
        <w:ind w:firstLine="420"/>
        <w:rPr>
          <w:rFonts w:ascii="宋体" w:hAnsi="宋体" w:cs="宋体"/>
          <w:szCs w:val="21"/>
          <w:highlight w:val="none"/>
        </w:rPr>
      </w:pPr>
      <w:r>
        <w:rPr>
          <w:rFonts w:hint="eastAsia" w:ascii="宋体" w:hAnsi="宋体" w:cs="宋体"/>
          <w:szCs w:val="21"/>
          <w:highlight w:val="none"/>
        </w:rPr>
        <w:t>2.地点：“苏采云”系统（网址：http://jszfcg.jsczt.cn/）。响应文件网上递交，不需要现场参加采购活动。</w:t>
      </w:r>
    </w:p>
    <w:p w14:paraId="5AA585FF">
      <w:pPr>
        <w:spacing w:line="360" w:lineRule="auto"/>
        <w:ind w:firstLine="420"/>
        <w:rPr>
          <w:rFonts w:ascii="宋体" w:hAnsi="宋体" w:cs="宋体"/>
          <w:szCs w:val="21"/>
          <w:highlight w:val="none"/>
        </w:rPr>
      </w:pPr>
      <w:r>
        <w:rPr>
          <w:rFonts w:hint="eastAsia" w:ascii="宋体" w:hAnsi="宋体" w:cs="宋体"/>
          <w:szCs w:val="21"/>
          <w:highlight w:val="none"/>
        </w:rPr>
        <w:t>3.本项目采用电子招投标形式，请</w:t>
      </w:r>
      <w:r>
        <w:rPr>
          <w:rFonts w:hint="eastAsia" w:ascii="宋体" w:hAnsi="宋体" w:cs="宋体"/>
          <w:bCs/>
          <w:szCs w:val="21"/>
          <w:highlight w:val="none"/>
        </w:rPr>
        <w:t>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highlight w:val="none"/>
        </w:rPr>
        <w:t>供应商应充分考虑到网络环境、网络带宽等风险因素，如因供应商自身原因造成的电子响应文件上传不成功由供应商自行承担全部责任。</w:t>
      </w:r>
    </w:p>
    <w:p w14:paraId="5912883C">
      <w:pPr>
        <w:spacing w:line="360" w:lineRule="auto"/>
        <w:ind w:firstLine="422"/>
        <w:rPr>
          <w:rFonts w:ascii="宋体" w:hAnsi="宋体" w:cs="宋体"/>
          <w:b/>
          <w:bCs/>
          <w:szCs w:val="21"/>
          <w:highlight w:val="none"/>
        </w:rPr>
      </w:pPr>
      <w:r>
        <w:rPr>
          <w:rFonts w:hint="eastAsia" w:ascii="宋体" w:hAnsi="宋体" w:cs="宋体"/>
          <w:b/>
          <w:bCs/>
          <w:szCs w:val="21"/>
          <w:highlight w:val="none"/>
        </w:rPr>
        <w:t>五、开启</w:t>
      </w:r>
    </w:p>
    <w:p w14:paraId="7B5BA2B8">
      <w:pPr>
        <w:spacing w:line="360" w:lineRule="auto"/>
        <w:ind w:firstLine="420"/>
        <w:rPr>
          <w:rFonts w:ascii="宋体" w:hAnsi="宋体" w:cs="宋体"/>
          <w:szCs w:val="21"/>
          <w:highlight w:val="none"/>
        </w:rPr>
      </w:pPr>
      <w:r>
        <w:rPr>
          <w:rFonts w:hint="eastAsia" w:ascii="宋体" w:hAnsi="宋体" w:cs="宋体"/>
          <w:szCs w:val="21"/>
          <w:highlight w:val="none"/>
        </w:rPr>
        <w:t>1.时间：</w:t>
      </w:r>
      <w:r>
        <w:rPr>
          <w:rFonts w:hint="eastAsia" w:ascii="宋体" w:hAnsi="宋体" w:cs="宋体"/>
          <w:szCs w:val="21"/>
          <w:highlight w:val="none"/>
          <w:lang w:eastAsia="zh-CN"/>
        </w:rPr>
        <w:t>202</w:t>
      </w:r>
      <w:r>
        <w:rPr>
          <w:rFonts w:hint="eastAsia" w:ascii="宋体" w:hAnsi="宋体" w:cs="宋体"/>
          <w:szCs w:val="21"/>
          <w:highlight w:val="none"/>
          <w:lang w:val="en-US" w:eastAsia="zh-CN"/>
        </w:rPr>
        <w:t>6</w:t>
      </w:r>
      <w:r>
        <w:rPr>
          <w:rFonts w:hint="eastAsia" w:ascii="宋体" w:hAnsi="宋体" w:cs="宋体"/>
          <w:szCs w:val="21"/>
          <w:highlight w:val="none"/>
        </w:rPr>
        <w:t>年</w:t>
      </w:r>
      <w:r>
        <w:rPr>
          <w:rFonts w:hint="eastAsia" w:ascii="宋体" w:hAnsi="宋体" w:cs="宋体"/>
          <w:szCs w:val="21"/>
          <w:highlight w:val="none"/>
          <w:lang w:val="en-US" w:eastAsia="zh-CN"/>
        </w:rPr>
        <w:t>5</w:t>
      </w:r>
      <w:r>
        <w:rPr>
          <w:rFonts w:hint="eastAsia" w:ascii="宋体" w:hAnsi="宋体" w:cs="宋体"/>
          <w:szCs w:val="21"/>
          <w:highlight w:val="none"/>
        </w:rPr>
        <w:t>月</w:t>
      </w:r>
      <w:r>
        <w:rPr>
          <w:rFonts w:hint="eastAsia" w:ascii="宋体" w:hAnsi="宋体" w:cs="宋体"/>
          <w:szCs w:val="21"/>
          <w:highlight w:val="none"/>
          <w:lang w:val="en-US" w:eastAsia="zh-CN"/>
        </w:rPr>
        <w:t>7</w:t>
      </w:r>
      <w:r>
        <w:rPr>
          <w:rFonts w:hint="eastAsia" w:ascii="宋体" w:hAnsi="宋体" w:cs="宋体"/>
          <w:szCs w:val="21"/>
          <w:highlight w:val="none"/>
        </w:rPr>
        <w:t>日09点30分（北京时间）</w:t>
      </w:r>
    </w:p>
    <w:p w14:paraId="5B995364">
      <w:pPr>
        <w:spacing w:line="360" w:lineRule="auto"/>
        <w:ind w:firstLine="420"/>
        <w:rPr>
          <w:rFonts w:ascii="宋体" w:hAnsi="宋体" w:cs="宋体"/>
          <w:szCs w:val="21"/>
          <w:highlight w:val="none"/>
        </w:rPr>
      </w:pPr>
      <w:r>
        <w:rPr>
          <w:rFonts w:hint="eastAsia" w:ascii="宋体" w:hAnsi="宋体" w:cs="宋体"/>
          <w:szCs w:val="21"/>
          <w:highlight w:val="none"/>
        </w:rPr>
        <w:t>2.地点：“苏采云”系统（网址：http://jszfcg.jsczt.cn/）</w:t>
      </w:r>
    </w:p>
    <w:p w14:paraId="4BCDC924">
      <w:pPr>
        <w:spacing w:line="360" w:lineRule="auto"/>
        <w:ind w:firstLine="420"/>
        <w:rPr>
          <w:rFonts w:ascii="宋体" w:hAnsi="宋体" w:cs="宋体"/>
          <w:szCs w:val="21"/>
          <w:highlight w:val="none"/>
        </w:rPr>
      </w:pPr>
      <w:r>
        <w:rPr>
          <w:rFonts w:hint="eastAsia" w:ascii="宋体" w:hAnsi="宋体" w:cs="宋体"/>
          <w:szCs w:val="21"/>
          <w:highlight w:val="none"/>
        </w:rPr>
        <w:t>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highlight w:val="none"/>
        </w:rPr>
        <w:t>本项目为不见面磋商项目，</w:t>
      </w:r>
      <w:r>
        <w:rPr>
          <w:rFonts w:hint="eastAsia" w:ascii="宋体" w:hAnsi="宋体"/>
          <w:b/>
          <w:szCs w:val="21"/>
          <w:highlight w:val="none"/>
        </w:rPr>
        <w:t>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szCs w:val="21"/>
          <w:highlight w:val="none"/>
        </w:rPr>
        <w:t>。</w:t>
      </w:r>
    </w:p>
    <w:p w14:paraId="7C362F4B">
      <w:pPr>
        <w:spacing w:line="360" w:lineRule="auto"/>
        <w:ind w:firstLine="422"/>
        <w:rPr>
          <w:rFonts w:ascii="宋体" w:hAnsi="宋体" w:cs="宋体"/>
          <w:szCs w:val="21"/>
          <w:highlight w:val="none"/>
        </w:rPr>
      </w:pPr>
      <w:r>
        <w:rPr>
          <w:rFonts w:hint="eastAsia" w:ascii="宋体" w:hAnsi="宋体" w:cs="宋体"/>
          <w:b/>
          <w:bCs/>
          <w:szCs w:val="21"/>
          <w:highlight w:val="none"/>
        </w:rPr>
        <w:t>请供应商确保电脑、系统及其他设备（视频输入输出设备等）无误，且开启直至项目结束始终保持系统在线状态。</w:t>
      </w:r>
    </w:p>
    <w:p w14:paraId="65769490">
      <w:pPr>
        <w:spacing w:line="360" w:lineRule="auto"/>
        <w:ind w:firstLine="422"/>
        <w:rPr>
          <w:rFonts w:ascii="宋体" w:hAnsi="宋体" w:cs="宋体"/>
          <w:b/>
          <w:bCs/>
          <w:szCs w:val="21"/>
          <w:highlight w:val="none"/>
        </w:rPr>
      </w:pPr>
      <w:r>
        <w:rPr>
          <w:rFonts w:hint="eastAsia" w:ascii="宋体" w:hAnsi="宋体" w:cs="宋体"/>
          <w:b/>
          <w:bCs/>
          <w:szCs w:val="21"/>
          <w:highlight w:val="none"/>
        </w:rPr>
        <w:t>六、公告期限</w:t>
      </w:r>
    </w:p>
    <w:p w14:paraId="3BF9C7B5">
      <w:pPr>
        <w:spacing w:line="360" w:lineRule="auto"/>
        <w:ind w:firstLine="420"/>
        <w:rPr>
          <w:rFonts w:ascii="宋体" w:hAnsi="宋体" w:cs="宋体"/>
          <w:szCs w:val="21"/>
          <w:highlight w:val="none"/>
        </w:rPr>
      </w:pPr>
      <w:r>
        <w:rPr>
          <w:rFonts w:hint="eastAsia" w:ascii="宋体" w:hAnsi="宋体" w:cs="宋体"/>
          <w:szCs w:val="21"/>
          <w:highlight w:val="none"/>
        </w:rPr>
        <w:t>自本公告发布之日起3个工作日。</w:t>
      </w:r>
    </w:p>
    <w:p w14:paraId="228E572F">
      <w:pPr>
        <w:spacing w:line="360" w:lineRule="auto"/>
        <w:ind w:firstLine="422"/>
        <w:rPr>
          <w:rFonts w:ascii="宋体" w:hAnsi="宋体" w:cs="宋体"/>
          <w:b/>
          <w:bCs/>
          <w:szCs w:val="21"/>
          <w:highlight w:val="none"/>
        </w:rPr>
      </w:pPr>
      <w:r>
        <w:rPr>
          <w:rFonts w:hint="eastAsia" w:ascii="宋体" w:hAnsi="宋体" w:cs="宋体"/>
          <w:b/>
          <w:bCs/>
          <w:szCs w:val="21"/>
          <w:highlight w:val="none"/>
        </w:rPr>
        <w:t>七、其他补充事宜</w:t>
      </w:r>
    </w:p>
    <w:p w14:paraId="0D7FA8BB">
      <w:pPr>
        <w:spacing w:line="360" w:lineRule="auto"/>
        <w:ind w:firstLine="420"/>
        <w:rPr>
          <w:rFonts w:ascii="宋体" w:hAnsi="宋体"/>
          <w:szCs w:val="21"/>
          <w:highlight w:val="none"/>
        </w:rPr>
      </w:pPr>
      <w:r>
        <w:rPr>
          <w:rFonts w:hint="eastAsia" w:ascii="宋体" w:hAnsi="宋体" w:cs="宋体"/>
          <w:szCs w:val="21"/>
          <w:highlight w:val="none"/>
        </w:rPr>
        <w:t>1.</w:t>
      </w:r>
      <w:r>
        <w:rPr>
          <w:rFonts w:hint="eastAsia" w:ascii="宋体" w:hAnsi="宋体"/>
          <w:szCs w:val="21"/>
          <w:highlight w:val="none"/>
        </w:rPr>
        <w:t>本项目获取采购文件截止日期之后仍可以下载采购文件，但截止日期之后下载的采购文件，视为非有效方式且不作为供应商权益受到损害的证明材料和依据。</w:t>
      </w:r>
    </w:p>
    <w:p w14:paraId="4E9BC2E4">
      <w:pPr>
        <w:spacing w:line="360" w:lineRule="auto"/>
        <w:ind w:firstLine="420"/>
        <w:rPr>
          <w:rFonts w:ascii="宋体" w:hAnsi="宋体" w:cs="宋体"/>
          <w:szCs w:val="21"/>
          <w:highlight w:val="none"/>
        </w:rPr>
      </w:pPr>
      <w:r>
        <w:rPr>
          <w:rFonts w:hint="eastAsia" w:ascii="宋体" w:hAnsi="宋体"/>
          <w:szCs w:val="21"/>
          <w:highlight w:val="none"/>
        </w:rPr>
        <w:t>2.</w:t>
      </w:r>
      <w:r>
        <w:rPr>
          <w:rFonts w:hint="eastAsia" w:ascii="宋体" w:hAnsi="宋体" w:cs="宋体"/>
          <w:szCs w:val="21"/>
          <w:highlight w:val="none"/>
        </w:rPr>
        <w:t>本次采购的相关信息刊登在苏州政府采购网、江苏政府采购网。</w:t>
      </w:r>
    </w:p>
    <w:p w14:paraId="6B5F6AE9">
      <w:pPr>
        <w:spacing w:line="360" w:lineRule="auto"/>
        <w:ind w:firstLine="420"/>
        <w:rPr>
          <w:rFonts w:ascii="宋体" w:hAnsi="宋体" w:cs="宋体"/>
          <w:szCs w:val="21"/>
          <w:highlight w:val="none"/>
        </w:rPr>
      </w:pPr>
      <w:r>
        <w:rPr>
          <w:rFonts w:hint="eastAsia" w:ascii="宋体" w:hAnsi="宋体" w:cs="宋体"/>
          <w:szCs w:val="21"/>
          <w:highlight w:val="none"/>
        </w:rPr>
        <w:t>3.苏州市吴中经济开发区政府采购监督电话：0512-65283947</w:t>
      </w:r>
    </w:p>
    <w:p w14:paraId="43CDFB26">
      <w:pPr>
        <w:spacing w:line="360" w:lineRule="auto"/>
        <w:ind w:firstLine="422"/>
        <w:rPr>
          <w:rFonts w:ascii="宋体" w:hAnsi="宋体" w:cs="宋体"/>
          <w:b/>
          <w:bCs/>
          <w:szCs w:val="21"/>
          <w:highlight w:val="none"/>
        </w:rPr>
      </w:pPr>
      <w:r>
        <w:rPr>
          <w:rFonts w:hint="eastAsia" w:ascii="宋体" w:hAnsi="宋体" w:cs="宋体"/>
          <w:b/>
          <w:bCs/>
          <w:szCs w:val="21"/>
          <w:highlight w:val="none"/>
        </w:rPr>
        <w:t>八、凡对本次采购提出询问，请按以下方式联系。</w:t>
      </w:r>
    </w:p>
    <w:p w14:paraId="317DE5FC">
      <w:pPr>
        <w:spacing w:line="360" w:lineRule="auto"/>
        <w:ind w:firstLine="420"/>
        <w:rPr>
          <w:rFonts w:ascii="宋体" w:hAnsi="宋体" w:cs="宋体"/>
          <w:szCs w:val="21"/>
          <w:highlight w:val="none"/>
        </w:rPr>
      </w:pPr>
      <w:r>
        <w:rPr>
          <w:rFonts w:hint="eastAsia" w:ascii="宋体" w:hAnsi="宋体" w:cs="宋体"/>
          <w:szCs w:val="21"/>
          <w:highlight w:val="none"/>
        </w:rPr>
        <w:t>1.采购人信息</w:t>
      </w:r>
    </w:p>
    <w:p w14:paraId="50BF8FC9">
      <w:pPr>
        <w:spacing w:line="360" w:lineRule="auto"/>
        <w:ind w:firstLine="420"/>
        <w:rPr>
          <w:rFonts w:hint="eastAsia" w:ascii="宋体" w:hAnsi="宋体" w:eastAsia="宋体" w:cs="宋体"/>
          <w:szCs w:val="21"/>
          <w:highlight w:val="none"/>
          <w:lang w:eastAsia="zh-CN"/>
        </w:rPr>
      </w:pPr>
      <w:r>
        <w:rPr>
          <w:rFonts w:hint="eastAsia" w:ascii="宋体" w:hAnsi="宋体" w:cs="宋体"/>
          <w:szCs w:val="21"/>
          <w:highlight w:val="none"/>
        </w:rPr>
        <w:t>名  称：</w:t>
      </w:r>
      <w:r>
        <w:rPr>
          <w:rFonts w:hint="eastAsia" w:ascii="宋体" w:hAnsi="宋体" w:cs="宋体"/>
          <w:szCs w:val="21"/>
          <w:highlight w:val="none"/>
          <w:lang w:eastAsia="zh-CN"/>
        </w:rPr>
        <w:t>苏州吴中经济技术开发区管理委员会</w:t>
      </w:r>
    </w:p>
    <w:p w14:paraId="4E48E92B">
      <w:pPr>
        <w:spacing w:line="360" w:lineRule="auto"/>
        <w:ind w:firstLine="420"/>
        <w:rPr>
          <w:rFonts w:hint="eastAsia" w:ascii="宋体" w:hAnsi="宋体" w:eastAsia="宋体" w:cs="宋体"/>
          <w:szCs w:val="21"/>
          <w:highlight w:val="none"/>
          <w:lang w:eastAsia="zh-CN"/>
        </w:rPr>
      </w:pPr>
      <w:r>
        <w:rPr>
          <w:rFonts w:hint="eastAsia" w:ascii="宋体" w:hAnsi="宋体" w:cs="宋体"/>
          <w:szCs w:val="21"/>
          <w:highlight w:val="none"/>
        </w:rPr>
        <w:t>地  址：</w:t>
      </w:r>
      <w:r>
        <w:rPr>
          <w:rFonts w:hint="eastAsia" w:ascii="宋体" w:hAnsi="宋体" w:cs="宋体"/>
          <w:szCs w:val="21"/>
          <w:highlight w:val="none"/>
          <w:lang w:eastAsia="zh-CN"/>
        </w:rPr>
        <w:t>苏州市吴中区北溪江路2号</w:t>
      </w:r>
    </w:p>
    <w:p w14:paraId="7F1BDB22">
      <w:pPr>
        <w:spacing w:line="360" w:lineRule="auto"/>
        <w:ind w:firstLine="420"/>
        <w:rPr>
          <w:rFonts w:hint="eastAsia" w:ascii="宋体" w:hAnsi="宋体" w:eastAsia="宋体" w:cs="宋体"/>
          <w:szCs w:val="21"/>
          <w:highlight w:val="none"/>
          <w:lang w:val="en-US" w:eastAsia="zh-CN"/>
        </w:rPr>
      </w:pPr>
      <w:r>
        <w:rPr>
          <w:rFonts w:hint="eastAsia" w:ascii="宋体" w:hAnsi="宋体" w:cs="宋体"/>
          <w:szCs w:val="21"/>
          <w:highlight w:val="none"/>
        </w:rPr>
        <w:t>联 系 人：</w:t>
      </w:r>
      <w:r>
        <w:rPr>
          <w:rFonts w:hint="eastAsia" w:ascii="宋体" w:hAnsi="宋体" w:cs="宋体"/>
          <w:szCs w:val="21"/>
          <w:highlight w:val="none"/>
          <w:lang w:eastAsia="zh-CN"/>
        </w:rPr>
        <w:t>徐荣荣</w:t>
      </w:r>
    </w:p>
    <w:p w14:paraId="4B227046">
      <w:pPr>
        <w:spacing w:line="360" w:lineRule="auto"/>
        <w:ind w:firstLine="420"/>
        <w:rPr>
          <w:rFonts w:hint="eastAsia" w:ascii="宋体" w:hAnsi="宋体" w:eastAsia="宋体" w:cs="宋体"/>
          <w:szCs w:val="21"/>
          <w:highlight w:val="none"/>
          <w:lang w:eastAsia="zh-CN"/>
        </w:rPr>
      </w:pPr>
      <w:r>
        <w:rPr>
          <w:rFonts w:hint="eastAsia" w:ascii="宋体" w:hAnsi="宋体" w:cs="宋体"/>
          <w:szCs w:val="21"/>
          <w:highlight w:val="none"/>
        </w:rPr>
        <w:t>联系电话：</w:t>
      </w:r>
      <w:r>
        <w:rPr>
          <w:rFonts w:hint="eastAsia" w:ascii="宋体" w:hAnsi="宋体" w:cs="宋体"/>
          <w:szCs w:val="21"/>
          <w:highlight w:val="none"/>
          <w:lang w:eastAsia="zh-CN"/>
        </w:rPr>
        <w:t>0512-66565096</w:t>
      </w:r>
    </w:p>
    <w:p w14:paraId="31E0D287">
      <w:pPr>
        <w:spacing w:line="360" w:lineRule="auto"/>
        <w:ind w:firstLine="420"/>
        <w:rPr>
          <w:rFonts w:ascii="宋体" w:hAnsi="宋体" w:cs="宋体"/>
          <w:szCs w:val="21"/>
          <w:highlight w:val="none"/>
        </w:rPr>
      </w:pPr>
      <w:r>
        <w:rPr>
          <w:rFonts w:hint="eastAsia" w:ascii="宋体" w:hAnsi="宋体" w:cs="宋体"/>
          <w:szCs w:val="21"/>
          <w:highlight w:val="none"/>
        </w:rPr>
        <w:t>2.采购代理机构信息</w:t>
      </w:r>
    </w:p>
    <w:p w14:paraId="24BDA7AE">
      <w:pPr>
        <w:spacing w:line="360" w:lineRule="auto"/>
        <w:ind w:firstLine="420"/>
        <w:rPr>
          <w:rFonts w:ascii="宋体" w:hAnsi="宋体" w:cs="宋体"/>
          <w:szCs w:val="21"/>
          <w:highlight w:val="none"/>
        </w:rPr>
      </w:pPr>
      <w:r>
        <w:rPr>
          <w:rFonts w:hint="eastAsia" w:ascii="宋体" w:hAnsi="宋体" w:cs="宋体"/>
          <w:szCs w:val="21"/>
          <w:highlight w:val="none"/>
        </w:rPr>
        <w:t>名  称：苏州新天平工程咨询有限公司</w:t>
      </w:r>
    </w:p>
    <w:p w14:paraId="114BB3C0">
      <w:pPr>
        <w:spacing w:line="360" w:lineRule="auto"/>
        <w:ind w:firstLine="420"/>
        <w:rPr>
          <w:rFonts w:ascii="宋体" w:hAnsi="宋体" w:cs="宋体"/>
          <w:szCs w:val="21"/>
          <w:highlight w:val="none"/>
        </w:rPr>
      </w:pPr>
      <w:r>
        <w:rPr>
          <w:rFonts w:hint="eastAsia" w:ascii="宋体" w:hAnsi="宋体" w:cs="宋体"/>
          <w:szCs w:val="21"/>
          <w:highlight w:val="none"/>
        </w:rPr>
        <w:t>地　　址：苏州市相城区高铁新城苏州北站综合服务楼4楼东侧</w:t>
      </w:r>
    </w:p>
    <w:p w14:paraId="3A77C0F9">
      <w:pPr>
        <w:spacing w:line="360" w:lineRule="auto"/>
        <w:ind w:firstLine="420"/>
        <w:rPr>
          <w:rFonts w:ascii="宋体" w:hAnsi="宋体" w:cs="宋体"/>
          <w:szCs w:val="21"/>
          <w:highlight w:val="none"/>
        </w:rPr>
      </w:pPr>
      <w:r>
        <w:rPr>
          <w:rFonts w:hint="eastAsia" w:ascii="宋体" w:hAnsi="宋体" w:cs="宋体"/>
          <w:szCs w:val="21"/>
          <w:highlight w:val="none"/>
        </w:rPr>
        <w:t>联 系 人：惠天睿</w:t>
      </w:r>
    </w:p>
    <w:p w14:paraId="480301CF">
      <w:pPr>
        <w:spacing w:line="360" w:lineRule="auto"/>
        <w:ind w:firstLine="420"/>
        <w:rPr>
          <w:rFonts w:ascii="宋体" w:hAnsi="宋体" w:cs="宋体"/>
          <w:szCs w:val="21"/>
          <w:highlight w:val="none"/>
        </w:rPr>
      </w:pPr>
      <w:r>
        <w:rPr>
          <w:rFonts w:hint="eastAsia" w:ascii="宋体" w:hAnsi="宋体" w:cs="宋体"/>
          <w:szCs w:val="21"/>
          <w:highlight w:val="none"/>
        </w:rPr>
        <w:t>联系方式：0512-65239192</w:t>
      </w:r>
    </w:p>
    <w:p w14:paraId="6E6C9B43">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3.项目联系方式</w:t>
      </w:r>
    </w:p>
    <w:p w14:paraId="2F9FDEEB">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项目联系人：惠天睿</w:t>
      </w:r>
    </w:p>
    <w:p w14:paraId="74C4B415">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电　　  话：0512-65239192</w:t>
      </w:r>
    </w:p>
    <w:p w14:paraId="6872E481">
      <w:pPr>
        <w:spacing w:line="360" w:lineRule="auto"/>
        <w:ind w:firstLine="420"/>
        <w:jc w:val="right"/>
        <w:rPr>
          <w:rFonts w:ascii="宋体" w:hAnsi="宋体" w:cs="宋体"/>
          <w:szCs w:val="21"/>
          <w:highlight w:val="none"/>
        </w:rPr>
      </w:pPr>
      <w:r>
        <w:rPr>
          <w:rFonts w:hint="eastAsia" w:ascii="宋体" w:hAnsi="宋体" w:cs="宋体"/>
          <w:szCs w:val="21"/>
          <w:highlight w:val="none"/>
        </w:rPr>
        <w:t>苏州新天平工程咨询有限公司</w:t>
      </w:r>
    </w:p>
    <w:p w14:paraId="232F5958">
      <w:pPr>
        <w:pageBreakBefore/>
        <w:tabs>
          <w:tab w:val="left" w:pos="315"/>
          <w:tab w:val="center" w:pos="4153"/>
        </w:tabs>
        <w:spacing w:line="360" w:lineRule="auto"/>
        <w:jc w:val="center"/>
        <w:outlineLvl w:val="0"/>
        <w:rPr>
          <w:rFonts w:ascii="宋体" w:hAnsi="宋体" w:cs="宋体"/>
          <w:b/>
          <w:sz w:val="32"/>
          <w:szCs w:val="32"/>
          <w:highlight w:val="none"/>
        </w:rPr>
      </w:pPr>
      <w:r>
        <w:rPr>
          <w:rFonts w:hint="eastAsia" w:ascii="宋体" w:hAnsi="宋体" w:cs="宋体"/>
          <w:b/>
          <w:sz w:val="32"/>
          <w:szCs w:val="32"/>
          <w:highlight w:val="none"/>
        </w:rPr>
        <w:t>二、采购需求</w:t>
      </w:r>
    </w:p>
    <w:p w14:paraId="1FE98C73">
      <w:pPr>
        <w:spacing w:line="360" w:lineRule="auto"/>
        <w:ind w:firstLine="420"/>
        <w:rPr>
          <w:rFonts w:ascii="宋体" w:hAnsi="宋体" w:cs="宋体"/>
          <w:szCs w:val="21"/>
          <w:highlight w:val="none"/>
        </w:rPr>
      </w:pPr>
      <w:r>
        <w:rPr>
          <w:rFonts w:hint="eastAsia" w:ascii="宋体" w:hAnsi="宋体" w:cs="宋体"/>
          <w:highlight w:val="none"/>
        </w:rPr>
        <w:t>受</w:t>
      </w:r>
      <w:r>
        <w:rPr>
          <w:rFonts w:hint="eastAsia" w:ascii="宋体" w:hAnsi="宋体" w:cs="宋体"/>
          <w:highlight w:val="none"/>
          <w:lang w:eastAsia="zh-CN"/>
        </w:rPr>
        <w:t>苏州吴中经济技术开发区管理委员会</w:t>
      </w:r>
      <w:r>
        <w:rPr>
          <w:rFonts w:hint="eastAsia" w:ascii="宋体" w:hAnsi="宋体" w:cs="宋体"/>
          <w:highlight w:val="none"/>
        </w:rPr>
        <w:t>之委托，苏州新天平工程咨询有限公司对其需采购的</w:t>
      </w:r>
      <w:r>
        <w:rPr>
          <w:rFonts w:hint="eastAsia" w:ascii="宋体" w:hAnsi="宋体" w:cs="宋体"/>
          <w:highlight w:val="none"/>
          <w:lang w:eastAsia="zh-CN"/>
        </w:rPr>
        <w:t>吴中经济技术开发区开发建设规划（2026-2035）项目</w:t>
      </w:r>
      <w:r>
        <w:rPr>
          <w:rFonts w:hint="eastAsia" w:ascii="宋体" w:hAnsi="宋体" w:cs="宋体"/>
          <w:highlight w:val="none"/>
        </w:rPr>
        <w:t>在国内组织竞争性磋商采购。欢迎符合资格条件的供应商前来报名参加磋商</w:t>
      </w:r>
      <w:r>
        <w:rPr>
          <w:rFonts w:hint="eastAsia" w:ascii="宋体" w:hAnsi="宋体" w:cs="宋体"/>
          <w:szCs w:val="21"/>
          <w:highlight w:val="none"/>
        </w:rPr>
        <w:t>。</w:t>
      </w:r>
    </w:p>
    <w:p w14:paraId="53E24026">
      <w:pPr>
        <w:spacing w:line="360" w:lineRule="auto"/>
        <w:ind w:firstLine="422"/>
        <w:outlineLvl w:val="1"/>
        <w:rPr>
          <w:rFonts w:ascii="宋体" w:hAnsi="宋体" w:cs="宋体"/>
          <w:b/>
          <w:szCs w:val="21"/>
          <w:highlight w:val="none"/>
        </w:rPr>
      </w:pPr>
      <w:r>
        <w:rPr>
          <w:rFonts w:hint="eastAsia" w:ascii="宋体" w:hAnsi="宋体" w:cs="宋体"/>
          <w:b/>
          <w:szCs w:val="21"/>
          <w:highlight w:val="none"/>
        </w:rPr>
        <w:t>一、采购编号：</w:t>
      </w:r>
      <w:r>
        <w:rPr>
          <w:rFonts w:hint="eastAsia" w:ascii="宋体" w:hAnsi="宋体" w:cs="宋体"/>
          <w:szCs w:val="21"/>
          <w:highlight w:val="none"/>
          <w:lang w:eastAsia="zh-CN"/>
        </w:rPr>
        <w:t>JSZC-320506-XTPC-C2026-0011</w:t>
      </w:r>
    </w:p>
    <w:p w14:paraId="7E4088D6">
      <w:pPr>
        <w:spacing w:line="360" w:lineRule="auto"/>
        <w:ind w:firstLine="422"/>
        <w:outlineLvl w:val="1"/>
        <w:rPr>
          <w:rFonts w:hint="eastAsia" w:ascii="宋体" w:hAnsi="宋体" w:eastAsia="宋体" w:cs="宋体"/>
          <w:b/>
          <w:szCs w:val="21"/>
          <w:highlight w:val="none"/>
          <w:lang w:eastAsia="zh-CN"/>
        </w:rPr>
      </w:pPr>
      <w:r>
        <w:rPr>
          <w:rFonts w:hint="eastAsia" w:ascii="宋体" w:hAnsi="宋体" w:cs="宋体"/>
          <w:b/>
          <w:szCs w:val="21"/>
          <w:highlight w:val="none"/>
        </w:rPr>
        <w:t>二、项目名称：</w:t>
      </w:r>
      <w:r>
        <w:rPr>
          <w:rFonts w:hint="eastAsia" w:ascii="宋体" w:hAnsi="宋体" w:cs="宋体"/>
          <w:bCs/>
          <w:szCs w:val="21"/>
          <w:highlight w:val="none"/>
          <w:lang w:eastAsia="zh-CN"/>
        </w:rPr>
        <w:t>吴中经济技术开发区开发建设规划（2026-2035）项目</w:t>
      </w:r>
    </w:p>
    <w:p w14:paraId="14FFFD7C">
      <w:pPr>
        <w:spacing w:line="360" w:lineRule="auto"/>
        <w:ind w:firstLine="422"/>
        <w:outlineLvl w:val="1"/>
        <w:rPr>
          <w:rFonts w:ascii="宋体" w:hAnsi="宋体" w:cs="宋体"/>
          <w:szCs w:val="21"/>
          <w:highlight w:val="none"/>
        </w:rPr>
      </w:pPr>
      <w:r>
        <w:rPr>
          <w:rFonts w:hint="eastAsia" w:ascii="宋体" w:hAnsi="宋体" w:cs="宋体"/>
          <w:b/>
          <w:szCs w:val="21"/>
          <w:highlight w:val="none"/>
        </w:rPr>
        <w:t>三、采购项目预算：</w:t>
      </w:r>
      <w:r>
        <w:rPr>
          <w:rFonts w:hint="eastAsia" w:ascii="宋体" w:hAnsi="宋体" w:cs="宋体"/>
          <w:szCs w:val="21"/>
          <w:highlight w:val="none"/>
        </w:rPr>
        <w:t>人民币</w:t>
      </w:r>
      <w:r>
        <w:rPr>
          <w:rFonts w:hint="eastAsia" w:ascii="宋体" w:hAnsi="宋体" w:cs="宋体"/>
          <w:szCs w:val="21"/>
          <w:highlight w:val="none"/>
          <w:lang w:val="en-US" w:eastAsia="zh-CN"/>
        </w:rPr>
        <w:t>贰佰壹拾玖万玖仟玖佰玖拾玖元伍角伍分</w:t>
      </w:r>
      <w:r>
        <w:rPr>
          <w:rFonts w:hint="eastAsia" w:ascii="宋体" w:hAnsi="宋体" w:cs="宋体"/>
          <w:szCs w:val="21"/>
          <w:highlight w:val="none"/>
        </w:rPr>
        <w:t>（小写：</w:t>
      </w:r>
      <w:r>
        <w:rPr>
          <w:rFonts w:hint="eastAsia" w:ascii="宋体" w:hAnsi="宋体" w:cs="宋体"/>
          <w:szCs w:val="21"/>
          <w:highlight w:val="none"/>
          <w:lang w:val="en-US" w:eastAsia="zh-CN"/>
        </w:rPr>
        <w:t>2199999.55</w:t>
      </w:r>
      <w:r>
        <w:rPr>
          <w:rFonts w:hint="eastAsia" w:ascii="宋体" w:hAnsi="宋体" w:cs="宋体"/>
          <w:szCs w:val="21"/>
          <w:highlight w:val="none"/>
        </w:rPr>
        <w:t>元）</w:t>
      </w:r>
    </w:p>
    <w:p w14:paraId="76322806">
      <w:pPr>
        <w:spacing w:line="360" w:lineRule="auto"/>
        <w:ind w:firstLine="422"/>
        <w:outlineLvl w:val="1"/>
        <w:rPr>
          <w:rFonts w:ascii="宋体" w:hAnsi="宋体" w:cs="宋体"/>
          <w:b/>
          <w:szCs w:val="21"/>
          <w:highlight w:val="none"/>
        </w:rPr>
      </w:pPr>
      <w:r>
        <w:rPr>
          <w:rFonts w:hint="eastAsia" w:ascii="宋体" w:hAnsi="宋体" w:cs="宋体"/>
          <w:b/>
          <w:szCs w:val="21"/>
          <w:highlight w:val="none"/>
        </w:rPr>
        <w:t>四、采购需求：</w:t>
      </w:r>
    </w:p>
    <w:p w14:paraId="0218BD48">
      <w:pPr>
        <w:pStyle w:val="247"/>
        <w:adjustRightInd w:val="0"/>
        <w:snapToGrid w:val="0"/>
        <w:spacing w:line="360" w:lineRule="auto"/>
        <w:ind w:firstLine="602"/>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1、编制背景</w:t>
      </w:r>
    </w:p>
    <w:p w14:paraId="2F72F938">
      <w:pPr>
        <w:pStyle w:val="247"/>
        <w:adjustRightInd w:val="0"/>
        <w:snapToGrid w:val="0"/>
        <w:spacing w:line="360" w:lineRule="auto"/>
        <w:ind w:firstLine="60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吴中经济技术开发区作为国家级经开区，是吴中区产业发展核心载体，其开发建设规划是落实《苏州市国土空间总体规划 (2021—2035 年)》、《吴中区国土空间总体规划（2021-2035 年）》等上位规划要求的关键环节，是衔接区级总体规划与街道级单元规划、详细规划的重要纽带。</w:t>
      </w:r>
    </w:p>
    <w:p w14:paraId="522372C1">
      <w:pPr>
        <w:pStyle w:val="247"/>
        <w:adjustRightInd w:val="0"/>
        <w:snapToGrid w:val="0"/>
        <w:spacing w:line="360" w:lineRule="auto"/>
        <w:ind w:firstLine="60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为充分传导上位规划的发展要求，结合开发区发展实际，优化开发区全域空间与产业布局，更好地进行规划建设、产业发展、生态保护、城市配套的系统性统筹安排，助力开发区成为空间精致、创新集聚、产城共融、生态宜居的国家级开发区，特编制《吴中经济技术开发区开发建设规划（2026-2035 年）》。</w:t>
      </w:r>
    </w:p>
    <w:p w14:paraId="3FEA1B8E">
      <w:pPr>
        <w:pStyle w:val="247"/>
        <w:adjustRightInd w:val="0"/>
        <w:snapToGrid w:val="0"/>
        <w:spacing w:line="360" w:lineRule="auto"/>
        <w:ind w:firstLine="602"/>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2</w:t>
      </w:r>
      <w:r>
        <w:rPr>
          <w:rFonts w:hint="eastAsia" w:ascii="宋体" w:hAnsi="宋体" w:eastAsia="宋体" w:cs="宋体"/>
          <w:sz w:val="21"/>
          <w:szCs w:val="21"/>
          <w:highlight w:val="none"/>
          <w:lang w:val="en-US" w:eastAsia="zh-CN" w:bidi="ar-SA"/>
        </w:rPr>
        <w:t>、规划范围</w:t>
      </w:r>
    </w:p>
    <w:p w14:paraId="5813535A">
      <w:pPr>
        <w:pStyle w:val="247"/>
        <w:adjustRightInd w:val="0"/>
        <w:snapToGrid w:val="0"/>
        <w:spacing w:line="360" w:lineRule="auto"/>
        <w:ind w:firstLine="60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以吴中开发区为研究范围，规划范围包括郭巷街道、城南街道、横泾街道、越溪街道、太湖街道，</w:t>
      </w:r>
      <w:r>
        <w:rPr>
          <w:rFonts w:hint="eastAsia" w:ascii="宋体" w:hAnsi="宋体" w:cs="宋体"/>
          <w:szCs w:val="21"/>
          <w:highlight w:val="none"/>
          <w:lang w:val="en-US" w:eastAsia="zh-CN"/>
        </w:rPr>
        <w:t>面积约178平方公里</w:t>
      </w:r>
      <w:r>
        <w:rPr>
          <w:rFonts w:hint="eastAsia" w:ascii="宋体" w:hAnsi="宋体" w:eastAsia="宋体" w:cs="宋体"/>
          <w:sz w:val="21"/>
          <w:szCs w:val="21"/>
          <w:highlight w:val="none"/>
          <w:lang w:val="en-US" w:eastAsia="zh-CN" w:bidi="ar-SA"/>
        </w:rPr>
        <w:t>。</w:t>
      </w:r>
    </w:p>
    <w:p w14:paraId="06F26DE3">
      <w:pPr>
        <w:pStyle w:val="247"/>
        <w:adjustRightInd w:val="0"/>
        <w:snapToGrid w:val="0"/>
        <w:spacing w:line="360" w:lineRule="auto"/>
        <w:ind w:firstLine="602"/>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3</w:t>
      </w:r>
      <w:r>
        <w:rPr>
          <w:rFonts w:hint="eastAsia" w:ascii="宋体" w:hAnsi="宋体" w:eastAsia="宋体" w:cs="宋体"/>
          <w:sz w:val="21"/>
          <w:szCs w:val="21"/>
          <w:highlight w:val="none"/>
          <w:lang w:val="en-US" w:eastAsia="zh-CN" w:bidi="ar-SA"/>
        </w:rPr>
        <w:t>、编制内容</w:t>
      </w:r>
    </w:p>
    <w:p w14:paraId="76F17392">
      <w:pPr>
        <w:pStyle w:val="247"/>
        <w:adjustRightInd w:val="0"/>
        <w:snapToGrid w:val="0"/>
        <w:spacing w:line="360" w:lineRule="auto"/>
        <w:ind w:firstLine="600"/>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3.</w:t>
      </w:r>
      <w:r>
        <w:rPr>
          <w:rFonts w:hint="eastAsia" w:ascii="宋体" w:hAnsi="宋体" w:eastAsia="宋体" w:cs="宋体"/>
          <w:sz w:val="21"/>
          <w:szCs w:val="21"/>
          <w:highlight w:val="none"/>
          <w:lang w:val="en-US" w:eastAsia="zh-CN" w:bidi="ar-SA"/>
        </w:rPr>
        <w:t>1、上版规划评估与现状分析</w:t>
      </w:r>
    </w:p>
    <w:p w14:paraId="5CD73589">
      <w:pPr>
        <w:pStyle w:val="247"/>
        <w:adjustRightInd w:val="0"/>
        <w:snapToGrid w:val="0"/>
        <w:spacing w:line="360" w:lineRule="auto"/>
        <w:ind w:firstLine="60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评估上版规划的实施成效、存在问题与适配性，提出本次规划编制优化的核心方向；梳理开发区国土空间开发利用、产业发展、城市建设的现状情况，并分析其核心问题。</w:t>
      </w:r>
    </w:p>
    <w:p w14:paraId="0226ECA1">
      <w:pPr>
        <w:pStyle w:val="247"/>
        <w:adjustRightInd w:val="0"/>
        <w:snapToGrid w:val="0"/>
        <w:spacing w:line="360" w:lineRule="auto"/>
        <w:ind w:firstLine="600"/>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3.</w:t>
      </w:r>
      <w:r>
        <w:rPr>
          <w:rFonts w:hint="eastAsia" w:ascii="宋体" w:hAnsi="宋体" w:eastAsia="宋体" w:cs="宋体"/>
          <w:sz w:val="21"/>
          <w:szCs w:val="21"/>
          <w:highlight w:val="none"/>
          <w:lang w:val="en-US" w:eastAsia="zh-CN" w:bidi="ar-SA"/>
        </w:rPr>
        <w:t>2、发展目标与战略定位</w:t>
      </w:r>
    </w:p>
    <w:p w14:paraId="74CBCEAC">
      <w:pPr>
        <w:pStyle w:val="247"/>
        <w:adjustRightInd w:val="0"/>
        <w:snapToGrid w:val="0"/>
        <w:spacing w:line="360" w:lineRule="auto"/>
        <w:ind w:firstLine="60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落实上位规划对开发区的发展要求，结合开发区自身产业、生态、区位优势，明确开发区的发展定位与发展目标。</w:t>
      </w:r>
    </w:p>
    <w:p w14:paraId="27F3B09E">
      <w:pPr>
        <w:pStyle w:val="247"/>
        <w:adjustRightInd w:val="0"/>
        <w:snapToGrid w:val="0"/>
        <w:spacing w:line="360" w:lineRule="auto"/>
        <w:ind w:firstLine="600"/>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3.</w:t>
      </w:r>
      <w:r>
        <w:rPr>
          <w:rFonts w:hint="eastAsia" w:ascii="宋体" w:hAnsi="宋体" w:eastAsia="宋体" w:cs="宋体"/>
          <w:sz w:val="21"/>
          <w:szCs w:val="21"/>
          <w:highlight w:val="none"/>
          <w:lang w:val="en-US" w:eastAsia="zh-CN" w:bidi="ar-SA"/>
        </w:rPr>
        <w:t>3、空间结构与用地布局</w:t>
      </w:r>
    </w:p>
    <w:p w14:paraId="7D844823">
      <w:pPr>
        <w:pStyle w:val="247"/>
        <w:adjustRightInd w:val="0"/>
        <w:snapToGrid w:val="0"/>
        <w:spacing w:line="360" w:lineRule="auto"/>
        <w:ind w:firstLine="60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明确开发区的总体空间格局，科学预测近远期总人口，落实上级下达的城乡建设用地规模、生态保护红线、城镇开发边界等指标，统筹安排全域建设用地的功能结构、规模与布局。</w:t>
      </w:r>
    </w:p>
    <w:p w14:paraId="63447492">
      <w:pPr>
        <w:pStyle w:val="247"/>
        <w:adjustRightInd w:val="0"/>
        <w:snapToGrid w:val="0"/>
        <w:spacing w:line="360" w:lineRule="auto"/>
        <w:ind w:firstLine="600"/>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3.</w:t>
      </w:r>
      <w:r>
        <w:rPr>
          <w:rFonts w:hint="eastAsia" w:ascii="宋体" w:hAnsi="宋体" w:eastAsia="宋体" w:cs="宋体"/>
          <w:sz w:val="21"/>
          <w:szCs w:val="21"/>
          <w:highlight w:val="none"/>
          <w:lang w:val="en-US" w:eastAsia="zh-CN" w:bidi="ar-SA"/>
        </w:rPr>
        <w:t>4、产业发展规划</w:t>
      </w:r>
    </w:p>
    <w:p w14:paraId="131C5286">
      <w:pPr>
        <w:pStyle w:val="247"/>
        <w:adjustRightInd w:val="0"/>
        <w:snapToGrid w:val="0"/>
        <w:spacing w:line="360" w:lineRule="auto"/>
        <w:ind w:firstLine="60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依据上位规划产业发展导向与开发区自身产业体系发展要求，确定主导产业及未来产业的发展方向，优化产业用地布局，制定低效产业用地更新策略，促进产城融合发展。</w:t>
      </w:r>
    </w:p>
    <w:p w14:paraId="1E3EE5E6">
      <w:pPr>
        <w:pStyle w:val="247"/>
        <w:adjustRightInd w:val="0"/>
        <w:snapToGrid w:val="0"/>
        <w:spacing w:line="360" w:lineRule="auto"/>
        <w:ind w:firstLine="600"/>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3.</w:t>
      </w:r>
      <w:r>
        <w:rPr>
          <w:rFonts w:hint="eastAsia" w:ascii="宋体" w:hAnsi="宋体" w:eastAsia="宋体" w:cs="宋体"/>
          <w:sz w:val="21"/>
          <w:szCs w:val="21"/>
          <w:highlight w:val="none"/>
          <w:lang w:val="en-US" w:eastAsia="zh-CN" w:bidi="ar-SA"/>
        </w:rPr>
        <w:t>5、综合交通体系规划</w:t>
      </w:r>
    </w:p>
    <w:p w14:paraId="1A843A07">
      <w:pPr>
        <w:pStyle w:val="247"/>
        <w:adjustRightInd w:val="0"/>
        <w:snapToGrid w:val="0"/>
        <w:spacing w:line="360" w:lineRule="auto"/>
        <w:ind w:firstLine="60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衔接苏州市、吴中区对外交通网络，确定开发区综合交通系统的布局结构与功能体系；优化内部道路网络体系，完善道路交通设施，提升开发区内外交通联动效率。</w:t>
      </w:r>
    </w:p>
    <w:p w14:paraId="79F63F6C">
      <w:pPr>
        <w:pStyle w:val="247"/>
        <w:adjustRightInd w:val="0"/>
        <w:snapToGrid w:val="0"/>
        <w:spacing w:line="360" w:lineRule="auto"/>
        <w:ind w:firstLine="600"/>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3.</w:t>
      </w:r>
      <w:r>
        <w:rPr>
          <w:rFonts w:hint="eastAsia" w:ascii="宋体" w:hAnsi="宋体" w:eastAsia="宋体" w:cs="宋体"/>
          <w:sz w:val="21"/>
          <w:szCs w:val="21"/>
          <w:highlight w:val="none"/>
          <w:lang w:val="en-US" w:eastAsia="zh-CN" w:bidi="ar-SA"/>
        </w:rPr>
        <w:t>6、市政基础设施规划</w:t>
      </w:r>
    </w:p>
    <w:p w14:paraId="01A5259A">
      <w:pPr>
        <w:pStyle w:val="247"/>
        <w:adjustRightInd w:val="0"/>
        <w:snapToGrid w:val="0"/>
        <w:spacing w:line="360" w:lineRule="auto"/>
        <w:ind w:firstLine="60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确定开发区供水、排水、供电、燃气、供热、环卫、通信等各类市政基础设施的建设目标，明确各类设施的规模与布局，保障开发区开发建设的基础配套。</w:t>
      </w:r>
    </w:p>
    <w:p w14:paraId="58F32132">
      <w:pPr>
        <w:pStyle w:val="247"/>
        <w:adjustRightInd w:val="0"/>
        <w:snapToGrid w:val="0"/>
        <w:spacing w:line="360" w:lineRule="auto"/>
        <w:ind w:firstLine="600"/>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3.</w:t>
      </w:r>
      <w:r>
        <w:rPr>
          <w:rFonts w:hint="eastAsia" w:ascii="宋体" w:hAnsi="宋体" w:eastAsia="宋体" w:cs="宋体"/>
          <w:sz w:val="21"/>
          <w:szCs w:val="21"/>
          <w:highlight w:val="none"/>
          <w:lang w:val="en-US" w:eastAsia="zh-CN" w:bidi="ar-SA"/>
        </w:rPr>
        <w:t>7、环境保护与生态建设</w:t>
      </w:r>
    </w:p>
    <w:p w14:paraId="749BE78F">
      <w:pPr>
        <w:pStyle w:val="247"/>
        <w:adjustRightInd w:val="0"/>
        <w:snapToGrid w:val="0"/>
        <w:spacing w:line="360" w:lineRule="auto"/>
        <w:ind w:firstLine="60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确定开发区环境保护总体目标与污染防治措施，统筹河道水网、公园绿地布局，构建具有滨湖特色的生态绿地系统，明确生态修复重点区域与建设要求，提升开发区生态环境质量与宜居水平。</w:t>
      </w:r>
    </w:p>
    <w:p w14:paraId="33120330">
      <w:pPr>
        <w:pStyle w:val="247"/>
        <w:adjustRightInd w:val="0"/>
        <w:snapToGrid w:val="0"/>
        <w:spacing w:line="360" w:lineRule="auto"/>
        <w:ind w:firstLine="602"/>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4</w:t>
      </w:r>
      <w:r>
        <w:rPr>
          <w:rFonts w:hint="eastAsia" w:ascii="宋体" w:hAnsi="宋体" w:eastAsia="宋体" w:cs="宋体"/>
          <w:sz w:val="21"/>
          <w:szCs w:val="21"/>
          <w:highlight w:val="none"/>
          <w:lang w:val="en-US" w:eastAsia="zh-CN" w:bidi="ar-SA"/>
        </w:rPr>
        <w:t>、时间要求</w:t>
      </w:r>
    </w:p>
    <w:p w14:paraId="034D21DF">
      <w:pPr>
        <w:pStyle w:val="247"/>
        <w:adjustRightInd w:val="0"/>
        <w:snapToGrid w:val="0"/>
        <w:spacing w:line="360" w:lineRule="auto"/>
        <w:ind w:firstLine="60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本项目计划编制进度为合同签订后4个月，其中包括与甲方以及相关部门的多次沟通</w:t>
      </w:r>
      <w:r>
        <w:rPr>
          <w:rFonts w:hint="eastAsia" w:ascii="宋体" w:hAnsi="宋体" w:cs="宋体"/>
          <w:snapToGrid w:val="0"/>
          <w:szCs w:val="21"/>
          <w:highlight w:val="none"/>
          <w:lang w:val="zh-CN"/>
        </w:rPr>
        <w:t>（</w:t>
      </w:r>
      <w:r>
        <w:rPr>
          <w:rFonts w:hint="eastAsia" w:ascii="宋体" w:hAnsi="宋体" w:eastAsia="宋体" w:cs="宋体"/>
          <w:snapToGrid w:val="0"/>
          <w:szCs w:val="21"/>
          <w:highlight w:val="none"/>
          <w:lang w:val="zh-CN"/>
        </w:rPr>
        <w:t>具体时间按采购单位要求</w:t>
      </w:r>
      <w:r>
        <w:rPr>
          <w:rFonts w:hint="eastAsia" w:ascii="宋体" w:hAnsi="宋体" w:cs="宋体"/>
          <w:snapToGrid w:val="0"/>
          <w:szCs w:val="21"/>
          <w:highlight w:val="none"/>
          <w:lang w:val="zh-CN"/>
        </w:rPr>
        <w:t>）</w:t>
      </w:r>
      <w:r>
        <w:rPr>
          <w:rFonts w:hint="eastAsia" w:ascii="宋体" w:hAnsi="宋体" w:eastAsia="宋体" w:cs="宋体"/>
          <w:sz w:val="21"/>
          <w:szCs w:val="21"/>
          <w:highlight w:val="none"/>
          <w:lang w:val="en-US" w:eastAsia="zh-CN" w:bidi="ar-SA"/>
        </w:rPr>
        <w:t>。</w:t>
      </w:r>
    </w:p>
    <w:p w14:paraId="60EB15A1">
      <w:pPr>
        <w:pStyle w:val="247"/>
        <w:adjustRightInd w:val="0"/>
        <w:snapToGrid w:val="0"/>
        <w:spacing w:line="360" w:lineRule="auto"/>
        <w:ind w:firstLine="600"/>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5</w:t>
      </w:r>
      <w:r>
        <w:rPr>
          <w:rFonts w:hint="eastAsia" w:ascii="宋体" w:hAnsi="宋体" w:eastAsia="宋体" w:cs="宋体"/>
          <w:sz w:val="21"/>
          <w:szCs w:val="21"/>
          <w:highlight w:val="none"/>
          <w:lang w:val="en-US" w:eastAsia="zh-CN" w:bidi="ar-SA"/>
        </w:rPr>
        <w:t>、成果形式</w:t>
      </w:r>
    </w:p>
    <w:p w14:paraId="65190949">
      <w:pPr>
        <w:pStyle w:val="247"/>
        <w:adjustRightInd w:val="0"/>
        <w:snapToGrid w:val="0"/>
        <w:spacing w:line="360" w:lineRule="auto"/>
        <w:ind w:firstLine="60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本次规划的成果形式包括文本、图纸和附件。</w:t>
      </w:r>
    </w:p>
    <w:p w14:paraId="5D857C4D">
      <w:pPr>
        <w:pStyle w:val="247"/>
        <w:adjustRightInd w:val="0"/>
        <w:snapToGrid w:val="0"/>
        <w:spacing w:line="360" w:lineRule="auto"/>
        <w:ind w:firstLine="60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规划成果包括纸质和电子两种文件。</w:t>
      </w:r>
    </w:p>
    <w:p w14:paraId="00016845">
      <w:pPr>
        <w:spacing w:line="360" w:lineRule="auto"/>
        <w:ind w:firstLine="422"/>
        <w:outlineLvl w:val="1"/>
        <w:rPr>
          <w:rFonts w:ascii="宋体" w:hAnsi="宋体" w:cs="宋体"/>
          <w:szCs w:val="21"/>
          <w:highlight w:val="none"/>
        </w:rPr>
      </w:pPr>
      <w:r>
        <w:rPr>
          <w:rFonts w:hint="eastAsia" w:ascii="宋体" w:hAnsi="宋体" w:cs="宋体"/>
          <w:b/>
          <w:szCs w:val="21"/>
          <w:highlight w:val="none"/>
          <w:lang w:val="en-US" w:eastAsia="zh-CN"/>
        </w:rPr>
        <w:t>五</w:t>
      </w:r>
      <w:r>
        <w:rPr>
          <w:rFonts w:hint="eastAsia" w:ascii="宋体" w:hAnsi="宋体" w:cs="宋体"/>
          <w:b/>
          <w:szCs w:val="21"/>
          <w:highlight w:val="none"/>
        </w:rPr>
        <w:t>、响应文件的组成及要求</w:t>
      </w:r>
    </w:p>
    <w:p w14:paraId="27A86A84">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（一）文件组成（部分格式见附件）</w:t>
      </w:r>
    </w:p>
    <w:p w14:paraId="4724879D">
      <w:pPr>
        <w:pStyle w:val="12"/>
        <w:spacing w:line="360" w:lineRule="auto"/>
        <w:ind w:firstLine="422"/>
        <w:rPr>
          <w:rFonts w:ascii="宋体" w:hAnsi="宋体" w:eastAsia="宋体" w:cs="宋体"/>
          <w:b/>
          <w:sz w:val="21"/>
          <w:szCs w:val="21"/>
          <w:highlight w:val="none"/>
        </w:rPr>
      </w:pPr>
      <w:r>
        <w:rPr>
          <w:rFonts w:hint="eastAsia" w:ascii="宋体" w:hAnsi="宋体" w:eastAsia="宋体" w:cs="宋体"/>
          <w:b/>
          <w:sz w:val="21"/>
          <w:szCs w:val="21"/>
          <w:highlight w:val="none"/>
        </w:rPr>
        <w:t>1、封面</w:t>
      </w:r>
    </w:p>
    <w:p w14:paraId="3A684FEB">
      <w:pPr>
        <w:pStyle w:val="12"/>
        <w:spacing w:line="360" w:lineRule="auto"/>
        <w:ind w:firstLine="422"/>
        <w:rPr>
          <w:rFonts w:ascii="宋体" w:hAnsi="宋体" w:eastAsia="宋体" w:cs="宋体"/>
          <w:b/>
          <w:sz w:val="21"/>
          <w:szCs w:val="21"/>
          <w:highlight w:val="none"/>
        </w:rPr>
      </w:pPr>
      <w:r>
        <w:rPr>
          <w:rFonts w:hint="eastAsia" w:ascii="宋体" w:hAnsi="宋体" w:eastAsia="宋体" w:cs="宋体"/>
          <w:b/>
          <w:sz w:val="21"/>
          <w:szCs w:val="21"/>
          <w:highlight w:val="none"/>
        </w:rPr>
        <w:t>2、开标一览表</w:t>
      </w:r>
    </w:p>
    <w:p w14:paraId="5FB84DA5">
      <w:pPr>
        <w:pStyle w:val="12"/>
        <w:spacing w:line="360" w:lineRule="auto"/>
        <w:ind w:firstLine="422"/>
        <w:rPr>
          <w:rFonts w:ascii="宋体" w:hAnsi="宋体" w:eastAsia="宋体" w:cs="宋体"/>
          <w:b/>
          <w:sz w:val="21"/>
          <w:szCs w:val="21"/>
          <w:highlight w:val="none"/>
        </w:rPr>
      </w:pPr>
      <w:r>
        <w:rPr>
          <w:rFonts w:hint="eastAsia" w:ascii="宋体" w:hAnsi="宋体" w:eastAsia="宋体" w:cs="宋体"/>
          <w:b/>
          <w:sz w:val="21"/>
          <w:szCs w:val="21"/>
          <w:highlight w:val="none"/>
        </w:rPr>
        <w:t>3、资格审查响应文件</w:t>
      </w:r>
    </w:p>
    <w:p w14:paraId="373B9813">
      <w:pPr>
        <w:pStyle w:val="12"/>
        <w:spacing w:line="360" w:lineRule="auto"/>
        <w:rPr>
          <w:rFonts w:ascii="宋体" w:hAnsi="宋体" w:eastAsia="宋体" w:cs="宋体"/>
          <w:bCs/>
          <w:sz w:val="21"/>
          <w:szCs w:val="21"/>
          <w:highlight w:val="none"/>
        </w:rPr>
      </w:pPr>
      <w:r>
        <w:rPr>
          <w:rFonts w:hint="eastAsia" w:ascii="宋体" w:hAnsi="宋体" w:eastAsia="宋体" w:cs="宋体"/>
          <w:bCs/>
          <w:sz w:val="21"/>
          <w:szCs w:val="21"/>
          <w:highlight w:val="none"/>
        </w:rPr>
        <w:t>3.1关于资格文件的声明函；</w:t>
      </w:r>
    </w:p>
    <w:p w14:paraId="5DFC191D">
      <w:pPr>
        <w:pStyle w:val="12"/>
        <w:spacing w:line="360" w:lineRule="auto"/>
        <w:rPr>
          <w:rFonts w:ascii="宋体" w:hAnsi="宋体" w:eastAsia="宋体" w:cs="宋体"/>
          <w:bCs/>
          <w:sz w:val="21"/>
          <w:szCs w:val="21"/>
          <w:highlight w:val="none"/>
        </w:rPr>
      </w:pPr>
      <w:r>
        <w:rPr>
          <w:rFonts w:hint="eastAsia" w:ascii="宋体" w:hAnsi="宋体" w:eastAsia="宋体" w:cs="宋体"/>
          <w:bCs/>
          <w:sz w:val="21"/>
          <w:szCs w:val="21"/>
          <w:highlight w:val="none"/>
        </w:rPr>
        <w:t>3.2磋商响应单位基本情况表；</w:t>
      </w:r>
    </w:p>
    <w:p w14:paraId="04AA4E3D">
      <w:pPr>
        <w:pStyle w:val="12"/>
        <w:spacing w:line="360" w:lineRule="auto"/>
        <w:rPr>
          <w:rFonts w:ascii="宋体" w:hAnsi="宋体" w:eastAsia="宋体" w:cs="宋体"/>
          <w:bCs/>
          <w:sz w:val="21"/>
          <w:szCs w:val="21"/>
          <w:highlight w:val="none"/>
        </w:rPr>
      </w:pPr>
      <w:r>
        <w:rPr>
          <w:rFonts w:hint="eastAsia" w:ascii="宋体" w:hAnsi="宋体" w:eastAsia="宋体" w:cs="宋体"/>
          <w:bCs/>
          <w:sz w:val="21"/>
          <w:szCs w:val="21"/>
          <w:highlight w:val="none"/>
        </w:rPr>
        <w:t>3.3磋商响应单位法定代表人身份证复印件；</w:t>
      </w:r>
    </w:p>
    <w:p w14:paraId="3033C85F">
      <w:pPr>
        <w:pStyle w:val="12"/>
        <w:spacing w:line="360" w:lineRule="auto"/>
        <w:rPr>
          <w:rFonts w:ascii="宋体" w:hAnsi="宋体" w:eastAsia="宋体" w:cs="宋体"/>
          <w:bCs/>
          <w:sz w:val="21"/>
          <w:szCs w:val="21"/>
          <w:highlight w:val="none"/>
        </w:rPr>
      </w:pPr>
      <w:r>
        <w:rPr>
          <w:rFonts w:hint="eastAsia" w:ascii="宋体" w:hAnsi="宋体" w:eastAsia="宋体" w:cs="宋体"/>
          <w:bCs/>
          <w:sz w:val="21"/>
          <w:szCs w:val="21"/>
          <w:highlight w:val="none"/>
        </w:rPr>
        <w:t>3.4法定代表人授权委托书（如有授权）；</w:t>
      </w:r>
    </w:p>
    <w:p w14:paraId="7CA70412">
      <w:pPr>
        <w:pStyle w:val="12"/>
        <w:spacing w:line="360" w:lineRule="auto"/>
        <w:rPr>
          <w:rFonts w:ascii="宋体" w:hAnsi="宋体" w:eastAsia="宋体" w:cs="宋体"/>
          <w:bCs/>
          <w:sz w:val="21"/>
          <w:szCs w:val="21"/>
          <w:highlight w:val="none"/>
        </w:rPr>
      </w:pPr>
      <w:r>
        <w:rPr>
          <w:rFonts w:hint="eastAsia" w:ascii="宋体" w:hAnsi="宋体" w:eastAsia="宋体" w:cs="宋体"/>
          <w:bCs/>
          <w:sz w:val="21"/>
          <w:szCs w:val="21"/>
          <w:highlight w:val="none"/>
        </w:rPr>
        <w:t>3.5磋商响应单位授权代理人身份证复印件（如有授权）；</w:t>
      </w:r>
    </w:p>
    <w:p w14:paraId="67531431">
      <w:pPr>
        <w:pStyle w:val="12"/>
        <w:spacing w:line="360" w:lineRule="auto"/>
        <w:rPr>
          <w:rFonts w:ascii="宋体" w:hAnsi="宋体" w:eastAsia="宋体" w:cs="宋体"/>
          <w:bCs/>
          <w:sz w:val="21"/>
          <w:szCs w:val="21"/>
          <w:highlight w:val="none"/>
        </w:rPr>
      </w:pPr>
      <w:r>
        <w:rPr>
          <w:rFonts w:hint="eastAsia" w:ascii="宋体" w:hAnsi="宋体" w:eastAsia="宋体" w:cs="宋体"/>
          <w:bCs/>
          <w:sz w:val="21"/>
          <w:szCs w:val="21"/>
          <w:highlight w:val="none"/>
        </w:rPr>
        <w:t>3.6合格供应商的基本条件</w:t>
      </w:r>
    </w:p>
    <w:p w14:paraId="3297BD30">
      <w:pPr>
        <w:pStyle w:val="12"/>
        <w:spacing w:line="360" w:lineRule="auto"/>
        <w:rPr>
          <w:rFonts w:ascii="宋体" w:hAnsi="宋体" w:eastAsia="宋体" w:cs="宋体"/>
          <w:bCs/>
          <w:sz w:val="21"/>
          <w:szCs w:val="21"/>
          <w:highlight w:val="none"/>
        </w:rPr>
      </w:pPr>
      <w:r>
        <w:rPr>
          <w:rFonts w:hint="eastAsia" w:ascii="宋体" w:hAnsi="宋体" w:eastAsia="宋体" w:cs="宋体"/>
          <w:bCs/>
          <w:sz w:val="21"/>
          <w:szCs w:val="21"/>
          <w:highlight w:val="none"/>
        </w:rPr>
        <w:t>3.6.1具有独立承担民事责任的能力。提供包括法人或者其他组织的营业执照等证明文件，自然人的身份证明；</w:t>
      </w:r>
    </w:p>
    <w:p w14:paraId="7A011C68">
      <w:pPr>
        <w:pStyle w:val="12"/>
        <w:spacing w:line="360" w:lineRule="auto"/>
        <w:rPr>
          <w:rFonts w:ascii="宋体" w:hAnsi="宋体" w:eastAsia="宋体" w:cs="宋体"/>
          <w:bCs/>
          <w:sz w:val="21"/>
          <w:szCs w:val="21"/>
          <w:highlight w:val="none"/>
        </w:rPr>
      </w:pPr>
      <w:r>
        <w:rPr>
          <w:rFonts w:hint="eastAsia" w:ascii="宋体" w:hAnsi="宋体" w:eastAsia="宋体" w:cs="宋体"/>
          <w:bCs/>
          <w:sz w:val="21"/>
          <w:szCs w:val="21"/>
          <w:highlight w:val="none"/>
        </w:rPr>
        <w:t>3.6.2具有良好的商业信誉和健全的财务会计制度。提供包括但不限于最近一期财务审计报告或最近一期财务报表，其他组织、自然人及成立未满一年的法人应提供银行出具的资信证明；</w:t>
      </w:r>
    </w:p>
    <w:p w14:paraId="12A110B1">
      <w:pPr>
        <w:pStyle w:val="12"/>
        <w:spacing w:line="360" w:lineRule="auto"/>
        <w:rPr>
          <w:rFonts w:ascii="宋体" w:hAnsi="宋体" w:eastAsia="宋体" w:cs="宋体"/>
          <w:bCs/>
          <w:sz w:val="21"/>
          <w:szCs w:val="21"/>
          <w:highlight w:val="none"/>
        </w:rPr>
      </w:pPr>
      <w:r>
        <w:rPr>
          <w:rFonts w:hint="eastAsia" w:ascii="宋体" w:hAnsi="宋体" w:eastAsia="宋体" w:cs="宋体"/>
          <w:bCs/>
          <w:sz w:val="21"/>
          <w:szCs w:val="21"/>
          <w:highlight w:val="none"/>
        </w:rPr>
        <w:t>3.6.3具有履行合同所必需的设备和专业技术能力。提供证明材料或承诺；</w:t>
      </w:r>
    </w:p>
    <w:p w14:paraId="763A5DC7">
      <w:pPr>
        <w:pStyle w:val="12"/>
        <w:spacing w:line="360" w:lineRule="auto"/>
        <w:rPr>
          <w:rFonts w:ascii="宋体" w:hAnsi="宋体" w:eastAsia="宋体" w:cs="宋体"/>
          <w:bCs/>
          <w:sz w:val="21"/>
          <w:szCs w:val="21"/>
          <w:highlight w:val="none"/>
        </w:rPr>
      </w:pPr>
      <w:r>
        <w:rPr>
          <w:rFonts w:hint="eastAsia" w:ascii="宋体" w:hAnsi="宋体" w:eastAsia="宋体" w:cs="宋体"/>
          <w:bCs/>
          <w:sz w:val="21"/>
          <w:szCs w:val="21"/>
          <w:highlight w:val="none"/>
        </w:rPr>
        <w:t>3.6.4有依法缴纳税收和社会保障资金的良好记录。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p>
    <w:p w14:paraId="639CDDC2">
      <w:pPr>
        <w:pStyle w:val="12"/>
        <w:spacing w:line="360" w:lineRule="auto"/>
        <w:rPr>
          <w:rFonts w:ascii="宋体" w:hAnsi="宋体" w:eastAsia="宋体" w:cs="宋体"/>
          <w:bCs/>
          <w:sz w:val="21"/>
          <w:szCs w:val="21"/>
          <w:highlight w:val="none"/>
        </w:rPr>
      </w:pPr>
      <w:r>
        <w:rPr>
          <w:rFonts w:hint="eastAsia" w:ascii="宋体" w:hAnsi="宋体" w:eastAsia="宋体" w:cs="宋体"/>
          <w:bCs/>
          <w:sz w:val="21"/>
          <w:szCs w:val="21"/>
          <w:highlight w:val="none"/>
        </w:rPr>
        <w:t>3.6.5参加政府采购活动前三年内在经营活动中没有重大违法记录。提供书面声明函；</w:t>
      </w:r>
    </w:p>
    <w:p w14:paraId="43815B4A">
      <w:pPr>
        <w:pStyle w:val="12"/>
        <w:spacing w:line="360" w:lineRule="auto"/>
        <w:rPr>
          <w:rFonts w:ascii="宋体" w:hAnsi="宋体" w:eastAsia="宋体" w:cs="宋体"/>
          <w:bCs/>
          <w:sz w:val="21"/>
          <w:szCs w:val="21"/>
          <w:highlight w:val="none"/>
        </w:rPr>
      </w:pPr>
      <w:r>
        <w:rPr>
          <w:rFonts w:hint="eastAsia" w:ascii="宋体" w:hAnsi="宋体" w:eastAsia="宋体" w:cs="宋体"/>
          <w:sz w:val="21"/>
          <w:szCs w:val="21"/>
          <w:highlight w:val="none"/>
        </w:rPr>
        <w:t>3.7</w:t>
      </w:r>
      <w:r>
        <w:rPr>
          <w:rFonts w:hint="eastAsia" w:ascii="宋体" w:hAnsi="宋体" w:eastAsia="宋体" w:cs="宋体"/>
          <w:bCs/>
          <w:sz w:val="21"/>
          <w:szCs w:val="21"/>
          <w:highlight w:val="none"/>
        </w:rPr>
        <w:t>其它有关资格证明的文件；</w:t>
      </w:r>
    </w:p>
    <w:p w14:paraId="13C90A0A">
      <w:pPr>
        <w:pStyle w:val="12"/>
        <w:spacing w:line="360" w:lineRule="auto"/>
        <w:ind w:firstLine="422"/>
        <w:rPr>
          <w:rFonts w:ascii="宋体" w:hAnsi="宋体" w:eastAsia="宋体" w:cs="宋体"/>
          <w:b/>
          <w:sz w:val="21"/>
          <w:szCs w:val="21"/>
          <w:highlight w:val="none"/>
        </w:rPr>
      </w:pPr>
      <w:r>
        <w:rPr>
          <w:rFonts w:hint="eastAsia" w:ascii="宋体" w:hAnsi="宋体" w:eastAsia="宋体" w:cs="宋体"/>
          <w:b/>
          <w:sz w:val="21"/>
          <w:szCs w:val="21"/>
          <w:highlight w:val="none"/>
        </w:rPr>
        <w:t>4、符合性审查响应文件</w:t>
      </w:r>
    </w:p>
    <w:p w14:paraId="5A1ACB30">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4.1磋商响应函；</w:t>
      </w:r>
    </w:p>
    <w:p w14:paraId="2289382A">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4.2磋商报价分析表；</w:t>
      </w:r>
    </w:p>
    <w:p w14:paraId="764D6E7F">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4.3服务偏离表；</w:t>
      </w:r>
    </w:p>
    <w:p w14:paraId="731B05E1">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4.4商务条款偏离表；</w:t>
      </w:r>
    </w:p>
    <w:p w14:paraId="6CA17896">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4.5投标（响应）保证承诺书；</w:t>
      </w:r>
    </w:p>
    <w:p w14:paraId="14E14089">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4.6其他有关符合性证明的文件；</w:t>
      </w:r>
    </w:p>
    <w:p w14:paraId="446F77A5">
      <w:pPr>
        <w:pStyle w:val="12"/>
        <w:spacing w:line="360" w:lineRule="auto"/>
        <w:ind w:firstLine="422"/>
        <w:rPr>
          <w:rFonts w:ascii="宋体" w:hAnsi="宋体" w:eastAsia="宋体" w:cs="宋体"/>
          <w:sz w:val="21"/>
          <w:szCs w:val="21"/>
          <w:highlight w:val="none"/>
        </w:rPr>
      </w:pPr>
      <w:r>
        <w:rPr>
          <w:rFonts w:hint="eastAsia" w:ascii="宋体" w:hAnsi="宋体" w:eastAsia="宋体" w:cs="宋体"/>
          <w:b/>
          <w:sz w:val="21"/>
          <w:szCs w:val="21"/>
          <w:highlight w:val="none"/>
        </w:rPr>
        <w:t>5、综合评审响应文件</w:t>
      </w:r>
    </w:p>
    <w:p w14:paraId="73527A0E">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5.1项目详细说明方案；</w:t>
      </w:r>
    </w:p>
    <w:p w14:paraId="21160F93">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5.2针对本项目的人员配置表；</w:t>
      </w:r>
    </w:p>
    <w:p w14:paraId="28931E3A">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5.3 类似项目</w:t>
      </w:r>
      <w:r>
        <w:rPr>
          <w:rFonts w:hint="eastAsia" w:ascii="宋体" w:hAnsi="宋体" w:eastAsia="宋体" w:cs="宋体"/>
          <w:sz w:val="21"/>
          <w:szCs w:val="21"/>
          <w:highlight w:val="none"/>
          <w:lang w:val="zh-CN"/>
        </w:rPr>
        <w:t>业绩一览表</w:t>
      </w:r>
      <w:r>
        <w:rPr>
          <w:rFonts w:hint="eastAsia" w:ascii="宋体" w:hAnsi="宋体" w:eastAsia="宋体" w:cs="宋体"/>
          <w:sz w:val="21"/>
          <w:szCs w:val="21"/>
          <w:highlight w:val="none"/>
        </w:rPr>
        <w:t>；</w:t>
      </w:r>
    </w:p>
    <w:p w14:paraId="6A6BD1B6">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5.4 采购需求及评分标准中所涉及到的其他材料。</w:t>
      </w:r>
    </w:p>
    <w:p w14:paraId="0358CAAC">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5.5《中小企业声明函》或《残疾人福利性单位声明函》或</w:t>
      </w:r>
      <w:r>
        <w:rPr>
          <w:rFonts w:hint="eastAsia" w:ascii="宋体" w:hAnsi="宋体" w:eastAsia="宋体" w:cs="宋体"/>
          <w:sz w:val="21"/>
          <w:szCs w:val="21"/>
          <w:highlight w:val="none"/>
          <w:lang w:val="zh-CN"/>
        </w:rPr>
        <w:t>省级以上监狱管理局、戒毒管理局（含新疆生产建设兵团）出具的属于监狱企业的证明文件（</w:t>
      </w:r>
      <w:r>
        <w:rPr>
          <w:rFonts w:hint="eastAsia" w:ascii="宋体" w:hAnsi="宋体" w:eastAsia="宋体" w:cs="宋体"/>
          <w:sz w:val="21"/>
          <w:szCs w:val="21"/>
          <w:highlight w:val="none"/>
        </w:rPr>
        <w:t>如为小微企业或残疾人福利性单位或监狱企业提供</w:t>
      </w:r>
      <w:r>
        <w:rPr>
          <w:rFonts w:hint="eastAsia" w:ascii="宋体" w:hAnsi="宋体" w:eastAsia="宋体" w:cs="宋体"/>
          <w:sz w:val="21"/>
          <w:szCs w:val="21"/>
          <w:highlight w:val="none"/>
          <w:lang w:val="zh-CN"/>
        </w:rPr>
        <w:t>）。</w:t>
      </w:r>
    </w:p>
    <w:p w14:paraId="38D6FD54">
      <w:pPr>
        <w:pStyle w:val="12"/>
        <w:spacing w:line="360" w:lineRule="auto"/>
        <w:ind w:firstLine="0"/>
        <w:rPr>
          <w:rFonts w:ascii="宋体" w:hAnsi="宋体" w:eastAsia="宋体" w:cs="宋体"/>
          <w:b/>
          <w:bCs/>
          <w:sz w:val="21"/>
          <w:szCs w:val="21"/>
          <w:highlight w:val="none"/>
        </w:rPr>
      </w:pPr>
      <w:r>
        <w:rPr>
          <w:rFonts w:hint="eastAsia" w:ascii="宋体" w:hAnsi="宋体" w:eastAsia="宋体" w:cs="宋体"/>
          <w:b/>
          <w:sz w:val="21"/>
          <w:szCs w:val="21"/>
          <w:highlight w:val="none"/>
        </w:rPr>
        <w:t>注：</w:t>
      </w:r>
      <w:r>
        <w:rPr>
          <w:rFonts w:hint="eastAsia" w:ascii="宋体" w:hAnsi="宋体" w:eastAsia="宋体" w:cs="宋体"/>
          <w:b/>
          <w:bCs/>
          <w:sz w:val="21"/>
          <w:szCs w:val="21"/>
          <w:highlight w:val="none"/>
        </w:rPr>
        <w:t>（1）以上3.1-3.7为资格审查要求提供的材料，是作为对供应商资格审查、质疑身份认定的依据，响应供应商必须提供并加盖电子公章。否则，磋商响应文件将被认定为不符合资格审查要求。</w:t>
      </w:r>
    </w:p>
    <w:p w14:paraId="1A2EC815">
      <w:pPr>
        <w:pStyle w:val="12"/>
        <w:spacing w:line="360" w:lineRule="auto"/>
        <w:rPr>
          <w:rFonts w:ascii="宋体" w:hAnsi="宋体" w:eastAsia="宋体" w:cs="宋体"/>
          <w:sz w:val="21"/>
          <w:szCs w:val="21"/>
          <w:highlight w:val="none"/>
        </w:rPr>
      </w:pPr>
      <w:r>
        <w:rPr>
          <w:rFonts w:hint="eastAsia" w:ascii="宋体" w:hAnsi="宋体" w:eastAsia="宋体" w:cs="宋体"/>
          <w:b/>
          <w:bCs/>
          <w:sz w:val="21"/>
          <w:szCs w:val="21"/>
          <w:highlight w:val="none"/>
        </w:rPr>
        <w:t>（2）以上4.1-4.6为符合性审查须提供的资料，响应供应商必须提供并加盖电子公章。否则，磋商响应文件将被认定为未实质性响应。</w:t>
      </w:r>
    </w:p>
    <w:p w14:paraId="6ECEBB1A">
      <w:pPr>
        <w:tabs>
          <w:tab w:val="left" w:pos="0"/>
        </w:tabs>
        <w:spacing w:line="360" w:lineRule="auto"/>
        <w:ind w:firstLine="422"/>
        <w:rPr>
          <w:rFonts w:ascii="宋体" w:hAnsi="宋体" w:cs="宋体"/>
          <w:b/>
          <w:bCs/>
          <w:szCs w:val="21"/>
          <w:highlight w:val="none"/>
        </w:rPr>
      </w:pPr>
      <w:r>
        <w:rPr>
          <w:rFonts w:hint="eastAsia" w:ascii="宋体" w:hAnsi="宋体" w:cs="宋体"/>
          <w:b/>
          <w:bCs/>
          <w:szCs w:val="21"/>
          <w:highlight w:val="none"/>
        </w:rPr>
        <w:t>（3）制作电子响应文件时必须与投标文件制作软件目录一一对应，将相关资料上传至相应模块。</w:t>
      </w:r>
      <w:r>
        <w:rPr>
          <w:rFonts w:hint="eastAsia" w:ascii="宋体" w:hAnsi="宋体" w:cs="宋体"/>
          <w:szCs w:val="21"/>
          <w:highlight w:val="none"/>
        </w:rPr>
        <w:t>注意不要漏项。如有不确定上传的位置的，可以上传至其他资料或上传至符合性审查资料</w:t>
      </w:r>
      <w:r>
        <w:rPr>
          <w:rFonts w:hint="eastAsia" w:ascii="宋体" w:hAnsi="宋体" w:cs="宋体"/>
          <w:b/>
          <w:bCs/>
          <w:szCs w:val="21"/>
          <w:highlight w:val="none"/>
          <w:lang w:val="zh-CN"/>
        </w:rPr>
        <w:t>。</w:t>
      </w:r>
    </w:p>
    <w:p w14:paraId="188B8181">
      <w:pPr>
        <w:pStyle w:val="12"/>
        <w:spacing w:line="360" w:lineRule="auto"/>
        <w:rPr>
          <w:rFonts w:ascii="宋体" w:hAnsi="宋体" w:eastAsia="宋体" w:cs="宋体"/>
          <w:sz w:val="21"/>
          <w:szCs w:val="21"/>
          <w:highlight w:val="none"/>
        </w:rPr>
      </w:pPr>
      <w:r>
        <w:rPr>
          <w:rFonts w:hint="eastAsia" w:ascii="宋体" w:hAnsi="宋体" w:eastAsia="宋体" w:cs="宋体"/>
          <w:b/>
          <w:sz w:val="21"/>
          <w:szCs w:val="21"/>
          <w:highlight w:val="none"/>
        </w:rPr>
        <w:t>（4）磋商响应文件编制要求：</w:t>
      </w:r>
      <w:r>
        <w:rPr>
          <w:rFonts w:hint="eastAsia" w:ascii="宋体" w:hAnsi="宋体" w:eastAsia="宋体" w:cs="宋体"/>
          <w:bCs/>
          <w:sz w:val="21"/>
          <w:szCs w:val="21"/>
          <w:highlight w:val="none"/>
        </w:rPr>
        <w:t>本项目采用电子招投标形式，请供应商按照《苏采云系统供应商操作手册》进行制作、上传电子响应文件。</w:t>
      </w:r>
      <w:r>
        <w:rPr>
          <w:rFonts w:hint="eastAsia" w:ascii="宋体" w:hAnsi="宋体" w:eastAsia="宋体" w:cs="宋体"/>
          <w:b/>
          <w:bCs/>
          <w:sz w:val="21"/>
          <w:szCs w:val="21"/>
          <w:highlight w:val="none"/>
        </w:rPr>
        <w:t>电子响应文件制作完成后请于响应文件递交截止时间前成功上传至“苏采云”系统，否则视为放弃参加该采购项目。</w:t>
      </w:r>
      <w:r>
        <w:rPr>
          <w:rFonts w:hint="eastAsia" w:ascii="宋体" w:hAnsi="宋体" w:eastAsia="宋体" w:cs="宋体"/>
          <w:bCs/>
          <w:sz w:val="21"/>
          <w:szCs w:val="21"/>
          <w:highlight w:val="none"/>
        </w:rPr>
        <w:t>供应商应充分考虑到网络环境、网络带宽等风险因素，如因供应商自身原因造成的电子响应文件上传不成功由供应商自行承担全部责任。</w:t>
      </w:r>
    </w:p>
    <w:p w14:paraId="0BDED407">
      <w:pPr>
        <w:tabs>
          <w:tab w:val="left" w:pos="0"/>
        </w:tabs>
        <w:spacing w:line="360" w:lineRule="auto"/>
        <w:ind w:firstLine="422"/>
        <w:rPr>
          <w:rFonts w:ascii="宋体" w:hAnsi="宋体" w:cs="宋体"/>
          <w:szCs w:val="21"/>
          <w:highlight w:val="none"/>
        </w:rPr>
      </w:pPr>
      <w:r>
        <w:rPr>
          <w:rFonts w:hint="eastAsia" w:ascii="宋体" w:hAnsi="宋体" w:cs="宋体"/>
          <w:b/>
          <w:szCs w:val="21"/>
          <w:highlight w:val="none"/>
        </w:rPr>
        <w:t>（5）磋商过程中如有问题采购代理机构工作人员会及时通《投标供应商确认函》留存的手机号与供应商联系。请供应商确保该手机号磋商当日通讯畅通，否则导致的对供应商不利的后果由供应商自行承担。</w:t>
      </w:r>
    </w:p>
    <w:p w14:paraId="01265E34">
      <w:pPr>
        <w:spacing w:line="360" w:lineRule="auto"/>
        <w:ind w:firstLine="422"/>
        <w:outlineLvl w:val="1"/>
        <w:rPr>
          <w:rFonts w:ascii="宋体" w:hAnsi="宋体" w:cs="宋体"/>
          <w:b/>
          <w:szCs w:val="21"/>
          <w:highlight w:val="none"/>
        </w:rPr>
      </w:pPr>
      <w:r>
        <w:rPr>
          <w:rFonts w:hint="eastAsia" w:ascii="宋体" w:hAnsi="宋体" w:cs="宋体"/>
          <w:b/>
          <w:szCs w:val="21"/>
          <w:highlight w:val="none"/>
          <w:lang w:val="en-US" w:eastAsia="zh-CN"/>
        </w:rPr>
        <w:t>六</w:t>
      </w:r>
      <w:r>
        <w:rPr>
          <w:rFonts w:hint="eastAsia" w:ascii="宋体" w:hAnsi="宋体" w:cs="宋体"/>
          <w:b/>
          <w:szCs w:val="21"/>
          <w:highlight w:val="none"/>
        </w:rPr>
        <w:t>、磋商程序</w:t>
      </w:r>
    </w:p>
    <w:p w14:paraId="0201FE5B">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1、采购代理机构按规定的时间、地点主持磋商采购活动。</w:t>
      </w:r>
    </w:p>
    <w:p w14:paraId="54A1218F">
      <w:pPr>
        <w:pStyle w:val="12"/>
        <w:spacing w:line="360" w:lineRule="auto"/>
        <w:rPr>
          <w:rFonts w:ascii="宋体" w:hAnsi="宋体" w:eastAsia="宋体" w:cs="宋体"/>
          <w:bCs/>
          <w:sz w:val="21"/>
          <w:szCs w:val="21"/>
          <w:highlight w:val="none"/>
        </w:rPr>
      </w:pPr>
      <w:r>
        <w:rPr>
          <w:rFonts w:hint="eastAsia" w:ascii="宋体" w:hAnsi="宋体" w:eastAsia="宋体" w:cs="宋体"/>
          <w:sz w:val="21"/>
          <w:szCs w:val="21"/>
          <w:highlight w:val="none"/>
        </w:rPr>
        <w:t>2、供应商通过“苏采云”系统在线参与磋商活动。供应商应当按照《苏采云系统供应商操作手册》规定在 “苏采云”系统规定的时间内对响应文件进行解密。</w:t>
      </w:r>
    </w:p>
    <w:p w14:paraId="1FB32BE2">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3、在磋商响应文件网上递交截止时间止成功解密的磋商供应商少于三家，则本次采购失败。</w:t>
      </w:r>
    </w:p>
    <w:p w14:paraId="6CB4ABF3">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4、由磋商小组审查供应商解密的响应文件。</w:t>
      </w:r>
    </w:p>
    <w:p w14:paraId="1E51F641">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56500E7D">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6、磋商小组要求供应商澄清、说明或者更正响应文件应当以书面形式做出。供应商的澄清、说明或者更正应当由其单位加盖电子公章。</w:t>
      </w:r>
    </w:p>
    <w:p w14:paraId="507CFBBE">
      <w:pPr>
        <w:pStyle w:val="202"/>
        <w:ind w:firstLine="422"/>
        <w:rPr>
          <w:rFonts w:cs="宋体"/>
          <w:b/>
          <w:sz w:val="21"/>
          <w:szCs w:val="21"/>
          <w:highlight w:val="none"/>
        </w:rPr>
      </w:pPr>
      <w:r>
        <w:rPr>
          <w:rFonts w:hint="eastAsia" w:cs="宋体"/>
          <w:b/>
          <w:sz w:val="21"/>
          <w:szCs w:val="21"/>
          <w:highlight w:val="none"/>
        </w:rPr>
        <w:t>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sz w:val="21"/>
          <w:szCs w:val="21"/>
          <w:highlight w:val="none"/>
        </w:rPr>
        <w:t>(</w:t>
      </w:r>
      <w:r>
        <w:rPr>
          <w:rFonts w:hint="eastAsia" w:cs="宋体"/>
          <w:b/>
          <w:sz w:val="21"/>
          <w:szCs w:val="21"/>
          <w:highlight w:val="none"/>
        </w:rPr>
        <w:t>此处规定时间的计算以系统中的倒计时间为准，供应商应随时保持系统在线，如因供应商自身原因未在规定时间内提交澄清确认资料的，导致的不利后果由供应商自行承担。</w:t>
      </w:r>
    </w:p>
    <w:p w14:paraId="5FB35662">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7、对于通过资格审查和符合性审查的供应商，磋商小组所有成员集中与单一供应商分别进行磋商，并给予所有参加磋商的供应商平等的磋商机会。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highlight w:val="none"/>
        </w:rPr>
        <w:t>磋商小组通过“苏采云”系统向供应商发布“磋商函”，供应商应当按照要求在“苏采云”系统提交“磋商响应函”并加盖CA电子公章。</w:t>
      </w:r>
    </w:p>
    <w:p w14:paraId="74D616E8">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54C6D37A">
      <w:pPr>
        <w:pStyle w:val="12"/>
        <w:spacing w:line="360" w:lineRule="auto"/>
        <w:rPr>
          <w:rFonts w:ascii="宋体" w:hAnsi="宋体" w:eastAsia="宋体" w:cs="宋体"/>
          <w:b/>
          <w:sz w:val="21"/>
          <w:szCs w:val="21"/>
          <w:highlight w:val="none"/>
        </w:rPr>
      </w:pPr>
      <w:r>
        <w:rPr>
          <w:rFonts w:hint="eastAsia" w:ascii="宋体" w:hAnsi="宋体" w:eastAsia="宋体" w:cs="宋体"/>
          <w:sz w:val="21"/>
          <w:szCs w:val="21"/>
          <w:highlight w:val="none"/>
        </w:rPr>
        <w:t>9、</w:t>
      </w:r>
      <w:r>
        <w:rPr>
          <w:rFonts w:hint="eastAsia" w:ascii="宋体" w:hAnsi="宋体" w:eastAsia="宋体" w:cs="宋体"/>
          <w:b/>
          <w:sz w:val="21"/>
          <w:szCs w:val="21"/>
          <w:highlight w:val="none"/>
        </w:rPr>
        <w:t>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highlight w:val="none"/>
        </w:rPr>
        <w:t>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sz w:val="21"/>
          <w:szCs w:val="21"/>
          <w:highlight w:val="none"/>
        </w:rPr>
        <w:t>除因磋商采购文件修改导致供应商成本增加的，最后报价不得高于第一次报价，否则为无效响应报价。</w:t>
      </w:r>
    </w:p>
    <w:p w14:paraId="5180D564">
      <w:pPr>
        <w:pStyle w:val="12"/>
        <w:spacing w:line="360" w:lineRule="auto"/>
        <w:ind w:firstLine="422"/>
        <w:rPr>
          <w:rFonts w:ascii="宋体" w:hAnsi="宋体" w:eastAsia="宋体" w:cs="宋体"/>
          <w:b/>
          <w:sz w:val="21"/>
          <w:szCs w:val="21"/>
          <w:highlight w:val="none"/>
        </w:rPr>
      </w:pPr>
      <w:r>
        <w:rPr>
          <w:rFonts w:hint="eastAsia" w:ascii="宋体" w:hAnsi="宋体" w:eastAsia="宋体" w:cs="宋体"/>
          <w:b/>
          <w:sz w:val="21"/>
          <w:szCs w:val="21"/>
          <w:highlight w:val="none"/>
        </w:rPr>
        <w:t>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p>
    <w:p w14:paraId="28E96854">
      <w:pPr>
        <w:pStyle w:val="12"/>
        <w:spacing w:line="360" w:lineRule="auto"/>
        <w:ind w:firstLine="422"/>
        <w:rPr>
          <w:rFonts w:ascii="宋体" w:hAnsi="宋体" w:eastAsia="宋体" w:cs="宋体"/>
          <w:b/>
          <w:sz w:val="21"/>
          <w:szCs w:val="21"/>
          <w:highlight w:val="none"/>
        </w:rPr>
      </w:pPr>
      <w:r>
        <w:rPr>
          <w:rFonts w:hint="eastAsia" w:ascii="宋体" w:hAnsi="宋体" w:eastAsia="宋体" w:cs="宋体"/>
          <w:b/>
          <w:sz w:val="21"/>
          <w:szCs w:val="21"/>
          <w:highlight w:val="none"/>
        </w:rPr>
        <w:t>已提交响应文件的供应商，在提交最后报价之前，可以根据磋商情况退出磋商，并在“苏采云”系统中提交“退出磋商函”并加盖CA电子公章。</w:t>
      </w:r>
    </w:p>
    <w:p w14:paraId="1969499A">
      <w:pPr>
        <w:pStyle w:val="12"/>
        <w:spacing w:line="360" w:lineRule="auto"/>
        <w:ind w:firstLine="422"/>
        <w:rPr>
          <w:rFonts w:ascii="宋体" w:hAnsi="宋体" w:eastAsia="宋体" w:cs="宋体"/>
          <w:b/>
          <w:sz w:val="21"/>
          <w:szCs w:val="21"/>
          <w:highlight w:val="none"/>
        </w:rPr>
      </w:pPr>
      <w:r>
        <w:rPr>
          <w:rFonts w:hint="eastAsia" w:ascii="宋体" w:hAnsi="宋体" w:eastAsia="宋体" w:cs="宋体"/>
          <w:b/>
          <w:sz w:val="21"/>
          <w:szCs w:val="21"/>
          <w:highlight w:val="none"/>
        </w:rPr>
        <w:t>*进入项目评审流程后，建议各供应商法定代表人或授权委托人始终保持通讯顺畅，时刻关注不见面开标大厅，不离开不见面开标大厅。</w:t>
      </w:r>
    </w:p>
    <w:p w14:paraId="4962F20C">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11、经磋商确定最终采购需求和提交最后报价的供应商后，由磋商小组采用综合评分法对提交最后报价的供应商的响应文件和最后报价进行综合评分。</w:t>
      </w:r>
    </w:p>
    <w:p w14:paraId="73ECA181">
      <w:pPr>
        <w:pStyle w:val="1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12、磋商小组根据磋商成交原则确定成交供应商，并将结果通知所有参加磋商的供应商。</w:t>
      </w:r>
    </w:p>
    <w:p w14:paraId="57FCC853">
      <w:pPr>
        <w:pStyle w:val="12"/>
        <w:spacing w:line="360" w:lineRule="auto"/>
        <w:rPr>
          <w:rFonts w:ascii="宋体" w:hAnsi="宋体" w:eastAsia="宋体" w:cs="宋体"/>
          <w:sz w:val="21"/>
          <w:szCs w:val="21"/>
          <w:highlight w:val="none"/>
        </w:rPr>
      </w:pPr>
      <w:r>
        <w:rPr>
          <w:rFonts w:ascii="宋体" w:hAnsi="宋体" w:eastAsia="宋体" w:cs="宋体"/>
          <w:sz w:val="21"/>
          <w:szCs w:val="21"/>
          <w:highlight w:val="none"/>
        </w:rPr>
        <w:t>13、如磋商过程中出现本采购文件未尽事宜，由磋商小组根据政府采购有关法律、法规讨论决定。</w:t>
      </w:r>
    </w:p>
    <w:p w14:paraId="4316A9B7">
      <w:pPr>
        <w:pStyle w:val="12"/>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14、</w:t>
      </w:r>
      <w:r>
        <w:rPr>
          <w:rFonts w:ascii="宋体" w:hAnsi="宋体" w:eastAsia="宋体" w:cs="宋体"/>
          <w:sz w:val="21"/>
          <w:szCs w:val="21"/>
          <w:highlight w:val="none"/>
          <w:lang w:val="en-US" w:eastAsia="zh-CN"/>
        </w:rPr>
        <w:t>评审中出现下列情形之一的，评审委员会应当启动异常低价投标（响应）审查程序：</w:t>
      </w:r>
    </w:p>
    <w:p w14:paraId="7C632612">
      <w:pPr>
        <w:pStyle w:val="12"/>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14.</w:t>
      </w:r>
      <w:r>
        <w:rPr>
          <w:rFonts w:hint="default" w:ascii="宋体" w:hAnsi="宋体" w:eastAsia="宋体" w:cs="宋体"/>
          <w:sz w:val="21"/>
          <w:szCs w:val="21"/>
          <w:highlight w:val="none"/>
          <w:lang w:val="en-US" w:eastAsia="zh-CN"/>
        </w:rPr>
        <w:t>1.投标（响应）报价低于全部通过符合性审查供应商投标（响应）报价平均值50%的，即投标（响应）报价&lt;全部通过符合性审查供应商投标（响应）报价平均值×50%；</w:t>
      </w:r>
    </w:p>
    <w:p w14:paraId="088AFD29">
      <w:pPr>
        <w:pStyle w:val="12"/>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14.</w:t>
      </w:r>
      <w:r>
        <w:rPr>
          <w:rFonts w:hint="default" w:ascii="宋体" w:hAnsi="宋体" w:eastAsia="宋体" w:cs="宋体"/>
          <w:sz w:val="21"/>
          <w:szCs w:val="21"/>
          <w:highlight w:val="none"/>
          <w:lang w:val="en-US" w:eastAsia="zh-CN"/>
        </w:rPr>
        <w:t>2.投标（响应）报价低于通过符合性审查的次低报价供应商投标（响应）报价50%的，即投标（响应）报价&lt;通过符合性审查的次低报价供应商投标（响应）报价×50%；</w:t>
      </w:r>
    </w:p>
    <w:p w14:paraId="2DD83489">
      <w:pPr>
        <w:pStyle w:val="12"/>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14.</w:t>
      </w:r>
      <w:r>
        <w:rPr>
          <w:rFonts w:hint="default" w:ascii="宋体" w:hAnsi="宋体" w:eastAsia="宋体" w:cs="宋体"/>
          <w:sz w:val="21"/>
          <w:szCs w:val="21"/>
          <w:highlight w:val="none"/>
          <w:lang w:val="en-US" w:eastAsia="zh-CN"/>
        </w:rPr>
        <w:t>3.投标（响</w:t>
      </w:r>
      <w:r>
        <w:rPr>
          <w:rFonts w:hint="default" w:ascii="宋体" w:hAnsi="宋体" w:eastAsia="宋体" w:cs="宋体"/>
          <w:sz w:val="21"/>
          <w:szCs w:val="21"/>
          <w:highlight w:val="none"/>
          <w:lang w:val="en-US" w:eastAsia="zh-CN" w:bidi="ar-SA"/>
        </w:rPr>
        <w:t>应）报价低于采购项目最高限价45%的，即投标（响应）报价&lt;采购项目最高限价×45%；</w:t>
      </w:r>
    </w:p>
    <w:p w14:paraId="5FD0E45C">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30"/>
        <w:textAlignment w:val="auto"/>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14.</w:t>
      </w:r>
      <w:r>
        <w:rPr>
          <w:rFonts w:hint="default" w:ascii="宋体" w:hAnsi="宋体" w:eastAsia="宋体" w:cs="宋体"/>
          <w:sz w:val="21"/>
          <w:szCs w:val="21"/>
          <w:highlight w:val="none"/>
          <w:lang w:val="en-US" w:eastAsia="zh-CN" w:bidi="ar-SA"/>
        </w:rPr>
        <w:t>4.评审委员会基于专业判断，认为供应商报价过低，有可能影响产品质量或者不能诚信履约的其他情形。</w:t>
      </w:r>
    </w:p>
    <w:p w14:paraId="77B0DEF6">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30"/>
        <w:textAlignment w:val="auto"/>
        <w:rPr>
          <w:rFonts w:hint="default" w:ascii="宋体" w:hAnsi="宋体" w:eastAsia="宋体" w:cs="宋体"/>
          <w:sz w:val="21"/>
          <w:szCs w:val="21"/>
          <w:highlight w:val="none"/>
          <w:lang w:val="en-US" w:eastAsia="zh-CN" w:bidi="ar-SA"/>
        </w:rPr>
      </w:pPr>
      <w:r>
        <w:rPr>
          <w:rFonts w:hint="eastAsia" w:cs="宋体"/>
          <w:sz w:val="21"/>
          <w:szCs w:val="21"/>
          <w:highlight w:val="none"/>
          <w:lang w:val="en-US" w:eastAsia="zh-CN" w:bidi="ar-SA"/>
        </w:rPr>
        <w:t>14.5</w:t>
      </w:r>
      <w:r>
        <w:rPr>
          <w:rFonts w:hint="default" w:ascii="宋体" w:hAnsi="宋体" w:eastAsia="宋体" w:cs="宋体"/>
          <w:sz w:val="21"/>
          <w:szCs w:val="21"/>
          <w:highlight w:val="none"/>
          <w:lang w:val="en-US" w:eastAsia="zh-CN" w:bidi="ar-SA"/>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5E93F38B">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30"/>
        <w:textAlignment w:val="auto"/>
        <w:rPr>
          <w:rFonts w:hint="default" w:ascii="宋体" w:hAnsi="宋体" w:eastAsia="宋体" w:cs="宋体"/>
          <w:sz w:val="21"/>
          <w:szCs w:val="21"/>
          <w:highlight w:val="none"/>
          <w:lang w:val="en-US" w:eastAsia="zh-CN" w:bidi="ar-SA"/>
        </w:rPr>
      </w:pPr>
      <w:r>
        <w:rPr>
          <w:rFonts w:hint="eastAsia" w:cs="宋体"/>
          <w:sz w:val="21"/>
          <w:szCs w:val="21"/>
          <w:highlight w:val="none"/>
          <w:lang w:val="en-US" w:eastAsia="zh-CN" w:bidi="ar-SA"/>
        </w:rPr>
        <w:t>14.6</w:t>
      </w:r>
      <w:r>
        <w:rPr>
          <w:rFonts w:hint="default" w:ascii="宋体" w:hAnsi="宋体" w:eastAsia="宋体" w:cs="宋体"/>
          <w:sz w:val="21"/>
          <w:szCs w:val="21"/>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24916D3">
      <w:pPr>
        <w:spacing w:line="360" w:lineRule="auto"/>
        <w:ind w:firstLine="422"/>
        <w:outlineLvl w:val="1"/>
        <w:rPr>
          <w:rFonts w:ascii="宋体" w:hAnsi="宋体" w:cs="宋体"/>
          <w:b/>
          <w:szCs w:val="21"/>
          <w:highlight w:val="none"/>
        </w:rPr>
      </w:pPr>
      <w:r>
        <w:rPr>
          <w:rFonts w:hint="eastAsia" w:ascii="宋体" w:hAnsi="宋体" w:cs="宋体"/>
          <w:b/>
          <w:szCs w:val="21"/>
          <w:highlight w:val="none"/>
          <w:lang w:val="en-US" w:eastAsia="zh-CN"/>
        </w:rPr>
        <w:t>七</w:t>
      </w:r>
      <w:r>
        <w:rPr>
          <w:rFonts w:hint="eastAsia" w:ascii="宋体" w:hAnsi="宋体" w:cs="宋体"/>
          <w:b/>
          <w:szCs w:val="21"/>
          <w:highlight w:val="none"/>
        </w:rPr>
        <w:t>、综合说明</w:t>
      </w:r>
    </w:p>
    <w:p w14:paraId="61567922">
      <w:pPr>
        <w:spacing w:line="360" w:lineRule="auto"/>
        <w:ind w:firstLine="420"/>
        <w:rPr>
          <w:rFonts w:ascii="宋体" w:hAnsi="宋体" w:cs="宋体"/>
          <w:szCs w:val="21"/>
          <w:highlight w:val="none"/>
        </w:rPr>
      </w:pPr>
      <w:r>
        <w:rPr>
          <w:rFonts w:hint="eastAsia" w:ascii="宋体" w:hAnsi="宋体" w:cs="宋体"/>
          <w:szCs w:val="21"/>
          <w:highlight w:val="none"/>
        </w:rPr>
        <w:t>1、磋商响应报价包括全部服务所需的人工费、通讯费、交通费、资料费、调查费、研究报告及研究编制费（含印刷费）、评审会务费（含专家费）、成交服务费、管理、保险、利润、税金、政策性文件规定及合同包含的所有风险、责任等完成本项目的各项应有费用。除非合同条款中另有规定，否则，成交单位所报价格在合同实施期间不因市场变化因素而变动。磋商响应单位未填价格的项目，在实施后，采购单位将不予支付，并视为该项费用已包括磋商总报价中。</w:t>
      </w:r>
    </w:p>
    <w:p w14:paraId="4AB35990">
      <w:pPr>
        <w:spacing w:line="360" w:lineRule="auto"/>
        <w:ind w:firstLine="420"/>
        <w:rPr>
          <w:rFonts w:ascii="宋体" w:hAnsi="宋体" w:cs="宋体"/>
          <w:szCs w:val="21"/>
          <w:highlight w:val="none"/>
        </w:rPr>
      </w:pPr>
      <w:r>
        <w:rPr>
          <w:rFonts w:hint="eastAsia" w:ascii="宋体" w:hAnsi="宋体" w:cs="宋体"/>
          <w:szCs w:val="21"/>
          <w:highlight w:val="none"/>
        </w:rPr>
        <w:t>2、磋商响应单位必须说明其是否响应采购文件中提出的全部服务内容与要求，如果以其中某些条款不响应时，应在文件中逐条列出，未列出的视同响应。</w:t>
      </w:r>
    </w:p>
    <w:p w14:paraId="29C6624F">
      <w:pPr>
        <w:spacing w:line="360" w:lineRule="auto"/>
        <w:ind w:firstLine="420"/>
        <w:rPr>
          <w:rFonts w:ascii="宋体" w:hAnsi="宋体" w:cs="宋体"/>
          <w:szCs w:val="21"/>
          <w:highlight w:val="none"/>
        </w:rPr>
      </w:pPr>
      <w:r>
        <w:rPr>
          <w:rFonts w:hint="eastAsia" w:ascii="宋体" w:hAnsi="宋体" w:cs="宋体"/>
          <w:szCs w:val="21"/>
          <w:highlight w:val="none"/>
        </w:rPr>
        <w:t>3、磋商保证金：</w:t>
      </w:r>
    </w:p>
    <w:p w14:paraId="5A012015">
      <w:pPr>
        <w:spacing w:line="360" w:lineRule="auto"/>
        <w:ind w:firstLine="422"/>
        <w:rPr>
          <w:rStyle w:val="249"/>
          <w:rFonts w:ascii="宋体" w:hAnsi="宋体" w:cs="宋体"/>
          <w:b/>
          <w:szCs w:val="21"/>
          <w:highlight w:val="none"/>
        </w:rPr>
      </w:pPr>
      <w:r>
        <w:rPr>
          <w:rStyle w:val="249"/>
          <w:rFonts w:ascii="Wingdings" w:hAnsi="Wingdings" w:eastAsia="Wingdings" w:cs="Wingdings"/>
          <w:b/>
          <w:szCs w:val="21"/>
          <w:highlight w:val="none"/>
        </w:rPr>
        <w:t></w:t>
      </w:r>
      <w:r>
        <w:rPr>
          <w:rStyle w:val="249"/>
          <w:rFonts w:hint="eastAsia" w:ascii="宋体" w:hAnsi="宋体" w:cs="宋体"/>
          <w:b/>
          <w:szCs w:val="21"/>
          <w:highlight w:val="none"/>
        </w:rPr>
        <w:t>不需提交，采购文件中有关磋商保证金的规定均不适用。投标（响应）人应在投标（响应）文件中提交《投标（响应）保证承诺书》（详见附件），否则为无效投标。</w:t>
      </w:r>
    </w:p>
    <w:p w14:paraId="7BBBC240">
      <w:pPr>
        <w:spacing w:line="360" w:lineRule="auto"/>
        <w:ind w:firstLine="420"/>
        <w:rPr>
          <w:highlight w:val="none"/>
        </w:rPr>
      </w:pPr>
      <w:r>
        <w:rPr>
          <w:rFonts w:hint="eastAsia" w:ascii="宋体" w:hAnsi="宋体" w:cs="宋体"/>
          <w:bCs/>
          <w:szCs w:val="21"/>
          <w:highlight w:val="none"/>
        </w:rPr>
        <w:t>4、成交服务费：</w:t>
      </w:r>
      <w:r>
        <w:rPr>
          <w:rStyle w:val="249"/>
          <w:rFonts w:hint="eastAsia" w:ascii="宋体" w:hAnsi="宋体" w:cs="宋体"/>
          <w:szCs w:val="21"/>
          <w:highlight w:val="none"/>
        </w:rPr>
        <w:t>由成交单位按照预算总金额计算并支付，具体为100万元以内1.5%、100万元～500万元以内1.1%差额定率累进法计算</w:t>
      </w:r>
      <w:r>
        <w:rPr>
          <w:rStyle w:val="249"/>
          <w:rFonts w:hint="eastAsia" w:ascii="宋体" w:hAnsi="宋体" w:cs="宋体"/>
          <w:szCs w:val="21"/>
          <w:highlight w:val="none"/>
          <w:lang w:val="en-US" w:eastAsia="zh-CN"/>
        </w:rPr>
        <w:t>以</w:t>
      </w:r>
      <w:r>
        <w:rPr>
          <w:rStyle w:val="249"/>
          <w:rFonts w:hint="eastAsia" w:ascii="宋体" w:hAnsi="宋体" w:cs="宋体"/>
          <w:szCs w:val="21"/>
          <w:highlight w:val="none"/>
        </w:rPr>
        <w:t>支付成交服务费，该费用应在领取成交通知书时付清。</w:t>
      </w:r>
    </w:p>
    <w:p w14:paraId="28382785">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服务费交纳账户：苏州新天平工程咨询有限公司 </w:t>
      </w:r>
    </w:p>
    <w:p w14:paraId="24F44062">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开户银行：</w:t>
      </w:r>
      <w:r>
        <w:rPr>
          <w:rFonts w:hint="eastAsia" w:ascii="宋体" w:hAnsi="宋体" w:cs="宋体"/>
          <w:bCs/>
          <w:szCs w:val="21"/>
          <w:highlight w:val="none"/>
        </w:rPr>
        <w:t>中国建设银行股份有限公司苏州高铁新城支行</w:t>
      </w:r>
      <w:r>
        <w:rPr>
          <w:rFonts w:hint="eastAsia" w:ascii="宋体" w:hAnsi="宋体" w:cs="宋体"/>
          <w:szCs w:val="21"/>
          <w:highlight w:val="none"/>
        </w:rPr>
        <w:t xml:space="preserve">  </w:t>
      </w:r>
    </w:p>
    <w:p w14:paraId="2F274BED">
      <w:pPr>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账   号：32250110452800000503</w:t>
      </w:r>
    </w:p>
    <w:p w14:paraId="2D744FD6">
      <w:pPr>
        <w:spacing w:line="360" w:lineRule="auto"/>
        <w:ind w:firstLine="420"/>
        <w:rPr>
          <w:rFonts w:ascii="宋体" w:hAnsi="宋体" w:cs="宋体"/>
          <w:bCs/>
          <w:szCs w:val="21"/>
          <w:highlight w:val="none"/>
        </w:rPr>
      </w:pPr>
      <w:r>
        <w:rPr>
          <w:rFonts w:hint="eastAsia" w:ascii="宋体" w:hAnsi="宋体" w:cs="宋体"/>
          <w:bCs/>
          <w:szCs w:val="21"/>
          <w:highlight w:val="none"/>
        </w:rPr>
        <w:t>5、磋商说明：</w:t>
      </w:r>
    </w:p>
    <w:p w14:paraId="35A049BD">
      <w:pPr>
        <w:spacing w:line="360" w:lineRule="auto"/>
        <w:ind w:firstLine="420"/>
        <w:rPr>
          <w:rFonts w:ascii="宋体" w:hAnsi="宋体" w:cs="宋体"/>
          <w:bCs/>
          <w:szCs w:val="21"/>
          <w:highlight w:val="none"/>
        </w:rPr>
      </w:pPr>
      <w:r>
        <w:rPr>
          <w:rFonts w:hint="eastAsia" w:ascii="宋体" w:hAnsi="宋体" w:cs="宋体"/>
          <w:bCs/>
          <w:szCs w:val="21"/>
          <w:highlight w:val="none"/>
        </w:rPr>
        <w:t>（1）不符合供应商资格要求的响应文件将被拒绝；</w:t>
      </w:r>
    </w:p>
    <w:p w14:paraId="6ABFA903">
      <w:pPr>
        <w:spacing w:line="360" w:lineRule="auto"/>
        <w:ind w:firstLine="420"/>
        <w:rPr>
          <w:rFonts w:ascii="宋体" w:hAnsi="宋体" w:cs="宋体"/>
          <w:b/>
          <w:szCs w:val="21"/>
          <w:highlight w:val="none"/>
        </w:rPr>
      </w:pPr>
      <w:r>
        <w:rPr>
          <w:rFonts w:hint="eastAsia" w:ascii="宋体" w:hAnsi="宋体" w:cs="宋体"/>
          <w:bCs/>
          <w:szCs w:val="21"/>
          <w:highlight w:val="none"/>
        </w:rPr>
        <w:t>（2）</w:t>
      </w:r>
      <w:r>
        <w:rPr>
          <w:rFonts w:hint="eastAsia" w:ascii="宋体" w:hAnsi="宋体" w:cs="宋体"/>
          <w:b/>
          <w:szCs w:val="21"/>
          <w:highlight w:val="none"/>
        </w:rPr>
        <w:t>机器码检查中，不同供应商使用同一台电脑编制响应文件的，响应文件将被认定为无效响应；</w:t>
      </w:r>
    </w:p>
    <w:p w14:paraId="3438FE45">
      <w:pPr>
        <w:spacing w:line="360" w:lineRule="auto"/>
        <w:ind w:firstLine="420"/>
        <w:rPr>
          <w:rFonts w:ascii="宋体" w:hAnsi="宋体" w:cs="宋体"/>
          <w:bCs/>
          <w:szCs w:val="21"/>
          <w:highlight w:val="none"/>
        </w:rPr>
      </w:pPr>
      <w:r>
        <w:rPr>
          <w:rFonts w:hint="eastAsia" w:ascii="宋体" w:hAnsi="宋体" w:cs="宋体"/>
          <w:bCs/>
          <w:szCs w:val="21"/>
          <w:highlight w:val="none"/>
        </w:rPr>
        <w:t>（3）最终报价超过采购预算或最高限价的，不能成交；</w:t>
      </w:r>
    </w:p>
    <w:p w14:paraId="0A3FFD62">
      <w:pPr>
        <w:spacing w:line="360" w:lineRule="auto"/>
        <w:ind w:firstLine="420"/>
        <w:rPr>
          <w:rFonts w:ascii="宋体" w:hAnsi="宋体" w:cs="宋体"/>
          <w:bCs/>
          <w:szCs w:val="21"/>
          <w:highlight w:val="none"/>
        </w:rPr>
      </w:pPr>
      <w:r>
        <w:rPr>
          <w:rFonts w:hint="eastAsia" w:ascii="宋体" w:hAnsi="宋体" w:cs="宋体"/>
          <w:bCs/>
          <w:szCs w:val="21"/>
          <w:highlight w:val="none"/>
        </w:rPr>
        <w:t>（4）不实质性响应磋商文件的不能成交；</w:t>
      </w:r>
    </w:p>
    <w:p w14:paraId="1CE644DF">
      <w:pPr>
        <w:spacing w:line="360" w:lineRule="auto"/>
        <w:ind w:firstLine="420"/>
        <w:rPr>
          <w:rFonts w:ascii="宋体" w:hAnsi="宋体" w:cs="宋体"/>
          <w:bCs/>
          <w:szCs w:val="21"/>
          <w:highlight w:val="none"/>
        </w:rPr>
      </w:pPr>
      <w:r>
        <w:rPr>
          <w:rFonts w:hint="eastAsia" w:ascii="宋体" w:hAnsi="宋体" w:cs="宋体"/>
          <w:bCs/>
          <w:szCs w:val="21"/>
          <w:highlight w:val="none"/>
        </w:rPr>
        <w:t>（5）</w:t>
      </w:r>
      <w:r>
        <w:rPr>
          <w:rFonts w:hint="eastAsia" w:ascii="宋体" w:hAnsi="宋体" w:cs="宋体"/>
          <w:szCs w:val="21"/>
          <w:highlight w:val="none"/>
        </w:rPr>
        <w:t>参加磋商响应</w:t>
      </w:r>
      <w:r>
        <w:rPr>
          <w:rFonts w:hint="eastAsia" w:ascii="宋体" w:hAnsi="宋体" w:cs="宋体"/>
          <w:szCs w:val="21"/>
          <w:highlight w:val="none"/>
          <w:lang w:val="en-US" w:eastAsia="zh-CN"/>
        </w:rPr>
        <w:t>的</w:t>
      </w:r>
      <w:r>
        <w:rPr>
          <w:rFonts w:hint="eastAsia" w:ascii="宋体" w:hAnsi="宋体" w:cs="宋体"/>
          <w:szCs w:val="21"/>
          <w:highlight w:val="none"/>
        </w:rPr>
        <w:t>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szCs w:val="21"/>
          <w:highlight w:val="none"/>
        </w:rPr>
        <w:t>。</w:t>
      </w:r>
    </w:p>
    <w:p w14:paraId="09BE3FB3">
      <w:pPr>
        <w:spacing w:line="360" w:lineRule="auto"/>
        <w:ind w:firstLine="420"/>
        <w:jc w:val="left"/>
        <w:rPr>
          <w:rFonts w:ascii="宋体" w:hAnsi="宋体" w:cs="宋体"/>
          <w:bCs/>
          <w:szCs w:val="21"/>
          <w:highlight w:val="none"/>
        </w:rPr>
      </w:pPr>
      <w:r>
        <w:rPr>
          <w:rFonts w:hint="eastAsia" w:ascii="宋体" w:hAnsi="宋体" w:cs="宋体"/>
          <w:bCs/>
          <w:szCs w:val="21"/>
          <w:highlight w:val="none"/>
        </w:rPr>
        <w:t>（6）</w:t>
      </w:r>
      <w:r>
        <w:rPr>
          <w:rFonts w:hint="eastAsia" w:ascii="宋体" w:hAnsi="宋体" w:cs="宋体"/>
          <w:szCs w:val="21"/>
          <w:highlight w:val="none"/>
        </w:rPr>
        <w:t>最终合同单价按最终总报价同比例下浮。</w:t>
      </w:r>
    </w:p>
    <w:p w14:paraId="011CAFF7">
      <w:pPr>
        <w:spacing w:line="360" w:lineRule="auto"/>
        <w:ind w:firstLine="420"/>
        <w:rPr>
          <w:rFonts w:ascii="宋体" w:hAnsi="宋体" w:cs="宋体"/>
          <w:bCs/>
          <w:szCs w:val="21"/>
          <w:highlight w:val="none"/>
        </w:rPr>
      </w:pPr>
      <w:r>
        <w:rPr>
          <w:rFonts w:hint="eastAsia" w:ascii="宋体" w:hAnsi="宋体" w:cs="宋体"/>
          <w:bCs/>
          <w:szCs w:val="21"/>
          <w:highlight w:val="none"/>
        </w:rPr>
        <w:t>6、</w:t>
      </w:r>
      <w:r>
        <w:rPr>
          <w:rFonts w:hint="eastAsia" w:ascii="宋体" w:hAnsi="宋体" w:cs="宋体"/>
          <w:b/>
          <w:szCs w:val="21"/>
          <w:highlight w:val="none"/>
        </w:rPr>
        <w:t>联合投标：</w:t>
      </w:r>
      <w:r>
        <w:rPr>
          <w:rFonts w:hint="eastAsia" w:ascii="宋体" w:hAnsi="宋体" w:cs="宋体"/>
          <w:b/>
          <w:bCs/>
          <w:szCs w:val="21"/>
          <w:highlight w:val="none"/>
          <w:lang w:val="zh-CN"/>
        </w:rPr>
        <w:t>本项目不接受联合投标。</w:t>
      </w:r>
    </w:p>
    <w:p w14:paraId="7D4C465B">
      <w:pPr>
        <w:pStyle w:val="247"/>
        <w:numPr>
          <w:ilvl w:val="0"/>
          <w:numId w:val="3"/>
        </w:numPr>
        <w:tabs>
          <w:tab w:val="left" w:pos="993"/>
        </w:tabs>
        <w:spacing w:line="360" w:lineRule="auto"/>
        <w:ind w:left="-4" w:firstLine="424"/>
        <w:rPr>
          <w:rFonts w:ascii="宋体" w:hAnsi="宋体" w:cs="宋体"/>
          <w:szCs w:val="21"/>
          <w:highlight w:val="none"/>
          <w:lang w:val="zh-CN"/>
        </w:rPr>
      </w:pPr>
      <w:r>
        <w:rPr>
          <w:rFonts w:hint="eastAsia" w:ascii="宋体" w:hAnsi="宋体" w:cs="宋体"/>
          <w:szCs w:val="21"/>
          <w:highlight w:val="none"/>
          <w:lang w:val="zh-CN"/>
        </w:rPr>
        <w:t>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p>
    <w:p w14:paraId="5814CADE">
      <w:pPr>
        <w:pStyle w:val="247"/>
        <w:numPr>
          <w:ilvl w:val="0"/>
          <w:numId w:val="3"/>
        </w:numPr>
        <w:tabs>
          <w:tab w:val="left" w:pos="993"/>
        </w:tabs>
        <w:spacing w:line="360" w:lineRule="auto"/>
        <w:ind w:left="-4" w:firstLine="424"/>
        <w:rPr>
          <w:rFonts w:ascii="宋体" w:hAnsi="宋体" w:cs="宋体"/>
          <w:szCs w:val="21"/>
          <w:highlight w:val="none"/>
          <w:lang w:val="zh-CN"/>
        </w:rPr>
      </w:pPr>
      <w:r>
        <w:rPr>
          <w:rFonts w:hint="eastAsia" w:ascii="宋体" w:hAnsi="宋体" w:cs="宋体"/>
          <w:szCs w:val="21"/>
          <w:highlight w:val="none"/>
          <w:lang w:val="zh-CN"/>
        </w:rPr>
        <w:t>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p>
    <w:p w14:paraId="09FF49F9">
      <w:pPr>
        <w:pStyle w:val="247"/>
        <w:numPr>
          <w:ilvl w:val="0"/>
          <w:numId w:val="3"/>
        </w:numPr>
        <w:tabs>
          <w:tab w:val="left" w:pos="993"/>
        </w:tabs>
        <w:spacing w:line="360" w:lineRule="auto"/>
        <w:ind w:left="-4" w:firstLine="424"/>
        <w:rPr>
          <w:rFonts w:ascii="宋体" w:hAnsi="宋体" w:cs="宋体"/>
          <w:szCs w:val="21"/>
          <w:highlight w:val="none"/>
          <w:lang w:val="zh-CN"/>
        </w:rPr>
      </w:pPr>
      <w:r>
        <w:rPr>
          <w:rFonts w:hint="eastAsia" w:ascii="宋体" w:hAnsi="宋体" w:cs="宋体"/>
          <w:szCs w:val="21"/>
          <w:highlight w:val="none"/>
          <w:lang w:val="zh-CN"/>
        </w:rPr>
        <w:t>联合体各方共同与采购人签订合同，就采购合同约定的事项对采购人承担连带责任。</w:t>
      </w:r>
    </w:p>
    <w:p w14:paraId="558229B8">
      <w:pPr>
        <w:pStyle w:val="247"/>
        <w:numPr>
          <w:ilvl w:val="0"/>
          <w:numId w:val="3"/>
        </w:numPr>
        <w:tabs>
          <w:tab w:val="left" w:pos="993"/>
        </w:tabs>
        <w:spacing w:line="360" w:lineRule="auto"/>
        <w:ind w:left="-4" w:firstLine="424"/>
        <w:rPr>
          <w:rFonts w:ascii="宋体" w:hAnsi="宋体" w:cs="宋体"/>
          <w:szCs w:val="21"/>
          <w:highlight w:val="none"/>
          <w:lang w:val="zh-CN"/>
        </w:rPr>
      </w:pPr>
      <w:r>
        <w:rPr>
          <w:rFonts w:hint="eastAsia" w:ascii="宋体" w:hAnsi="宋体" w:cs="宋体"/>
          <w:szCs w:val="21"/>
          <w:highlight w:val="none"/>
          <w:lang w:val="zh-CN"/>
        </w:rPr>
        <w:t>除非另有规定或说明，本文中“响应单位”一词亦指联合体各成员。</w:t>
      </w:r>
    </w:p>
    <w:p w14:paraId="62EC21D4">
      <w:pPr>
        <w:spacing w:line="360" w:lineRule="auto"/>
        <w:ind w:firstLine="420"/>
        <w:rPr>
          <w:rFonts w:ascii="宋体" w:hAnsi="宋体" w:cs="宋体"/>
          <w:bCs/>
          <w:szCs w:val="21"/>
          <w:highlight w:val="none"/>
        </w:rPr>
      </w:pPr>
      <w:r>
        <w:rPr>
          <w:rFonts w:hint="eastAsia" w:ascii="宋体" w:hAnsi="宋体" w:cs="宋体"/>
          <w:bCs/>
          <w:szCs w:val="21"/>
          <w:highlight w:val="none"/>
        </w:rPr>
        <w:t>7、凡涉及磋商采购文件的补充说明和修改，均以苏州政府采购网上发布的通知为准。</w:t>
      </w:r>
    </w:p>
    <w:p w14:paraId="14354E00">
      <w:pPr>
        <w:spacing w:line="360" w:lineRule="auto"/>
        <w:ind w:firstLine="420"/>
        <w:rPr>
          <w:rFonts w:ascii="宋体" w:hAnsi="宋体" w:cs="宋体"/>
          <w:szCs w:val="21"/>
          <w:highlight w:val="none"/>
        </w:rPr>
      </w:pPr>
      <w:r>
        <w:rPr>
          <w:rFonts w:hint="eastAsia" w:ascii="宋体" w:hAnsi="宋体" w:cs="宋体"/>
          <w:bCs/>
          <w:szCs w:val="21"/>
          <w:highlight w:val="none"/>
        </w:rPr>
        <w:t>8、</w:t>
      </w:r>
      <w:r>
        <w:rPr>
          <w:rFonts w:hint="eastAsia" w:ascii="宋体" w:hAnsi="宋体" w:cs="宋体"/>
          <w:b/>
          <w:bCs/>
          <w:szCs w:val="21"/>
          <w:highlight w:val="none"/>
        </w:rPr>
        <w:t>关于对参与供应商信用记录的政府采购要求</w:t>
      </w:r>
      <w:r>
        <w:rPr>
          <w:rFonts w:hint="eastAsia" w:ascii="宋体" w:hAnsi="宋体" w:cs="宋体"/>
          <w:szCs w:val="21"/>
          <w:highlight w:val="none"/>
        </w:rPr>
        <w:t>：</w:t>
      </w:r>
    </w:p>
    <w:p w14:paraId="1429E35F">
      <w:pPr>
        <w:tabs>
          <w:tab w:val="left" w:pos="420"/>
        </w:tabs>
        <w:spacing w:line="360" w:lineRule="auto"/>
        <w:ind w:firstLine="420"/>
        <w:rPr>
          <w:rFonts w:ascii="宋体" w:hAnsi="宋体" w:cs="宋体"/>
          <w:szCs w:val="21"/>
          <w:highlight w:val="none"/>
        </w:rPr>
      </w:pPr>
      <w:r>
        <w:rPr>
          <w:rFonts w:hint="eastAsia" w:ascii="宋体" w:hAnsi="宋体" w:cs="宋体"/>
          <w:szCs w:val="21"/>
          <w:highlight w:val="none"/>
        </w:rPr>
        <w:t>（1）采购代理机构会在接收响应文件截止时间后，登录</w:t>
      </w:r>
      <w:r>
        <w:rPr>
          <w:rFonts w:ascii="宋体" w:hAnsi="宋体" w:cs="宋体"/>
          <w:szCs w:val="21"/>
          <w:highlight w:val="none"/>
        </w:rPr>
        <w:t>信用中国</w:t>
      </w:r>
      <w:r>
        <w:rPr>
          <w:rFonts w:hint="eastAsia" w:ascii="宋体" w:hAnsi="宋体" w:cs="宋体"/>
          <w:szCs w:val="21"/>
          <w:highlight w:val="none"/>
        </w:rPr>
        <w:t>网站</w:t>
      </w:r>
      <w:r>
        <w:rPr>
          <w:rFonts w:ascii="宋体" w:hAnsi="宋体" w:cs="宋体"/>
          <w:szCs w:val="21"/>
          <w:highlight w:val="none"/>
        </w:rPr>
        <w:t>（www.creditchina.gov.cn/）</w:t>
      </w:r>
      <w:r>
        <w:rPr>
          <w:rFonts w:hint="eastAsia" w:ascii="宋体" w:hAnsi="宋体" w:cs="宋体"/>
          <w:szCs w:val="21"/>
          <w:highlight w:val="none"/>
        </w:rPr>
        <w:t>和</w:t>
      </w:r>
      <w:r>
        <w:rPr>
          <w:rFonts w:hint="eastAsia" w:ascii="宋体" w:hAnsi="宋体"/>
          <w:szCs w:val="21"/>
          <w:highlight w:val="none"/>
        </w:rPr>
        <w:t>中国政府采购网（</w:t>
      </w:r>
      <w:r>
        <w:rPr>
          <w:rFonts w:ascii="宋体" w:hAnsi="宋体"/>
          <w:szCs w:val="21"/>
          <w:highlight w:val="none"/>
        </w:rPr>
        <w:t>www.ccgp.gov.cn/</w:t>
      </w:r>
      <w:r>
        <w:rPr>
          <w:rFonts w:hint="eastAsia" w:ascii="宋体" w:hAnsi="宋体"/>
          <w:szCs w:val="21"/>
          <w:highlight w:val="none"/>
        </w:rPr>
        <w:t>）</w:t>
      </w:r>
      <w:r>
        <w:rPr>
          <w:rFonts w:ascii="宋体" w:hAnsi="宋体" w:cs="宋体"/>
          <w:szCs w:val="21"/>
          <w:highlight w:val="none"/>
        </w:rPr>
        <w:t>查询供应商的信用记录，并将查询结果递交</w:t>
      </w:r>
      <w:r>
        <w:rPr>
          <w:rFonts w:hint="eastAsia" w:ascii="宋体" w:hAnsi="宋体" w:cs="宋体"/>
          <w:szCs w:val="21"/>
          <w:highlight w:val="none"/>
        </w:rPr>
        <w:t>评审小组。</w:t>
      </w:r>
    </w:p>
    <w:p w14:paraId="79091C24">
      <w:pPr>
        <w:tabs>
          <w:tab w:val="left" w:pos="567"/>
        </w:tabs>
        <w:spacing w:line="360" w:lineRule="auto"/>
        <w:ind w:firstLine="420"/>
        <w:rPr>
          <w:rFonts w:ascii="宋体" w:hAnsi="宋体" w:cs="宋体"/>
          <w:szCs w:val="21"/>
          <w:highlight w:val="none"/>
        </w:rPr>
      </w:pPr>
      <w:r>
        <w:rPr>
          <w:rFonts w:hint="eastAsia" w:ascii="宋体" w:hAnsi="宋体" w:cs="宋体"/>
          <w:szCs w:val="21"/>
          <w:highlight w:val="none"/>
        </w:rPr>
        <w:t>（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649B475C">
      <w:pPr>
        <w:tabs>
          <w:tab w:val="left" w:pos="567"/>
        </w:tabs>
        <w:spacing w:line="360" w:lineRule="auto"/>
        <w:ind w:firstLine="420"/>
        <w:rPr>
          <w:rFonts w:ascii="宋体" w:hAnsi="宋体" w:cs="宋体"/>
          <w:szCs w:val="21"/>
          <w:highlight w:val="none"/>
        </w:rPr>
      </w:pPr>
      <w:r>
        <w:rPr>
          <w:rFonts w:hint="eastAsia" w:ascii="宋体" w:hAnsi="宋体" w:cs="宋体"/>
          <w:szCs w:val="21"/>
          <w:highlight w:val="none"/>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649396A9">
      <w:pPr>
        <w:tabs>
          <w:tab w:val="left" w:pos="567"/>
        </w:tabs>
        <w:spacing w:line="360" w:lineRule="auto"/>
        <w:ind w:firstLine="420"/>
        <w:rPr>
          <w:rFonts w:ascii="宋体" w:hAnsi="宋体" w:cs="宋体"/>
          <w:szCs w:val="21"/>
          <w:highlight w:val="none"/>
        </w:rPr>
      </w:pPr>
      <w:r>
        <w:rPr>
          <w:rFonts w:hint="eastAsia" w:ascii="宋体" w:hAnsi="宋体" w:cs="宋体"/>
          <w:szCs w:val="21"/>
          <w:highlight w:val="none"/>
        </w:rPr>
        <w:t>（3）供应商若在经营活动中受到罚款的，请携带相关地方、部门对较大数额认定标准的证明材料，与响应文件一并提交。若无法提供，则可能承担响应无效等相应不利后果。</w:t>
      </w:r>
    </w:p>
    <w:p w14:paraId="43033F2C">
      <w:pPr>
        <w:tabs>
          <w:tab w:val="left" w:pos="420"/>
        </w:tabs>
        <w:spacing w:line="360" w:lineRule="auto"/>
        <w:ind w:firstLine="420"/>
        <w:rPr>
          <w:rFonts w:ascii="宋体" w:hAnsi="宋体" w:cs="宋体"/>
          <w:szCs w:val="21"/>
          <w:highlight w:val="none"/>
        </w:rPr>
      </w:pPr>
      <w:r>
        <w:rPr>
          <w:rFonts w:hint="eastAsia" w:ascii="宋体" w:hAnsi="宋体" w:cs="宋体"/>
          <w:szCs w:val="21"/>
          <w:highlight w:val="none"/>
        </w:rPr>
        <w:t>（4）对存在失信信息的供应商，由失信供应商进行确认。同时，采购代理机构工作人员应根据评审小组确认的失信信息，登陆到相关来源网站页面进行复核并打印，作为证据留存。</w:t>
      </w:r>
    </w:p>
    <w:p w14:paraId="01D81B36">
      <w:pPr>
        <w:spacing w:line="360" w:lineRule="auto"/>
        <w:ind w:firstLine="420"/>
        <w:rPr>
          <w:rFonts w:ascii="宋体" w:hAnsi="宋体" w:cs="宋体"/>
          <w:szCs w:val="21"/>
          <w:highlight w:val="none"/>
        </w:rPr>
      </w:pPr>
      <w:r>
        <w:rPr>
          <w:rFonts w:hint="eastAsia" w:ascii="宋体" w:hAnsi="宋体" w:cs="宋体"/>
          <w:szCs w:val="21"/>
          <w:highlight w:val="none"/>
        </w:rPr>
        <w:t>（5）按照《中华人民共和国政府采购法》第二十二条规定，下列信用记录属于应依法拒绝供应商参加政府采购的失信信息：</w:t>
      </w:r>
    </w:p>
    <w:p w14:paraId="75440C68">
      <w:pPr>
        <w:spacing w:line="360" w:lineRule="auto"/>
        <w:ind w:firstLine="420"/>
        <w:rPr>
          <w:rFonts w:ascii="宋体" w:hAnsi="宋体" w:cs="宋体"/>
          <w:szCs w:val="21"/>
          <w:highlight w:val="none"/>
        </w:rPr>
      </w:pPr>
      <w:r>
        <w:rPr>
          <w:rFonts w:hint="eastAsia" w:ascii="宋体" w:hAnsi="宋体" w:cs="宋体"/>
          <w:szCs w:val="21"/>
          <w:highlight w:val="none"/>
        </w:rPr>
        <w:t>（一）政府采购严重违法记录，即供应商被全国各级财政部门列入“政府采购严重违法失信行为记录名单”，且在处罚有效期内的。</w:t>
      </w:r>
    </w:p>
    <w:p w14:paraId="2484B344">
      <w:pPr>
        <w:spacing w:line="360" w:lineRule="auto"/>
        <w:ind w:firstLine="420"/>
        <w:rPr>
          <w:rFonts w:ascii="宋体" w:hAnsi="宋体" w:cs="宋体"/>
          <w:szCs w:val="21"/>
          <w:highlight w:val="none"/>
        </w:rPr>
      </w:pPr>
      <w:r>
        <w:rPr>
          <w:rFonts w:hint="eastAsia" w:ascii="宋体" w:hAnsi="宋体" w:cs="宋体"/>
          <w:szCs w:val="21"/>
          <w:highlight w:val="none"/>
        </w:rPr>
        <w:t>（二）财政部门与法院、工商、税务等部门联合惩戒的失信信息，包括：</w:t>
      </w:r>
    </w:p>
    <w:p w14:paraId="4FCC5F7C">
      <w:pPr>
        <w:spacing w:line="360" w:lineRule="auto"/>
        <w:ind w:firstLine="420"/>
        <w:rPr>
          <w:rFonts w:ascii="宋体" w:hAnsi="宋体" w:cs="宋体"/>
          <w:szCs w:val="21"/>
          <w:highlight w:val="none"/>
        </w:rPr>
      </w:pPr>
      <w:r>
        <w:rPr>
          <w:rFonts w:hint="eastAsia" w:ascii="宋体" w:hAnsi="宋体" w:cs="宋体"/>
          <w:szCs w:val="21"/>
          <w:highlight w:val="none"/>
        </w:rPr>
        <w:t>1）被列入失信被执行人名单；</w:t>
      </w:r>
    </w:p>
    <w:p w14:paraId="06A53385">
      <w:pPr>
        <w:spacing w:line="360" w:lineRule="auto"/>
        <w:ind w:firstLine="420"/>
        <w:rPr>
          <w:rFonts w:ascii="宋体" w:hAnsi="宋体" w:cs="宋体"/>
          <w:szCs w:val="21"/>
          <w:highlight w:val="none"/>
        </w:rPr>
      </w:pPr>
      <w:r>
        <w:rPr>
          <w:rFonts w:hint="eastAsia" w:ascii="宋体" w:hAnsi="宋体" w:cs="宋体"/>
          <w:szCs w:val="21"/>
          <w:highlight w:val="none"/>
        </w:rPr>
        <w:t>2）被列入重大税收违法案件当事人名单；</w:t>
      </w:r>
    </w:p>
    <w:p w14:paraId="37930382">
      <w:pPr>
        <w:spacing w:line="360" w:lineRule="auto"/>
        <w:ind w:firstLine="420"/>
        <w:rPr>
          <w:rFonts w:ascii="宋体" w:hAnsi="宋体" w:cs="宋体"/>
          <w:szCs w:val="21"/>
          <w:highlight w:val="none"/>
        </w:rPr>
      </w:pPr>
      <w:r>
        <w:rPr>
          <w:rFonts w:hint="eastAsia" w:ascii="宋体" w:hAnsi="宋体" w:cs="宋体"/>
          <w:szCs w:val="21"/>
          <w:highlight w:val="none"/>
        </w:rPr>
        <w:t>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p>
    <w:p w14:paraId="4FFB62E9">
      <w:pPr>
        <w:spacing w:line="360" w:lineRule="auto"/>
        <w:ind w:firstLine="420"/>
        <w:rPr>
          <w:rFonts w:ascii="宋体" w:hAnsi="宋体" w:cs="宋体"/>
          <w:szCs w:val="21"/>
          <w:highlight w:val="none"/>
        </w:rPr>
      </w:pPr>
      <w:r>
        <w:rPr>
          <w:rFonts w:hint="eastAsia" w:ascii="宋体" w:hAnsi="宋体" w:cs="宋体"/>
          <w:szCs w:val="21"/>
          <w:highlight w:val="none"/>
        </w:rPr>
        <w:t>9、告知成交结果</w:t>
      </w:r>
    </w:p>
    <w:p w14:paraId="505F1D39">
      <w:pPr>
        <w:spacing w:line="360" w:lineRule="auto"/>
        <w:ind w:firstLine="420"/>
        <w:rPr>
          <w:rFonts w:ascii="宋体" w:hAnsi="宋体" w:cs="宋体"/>
          <w:highlight w:val="none"/>
        </w:rPr>
      </w:pPr>
      <w:r>
        <w:rPr>
          <w:rFonts w:hint="eastAsia" w:ascii="宋体" w:hAnsi="宋体" w:cs="宋体"/>
          <w:highlight w:val="none"/>
        </w:rPr>
        <w:t>采购单位或其委托的代理机构根据相关规定发布成交公告，成交公告发出的同时应当向成交供应商发出《成交通知书》</w:t>
      </w:r>
      <w:bookmarkStart w:id="4" w:name="_Hlk132389804"/>
      <w:bookmarkStart w:id="5" w:name="_Hlk132385577"/>
      <w:bookmarkStart w:id="6" w:name="_Hlk132385599"/>
      <w:r>
        <w:rPr>
          <w:rFonts w:hint="eastAsia" w:ascii="宋体" w:hAnsi="宋体" w:cs="宋体"/>
          <w:highlight w:val="none"/>
        </w:rPr>
        <w:t>。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4"/>
      <w:bookmarkEnd w:id="5"/>
      <w:bookmarkEnd w:id="6"/>
      <w:r>
        <w:rPr>
          <w:rFonts w:hint="eastAsia" w:ascii="宋体" w:hAnsi="宋体" w:cs="宋体"/>
          <w:highlight w:val="none"/>
        </w:rPr>
        <w:t>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p>
    <w:p w14:paraId="47A3B20E">
      <w:pPr>
        <w:spacing w:line="360" w:lineRule="auto"/>
        <w:ind w:firstLine="420"/>
        <w:rPr>
          <w:rFonts w:ascii="宋体" w:hAnsi="宋体" w:cs="宋体"/>
          <w:szCs w:val="21"/>
          <w:highlight w:val="none"/>
        </w:rPr>
      </w:pPr>
      <w:r>
        <w:rPr>
          <w:rFonts w:hint="eastAsia" w:ascii="宋体" w:hAnsi="宋体" w:cs="宋体"/>
          <w:szCs w:val="21"/>
          <w:highlight w:val="none"/>
        </w:rPr>
        <w:t>10、成交供应商除发生法律规定的不能预见、不能避免并不能克服的客观情况外不得放弃或拒绝签订合同的。放弃或拒绝签订合同的，采购人视情将其通报给财政部门。</w:t>
      </w:r>
    </w:p>
    <w:p w14:paraId="6CE4A53A">
      <w:pPr>
        <w:spacing w:line="360" w:lineRule="auto"/>
        <w:ind w:firstLine="420"/>
        <w:rPr>
          <w:rFonts w:ascii="宋体" w:hAnsi="宋体" w:cs="宋体"/>
          <w:szCs w:val="21"/>
          <w:highlight w:val="none"/>
        </w:rPr>
      </w:pPr>
      <w:r>
        <w:rPr>
          <w:rFonts w:hint="eastAsia" w:ascii="宋体" w:hAnsi="宋体" w:cs="宋体"/>
          <w:szCs w:val="21"/>
          <w:highlight w:val="none"/>
        </w:rPr>
        <w:t>11、采购合同履行中，采购人需追加与合同标的相同的服务的，在不改变合同其他条款的前提下，可以与成交供应商协商签订补充合同，但所有补充合同的项目金额不得超过原合同项目金额的百分之十。</w:t>
      </w:r>
    </w:p>
    <w:p w14:paraId="74EA0C26">
      <w:pPr>
        <w:spacing w:line="360" w:lineRule="auto"/>
        <w:ind w:firstLine="420"/>
        <w:rPr>
          <w:rFonts w:ascii="宋体" w:hAnsi="宋体" w:cs="宋体"/>
          <w:szCs w:val="21"/>
          <w:highlight w:val="none"/>
        </w:rPr>
      </w:pPr>
      <w:r>
        <w:rPr>
          <w:rFonts w:hint="eastAsia" w:ascii="宋体" w:hAnsi="宋体" w:cs="宋体"/>
          <w:szCs w:val="21"/>
          <w:highlight w:val="none"/>
        </w:rPr>
        <w:t>12、成交供应商拒绝签订采购合同的，或因不可抗力或者自身原因不能履行采购合同的，采购人可以视情与排位在成交供应商之后第一位的成交候选供应商签订采购合同，也可以重新开展招标活动。</w:t>
      </w:r>
    </w:p>
    <w:p w14:paraId="26DD5716">
      <w:pPr>
        <w:spacing w:line="360" w:lineRule="auto"/>
        <w:ind w:firstLine="420"/>
        <w:rPr>
          <w:rFonts w:ascii="宋体" w:hAnsi="宋体" w:cs="宋体"/>
          <w:szCs w:val="21"/>
          <w:highlight w:val="none"/>
        </w:rPr>
      </w:pPr>
      <w:r>
        <w:rPr>
          <w:rFonts w:hint="eastAsia" w:ascii="宋体" w:hAnsi="宋体" w:cs="宋体"/>
          <w:szCs w:val="21"/>
          <w:highlight w:val="none"/>
        </w:rPr>
        <w:t>13、质疑处理</w:t>
      </w:r>
    </w:p>
    <w:p w14:paraId="28D3E20A">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13.1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p>
    <w:p w14:paraId="216F8707">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13.2本次采购文件要求供应商在法定质疑期内一次性提出针对同一采购程序环节的质疑。</w:t>
      </w:r>
    </w:p>
    <w:p w14:paraId="04505499">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13.3供应商提出质疑应当提交质疑函和必要的证明材料，质疑函应当包括下列内容：</w:t>
      </w:r>
    </w:p>
    <w:p w14:paraId="2B336E61">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（1）供应商的姓名或者名称（以提供的营业执照副本复印件为准）、地址、邮编、联系人及联系电话；</w:t>
      </w:r>
    </w:p>
    <w:p w14:paraId="047654C5">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（2）质疑项目的名称、编号；</w:t>
      </w:r>
    </w:p>
    <w:p w14:paraId="354A0B10">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（3）具体、明确的质疑事项和与质疑事项相关的请求；</w:t>
      </w:r>
    </w:p>
    <w:p w14:paraId="726AD5DC">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（4）事实依据；</w:t>
      </w:r>
    </w:p>
    <w:p w14:paraId="6D72A730">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（5）必要的法律依据；</w:t>
      </w:r>
    </w:p>
    <w:p w14:paraId="061C9C86">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（6）提出质疑的日期。</w:t>
      </w:r>
    </w:p>
    <w:p w14:paraId="51128418">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highlight w:val="none"/>
        </w:rPr>
        <w:t>授权委托书</w:t>
      </w:r>
      <w:r>
        <w:rPr>
          <w:rFonts w:hint="eastAsia" w:ascii="宋体" w:hAnsi="宋体" w:eastAsia="宋体" w:cs="宋体"/>
          <w:sz w:val="21"/>
          <w:szCs w:val="21"/>
          <w:highlight w:val="none"/>
        </w:rPr>
        <w:t>上应当载明代理人的姓名或者名称、代理事项、具体权限、期限和相关事项。</w:t>
      </w:r>
    </w:p>
    <w:p w14:paraId="798FF160">
      <w:pPr>
        <w:pStyle w:val="12"/>
        <w:spacing w:line="360" w:lineRule="auto"/>
        <w:ind w:firstLine="422"/>
        <w:rPr>
          <w:rFonts w:ascii="宋体" w:hAnsi="宋体" w:eastAsia="宋体" w:cs="宋体"/>
          <w:b/>
          <w:sz w:val="21"/>
          <w:szCs w:val="21"/>
          <w:highlight w:val="none"/>
        </w:rPr>
      </w:pPr>
      <w:r>
        <w:rPr>
          <w:rFonts w:hint="eastAsia" w:ascii="宋体" w:hAnsi="宋体" w:eastAsia="宋体" w:cs="宋体"/>
          <w:b/>
          <w:sz w:val="21"/>
          <w:szCs w:val="21"/>
          <w:highlight w:val="none"/>
        </w:rPr>
        <w:t>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highlight w:val="none"/>
        </w:rPr>
        <w:t>。</w:t>
      </w:r>
    </w:p>
    <w:p w14:paraId="1F1B6F85">
      <w:pPr>
        <w:pStyle w:val="12"/>
        <w:spacing w:line="360" w:lineRule="auto"/>
        <w:rPr>
          <w:rFonts w:ascii="宋体" w:hAnsi="宋体" w:eastAsia="宋体" w:cs="宋体"/>
          <w:b/>
          <w:sz w:val="21"/>
          <w:szCs w:val="21"/>
          <w:highlight w:val="none"/>
        </w:rPr>
      </w:pPr>
      <w:r>
        <w:rPr>
          <w:rFonts w:hint="eastAsia" w:ascii="宋体" w:hAnsi="宋体" w:eastAsia="宋体" w:cs="宋体"/>
          <w:sz w:val="21"/>
          <w:szCs w:val="21"/>
          <w:highlight w:val="none"/>
        </w:rPr>
        <w:t>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highlight w:val="none"/>
        </w:rPr>
        <w:t>《投标供应商确认函》</w:t>
      </w:r>
      <w:r>
        <w:rPr>
          <w:rFonts w:hint="eastAsia" w:ascii="宋体" w:hAnsi="宋体" w:eastAsia="宋体" w:cs="宋体"/>
          <w:sz w:val="21"/>
          <w:szCs w:val="21"/>
          <w:highlight w:val="none"/>
        </w:rPr>
        <w:t>）与质疑函一起递交，否则不予受理。</w:t>
      </w:r>
    </w:p>
    <w:p w14:paraId="4B4BE527">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13.5接收质疑函的方式：书面形式</w:t>
      </w:r>
    </w:p>
    <w:p w14:paraId="7D7B49D4">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质疑联系人：惠天睿</w:t>
      </w:r>
    </w:p>
    <w:p w14:paraId="2649470A">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联系电话：0512-65239192</w:t>
      </w:r>
    </w:p>
    <w:p w14:paraId="0D54B2F8">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现场递交地址:苏州市相城区高铁新城苏州北站综合服务楼4楼东侧</w:t>
      </w:r>
    </w:p>
    <w:p w14:paraId="55778B48">
      <w:pPr>
        <w:spacing w:line="360" w:lineRule="auto"/>
        <w:ind w:firstLine="420"/>
        <w:rPr>
          <w:rFonts w:ascii="宋体" w:hAnsi="宋体" w:cs="宋体"/>
          <w:szCs w:val="21"/>
          <w:highlight w:val="none"/>
        </w:rPr>
      </w:pPr>
      <w:r>
        <w:rPr>
          <w:rFonts w:hint="eastAsia" w:ascii="宋体" w:hAnsi="宋体" w:cs="宋体"/>
          <w:szCs w:val="21"/>
          <w:highlight w:val="none"/>
        </w:rPr>
        <w:t>14、相关政策（如涉及）</w:t>
      </w:r>
    </w:p>
    <w:p w14:paraId="25E282D2">
      <w:pPr>
        <w:spacing w:line="360" w:lineRule="auto"/>
        <w:ind w:firstLine="420"/>
        <w:rPr>
          <w:rFonts w:ascii="宋体" w:hAnsi="宋体" w:cs="宋体"/>
          <w:szCs w:val="21"/>
          <w:highlight w:val="none"/>
        </w:rPr>
      </w:pPr>
      <w:r>
        <w:rPr>
          <w:rFonts w:hint="eastAsia" w:ascii="宋体" w:hAnsi="宋体" w:cs="宋体"/>
          <w:szCs w:val="21"/>
          <w:highlight w:val="none"/>
        </w:rPr>
        <w:t>（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p>
    <w:p w14:paraId="78E54E4E">
      <w:pPr>
        <w:tabs>
          <w:tab w:val="left" w:pos="567"/>
        </w:tabs>
        <w:spacing w:line="360" w:lineRule="auto"/>
        <w:ind w:firstLine="420"/>
        <w:rPr>
          <w:rFonts w:ascii="宋体" w:hAnsi="宋体" w:cs="宋体"/>
          <w:szCs w:val="21"/>
          <w:highlight w:val="none"/>
        </w:rPr>
      </w:pPr>
      <w:r>
        <w:rPr>
          <w:rFonts w:hint="eastAsia" w:ascii="宋体" w:hAnsi="宋体" w:cs="宋体"/>
          <w:szCs w:val="21"/>
          <w:highlight w:val="none"/>
        </w:rPr>
        <w:t>（2）小、微企业</w:t>
      </w:r>
    </w:p>
    <w:p w14:paraId="1A0B3A77">
      <w:pPr>
        <w:tabs>
          <w:tab w:val="left" w:pos="567"/>
        </w:tabs>
        <w:spacing w:line="360" w:lineRule="auto"/>
        <w:ind w:firstLine="420"/>
        <w:rPr>
          <w:rFonts w:ascii="宋体" w:hAnsi="宋体"/>
          <w:highlight w:val="none"/>
        </w:rPr>
      </w:pPr>
      <w:r>
        <w:rPr>
          <w:rFonts w:hint="eastAsia" w:ascii="宋体" w:hAnsi="宋体"/>
          <w:highlight w:val="none"/>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highlight w:val="none"/>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28E552E1">
      <w:pPr>
        <w:tabs>
          <w:tab w:val="left" w:pos="567"/>
        </w:tabs>
        <w:spacing w:line="360" w:lineRule="auto"/>
        <w:ind w:firstLine="420"/>
        <w:rPr>
          <w:szCs w:val="21"/>
          <w:highlight w:val="none"/>
        </w:rPr>
      </w:pPr>
      <w:r>
        <w:rPr>
          <w:rFonts w:hint="eastAsia"/>
          <w:szCs w:val="21"/>
          <w:highlight w:val="none"/>
        </w:rPr>
        <w:t>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b/>
          <w:szCs w:val="21"/>
          <w:highlight w:val="none"/>
        </w:rPr>
        <w:t>服务类项目中供应商若使用退休人员，将不享受相关扶持政策。</w:t>
      </w:r>
    </w:p>
    <w:p w14:paraId="61C993C4">
      <w:pPr>
        <w:tabs>
          <w:tab w:val="left" w:pos="567"/>
        </w:tabs>
        <w:spacing w:line="360" w:lineRule="auto"/>
        <w:ind w:firstLine="422"/>
        <w:rPr>
          <w:rFonts w:ascii="宋体" w:hAnsi="宋体" w:cs="宋体"/>
          <w:b/>
          <w:bCs/>
          <w:szCs w:val="21"/>
          <w:highlight w:val="none"/>
        </w:rPr>
      </w:pPr>
      <w:r>
        <w:rPr>
          <w:rFonts w:hint="eastAsia" w:ascii="宋体" w:hAnsi="宋体" w:cs="宋体"/>
          <w:b/>
          <w:bCs/>
          <w:szCs w:val="21"/>
          <w:highlight w:val="none"/>
        </w:rPr>
        <w:t>根据《政府采购促进中小企业发展管理办法》（财库〔2020〕46号）及《中小企业划型标准规定》（工信部联企业〔2011〕300号），本采购项目对应的中小企业划分标准所属行业为：其他未列明行业。</w:t>
      </w:r>
    </w:p>
    <w:p w14:paraId="7FE9678D">
      <w:pPr>
        <w:tabs>
          <w:tab w:val="left" w:pos="567"/>
        </w:tabs>
        <w:spacing w:line="360" w:lineRule="auto"/>
        <w:ind w:firstLine="420"/>
        <w:rPr>
          <w:szCs w:val="21"/>
          <w:highlight w:val="none"/>
        </w:rPr>
      </w:pPr>
      <w:r>
        <w:rPr>
          <w:rFonts w:hint="eastAsia"/>
          <w:szCs w:val="21"/>
          <w:highlight w:val="none"/>
        </w:rPr>
        <w:t>（3）残疾人福利性单位</w:t>
      </w:r>
    </w:p>
    <w:p w14:paraId="5136DEA0">
      <w:pPr>
        <w:tabs>
          <w:tab w:val="left" w:pos="567"/>
        </w:tabs>
        <w:spacing w:line="360" w:lineRule="auto"/>
        <w:ind w:firstLine="420"/>
        <w:rPr>
          <w:szCs w:val="21"/>
          <w:highlight w:val="none"/>
        </w:rPr>
      </w:pPr>
      <w:r>
        <w:rPr>
          <w:rFonts w:hint="eastAsia"/>
          <w:szCs w:val="21"/>
          <w:highlight w:val="none"/>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15516DDF">
      <w:pPr>
        <w:tabs>
          <w:tab w:val="left" w:pos="567"/>
        </w:tabs>
        <w:spacing w:line="360" w:lineRule="auto"/>
        <w:ind w:firstLine="420"/>
        <w:rPr>
          <w:szCs w:val="21"/>
          <w:highlight w:val="none"/>
        </w:rPr>
      </w:pPr>
      <w:r>
        <w:rPr>
          <w:rFonts w:hint="eastAsia"/>
          <w:szCs w:val="21"/>
          <w:highlight w:val="none"/>
        </w:rPr>
        <w:t>（4）监狱企业</w:t>
      </w:r>
    </w:p>
    <w:p w14:paraId="40683B40">
      <w:pPr>
        <w:tabs>
          <w:tab w:val="left" w:pos="567"/>
        </w:tabs>
        <w:spacing w:line="360" w:lineRule="auto"/>
        <w:ind w:firstLine="420"/>
        <w:rPr>
          <w:szCs w:val="21"/>
          <w:highlight w:val="none"/>
        </w:rPr>
      </w:pPr>
      <w:r>
        <w:rPr>
          <w:rFonts w:hint="eastAsia"/>
          <w:szCs w:val="21"/>
          <w:highlight w:val="none"/>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p>
    <w:p w14:paraId="6044B283">
      <w:pPr>
        <w:tabs>
          <w:tab w:val="left" w:pos="567"/>
        </w:tabs>
        <w:spacing w:line="360" w:lineRule="auto"/>
        <w:ind w:firstLine="420"/>
        <w:rPr>
          <w:rFonts w:ascii="宋体" w:hAnsi="宋体" w:cs="宋体"/>
          <w:szCs w:val="21"/>
          <w:highlight w:val="none"/>
        </w:rPr>
      </w:pPr>
      <w:r>
        <w:rPr>
          <w:rFonts w:hint="eastAsia" w:ascii="宋体" w:hAnsi="宋体" w:cs="宋体"/>
          <w:szCs w:val="21"/>
          <w:highlight w:val="none"/>
        </w:rPr>
        <w:t>（5）绿色采购</w:t>
      </w:r>
    </w:p>
    <w:p w14:paraId="5507D288">
      <w:pPr>
        <w:tabs>
          <w:tab w:val="left" w:pos="567"/>
        </w:tabs>
        <w:spacing w:line="360" w:lineRule="auto"/>
        <w:ind w:firstLine="420"/>
        <w:rPr>
          <w:szCs w:val="21"/>
          <w:highlight w:val="none"/>
        </w:rPr>
      </w:pPr>
      <w:r>
        <w:rPr>
          <w:rFonts w:hint="eastAsia" w:ascii="宋体" w:hAnsi="宋体"/>
          <w:szCs w:val="21"/>
          <w:highlight w:val="none"/>
        </w:rPr>
        <w:t>1）根据《关于调整优化节能产品、环境标志产品政府采购执行机制的通知》（财库〔</w:t>
      </w:r>
      <w:r>
        <w:rPr>
          <w:rFonts w:ascii="宋体" w:hAnsi="宋体"/>
          <w:szCs w:val="21"/>
          <w:highlight w:val="none"/>
        </w:rPr>
        <w:t>2019</w:t>
      </w:r>
      <w:r>
        <w:rPr>
          <w:rFonts w:hint="eastAsia" w:ascii="宋体" w:hAnsi="宋体"/>
          <w:szCs w:val="21"/>
          <w:highlight w:val="none"/>
        </w:rPr>
        <w:t>〕</w:t>
      </w:r>
      <w:r>
        <w:rPr>
          <w:rFonts w:ascii="宋体" w:hAnsi="宋体"/>
          <w:szCs w:val="21"/>
          <w:highlight w:val="none"/>
        </w:rPr>
        <w:t>9</w:t>
      </w:r>
      <w:r>
        <w:rPr>
          <w:rFonts w:hint="eastAsia" w:ascii="宋体" w:hAnsi="宋体"/>
          <w:szCs w:val="21"/>
          <w:highlight w:val="none"/>
        </w:rPr>
        <w:t>号）等相关文件的规定，</w:t>
      </w:r>
      <w:r>
        <w:rPr>
          <w:rFonts w:hint="eastAsia" w:ascii="宋体" w:hAnsi="宋体"/>
          <w:b/>
          <w:szCs w:val="21"/>
          <w:highlight w:val="none"/>
        </w:rPr>
        <w:t>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p>
    <w:p w14:paraId="3C8C8F63">
      <w:pPr>
        <w:tabs>
          <w:tab w:val="left" w:pos="567"/>
        </w:tabs>
        <w:spacing w:line="360" w:lineRule="auto"/>
        <w:ind w:firstLine="420"/>
        <w:rPr>
          <w:rFonts w:ascii="宋体" w:hAnsi="宋体"/>
          <w:highlight w:val="none"/>
        </w:rPr>
      </w:pPr>
      <w:r>
        <w:rPr>
          <w:rFonts w:hint="eastAsia" w:ascii="宋体" w:hAnsi="宋体"/>
          <w:highlight w:val="none"/>
        </w:rPr>
        <w:t>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3A65BF38">
      <w:pPr>
        <w:spacing w:line="360" w:lineRule="auto"/>
        <w:ind w:firstLine="420"/>
        <w:rPr>
          <w:rFonts w:ascii="宋体" w:hAnsi="宋体" w:cs="宋体"/>
          <w:szCs w:val="21"/>
          <w:highlight w:val="none"/>
        </w:rPr>
      </w:pPr>
      <w:r>
        <w:rPr>
          <w:rFonts w:hint="eastAsia" w:ascii="宋体" w:hAnsi="宋体"/>
          <w:highlight w:val="none"/>
        </w:rPr>
        <w:t>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08A82A0A">
      <w:pPr>
        <w:pStyle w:val="12"/>
        <w:spacing w:line="360" w:lineRule="auto"/>
        <w:ind w:firstLine="422"/>
        <w:rPr>
          <w:rFonts w:ascii="宋体" w:hAnsi="宋体" w:eastAsia="宋体" w:cs="宋体"/>
          <w:b/>
          <w:sz w:val="21"/>
          <w:szCs w:val="21"/>
          <w:highlight w:val="none"/>
        </w:rPr>
      </w:pPr>
      <w:r>
        <w:rPr>
          <w:rFonts w:hint="eastAsia" w:ascii="宋体" w:hAnsi="宋体" w:eastAsia="宋体" w:cs="宋体"/>
          <w:b/>
          <w:bCs/>
          <w:sz w:val="21"/>
          <w:szCs w:val="21"/>
          <w:highlight w:val="none"/>
        </w:rPr>
        <w:t>15、</w:t>
      </w:r>
      <w:r>
        <w:rPr>
          <w:rFonts w:hint="eastAsia" w:ascii="宋体" w:hAnsi="宋体" w:eastAsia="宋体" w:cs="宋体"/>
          <w:b/>
          <w:sz w:val="21"/>
          <w:szCs w:val="21"/>
          <w:highlight w:val="none"/>
        </w:rPr>
        <w:t>项目的终止</w:t>
      </w:r>
    </w:p>
    <w:p w14:paraId="1119AB97">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出现下列情形之一的，将终止竞争性磋商采购活动：</w:t>
      </w:r>
    </w:p>
    <w:p w14:paraId="1305353A">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（1）因情况变化，不再符合规定的竞争性磋商采购方式适用情形的；</w:t>
      </w:r>
    </w:p>
    <w:p w14:paraId="2540E35C">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（2）出现影响采购公正的违法、违规行为的；</w:t>
      </w:r>
    </w:p>
    <w:p w14:paraId="38DC7E69">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（3）在采购活动中因重大变故，采购任务取消的。</w:t>
      </w:r>
    </w:p>
    <w:p w14:paraId="54A4FDCD">
      <w:pPr>
        <w:pStyle w:val="12"/>
        <w:spacing w:line="360" w:lineRule="auto"/>
        <w:ind w:firstLine="422"/>
        <w:rPr>
          <w:rFonts w:ascii="宋体" w:hAnsi="宋体" w:eastAsia="宋体" w:cs="宋体"/>
          <w:sz w:val="21"/>
          <w:szCs w:val="21"/>
          <w:highlight w:val="none"/>
        </w:rPr>
      </w:pPr>
      <w:r>
        <w:rPr>
          <w:rFonts w:hint="eastAsia" w:ascii="宋体" w:hAnsi="宋体" w:eastAsia="宋体" w:cs="宋体"/>
          <w:b/>
          <w:sz w:val="21"/>
          <w:szCs w:val="21"/>
          <w:highlight w:val="none"/>
        </w:rPr>
        <w:t>注：采用竞争性磋商采购方式采购的政府购买服务项目，在采购过程中符合要求的供应商只有2家的，竞争性磋商采购活动可以继续进行。</w:t>
      </w:r>
    </w:p>
    <w:p w14:paraId="627DF025">
      <w:pPr>
        <w:spacing w:line="360" w:lineRule="auto"/>
        <w:ind w:firstLine="422"/>
        <w:rPr>
          <w:rFonts w:ascii="宋体" w:hAnsi="宋体" w:cs="宋体"/>
          <w:b/>
          <w:bCs/>
          <w:szCs w:val="21"/>
          <w:highlight w:val="none"/>
        </w:rPr>
      </w:pPr>
      <w:r>
        <w:rPr>
          <w:rFonts w:hint="eastAsia" w:ascii="宋体" w:hAnsi="宋体" w:cs="宋体"/>
          <w:b/>
          <w:bCs/>
          <w:szCs w:val="21"/>
          <w:highlight w:val="none"/>
        </w:rPr>
        <w:t>16、导致无效投标因素</w:t>
      </w:r>
    </w:p>
    <w:p w14:paraId="75D92C85">
      <w:pPr>
        <w:spacing w:line="360" w:lineRule="auto"/>
        <w:ind w:firstLine="420"/>
        <w:rPr>
          <w:rFonts w:ascii="宋体" w:hAnsi="宋体" w:cs="宋体"/>
          <w:szCs w:val="21"/>
          <w:highlight w:val="none"/>
        </w:rPr>
      </w:pPr>
      <w:r>
        <w:rPr>
          <w:rFonts w:hint="eastAsia" w:ascii="宋体" w:hAnsi="宋体" w:cs="宋体"/>
          <w:szCs w:val="21"/>
          <w:highlight w:val="none"/>
        </w:rPr>
        <w:t>投标人（响应单位）存在下列情况之一的，投标无效：</w:t>
      </w:r>
    </w:p>
    <w:p w14:paraId="46B90DE0">
      <w:pPr>
        <w:spacing w:line="360" w:lineRule="auto"/>
        <w:ind w:firstLine="420"/>
        <w:rPr>
          <w:rFonts w:ascii="宋体" w:hAnsi="宋体" w:cs="宋体"/>
          <w:szCs w:val="21"/>
          <w:highlight w:val="none"/>
        </w:rPr>
      </w:pPr>
      <w:r>
        <w:rPr>
          <w:rFonts w:hint="eastAsia" w:ascii="宋体" w:hAnsi="宋体" w:cs="宋体"/>
          <w:szCs w:val="21"/>
          <w:highlight w:val="none"/>
        </w:rPr>
        <w:t>（1）投标（响应）文件未按招标（采购）文件要求签署、盖章的；</w:t>
      </w:r>
    </w:p>
    <w:p w14:paraId="12E622A8">
      <w:pPr>
        <w:spacing w:line="360" w:lineRule="auto"/>
        <w:ind w:firstLine="420"/>
        <w:rPr>
          <w:rFonts w:ascii="宋体" w:hAnsi="宋体" w:cs="宋体"/>
          <w:szCs w:val="21"/>
          <w:highlight w:val="none"/>
        </w:rPr>
      </w:pPr>
      <w:r>
        <w:rPr>
          <w:rFonts w:hint="eastAsia" w:ascii="宋体" w:hAnsi="宋体" w:cs="宋体"/>
          <w:szCs w:val="21"/>
          <w:highlight w:val="none"/>
        </w:rPr>
        <w:t>（2）不具备招标（采购）文件中规定的资格要求的；</w:t>
      </w:r>
    </w:p>
    <w:p w14:paraId="06CC79F1">
      <w:pPr>
        <w:spacing w:line="360" w:lineRule="auto"/>
        <w:ind w:firstLine="420"/>
        <w:rPr>
          <w:rFonts w:ascii="宋体" w:hAnsi="宋体" w:cs="宋体"/>
          <w:szCs w:val="21"/>
          <w:highlight w:val="none"/>
        </w:rPr>
      </w:pPr>
      <w:r>
        <w:rPr>
          <w:rFonts w:hint="eastAsia" w:ascii="宋体" w:hAnsi="宋体" w:cs="宋体"/>
          <w:szCs w:val="21"/>
          <w:highlight w:val="none"/>
        </w:rPr>
        <w:t>（3）报价超过招标（采购）文件中规定的预算金额（总预算和单项预算）或者最高限价的；</w:t>
      </w:r>
    </w:p>
    <w:p w14:paraId="6152DF8E">
      <w:pPr>
        <w:spacing w:line="360" w:lineRule="auto"/>
        <w:ind w:firstLine="420"/>
        <w:rPr>
          <w:rFonts w:ascii="宋体" w:hAnsi="宋体" w:cs="宋体"/>
          <w:szCs w:val="21"/>
          <w:highlight w:val="none"/>
        </w:rPr>
      </w:pPr>
      <w:r>
        <w:rPr>
          <w:rFonts w:hint="eastAsia" w:ascii="宋体" w:hAnsi="宋体" w:cs="宋体"/>
          <w:szCs w:val="21"/>
          <w:highlight w:val="none"/>
        </w:rPr>
        <w:t>（4）投标（响应）文件含有采购单位不能接受的附加条件的；</w:t>
      </w:r>
    </w:p>
    <w:p w14:paraId="6402321B">
      <w:pPr>
        <w:spacing w:line="360" w:lineRule="auto"/>
        <w:ind w:firstLine="420"/>
        <w:rPr>
          <w:rFonts w:ascii="宋体" w:hAnsi="宋体" w:cs="宋体"/>
          <w:szCs w:val="21"/>
          <w:highlight w:val="none"/>
        </w:rPr>
      </w:pPr>
      <w:r>
        <w:rPr>
          <w:rFonts w:hint="eastAsia" w:ascii="宋体" w:hAnsi="宋体" w:cs="宋体"/>
          <w:szCs w:val="21"/>
          <w:highlight w:val="none"/>
        </w:rPr>
        <w:t>（5）不同投标（响应）文件制作机器码一致的；</w:t>
      </w:r>
    </w:p>
    <w:p w14:paraId="37529E6B">
      <w:pPr>
        <w:spacing w:line="360" w:lineRule="auto"/>
        <w:ind w:firstLine="420"/>
        <w:rPr>
          <w:rFonts w:ascii="宋体" w:hAnsi="宋体" w:cs="宋体"/>
          <w:szCs w:val="21"/>
          <w:highlight w:val="none"/>
        </w:rPr>
        <w:sectPr>
          <w:pgSz w:w="11906" w:h="16838"/>
          <w:pgMar w:top="1440" w:right="1417" w:bottom="1440" w:left="1417" w:header="850" w:footer="850" w:gutter="0"/>
          <w:cols w:space="720" w:num="1"/>
          <w:docGrid w:linePitch="360" w:charSpace="0"/>
        </w:sectPr>
      </w:pPr>
      <w:r>
        <w:rPr>
          <w:rFonts w:hint="eastAsia" w:ascii="宋体" w:hAnsi="宋体" w:cs="宋体"/>
          <w:szCs w:val="21"/>
          <w:highlight w:val="none"/>
        </w:rPr>
        <w:t>（6）法律、法规和招标（采购）文件规定的其他无效情形。</w:t>
      </w:r>
    </w:p>
    <w:p w14:paraId="591983D7">
      <w:pPr>
        <w:pageBreakBefore/>
        <w:tabs>
          <w:tab w:val="left" w:pos="315"/>
          <w:tab w:val="center" w:pos="4153"/>
        </w:tabs>
        <w:spacing w:line="360" w:lineRule="auto"/>
        <w:jc w:val="center"/>
        <w:outlineLvl w:val="0"/>
        <w:rPr>
          <w:rFonts w:ascii="宋体" w:hAnsi="宋体" w:cs="宋体"/>
          <w:highlight w:val="none"/>
        </w:rPr>
      </w:pPr>
      <w:r>
        <w:rPr>
          <w:rFonts w:hint="eastAsia" w:ascii="宋体" w:hAnsi="宋体" w:cs="宋体"/>
          <w:b/>
          <w:sz w:val="32"/>
          <w:szCs w:val="32"/>
          <w:highlight w:val="none"/>
        </w:rPr>
        <w:t>三、评标方法及评分标准</w:t>
      </w:r>
    </w:p>
    <w:p w14:paraId="57EADE12">
      <w:pPr>
        <w:spacing w:line="360" w:lineRule="auto"/>
        <w:outlineLvl w:val="1"/>
        <w:rPr>
          <w:rFonts w:ascii="宋体" w:hAnsi="宋体" w:cs="宋体"/>
          <w:szCs w:val="21"/>
          <w:highlight w:val="none"/>
          <w:shd w:val="clear" w:color="auto" w:fill="FFFFFF"/>
        </w:rPr>
      </w:pPr>
      <w:r>
        <w:rPr>
          <w:rFonts w:hint="eastAsia" w:ascii="宋体" w:hAnsi="宋体" w:cs="宋体"/>
          <w:b/>
          <w:bCs/>
          <w:szCs w:val="21"/>
          <w:highlight w:val="none"/>
        </w:rPr>
        <w:t>一、评标方法</w:t>
      </w:r>
    </w:p>
    <w:p w14:paraId="4F83BE55">
      <w:pPr>
        <w:spacing w:line="360" w:lineRule="auto"/>
        <w:ind w:firstLine="420"/>
        <w:rPr>
          <w:rFonts w:ascii="宋体" w:hAnsi="宋体" w:cs="宋体"/>
          <w:szCs w:val="21"/>
          <w:highlight w:val="none"/>
          <w:shd w:val="clear" w:color="auto" w:fill="FFFFFF"/>
        </w:rPr>
      </w:pPr>
      <w:r>
        <w:rPr>
          <w:rFonts w:hint="eastAsia" w:ascii="宋体" w:hAnsi="宋体" w:cs="宋体"/>
          <w:szCs w:val="21"/>
          <w:highlight w:val="none"/>
          <w:shd w:val="clear" w:color="auto" w:fill="FFFFFF"/>
        </w:rPr>
        <w:t>1、本次招标评标方法为综合评分法，即在最大限度地满足采购文件实质性要求前提下，按照采购文件中规定的评分标准和各项因素进行综合评审后，由</w:t>
      </w:r>
      <w:r>
        <w:rPr>
          <w:rFonts w:hint="eastAsia" w:ascii="宋体" w:hAnsi="宋体" w:cs="宋体"/>
          <w:szCs w:val="21"/>
          <w:highlight w:val="none"/>
          <w:shd w:val="clear" w:color="auto" w:fill="FFFFFF"/>
          <w:lang w:val="zh-CN"/>
        </w:rPr>
        <w:t>综合评分得分最高的磋商响应单位为</w:t>
      </w:r>
      <w:r>
        <w:rPr>
          <w:rFonts w:hint="eastAsia" w:ascii="宋体" w:hAnsi="宋体" w:cs="宋体"/>
          <w:szCs w:val="21"/>
          <w:highlight w:val="none"/>
          <w:shd w:val="clear" w:color="auto" w:fill="FFFFFF"/>
        </w:rPr>
        <w:t>成交候选单位。</w:t>
      </w:r>
    </w:p>
    <w:p w14:paraId="175DF2A5">
      <w:pPr>
        <w:spacing w:line="360" w:lineRule="auto"/>
        <w:ind w:firstLine="420"/>
        <w:rPr>
          <w:rFonts w:ascii="宋体" w:hAnsi="宋体" w:cs="宋体"/>
          <w:szCs w:val="21"/>
          <w:highlight w:val="none"/>
          <w:shd w:val="clear" w:color="auto" w:fill="FFFFFF"/>
        </w:rPr>
      </w:pPr>
      <w:r>
        <w:rPr>
          <w:rFonts w:hint="eastAsia" w:ascii="宋体" w:hAnsi="宋体" w:cs="宋体"/>
          <w:szCs w:val="21"/>
          <w:highlight w:val="none"/>
          <w:shd w:val="clear" w:color="auto" w:fill="FFFFFF"/>
        </w:rPr>
        <w:t>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p>
    <w:p w14:paraId="13FAF08B">
      <w:pPr>
        <w:spacing w:line="360" w:lineRule="auto"/>
        <w:ind w:firstLine="420"/>
        <w:rPr>
          <w:rFonts w:ascii="宋体" w:hAnsi="宋体" w:cs="宋体"/>
          <w:szCs w:val="21"/>
          <w:highlight w:val="none"/>
          <w:shd w:val="clear" w:color="auto" w:fill="FFFFFF"/>
        </w:rPr>
      </w:pPr>
      <w:r>
        <w:rPr>
          <w:rFonts w:hint="eastAsia" w:ascii="宋体" w:hAnsi="宋体" w:cs="宋体"/>
          <w:szCs w:val="21"/>
          <w:highlight w:val="none"/>
          <w:shd w:val="clear" w:color="auto" w:fill="FFFFFF"/>
        </w:rPr>
        <w:t>3、如出现评标总得分最高的磋商响应单位有两个或两个以上的，以投标报价较低者优先作为成交单位，如果实际投标报价也相同的，则由采购人或者采购代理机构以抽签方式确定成交单位。</w:t>
      </w:r>
    </w:p>
    <w:p w14:paraId="2CFEEE73">
      <w:pPr>
        <w:spacing w:line="360" w:lineRule="auto"/>
        <w:ind w:firstLine="420"/>
        <w:rPr>
          <w:rFonts w:ascii="宋体" w:hAnsi="宋体" w:cs="宋体"/>
          <w:szCs w:val="21"/>
          <w:highlight w:val="none"/>
          <w:shd w:val="clear" w:color="auto" w:fill="FFFFFF"/>
        </w:rPr>
      </w:pPr>
      <w:r>
        <w:rPr>
          <w:rFonts w:hint="eastAsia" w:ascii="宋体" w:hAnsi="宋体" w:cs="宋体"/>
          <w:szCs w:val="21"/>
          <w:highlight w:val="none"/>
          <w:shd w:val="clear" w:color="auto" w:fill="FFFFFF"/>
        </w:rPr>
        <w:t>4、评标委员会认为</w:t>
      </w:r>
      <w:r>
        <w:rPr>
          <w:rFonts w:hint="eastAsia" w:ascii="宋体" w:hAnsi="宋体" w:cs="宋体"/>
          <w:szCs w:val="21"/>
          <w:highlight w:val="none"/>
          <w:shd w:val="clear" w:color="auto" w:fill="FFFFFF"/>
          <w:lang w:val="en-US" w:eastAsia="zh-CN"/>
        </w:rPr>
        <w:t>响应</w:t>
      </w:r>
      <w:r>
        <w:rPr>
          <w:rFonts w:hint="eastAsia" w:ascii="宋体" w:hAnsi="宋体" w:cs="宋体"/>
          <w:szCs w:val="21"/>
          <w:highlight w:val="none"/>
          <w:shd w:val="clear" w:color="auto" w:fill="FFFFFF"/>
        </w:rPr>
        <w:t>单位的报价</w:t>
      </w:r>
      <w:r>
        <w:rPr>
          <w:rFonts w:hint="eastAsia" w:ascii="宋体" w:hAnsi="宋体" w:cs="宋体"/>
          <w:szCs w:val="21"/>
          <w:highlight w:val="none"/>
          <w:shd w:val="clear" w:color="auto" w:fill="FFFFFF"/>
          <w:lang w:val="en-US" w:eastAsia="zh-CN"/>
        </w:rPr>
        <w:t>出现异常低价</w:t>
      </w:r>
      <w:r>
        <w:rPr>
          <w:rFonts w:hint="eastAsia" w:ascii="宋体" w:hAnsi="宋体" w:cs="宋体"/>
          <w:szCs w:val="21"/>
          <w:highlight w:val="none"/>
          <w:shd w:val="clear" w:color="auto" w:fill="FFFFFF"/>
        </w:rPr>
        <w:t>，有可能影响产品质量或者不能诚信履约的，应当要求其在合理的时间内提供书面说明，必要时提交相关证明材料；</w:t>
      </w:r>
      <w:r>
        <w:rPr>
          <w:rFonts w:hint="eastAsia" w:ascii="宋体" w:hAnsi="宋体" w:cs="宋体"/>
          <w:szCs w:val="21"/>
          <w:highlight w:val="none"/>
          <w:shd w:val="clear" w:color="auto" w:fill="FFFFFF"/>
          <w:lang w:val="en-US" w:eastAsia="zh-CN"/>
        </w:rPr>
        <w:t>响应</w:t>
      </w:r>
      <w:r>
        <w:rPr>
          <w:rFonts w:hint="eastAsia" w:ascii="宋体" w:hAnsi="宋体" w:cs="宋体"/>
          <w:szCs w:val="21"/>
          <w:highlight w:val="none"/>
          <w:shd w:val="clear" w:color="auto" w:fill="FFFFFF"/>
        </w:rPr>
        <w:t>单位不能证明其报价合理性的，评标委员会应当将其作为无效投标处理。</w:t>
      </w:r>
    </w:p>
    <w:p w14:paraId="6A0756C0">
      <w:pPr>
        <w:spacing w:line="360" w:lineRule="auto"/>
        <w:ind w:firstLine="422"/>
        <w:rPr>
          <w:rFonts w:ascii="宋体" w:hAnsi="宋体" w:cs="宋体"/>
          <w:b/>
          <w:bCs/>
          <w:szCs w:val="21"/>
          <w:highlight w:val="none"/>
        </w:rPr>
      </w:pPr>
      <w:r>
        <w:rPr>
          <w:rFonts w:hint="eastAsia" w:ascii="宋体" w:hAnsi="宋体" w:cs="宋体"/>
          <w:b/>
          <w:bCs/>
          <w:szCs w:val="21"/>
          <w:highlight w:val="none"/>
        </w:rPr>
        <w:t>5、针对中小型企业的评审：</w:t>
      </w:r>
    </w:p>
    <w:p w14:paraId="00940514">
      <w:pPr>
        <w:spacing w:line="360" w:lineRule="auto"/>
        <w:ind w:firstLine="420"/>
        <w:rPr>
          <w:rFonts w:ascii="宋体" w:hAnsi="宋体" w:cs="宋体"/>
          <w:bCs/>
          <w:szCs w:val="21"/>
          <w:highlight w:val="none"/>
        </w:rPr>
      </w:pPr>
      <w:r>
        <w:rPr>
          <w:rFonts w:hint="eastAsia" w:ascii="宋体" w:hAnsi="宋体" w:cs="宋体"/>
          <w:bCs/>
          <w:szCs w:val="21"/>
          <w:highlight w:val="none"/>
        </w:rPr>
        <w:t>根据财政部、工业和信息化部关于印发意见“财库〔2020〕46号” 关于印发《政府采购促进中小企业发展管理办法》的通知规定，对属于小型、微型企业的投标人给予评审优惠：</w:t>
      </w:r>
    </w:p>
    <w:p w14:paraId="17B76EA6">
      <w:pPr>
        <w:spacing w:line="360" w:lineRule="auto"/>
        <w:ind w:firstLine="420"/>
        <w:rPr>
          <w:rFonts w:ascii="宋体" w:hAnsi="宋体" w:cs="宋体"/>
          <w:bCs/>
          <w:szCs w:val="21"/>
          <w:highlight w:val="none"/>
        </w:rPr>
      </w:pPr>
      <w:r>
        <w:rPr>
          <w:rFonts w:hint="eastAsia" w:ascii="宋体" w:hAnsi="宋体" w:cs="宋体"/>
          <w:bCs/>
          <w:szCs w:val="21"/>
          <w:highlight w:val="none"/>
        </w:rPr>
        <w:t>（1）在服务采购项目中，服务由小型或微型企业承接，即提供服务的人员为按照《中华人民共和国劳动合同法》订立劳动合同的从业人员，对其报价给予20%的扣除，扣除后的价格参与价格评审。服务类项目中</w:t>
      </w:r>
      <w:r>
        <w:rPr>
          <w:rFonts w:hint="eastAsia" w:cs="宋体"/>
          <w:bCs/>
          <w:szCs w:val="21"/>
          <w:highlight w:val="none"/>
        </w:rPr>
        <w:t>投入项目的服务人员如涉及使用</w:t>
      </w:r>
      <w:r>
        <w:rPr>
          <w:rFonts w:hint="eastAsia" w:ascii="宋体" w:hAnsi="宋体" w:cs="宋体"/>
          <w:bCs/>
          <w:szCs w:val="21"/>
          <w:highlight w:val="none"/>
        </w:rPr>
        <w:t>超龄人员</w:t>
      </w:r>
      <w:r>
        <w:rPr>
          <w:rFonts w:hint="eastAsia" w:cs="宋体"/>
          <w:bCs/>
          <w:szCs w:val="21"/>
          <w:highlight w:val="none"/>
        </w:rPr>
        <w:t>的</w:t>
      </w:r>
      <w:r>
        <w:rPr>
          <w:rFonts w:hint="eastAsia" w:ascii="宋体" w:hAnsi="宋体" w:cs="宋体"/>
          <w:bCs/>
          <w:szCs w:val="21"/>
          <w:highlight w:val="none"/>
        </w:rPr>
        <w:t>，将不享受价格扣除优惠政策。</w:t>
      </w:r>
    </w:p>
    <w:p w14:paraId="30175A8F">
      <w:pPr>
        <w:spacing w:line="360" w:lineRule="auto"/>
        <w:ind w:firstLine="420"/>
        <w:rPr>
          <w:rFonts w:ascii="宋体" w:hAnsi="宋体" w:cs="宋体"/>
          <w:bCs/>
          <w:szCs w:val="21"/>
          <w:highlight w:val="none"/>
        </w:rPr>
      </w:pPr>
      <w:r>
        <w:rPr>
          <w:rFonts w:hint="eastAsia" w:ascii="宋体" w:hAnsi="宋体" w:cs="宋体"/>
          <w:bCs/>
          <w:szCs w:val="21"/>
          <w:highlight w:val="none"/>
        </w:rPr>
        <w:t>（2）在货物采购项目中，货物由小微企业制造（货物由小微企业生产且使用该小微企业商号或者注册商标）的，对其报价给予20%的扣除，扣除后的价格参与价格评审。如果一个采购项目或采购包含有多个采购标的的，每个采购标的均由小微企业制造，可享受小微企业价格扣除优惠。</w:t>
      </w:r>
    </w:p>
    <w:p w14:paraId="3D3F870D">
      <w:pPr>
        <w:spacing w:line="360" w:lineRule="auto"/>
        <w:ind w:firstLine="420"/>
        <w:rPr>
          <w:rFonts w:ascii="宋体" w:hAnsi="宋体" w:cs="宋体"/>
          <w:bCs/>
          <w:szCs w:val="21"/>
          <w:highlight w:val="none"/>
        </w:rPr>
      </w:pPr>
      <w:r>
        <w:rPr>
          <w:rFonts w:hint="eastAsia" w:ascii="宋体" w:hAnsi="宋体" w:cs="宋体"/>
          <w:bCs/>
          <w:szCs w:val="21"/>
          <w:highlight w:val="none"/>
        </w:rPr>
        <w:t>（3）以联合体形式参加政府采购活动，联合体各方均为小微企业的，联合体视同小微企业。</w:t>
      </w:r>
    </w:p>
    <w:p w14:paraId="40FCE37C">
      <w:pPr>
        <w:spacing w:line="360" w:lineRule="auto"/>
        <w:ind w:firstLine="420"/>
        <w:rPr>
          <w:rFonts w:ascii="宋体" w:hAnsi="宋体" w:cs="宋体"/>
          <w:bCs/>
          <w:szCs w:val="21"/>
          <w:highlight w:val="none"/>
        </w:rPr>
      </w:pPr>
      <w:r>
        <w:rPr>
          <w:rFonts w:hint="eastAsia" w:ascii="宋体" w:hAnsi="宋体" w:cs="宋体"/>
          <w:bCs/>
          <w:szCs w:val="21"/>
          <w:highlight w:val="none"/>
        </w:rPr>
        <w:t>（4）中小微企业在投标文件中提供签署的《中小企业声明函》。未按招标文件的规定在投标文件中提供《中小企业声明函》的，不享受促进中小微企业发展的相关政府采购政策。</w:t>
      </w:r>
    </w:p>
    <w:p w14:paraId="7ED1233A">
      <w:pPr>
        <w:spacing w:line="360" w:lineRule="auto"/>
        <w:ind w:firstLine="420"/>
        <w:rPr>
          <w:rFonts w:ascii="宋体" w:hAnsi="宋体" w:cs="宋体"/>
          <w:bCs/>
          <w:szCs w:val="21"/>
          <w:highlight w:val="none"/>
        </w:rPr>
      </w:pPr>
      <w:r>
        <w:rPr>
          <w:rFonts w:hint="eastAsia" w:ascii="宋体" w:hAnsi="宋体" w:cs="宋体"/>
          <w:bCs/>
          <w:szCs w:val="21"/>
          <w:highlight w:val="none"/>
        </w:rPr>
        <w:t>（5）中小企业划分标准详见“工信部联企业〔2011〕300号通知”</w:t>
      </w:r>
    </w:p>
    <w:p w14:paraId="429D99F2">
      <w:pPr>
        <w:spacing w:line="360" w:lineRule="auto"/>
        <w:ind w:firstLine="420"/>
        <w:rPr>
          <w:rFonts w:ascii="宋体" w:hAnsi="宋体" w:cs="宋体"/>
          <w:bCs/>
          <w:szCs w:val="21"/>
          <w:highlight w:val="none"/>
        </w:rPr>
      </w:pPr>
      <w:r>
        <w:rPr>
          <w:rFonts w:hint="eastAsia" w:ascii="宋体" w:hAnsi="宋体" w:cs="宋体"/>
          <w:bCs/>
          <w:szCs w:val="21"/>
          <w:highlight w:val="none"/>
        </w:rPr>
        <w:t>（6）以上规定未尽事项，按《政府采购促进中小企业发展管理办法》等有关制度规定执行。</w:t>
      </w:r>
    </w:p>
    <w:p w14:paraId="771E71D8">
      <w:pPr>
        <w:spacing w:line="360" w:lineRule="auto"/>
        <w:ind w:firstLine="420"/>
        <w:rPr>
          <w:rFonts w:ascii="宋体" w:hAnsi="宋体" w:cs="宋体"/>
          <w:bCs/>
          <w:szCs w:val="21"/>
          <w:highlight w:val="none"/>
        </w:rPr>
      </w:pPr>
      <w:r>
        <w:rPr>
          <w:rFonts w:hint="eastAsia" w:ascii="宋体" w:hAnsi="宋体" w:cs="宋体"/>
          <w:bCs/>
          <w:szCs w:val="21"/>
          <w:highlight w:val="none"/>
        </w:rPr>
        <w:t>注：①填报“中小企业声明函”需严格按“工信部联企业〔2011〕300号通知”中的《中小企业划型标准规定》进行。</w:t>
      </w:r>
    </w:p>
    <w:p w14:paraId="7584B569">
      <w:pPr>
        <w:spacing w:line="360" w:lineRule="auto"/>
        <w:ind w:firstLine="840"/>
        <w:rPr>
          <w:rFonts w:ascii="宋体" w:hAnsi="宋体" w:cs="宋体"/>
          <w:bCs/>
          <w:szCs w:val="21"/>
          <w:highlight w:val="none"/>
        </w:rPr>
      </w:pPr>
      <w:r>
        <w:rPr>
          <w:rFonts w:hint="eastAsia" w:ascii="宋体" w:hAnsi="宋体" w:cs="宋体"/>
          <w:bCs/>
          <w:szCs w:val="21"/>
          <w:highlight w:val="none"/>
        </w:rPr>
        <w:t>②若投标人提供的 “中小企业声明函”（见第三章格式）为虚假声明则视同提供虚假材料，按“政府采购法”相关规定处理并报请政府监管部门给予行政处罚。</w:t>
      </w:r>
    </w:p>
    <w:p w14:paraId="31699060">
      <w:pPr>
        <w:spacing w:line="360" w:lineRule="auto"/>
        <w:ind w:firstLine="840"/>
        <w:rPr>
          <w:rFonts w:ascii="宋体" w:hAnsi="宋体" w:cs="宋体"/>
          <w:bCs/>
          <w:szCs w:val="21"/>
          <w:highlight w:val="none"/>
        </w:rPr>
      </w:pPr>
      <w:r>
        <w:rPr>
          <w:rFonts w:hint="eastAsia" w:ascii="宋体" w:hAnsi="宋体" w:cs="宋体"/>
          <w:bCs/>
          <w:szCs w:val="21"/>
          <w:highlight w:val="none"/>
        </w:rPr>
        <w:t>③专门面向中小企业采购的项目或者采购包，不再执行价格评审优惠的扶持政策。</w:t>
      </w:r>
    </w:p>
    <w:p w14:paraId="7E037B5A">
      <w:pPr>
        <w:spacing w:line="360" w:lineRule="auto"/>
        <w:ind w:firstLine="420"/>
        <w:rPr>
          <w:rFonts w:ascii="宋体" w:hAnsi="宋体" w:cs="宋体"/>
          <w:bCs/>
          <w:szCs w:val="21"/>
          <w:highlight w:val="none"/>
        </w:rPr>
      </w:pPr>
      <w:r>
        <w:rPr>
          <w:rFonts w:hint="eastAsia" w:ascii="宋体" w:hAnsi="宋体" w:cs="宋体"/>
          <w:bCs/>
          <w:szCs w:val="21"/>
          <w:highlight w:val="none"/>
        </w:rPr>
        <w:t>6、针对残疾人福利性单位的评审加分：</w:t>
      </w:r>
    </w:p>
    <w:p w14:paraId="524F131A">
      <w:pPr>
        <w:spacing w:line="360" w:lineRule="auto"/>
        <w:ind w:firstLine="420"/>
        <w:rPr>
          <w:rFonts w:ascii="宋体" w:hAnsi="宋体" w:cs="宋体"/>
          <w:bCs/>
          <w:szCs w:val="21"/>
          <w:highlight w:val="none"/>
        </w:rPr>
      </w:pPr>
      <w:r>
        <w:rPr>
          <w:rFonts w:hint="eastAsia" w:ascii="宋体" w:hAnsi="宋体" w:cs="宋体"/>
          <w:bCs/>
          <w:szCs w:val="21"/>
          <w:highlight w:val="none"/>
        </w:rPr>
        <w:t>根据《关于促进残疾人就业政府采购政策的通知》（</w:t>
      </w:r>
      <w:bookmarkStart w:id="7" w:name="sendNo"/>
      <w:r>
        <w:rPr>
          <w:rFonts w:hint="eastAsia" w:ascii="宋体" w:hAnsi="宋体" w:cs="宋体"/>
          <w:bCs/>
          <w:szCs w:val="21"/>
          <w:highlight w:val="none"/>
        </w:rPr>
        <w:t>财库〔</w:t>
      </w:r>
      <w:bookmarkEnd w:id="7"/>
      <w:r>
        <w:rPr>
          <w:rFonts w:hint="eastAsia" w:ascii="宋体" w:hAnsi="宋体" w:cs="宋体"/>
          <w:bCs/>
          <w:szCs w:val="21"/>
          <w:highlight w:val="none"/>
        </w:rPr>
        <w:t>2017〕141号）的通知规定，对属于残疾人福利性单位的投标单位给予评审加分：</w:t>
      </w:r>
    </w:p>
    <w:p w14:paraId="162CEFD2">
      <w:pPr>
        <w:spacing w:line="360" w:lineRule="auto"/>
        <w:ind w:firstLine="420"/>
        <w:rPr>
          <w:rFonts w:ascii="宋体" w:hAnsi="宋体" w:cs="宋体"/>
          <w:bCs/>
          <w:szCs w:val="21"/>
          <w:highlight w:val="none"/>
        </w:rPr>
      </w:pPr>
      <w:r>
        <w:rPr>
          <w:rFonts w:hint="eastAsia" w:ascii="宋体" w:hAnsi="宋体" w:cs="宋体"/>
          <w:bCs/>
          <w:szCs w:val="21"/>
          <w:highlight w:val="none"/>
        </w:rPr>
        <w:t>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p>
    <w:p w14:paraId="15EA94A1">
      <w:pPr>
        <w:spacing w:line="360" w:lineRule="auto"/>
        <w:ind w:firstLine="420"/>
        <w:rPr>
          <w:rFonts w:ascii="宋体" w:hAnsi="宋体" w:cs="宋体"/>
          <w:bCs/>
          <w:szCs w:val="21"/>
          <w:highlight w:val="none"/>
        </w:rPr>
      </w:pPr>
      <w:r>
        <w:rPr>
          <w:rFonts w:hint="eastAsia" w:ascii="宋体" w:hAnsi="宋体" w:cs="宋体"/>
          <w:bCs/>
          <w:szCs w:val="21"/>
          <w:highlight w:val="none"/>
        </w:rPr>
        <w:t>符合规定条件的残疾人福利性单位在参加投标时，应当提供《残疾人福利性单位声明函》（见附件），并对声明的真实性负责。任何单位或者个人在政府采购活动中均不得要求残疾人福利性单位提供其他证明声明函内容的材料。投标单位提供的《残疾人福利性单位声明函》与事实不符的，依照《政府采购法》第七十七条第一款的规定追究法律责任。</w:t>
      </w:r>
    </w:p>
    <w:p w14:paraId="26A95129">
      <w:pPr>
        <w:spacing w:line="360" w:lineRule="auto"/>
        <w:ind w:firstLine="420"/>
        <w:rPr>
          <w:rFonts w:ascii="宋体" w:hAnsi="宋体" w:cs="宋体"/>
          <w:bCs/>
          <w:szCs w:val="21"/>
          <w:highlight w:val="none"/>
        </w:rPr>
      </w:pPr>
      <w:r>
        <w:rPr>
          <w:rFonts w:hint="eastAsia" w:ascii="宋体" w:hAnsi="宋体" w:cs="宋体"/>
          <w:bCs/>
          <w:szCs w:val="21"/>
          <w:highlight w:val="none"/>
        </w:rPr>
        <w:t>7.针对监狱企业的评审加分：</w:t>
      </w:r>
    </w:p>
    <w:p w14:paraId="20C8344F">
      <w:pPr>
        <w:spacing w:line="360" w:lineRule="auto"/>
        <w:ind w:firstLine="420"/>
        <w:rPr>
          <w:rFonts w:ascii="宋体" w:cs="宋体"/>
          <w:bCs/>
          <w:szCs w:val="21"/>
          <w:highlight w:val="none"/>
        </w:rPr>
      </w:pPr>
      <w:r>
        <w:rPr>
          <w:rFonts w:hint="eastAsia" w:ascii="宋体" w:hAnsi="宋体" w:cs="宋体"/>
          <w:bCs/>
          <w:szCs w:val="21"/>
          <w:highlight w:val="none"/>
        </w:rPr>
        <w:t>根据《关于政府采购支持监狱企业发展有关问题的通知》（财库〔</w:t>
      </w:r>
      <w:r>
        <w:rPr>
          <w:rFonts w:ascii="宋体" w:hAnsi="宋体" w:cs="宋体"/>
          <w:bCs/>
          <w:szCs w:val="21"/>
          <w:highlight w:val="none"/>
        </w:rPr>
        <w:t>2014</w:t>
      </w:r>
      <w:r>
        <w:rPr>
          <w:rFonts w:hint="eastAsia" w:ascii="宋体" w:hAnsi="宋体" w:cs="宋体"/>
          <w:bCs/>
          <w:szCs w:val="21"/>
          <w:highlight w:val="none"/>
        </w:rPr>
        <w:t>〕</w:t>
      </w:r>
      <w:r>
        <w:rPr>
          <w:rFonts w:ascii="宋体" w:hAnsi="宋体" w:cs="宋体"/>
          <w:bCs/>
          <w:szCs w:val="21"/>
          <w:highlight w:val="none"/>
        </w:rPr>
        <w:t>68</w:t>
      </w:r>
      <w:r>
        <w:rPr>
          <w:rFonts w:hint="eastAsia" w:ascii="宋体" w:hAnsi="宋体" w:cs="宋体"/>
          <w:bCs/>
          <w:szCs w:val="21"/>
          <w:highlight w:val="none"/>
        </w:rPr>
        <w:t>号）的通知规定，对属于监狱企业的投标单位给予评审加分：</w:t>
      </w:r>
    </w:p>
    <w:p w14:paraId="4ABFCCEA">
      <w:pPr>
        <w:spacing w:line="360" w:lineRule="auto"/>
        <w:ind w:firstLine="420"/>
        <w:rPr>
          <w:rFonts w:ascii="宋体" w:hAnsi="宋体" w:cs="宋体"/>
          <w:bCs/>
          <w:szCs w:val="21"/>
          <w:highlight w:val="none"/>
        </w:rPr>
      </w:pPr>
      <w:r>
        <w:rPr>
          <w:rFonts w:hint="eastAsia" w:ascii="宋体" w:hAnsi="宋体" w:cs="宋体"/>
          <w:bCs/>
          <w:szCs w:val="21"/>
          <w:highlight w:val="none"/>
        </w:rPr>
        <w:t>监狱企业视同小型、微型企业，享受评审中价格扣除等政府采购促进中小企业发展的政府采购</w:t>
      </w:r>
      <w:r>
        <w:rPr>
          <w:rFonts w:hint="eastAsia" w:ascii="宋体" w:hAnsi="宋体" w:cs="宋体"/>
          <w:bCs/>
          <w:szCs w:val="21"/>
          <w:highlight w:val="none"/>
          <w:lang w:val="en-US" w:eastAsia="zh-CN"/>
        </w:rPr>
        <w:t>政策</w:t>
      </w:r>
      <w:r>
        <w:rPr>
          <w:rFonts w:hint="eastAsia" w:ascii="宋体" w:hAnsi="宋体" w:cs="宋体"/>
          <w:bCs/>
          <w:szCs w:val="21"/>
          <w:highlight w:val="none"/>
        </w:rPr>
        <w:t>。</w:t>
      </w:r>
    </w:p>
    <w:p w14:paraId="4E5C9D5D">
      <w:pPr>
        <w:spacing w:line="360" w:lineRule="auto"/>
        <w:ind w:firstLine="420"/>
        <w:rPr>
          <w:rFonts w:ascii="宋体" w:cs="宋体"/>
          <w:bCs/>
          <w:szCs w:val="21"/>
          <w:highlight w:val="none"/>
        </w:rPr>
      </w:pPr>
      <w:r>
        <w:rPr>
          <w:rFonts w:hint="eastAsia" w:ascii="宋体" w:hAnsi="宋体" w:cs="宋体"/>
          <w:bCs/>
          <w:szCs w:val="21"/>
          <w:highlight w:val="none"/>
        </w:rPr>
        <w:t>符合条件的监狱企业参加投标时，应当提供省级以上监狱管理局、戒毒管理局（含新疆生产建设兵团）出具的属于监狱企业的证明文件。</w:t>
      </w:r>
    </w:p>
    <w:p w14:paraId="01510E5F">
      <w:pPr>
        <w:pStyle w:val="201"/>
        <w:spacing w:line="360" w:lineRule="auto"/>
        <w:ind w:firstLine="420"/>
        <w:rPr>
          <w:highlight w:val="none"/>
        </w:rPr>
      </w:pPr>
      <w:r>
        <w:rPr>
          <w:rFonts w:hint="eastAsia" w:hAnsi="宋体" w:cs="宋体"/>
          <w:bCs/>
          <w:szCs w:val="21"/>
          <w:highlight w:val="none"/>
        </w:rPr>
        <w:t>上述优惠政策不重复享受。</w:t>
      </w:r>
    </w:p>
    <w:p w14:paraId="43EDA79F">
      <w:pPr>
        <w:spacing w:line="360" w:lineRule="auto"/>
        <w:outlineLvl w:val="1"/>
        <w:rPr>
          <w:rFonts w:ascii="宋体" w:hAnsi="宋体" w:cs="宋体"/>
          <w:b/>
          <w:bCs/>
          <w:szCs w:val="21"/>
          <w:highlight w:val="none"/>
        </w:rPr>
      </w:pPr>
      <w:r>
        <w:rPr>
          <w:rFonts w:hint="eastAsia" w:ascii="宋体" w:hAnsi="宋体" w:cs="宋体"/>
          <w:b/>
          <w:bCs/>
          <w:szCs w:val="21"/>
          <w:highlight w:val="none"/>
        </w:rPr>
        <w:t>二、评分标准</w:t>
      </w:r>
    </w:p>
    <w:p w14:paraId="0257729D">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b/>
          <w:bCs w:val="0"/>
          <w:szCs w:val="21"/>
          <w:highlight w:val="none"/>
        </w:rPr>
      </w:pPr>
      <w:r>
        <w:rPr>
          <w:rFonts w:hint="eastAsia" w:ascii="宋体" w:hAnsi="宋体" w:cs="宋体"/>
          <w:b/>
          <w:bCs w:val="0"/>
          <w:szCs w:val="21"/>
          <w:highlight w:val="none"/>
        </w:rPr>
        <w:t>（一）价格分：（10分）</w:t>
      </w:r>
    </w:p>
    <w:p w14:paraId="5D8CCB9A">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bCs/>
          <w:szCs w:val="21"/>
          <w:highlight w:val="none"/>
        </w:rPr>
      </w:pPr>
      <w:r>
        <w:rPr>
          <w:rFonts w:hint="eastAsia" w:ascii="宋体" w:hAnsi="宋体" w:cs="宋体"/>
          <w:bCs/>
          <w:szCs w:val="21"/>
          <w:highlight w:val="none"/>
        </w:rPr>
        <w:t>第一步：响应报价低于或等于预算价格</w:t>
      </w:r>
      <w:r>
        <w:rPr>
          <w:rFonts w:hint="eastAsia" w:ascii="宋体" w:hAnsi="宋体" w:cs="宋体"/>
          <w:bCs/>
          <w:szCs w:val="21"/>
          <w:highlight w:val="none"/>
          <w:lang w:val="en-US" w:eastAsia="zh-CN"/>
        </w:rPr>
        <w:t>和最高限价</w:t>
      </w:r>
      <w:bookmarkStart w:id="16" w:name="_GoBack"/>
      <w:bookmarkEnd w:id="16"/>
      <w:r>
        <w:rPr>
          <w:rFonts w:hint="eastAsia" w:ascii="宋体" w:hAnsi="宋体" w:cs="宋体"/>
          <w:bCs/>
          <w:szCs w:val="21"/>
          <w:highlight w:val="none"/>
        </w:rPr>
        <w:t>的，为有效响应报价。超出此范围的响应报价为无效响应报价。无效响应报价的响应文件不进行评审，也不得标。</w:t>
      </w:r>
    </w:p>
    <w:p w14:paraId="44C825C8">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bCs/>
          <w:szCs w:val="21"/>
          <w:highlight w:val="none"/>
        </w:rPr>
      </w:pPr>
      <w:r>
        <w:rPr>
          <w:rFonts w:hint="eastAsia" w:ascii="宋体" w:hAnsi="宋体" w:cs="宋体"/>
          <w:bCs/>
          <w:szCs w:val="21"/>
          <w:highlight w:val="none"/>
        </w:rPr>
        <w:t>第二步：在所有有效响应报价中选择报价最低的确定为基准报价。</w:t>
      </w:r>
    </w:p>
    <w:p w14:paraId="4022F20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bCs/>
          <w:szCs w:val="21"/>
          <w:highlight w:val="none"/>
        </w:rPr>
      </w:pPr>
      <w:r>
        <w:rPr>
          <w:rFonts w:hint="eastAsia" w:ascii="宋体" w:hAnsi="宋体" w:cs="宋体"/>
          <w:bCs/>
          <w:szCs w:val="21"/>
          <w:highlight w:val="none"/>
        </w:rPr>
        <w:t>第三步：将所有有效报价与基准报价相比较：等于基准报价的得10分，其他响应单位的价格分按照下列公式计算（计算结果四舍五入保留两位小数）：</w:t>
      </w:r>
    </w:p>
    <w:p w14:paraId="4ECF73F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bCs/>
          <w:szCs w:val="21"/>
          <w:highlight w:val="none"/>
        </w:rPr>
      </w:pPr>
      <w:r>
        <w:rPr>
          <w:rFonts w:hint="eastAsia" w:ascii="宋体" w:hAnsi="宋体" w:cs="宋体"/>
          <w:bCs/>
          <w:szCs w:val="21"/>
          <w:highlight w:val="none"/>
        </w:rPr>
        <w:t>响应报价得分＝（基准报价/响应报价）×10％×100</w:t>
      </w:r>
    </w:p>
    <w:p w14:paraId="54572545">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宋体"/>
          <w:b/>
          <w:bCs/>
          <w:color w:val="auto"/>
          <w:szCs w:val="21"/>
          <w:highlight w:val="none"/>
        </w:rPr>
      </w:pPr>
      <w:r>
        <w:rPr>
          <w:rFonts w:hint="eastAsia" w:ascii="宋体" w:hAnsi="宋体" w:cs="宋体"/>
          <w:b/>
          <w:bCs/>
          <w:color w:val="auto"/>
          <w:szCs w:val="21"/>
          <w:highlight w:val="none"/>
        </w:rPr>
        <w:t xml:space="preserve"> (二)</w:t>
      </w:r>
      <w:r>
        <w:rPr>
          <w:rFonts w:hint="eastAsia" w:ascii="宋体" w:hAnsi="宋体" w:cs="宋体"/>
          <w:b/>
          <w:bCs/>
          <w:color w:val="auto"/>
          <w:szCs w:val="21"/>
          <w:highlight w:val="none"/>
          <w:lang w:val="en-US" w:eastAsia="zh-CN"/>
        </w:rPr>
        <w:t>服务方案</w:t>
      </w:r>
      <w:r>
        <w:rPr>
          <w:rFonts w:hint="eastAsia" w:ascii="宋体" w:hAnsi="宋体" w:cs="宋体"/>
          <w:b/>
          <w:bCs/>
          <w:color w:val="auto"/>
          <w:szCs w:val="21"/>
          <w:highlight w:val="none"/>
        </w:rPr>
        <w:t>与技术先进性：(</w:t>
      </w:r>
      <w:r>
        <w:rPr>
          <w:rFonts w:ascii="宋体" w:hAnsi="宋体" w:cs="宋体"/>
          <w:b/>
          <w:bCs/>
          <w:color w:val="auto"/>
          <w:szCs w:val="21"/>
          <w:highlight w:val="none"/>
        </w:rPr>
        <w:t>55</w:t>
      </w:r>
      <w:r>
        <w:rPr>
          <w:rFonts w:hint="eastAsia" w:ascii="宋体" w:hAnsi="宋体" w:cs="宋体"/>
          <w:b/>
          <w:bCs/>
          <w:color w:val="auto"/>
          <w:szCs w:val="21"/>
          <w:highlight w:val="none"/>
        </w:rPr>
        <w:t>分)</w:t>
      </w:r>
    </w:p>
    <w:p w14:paraId="27A83E4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宋体"/>
          <w:b/>
          <w:bCs/>
          <w:szCs w:val="21"/>
          <w:highlight w:val="none"/>
        </w:rPr>
      </w:pPr>
      <w:r>
        <w:rPr>
          <w:rFonts w:hint="eastAsia" w:ascii="宋体" w:hAnsi="宋体" w:cs="宋体"/>
          <w:b/>
          <w:bCs/>
          <w:szCs w:val="21"/>
          <w:highlight w:val="none"/>
        </w:rPr>
        <w:t>1、</w:t>
      </w:r>
      <w:r>
        <w:rPr>
          <w:rFonts w:ascii="宋体" w:hAnsi="宋体" w:cs="宋体"/>
          <w:b/>
          <w:bCs/>
          <w:szCs w:val="21"/>
          <w:highlight w:val="none"/>
        </w:rPr>
        <w:t>项目</w:t>
      </w:r>
      <w:r>
        <w:rPr>
          <w:rFonts w:hint="eastAsia" w:ascii="宋体" w:hAnsi="宋体" w:cs="宋体"/>
          <w:b/>
          <w:bCs/>
          <w:szCs w:val="21"/>
          <w:highlight w:val="none"/>
        </w:rPr>
        <w:t>理解（5分）</w:t>
      </w:r>
    </w:p>
    <w:p w14:paraId="7A35389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szCs w:val="21"/>
          <w:highlight w:val="none"/>
          <w:lang w:val="zh-CN"/>
        </w:rPr>
      </w:pPr>
      <w:r>
        <w:rPr>
          <w:rFonts w:ascii="宋体" w:hAnsi="宋体" w:cs="宋体"/>
          <w:szCs w:val="21"/>
          <w:highlight w:val="none"/>
          <w:lang w:val="zh-CN"/>
        </w:rPr>
        <w:t>透彻理解</w:t>
      </w:r>
      <w:r>
        <w:rPr>
          <w:rFonts w:hint="eastAsia" w:ascii="宋体" w:hAnsi="宋体" w:cs="宋体"/>
          <w:szCs w:val="21"/>
          <w:highlight w:val="none"/>
          <w:lang w:val="zh-CN"/>
        </w:rPr>
        <w:t>项目背景</w:t>
      </w:r>
      <w:r>
        <w:rPr>
          <w:rFonts w:ascii="宋体" w:hAnsi="宋体" w:cs="宋体"/>
          <w:szCs w:val="21"/>
          <w:highlight w:val="none"/>
          <w:lang w:val="zh-CN"/>
        </w:rPr>
        <w:t>、规划目的</w:t>
      </w:r>
      <w:r>
        <w:rPr>
          <w:rFonts w:hint="eastAsia" w:ascii="宋体" w:hAnsi="宋体" w:cs="宋体"/>
          <w:szCs w:val="21"/>
          <w:highlight w:val="none"/>
          <w:lang w:val="zh-CN"/>
        </w:rPr>
        <w:t>、规划重点的，得</w:t>
      </w:r>
      <w:r>
        <w:rPr>
          <w:rFonts w:ascii="宋体" w:hAnsi="宋体" w:cs="宋体"/>
          <w:szCs w:val="21"/>
          <w:highlight w:val="none"/>
          <w:lang w:val="zh-CN"/>
        </w:rPr>
        <w:t>5</w:t>
      </w:r>
      <w:r>
        <w:rPr>
          <w:rFonts w:hint="eastAsia" w:ascii="宋体" w:hAnsi="宋体" w:cs="宋体"/>
          <w:szCs w:val="21"/>
          <w:highlight w:val="none"/>
          <w:lang w:val="zh-CN"/>
        </w:rPr>
        <w:t>分；</w:t>
      </w:r>
      <w:r>
        <w:rPr>
          <w:rFonts w:ascii="宋体" w:hAnsi="宋体" w:cs="宋体"/>
          <w:szCs w:val="21"/>
          <w:highlight w:val="none"/>
          <w:lang w:val="zh-CN"/>
        </w:rPr>
        <w:t>较了解</w:t>
      </w:r>
      <w:r>
        <w:rPr>
          <w:rFonts w:hint="eastAsia" w:ascii="宋体" w:hAnsi="宋体" w:cs="宋体"/>
          <w:szCs w:val="21"/>
          <w:highlight w:val="none"/>
          <w:lang w:val="zh-CN"/>
        </w:rPr>
        <w:t>项目</w:t>
      </w:r>
      <w:r>
        <w:rPr>
          <w:rFonts w:ascii="宋体" w:hAnsi="宋体" w:cs="宋体"/>
          <w:szCs w:val="21"/>
          <w:highlight w:val="none"/>
          <w:lang w:val="zh-CN"/>
        </w:rPr>
        <w:t>背景</w:t>
      </w:r>
      <w:r>
        <w:rPr>
          <w:rFonts w:hint="eastAsia" w:ascii="宋体" w:hAnsi="宋体" w:cs="宋体"/>
          <w:szCs w:val="21"/>
          <w:highlight w:val="none"/>
          <w:lang w:val="zh-CN"/>
        </w:rPr>
        <w:t>、规划目的、规划重点的，</w:t>
      </w:r>
      <w:r>
        <w:rPr>
          <w:rFonts w:ascii="宋体" w:hAnsi="宋体" w:cs="宋体"/>
          <w:szCs w:val="21"/>
          <w:highlight w:val="none"/>
          <w:lang w:val="zh-CN"/>
        </w:rPr>
        <w:t>得3分</w:t>
      </w:r>
      <w:r>
        <w:rPr>
          <w:rFonts w:hint="eastAsia" w:ascii="宋体" w:hAnsi="宋体" w:cs="宋体"/>
          <w:szCs w:val="21"/>
          <w:highlight w:val="none"/>
          <w:lang w:val="zh-CN"/>
        </w:rPr>
        <w:t>；对项目背景、规划目的、规划重点理解一般的，得</w:t>
      </w:r>
      <w:r>
        <w:rPr>
          <w:rFonts w:ascii="宋体" w:hAnsi="宋体" w:cs="宋体"/>
          <w:szCs w:val="21"/>
          <w:highlight w:val="none"/>
          <w:lang w:val="zh-CN"/>
        </w:rPr>
        <w:t>1</w:t>
      </w:r>
      <w:r>
        <w:rPr>
          <w:rFonts w:hint="eastAsia" w:ascii="宋体" w:hAnsi="宋体" w:cs="宋体"/>
          <w:szCs w:val="21"/>
          <w:highlight w:val="none"/>
          <w:lang w:val="zh-CN"/>
        </w:rPr>
        <w:t>分；无此内容不得分。</w:t>
      </w:r>
    </w:p>
    <w:p w14:paraId="4F1C86A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宋体"/>
          <w:b/>
          <w:bCs/>
          <w:szCs w:val="21"/>
          <w:highlight w:val="none"/>
        </w:rPr>
      </w:pPr>
      <w:r>
        <w:rPr>
          <w:rFonts w:hint="eastAsia" w:ascii="宋体" w:hAnsi="宋体" w:cs="宋体"/>
          <w:b/>
          <w:bCs/>
          <w:szCs w:val="21"/>
          <w:highlight w:val="none"/>
        </w:rPr>
        <w:t>2、上位规划、相关规划解读</w:t>
      </w:r>
      <w:r>
        <w:rPr>
          <w:rFonts w:ascii="宋体" w:hAnsi="宋体" w:cs="宋体"/>
          <w:b/>
          <w:bCs/>
          <w:szCs w:val="21"/>
          <w:highlight w:val="none"/>
        </w:rPr>
        <w:t>（8 分）</w:t>
      </w:r>
    </w:p>
    <w:p w14:paraId="565E0FA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szCs w:val="21"/>
          <w:highlight w:val="none"/>
          <w:lang w:val="zh-CN"/>
        </w:rPr>
      </w:pPr>
      <w:r>
        <w:rPr>
          <w:rFonts w:hint="eastAsia" w:ascii="宋体" w:hAnsi="宋体" w:cs="宋体"/>
          <w:szCs w:val="21"/>
          <w:highlight w:val="none"/>
          <w:lang w:val="zh-CN"/>
        </w:rPr>
        <w:t>对</w:t>
      </w:r>
      <w:r>
        <w:rPr>
          <w:rFonts w:ascii="宋体" w:hAnsi="宋体" w:cs="宋体"/>
          <w:szCs w:val="21"/>
          <w:highlight w:val="none"/>
          <w:lang w:val="zh-CN"/>
        </w:rPr>
        <w:t>上位规划</w:t>
      </w:r>
      <w:r>
        <w:rPr>
          <w:rFonts w:hint="eastAsia" w:ascii="宋体" w:hAnsi="宋体" w:cs="宋体"/>
          <w:szCs w:val="21"/>
          <w:highlight w:val="none"/>
          <w:lang w:val="zh-CN"/>
        </w:rPr>
        <w:t>、相关规划的要求解读充分、合理的，得8分；对上位规划、相关规划</w:t>
      </w:r>
      <w:r>
        <w:rPr>
          <w:rFonts w:ascii="宋体" w:hAnsi="宋体" w:cs="宋体"/>
          <w:szCs w:val="21"/>
          <w:highlight w:val="none"/>
          <w:lang w:val="zh-CN"/>
        </w:rPr>
        <w:t>分析较准确</w:t>
      </w:r>
      <w:r>
        <w:rPr>
          <w:rFonts w:hint="eastAsia" w:ascii="宋体" w:hAnsi="宋体" w:cs="宋体"/>
          <w:szCs w:val="21"/>
          <w:highlight w:val="none"/>
          <w:lang w:val="zh-CN"/>
        </w:rPr>
        <w:t>的，</w:t>
      </w:r>
      <w:r>
        <w:rPr>
          <w:rFonts w:ascii="宋体" w:hAnsi="宋体" w:cs="宋体"/>
          <w:szCs w:val="21"/>
          <w:highlight w:val="none"/>
          <w:lang w:val="zh-CN"/>
        </w:rPr>
        <w:t>得5分</w:t>
      </w:r>
      <w:r>
        <w:rPr>
          <w:rFonts w:hint="eastAsia" w:ascii="宋体" w:hAnsi="宋体" w:cs="宋体"/>
          <w:szCs w:val="21"/>
          <w:highlight w:val="none"/>
          <w:lang w:val="zh-CN"/>
        </w:rPr>
        <w:t>；对上位规划、相关规划分析一般的，得2分；</w:t>
      </w:r>
      <w:bookmarkStart w:id="8" w:name="OLE_LINK2"/>
      <w:bookmarkStart w:id="9" w:name="OLE_LINK1"/>
      <w:r>
        <w:rPr>
          <w:rFonts w:hint="eastAsia" w:ascii="宋体" w:hAnsi="宋体" w:cs="宋体"/>
          <w:szCs w:val="21"/>
          <w:highlight w:val="none"/>
          <w:lang w:val="zh-CN"/>
        </w:rPr>
        <w:t>无此内容不得分。</w:t>
      </w:r>
      <w:bookmarkEnd w:id="8"/>
      <w:bookmarkEnd w:id="9"/>
    </w:p>
    <w:p w14:paraId="063C9EAF">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宋体"/>
          <w:b/>
          <w:bCs/>
          <w:szCs w:val="21"/>
          <w:highlight w:val="none"/>
        </w:rPr>
      </w:pPr>
      <w:r>
        <w:rPr>
          <w:rFonts w:ascii="宋体" w:hAnsi="宋体" w:cs="宋体"/>
          <w:b/>
          <w:bCs/>
          <w:szCs w:val="21"/>
          <w:highlight w:val="none"/>
        </w:rPr>
        <w:t>3</w:t>
      </w:r>
      <w:r>
        <w:rPr>
          <w:rFonts w:hint="eastAsia" w:ascii="宋体" w:hAnsi="宋体" w:cs="宋体"/>
          <w:b/>
          <w:bCs/>
          <w:szCs w:val="21"/>
          <w:highlight w:val="none"/>
        </w:rPr>
        <w:t>、现状分析与问题研判（8分）</w:t>
      </w:r>
    </w:p>
    <w:p w14:paraId="265F5FD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szCs w:val="21"/>
          <w:highlight w:val="none"/>
          <w:lang w:val="zh-CN"/>
        </w:rPr>
      </w:pPr>
      <w:r>
        <w:rPr>
          <w:rFonts w:hint="eastAsia" w:ascii="宋体" w:hAnsi="宋体" w:cs="宋体"/>
          <w:szCs w:val="21"/>
          <w:highlight w:val="none"/>
          <w:lang w:val="zh-CN"/>
        </w:rPr>
        <w:t>对</w:t>
      </w:r>
      <w:r>
        <w:rPr>
          <w:rFonts w:ascii="宋体" w:hAnsi="宋体" w:cs="宋体"/>
          <w:szCs w:val="21"/>
          <w:highlight w:val="none"/>
          <w:lang w:val="zh-CN"/>
        </w:rPr>
        <w:t>现状</w:t>
      </w:r>
      <w:bookmarkStart w:id="10" w:name="OLE_LINK4"/>
      <w:bookmarkStart w:id="11" w:name="OLE_LINK3"/>
      <w:r>
        <w:rPr>
          <w:rFonts w:hint="eastAsia" w:ascii="宋体" w:hAnsi="宋体" w:cs="宋体"/>
          <w:szCs w:val="21"/>
          <w:highlight w:val="none"/>
          <w:lang w:val="zh-CN"/>
        </w:rPr>
        <w:t>情况和问题</w:t>
      </w:r>
      <w:bookmarkEnd w:id="10"/>
      <w:bookmarkEnd w:id="11"/>
      <w:r>
        <w:rPr>
          <w:rFonts w:ascii="宋体" w:hAnsi="宋体" w:cs="宋体"/>
          <w:szCs w:val="21"/>
          <w:highlight w:val="none"/>
          <w:lang w:val="zh-CN"/>
        </w:rPr>
        <w:t>研判精准，</w:t>
      </w:r>
      <w:r>
        <w:rPr>
          <w:rFonts w:hint="eastAsia" w:ascii="宋体" w:hAnsi="宋体" w:cs="宋体"/>
          <w:szCs w:val="21"/>
          <w:highlight w:val="none"/>
          <w:lang w:val="zh-CN"/>
        </w:rPr>
        <w:t>分析全面透彻的，</w:t>
      </w:r>
      <w:r>
        <w:rPr>
          <w:rFonts w:ascii="宋体" w:hAnsi="宋体" w:cs="宋体"/>
          <w:szCs w:val="21"/>
          <w:highlight w:val="none"/>
          <w:lang w:val="zh-CN"/>
        </w:rPr>
        <w:t>得8 分</w:t>
      </w:r>
      <w:r>
        <w:rPr>
          <w:rFonts w:hint="eastAsia" w:ascii="宋体" w:hAnsi="宋体" w:cs="宋体"/>
          <w:szCs w:val="21"/>
          <w:highlight w:val="none"/>
          <w:lang w:val="zh-CN"/>
        </w:rPr>
        <w:t>；对现状情况和问题研判较为准确，分析较为全面的，得5分；现状情况和问题研判基本准确，分析一般的，得2分；</w:t>
      </w:r>
      <w:bookmarkStart w:id="12" w:name="OLE_LINK5"/>
      <w:bookmarkStart w:id="13" w:name="OLE_LINK6"/>
      <w:r>
        <w:rPr>
          <w:rFonts w:hint="eastAsia" w:ascii="宋体" w:hAnsi="宋体" w:cs="宋体"/>
          <w:szCs w:val="21"/>
          <w:highlight w:val="none"/>
          <w:lang w:val="zh-CN"/>
        </w:rPr>
        <w:t>无此内容不得分。</w:t>
      </w:r>
      <w:bookmarkEnd w:id="12"/>
      <w:bookmarkEnd w:id="13"/>
    </w:p>
    <w:p w14:paraId="2311185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宋体"/>
          <w:b/>
          <w:szCs w:val="21"/>
          <w:highlight w:val="none"/>
          <w:lang w:val="zh-CN"/>
        </w:rPr>
      </w:pPr>
      <w:r>
        <w:rPr>
          <w:rFonts w:hint="eastAsia" w:ascii="宋体" w:hAnsi="宋体" w:cs="宋体"/>
          <w:b/>
          <w:szCs w:val="21"/>
          <w:highlight w:val="none"/>
          <w:lang w:val="zh-CN"/>
        </w:rPr>
        <w:t>4、案例分析与经验借鉴（</w:t>
      </w:r>
      <w:r>
        <w:rPr>
          <w:rFonts w:ascii="宋体" w:hAnsi="宋体" w:cs="宋体"/>
          <w:b/>
          <w:szCs w:val="21"/>
          <w:highlight w:val="none"/>
          <w:lang w:val="zh-CN"/>
        </w:rPr>
        <w:t>6</w:t>
      </w:r>
      <w:r>
        <w:rPr>
          <w:rFonts w:hint="eastAsia" w:ascii="宋体" w:hAnsi="宋体" w:cs="宋体"/>
          <w:b/>
          <w:szCs w:val="21"/>
          <w:highlight w:val="none"/>
          <w:lang w:val="zh-CN"/>
        </w:rPr>
        <w:t>分）</w:t>
      </w:r>
    </w:p>
    <w:p w14:paraId="2ED475B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szCs w:val="21"/>
          <w:highlight w:val="none"/>
          <w:lang w:val="zh-CN"/>
        </w:rPr>
      </w:pPr>
      <w:r>
        <w:rPr>
          <w:rFonts w:hint="eastAsia" w:ascii="宋体" w:hAnsi="宋体" w:cs="宋体"/>
          <w:szCs w:val="21"/>
          <w:highlight w:val="none"/>
          <w:lang w:val="zh-CN"/>
        </w:rPr>
        <w:t>案例选取有较强的代表性，经验总结和借鉴内容合理的，得6分；案例选取有一定代表性，经验总结和借鉴内容较为合理的，得4分；案例选取一般，经验总结和借鉴内容简单的，得2分；无此内容不得分。</w:t>
      </w:r>
    </w:p>
    <w:p w14:paraId="2CAC2EB4">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宋体"/>
          <w:b/>
          <w:szCs w:val="21"/>
          <w:highlight w:val="none"/>
          <w:lang w:val="zh-CN"/>
        </w:rPr>
      </w:pPr>
      <w:r>
        <w:rPr>
          <w:rFonts w:hint="eastAsia" w:ascii="宋体" w:hAnsi="宋体" w:cs="宋体"/>
          <w:b/>
          <w:szCs w:val="21"/>
          <w:highlight w:val="none"/>
          <w:lang w:val="zh-CN"/>
        </w:rPr>
        <w:t>5、技术思路与规划策略（8分）</w:t>
      </w:r>
    </w:p>
    <w:p w14:paraId="61184F2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szCs w:val="21"/>
          <w:highlight w:val="none"/>
          <w:lang w:val="zh-CN"/>
        </w:rPr>
      </w:pPr>
      <w:r>
        <w:rPr>
          <w:rFonts w:hint="eastAsia" w:ascii="宋体" w:hAnsi="宋体" w:cs="宋体"/>
          <w:szCs w:val="21"/>
          <w:highlight w:val="none"/>
          <w:lang w:val="zh-CN"/>
        </w:rPr>
        <w:t>项目编制方案思路清晰，规划策略有针对性、科学合理的，得8分；项目编制方案思路比较清晰，规划策略较为合理的，得</w:t>
      </w:r>
      <w:r>
        <w:rPr>
          <w:rFonts w:ascii="宋体" w:hAnsi="宋体" w:cs="宋体"/>
          <w:szCs w:val="21"/>
          <w:highlight w:val="none"/>
          <w:lang w:val="zh-CN"/>
        </w:rPr>
        <w:t>5</w:t>
      </w:r>
      <w:r>
        <w:rPr>
          <w:rFonts w:hint="eastAsia" w:ascii="宋体" w:hAnsi="宋体" w:cs="宋体"/>
          <w:szCs w:val="21"/>
          <w:highlight w:val="none"/>
          <w:lang w:val="zh-CN"/>
        </w:rPr>
        <w:t>分；项目编制方案思路一般，规划策略基本合理的，得</w:t>
      </w:r>
      <w:r>
        <w:rPr>
          <w:rFonts w:ascii="宋体" w:hAnsi="宋体" w:cs="宋体"/>
          <w:szCs w:val="21"/>
          <w:highlight w:val="none"/>
          <w:lang w:val="zh-CN"/>
        </w:rPr>
        <w:t>2</w:t>
      </w:r>
      <w:r>
        <w:rPr>
          <w:rFonts w:hint="eastAsia" w:ascii="宋体" w:hAnsi="宋体" w:cs="宋体"/>
          <w:szCs w:val="21"/>
          <w:highlight w:val="none"/>
          <w:lang w:val="zh-CN"/>
        </w:rPr>
        <w:t>分；无此内容不得分。</w:t>
      </w:r>
    </w:p>
    <w:p w14:paraId="59A16BC5">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宋体"/>
          <w:b/>
          <w:szCs w:val="21"/>
          <w:highlight w:val="none"/>
          <w:lang w:val="zh-CN"/>
        </w:rPr>
      </w:pPr>
      <w:r>
        <w:rPr>
          <w:rFonts w:hint="eastAsia" w:ascii="宋体" w:hAnsi="宋体" w:cs="宋体"/>
          <w:b/>
          <w:szCs w:val="21"/>
          <w:highlight w:val="none"/>
          <w:lang w:val="zh-CN"/>
        </w:rPr>
        <w:t>6、内容框架（8分）</w:t>
      </w:r>
    </w:p>
    <w:p w14:paraId="1D1AA8C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szCs w:val="21"/>
          <w:highlight w:val="none"/>
          <w:lang w:val="zh-CN"/>
        </w:rPr>
      </w:pPr>
      <w:r>
        <w:rPr>
          <w:rFonts w:hint="eastAsia" w:ascii="宋体" w:hAnsi="宋体" w:cs="宋体"/>
          <w:szCs w:val="21"/>
          <w:highlight w:val="none"/>
          <w:lang w:val="zh-CN"/>
        </w:rPr>
        <w:t>内容框架完整，把握重点、逻辑性、可操作性强的，得</w:t>
      </w:r>
      <w:r>
        <w:rPr>
          <w:rFonts w:ascii="宋体" w:hAnsi="宋体" w:cs="宋体"/>
          <w:szCs w:val="21"/>
          <w:highlight w:val="none"/>
          <w:lang w:val="zh-CN"/>
        </w:rPr>
        <w:t>8</w:t>
      </w:r>
      <w:r>
        <w:rPr>
          <w:rFonts w:hint="eastAsia" w:ascii="宋体" w:hAnsi="宋体" w:cs="宋体"/>
          <w:szCs w:val="21"/>
          <w:highlight w:val="none"/>
          <w:lang w:val="zh-CN"/>
        </w:rPr>
        <w:t>分；内容框架较完整，较有逻辑性的，得</w:t>
      </w:r>
      <w:r>
        <w:rPr>
          <w:rFonts w:ascii="宋体" w:hAnsi="宋体" w:cs="宋体"/>
          <w:szCs w:val="21"/>
          <w:highlight w:val="none"/>
          <w:lang w:val="zh-CN"/>
        </w:rPr>
        <w:t>5</w:t>
      </w:r>
      <w:r>
        <w:rPr>
          <w:rFonts w:hint="eastAsia" w:ascii="宋体" w:hAnsi="宋体" w:cs="宋体"/>
          <w:szCs w:val="21"/>
          <w:highlight w:val="none"/>
          <w:lang w:val="zh-CN"/>
        </w:rPr>
        <w:t>分；内容有缺项，逻辑性、可操作性一般的，得2分；无此内容不得分。</w:t>
      </w:r>
    </w:p>
    <w:p w14:paraId="35336B5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宋体"/>
          <w:b/>
          <w:bCs/>
          <w:szCs w:val="21"/>
          <w:highlight w:val="none"/>
        </w:rPr>
      </w:pPr>
      <w:r>
        <w:rPr>
          <w:rFonts w:ascii="宋体" w:hAnsi="宋体" w:cs="宋体"/>
          <w:b/>
          <w:bCs/>
          <w:szCs w:val="21"/>
          <w:highlight w:val="none"/>
        </w:rPr>
        <w:t>7</w:t>
      </w:r>
      <w:r>
        <w:rPr>
          <w:rFonts w:hint="eastAsia" w:ascii="宋体" w:hAnsi="宋体" w:cs="宋体"/>
          <w:b/>
          <w:bCs/>
          <w:szCs w:val="21"/>
          <w:highlight w:val="none"/>
        </w:rPr>
        <w:t>、项目进度安排（</w:t>
      </w:r>
      <w:r>
        <w:rPr>
          <w:rFonts w:ascii="宋体" w:hAnsi="宋体" w:cs="宋体"/>
          <w:b/>
          <w:bCs/>
          <w:szCs w:val="21"/>
          <w:highlight w:val="none"/>
        </w:rPr>
        <w:t>4</w:t>
      </w:r>
      <w:r>
        <w:rPr>
          <w:rFonts w:hint="eastAsia" w:ascii="宋体" w:hAnsi="宋体" w:cs="宋体"/>
          <w:b/>
          <w:bCs/>
          <w:szCs w:val="21"/>
          <w:highlight w:val="none"/>
        </w:rPr>
        <w:t>分）</w:t>
      </w:r>
    </w:p>
    <w:p w14:paraId="6155B97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bCs/>
          <w:szCs w:val="21"/>
          <w:highlight w:val="none"/>
        </w:rPr>
      </w:pPr>
      <w:r>
        <w:rPr>
          <w:rFonts w:hint="eastAsia" w:ascii="宋体" w:hAnsi="宋体" w:cs="宋体"/>
          <w:bCs/>
          <w:szCs w:val="21"/>
          <w:highlight w:val="none"/>
        </w:rPr>
        <w:t>项目进度安排符合采购要求并留有余地，提出总体保证措施并对每一阶段分别提出有针对性保证措施和工作制度的，得</w:t>
      </w:r>
      <w:r>
        <w:rPr>
          <w:rFonts w:ascii="宋体" w:hAnsi="宋体" w:cs="宋体"/>
          <w:bCs/>
          <w:szCs w:val="21"/>
          <w:highlight w:val="none"/>
        </w:rPr>
        <w:t>4</w:t>
      </w:r>
      <w:r>
        <w:rPr>
          <w:rFonts w:hint="eastAsia" w:ascii="宋体" w:hAnsi="宋体" w:cs="宋体"/>
          <w:bCs/>
          <w:szCs w:val="21"/>
          <w:highlight w:val="none"/>
        </w:rPr>
        <w:t>分；项目进度安排符合采购要求，提出总体和分阶段保证措施工作制度的，得</w:t>
      </w:r>
      <w:r>
        <w:rPr>
          <w:rFonts w:ascii="宋体" w:hAnsi="宋体" w:cs="宋体"/>
          <w:bCs/>
          <w:szCs w:val="21"/>
          <w:highlight w:val="none"/>
        </w:rPr>
        <w:t>2</w:t>
      </w:r>
      <w:r>
        <w:rPr>
          <w:rFonts w:hint="eastAsia" w:ascii="宋体" w:hAnsi="宋体" w:cs="宋体"/>
          <w:bCs/>
          <w:szCs w:val="21"/>
          <w:highlight w:val="none"/>
        </w:rPr>
        <w:t>分；承诺项目进度安排符合采购要求的，得1分。无此内容不得分。</w:t>
      </w:r>
    </w:p>
    <w:p w14:paraId="7D961B43">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宋体"/>
          <w:b/>
          <w:bCs/>
          <w:szCs w:val="21"/>
          <w:highlight w:val="none"/>
        </w:rPr>
      </w:pPr>
      <w:r>
        <w:rPr>
          <w:rFonts w:ascii="宋体" w:hAnsi="宋体" w:cs="宋体"/>
          <w:b/>
          <w:bCs/>
          <w:szCs w:val="21"/>
          <w:highlight w:val="none"/>
        </w:rPr>
        <w:t>8</w:t>
      </w:r>
      <w:r>
        <w:rPr>
          <w:rFonts w:hint="eastAsia" w:ascii="宋体" w:hAnsi="宋体" w:cs="宋体"/>
          <w:b/>
          <w:bCs/>
          <w:szCs w:val="21"/>
          <w:highlight w:val="none"/>
        </w:rPr>
        <w:t>、质量保证措施（</w:t>
      </w:r>
      <w:r>
        <w:rPr>
          <w:rFonts w:ascii="宋体" w:hAnsi="宋体" w:cs="宋体"/>
          <w:b/>
          <w:bCs/>
          <w:szCs w:val="21"/>
          <w:highlight w:val="none"/>
        </w:rPr>
        <w:t>4</w:t>
      </w:r>
      <w:r>
        <w:rPr>
          <w:rFonts w:hint="eastAsia" w:ascii="宋体" w:hAnsi="宋体" w:cs="宋体"/>
          <w:b/>
          <w:bCs/>
          <w:szCs w:val="21"/>
          <w:highlight w:val="none"/>
        </w:rPr>
        <w:t>分）</w:t>
      </w:r>
    </w:p>
    <w:p w14:paraId="385E7DA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bCs/>
          <w:szCs w:val="21"/>
          <w:highlight w:val="none"/>
        </w:rPr>
      </w:pPr>
      <w:r>
        <w:rPr>
          <w:rFonts w:hint="eastAsia" w:ascii="宋体" w:hAnsi="宋体" w:cs="宋体"/>
          <w:bCs/>
          <w:szCs w:val="21"/>
          <w:highlight w:val="none"/>
        </w:rPr>
        <w:t>质量保证措施科学合理的，得</w:t>
      </w:r>
      <w:r>
        <w:rPr>
          <w:rFonts w:ascii="宋体" w:hAnsi="宋体" w:cs="宋体"/>
          <w:bCs/>
          <w:szCs w:val="21"/>
          <w:highlight w:val="none"/>
        </w:rPr>
        <w:t>4</w:t>
      </w:r>
      <w:r>
        <w:rPr>
          <w:rFonts w:hint="eastAsia" w:ascii="宋体" w:hAnsi="宋体" w:cs="宋体"/>
          <w:bCs/>
          <w:szCs w:val="21"/>
          <w:highlight w:val="none"/>
        </w:rPr>
        <w:t>分；质量保证措一般的，得</w:t>
      </w:r>
      <w:r>
        <w:rPr>
          <w:rFonts w:ascii="宋体" w:hAnsi="宋体" w:cs="宋体"/>
          <w:bCs/>
          <w:szCs w:val="21"/>
          <w:highlight w:val="none"/>
        </w:rPr>
        <w:t>2</w:t>
      </w:r>
      <w:r>
        <w:rPr>
          <w:rFonts w:hint="eastAsia" w:ascii="宋体" w:hAnsi="宋体" w:cs="宋体"/>
          <w:bCs/>
          <w:szCs w:val="21"/>
          <w:highlight w:val="none"/>
        </w:rPr>
        <w:t>分；质量保证措施简单的，得1分；无此内容不得分。</w:t>
      </w:r>
    </w:p>
    <w:p w14:paraId="7DBCA0B5">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宋体"/>
          <w:b/>
          <w:bCs/>
          <w:szCs w:val="21"/>
          <w:highlight w:val="none"/>
        </w:rPr>
      </w:pPr>
      <w:r>
        <w:rPr>
          <w:rFonts w:ascii="宋体" w:hAnsi="宋体" w:cs="宋体"/>
          <w:b/>
          <w:bCs/>
          <w:szCs w:val="21"/>
          <w:highlight w:val="none"/>
        </w:rPr>
        <w:t>9</w:t>
      </w:r>
      <w:r>
        <w:rPr>
          <w:rFonts w:hint="eastAsia" w:ascii="宋体" w:hAnsi="宋体" w:cs="宋体"/>
          <w:b/>
          <w:bCs/>
          <w:szCs w:val="21"/>
          <w:highlight w:val="none"/>
        </w:rPr>
        <w:t>、后续服务承诺（</w:t>
      </w:r>
      <w:r>
        <w:rPr>
          <w:rFonts w:ascii="宋体" w:hAnsi="宋体" w:cs="宋体"/>
          <w:b/>
          <w:bCs/>
          <w:szCs w:val="21"/>
          <w:highlight w:val="none"/>
        </w:rPr>
        <w:t>4</w:t>
      </w:r>
      <w:r>
        <w:rPr>
          <w:rFonts w:hint="eastAsia" w:ascii="宋体" w:hAnsi="宋体" w:cs="宋体"/>
          <w:b/>
          <w:bCs/>
          <w:szCs w:val="21"/>
          <w:highlight w:val="none"/>
        </w:rPr>
        <w:t>分）</w:t>
      </w:r>
    </w:p>
    <w:p w14:paraId="306151B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highlight w:val="none"/>
        </w:rPr>
      </w:pPr>
      <w:r>
        <w:rPr>
          <w:rFonts w:hint="eastAsia" w:ascii="宋体" w:hAnsi="宋体" w:cs="宋体"/>
          <w:bCs/>
          <w:szCs w:val="21"/>
          <w:highlight w:val="none"/>
        </w:rPr>
        <w:t>后续服务响应时间迅速及时（</w:t>
      </w:r>
      <w:r>
        <w:rPr>
          <w:rFonts w:ascii="宋体" w:hAnsi="宋体" w:cs="宋体"/>
          <w:bCs/>
          <w:szCs w:val="21"/>
          <w:highlight w:val="none"/>
        </w:rPr>
        <w:t>30</w:t>
      </w:r>
      <w:r>
        <w:rPr>
          <w:rFonts w:hint="eastAsia" w:ascii="宋体" w:hAnsi="宋体" w:cs="宋体"/>
          <w:bCs/>
          <w:szCs w:val="21"/>
          <w:highlight w:val="none"/>
        </w:rPr>
        <w:t>分钟以内）、响应方式多样，承诺方案最详细有效的，得</w:t>
      </w:r>
      <w:r>
        <w:rPr>
          <w:rFonts w:ascii="宋体" w:hAnsi="宋体" w:cs="宋体"/>
          <w:bCs/>
          <w:szCs w:val="21"/>
          <w:highlight w:val="none"/>
        </w:rPr>
        <w:t>4</w:t>
      </w:r>
      <w:r>
        <w:rPr>
          <w:rFonts w:hint="eastAsia" w:ascii="宋体" w:hAnsi="宋体" w:cs="宋体"/>
          <w:bCs/>
          <w:szCs w:val="21"/>
          <w:highlight w:val="none"/>
        </w:rPr>
        <w:t>分；后续服务响应时间较为及时（2小时以内），承诺方案较为详细合理的，得</w:t>
      </w:r>
      <w:r>
        <w:rPr>
          <w:rFonts w:ascii="宋体" w:hAnsi="宋体" w:cs="宋体"/>
          <w:bCs/>
          <w:szCs w:val="21"/>
          <w:highlight w:val="none"/>
        </w:rPr>
        <w:t>2</w:t>
      </w:r>
      <w:r>
        <w:rPr>
          <w:rFonts w:hint="eastAsia" w:ascii="宋体" w:hAnsi="宋体" w:cs="宋体"/>
          <w:bCs/>
          <w:szCs w:val="21"/>
          <w:highlight w:val="none"/>
        </w:rPr>
        <w:t>分；响应方式一般（2小时以上），承诺方案一般的，得1分；无此内容不得分。</w:t>
      </w:r>
    </w:p>
    <w:p w14:paraId="00F93304">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宋体"/>
          <w:b/>
          <w:bCs/>
          <w:szCs w:val="21"/>
          <w:highlight w:val="none"/>
        </w:rPr>
      </w:pPr>
      <w:r>
        <w:rPr>
          <w:rFonts w:hint="eastAsia" w:ascii="宋体" w:hAnsi="宋体" w:cs="宋体"/>
          <w:b/>
          <w:bCs/>
          <w:szCs w:val="21"/>
          <w:highlight w:val="none"/>
        </w:rPr>
        <w:t>(三)人员配备（20分）</w:t>
      </w:r>
    </w:p>
    <w:p w14:paraId="04126129">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宋体"/>
          <w:b/>
          <w:bCs/>
          <w:szCs w:val="21"/>
          <w:highlight w:val="none"/>
        </w:rPr>
      </w:pPr>
      <w:r>
        <w:rPr>
          <w:rFonts w:hint="eastAsia" w:ascii="宋体" w:hAnsi="宋体" w:cs="宋体"/>
          <w:b/>
          <w:bCs/>
          <w:szCs w:val="21"/>
          <w:highlight w:val="none"/>
        </w:rPr>
        <w:t>1、项目负责人</w:t>
      </w:r>
      <w:r>
        <w:rPr>
          <w:rFonts w:hint="eastAsia" w:ascii="宋体" w:hAnsi="宋体" w:cstheme="minorBidi"/>
          <w:b/>
          <w:bCs/>
          <w:szCs w:val="21"/>
          <w:highlight w:val="none"/>
        </w:rPr>
        <w:t>(4分)</w:t>
      </w:r>
    </w:p>
    <w:p w14:paraId="5D109A8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ascii="宋体" w:hAnsi="宋体" w:cstheme="minorBidi"/>
          <w:szCs w:val="21"/>
          <w:highlight w:val="none"/>
        </w:rPr>
      </w:pPr>
      <w:r>
        <w:rPr>
          <w:rFonts w:hint="eastAsia" w:ascii="宋体" w:hAnsi="宋体" w:cstheme="minorBidi"/>
          <w:szCs w:val="21"/>
          <w:highlight w:val="none"/>
          <w:lang w:val="en-US" w:eastAsia="zh-CN"/>
        </w:rPr>
        <w:t>1.1</w:t>
      </w:r>
      <w:r>
        <w:rPr>
          <w:rFonts w:hint="eastAsia" w:ascii="宋体" w:hAnsi="宋体" w:cstheme="minorBidi"/>
          <w:szCs w:val="21"/>
          <w:highlight w:val="none"/>
        </w:rPr>
        <w:t>、项目负责人具有注册城乡（市）规划师的得2分。</w:t>
      </w:r>
    </w:p>
    <w:p w14:paraId="0E90698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ascii="宋体" w:hAnsi="宋体" w:cstheme="minorBidi"/>
          <w:szCs w:val="21"/>
          <w:highlight w:val="none"/>
        </w:rPr>
      </w:pPr>
      <w:r>
        <w:rPr>
          <w:rFonts w:hint="eastAsia" w:ascii="宋体" w:hAnsi="宋体" w:cstheme="minorBidi"/>
          <w:szCs w:val="21"/>
          <w:highlight w:val="none"/>
          <w:lang w:val="en-US" w:eastAsia="zh-CN"/>
        </w:rPr>
        <w:t>1.</w:t>
      </w:r>
      <w:r>
        <w:rPr>
          <w:rFonts w:hint="eastAsia" w:ascii="宋体" w:hAnsi="宋体" w:cstheme="minorBidi"/>
          <w:szCs w:val="21"/>
          <w:highlight w:val="none"/>
        </w:rPr>
        <w:t>2、项目负责人具有城乡规划专业正高级职称得2分；副高级职称得1分；其他不得分；最高2分。</w:t>
      </w:r>
    </w:p>
    <w:p w14:paraId="0E2E3ED3">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theme="minorBidi"/>
          <w:b/>
          <w:bCs/>
          <w:szCs w:val="21"/>
          <w:highlight w:val="none"/>
        </w:rPr>
      </w:pPr>
      <w:r>
        <w:rPr>
          <w:rFonts w:hint="eastAsia" w:ascii="宋体" w:hAnsi="宋体" w:cstheme="minorBidi"/>
          <w:b/>
          <w:bCs/>
          <w:szCs w:val="21"/>
          <w:highlight w:val="none"/>
        </w:rPr>
        <w:t>注：须提供项目负责人资格证书、职称证书以及供应商为其缴纳的近三个月内任意一个月社保的证明材料扫描件，未提供或提供不全的不得分。</w:t>
      </w:r>
    </w:p>
    <w:p w14:paraId="69B57CAF">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theme="minorBidi"/>
          <w:b/>
          <w:bCs/>
          <w:szCs w:val="21"/>
          <w:highlight w:val="none"/>
        </w:rPr>
      </w:pPr>
      <w:r>
        <w:rPr>
          <w:rFonts w:hint="eastAsia" w:ascii="宋体" w:hAnsi="宋体" w:cstheme="minorBidi"/>
          <w:b/>
          <w:bCs/>
          <w:szCs w:val="21"/>
          <w:highlight w:val="none"/>
        </w:rPr>
        <w:t>2、项目组人员(16分)</w:t>
      </w:r>
    </w:p>
    <w:p w14:paraId="5006D5E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ascii="宋体" w:hAnsi="宋体" w:cstheme="minorBidi"/>
          <w:szCs w:val="21"/>
          <w:highlight w:val="none"/>
        </w:rPr>
      </w:pPr>
      <w:r>
        <w:rPr>
          <w:rFonts w:hint="eastAsia" w:ascii="宋体" w:hAnsi="宋体" w:cstheme="minorBidi"/>
          <w:szCs w:val="21"/>
          <w:highlight w:val="none"/>
          <w:lang w:val="en-US" w:eastAsia="zh-CN"/>
        </w:rPr>
        <w:t>2.</w:t>
      </w:r>
      <w:r>
        <w:rPr>
          <w:rFonts w:hint="eastAsia" w:ascii="宋体" w:hAnsi="宋体" w:cstheme="minorBidi"/>
          <w:szCs w:val="21"/>
          <w:highlight w:val="none"/>
        </w:rPr>
        <w:t>1、项目组成员（不含项目负责人）配备规划</w:t>
      </w:r>
      <w:r>
        <w:rPr>
          <w:rFonts w:hint="eastAsia" w:ascii="宋体" w:hAnsi="宋体" w:cstheme="minorBidi"/>
          <w:szCs w:val="21"/>
          <w:highlight w:val="none"/>
          <w:lang w:val="en-US" w:eastAsia="zh-CN"/>
        </w:rPr>
        <w:t>及</w:t>
      </w:r>
      <w:r>
        <w:rPr>
          <w:rFonts w:hint="eastAsia" w:ascii="宋体" w:hAnsi="宋体" w:cstheme="minorBidi"/>
          <w:szCs w:val="21"/>
          <w:highlight w:val="none"/>
        </w:rPr>
        <w:t>相关专业（如：市政、</w:t>
      </w:r>
      <w:r>
        <w:rPr>
          <w:rFonts w:hint="eastAsia" w:ascii="宋体" w:hAnsi="宋体" w:cstheme="minorBidi"/>
          <w:szCs w:val="21"/>
          <w:highlight w:val="none"/>
          <w:lang w:val="en-US" w:eastAsia="zh-CN"/>
        </w:rPr>
        <w:t>交通</w:t>
      </w:r>
      <w:r>
        <w:rPr>
          <w:rFonts w:hint="eastAsia" w:ascii="宋体" w:hAnsi="宋体" w:cstheme="minorBidi"/>
          <w:szCs w:val="21"/>
          <w:highlight w:val="none"/>
        </w:rPr>
        <w:t>、土地、地理信息、建筑等）职称，每配置高级及以上职称人员一名得2分，每配置中级职称人员一名得1分，其他不得分；同一人员只计取一次得分，最高得12分。</w:t>
      </w:r>
    </w:p>
    <w:p w14:paraId="57DD032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ascii="宋体" w:hAnsi="宋体" w:cstheme="minorBidi"/>
          <w:szCs w:val="21"/>
          <w:highlight w:val="none"/>
        </w:rPr>
      </w:pPr>
      <w:r>
        <w:rPr>
          <w:rFonts w:hint="eastAsia" w:ascii="宋体" w:hAnsi="宋体" w:cstheme="minorBidi"/>
          <w:szCs w:val="21"/>
          <w:highlight w:val="none"/>
          <w:lang w:val="en-US" w:eastAsia="zh-CN"/>
        </w:rPr>
        <w:t>2.</w:t>
      </w:r>
      <w:r>
        <w:rPr>
          <w:rFonts w:hint="eastAsia" w:ascii="宋体" w:hAnsi="宋体" w:cstheme="minorBidi"/>
          <w:szCs w:val="21"/>
          <w:highlight w:val="none"/>
        </w:rPr>
        <w:t>2、以上项目组人员中每有1名注册城乡（市）规划师的得2分，最高得4分。</w:t>
      </w:r>
    </w:p>
    <w:p w14:paraId="713957C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theme="minorBidi"/>
          <w:b/>
          <w:bCs/>
          <w:szCs w:val="21"/>
          <w:highlight w:val="none"/>
        </w:rPr>
      </w:pPr>
      <w:r>
        <w:rPr>
          <w:rFonts w:hint="eastAsia" w:ascii="宋体" w:hAnsi="宋体" w:cstheme="minorBidi"/>
          <w:b/>
          <w:bCs/>
          <w:szCs w:val="21"/>
          <w:highlight w:val="none"/>
        </w:rPr>
        <w:t>注：响应文件内须提供项目组其他成员职称证书、注册资格证书、合格证书及供应商为其缴纳的近三个月内任意一个月社保的证明材料扫描件，未提供或提供不全的不得分。</w:t>
      </w:r>
    </w:p>
    <w:p w14:paraId="6544D8CC">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theme="minorBidi"/>
          <w:b/>
          <w:bCs/>
          <w:szCs w:val="21"/>
          <w:highlight w:val="none"/>
        </w:rPr>
      </w:pPr>
      <w:r>
        <w:rPr>
          <w:rFonts w:hint="eastAsia" w:ascii="宋体" w:hAnsi="宋体" w:cstheme="minorBidi"/>
          <w:b/>
          <w:bCs/>
          <w:szCs w:val="21"/>
          <w:highlight w:val="none"/>
        </w:rPr>
        <w:t>（四）综合能力（15分）</w:t>
      </w:r>
    </w:p>
    <w:p w14:paraId="6F397BD4">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theme="minorBidi"/>
          <w:b/>
          <w:bCs/>
          <w:szCs w:val="21"/>
          <w:highlight w:val="none"/>
        </w:rPr>
      </w:pPr>
      <w:r>
        <w:rPr>
          <w:rFonts w:hint="eastAsia" w:ascii="宋体" w:hAnsi="宋体" w:cstheme="minorBidi"/>
          <w:b/>
          <w:bCs/>
          <w:szCs w:val="21"/>
          <w:highlight w:val="none"/>
        </w:rPr>
        <w:t>1、响应单位管理体系情况（3分）</w:t>
      </w:r>
    </w:p>
    <w:p w14:paraId="698093A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szCs w:val="21"/>
          <w:highlight w:val="none"/>
        </w:rPr>
      </w:pPr>
      <w:r>
        <w:rPr>
          <w:rFonts w:hint="eastAsia" w:ascii="宋体" w:hAnsi="宋体" w:cs="宋体"/>
          <w:szCs w:val="21"/>
          <w:highlight w:val="none"/>
        </w:rPr>
        <w:t>响应单位具有有效期内质量管理体系认证证书、环境管理体系认证证书、职业健康管理体系认证证书，每提供一份得1分，最高得3分。</w:t>
      </w:r>
    </w:p>
    <w:p w14:paraId="2D66EFA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theme="minorBidi"/>
          <w:b/>
          <w:bCs/>
          <w:szCs w:val="21"/>
          <w:highlight w:val="none"/>
        </w:rPr>
      </w:pPr>
      <w:r>
        <w:rPr>
          <w:rFonts w:hint="eastAsia" w:ascii="宋体" w:hAnsi="宋体" w:cstheme="minorBidi"/>
          <w:b/>
          <w:bCs/>
          <w:szCs w:val="21"/>
          <w:highlight w:val="none"/>
        </w:rPr>
        <w:t>注：须提供有效证书复印件及国家认证认可监督管理委员会网站查询有效的页面完整截图，资料提供不全或所提供资料无法证明的不得分。</w:t>
      </w:r>
    </w:p>
    <w:p w14:paraId="6541C194">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theme="minorBidi"/>
          <w:b/>
          <w:bCs/>
          <w:szCs w:val="21"/>
          <w:highlight w:val="none"/>
        </w:rPr>
      </w:pPr>
      <w:r>
        <w:rPr>
          <w:rFonts w:hint="eastAsia" w:ascii="宋体" w:hAnsi="宋体" w:cstheme="minorBidi"/>
          <w:b/>
          <w:bCs/>
          <w:szCs w:val="21"/>
          <w:highlight w:val="none"/>
        </w:rPr>
        <w:t>2、响应单位类似项目业绩情况（6分）</w:t>
      </w:r>
    </w:p>
    <w:p w14:paraId="69C3811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szCs w:val="21"/>
          <w:highlight w:val="none"/>
        </w:rPr>
      </w:pPr>
      <w:r>
        <w:rPr>
          <w:rFonts w:hint="eastAsia" w:ascii="宋体" w:hAnsi="宋体" w:cs="宋体"/>
          <w:szCs w:val="21"/>
          <w:highlight w:val="none"/>
        </w:rPr>
        <w:t>供应商自2021年1月1日（时间以合同签订日期为准）至今响应单位承担过类似项目的，每提供一项得3分。本项最高得6分。</w:t>
      </w:r>
    </w:p>
    <w:p w14:paraId="251BC48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theme="minorBidi"/>
          <w:b/>
          <w:bCs/>
          <w:szCs w:val="21"/>
          <w:highlight w:val="none"/>
        </w:rPr>
      </w:pPr>
      <w:r>
        <w:rPr>
          <w:rFonts w:hint="eastAsia" w:ascii="宋体" w:hAnsi="宋体" w:cstheme="minorBidi"/>
          <w:b/>
          <w:bCs/>
          <w:szCs w:val="21"/>
          <w:highlight w:val="none"/>
        </w:rPr>
        <w:t>注：须提供合同复印件并盖公章，否则不得分。</w:t>
      </w:r>
    </w:p>
    <w:p w14:paraId="0A98FB7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theme="minorBidi"/>
          <w:b/>
          <w:bCs/>
          <w:szCs w:val="21"/>
          <w:highlight w:val="none"/>
        </w:rPr>
      </w:pPr>
      <w:r>
        <w:rPr>
          <w:rFonts w:hint="eastAsia" w:ascii="宋体" w:hAnsi="宋体" w:cstheme="minorBidi"/>
          <w:b/>
          <w:bCs/>
          <w:szCs w:val="21"/>
          <w:highlight w:val="none"/>
          <w:lang w:val="en-US" w:eastAsia="zh-CN"/>
        </w:rPr>
        <w:t>3</w:t>
      </w:r>
      <w:r>
        <w:rPr>
          <w:rFonts w:hint="eastAsia" w:ascii="宋体" w:hAnsi="宋体" w:cstheme="minorBidi"/>
          <w:b/>
          <w:bCs/>
          <w:szCs w:val="21"/>
          <w:highlight w:val="none"/>
        </w:rPr>
        <w:t>、响应单位获奖情况（6分）</w:t>
      </w:r>
    </w:p>
    <w:p w14:paraId="28B6BE6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szCs w:val="21"/>
          <w:highlight w:val="none"/>
        </w:rPr>
      </w:pPr>
      <w:r>
        <w:rPr>
          <w:rFonts w:hint="eastAsia" w:ascii="宋体" w:hAnsi="宋体" w:cs="宋体"/>
          <w:szCs w:val="21"/>
          <w:highlight w:val="none"/>
        </w:rPr>
        <w:t>供应商自2021年1月1日(以获奖证书日期为准)至今承担过的规划设计项目，省级</w:t>
      </w:r>
      <w:r>
        <w:rPr>
          <w:rFonts w:hint="eastAsia" w:ascii="宋体" w:hAnsi="宋体" w:cs="宋体"/>
          <w:szCs w:val="21"/>
          <w:highlight w:val="none"/>
          <w:lang w:val="en-US" w:eastAsia="zh-CN"/>
        </w:rPr>
        <w:t>及以上</w:t>
      </w:r>
      <w:r>
        <w:rPr>
          <w:rFonts w:hint="eastAsia" w:ascii="宋体" w:hAnsi="宋体" w:cs="宋体"/>
          <w:szCs w:val="21"/>
          <w:highlight w:val="none"/>
        </w:rPr>
        <w:t>规划设计奖的，每有一个得2分；市级规划设计奖的，每有一个得1分。本项最高得6分。</w:t>
      </w:r>
    </w:p>
    <w:p w14:paraId="34694D5F">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cstheme="minorBidi"/>
          <w:b/>
          <w:bCs/>
          <w:szCs w:val="21"/>
          <w:highlight w:val="none"/>
        </w:rPr>
      </w:pPr>
      <w:r>
        <w:rPr>
          <w:rFonts w:hint="eastAsia" w:ascii="宋体" w:hAnsi="宋体" w:cstheme="minorBidi"/>
          <w:b/>
          <w:bCs/>
          <w:szCs w:val="21"/>
          <w:highlight w:val="none"/>
        </w:rPr>
        <w:t>注:本项限评</w:t>
      </w:r>
      <w:r>
        <w:rPr>
          <w:rFonts w:hint="eastAsia" w:ascii="宋体" w:hAnsi="宋体" w:cstheme="minorBidi"/>
          <w:b/>
          <w:bCs/>
          <w:szCs w:val="21"/>
          <w:highlight w:val="none"/>
          <w:lang w:val="en-US" w:eastAsia="zh-CN"/>
        </w:rPr>
        <w:t>三</w:t>
      </w:r>
      <w:r>
        <w:rPr>
          <w:rFonts w:hint="eastAsia" w:ascii="宋体" w:hAnsi="宋体" w:cstheme="minorBidi"/>
          <w:b/>
          <w:bCs/>
          <w:szCs w:val="21"/>
          <w:highlight w:val="none"/>
        </w:rPr>
        <w:t>项。响应文件中须提供相关证明材料，未提供的不得分。</w:t>
      </w:r>
    </w:p>
    <w:p w14:paraId="56947ED2">
      <w:pPr>
        <w:spacing w:line="360" w:lineRule="auto"/>
        <w:ind w:firstLine="420"/>
        <w:jc w:val="left"/>
        <w:rPr>
          <w:rFonts w:hint="eastAsia" w:ascii="宋体" w:hAnsi="宋体" w:cstheme="minorBidi"/>
          <w:b/>
          <w:bCs/>
          <w:szCs w:val="21"/>
          <w:highlight w:val="none"/>
          <w:lang w:val="en-US" w:eastAsia="zh-CN"/>
        </w:rPr>
      </w:pPr>
    </w:p>
    <w:p w14:paraId="42C7617F">
      <w:pPr>
        <w:spacing w:line="360" w:lineRule="auto"/>
        <w:ind w:firstLine="420"/>
        <w:jc w:val="left"/>
        <w:rPr>
          <w:rFonts w:ascii="宋体" w:hAnsi="宋体" w:cs="宋体"/>
          <w:szCs w:val="21"/>
          <w:highlight w:val="none"/>
        </w:rPr>
      </w:pPr>
      <w:r>
        <w:rPr>
          <w:rFonts w:hint="eastAsia" w:ascii="宋体" w:hAnsi="宋体" w:cs="宋体"/>
          <w:kern w:val="32"/>
          <w:szCs w:val="21"/>
          <w:highlight w:val="none"/>
        </w:rPr>
        <w:t xml:space="preserve">注： </w:t>
      </w:r>
      <w:r>
        <w:rPr>
          <w:rFonts w:hint="eastAsia" w:ascii="宋体" w:hAnsi="宋体" w:cs="宋体"/>
          <w:b/>
          <w:szCs w:val="21"/>
          <w:highlight w:val="none"/>
        </w:rPr>
        <w:t>针对评分标准中评分的每一条，投标人均应提供相关资料并作出相应说明供评委评判。投标单位必须保证全部投标资料的真实性，如有虚假或对招标文件所要求说明的情况故意隐瞒或虚报，视为不实质性响应招标文件，为无效投标。已中标的将取消中标资格，并按《中华人民共和国政府采购法》相关条例及处理办法执行。</w:t>
      </w:r>
    </w:p>
    <w:p w14:paraId="2483046F">
      <w:pPr>
        <w:pageBreakBefore/>
        <w:tabs>
          <w:tab w:val="left" w:pos="315"/>
          <w:tab w:val="center" w:pos="4153"/>
        </w:tabs>
        <w:spacing w:line="360" w:lineRule="auto"/>
        <w:jc w:val="center"/>
        <w:outlineLvl w:val="0"/>
        <w:rPr>
          <w:rFonts w:ascii="宋体" w:hAnsi="宋体" w:cs="宋体"/>
          <w:b/>
          <w:sz w:val="32"/>
          <w:szCs w:val="32"/>
          <w:highlight w:val="none"/>
        </w:rPr>
      </w:pPr>
      <w:r>
        <w:rPr>
          <w:rFonts w:hint="eastAsia" w:ascii="宋体" w:hAnsi="宋体" w:cs="宋体"/>
          <w:b/>
          <w:sz w:val="32"/>
          <w:szCs w:val="32"/>
          <w:highlight w:val="none"/>
        </w:rPr>
        <w:t>四、合同主要条款及格式</w:t>
      </w:r>
    </w:p>
    <w:p w14:paraId="62BD733D">
      <w:pPr>
        <w:pStyle w:val="21"/>
        <w:widowControl w:val="0"/>
        <w:spacing w:line="360" w:lineRule="auto"/>
        <w:ind w:firstLine="420"/>
        <w:rPr>
          <w:rFonts w:hAnsi="宋体" w:eastAsia="宋体" w:cs="宋体"/>
          <w:sz w:val="21"/>
          <w:szCs w:val="21"/>
          <w:highlight w:val="none"/>
        </w:rPr>
      </w:pPr>
    </w:p>
    <w:p w14:paraId="189111E6">
      <w:pPr>
        <w:spacing w:line="440" w:lineRule="exact"/>
        <w:rPr>
          <w:rFonts w:ascii="宋体" w:hAnsi="宋体"/>
          <w:szCs w:val="21"/>
          <w:highlight w:val="none"/>
        </w:rPr>
      </w:pPr>
      <w:bookmarkStart w:id="14" w:name="_Hlk124429325"/>
      <w:r>
        <w:rPr>
          <w:rFonts w:hint="eastAsia" w:ascii="宋体" w:hAnsi="宋体"/>
          <w:szCs w:val="21"/>
          <w:highlight w:val="none"/>
        </w:rPr>
        <w:t xml:space="preserve">甲方（采购单位）： </w:t>
      </w:r>
    </w:p>
    <w:p w14:paraId="226ECC87">
      <w:pPr>
        <w:spacing w:line="440" w:lineRule="exact"/>
        <w:rPr>
          <w:rFonts w:ascii="宋体" w:hAnsi="宋体"/>
          <w:szCs w:val="21"/>
          <w:highlight w:val="none"/>
        </w:rPr>
      </w:pPr>
      <w:r>
        <w:rPr>
          <w:rFonts w:hint="eastAsia" w:ascii="宋体" w:hAnsi="宋体"/>
          <w:szCs w:val="21"/>
          <w:highlight w:val="none"/>
        </w:rPr>
        <w:t>单位地址：</w:t>
      </w:r>
      <w:r>
        <w:rPr>
          <w:rFonts w:ascii="宋体" w:hAnsi="宋体"/>
          <w:szCs w:val="21"/>
          <w:highlight w:val="none"/>
        </w:rPr>
        <w:t xml:space="preserve"> </w:t>
      </w:r>
    </w:p>
    <w:p w14:paraId="77A2AFE1">
      <w:pPr>
        <w:spacing w:line="440" w:lineRule="exact"/>
        <w:rPr>
          <w:rFonts w:ascii="宋体" w:hAnsi="宋体"/>
          <w:szCs w:val="21"/>
          <w:highlight w:val="none"/>
        </w:rPr>
      </w:pPr>
      <w:r>
        <w:rPr>
          <w:rFonts w:hint="eastAsia" w:ascii="宋体" w:hAnsi="宋体"/>
          <w:szCs w:val="21"/>
          <w:highlight w:val="none"/>
        </w:rPr>
        <w:t xml:space="preserve">联系人：       </w:t>
      </w:r>
    </w:p>
    <w:p w14:paraId="23C2DC25">
      <w:pPr>
        <w:spacing w:line="440" w:lineRule="exact"/>
        <w:rPr>
          <w:rFonts w:ascii="宋体" w:hAnsi="宋体"/>
          <w:szCs w:val="21"/>
          <w:highlight w:val="none"/>
        </w:rPr>
      </w:pPr>
      <w:r>
        <w:rPr>
          <w:rFonts w:hint="eastAsia" w:ascii="宋体" w:hAnsi="宋体"/>
          <w:szCs w:val="21"/>
          <w:highlight w:val="none"/>
        </w:rPr>
        <w:t xml:space="preserve">联系电话：      </w:t>
      </w:r>
    </w:p>
    <w:p w14:paraId="36028A2F">
      <w:pPr>
        <w:spacing w:line="440" w:lineRule="exact"/>
        <w:rPr>
          <w:rFonts w:hint="eastAsia" w:ascii="宋体" w:hAnsi="宋体"/>
          <w:szCs w:val="21"/>
          <w:highlight w:val="none"/>
        </w:rPr>
      </w:pPr>
    </w:p>
    <w:p w14:paraId="470F79FD">
      <w:pPr>
        <w:spacing w:line="440" w:lineRule="exact"/>
        <w:rPr>
          <w:rFonts w:ascii="宋体" w:hAnsi="宋体"/>
          <w:szCs w:val="21"/>
          <w:highlight w:val="none"/>
        </w:rPr>
      </w:pPr>
      <w:r>
        <w:rPr>
          <w:rFonts w:hint="eastAsia" w:ascii="宋体" w:hAnsi="宋体"/>
          <w:szCs w:val="21"/>
          <w:highlight w:val="none"/>
        </w:rPr>
        <w:t xml:space="preserve">乙方（成交单位）： </w:t>
      </w:r>
    </w:p>
    <w:p w14:paraId="6D985476">
      <w:pPr>
        <w:spacing w:line="440" w:lineRule="exact"/>
        <w:rPr>
          <w:rFonts w:ascii="宋体" w:hAnsi="宋体"/>
          <w:szCs w:val="21"/>
          <w:highlight w:val="none"/>
        </w:rPr>
      </w:pPr>
      <w:r>
        <w:rPr>
          <w:rFonts w:hint="eastAsia" w:ascii="宋体" w:hAnsi="宋体"/>
          <w:szCs w:val="21"/>
          <w:highlight w:val="none"/>
        </w:rPr>
        <w:t>单位地址：</w:t>
      </w:r>
    </w:p>
    <w:p w14:paraId="176DBC17">
      <w:pPr>
        <w:spacing w:line="440" w:lineRule="exact"/>
        <w:rPr>
          <w:rFonts w:ascii="宋体" w:hAnsi="宋体"/>
          <w:szCs w:val="21"/>
          <w:highlight w:val="none"/>
        </w:rPr>
      </w:pPr>
      <w:r>
        <w:rPr>
          <w:rFonts w:hint="eastAsia" w:ascii="宋体" w:hAnsi="宋体"/>
          <w:szCs w:val="21"/>
          <w:highlight w:val="none"/>
        </w:rPr>
        <w:t xml:space="preserve">联系人：       </w:t>
      </w:r>
    </w:p>
    <w:p w14:paraId="7F1DF4ED">
      <w:pPr>
        <w:spacing w:line="440" w:lineRule="exact"/>
        <w:rPr>
          <w:rFonts w:ascii="宋体" w:hAnsi="宋体"/>
          <w:szCs w:val="21"/>
          <w:highlight w:val="none"/>
        </w:rPr>
      </w:pPr>
      <w:r>
        <w:rPr>
          <w:rFonts w:hint="eastAsia" w:ascii="宋体" w:hAnsi="宋体"/>
          <w:szCs w:val="21"/>
          <w:highlight w:val="none"/>
        </w:rPr>
        <w:t xml:space="preserve">联系电话：  </w:t>
      </w:r>
    </w:p>
    <w:bookmarkEnd w:id="14"/>
    <w:p w14:paraId="690E5F4C">
      <w:pPr>
        <w:spacing w:line="440" w:lineRule="exact"/>
        <w:ind w:firstLine="420" w:firstLineChars="200"/>
        <w:rPr>
          <w:rFonts w:ascii="宋体" w:hAnsi="宋体"/>
          <w:szCs w:val="21"/>
          <w:highlight w:val="none"/>
        </w:rPr>
      </w:pPr>
      <w:r>
        <w:rPr>
          <w:rFonts w:hint="eastAsia" w:ascii="宋体" w:hAnsi="宋体"/>
          <w:szCs w:val="21"/>
          <w:highlight w:val="none"/>
        </w:rPr>
        <w:t>根据《中华人民共和国民法典》和《</w:t>
      </w:r>
      <w:r>
        <w:rPr>
          <w:rFonts w:ascii="宋体" w:hAnsi="宋体"/>
          <w:szCs w:val="21"/>
          <w:highlight w:val="none"/>
        </w:rPr>
        <w:t>中华人民共和国</w:t>
      </w:r>
      <w:r>
        <w:rPr>
          <w:rFonts w:hint="eastAsia" w:ascii="宋体" w:hAnsi="宋体"/>
          <w:szCs w:val="21"/>
          <w:highlight w:val="none"/>
        </w:rPr>
        <w:t>政府采购</w:t>
      </w:r>
      <w:r>
        <w:rPr>
          <w:rFonts w:ascii="宋体" w:hAnsi="宋体"/>
          <w:szCs w:val="21"/>
          <w:highlight w:val="none"/>
        </w:rPr>
        <w:t>法</w:t>
      </w:r>
      <w:r>
        <w:rPr>
          <w:rFonts w:hint="eastAsia" w:ascii="宋体" w:hAnsi="宋体"/>
          <w:szCs w:val="21"/>
          <w:highlight w:val="none"/>
        </w:rPr>
        <w:t>》等有关法律法规，为明确</w:t>
      </w:r>
      <w:r>
        <w:rPr>
          <w:rFonts w:hint="eastAsia" w:ascii="宋体" w:hAnsi="宋体"/>
          <w:szCs w:val="21"/>
          <w:highlight w:val="none"/>
          <w:u w:val="single"/>
        </w:rPr>
        <w:t>采购单位（甲方）</w:t>
      </w:r>
      <w:r>
        <w:rPr>
          <w:rFonts w:hint="eastAsia" w:ascii="宋体" w:hAnsi="宋体"/>
          <w:szCs w:val="21"/>
          <w:highlight w:val="none"/>
        </w:rPr>
        <w:t>和</w:t>
      </w:r>
      <w:r>
        <w:rPr>
          <w:rFonts w:hint="eastAsia" w:ascii="宋体" w:hAnsi="宋体" w:cs="Times New Roman"/>
          <w:szCs w:val="21"/>
          <w:highlight w:val="none"/>
          <w:u w:val="single"/>
          <w:lang w:val="en-US" w:eastAsia="zh-CN"/>
        </w:rPr>
        <w:t>成交</w:t>
      </w:r>
      <w:r>
        <w:rPr>
          <w:rFonts w:hint="eastAsia" w:ascii="宋体" w:hAnsi="宋体" w:cs="Times New Roman"/>
          <w:szCs w:val="21"/>
          <w:highlight w:val="none"/>
          <w:u w:val="single"/>
        </w:rPr>
        <w:t>单</w:t>
      </w:r>
      <w:r>
        <w:rPr>
          <w:rFonts w:hint="eastAsia" w:ascii="宋体" w:hAnsi="宋体"/>
          <w:szCs w:val="21"/>
          <w:highlight w:val="none"/>
          <w:u w:val="single"/>
        </w:rPr>
        <w:t>位（乙方）</w:t>
      </w:r>
      <w:r>
        <w:rPr>
          <w:rFonts w:hint="eastAsia" w:ascii="宋体" w:hAnsi="宋体"/>
          <w:szCs w:val="21"/>
          <w:highlight w:val="none"/>
          <w:lang w:val="en-US" w:eastAsia="zh-CN"/>
        </w:rPr>
        <w:t>合同签订履行</w:t>
      </w:r>
      <w:r>
        <w:rPr>
          <w:rFonts w:hint="eastAsia" w:ascii="宋体" w:hAnsi="宋体"/>
          <w:szCs w:val="21"/>
          <w:highlight w:val="none"/>
        </w:rPr>
        <w:t>过程中的权利、义务和经济责任，双方遵循平等、自愿、公平和诚实信用原则，经友好协商，同意按照下面的条款和条件订立本合同，以资共同遵守。</w:t>
      </w:r>
    </w:p>
    <w:p w14:paraId="24561193">
      <w:pPr>
        <w:keepNext w:val="0"/>
        <w:keepLines w:val="0"/>
        <w:pageBreakBefore w:val="0"/>
        <w:widowControl w:val="0"/>
        <w:tabs>
          <w:tab w:val="left" w:pos="432"/>
        </w:tabs>
        <w:kinsoku/>
        <w:wordWrap/>
        <w:overflowPunct/>
        <w:topLinePunct w:val="0"/>
        <w:autoSpaceDE w:val="0"/>
        <w:autoSpaceDN w:val="0"/>
        <w:bidi w:val="0"/>
        <w:adjustRightInd w:val="0"/>
        <w:spacing w:line="440" w:lineRule="exact"/>
        <w:jc w:val="left"/>
        <w:textAlignment w:val="auto"/>
        <w:rPr>
          <w:rFonts w:ascii="宋体" w:hAnsi="宋体" w:cs="宋体"/>
          <w:b/>
          <w:bCs/>
          <w:szCs w:val="21"/>
          <w:highlight w:val="none"/>
          <w:lang w:val="zh-CN"/>
        </w:rPr>
      </w:pPr>
      <w:r>
        <w:rPr>
          <w:rFonts w:hint="eastAsia" w:ascii="宋体" w:hAnsi="宋体" w:cs="宋体"/>
          <w:b/>
          <w:bCs/>
          <w:szCs w:val="21"/>
          <w:highlight w:val="none"/>
          <w:lang w:val="zh-CN"/>
        </w:rPr>
        <w:t>一、合同内容：</w:t>
      </w:r>
    </w:p>
    <w:p w14:paraId="3C29FA5B">
      <w:pPr>
        <w:keepNext w:val="0"/>
        <w:keepLines w:val="0"/>
        <w:pageBreakBefore w:val="0"/>
        <w:widowControl w:val="0"/>
        <w:kinsoku/>
        <w:wordWrap/>
        <w:overflowPunct/>
        <w:topLinePunct w:val="0"/>
        <w:bidi w:val="0"/>
        <w:adjustRightInd w:val="0"/>
        <w:snapToGrid w:val="0"/>
        <w:spacing w:line="440" w:lineRule="exact"/>
        <w:ind w:firstLine="420" w:firstLineChars="200"/>
        <w:jc w:val="left"/>
        <w:textAlignment w:val="auto"/>
        <w:rPr>
          <w:rFonts w:hint="eastAsia" w:ascii="宋体" w:hAnsi="宋体" w:eastAsia="宋体" w:cs="宋体"/>
          <w:snapToGrid w:val="0"/>
          <w:szCs w:val="21"/>
          <w:highlight w:val="none"/>
        </w:rPr>
      </w:pPr>
      <w:r>
        <w:rPr>
          <w:rFonts w:hint="eastAsia" w:ascii="宋体" w:hAnsi="宋体" w:cs="宋体"/>
          <w:szCs w:val="21"/>
          <w:highlight w:val="none"/>
          <w:lang w:val="zh-CN"/>
        </w:rPr>
        <w:t>乙方负责本</w:t>
      </w:r>
      <w:r>
        <w:rPr>
          <w:rFonts w:hint="eastAsia" w:ascii="宋体" w:hAnsi="宋体" w:eastAsia="宋体" w:cs="宋体"/>
          <w:snapToGrid w:val="0"/>
          <w:szCs w:val="21"/>
          <w:highlight w:val="none"/>
          <w:lang w:val="zh-CN"/>
        </w:rPr>
        <w:t>次招标的</w:t>
      </w:r>
      <w:r>
        <w:rPr>
          <w:rFonts w:hint="eastAsia" w:ascii="宋体" w:hAnsi="宋体" w:cs="宋体"/>
          <w:snapToGrid w:val="0"/>
          <w:szCs w:val="21"/>
          <w:highlight w:val="none"/>
          <w:lang w:val="zh-CN"/>
        </w:rPr>
        <w:t>吴中经济技术开发区开发建设规划（2026-2035）项目</w:t>
      </w:r>
      <w:r>
        <w:rPr>
          <w:rFonts w:hint="eastAsia" w:ascii="宋体" w:hAnsi="宋体" w:eastAsia="宋体" w:cs="宋体"/>
          <w:snapToGrid w:val="0"/>
          <w:szCs w:val="21"/>
          <w:highlight w:val="none"/>
        </w:rPr>
        <w:t>。</w:t>
      </w:r>
    </w:p>
    <w:p w14:paraId="22E982C7">
      <w:pPr>
        <w:keepNext w:val="0"/>
        <w:keepLines w:val="0"/>
        <w:pageBreakBefore w:val="0"/>
        <w:widowControl w:val="0"/>
        <w:kinsoku/>
        <w:wordWrap/>
        <w:overflowPunct/>
        <w:topLinePunct w:val="0"/>
        <w:bidi w:val="0"/>
        <w:adjustRightInd w:val="0"/>
        <w:snapToGrid w:val="0"/>
        <w:spacing w:line="440" w:lineRule="exact"/>
        <w:ind w:firstLine="420" w:firstLineChars="200"/>
        <w:jc w:val="left"/>
        <w:textAlignment w:val="auto"/>
        <w:rPr>
          <w:rFonts w:hint="eastAsia" w:ascii="宋体" w:hAnsi="宋体" w:eastAsia="宋体" w:cs="宋体"/>
          <w:snapToGrid w:val="0"/>
          <w:szCs w:val="21"/>
          <w:highlight w:val="none"/>
          <w:lang w:val="en-US" w:eastAsia="zh-CN"/>
        </w:rPr>
      </w:pPr>
      <w:r>
        <w:rPr>
          <w:rFonts w:hint="eastAsia" w:ascii="宋体" w:hAnsi="宋体" w:eastAsia="宋体" w:cs="宋体"/>
          <w:snapToGrid w:val="0"/>
          <w:szCs w:val="21"/>
          <w:highlight w:val="none"/>
          <w:lang w:val="en-US" w:eastAsia="zh-CN"/>
        </w:rPr>
        <w:t>合同履行期限（服务期限）：</w:t>
      </w:r>
      <w:r>
        <w:rPr>
          <w:rFonts w:hint="eastAsia" w:ascii="宋体" w:hAnsi="宋体" w:eastAsia="宋体" w:cs="宋体"/>
          <w:snapToGrid w:val="0"/>
          <w:szCs w:val="21"/>
          <w:highlight w:val="none"/>
          <w:lang w:val="zh-CN"/>
        </w:rPr>
        <w:t>计划编制进度为合同签订后4个月，其中包括与甲方以及相关部门的多次沟通</w:t>
      </w:r>
      <w:r>
        <w:rPr>
          <w:rFonts w:hint="eastAsia" w:ascii="宋体" w:hAnsi="宋体" w:cs="宋体"/>
          <w:snapToGrid w:val="0"/>
          <w:szCs w:val="21"/>
          <w:highlight w:val="none"/>
          <w:lang w:val="zh-CN"/>
        </w:rPr>
        <w:t>（</w:t>
      </w:r>
      <w:r>
        <w:rPr>
          <w:rFonts w:hint="eastAsia" w:ascii="宋体" w:hAnsi="宋体" w:eastAsia="宋体" w:cs="宋体"/>
          <w:snapToGrid w:val="0"/>
          <w:szCs w:val="21"/>
          <w:highlight w:val="none"/>
          <w:lang w:val="zh-CN"/>
        </w:rPr>
        <w:t>具体时间按采购单位要求</w:t>
      </w:r>
      <w:r>
        <w:rPr>
          <w:rFonts w:hint="eastAsia" w:ascii="宋体" w:hAnsi="宋体" w:cs="宋体"/>
          <w:snapToGrid w:val="0"/>
          <w:szCs w:val="21"/>
          <w:highlight w:val="none"/>
          <w:lang w:val="zh-CN"/>
        </w:rPr>
        <w:t>）</w:t>
      </w:r>
      <w:r>
        <w:rPr>
          <w:rFonts w:hint="eastAsia" w:ascii="宋体" w:hAnsi="宋体" w:eastAsia="宋体" w:cs="宋体"/>
          <w:snapToGrid w:val="0"/>
          <w:szCs w:val="21"/>
          <w:highlight w:val="none"/>
          <w:lang w:val="zh-CN"/>
        </w:rPr>
        <w:t>。</w:t>
      </w:r>
    </w:p>
    <w:p w14:paraId="11685911">
      <w:pPr>
        <w:keepNext w:val="0"/>
        <w:keepLines w:val="0"/>
        <w:pageBreakBefore w:val="0"/>
        <w:widowControl w:val="0"/>
        <w:kinsoku/>
        <w:wordWrap/>
        <w:overflowPunct/>
        <w:topLinePunct w:val="0"/>
        <w:autoSpaceDE w:val="0"/>
        <w:autoSpaceDN w:val="0"/>
        <w:bidi w:val="0"/>
        <w:adjustRightInd w:val="0"/>
        <w:spacing w:line="440" w:lineRule="exact"/>
        <w:jc w:val="left"/>
        <w:textAlignment w:val="auto"/>
        <w:rPr>
          <w:rFonts w:ascii="宋体" w:hAnsi="宋体" w:cs="宋体"/>
          <w:b/>
          <w:szCs w:val="21"/>
          <w:highlight w:val="none"/>
          <w:lang w:val="zh-CN"/>
        </w:rPr>
      </w:pPr>
      <w:r>
        <w:rPr>
          <w:rFonts w:hint="eastAsia" w:ascii="宋体" w:hAnsi="宋体" w:cs="宋体"/>
          <w:b/>
          <w:szCs w:val="21"/>
          <w:highlight w:val="none"/>
          <w:lang w:val="zh-CN"/>
        </w:rPr>
        <w:t>二、下列文件为本合同不可分割部分：</w:t>
      </w:r>
    </w:p>
    <w:p w14:paraId="15BE1BEB">
      <w:pPr>
        <w:keepNext w:val="0"/>
        <w:keepLines w:val="0"/>
        <w:pageBreakBefore w:val="0"/>
        <w:widowControl w:val="0"/>
        <w:kinsoku/>
        <w:wordWrap/>
        <w:overflowPunct/>
        <w:topLinePunct w:val="0"/>
        <w:autoSpaceDE w:val="0"/>
        <w:autoSpaceDN w:val="0"/>
        <w:bidi w:val="0"/>
        <w:adjustRightInd w:val="0"/>
        <w:spacing w:line="440" w:lineRule="exact"/>
        <w:ind w:firstLine="420" w:firstLineChars="200"/>
        <w:jc w:val="left"/>
        <w:textAlignment w:val="auto"/>
        <w:rPr>
          <w:rFonts w:ascii="宋体" w:hAnsi="宋体" w:cs="宋体"/>
          <w:szCs w:val="21"/>
          <w:highlight w:val="none"/>
          <w:lang w:val="zh-CN"/>
        </w:rPr>
      </w:pPr>
      <w:r>
        <w:rPr>
          <w:rFonts w:hint="eastAsia" w:ascii="宋体" w:hAnsi="宋体" w:cs="宋体"/>
          <w:szCs w:val="21"/>
          <w:highlight w:val="none"/>
          <w:lang w:val="zh-CN"/>
        </w:rPr>
        <w:t>①</w:t>
      </w:r>
      <w:r>
        <w:rPr>
          <w:rFonts w:hint="eastAsia" w:ascii="宋体" w:hAnsi="宋体" w:cs="宋体"/>
          <w:szCs w:val="21"/>
          <w:highlight w:val="none"/>
        </w:rPr>
        <w:t>成交</w:t>
      </w:r>
      <w:r>
        <w:rPr>
          <w:rFonts w:hint="eastAsia" w:ascii="宋体" w:hAnsi="宋体" w:cs="宋体"/>
          <w:szCs w:val="21"/>
          <w:highlight w:val="none"/>
          <w:lang w:val="zh-CN"/>
        </w:rPr>
        <w:t>通知书；</w:t>
      </w:r>
    </w:p>
    <w:p w14:paraId="1E60B684">
      <w:pPr>
        <w:keepNext w:val="0"/>
        <w:keepLines w:val="0"/>
        <w:pageBreakBefore w:val="0"/>
        <w:widowControl w:val="0"/>
        <w:kinsoku/>
        <w:wordWrap/>
        <w:overflowPunct/>
        <w:topLinePunct w:val="0"/>
        <w:autoSpaceDE w:val="0"/>
        <w:autoSpaceDN w:val="0"/>
        <w:bidi w:val="0"/>
        <w:adjustRightInd w:val="0"/>
        <w:spacing w:line="440" w:lineRule="exact"/>
        <w:ind w:firstLine="420" w:firstLineChars="200"/>
        <w:jc w:val="left"/>
        <w:textAlignment w:val="auto"/>
        <w:rPr>
          <w:rFonts w:ascii="宋体" w:hAnsi="宋体" w:cs="宋体"/>
          <w:szCs w:val="21"/>
          <w:highlight w:val="none"/>
          <w:lang w:val="zh-CN"/>
        </w:rPr>
      </w:pPr>
      <w:r>
        <w:rPr>
          <w:rFonts w:hint="eastAsia" w:ascii="宋体" w:hAnsi="宋体" w:cs="宋体"/>
          <w:szCs w:val="21"/>
          <w:highlight w:val="none"/>
          <w:lang w:val="zh-CN"/>
        </w:rPr>
        <w:t>②</w:t>
      </w:r>
      <w:r>
        <w:rPr>
          <w:rFonts w:hint="eastAsia" w:ascii="宋体" w:hAnsi="宋体" w:cs="宋体"/>
          <w:szCs w:val="21"/>
          <w:highlight w:val="none"/>
        </w:rPr>
        <w:t>政府采购</w:t>
      </w:r>
      <w:r>
        <w:rPr>
          <w:rFonts w:hint="eastAsia" w:ascii="宋体" w:hAnsi="宋体" w:cs="宋体"/>
          <w:szCs w:val="21"/>
          <w:highlight w:val="none"/>
          <w:lang w:val="zh-CN"/>
        </w:rPr>
        <w:t>文件</w:t>
      </w:r>
      <w:r>
        <w:rPr>
          <w:rFonts w:hint="eastAsia" w:ascii="宋体" w:hAnsi="宋体" w:cs="宋体"/>
          <w:szCs w:val="21"/>
          <w:highlight w:val="none"/>
        </w:rPr>
        <w:t>及其补充文件（如有）</w:t>
      </w:r>
      <w:r>
        <w:rPr>
          <w:rFonts w:hint="eastAsia" w:ascii="宋体" w:hAnsi="宋体" w:cs="宋体"/>
          <w:szCs w:val="21"/>
          <w:highlight w:val="none"/>
          <w:lang w:val="zh-CN"/>
        </w:rPr>
        <w:t>；</w:t>
      </w:r>
    </w:p>
    <w:p w14:paraId="6EA73245">
      <w:pPr>
        <w:keepNext w:val="0"/>
        <w:keepLines w:val="0"/>
        <w:pageBreakBefore w:val="0"/>
        <w:widowControl w:val="0"/>
        <w:kinsoku/>
        <w:wordWrap/>
        <w:overflowPunct/>
        <w:topLinePunct w:val="0"/>
        <w:autoSpaceDE w:val="0"/>
        <w:autoSpaceDN w:val="0"/>
        <w:bidi w:val="0"/>
        <w:adjustRightInd w:val="0"/>
        <w:spacing w:line="440" w:lineRule="exact"/>
        <w:ind w:firstLine="420" w:firstLineChars="200"/>
        <w:jc w:val="left"/>
        <w:textAlignment w:val="auto"/>
        <w:rPr>
          <w:rFonts w:ascii="宋体" w:hAnsi="宋体" w:cs="宋体"/>
          <w:szCs w:val="21"/>
          <w:highlight w:val="none"/>
          <w:lang w:val="zh-CN"/>
        </w:rPr>
      </w:pPr>
      <w:r>
        <w:rPr>
          <w:rFonts w:hint="eastAsia" w:ascii="宋体" w:hAnsi="宋体" w:cs="宋体"/>
          <w:szCs w:val="21"/>
          <w:highlight w:val="none"/>
          <w:lang w:val="zh-CN"/>
        </w:rPr>
        <w:t>③乙方的</w:t>
      </w:r>
      <w:r>
        <w:rPr>
          <w:rFonts w:hint="eastAsia" w:ascii="宋体" w:hAnsi="宋体" w:cs="宋体"/>
          <w:szCs w:val="21"/>
          <w:highlight w:val="none"/>
        </w:rPr>
        <w:t>磋商响应文件</w:t>
      </w:r>
      <w:r>
        <w:rPr>
          <w:rFonts w:hint="eastAsia" w:ascii="宋体" w:hAnsi="宋体" w:cs="宋体"/>
          <w:szCs w:val="21"/>
          <w:highlight w:val="none"/>
          <w:lang w:val="zh-CN"/>
        </w:rPr>
        <w:t>；</w:t>
      </w:r>
    </w:p>
    <w:p w14:paraId="0B9AC49B">
      <w:pPr>
        <w:keepNext w:val="0"/>
        <w:keepLines w:val="0"/>
        <w:pageBreakBefore w:val="0"/>
        <w:widowControl w:val="0"/>
        <w:kinsoku/>
        <w:wordWrap/>
        <w:overflowPunct/>
        <w:topLinePunct w:val="0"/>
        <w:autoSpaceDE w:val="0"/>
        <w:autoSpaceDN w:val="0"/>
        <w:bidi w:val="0"/>
        <w:adjustRightInd w:val="0"/>
        <w:spacing w:line="440" w:lineRule="exact"/>
        <w:ind w:firstLine="420" w:firstLineChars="200"/>
        <w:jc w:val="left"/>
        <w:textAlignment w:val="auto"/>
        <w:rPr>
          <w:rFonts w:ascii="宋体" w:hAnsi="宋体" w:cs="宋体"/>
          <w:szCs w:val="21"/>
          <w:highlight w:val="none"/>
          <w:lang w:val="zh-CN"/>
        </w:rPr>
      </w:pPr>
      <w:r>
        <w:rPr>
          <w:rFonts w:hint="eastAsia" w:ascii="宋体" w:hAnsi="宋体" w:cs="宋体"/>
          <w:szCs w:val="21"/>
          <w:highlight w:val="none"/>
          <w:lang w:val="zh-CN"/>
        </w:rPr>
        <w:t>④乙方在开标过程中所作的其它承诺、声明、书面澄清等；</w:t>
      </w:r>
    </w:p>
    <w:p w14:paraId="3578B2B5">
      <w:pPr>
        <w:keepNext w:val="0"/>
        <w:keepLines w:val="0"/>
        <w:pageBreakBefore w:val="0"/>
        <w:widowControl w:val="0"/>
        <w:kinsoku/>
        <w:wordWrap/>
        <w:overflowPunct/>
        <w:topLinePunct w:val="0"/>
        <w:autoSpaceDE w:val="0"/>
        <w:autoSpaceDN w:val="0"/>
        <w:bidi w:val="0"/>
        <w:adjustRightInd w:val="0"/>
        <w:spacing w:line="440" w:lineRule="exact"/>
        <w:ind w:firstLine="420" w:firstLineChars="200"/>
        <w:jc w:val="left"/>
        <w:textAlignment w:val="auto"/>
        <w:rPr>
          <w:rFonts w:ascii="宋体" w:hAnsi="宋体" w:cs="宋体"/>
          <w:szCs w:val="21"/>
          <w:highlight w:val="none"/>
          <w:lang w:val="zh-CN"/>
        </w:rPr>
      </w:pPr>
      <w:r>
        <w:rPr>
          <w:rFonts w:hint="eastAsia" w:ascii="宋体" w:hAnsi="宋体" w:cs="宋体"/>
          <w:szCs w:val="21"/>
          <w:highlight w:val="none"/>
          <w:lang w:val="zh-CN"/>
        </w:rPr>
        <w:t>⑤合同附件（如有）。</w:t>
      </w:r>
    </w:p>
    <w:p w14:paraId="18AF55AA">
      <w:pPr>
        <w:keepNext w:val="0"/>
        <w:keepLines w:val="0"/>
        <w:pageBreakBefore w:val="0"/>
        <w:widowControl w:val="0"/>
        <w:kinsoku/>
        <w:wordWrap/>
        <w:overflowPunct/>
        <w:topLinePunct w:val="0"/>
        <w:autoSpaceDE w:val="0"/>
        <w:autoSpaceDN w:val="0"/>
        <w:bidi w:val="0"/>
        <w:adjustRightInd w:val="0"/>
        <w:spacing w:line="440" w:lineRule="exact"/>
        <w:ind w:firstLine="420" w:firstLineChars="200"/>
        <w:jc w:val="left"/>
        <w:textAlignment w:val="auto"/>
        <w:rPr>
          <w:rFonts w:ascii="宋体" w:hAnsi="宋体" w:cs="宋体"/>
          <w:szCs w:val="21"/>
          <w:highlight w:val="none"/>
          <w:lang w:val="zh-CN"/>
        </w:rPr>
      </w:pPr>
      <w:r>
        <w:rPr>
          <w:rFonts w:hint="eastAsia" w:ascii="宋体" w:hAnsi="宋体" w:cs="宋体"/>
          <w:szCs w:val="21"/>
          <w:highlight w:val="none"/>
          <w:lang w:val="zh-CN"/>
        </w:rPr>
        <w:t>以上与本合同具有同等法律效力</w:t>
      </w:r>
    </w:p>
    <w:p w14:paraId="77D1ECC1">
      <w:pPr>
        <w:pStyle w:val="258"/>
        <w:keepNext w:val="0"/>
        <w:keepLines w:val="0"/>
        <w:pageBreakBefore w:val="0"/>
        <w:widowControl w:val="0"/>
        <w:kinsoku/>
        <w:wordWrap/>
        <w:overflowPunct/>
        <w:topLinePunct w:val="0"/>
        <w:autoSpaceDE w:val="0"/>
        <w:autoSpaceDN w:val="0"/>
        <w:bidi w:val="0"/>
        <w:adjustRightInd w:val="0"/>
        <w:spacing w:line="440" w:lineRule="exact"/>
        <w:ind w:firstLine="0" w:firstLineChars="0"/>
        <w:jc w:val="left"/>
        <w:textAlignment w:val="auto"/>
        <w:rPr>
          <w:rFonts w:ascii="宋体" w:hAnsi="宋体" w:cs="宋体"/>
          <w:b/>
          <w:szCs w:val="21"/>
          <w:highlight w:val="none"/>
          <w:lang w:val="zh-CN"/>
        </w:rPr>
      </w:pPr>
      <w:r>
        <w:rPr>
          <w:rFonts w:hint="eastAsia" w:ascii="宋体" w:hAnsi="宋体" w:cs="宋体"/>
          <w:b/>
          <w:szCs w:val="21"/>
          <w:highlight w:val="none"/>
          <w:lang w:val="zh-CN"/>
        </w:rPr>
        <w:t>三、价格与支付：</w:t>
      </w:r>
    </w:p>
    <w:p w14:paraId="4C63D35B">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cs="宋体"/>
          <w:szCs w:val="21"/>
          <w:highlight w:val="none"/>
        </w:rPr>
      </w:pPr>
      <w:r>
        <w:rPr>
          <w:rFonts w:hint="eastAsia" w:ascii="宋体" w:hAnsi="宋体" w:cs="宋体"/>
          <w:szCs w:val="21"/>
          <w:highlight w:val="none"/>
        </w:rPr>
        <w:t>1、合同价格按此次成交价格执行，合同总金额为人民币______________元，本合同总金额包括完成本项目的所有费用。同时，除非合同条款中另有规定，否则，响应单位所报价格在合同实施期间不因市场变化因素而变动。</w:t>
      </w:r>
    </w:p>
    <w:p w14:paraId="171FA9AB">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default" w:ascii="宋体" w:hAnsi="宋体" w:eastAsia="宋体" w:cs="宋体"/>
          <w:szCs w:val="21"/>
          <w:highlight w:val="none"/>
          <w:lang w:val="en-US" w:eastAsia="zh-CN"/>
        </w:rPr>
      </w:pPr>
      <w:r>
        <w:rPr>
          <w:rFonts w:hint="eastAsia" w:ascii="宋体" w:hAnsi="宋体" w:cs="宋体"/>
          <w:szCs w:val="21"/>
          <w:highlight w:val="none"/>
        </w:rPr>
        <w:t>2、</w:t>
      </w:r>
      <w:r>
        <w:rPr>
          <w:rFonts w:hint="eastAsia" w:ascii="宋体" w:hAnsi="宋体" w:cs="宋体"/>
          <w:szCs w:val="21"/>
          <w:highlight w:val="none"/>
          <w:lang w:val="en-US" w:eastAsia="zh-CN"/>
        </w:rPr>
        <w:t>支付步骤和比例：合同生效后，付款进度详见下表：</w:t>
      </w:r>
    </w:p>
    <w:tbl>
      <w:tblPr>
        <w:tblStyle w:val="43"/>
        <w:tblW w:w="4999" w:type="pct"/>
        <w:tblInd w:w="0" w:type="dxa"/>
        <w:tblLayout w:type="autofit"/>
        <w:tblCellMar>
          <w:top w:w="0" w:type="dxa"/>
          <w:left w:w="108" w:type="dxa"/>
          <w:bottom w:w="0" w:type="dxa"/>
          <w:right w:w="108" w:type="dxa"/>
        </w:tblCellMar>
      </w:tblPr>
      <w:tblGrid>
        <w:gridCol w:w="2029"/>
        <w:gridCol w:w="2093"/>
        <w:gridCol w:w="2194"/>
        <w:gridCol w:w="3536"/>
      </w:tblGrid>
      <w:tr w14:paraId="73B2FEDE">
        <w:tblPrEx>
          <w:tblCellMar>
            <w:top w:w="0" w:type="dxa"/>
            <w:left w:w="108" w:type="dxa"/>
            <w:bottom w:w="0" w:type="dxa"/>
            <w:right w:w="108" w:type="dxa"/>
          </w:tblCellMar>
        </w:tblPrEx>
        <w:trPr>
          <w:trHeight w:val="1080" w:hRule="atLeast"/>
        </w:trPr>
        <w:tc>
          <w:tcPr>
            <w:tcW w:w="10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20AC43">
            <w:pPr>
              <w:ind w:left="0"/>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付费次序</w:t>
            </w:r>
          </w:p>
        </w:tc>
        <w:tc>
          <w:tcPr>
            <w:tcW w:w="10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289758">
            <w:pPr>
              <w:ind w:left="0"/>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占总</w:t>
            </w:r>
            <w:r>
              <w:rPr>
                <w:rFonts w:hint="eastAsia" w:ascii="宋体" w:hAnsi="宋体" w:cs="宋体"/>
                <w:color w:val="000000"/>
                <w:sz w:val="22"/>
                <w:szCs w:val="22"/>
                <w:highlight w:val="none"/>
                <w:lang w:val="en-US" w:eastAsia="zh-CN" w:bidi="ar"/>
              </w:rPr>
              <w:t>合同额</w:t>
            </w:r>
            <w:r>
              <w:rPr>
                <w:rFonts w:hint="eastAsia" w:ascii="宋体" w:hAnsi="宋体" w:cs="宋体"/>
                <w:color w:val="000000"/>
                <w:sz w:val="22"/>
                <w:szCs w:val="22"/>
                <w:highlight w:val="none"/>
                <w:lang w:bidi="ar"/>
              </w:rPr>
              <w:br w:type="textWrapping"/>
            </w:r>
            <w:r>
              <w:rPr>
                <w:rFonts w:hint="eastAsia" w:ascii="宋体" w:hAnsi="宋体" w:cs="宋体"/>
                <w:color w:val="000000"/>
                <w:sz w:val="22"/>
                <w:szCs w:val="22"/>
                <w:highlight w:val="none"/>
                <w:lang w:bidi="ar"/>
              </w:rPr>
              <w:t>%</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18A65C">
            <w:pPr>
              <w:ind w:left="0"/>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付费额(元)</w:t>
            </w:r>
          </w:p>
        </w:tc>
        <w:tc>
          <w:tcPr>
            <w:tcW w:w="17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7F648D">
            <w:pPr>
              <w:ind w:left="0"/>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付费时间(由交付</w:t>
            </w:r>
            <w:r>
              <w:rPr>
                <w:rFonts w:hint="eastAsia" w:ascii="宋体" w:hAnsi="宋体" w:cs="宋体"/>
                <w:color w:val="000000"/>
                <w:sz w:val="22"/>
                <w:szCs w:val="22"/>
                <w:highlight w:val="none"/>
                <w:lang w:val="en-US" w:eastAsia="zh-CN" w:bidi="ar"/>
              </w:rPr>
              <w:t>成果</w:t>
            </w:r>
            <w:r>
              <w:rPr>
                <w:rFonts w:hint="eastAsia" w:ascii="宋体" w:hAnsi="宋体" w:cs="宋体"/>
                <w:color w:val="000000"/>
                <w:sz w:val="22"/>
                <w:szCs w:val="22"/>
                <w:highlight w:val="none"/>
                <w:lang w:bidi="ar"/>
              </w:rPr>
              <w:t>文件决定)</w:t>
            </w:r>
          </w:p>
        </w:tc>
      </w:tr>
      <w:tr w14:paraId="58E34A01">
        <w:tblPrEx>
          <w:tblCellMar>
            <w:top w:w="0" w:type="dxa"/>
            <w:left w:w="108" w:type="dxa"/>
            <w:bottom w:w="0" w:type="dxa"/>
            <w:right w:w="108" w:type="dxa"/>
          </w:tblCellMar>
        </w:tblPrEx>
        <w:trPr>
          <w:trHeight w:val="810" w:hRule="atLeast"/>
        </w:trPr>
        <w:tc>
          <w:tcPr>
            <w:tcW w:w="10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2E52EE">
            <w:pPr>
              <w:ind w:left="0"/>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第一次付费</w:t>
            </w:r>
          </w:p>
        </w:tc>
        <w:tc>
          <w:tcPr>
            <w:tcW w:w="10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5F0C8F">
            <w:pPr>
              <w:ind w:left="0"/>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20%</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B1EA87">
            <w:pPr>
              <w:jc w:val="center"/>
              <w:rPr>
                <w:rFonts w:ascii="宋体" w:hAnsi="宋体" w:cs="宋体"/>
                <w:color w:val="000000"/>
                <w:sz w:val="22"/>
                <w:szCs w:val="22"/>
                <w:highlight w:val="none"/>
              </w:rPr>
            </w:pPr>
          </w:p>
        </w:tc>
        <w:tc>
          <w:tcPr>
            <w:tcW w:w="17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329ADC">
            <w:pPr>
              <w:ind w:left="0"/>
              <w:jc w:val="center"/>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合同签订生效后</w:t>
            </w:r>
          </w:p>
        </w:tc>
      </w:tr>
      <w:tr w14:paraId="50275D15">
        <w:tblPrEx>
          <w:tblCellMar>
            <w:top w:w="0" w:type="dxa"/>
            <w:left w:w="108" w:type="dxa"/>
            <w:bottom w:w="0" w:type="dxa"/>
            <w:right w:w="108" w:type="dxa"/>
          </w:tblCellMar>
        </w:tblPrEx>
        <w:trPr>
          <w:trHeight w:val="810" w:hRule="atLeast"/>
        </w:trPr>
        <w:tc>
          <w:tcPr>
            <w:tcW w:w="10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6353DD">
            <w:pPr>
              <w:ind w:left="0"/>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第二次付费</w:t>
            </w:r>
          </w:p>
        </w:tc>
        <w:tc>
          <w:tcPr>
            <w:tcW w:w="10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D45D95">
            <w:pPr>
              <w:ind w:left="0"/>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30%</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B6BE68">
            <w:pPr>
              <w:jc w:val="center"/>
              <w:rPr>
                <w:rFonts w:ascii="宋体" w:hAnsi="宋体" w:cs="宋体"/>
                <w:color w:val="000000"/>
                <w:sz w:val="22"/>
                <w:szCs w:val="22"/>
                <w:highlight w:val="none"/>
              </w:rPr>
            </w:pPr>
          </w:p>
        </w:tc>
        <w:tc>
          <w:tcPr>
            <w:tcW w:w="17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FD76D1">
            <w:pPr>
              <w:ind w:left="0"/>
              <w:jc w:val="center"/>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待乙方提交初步方案后</w:t>
            </w:r>
          </w:p>
        </w:tc>
      </w:tr>
      <w:tr w14:paraId="400C9D17">
        <w:tblPrEx>
          <w:tblCellMar>
            <w:top w:w="0" w:type="dxa"/>
            <w:left w:w="108" w:type="dxa"/>
            <w:bottom w:w="0" w:type="dxa"/>
            <w:right w:w="108" w:type="dxa"/>
          </w:tblCellMar>
        </w:tblPrEx>
        <w:trPr>
          <w:trHeight w:val="810" w:hRule="atLeast"/>
        </w:trPr>
        <w:tc>
          <w:tcPr>
            <w:tcW w:w="10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3404C2">
            <w:pPr>
              <w:ind w:left="0"/>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第三次付费</w:t>
            </w:r>
          </w:p>
        </w:tc>
        <w:tc>
          <w:tcPr>
            <w:tcW w:w="10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DDC89A">
            <w:pPr>
              <w:ind w:left="0"/>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20%</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2FD000">
            <w:pPr>
              <w:jc w:val="center"/>
              <w:rPr>
                <w:rFonts w:ascii="宋体" w:hAnsi="宋体" w:cs="宋体"/>
                <w:color w:val="000000"/>
                <w:sz w:val="22"/>
                <w:szCs w:val="22"/>
                <w:highlight w:val="none"/>
              </w:rPr>
            </w:pPr>
          </w:p>
        </w:tc>
        <w:tc>
          <w:tcPr>
            <w:tcW w:w="17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533152">
            <w:pPr>
              <w:ind w:left="0"/>
              <w:jc w:val="center"/>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待乙方提交中期方案后</w:t>
            </w:r>
          </w:p>
        </w:tc>
      </w:tr>
      <w:tr w14:paraId="769C0FB0">
        <w:tblPrEx>
          <w:tblCellMar>
            <w:top w:w="0" w:type="dxa"/>
            <w:left w:w="108" w:type="dxa"/>
            <w:bottom w:w="0" w:type="dxa"/>
            <w:right w:w="108" w:type="dxa"/>
          </w:tblCellMar>
        </w:tblPrEx>
        <w:trPr>
          <w:trHeight w:val="810" w:hRule="atLeast"/>
        </w:trPr>
        <w:tc>
          <w:tcPr>
            <w:tcW w:w="103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1E392B">
            <w:pPr>
              <w:ind w:left="0"/>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第四次付费</w:t>
            </w:r>
          </w:p>
        </w:tc>
        <w:tc>
          <w:tcPr>
            <w:tcW w:w="106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43D39F">
            <w:pPr>
              <w:ind w:left="0"/>
              <w:jc w:val="center"/>
              <w:rPr>
                <w:rFonts w:ascii="宋体" w:hAnsi="宋体" w:cs="宋体"/>
                <w:color w:val="000000"/>
                <w:sz w:val="22"/>
                <w:szCs w:val="22"/>
                <w:highlight w:val="none"/>
              </w:rPr>
            </w:pPr>
            <w:r>
              <w:rPr>
                <w:rFonts w:hint="eastAsia" w:ascii="宋体" w:hAnsi="宋体" w:cs="宋体"/>
                <w:color w:val="000000"/>
                <w:sz w:val="22"/>
                <w:szCs w:val="22"/>
                <w:highlight w:val="none"/>
                <w:lang w:bidi="ar"/>
              </w:rPr>
              <w:t>30%</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303317">
            <w:pPr>
              <w:jc w:val="center"/>
              <w:rPr>
                <w:rFonts w:ascii="宋体" w:hAnsi="宋体" w:cs="宋体"/>
                <w:color w:val="000000"/>
                <w:sz w:val="22"/>
                <w:szCs w:val="22"/>
                <w:highlight w:val="none"/>
              </w:rPr>
            </w:pPr>
          </w:p>
        </w:tc>
        <w:tc>
          <w:tcPr>
            <w:tcW w:w="179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6535EA">
            <w:pPr>
              <w:ind w:left="0"/>
              <w:jc w:val="center"/>
              <w:rPr>
                <w:rFonts w:hint="default"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待乙方提交最终成果后</w:t>
            </w:r>
          </w:p>
        </w:tc>
      </w:tr>
    </w:tbl>
    <w:p w14:paraId="5F0A0785">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cs="宋体"/>
          <w:szCs w:val="21"/>
          <w:highlight w:val="none"/>
          <w:lang w:val="en-US" w:eastAsia="zh-CN"/>
        </w:rPr>
      </w:pPr>
      <w:r>
        <w:rPr>
          <w:rFonts w:hint="eastAsia" w:ascii="宋体" w:hAnsi="宋体" w:cs="宋体"/>
          <w:szCs w:val="21"/>
          <w:highlight w:val="none"/>
          <w:lang w:val="en-US" w:eastAsia="zh-CN"/>
        </w:rPr>
        <w:t>备注：</w:t>
      </w:r>
    </w:p>
    <w:p w14:paraId="2480A3F8">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cs="宋体"/>
          <w:szCs w:val="21"/>
          <w:highlight w:val="none"/>
          <w:lang w:val="en-US" w:eastAsia="zh-CN"/>
        </w:rPr>
      </w:pPr>
      <w:r>
        <w:rPr>
          <w:rFonts w:hint="eastAsia" w:ascii="宋体" w:hAnsi="宋体" w:cs="宋体"/>
          <w:szCs w:val="21"/>
          <w:highlight w:val="none"/>
          <w:lang w:val="en-US" w:eastAsia="zh-CN"/>
        </w:rPr>
        <w:t>（1）上述付款，甲方不代扣或代缴任何税金，直接将合同款汇到乙方指定账户。</w:t>
      </w:r>
    </w:p>
    <w:p w14:paraId="555780A1">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cs="宋体"/>
          <w:szCs w:val="21"/>
          <w:highlight w:val="none"/>
          <w:lang w:val="en-US" w:eastAsia="zh-CN"/>
        </w:rPr>
      </w:pPr>
      <w:r>
        <w:rPr>
          <w:rFonts w:hint="eastAsia" w:ascii="宋体" w:hAnsi="宋体" w:cs="宋体"/>
          <w:szCs w:val="21"/>
          <w:highlight w:val="none"/>
          <w:lang w:val="en-US" w:eastAsia="zh-CN"/>
        </w:rPr>
        <w:t>（2）鉴于甲方向政府财政部门申请资金等因素，具体付款进度视财政拨付情况而定。若因此甲方未能遵照支付步骤和比例付款，不视为甲方逾期支付。</w:t>
      </w:r>
    </w:p>
    <w:p w14:paraId="11F46FB4">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cs="宋体"/>
          <w:szCs w:val="21"/>
          <w:highlight w:val="none"/>
        </w:rPr>
      </w:pPr>
      <w:r>
        <w:rPr>
          <w:rFonts w:hint="eastAsia" w:ascii="宋体" w:hAnsi="宋体" w:cs="宋体"/>
          <w:szCs w:val="21"/>
          <w:highlight w:val="none"/>
        </w:rPr>
        <w:t>3、乙方要求付款应提供以下资料：</w:t>
      </w:r>
    </w:p>
    <w:p w14:paraId="2CB8AE07">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cs="宋体"/>
          <w:szCs w:val="21"/>
          <w:highlight w:val="none"/>
        </w:rPr>
      </w:pPr>
      <w:r>
        <w:rPr>
          <w:rFonts w:hint="eastAsia" w:ascii="宋体" w:hAnsi="宋体" w:cs="宋体"/>
          <w:szCs w:val="21"/>
          <w:highlight w:val="none"/>
        </w:rPr>
        <w:t>A.合格的发票。</w:t>
      </w:r>
    </w:p>
    <w:p w14:paraId="3B197442">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cs="宋体"/>
          <w:szCs w:val="21"/>
          <w:highlight w:val="none"/>
        </w:rPr>
      </w:pPr>
      <w:r>
        <w:rPr>
          <w:rFonts w:hint="eastAsia" w:ascii="宋体" w:hAnsi="宋体" w:cs="宋体"/>
          <w:szCs w:val="21"/>
          <w:highlight w:val="none"/>
        </w:rPr>
        <w:t>B.由甲乙双方签章的《采购合同履行验收报告》。</w:t>
      </w:r>
    </w:p>
    <w:p w14:paraId="7DEF0D63">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cs="宋体"/>
          <w:szCs w:val="21"/>
          <w:highlight w:val="none"/>
        </w:rPr>
      </w:pPr>
      <w:r>
        <w:rPr>
          <w:rFonts w:hint="eastAsia" w:ascii="宋体" w:hAnsi="宋体" w:cs="宋体"/>
          <w:szCs w:val="21"/>
          <w:highlight w:val="none"/>
        </w:rPr>
        <w:t>C.其他（如有）。</w:t>
      </w:r>
    </w:p>
    <w:p w14:paraId="6D9F8641">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cs="宋体"/>
          <w:szCs w:val="21"/>
          <w:highlight w:val="none"/>
        </w:rPr>
      </w:pPr>
      <w:r>
        <w:rPr>
          <w:rFonts w:hint="eastAsia" w:ascii="宋体" w:hAnsi="宋体" w:cs="宋体"/>
          <w:szCs w:val="21"/>
          <w:highlight w:val="none"/>
        </w:rPr>
        <w:t>4、甲方支付此项费用外不再承担其它任何费用（包括个人），服务人员的薪金、福利、休假日补贴等由乙方付给，与甲方无关。</w:t>
      </w:r>
    </w:p>
    <w:p w14:paraId="40A4A563">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cs="宋体"/>
          <w:szCs w:val="21"/>
          <w:highlight w:val="none"/>
        </w:rPr>
      </w:pPr>
      <w:r>
        <w:rPr>
          <w:rFonts w:hint="eastAsia" w:ascii="宋体" w:hAnsi="宋体" w:cs="宋体"/>
          <w:szCs w:val="21"/>
          <w:highlight w:val="none"/>
        </w:rPr>
        <w:t>5、根据现行税法对甲方征收的与本合同有关的一切税费均由甲方承担；根据现行税法对乙方征收的与本合同有关的一切税费均由乙方承担。</w:t>
      </w:r>
    </w:p>
    <w:p w14:paraId="1CBED73A">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cs="宋体"/>
          <w:szCs w:val="21"/>
          <w:highlight w:val="none"/>
        </w:rPr>
      </w:pPr>
      <w:r>
        <w:rPr>
          <w:rFonts w:hint="eastAsia" w:ascii="宋体" w:hAnsi="宋体" w:cs="宋体"/>
          <w:szCs w:val="21"/>
          <w:highlight w:val="none"/>
        </w:rPr>
        <w:t>6、支付方式：银行转账。</w:t>
      </w:r>
    </w:p>
    <w:p w14:paraId="48C6A7A8">
      <w:pPr>
        <w:keepNext w:val="0"/>
        <w:keepLines w:val="0"/>
        <w:pageBreakBefore w:val="0"/>
        <w:widowControl w:val="0"/>
        <w:kinsoku/>
        <w:wordWrap/>
        <w:overflowPunct/>
        <w:topLinePunct w:val="0"/>
        <w:autoSpaceDE/>
        <w:autoSpaceDN/>
        <w:bidi w:val="0"/>
        <w:adjustRightInd/>
        <w:snapToGrid/>
        <w:spacing w:line="440" w:lineRule="exact"/>
        <w:ind w:firstLine="0"/>
        <w:textAlignment w:val="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四、服务</w:t>
      </w:r>
      <w:r>
        <w:rPr>
          <w:rFonts w:hint="eastAsia" w:ascii="宋体" w:hAnsi="宋体" w:cs="宋体"/>
          <w:b/>
          <w:bCs/>
          <w:color w:val="auto"/>
          <w:szCs w:val="21"/>
          <w:highlight w:val="none"/>
          <w:lang w:val="en-US" w:eastAsia="zh-CN"/>
        </w:rPr>
        <w:t>范围</w:t>
      </w:r>
    </w:p>
    <w:p w14:paraId="5FE0CFA1">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甲方聘请乙方提供以下服务：本合同项下的服务指：</w:t>
      </w:r>
      <w:r>
        <w:rPr>
          <w:rFonts w:hint="eastAsia" w:ascii="宋体" w:hAnsi="宋体" w:cs="宋体"/>
          <w:color w:val="auto"/>
          <w:szCs w:val="21"/>
          <w:highlight w:val="none"/>
          <w:u w:val="single"/>
        </w:rPr>
        <w:t>吴中经济技术开发区开发建设规划（2026-2035）项目</w:t>
      </w:r>
      <w:r>
        <w:rPr>
          <w:rFonts w:hint="eastAsia" w:ascii="宋体" w:hAnsi="宋体" w:cs="宋体"/>
          <w:color w:val="auto"/>
          <w:szCs w:val="21"/>
          <w:highlight w:val="none"/>
        </w:rPr>
        <w:t>（详见采购文件要求）。</w:t>
      </w:r>
    </w:p>
    <w:p w14:paraId="40A7BC4A">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主要工作内容包括：按采购文件采购内容。</w:t>
      </w:r>
    </w:p>
    <w:p w14:paraId="67914AC3">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成果要求：按采购文件采购内容。</w:t>
      </w:r>
    </w:p>
    <w:p w14:paraId="53B4507F">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资料形式要求如下：按采购文件要求。</w:t>
      </w:r>
    </w:p>
    <w:p w14:paraId="42E8ACDF">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时间进度要求：合同签订后4个月（具体时间按采购单位要求）。</w:t>
      </w:r>
    </w:p>
    <w:p w14:paraId="09E82D8B">
      <w:pPr>
        <w:keepNext w:val="0"/>
        <w:keepLines w:val="0"/>
        <w:pageBreakBefore w:val="0"/>
        <w:widowControl w:val="0"/>
        <w:kinsoku/>
        <w:wordWrap/>
        <w:overflowPunct/>
        <w:topLinePunct w:val="0"/>
        <w:autoSpaceDE w:val="0"/>
        <w:autoSpaceDN w:val="0"/>
        <w:bidi w:val="0"/>
        <w:adjustRightInd w:val="0"/>
        <w:snapToGrid/>
        <w:spacing w:line="440" w:lineRule="exact"/>
        <w:jc w:val="left"/>
        <w:textAlignment w:val="auto"/>
        <w:rPr>
          <w:rFonts w:ascii="宋体" w:hAnsi="宋体" w:cs="宋体"/>
          <w:b/>
          <w:szCs w:val="21"/>
          <w:highlight w:val="none"/>
          <w:lang w:val="zh-CN"/>
        </w:rPr>
      </w:pPr>
      <w:r>
        <w:rPr>
          <w:rFonts w:hint="eastAsia" w:ascii="宋体" w:hAnsi="宋体" w:cs="宋体"/>
          <w:b/>
          <w:szCs w:val="21"/>
          <w:highlight w:val="none"/>
          <w:lang w:val="en-US" w:eastAsia="zh-CN"/>
        </w:rPr>
        <w:t>五</w:t>
      </w:r>
      <w:r>
        <w:rPr>
          <w:rFonts w:hint="eastAsia" w:ascii="宋体" w:hAnsi="宋体" w:cs="宋体"/>
          <w:b/>
          <w:szCs w:val="21"/>
          <w:highlight w:val="none"/>
          <w:lang w:val="zh-CN"/>
        </w:rPr>
        <w:t>、验收：</w:t>
      </w:r>
    </w:p>
    <w:p w14:paraId="3D6AA1A8">
      <w:pPr>
        <w:keepNext w:val="0"/>
        <w:keepLines w:val="0"/>
        <w:pageBreakBefore w:val="0"/>
        <w:widowControl w:val="0"/>
        <w:kinsoku/>
        <w:wordWrap/>
        <w:overflowPunct/>
        <w:topLinePunct w:val="0"/>
        <w:bidi w:val="0"/>
        <w:snapToGrid/>
        <w:spacing w:line="440" w:lineRule="exact"/>
        <w:ind w:firstLine="480"/>
        <w:textAlignment w:val="auto"/>
        <w:rPr>
          <w:rFonts w:hint="eastAsia" w:ascii="宋体" w:hAnsi="宋体"/>
          <w:szCs w:val="21"/>
          <w:highlight w:val="none"/>
        </w:rPr>
      </w:pPr>
      <w:r>
        <w:rPr>
          <w:rFonts w:hint="eastAsia" w:ascii="宋体" w:hAnsi="宋体"/>
          <w:szCs w:val="21"/>
          <w:highlight w:val="none"/>
        </w:rPr>
        <w:t>1、履约验收标准：根据政府采购合同要求、采购文件要求、响应文件规定。</w:t>
      </w:r>
    </w:p>
    <w:p w14:paraId="3EC8849F">
      <w:pPr>
        <w:keepNext w:val="0"/>
        <w:keepLines w:val="0"/>
        <w:pageBreakBefore w:val="0"/>
        <w:widowControl w:val="0"/>
        <w:kinsoku/>
        <w:wordWrap/>
        <w:overflowPunct/>
        <w:topLinePunct w:val="0"/>
        <w:bidi w:val="0"/>
        <w:snapToGrid/>
        <w:spacing w:line="440" w:lineRule="exact"/>
        <w:ind w:firstLine="480"/>
        <w:textAlignment w:val="auto"/>
        <w:rPr>
          <w:rFonts w:hint="eastAsia" w:ascii="宋体" w:hAnsi="宋体"/>
          <w:szCs w:val="21"/>
          <w:highlight w:val="none"/>
        </w:rPr>
      </w:pPr>
      <w:r>
        <w:rPr>
          <w:rFonts w:hint="eastAsia" w:ascii="宋体" w:hAnsi="宋体"/>
          <w:szCs w:val="21"/>
          <w:highlight w:val="none"/>
        </w:rPr>
        <w:t>2、履约验收主体：由甲方进行验收。</w:t>
      </w:r>
    </w:p>
    <w:p w14:paraId="2D949264">
      <w:pPr>
        <w:keepNext w:val="0"/>
        <w:keepLines w:val="0"/>
        <w:pageBreakBefore w:val="0"/>
        <w:widowControl w:val="0"/>
        <w:kinsoku/>
        <w:wordWrap/>
        <w:overflowPunct/>
        <w:topLinePunct w:val="0"/>
        <w:bidi w:val="0"/>
        <w:snapToGrid/>
        <w:spacing w:line="440" w:lineRule="exact"/>
        <w:ind w:firstLine="480"/>
        <w:textAlignment w:val="auto"/>
        <w:rPr>
          <w:rFonts w:hint="eastAsia" w:ascii="宋体" w:hAnsi="宋体"/>
          <w:szCs w:val="21"/>
          <w:highlight w:val="none"/>
        </w:rPr>
      </w:pPr>
      <w:r>
        <w:rPr>
          <w:rFonts w:hint="eastAsia" w:ascii="宋体" w:hAnsi="宋体"/>
          <w:szCs w:val="21"/>
          <w:highlight w:val="none"/>
        </w:rPr>
        <w:t>3、履约验收方式：乙方应当按照政府采购合同的约定，配合甲方做好项目验收，提供与验收相关的资料，根据实际需要做好技术说明等工作，并对所提供资料和材料的真实性负责。验收结束后,出具验收书，列明各分项标准的验收情况及项目总体评价，由验收双方共同签署。</w:t>
      </w:r>
    </w:p>
    <w:p w14:paraId="37C0DCDF">
      <w:pPr>
        <w:spacing w:line="440" w:lineRule="exact"/>
        <w:ind w:firstLine="480"/>
        <w:rPr>
          <w:rFonts w:hint="eastAsia" w:ascii="宋体" w:hAnsi="宋体"/>
          <w:szCs w:val="21"/>
          <w:highlight w:val="none"/>
        </w:rPr>
      </w:pPr>
      <w:r>
        <w:rPr>
          <w:rFonts w:hint="eastAsia" w:ascii="宋体" w:hAnsi="宋体"/>
          <w:szCs w:val="21"/>
          <w:highlight w:val="none"/>
        </w:rPr>
        <w:t>4、验收程序：</w:t>
      </w:r>
    </w:p>
    <w:p w14:paraId="7CE628FB">
      <w:pPr>
        <w:spacing w:line="440" w:lineRule="exact"/>
        <w:ind w:firstLine="480"/>
        <w:rPr>
          <w:rFonts w:hint="eastAsia" w:ascii="宋体" w:hAnsi="宋体"/>
          <w:szCs w:val="21"/>
          <w:highlight w:val="none"/>
        </w:rPr>
      </w:pPr>
      <w:r>
        <w:rPr>
          <w:rFonts w:hint="eastAsia" w:ascii="宋体" w:hAnsi="宋体"/>
          <w:szCs w:val="21"/>
          <w:highlight w:val="none"/>
        </w:rPr>
        <w:t>4.1政府采购合同约定的履约验收条件达到时，甲方应当在5个工作日内启动履约验收工作，并向乙方发出《政府采购履约验收通知单》。 在政府采购合同约定的履行验收条件达到时，乙方可以主动联系甲方启动履约验收工作。</w:t>
      </w:r>
    </w:p>
    <w:p w14:paraId="24BF1A73">
      <w:pPr>
        <w:spacing w:line="440" w:lineRule="exact"/>
        <w:ind w:firstLine="480"/>
        <w:rPr>
          <w:rFonts w:hint="eastAsia" w:ascii="宋体" w:hAnsi="宋体"/>
          <w:szCs w:val="21"/>
          <w:highlight w:val="none"/>
        </w:rPr>
      </w:pPr>
      <w:r>
        <w:rPr>
          <w:rFonts w:hint="eastAsia" w:ascii="宋体" w:hAnsi="宋体"/>
          <w:szCs w:val="21"/>
          <w:highlight w:val="none"/>
        </w:rPr>
        <w:t>4.2甲方成立验收小组，负责采购项目履约验收具体工作。</w:t>
      </w:r>
    </w:p>
    <w:p w14:paraId="52666B98">
      <w:pPr>
        <w:spacing w:line="440" w:lineRule="exact"/>
        <w:ind w:firstLine="480"/>
        <w:rPr>
          <w:rFonts w:hint="eastAsia" w:ascii="宋体" w:hAnsi="宋体"/>
          <w:szCs w:val="21"/>
          <w:highlight w:val="none"/>
        </w:rPr>
      </w:pPr>
      <w:r>
        <w:rPr>
          <w:rFonts w:hint="eastAsia" w:ascii="宋体" w:hAnsi="宋体"/>
          <w:szCs w:val="21"/>
          <w:highlight w:val="none"/>
        </w:rPr>
        <w:t xml:space="preserve">4.3验收小组应当按照验收工作实施方案开展验收，对乙方提供的服务按照采购文件、响应文件、政府采购合同等进行逐一核对、验收，并做好验收记录。 </w:t>
      </w:r>
    </w:p>
    <w:p w14:paraId="3E3A7A70">
      <w:pPr>
        <w:spacing w:line="440" w:lineRule="exact"/>
        <w:ind w:firstLine="480"/>
        <w:rPr>
          <w:rFonts w:hint="eastAsia" w:ascii="宋体" w:hAnsi="宋体"/>
          <w:szCs w:val="21"/>
          <w:highlight w:val="none"/>
        </w:rPr>
      </w:pPr>
      <w:r>
        <w:rPr>
          <w:rFonts w:hint="eastAsia" w:ascii="宋体" w:hAnsi="宋体"/>
          <w:szCs w:val="21"/>
          <w:highlight w:val="none"/>
        </w:rPr>
        <w:t>5、经双方共同验收，项目履约验收合格的，甲方根据政府采购合同约定向乙方支付采购资金，不得拖延、拖欠或非法扣留；项目验收不合格的，甲方应当停止支付采购资金，并按照政府采购合同约定追究乙方违约责任。</w:t>
      </w:r>
    </w:p>
    <w:p w14:paraId="6477FAD2">
      <w:pPr>
        <w:spacing w:line="440" w:lineRule="exact"/>
        <w:ind w:firstLine="480"/>
        <w:rPr>
          <w:rFonts w:hint="eastAsia" w:ascii="宋体" w:hAnsi="宋体"/>
          <w:szCs w:val="21"/>
          <w:highlight w:val="none"/>
        </w:rPr>
      </w:pPr>
      <w:r>
        <w:rPr>
          <w:rFonts w:hint="eastAsia" w:ascii="宋体" w:hAnsi="宋体"/>
          <w:szCs w:val="21"/>
          <w:highlight w:val="none"/>
        </w:rPr>
        <w:t>6、其他验收要求按照《江苏省政府采购履约验收管理办法》规定执行。</w:t>
      </w:r>
    </w:p>
    <w:p w14:paraId="33F76076">
      <w:pPr>
        <w:autoSpaceDE w:val="0"/>
        <w:autoSpaceDN w:val="0"/>
        <w:adjustRightInd w:val="0"/>
        <w:spacing w:line="440" w:lineRule="exact"/>
        <w:ind w:firstLine="420" w:firstLineChars="200"/>
        <w:jc w:val="left"/>
        <w:rPr>
          <w:rFonts w:hint="eastAsia" w:ascii="宋体" w:hAnsi="宋体"/>
          <w:szCs w:val="21"/>
          <w:highlight w:val="none"/>
        </w:rPr>
      </w:pPr>
      <w:r>
        <w:rPr>
          <w:rFonts w:hint="eastAsia" w:ascii="宋体" w:hAnsi="宋体"/>
          <w:szCs w:val="21"/>
          <w:highlight w:val="none"/>
        </w:rPr>
        <w:t>7、其他未尽事宜协商解决。</w:t>
      </w:r>
    </w:p>
    <w:p w14:paraId="16DB0E99">
      <w:pPr>
        <w:autoSpaceDE w:val="0"/>
        <w:autoSpaceDN w:val="0"/>
        <w:adjustRightInd w:val="0"/>
        <w:spacing w:line="440" w:lineRule="exact"/>
        <w:jc w:val="left"/>
        <w:rPr>
          <w:rFonts w:ascii="宋体" w:hAnsi="宋体" w:cs="宋体"/>
          <w:b/>
          <w:bCs/>
          <w:szCs w:val="21"/>
          <w:highlight w:val="none"/>
        </w:rPr>
      </w:pPr>
      <w:r>
        <w:rPr>
          <w:rFonts w:hint="eastAsia" w:ascii="宋体" w:hAnsi="宋体" w:cs="宋体"/>
          <w:b/>
          <w:bCs/>
          <w:szCs w:val="21"/>
          <w:highlight w:val="none"/>
          <w:lang w:val="en-US" w:eastAsia="zh-CN"/>
        </w:rPr>
        <w:t>六</w:t>
      </w:r>
      <w:r>
        <w:rPr>
          <w:rFonts w:hint="eastAsia" w:ascii="宋体" w:hAnsi="宋体" w:cs="宋体"/>
          <w:b/>
          <w:bCs/>
          <w:szCs w:val="21"/>
          <w:highlight w:val="none"/>
          <w:lang w:val="zh-CN"/>
        </w:rPr>
        <w:t>、</w:t>
      </w:r>
      <w:r>
        <w:rPr>
          <w:rFonts w:hint="eastAsia" w:ascii="宋体" w:hAnsi="宋体" w:cs="宋体"/>
          <w:b/>
          <w:bCs/>
          <w:szCs w:val="21"/>
          <w:highlight w:val="none"/>
        </w:rPr>
        <w:t>双方责任及义务</w:t>
      </w:r>
    </w:p>
    <w:p w14:paraId="2830A957">
      <w:pPr>
        <w:tabs>
          <w:tab w:val="left" w:pos="210"/>
        </w:tabs>
        <w:spacing w:line="440" w:lineRule="exact"/>
        <w:ind w:firstLine="420" w:firstLineChars="200"/>
        <w:jc w:val="left"/>
        <w:textAlignment w:val="baseline"/>
        <w:rPr>
          <w:rFonts w:hint="eastAsia" w:ascii="宋体" w:hAnsi="宋体" w:cs="宋体"/>
          <w:szCs w:val="21"/>
          <w:highlight w:val="none"/>
        </w:rPr>
      </w:pPr>
      <w:r>
        <w:rPr>
          <w:rFonts w:hint="eastAsia" w:ascii="宋体" w:hAnsi="宋体" w:cs="宋体"/>
          <w:szCs w:val="21"/>
          <w:highlight w:val="none"/>
        </w:rPr>
        <w:t>1．甲方的责任与义务</w:t>
      </w:r>
    </w:p>
    <w:p w14:paraId="76A0D48A">
      <w:pPr>
        <w:tabs>
          <w:tab w:val="left" w:pos="210"/>
        </w:tabs>
        <w:spacing w:line="440" w:lineRule="exact"/>
        <w:ind w:firstLine="420" w:firstLineChars="200"/>
        <w:jc w:val="left"/>
        <w:textAlignment w:val="baseline"/>
        <w:rPr>
          <w:rFonts w:hint="eastAsia" w:ascii="宋体" w:hAnsi="宋体" w:cs="宋体"/>
          <w:szCs w:val="21"/>
          <w:highlight w:val="none"/>
        </w:rPr>
      </w:pPr>
      <w:r>
        <w:rPr>
          <w:rFonts w:hint="eastAsia" w:ascii="宋体" w:hAnsi="宋体" w:cs="宋体"/>
          <w:szCs w:val="21"/>
          <w:highlight w:val="none"/>
        </w:rPr>
        <w:t>1.1甲方应向乙方提交开展研究工作所需要的相关文件、资料，并对其正确性负责，甲方不得要求乙方违反国家有关标准进行设计</w:t>
      </w:r>
      <w:r>
        <w:rPr>
          <w:rFonts w:hint="eastAsia" w:ascii="宋体" w:hAnsi="宋体" w:cs="宋体"/>
          <w:szCs w:val="21"/>
          <w:highlight w:val="none"/>
          <w:lang w:val="en-US" w:eastAsia="zh-CN"/>
        </w:rPr>
        <w:t>规划</w:t>
      </w:r>
      <w:r>
        <w:rPr>
          <w:rFonts w:hint="eastAsia" w:ascii="宋体" w:hAnsi="宋体" w:cs="宋体"/>
          <w:szCs w:val="21"/>
          <w:highlight w:val="none"/>
        </w:rPr>
        <w:t>。</w:t>
      </w:r>
    </w:p>
    <w:p w14:paraId="3CCAA425">
      <w:pPr>
        <w:tabs>
          <w:tab w:val="left" w:pos="210"/>
        </w:tabs>
        <w:spacing w:line="440" w:lineRule="exact"/>
        <w:ind w:firstLine="420" w:firstLineChars="200"/>
        <w:jc w:val="left"/>
        <w:textAlignment w:val="baseline"/>
        <w:rPr>
          <w:rFonts w:hint="eastAsia" w:ascii="宋体" w:hAnsi="宋体" w:cs="宋体"/>
          <w:szCs w:val="21"/>
          <w:highlight w:val="none"/>
        </w:rPr>
      </w:pPr>
      <w:r>
        <w:rPr>
          <w:rFonts w:hint="eastAsia" w:ascii="宋体" w:hAnsi="宋体" w:cs="宋体"/>
          <w:szCs w:val="21"/>
          <w:highlight w:val="none"/>
        </w:rPr>
        <w:t>1.2 甲方向乙方提交相关文件、资料后，甲方变更委托项目、规模、条件或因提交的资料错误，或所提交资料作较大修改，造成乙方需返工时，双方可另行协商增加合同费用并签订补充协议（或另订合同）予以明确。</w:t>
      </w:r>
    </w:p>
    <w:p w14:paraId="0F955D22">
      <w:pPr>
        <w:tabs>
          <w:tab w:val="left" w:pos="210"/>
        </w:tabs>
        <w:spacing w:line="440" w:lineRule="exact"/>
        <w:ind w:firstLine="420" w:firstLineChars="200"/>
        <w:jc w:val="left"/>
        <w:textAlignment w:val="baseline"/>
        <w:rPr>
          <w:rFonts w:hint="eastAsia" w:ascii="宋体" w:hAnsi="宋体" w:cs="宋体"/>
          <w:szCs w:val="21"/>
          <w:highlight w:val="none"/>
        </w:rPr>
      </w:pPr>
      <w:r>
        <w:rPr>
          <w:rFonts w:hint="eastAsia" w:ascii="宋体" w:hAnsi="宋体" w:cs="宋体"/>
          <w:szCs w:val="21"/>
          <w:highlight w:val="none"/>
        </w:rPr>
        <w:t>1.3 甲方要求乙方比合同约定时间提前交付成果文件时，须征得</w:t>
      </w:r>
      <w:r>
        <w:rPr>
          <w:rFonts w:hint="eastAsia" w:ascii="宋体" w:hAnsi="宋体" w:cs="宋体"/>
          <w:szCs w:val="21"/>
          <w:highlight w:val="none"/>
          <w:lang w:val="en-US" w:eastAsia="zh-CN"/>
        </w:rPr>
        <w:t>乙方</w:t>
      </w:r>
      <w:r>
        <w:rPr>
          <w:rFonts w:hint="eastAsia" w:ascii="宋体" w:hAnsi="宋体" w:cs="宋体"/>
          <w:szCs w:val="21"/>
          <w:highlight w:val="none"/>
        </w:rPr>
        <w:t>的同意，征得</w:t>
      </w:r>
      <w:r>
        <w:rPr>
          <w:rFonts w:hint="eastAsia" w:ascii="宋体" w:hAnsi="宋体" w:cs="宋体"/>
          <w:szCs w:val="21"/>
          <w:highlight w:val="none"/>
          <w:lang w:val="en-US" w:eastAsia="zh-CN"/>
        </w:rPr>
        <w:t>乙方</w:t>
      </w:r>
      <w:r>
        <w:rPr>
          <w:rFonts w:hint="eastAsia" w:ascii="宋体" w:hAnsi="宋体" w:cs="宋体"/>
          <w:szCs w:val="21"/>
          <w:highlight w:val="none"/>
        </w:rPr>
        <w:t xml:space="preserve">同意的，甲方不再另行支付赶工费。 </w:t>
      </w:r>
    </w:p>
    <w:p w14:paraId="566F2B17">
      <w:pPr>
        <w:tabs>
          <w:tab w:val="left" w:pos="210"/>
        </w:tabs>
        <w:spacing w:line="440" w:lineRule="exact"/>
        <w:ind w:firstLine="420" w:firstLineChars="200"/>
        <w:jc w:val="left"/>
        <w:textAlignment w:val="baseline"/>
        <w:rPr>
          <w:rFonts w:hint="eastAsia" w:ascii="宋体" w:hAnsi="宋体" w:cs="宋体"/>
          <w:szCs w:val="21"/>
          <w:highlight w:val="none"/>
        </w:rPr>
      </w:pPr>
      <w:r>
        <w:rPr>
          <w:rFonts w:hint="eastAsia" w:ascii="宋体" w:hAnsi="宋体" w:cs="宋体"/>
          <w:szCs w:val="21"/>
          <w:highlight w:val="none"/>
        </w:rPr>
        <w:t>1.4 甲方应根据采购要求及乙方响应文件中的承诺，对乙方提供的服务及履行本合同情况实行验收。</w:t>
      </w:r>
    </w:p>
    <w:p w14:paraId="56811D56">
      <w:pPr>
        <w:tabs>
          <w:tab w:val="left" w:pos="210"/>
        </w:tabs>
        <w:spacing w:line="440" w:lineRule="exact"/>
        <w:ind w:firstLine="420" w:firstLineChars="200"/>
        <w:jc w:val="left"/>
        <w:textAlignment w:val="baseline"/>
        <w:rPr>
          <w:rFonts w:hint="eastAsia" w:ascii="宋体" w:hAnsi="宋体" w:cs="宋体"/>
          <w:szCs w:val="21"/>
          <w:highlight w:val="none"/>
        </w:rPr>
      </w:pPr>
      <w:r>
        <w:rPr>
          <w:rFonts w:hint="eastAsia" w:ascii="宋体" w:hAnsi="宋体" w:cs="宋体"/>
          <w:szCs w:val="21"/>
          <w:highlight w:val="none"/>
        </w:rPr>
        <w:t>1.5 除合同另有规定外，甲方应保护乙方的响应文件、最终成果和专利技术。</w:t>
      </w:r>
    </w:p>
    <w:p w14:paraId="61E3ABD5">
      <w:pPr>
        <w:tabs>
          <w:tab w:val="left" w:pos="210"/>
        </w:tabs>
        <w:spacing w:line="440" w:lineRule="exact"/>
        <w:ind w:firstLine="420" w:firstLineChars="200"/>
        <w:jc w:val="left"/>
        <w:textAlignment w:val="baseline"/>
        <w:rPr>
          <w:rFonts w:hint="eastAsia" w:ascii="宋体" w:hAnsi="宋体" w:cs="宋体"/>
          <w:szCs w:val="21"/>
          <w:highlight w:val="none"/>
        </w:rPr>
      </w:pPr>
      <w:r>
        <w:rPr>
          <w:rFonts w:hint="eastAsia" w:ascii="宋体" w:hAnsi="宋体" w:cs="宋体"/>
          <w:szCs w:val="21"/>
          <w:highlight w:val="none"/>
        </w:rPr>
        <w:t>2．乙方的责任与义务</w:t>
      </w:r>
    </w:p>
    <w:p w14:paraId="08609F8A">
      <w:pPr>
        <w:tabs>
          <w:tab w:val="left" w:pos="210"/>
        </w:tabs>
        <w:spacing w:line="440" w:lineRule="exact"/>
        <w:ind w:firstLine="420" w:firstLineChars="200"/>
        <w:jc w:val="left"/>
        <w:textAlignment w:val="baseline"/>
        <w:rPr>
          <w:rFonts w:hint="eastAsia" w:ascii="宋体" w:hAnsi="宋体" w:cs="宋体"/>
          <w:szCs w:val="21"/>
          <w:highlight w:val="none"/>
        </w:rPr>
      </w:pPr>
      <w:r>
        <w:rPr>
          <w:rFonts w:hint="eastAsia" w:ascii="宋体" w:hAnsi="宋体" w:cs="宋体"/>
          <w:szCs w:val="21"/>
          <w:highlight w:val="none"/>
        </w:rPr>
        <w:t>2.1乙方应根据响应文件、签订的合同、国家技术规范、标准、规程及甲方提出的要求，按合同规定的进度要求提交质量合格的成果文件，并对其质量（包括但不限于正确性、完整性、经济性）负责。甲方或其委托的相关单位及相关政府部门对乙方工作成果的任何形式的审查，均不免除或减轻乙方的责任。</w:t>
      </w:r>
    </w:p>
    <w:p w14:paraId="64406A78">
      <w:pPr>
        <w:tabs>
          <w:tab w:val="left" w:pos="210"/>
        </w:tabs>
        <w:spacing w:line="440" w:lineRule="exact"/>
        <w:ind w:firstLine="420" w:firstLineChars="200"/>
        <w:jc w:val="left"/>
        <w:textAlignment w:val="baseline"/>
        <w:rPr>
          <w:rFonts w:hint="eastAsia" w:ascii="宋体" w:hAnsi="宋体" w:cs="宋体"/>
          <w:szCs w:val="21"/>
          <w:highlight w:val="none"/>
        </w:rPr>
      </w:pPr>
      <w:r>
        <w:rPr>
          <w:rFonts w:hint="eastAsia" w:ascii="宋体" w:hAnsi="宋体" w:cs="宋体"/>
          <w:szCs w:val="21"/>
          <w:highlight w:val="none"/>
        </w:rPr>
        <w:t>2.2 乙方采用的主要技术标准是：现行国家规划设计标准及法规，以及江苏省建筑规划设计标准及法规等。</w:t>
      </w:r>
    </w:p>
    <w:p w14:paraId="1611E8E2">
      <w:pPr>
        <w:tabs>
          <w:tab w:val="left" w:pos="210"/>
        </w:tabs>
        <w:spacing w:line="440" w:lineRule="exact"/>
        <w:ind w:firstLine="420" w:firstLineChars="200"/>
        <w:jc w:val="left"/>
        <w:textAlignment w:val="baseline"/>
        <w:rPr>
          <w:rFonts w:hint="eastAsia" w:ascii="宋体" w:hAnsi="宋体" w:cs="宋体"/>
          <w:szCs w:val="21"/>
          <w:highlight w:val="none"/>
        </w:rPr>
      </w:pPr>
      <w:r>
        <w:rPr>
          <w:rFonts w:hint="eastAsia" w:ascii="宋体" w:hAnsi="宋体" w:cs="宋体"/>
          <w:szCs w:val="21"/>
          <w:highlight w:val="none"/>
        </w:rPr>
        <w:t xml:space="preserve">2.3 设计成果合理使用年限为：按国家强制性标准、规范规定。 </w:t>
      </w:r>
    </w:p>
    <w:p w14:paraId="22181091">
      <w:pPr>
        <w:tabs>
          <w:tab w:val="left" w:pos="210"/>
        </w:tabs>
        <w:spacing w:line="440" w:lineRule="exact"/>
        <w:ind w:firstLine="420" w:firstLineChars="200"/>
        <w:jc w:val="left"/>
        <w:textAlignment w:val="baseline"/>
        <w:rPr>
          <w:rFonts w:hint="eastAsia" w:ascii="宋体" w:hAnsi="宋体" w:cs="宋体"/>
          <w:szCs w:val="21"/>
          <w:highlight w:val="none"/>
        </w:rPr>
      </w:pPr>
      <w:r>
        <w:rPr>
          <w:rFonts w:hint="eastAsia" w:ascii="宋体" w:hAnsi="宋体" w:cs="宋体"/>
          <w:szCs w:val="21"/>
          <w:highlight w:val="none"/>
        </w:rPr>
        <w:t>2.4 乙方按本合同及采购文件约定的内容、进度及份数向甲方交付资料及文件。</w:t>
      </w:r>
    </w:p>
    <w:p w14:paraId="08E5BA51">
      <w:pPr>
        <w:tabs>
          <w:tab w:val="left" w:pos="210"/>
        </w:tabs>
        <w:spacing w:line="440" w:lineRule="exact"/>
        <w:ind w:firstLine="420" w:firstLineChars="200"/>
        <w:jc w:val="left"/>
        <w:textAlignment w:val="baseline"/>
        <w:rPr>
          <w:rFonts w:hint="eastAsia" w:ascii="宋体" w:hAnsi="宋体" w:cs="宋体"/>
          <w:szCs w:val="21"/>
          <w:highlight w:val="none"/>
        </w:rPr>
      </w:pPr>
      <w:r>
        <w:rPr>
          <w:rFonts w:hint="eastAsia" w:ascii="宋体" w:hAnsi="宋体" w:cs="宋体"/>
          <w:szCs w:val="21"/>
          <w:highlight w:val="none"/>
        </w:rPr>
        <w:t>2.5 乙方交付资料及文件后，按规定参加有关的审查，并根据审查结论负责对不超出原定范围的内容做必要调整补充直到通过审查为止，乙方进行的调整补充，甲方不再支付任何费用。乙方按合同规定时限交付资料及文件，负责向甲方处理有关问题。</w:t>
      </w:r>
    </w:p>
    <w:p w14:paraId="5363B0C9">
      <w:pPr>
        <w:tabs>
          <w:tab w:val="left" w:pos="210"/>
        </w:tabs>
        <w:spacing w:line="440" w:lineRule="exact"/>
        <w:ind w:firstLine="420" w:firstLineChars="200"/>
        <w:jc w:val="left"/>
        <w:textAlignment w:val="baseline"/>
        <w:rPr>
          <w:rFonts w:hint="eastAsia" w:ascii="宋体" w:hAnsi="宋体" w:cs="宋体"/>
          <w:szCs w:val="21"/>
          <w:highlight w:val="none"/>
        </w:rPr>
      </w:pPr>
      <w:r>
        <w:rPr>
          <w:rFonts w:hint="eastAsia" w:ascii="宋体" w:hAnsi="宋体" w:cs="宋体"/>
          <w:szCs w:val="21"/>
          <w:highlight w:val="none"/>
        </w:rPr>
        <w:t>2.6人员保证与变更</w:t>
      </w:r>
    </w:p>
    <w:p w14:paraId="0AD49B99">
      <w:pPr>
        <w:tabs>
          <w:tab w:val="left" w:pos="210"/>
        </w:tabs>
        <w:spacing w:line="440" w:lineRule="exact"/>
        <w:ind w:firstLine="420" w:firstLineChars="200"/>
        <w:jc w:val="left"/>
        <w:textAlignment w:val="baseline"/>
        <w:rPr>
          <w:rFonts w:hint="eastAsia" w:ascii="宋体" w:hAnsi="宋体" w:cs="宋体"/>
          <w:szCs w:val="21"/>
          <w:highlight w:val="none"/>
        </w:rPr>
      </w:pPr>
      <w:r>
        <w:rPr>
          <w:rFonts w:hint="eastAsia" w:ascii="宋体" w:hAnsi="宋体" w:cs="宋体"/>
          <w:szCs w:val="21"/>
          <w:highlight w:val="none"/>
        </w:rPr>
        <w:t>（1）乙方应按响应文件中承诺的人员投入工作，在研究过程应保持人员的相对稳定。确需调整，应书面报经甲方批准。</w:t>
      </w:r>
    </w:p>
    <w:p w14:paraId="5DADC72B">
      <w:pPr>
        <w:tabs>
          <w:tab w:val="left" w:pos="210"/>
        </w:tabs>
        <w:spacing w:line="440" w:lineRule="exact"/>
        <w:ind w:firstLine="420" w:firstLineChars="200"/>
        <w:jc w:val="left"/>
        <w:textAlignment w:val="baseline"/>
        <w:rPr>
          <w:rFonts w:hint="eastAsia" w:ascii="宋体" w:hAnsi="宋体" w:cs="宋体"/>
          <w:szCs w:val="21"/>
          <w:highlight w:val="none"/>
        </w:rPr>
      </w:pPr>
      <w:r>
        <w:rPr>
          <w:rFonts w:hint="eastAsia" w:ascii="宋体" w:hAnsi="宋体" w:cs="宋体"/>
          <w:szCs w:val="21"/>
          <w:highlight w:val="none"/>
        </w:rPr>
        <w:t>（2）如果乙方的人员渎职或不能胜任工作或从事其他违法活动，甲方有权要求更换，乙方应立即派出具有同等或以上资历的人员替换。</w:t>
      </w:r>
    </w:p>
    <w:p w14:paraId="7BB327D7">
      <w:pPr>
        <w:tabs>
          <w:tab w:val="left" w:pos="210"/>
        </w:tabs>
        <w:spacing w:line="440" w:lineRule="exact"/>
        <w:ind w:firstLine="420" w:firstLineChars="200"/>
        <w:jc w:val="left"/>
        <w:textAlignment w:val="baseline"/>
        <w:rPr>
          <w:rFonts w:hint="eastAsia" w:ascii="宋体" w:hAnsi="宋体" w:cs="宋体"/>
          <w:szCs w:val="21"/>
          <w:highlight w:val="none"/>
        </w:rPr>
      </w:pPr>
      <w:r>
        <w:rPr>
          <w:rFonts w:hint="eastAsia" w:ascii="宋体" w:hAnsi="宋体" w:cs="宋体"/>
          <w:szCs w:val="21"/>
          <w:highlight w:val="none"/>
        </w:rPr>
        <w:t>（3）若乙方的进度没有达到乙方响应文件中承诺的进度计划，甲方有权提出要求增加乙方人员数量，乙方应立即安排，因此产生的费用甲方不再另行支付。</w:t>
      </w:r>
    </w:p>
    <w:p w14:paraId="7CD57E8B">
      <w:pPr>
        <w:tabs>
          <w:tab w:val="left" w:pos="210"/>
        </w:tabs>
        <w:spacing w:line="440" w:lineRule="exact"/>
        <w:ind w:firstLine="420" w:firstLineChars="200"/>
        <w:jc w:val="left"/>
        <w:textAlignment w:val="baseline"/>
        <w:rPr>
          <w:rFonts w:hint="eastAsia" w:ascii="宋体" w:hAnsi="宋体" w:cs="宋体"/>
          <w:szCs w:val="21"/>
          <w:highlight w:val="none"/>
        </w:rPr>
      </w:pPr>
      <w:r>
        <w:rPr>
          <w:rFonts w:hint="eastAsia" w:ascii="宋体" w:hAnsi="宋体" w:cs="宋体"/>
          <w:szCs w:val="21"/>
          <w:highlight w:val="none"/>
        </w:rPr>
        <w:t>（4）为确保服务质量，乙方应对项目工作人员进行监督管理。</w:t>
      </w:r>
    </w:p>
    <w:p w14:paraId="2BECAFF4">
      <w:pPr>
        <w:tabs>
          <w:tab w:val="left" w:pos="210"/>
        </w:tabs>
        <w:spacing w:line="440" w:lineRule="exact"/>
        <w:ind w:firstLine="420" w:firstLineChars="200"/>
        <w:jc w:val="left"/>
        <w:textAlignment w:val="baseline"/>
        <w:rPr>
          <w:rFonts w:hint="eastAsia" w:ascii="宋体" w:hAnsi="宋体" w:cs="宋体"/>
          <w:szCs w:val="21"/>
          <w:highlight w:val="none"/>
        </w:rPr>
      </w:pPr>
      <w:r>
        <w:rPr>
          <w:rFonts w:hint="eastAsia" w:ascii="宋体" w:hAnsi="宋体" w:cs="宋体"/>
          <w:szCs w:val="21"/>
          <w:highlight w:val="none"/>
        </w:rPr>
        <w:t xml:space="preserve">2.7乙方在研究编制过程中，如果发生侵犯专利权等行为而引起索赔或诉讼，则乙方应单独承担全部责任，甲方有权解除本合同且不支付任何费用，同时，甲方因此遭受索赔或追偿的，一切责任及费用（包括但不限于赔偿金、罚款、律师费、差旅费、诉讼费等）均由乙方承担。 </w:t>
      </w:r>
    </w:p>
    <w:p w14:paraId="63E801FC">
      <w:pPr>
        <w:tabs>
          <w:tab w:val="left" w:pos="210"/>
        </w:tabs>
        <w:spacing w:line="440" w:lineRule="exact"/>
        <w:ind w:firstLine="420" w:firstLineChars="200"/>
        <w:jc w:val="left"/>
        <w:textAlignment w:val="baseline"/>
        <w:rPr>
          <w:rFonts w:hint="eastAsia" w:ascii="宋体" w:hAnsi="宋体" w:cs="宋体"/>
          <w:szCs w:val="21"/>
          <w:highlight w:val="none"/>
        </w:rPr>
      </w:pPr>
      <w:r>
        <w:rPr>
          <w:rFonts w:hint="eastAsia" w:ascii="宋体" w:hAnsi="宋体" w:cs="宋体"/>
          <w:szCs w:val="21"/>
          <w:highlight w:val="none"/>
        </w:rPr>
        <w:t>2.8 乙方应保护甲方的知识产权，不得向第三人泄露、转让甲方提交的图纸等技术经济资料。否则，甲方有权解除本合同，不予支付剩余费用并要求返还所有已支付费用，同时要求乙方承担违约责任，违约金数额为合同金额的20%，违约金不足以弥补甲方损失的，乙方应当另行赔偿损失。</w:t>
      </w:r>
    </w:p>
    <w:p w14:paraId="7D61B22F">
      <w:pPr>
        <w:tabs>
          <w:tab w:val="left" w:pos="210"/>
        </w:tabs>
        <w:spacing w:line="440" w:lineRule="exact"/>
        <w:ind w:firstLine="420" w:firstLineChars="200"/>
        <w:jc w:val="left"/>
        <w:textAlignment w:val="baseline"/>
        <w:rPr>
          <w:rFonts w:hint="eastAsia" w:ascii="宋体" w:hAnsi="宋体" w:cs="宋体"/>
          <w:szCs w:val="21"/>
          <w:highlight w:val="none"/>
        </w:rPr>
      </w:pPr>
      <w:r>
        <w:rPr>
          <w:rFonts w:hint="eastAsia" w:ascii="宋体" w:hAnsi="宋体" w:cs="宋体"/>
          <w:szCs w:val="21"/>
          <w:highlight w:val="none"/>
        </w:rPr>
        <w:t>2.9 除特别说明外，乙方不得将本项目整体转包或分包。</w:t>
      </w:r>
    </w:p>
    <w:p w14:paraId="0C83730D">
      <w:pPr>
        <w:tabs>
          <w:tab w:val="left" w:pos="210"/>
        </w:tabs>
        <w:spacing w:line="440" w:lineRule="exact"/>
        <w:ind w:firstLine="420" w:firstLineChars="200"/>
        <w:jc w:val="left"/>
        <w:textAlignment w:val="baseline"/>
        <w:rPr>
          <w:rFonts w:hint="eastAsia" w:ascii="宋体" w:hAnsi="宋体" w:cs="宋体"/>
          <w:szCs w:val="21"/>
          <w:highlight w:val="none"/>
        </w:rPr>
      </w:pPr>
      <w:r>
        <w:rPr>
          <w:rFonts w:hint="eastAsia" w:ascii="宋体" w:hAnsi="宋体" w:cs="宋体"/>
          <w:szCs w:val="21"/>
          <w:highlight w:val="none"/>
        </w:rPr>
        <w:t>2.10乙方应定期以书面形式向甲方汇报研究进度和任务完成情况，并接受甲方的检查，同时根据甲方要求向甲方汇报或接受检查。</w:t>
      </w:r>
    </w:p>
    <w:p w14:paraId="620B6FA2">
      <w:pPr>
        <w:tabs>
          <w:tab w:val="left" w:pos="210"/>
        </w:tabs>
        <w:spacing w:line="440" w:lineRule="exact"/>
        <w:ind w:firstLine="420" w:firstLineChars="200"/>
        <w:jc w:val="left"/>
        <w:textAlignment w:val="baseline"/>
        <w:rPr>
          <w:rFonts w:hint="eastAsia" w:ascii="宋体" w:hAnsi="宋体" w:cs="宋体"/>
          <w:szCs w:val="21"/>
          <w:highlight w:val="none"/>
        </w:rPr>
      </w:pPr>
      <w:r>
        <w:rPr>
          <w:rFonts w:hint="eastAsia" w:ascii="宋体" w:hAnsi="宋体" w:cs="宋体"/>
          <w:szCs w:val="21"/>
          <w:highlight w:val="none"/>
        </w:rPr>
        <w:t>2.11 在研究编制过程中，乙方应配合甲方做好与地方政府部门的协调工作，并配合甲方做好各项汇报、评审工作。</w:t>
      </w:r>
    </w:p>
    <w:p w14:paraId="35FD8EBC">
      <w:pPr>
        <w:tabs>
          <w:tab w:val="left" w:pos="210"/>
        </w:tabs>
        <w:spacing w:line="440" w:lineRule="exact"/>
        <w:ind w:firstLine="420" w:firstLineChars="200"/>
        <w:jc w:val="left"/>
        <w:textAlignment w:val="baseline"/>
        <w:rPr>
          <w:rFonts w:hint="eastAsia" w:ascii="宋体" w:hAnsi="宋体" w:cs="宋体"/>
          <w:szCs w:val="21"/>
          <w:highlight w:val="none"/>
        </w:rPr>
      </w:pPr>
      <w:r>
        <w:rPr>
          <w:rFonts w:hint="eastAsia" w:ascii="宋体" w:hAnsi="宋体" w:cs="宋体"/>
          <w:szCs w:val="21"/>
          <w:highlight w:val="none"/>
        </w:rPr>
        <w:t>2.12 乙方自行考虑工作生活及交通等条件，不另行收取其他费用。</w:t>
      </w:r>
    </w:p>
    <w:p w14:paraId="5FF0F641">
      <w:pPr>
        <w:keepNext w:val="0"/>
        <w:keepLines w:val="0"/>
        <w:pageBreakBefore w:val="0"/>
        <w:widowControl w:val="0"/>
        <w:kinsoku/>
        <w:wordWrap/>
        <w:topLinePunct w:val="0"/>
        <w:bidi w:val="0"/>
        <w:snapToGrid/>
        <w:spacing w:line="360" w:lineRule="auto"/>
        <w:jc w:val="left"/>
        <w:textAlignment w:val="auto"/>
        <w:rPr>
          <w:rFonts w:ascii="宋体" w:hAnsi="宋体" w:cs="宋体"/>
          <w:b/>
          <w:szCs w:val="21"/>
          <w:highlight w:val="none"/>
        </w:rPr>
      </w:pPr>
      <w:r>
        <w:rPr>
          <w:rFonts w:hint="eastAsia" w:ascii="宋体" w:hAnsi="宋体" w:cs="宋体"/>
          <w:b/>
          <w:bCs/>
          <w:szCs w:val="21"/>
          <w:highlight w:val="none"/>
          <w:lang w:val="en-US" w:eastAsia="zh-CN"/>
        </w:rPr>
        <w:t>七</w:t>
      </w:r>
      <w:r>
        <w:rPr>
          <w:rFonts w:hint="eastAsia" w:ascii="宋体" w:hAnsi="宋体" w:cs="宋体"/>
          <w:b/>
          <w:bCs/>
          <w:szCs w:val="21"/>
          <w:highlight w:val="none"/>
          <w:lang w:val="zh-CN"/>
        </w:rPr>
        <w:t>、</w:t>
      </w:r>
      <w:r>
        <w:rPr>
          <w:rFonts w:hint="eastAsia" w:ascii="宋体" w:hAnsi="宋体" w:cs="宋体"/>
          <w:b/>
          <w:szCs w:val="21"/>
          <w:highlight w:val="none"/>
        </w:rPr>
        <w:t>不可抗力</w:t>
      </w:r>
    </w:p>
    <w:p w14:paraId="151B5A4D">
      <w:pPr>
        <w:pStyle w:val="12"/>
        <w:keepNext w:val="0"/>
        <w:keepLines w:val="0"/>
        <w:pageBreakBefore w:val="0"/>
        <w:widowControl w:val="0"/>
        <w:kinsoku/>
        <w:wordWrap/>
        <w:topLinePunct w:val="0"/>
        <w:bidi w:val="0"/>
        <w:snapToGrid/>
        <w:spacing w:line="360" w:lineRule="auto"/>
        <w:ind w:firstLineChars="200"/>
        <w:textAlignment w:val="auto"/>
        <w:rPr>
          <w:rFonts w:ascii="宋体" w:hAnsi="宋体" w:eastAsia="宋体" w:cs="宋体"/>
          <w:sz w:val="21"/>
          <w:szCs w:val="21"/>
          <w:highlight w:val="none"/>
        </w:rPr>
      </w:pPr>
      <w:r>
        <w:rPr>
          <w:rFonts w:hint="eastAsia" w:ascii="宋体" w:hAnsi="宋体" w:eastAsia="宋体" w:cs="宋体"/>
          <w:sz w:val="21"/>
          <w:szCs w:val="21"/>
          <w:highlight w:val="none"/>
        </w:rPr>
        <w:t>1、因不可抗力不能履行合同的，根据不可抗力的影响，部分或者全部免除责任，但合同一方迟延履行后发生不可抗力的，不能免除责任。</w:t>
      </w:r>
    </w:p>
    <w:p w14:paraId="2F841CF3">
      <w:pPr>
        <w:keepNext w:val="0"/>
        <w:keepLines w:val="0"/>
        <w:pageBreakBefore w:val="0"/>
        <w:widowControl w:val="0"/>
        <w:kinsoku/>
        <w:wordWrap/>
        <w:topLinePunct w:val="0"/>
        <w:autoSpaceDE w:val="0"/>
        <w:autoSpaceDN w:val="0"/>
        <w:bidi w:val="0"/>
        <w:adjustRightInd w:val="0"/>
        <w:snapToGrid/>
        <w:spacing w:line="360" w:lineRule="auto"/>
        <w:ind w:firstLine="420" w:firstLineChars="200"/>
        <w:jc w:val="left"/>
        <w:textAlignment w:val="auto"/>
        <w:rPr>
          <w:rFonts w:ascii="宋体" w:hAnsi="宋体" w:cs="宋体"/>
          <w:szCs w:val="21"/>
          <w:highlight w:val="none"/>
        </w:rPr>
      </w:pPr>
      <w:r>
        <w:rPr>
          <w:rFonts w:hint="eastAsia" w:ascii="宋体" w:hAnsi="宋体" w:cs="宋体"/>
          <w:szCs w:val="21"/>
          <w:highlight w:val="none"/>
        </w:rPr>
        <w:t>2、合同一方因不可抗力不能履行合同的，应当及时通知对方，以减轻可能给对方造成的损失，并应当在合理期限内提供证明。</w:t>
      </w:r>
    </w:p>
    <w:p w14:paraId="120E96C9">
      <w:pPr>
        <w:autoSpaceDE w:val="0"/>
        <w:autoSpaceDN w:val="0"/>
        <w:adjustRightInd w:val="0"/>
        <w:spacing w:line="440" w:lineRule="exact"/>
        <w:jc w:val="left"/>
        <w:rPr>
          <w:rFonts w:ascii="宋体" w:hAnsi="宋体" w:cs="宋体"/>
          <w:b/>
          <w:bCs/>
          <w:szCs w:val="21"/>
          <w:highlight w:val="none"/>
          <w:lang w:val="zh-CN"/>
        </w:rPr>
      </w:pPr>
      <w:r>
        <w:rPr>
          <w:rFonts w:hint="eastAsia" w:ascii="宋体" w:hAnsi="宋体" w:cs="宋体"/>
          <w:b/>
          <w:bCs/>
          <w:szCs w:val="21"/>
          <w:highlight w:val="none"/>
          <w:lang w:val="en-US" w:eastAsia="zh-CN"/>
        </w:rPr>
        <w:t>八</w:t>
      </w:r>
      <w:r>
        <w:rPr>
          <w:rFonts w:hint="eastAsia" w:ascii="宋体" w:hAnsi="宋体" w:cs="宋体"/>
          <w:b/>
          <w:bCs/>
          <w:szCs w:val="21"/>
          <w:highlight w:val="none"/>
          <w:lang w:val="zh-CN"/>
        </w:rPr>
        <w:t>、合同的解除和转让</w:t>
      </w:r>
    </w:p>
    <w:p w14:paraId="18B0910D">
      <w:pPr>
        <w:autoSpaceDE w:val="0"/>
        <w:autoSpaceDN w:val="0"/>
        <w:adjustRightInd w:val="0"/>
        <w:spacing w:line="440" w:lineRule="exact"/>
        <w:ind w:firstLine="422" w:firstLineChars="200"/>
        <w:jc w:val="left"/>
        <w:rPr>
          <w:rFonts w:ascii="宋体" w:hAnsi="宋体" w:cs="宋体"/>
          <w:b/>
          <w:bCs/>
          <w:szCs w:val="21"/>
          <w:highlight w:val="none"/>
          <w:lang w:val="zh-CN"/>
        </w:rPr>
      </w:pPr>
      <w:r>
        <w:rPr>
          <w:rFonts w:hint="eastAsia" w:ascii="宋体" w:hAnsi="宋体" w:cs="宋体"/>
          <w:b/>
          <w:bCs/>
          <w:szCs w:val="21"/>
          <w:highlight w:val="none"/>
          <w:lang w:val="zh-CN"/>
        </w:rPr>
        <w:t>（一）合同的解除</w:t>
      </w:r>
    </w:p>
    <w:p w14:paraId="13DDFC2F">
      <w:pPr>
        <w:autoSpaceDE w:val="0"/>
        <w:autoSpaceDN w:val="0"/>
        <w:adjustRightInd w:val="0"/>
        <w:spacing w:line="440" w:lineRule="exact"/>
        <w:ind w:firstLine="420" w:firstLineChars="200"/>
        <w:jc w:val="left"/>
        <w:rPr>
          <w:rFonts w:ascii="宋体" w:hAnsi="宋体" w:cs="宋体"/>
          <w:szCs w:val="21"/>
          <w:highlight w:val="none"/>
          <w:lang w:val="zh-CN"/>
        </w:rPr>
      </w:pPr>
      <w:r>
        <w:rPr>
          <w:rFonts w:hint="eastAsia" w:ascii="宋体" w:hAnsi="宋体" w:cs="宋体"/>
          <w:szCs w:val="21"/>
          <w:highlight w:val="none"/>
          <w:lang w:val="zh-CN"/>
        </w:rPr>
        <w:t>1、甲方和乙方协商一致，可以解除合同；</w:t>
      </w:r>
    </w:p>
    <w:p w14:paraId="352EC094">
      <w:pPr>
        <w:autoSpaceDE w:val="0"/>
        <w:autoSpaceDN w:val="0"/>
        <w:adjustRightInd w:val="0"/>
        <w:spacing w:line="440" w:lineRule="exact"/>
        <w:ind w:firstLine="420" w:firstLineChars="200"/>
        <w:jc w:val="left"/>
        <w:rPr>
          <w:rFonts w:ascii="宋体" w:hAnsi="宋体" w:cs="宋体"/>
          <w:szCs w:val="21"/>
          <w:highlight w:val="none"/>
          <w:lang w:val="zh-CN"/>
        </w:rPr>
      </w:pPr>
      <w:r>
        <w:rPr>
          <w:rFonts w:hint="eastAsia" w:ascii="宋体" w:hAnsi="宋体" w:cs="宋体"/>
          <w:szCs w:val="21"/>
          <w:highlight w:val="none"/>
          <w:lang w:val="zh-CN"/>
        </w:rPr>
        <w:t>2、有下列情形之一，合同一方可以解除合同：</w:t>
      </w:r>
    </w:p>
    <w:p w14:paraId="41AC2BDD">
      <w:pPr>
        <w:autoSpaceDE w:val="0"/>
        <w:autoSpaceDN w:val="0"/>
        <w:adjustRightInd w:val="0"/>
        <w:spacing w:line="440" w:lineRule="exact"/>
        <w:ind w:firstLine="420" w:firstLineChars="200"/>
        <w:jc w:val="left"/>
        <w:rPr>
          <w:rFonts w:hint="eastAsia" w:ascii="宋体" w:hAnsi="宋体" w:cs="宋体"/>
          <w:szCs w:val="21"/>
          <w:highlight w:val="none"/>
          <w:lang w:val="zh-CN"/>
        </w:rPr>
      </w:pPr>
      <w:r>
        <w:rPr>
          <w:rFonts w:hint="eastAsia" w:ascii="宋体" w:hAnsi="宋体" w:cs="宋体"/>
          <w:szCs w:val="21"/>
          <w:highlight w:val="none"/>
          <w:lang w:val="zh-CN"/>
        </w:rPr>
        <w:t>2.1因不可抗力致使不能实现合同目的，未受不可抗力影响的一方有权解除合同；</w:t>
      </w:r>
    </w:p>
    <w:p w14:paraId="00F09E6C">
      <w:pPr>
        <w:autoSpaceDE w:val="0"/>
        <w:autoSpaceDN w:val="0"/>
        <w:adjustRightInd w:val="0"/>
        <w:spacing w:line="440" w:lineRule="exact"/>
        <w:ind w:firstLine="420" w:firstLineChars="200"/>
        <w:jc w:val="left"/>
        <w:rPr>
          <w:rFonts w:hint="eastAsia" w:ascii="宋体" w:hAnsi="宋体" w:cs="宋体"/>
          <w:szCs w:val="21"/>
          <w:highlight w:val="none"/>
          <w:lang w:val="zh-CN"/>
        </w:rPr>
      </w:pPr>
      <w:r>
        <w:rPr>
          <w:rFonts w:hint="eastAsia" w:ascii="宋体" w:hAnsi="宋体" w:cs="宋体"/>
          <w:szCs w:val="21"/>
          <w:highlight w:val="none"/>
          <w:lang w:val="zh-CN"/>
        </w:rPr>
        <w:t>2.2因合同一方违约导致合同不能履行，另一方有权解除合同；</w:t>
      </w:r>
    </w:p>
    <w:p w14:paraId="7864741B">
      <w:pPr>
        <w:autoSpaceDE w:val="0"/>
        <w:autoSpaceDN w:val="0"/>
        <w:adjustRightInd w:val="0"/>
        <w:spacing w:line="440" w:lineRule="exact"/>
        <w:ind w:firstLine="420" w:firstLineChars="200"/>
        <w:jc w:val="left"/>
        <w:rPr>
          <w:rFonts w:hint="eastAsia" w:ascii="宋体" w:hAnsi="宋体" w:cs="宋体"/>
          <w:szCs w:val="21"/>
          <w:highlight w:val="none"/>
          <w:lang w:val="zh-CN"/>
        </w:rPr>
      </w:pPr>
      <w:bookmarkStart w:id="15" w:name="_Hlk150421623"/>
      <w:r>
        <w:rPr>
          <w:rFonts w:hint="eastAsia" w:ascii="宋体" w:hAnsi="宋体" w:cs="宋体"/>
          <w:szCs w:val="21"/>
          <w:highlight w:val="none"/>
          <w:lang w:val="en-US" w:eastAsia="zh-CN"/>
        </w:rPr>
        <w:t>3、</w:t>
      </w:r>
      <w:r>
        <w:rPr>
          <w:rFonts w:hint="eastAsia" w:ascii="宋体" w:hAnsi="宋体" w:cs="宋体"/>
          <w:szCs w:val="21"/>
          <w:highlight w:val="none"/>
          <w:lang w:val="zh-CN"/>
        </w:rPr>
        <w:t>乙方提交的最终成果有下列情形之一的，甲方有权解除合同：</w:t>
      </w:r>
    </w:p>
    <w:p w14:paraId="5F2607CC">
      <w:pPr>
        <w:autoSpaceDE w:val="0"/>
        <w:autoSpaceDN w:val="0"/>
        <w:adjustRightInd w:val="0"/>
        <w:spacing w:line="440" w:lineRule="exact"/>
        <w:ind w:firstLine="420" w:firstLineChars="200"/>
        <w:jc w:val="left"/>
        <w:rPr>
          <w:rFonts w:hint="eastAsia" w:ascii="宋体" w:hAnsi="宋体" w:cs="宋体"/>
          <w:szCs w:val="21"/>
          <w:highlight w:val="none"/>
          <w:lang w:val="zh-CN"/>
        </w:rPr>
      </w:pPr>
      <w:r>
        <w:rPr>
          <w:rFonts w:hint="eastAsia" w:ascii="宋体" w:hAnsi="宋体" w:cs="宋体"/>
          <w:szCs w:val="21"/>
          <w:highlight w:val="none"/>
          <w:lang w:val="en-US" w:eastAsia="zh-CN"/>
        </w:rPr>
        <w:t>3.1</w:t>
      </w:r>
      <w:r>
        <w:rPr>
          <w:rFonts w:hint="eastAsia" w:ascii="宋体" w:hAnsi="宋体" w:cs="宋体"/>
          <w:szCs w:val="21"/>
          <w:highlight w:val="none"/>
          <w:lang w:val="zh-CN"/>
        </w:rPr>
        <w:t>提交的成果不符合采购文件规定的；</w:t>
      </w:r>
    </w:p>
    <w:p w14:paraId="254E621B">
      <w:pPr>
        <w:autoSpaceDE w:val="0"/>
        <w:autoSpaceDN w:val="0"/>
        <w:adjustRightInd w:val="0"/>
        <w:spacing w:line="440" w:lineRule="exact"/>
        <w:ind w:firstLine="420" w:firstLineChars="200"/>
        <w:jc w:val="left"/>
        <w:rPr>
          <w:rFonts w:hint="eastAsia" w:ascii="宋体" w:hAnsi="宋体" w:cs="宋体"/>
          <w:szCs w:val="21"/>
          <w:highlight w:val="none"/>
          <w:lang w:val="zh-CN"/>
        </w:rPr>
      </w:pPr>
      <w:r>
        <w:rPr>
          <w:rFonts w:hint="eastAsia" w:ascii="宋体" w:hAnsi="宋体" w:cs="宋体"/>
          <w:szCs w:val="21"/>
          <w:highlight w:val="none"/>
          <w:lang w:val="en-US" w:eastAsia="zh-CN"/>
        </w:rPr>
        <w:t>3.2</w:t>
      </w:r>
      <w:r>
        <w:rPr>
          <w:rFonts w:hint="eastAsia" w:ascii="宋体" w:hAnsi="宋体" w:cs="宋体"/>
          <w:szCs w:val="21"/>
          <w:highlight w:val="none"/>
          <w:lang w:val="zh-CN"/>
        </w:rPr>
        <w:t>提交的成果图纸和文字辨认不清，内容不全或粗制滥造的；</w:t>
      </w:r>
    </w:p>
    <w:p w14:paraId="5A0E25A5">
      <w:pPr>
        <w:autoSpaceDE w:val="0"/>
        <w:autoSpaceDN w:val="0"/>
        <w:adjustRightInd w:val="0"/>
        <w:spacing w:line="440" w:lineRule="exact"/>
        <w:ind w:firstLine="420" w:firstLineChars="200"/>
        <w:jc w:val="left"/>
        <w:rPr>
          <w:rFonts w:hint="eastAsia" w:ascii="宋体" w:hAnsi="宋体" w:cs="宋体"/>
          <w:szCs w:val="21"/>
          <w:highlight w:val="none"/>
          <w:lang w:val="zh-CN"/>
        </w:rPr>
      </w:pPr>
      <w:r>
        <w:rPr>
          <w:rFonts w:hint="eastAsia" w:ascii="宋体" w:hAnsi="宋体" w:cs="宋体"/>
          <w:szCs w:val="21"/>
          <w:highlight w:val="none"/>
          <w:lang w:val="en-US" w:eastAsia="zh-CN"/>
        </w:rPr>
        <w:t>3.3</w:t>
      </w:r>
      <w:r>
        <w:rPr>
          <w:rFonts w:hint="eastAsia" w:ascii="宋体" w:hAnsi="宋体" w:cs="宋体"/>
          <w:szCs w:val="21"/>
          <w:highlight w:val="none"/>
          <w:lang w:val="zh-CN"/>
        </w:rPr>
        <w:t>未经甲方同意，逾期上报最终成果的。</w:t>
      </w:r>
      <w:bookmarkEnd w:id="15"/>
    </w:p>
    <w:p w14:paraId="1782AC38">
      <w:pPr>
        <w:autoSpaceDE w:val="0"/>
        <w:autoSpaceDN w:val="0"/>
        <w:adjustRightInd w:val="0"/>
        <w:spacing w:line="440" w:lineRule="exact"/>
        <w:ind w:firstLine="420" w:firstLineChars="200"/>
        <w:jc w:val="left"/>
        <w:rPr>
          <w:rFonts w:ascii="宋体" w:hAnsi="宋体" w:cs="宋体"/>
          <w:szCs w:val="21"/>
          <w:highlight w:val="none"/>
          <w:lang w:val="zh-CN"/>
        </w:rPr>
      </w:pPr>
      <w:r>
        <w:rPr>
          <w:rFonts w:hint="eastAsia" w:ascii="宋体" w:hAnsi="宋体" w:cs="宋体"/>
          <w:szCs w:val="21"/>
          <w:highlight w:val="none"/>
          <w:lang w:val="en-US" w:eastAsia="zh-CN"/>
        </w:rPr>
        <w:t>4</w:t>
      </w:r>
      <w:r>
        <w:rPr>
          <w:rFonts w:hint="eastAsia" w:ascii="宋体" w:hAnsi="宋体" w:cs="宋体"/>
          <w:szCs w:val="21"/>
          <w:highlight w:val="none"/>
          <w:lang w:val="zh-CN"/>
        </w:rPr>
        <w:t>、有权解除合同的一方，应当在违约事实或不可抗力发生之后三十天内书面通知对方以主张解除合同，合同在书面通知到达对方时解除。</w:t>
      </w:r>
    </w:p>
    <w:p w14:paraId="5503EA93">
      <w:pPr>
        <w:autoSpaceDE w:val="0"/>
        <w:autoSpaceDN w:val="0"/>
        <w:adjustRightInd w:val="0"/>
        <w:spacing w:line="440" w:lineRule="exact"/>
        <w:ind w:firstLine="422" w:firstLineChars="200"/>
        <w:jc w:val="left"/>
        <w:rPr>
          <w:rFonts w:ascii="宋体" w:hAnsi="宋体" w:cs="宋体"/>
          <w:b/>
          <w:bCs/>
          <w:szCs w:val="21"/>
          <w:highlight w:val="none"/>
          <w:lang w:val="zh-CN"/>
        </w:rPr>
      </w:pPr>
      <w:r>
        <w:rPr>
          <w:rFonts w:hint="eastAsia" w:ascii="宋体" w:hAnsi="宋体" w:cs="宋体"/>
          <w:b/>
          <w:bCs/>
          <w:szCs w:val="21"/>
          <w:highlight w:val="none"/>
          <w:lang w:val="zh-CN"/>
        </w:rPr>
        <w:t>（二）合同的转让</w:t>
      </w:r>
    </w:p>
    <w:p w14:paraId="6548B34F">
      <w:pPr>
        <w:autoSpaceDE w:val="0"/>
        <w:autoSpaceDN w:val="0"/>
        <w:adjustRightInd w:val="0"/>
        <w:spacing w:line="440" w:lineRule="exact"/>
        <w:ind w:firstLine="420" w:firstLineChars="200"/>
        <w:jc w:val="left"/>
        <w:rPr>
          <w:rFonts w:hint="eastAsia" w:ascii="宋体" w:hAnsi="宋体" w:cs="宋体"/>
          <w:b/>
          <w:bCs/>
          <w:szCs w:val="21"/>
          <w:highlight w:val="none"/>
          <w:lang w:val="en-US" w:eastAsia="zh-CN"/>
        </w:rPr>
      </w:pPr>
      <w:r>
        <w:rPr>
          <w:rFonts w:hint="eastAsia" w:ascii="宋体" w:hAnsi="宋体" w:cs="宋体"/>
          <w:szCs w:val="21"/>
          <w:highlight w:val="none"/>
          <w:lang w:val="zh-CN"/>
        </w:rPr>
        <w:t>合同的部分和全部都不得转让，否则甲方有权解除合同，并且甲方有权停止支付合同费用并有权要求乙方返还已经支付的款项，同时有权要求乙方支付合同总金额20%的违约金。</w:t>
      </w:r>
    </w:p>
    <w:p w14:paraId="3ABF606B">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宋体" w:hAnsi="宋体" w:cs="宋体"/>
          <w:b w:val="0"/>
          <w:bCs w:val="0"/>
          <w:szCs w:val="21"/>
          <w:highlight w:val="none"/>
          <w:lang w:val="en-US" w:eastAsia="zh-CN"/>
        </w:rPr>
      </w:pPr>
      <w:r>
        <w:rPr>
          <w:rFonts w:hint="eastAsia" w:ascii="宋体" w:hAnsi="宋体" w:cs="宋体"/>
          <w:b/>
          <w:bCs/>
          <w:szCs w:val="21"/>
          <w:highlight w:val="none"/>
          <w:lang w:val="en-US" w:eastAsia="zh-CN"/>
        </w:rPr>
        <w:t>九、违约责任</w:t>
      </w:r>
    </w:p>
    <w:p w14:paraId="64B5365D">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1.甲方违约责任：</w:t>
      </w:r>
    </w:p>
    <w:p w14:paraId="60ACAA81">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在合同履行期间，如因客观原因取消本合同的，甲方应按乙方已完成工作阶段或工作量支付费用，不再另行承担赔偿责任。</w:t>
      </w:r>
    </w:p>
    <w:p w14:paraId="1909A180">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2.乙方违约责任：</w:t>
      </w:r>
    </w:p>
    <w:p w14:paraId="67BF1BBE">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2.1乙方逾期提供服务的（逾期超过十五日的视为不能提供服务），应在事前与甲方和政府采购管理部门协商，甲方仍需求的，乙方应立即提供服务，每逾期一天，乙方应按照合同总金额的万分之四支付逾期违约金，违约金不足以弥补甲方损失的，乙方应当另行赔偿损失。</w:t>
      </w:r>
    </w:p>
    <w:p w14:paraId="1747E791">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2.2乙方不能提供服务的，甲方有权解除合同，不予支付剩余费用并要求返还所有已支付费用，同时要求乙方向甲方支付合同总价款20%的违约金，违约金不足以补偿损失的，甲方有权要求乙方补足。</w:t>
      </w:r>
    </w:p>
    <w:p w14:paraId="5BC3C26F">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2.3 乙方提交的成果文件不符合合同要求的，甲方有权要求乙方进行修改，乙方应无条件修改，并自行承担修改所产生的费用，乙方未能按照合同约定时间进行修改或按甲方要求进行两次修改后仍无法获得甲方确认通过的，则甲方有权解除合同，不予支付剩余费用并有权要求乙方退还已支付的款项，同时要求乙方承担违约责任，违约金数额为合同总价款的20%。</w:t>
      </w:r>
    </w:p>
    <w:p w14:paraId="68EA989D">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2.4 乙方违反本合同约定义务且在收到甲方发出的“违约通知书”、“整改通知书”等函件后仍未在限定时间内整改到位的，甲方有权单方终止部分或全部合同，乙方应当向甲方返回全部已付款项并支付合同金额的20%作为违约金。</w:t>
      </w:r>
    </w:p>
    <w:p w14:paraId="390CC3D3">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2.5 合同生效后，合同因乙方原因终止的，甲方无需再支付合同费用并有权要求乙方返还已支付的费用，同时乙方应向发包人支付合同总价20%的违约金。</w:t>
      </w:r>
    </w:p>
    <w:p w14:paraId="63C731D3">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default"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2.6 乙方在本合同项下承担的违约金和赔偿金总额以已收到的报酬为限。</w:t>
      </w:r>
    </w:p>
    <w:p w14:paraId="086F26F3">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十、索赔</w:t>
      </w:r>
    </w:p>
    <w:p w14:paraId="42905D95">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1．如在服务过程中，甲方发现服务的品质与合同内容有不符及根据甲方按国家标准或行业标准自己检验的结果或当地技监部门的检验结果，或者在服务期限内，如果服务的数量、质量等与合同不符或证实服务是有缺陷的，包括潜在缺陷或使用不符合要求的材料等时，有权向乙方提出索赔，乙方在收到甲方索赔通知后2天内应免费服务或更换现有服务人员。如果乙方在收到通知后2天内没有弥补缺陷，甲方可采取必要的补救措施，但风险和费用将由乙方承担，同时甲方对乙方行使的其它权利不受影响。</w:t>
      </w:r>
    </w:p>
    <w:p w14:paraId="5D19A1DD">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2.索赔方式除上述规定之外，甲方还有权选择以下方式进行索赔：</w:t>
      </w:r>
    </w:p>
    <w:p w14:paraId="2D10E082">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（1）乙方同意退出服务，并双倍返还定金及甲方已支付的合同款，并承担由此发生的一切损失和费用，包括甲方直接损失、利息、银行手续费、运费、保险费、以及为保护退出服务供应商所需的其它必要费用。</w:t>
      </w:r>
    </w:p>
    <w:p w14:paraId="3C4A79F6">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（2）根据服务区域的质量缺陷程度以及甲方遭受损失的数额，经甲乙双方商定降低服务的价格。</w:t>
      </w:r>
    </w:p>
    <w:p w14:paraId="7CD01399">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（3）用符合服务要求的新人员来更换有缺陷的原有服务人员，乙方应承担一切费用和风险并负担甲方所发生的一切直接费用。同时，乙方应按合同规定，相应延长服务的时间。</w:t>
      </w:r>
    </w:p>
    <w:p w14:paraId="1898E067">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4）从尚未支付的合同价款中扣除乙方应承担的违约金、赔偿金以及甲方因急需更换有关服务人员而支付的各种费用以及因索赔而发生的合理费用，包括律师费用。如果这些金额不足以补偿索赔金额，甲方有权向乙方提出对不足部分的补偿。</w:t>
      </w:r>
    </w:p>
    <w:p w14:paraId="23F379CE">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十一、知识产权</w:t>
      </w:r>
    </w:p>
    <w:p w14:paraId="474FC912">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甲方按合同约定完全支付乙方各阶段的报酬后，本合同成果的知识产权属甲方所有，乙方享有署名权，并可以在征得甲方同意的前提下，以下列方式使用项目最终成果：</w:t>
      </w:r>
    </w:p>
    <w:p w14:paraId="1811C34E">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（1）定期或不定期进行项目研究工作的总结；</w:t>
      </w:r>
    </w:p>
    <w:p w14:paraId="1BE01E74">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（2）撰写项目研究相关报告或参加研究课题；</w:t>
      </w:r>
    </w:p>
    <w:p w14:paraId="2818C3C0">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（3）将项目研究论文或研究报告编辑出版及在国内外公开发行；</w:t>
      </w:r>
    </w:p>
    <w:p w14:paraId="234BE60C">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（4）在国内外举办项目研究工作成果展览展示；</w:t>
      </w:r>
    </w:p>
    <w:p w14:paraId="3E821E25">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（5）参加国内外研究工作成果交流、研讨和评优评奖活动。</w:t>
      </w:r>
    </w:p>
    <w:p w14:paraId="222A658F">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甲方有权在项目审定后公开展示项目最终成果，并通过传播、媒介、专业杂志、书刊及其他形式介绍、展示、评价项目最终成果。最终成果批准实施前，任何单位和个人未经同意都无权以任何形式向社会公开展示最终成果。</w:t>
      </w:r>
    </w:p>
    <w:p w14:paraId="650BE722">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十二、保密性</w:t>
      </w:r>
    </w:p>
    <w:p w14:paraId="21351547">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除了根据合同履行义务和遵守适用法律以外，双方应将合同的详情视为保密资料，乙方应对甲方或甲方指定人员、单位提供的基础资料负永久保密责任，且合同终止后双方仍应继续履行相关保密义务。没有甲方事先同意，不得在任何商业或技术论文或其它场合发表或允许发表、或透露项目的任何细节。</w:t>
      </w:r>
    </w:p>
    <w:p w14:paraId="078F085D">
      <w:pPr>
        <w:autoSpaceDE w:val="0"/>
        <w:autoSpaceDN w:val="0"/>
        <w:adjustRightInd w:val="0"/>
        <w:spacing w:line="440" w:lineRule="exact"/>
        <w:jc w:val="left"/>
        <w:rPr>
          <w:rFonts w:ascii="宋体" w:hAnsi="宋体" w:cs="宋体"/>
          <w:b/>
          <w:bCs/>
          <w:szCs w:val="21"/>
          <w:highlight w:val="none"/>
          <w:lang w:val="zh-CN"/>
        </w:rPr>
      </w:pPr>
      <w:r>
        <w:rPr>
          <w:rFonts w:hint="eastAsia" w:ascii="宋体" w:hAnsi="宋体" w:cs="宋体"/>
          <w:b/>
          <w:bCs/>
          <w:szCs w:val="21"/>
          <w:highlight w:val="none"/>
          <w:lang w:val="en-US" w:eastAsia="zh-CN"/>
        </w:rPr>
        <w:t>十三</w:t>
      </w:r>
      <w:r>
        <w:rPr>
          <w:rFonts w:hint="eastAsia" w:ascii="宋体" w:hAnsi="宋体" w:cs="宋体"/>
          <w:b/>
          <w:bCs/>
          <w:szCs w:val="21"/>
          <w:highlight w:val="none"/>
          <w:lang w:val="zh-CN"/>
        </w:rPr>
        <w:t>、争议解决</w:t>
      </w:r>
    </w:p>
    <w:p w14:paraId="3E3FB355">
      <w:pPr>
        <w:autoSpaceDE w:val="0"/>
        <w:autoSpaceDN w:val="0"/>
        <w:adjustRightInd w:val="0"/>
        <w:spacing w:line="440" w:lineRule="exact"/>
        <w:ind w:firstLine="420" w:firstLineChars="200"/>
        <w:jc w:val="left"/>
        <w:rPr>
          <w:rFonts w:ascii="宋体" w:hAnsi="宋体" w:cs="宋体"/>
          <w:szCs w:val="21"/>
          <w:highlight w:val="none"/>
          <w:lang w:val="zh-CN"/>
        </w:rPr>
      </w:pPr>
      <w:r>
        <w:rPr>
          <w:rFonts w:hint="eastAsia" w:ascii="宋体" w:hAnsi="宋体" w:cs="宋体"/>
          <w:szCs w:val="21"/>
          <w:highlight w:val="none"/>
          <w:lang w:val="zh-CN"/>
        </w:rPr>
        <w:t>甲乙双方因合同发生争议，应在</w:t>
      </w:r>
      <w:r>
        <w:rPr>
          <w:rFonts w:hint="eastAsia" w:ascii="宋体" w:hAnsi="宋体" w:cs="宋体"/>
          <w:szCs w:val="21"/>
          <w:highlight w:val="none"/>
          <w:lang w:val="en-US" w:eastAsia="zh-CN"/>
        </w:rPr>
        <w:t>双方友好协商解决</w:t>
      </w:r>
      <w:r>
        <w:rPr>
          <w:rFonts w:hint="eastAsia" w:ascii="宋体" w:hAnsi="宋体" w:cs="宋体"/>
          <w:szCs w:val="21"/>
          <w:highlight w:val="none"/>
          <w:lang w:val="zh-CN"/>
        </w:rPr>
        <w:t>，协商不成，任何一方可以向甲方所在地人民法院起诉。</w:t>
      </w:r>
    </w:p>
    <w:p w14:paraId="56D89749">
      <w:pPr>
        <w:spacing w:line="440" w:lineRule="exact"/>
        <w:jc w:val="left"/>
        <w:rPr>
          <w:rFonts w:ascii="宋体" w:hAnsi="宋体" w:cs="宋体"/>
          <w:b/>
          <w:szCs w:val="21"/>
          <w:highlight w:val="none"/>
        </w:rPr>
      </w:pPr>
      <w:r>
        <w:rPr>
          <w:rFonts w:hint="eastAsia" w:ascii="宋体" w:hAnsi="宋体" w:cs="宋体"/>
          <w:b/>
          <w:bCs/>
          <w:szCs w:val="21"/>
          <w:highlight w:val="none"/>
          <w:lang w:val="zh-CN"/>
        </w:rPr>
        <w:t>十</w:t>
      </w:r>
      <w:r>
        <w:rPr>
          <w:rFonts w:hint="eastAsia" w:ascii="宋体" w:hAnsi="宋体" w:cs="宋体"/>
          <w:b/>
          <w:bCs/>
          <w:szCs w:val="21"/>
          <w:highlight w:val="none"/>
          <w:lang w:val="en-US" w:eastAsia="zh-CN"/>
        </w:rPr>
        <w:t>四</w:t>
      </w:r>
      <w:r>
        <w:rPr>
          <w:rFonts w:hint="eastAsia" w:ascii="宋体" w:hAnsi="宋体" w:cs="宋体"/>
          <w:b/>
          <w:bCs/>
          <w:szCs w:val="21"/>
          <w:highlight w:val="none"/>
          <w:lang w:val="zh-CN"/>
        </w:rPr>
        <w:t>、</w:t>
      </w:r>
      <w:r>
        <w:rPr>
          <w:rFonts w:hint="eastAsia" w:ascii="宋体" w:hAnsi="宋体" w:cs="宋体"/>
          <w:b/>
          <w:szCs w:val="21"/>
          <w:highlight w:val="none"/>
        </w:rPr>
        <w:t>合同生效及其他：</w:t>
      </w:r>
    </w:p>
    <w:p w14:paraId="35F1D22C">
      <w:pPr>
        <w:spacing w:line="440" w:lineRule="exact"/>
        <w:ind w:firstLine="420" w:firstLineChars="200"/>
        <w:jc w:val="left"/>
        <w:rPr>
          <w:rFonts w:ascii="宋体" w:hAnsi="宋体" w:cs="宋体"/>
          <w:szCs w:val="21"/>
          <w:highlight w:val="none"/>
        </w:rPr>
      </w:pPr>
      <w:r>
        <w:rPr>
          <w:rFonts w:hint="eastAsia" w:ascii="宋体" w:hAnsi="宋体" w:cs="宋体"/>
          <w:szCs w:val="21"/>
          <w:highlight w:val="none"/>
        </w:rPr>
        <w:t>1、</w:t>
      </w:r>
      <w:r>
        <w:rPr>
          <w:rFonts w:hint="eastAsia" w:ascii="宋体" w:hAnsi="宋体" w:cs="宋体"/>
          <w:bCs/>
          <w:szCs w:val="21"/>
          <w:highlight w:val="none"/>
        </w:rPr>
        <w:t>本合同经招标代理机构加盖骑缝章及甲乙双方法定代表人或授权代表人签字并加盖公章（或合同章）后生效，并在合同签订后2个工作日内提交备案</w:t>
      </w:r>
      <w:r>
        <w:rPr>
          <w:rFonts w:hint="eastAsia" w:ascii="宋体" w:hAnsi="宋体" w:cs="宋体"/>
          <w:szCs w:val="21"/>
          <w:highlight w:val="none"/>
        </w:rPr>
        <w:t>。</w:t>
      </w:r>
    </w:p>
    <w:p w14:paraId="23F27CF5">
      <w:pPr>
        <w:spacing w:line="440" w:lineRule="exact"/>
        <w:ind w:firstLine="420" w:firstLineChars="200"/>
        <w:jc w:val="left"/>
        <w:rPr>
          <w:rFonts w:ascii="宋体" w:hAnsi="宋体" w:cs="宋体"/>
          <w:szCs w:val="21"/>
          <w:highlight w:val="none"/>
        </w:rPr>
      </w:pPr>
      <w:r>
        <w:rPr>
          <w:rFonts w:hint="eastAsia" w:ascii="宋体" w:hAnsi="宋体" w:cs="宋体"/>
          <w:szCs w:val="21"/>
          <w:highlight w:val="none"/>
        </w:rPr>
        <w:t>2、合同签订后甲乙双方即直接产生权利与义务的关系，合同执行过程中出现的问题应按照《中华人民共和国民法典》的规定办理，在合同履行过程中，双方如有争议，经协商无效，任何一方可向</w:t>
      </w:r>
      <w:r>
        <w:rPr>
          <w:rFonts w:hint="eastAsia" w:ascii="宋体" w:hAnsi="宋体" w:cs="宋体"/>
          <w:szCs w:val="21"/>
          <w:highlight w:val="none"/>
          <w:lang w:val="en-US" w:eastAsia="zh-CN"/>
        </w:rPr>
        <w:t>甲方</w:t>
      </w:r>
      <w:r>
        <w:rPr>
          <w:rFonts w:hint="eastAsia" w:ascii="宋体" w:hAnsi="宋体" w:cs="宋体"/>
          <w:szCs w:val="21"/>
          <w:highlight w:val="none"/>
        </w:rPr>
        <w:t>所在地人民法院提起诉讼。</w:t>
      </w:r>
    </w:p>
    <w:p w14:paraId="669DB1EB">
      <w:pPr>
        <w:spacing w:line="440" w:lineRule="exact"/>
        <w:ind w:firstLine="420" w:firstLineChars="200"/>
        <w:jc w:val="left"/>
        <w:rPr>
          <w:rFonts w:ascii="宋体" w:hAnsi="宋体" w:cs="宋体"/>
          <w:szCs w:val="21"/>
          <w:highlight w:val="none"/>
        </w:rPr>
      </w:pPr>
      <w:r>
        <w:rPr>
          <w:rFonts w:hint="eastAsia" w:ascii="宋体" w:hAnsi="宋体" w:cs="宋体"/>
          <w:szCs w:val="21"/>
          <w:highlight w:val="none"/>
        </w:rPr>
        <w:t>3、合同在执行过程中出现的未尽事宜，双方在不违背本合同和采购文件的原则下协商解决，协商结果以书面形式盖章记录在案，作为本合同的附件，与本合同具有同等效力。</w:t>
      </w:r>
    </w:p>
    <w:p w14:paraId="3738C19F">
      <w:pPr>
        <w:spacing w:line="440" w:lineRule="exact"/>
        <w:ind w:firstLine="420" w:firstLineChars="200"/>
        <w:rPr>
          <w:rFonts w:ascii="宋体" w:hAnsi="宋体" w:cs="宋体"/>
          <w:szCs w:val="21"/>
          <w:highlight w:val="none"/>
        </w:rPr>
      </w:pPr>
      <w:r>
        <w:rPr>
          <w:rFonts w:hint="eastAsia" w:ascii="宋体" w:hAnsi="宋体" w:cs="宋体"/>
          <w:szCs w:val="21"/>
          <w:highlight w:val="none"/>
        </w:rPr>
        <w:t>4、合同的份数：本合同一式六份，甲方贰份、乙方贰份、政府采购监督管理部门及采购代理机构各执一份。</w:t>
      </w:r>
    </w:p>
    <w:p w14:paraId="3AC27A2A">
      <w:pPr>
        <w:spacing w:line="440" w:lineRule="exact"/>
        <w:rPr>
          <w:rFonts w:ascii="宋体" w:hAnsi="宋体"/>
          <w:szCs w:val="21"/>
          <w:highlight w:val="none"/>
        </w:rPr>
      </w:pPr>
    </w:p>
    <w:p w14:paraId="6A9C6516">
      <w:pPr>
        <w:keepNext w:val="0"/>
        <w:keepLines w:val="0"/>
        <w:pageBreakBefore w:val="0"/>
        <w:widowControl w:val="0"/>
        <w:kinsoku/>
        <w:wordWrap/>
        <w:overflowPunct/>
        <w:topLinePunct w:val="0"/>
        <w:autoSpaceDE/>
        <w:autoSpaceDN/>
        <w:bidi w:val="0"/>
        <w:adjustRightInd/>
        <w:snapToGrid/>
        <w:spacing w:line="480" w:lineRule="auto"/>
        <w:textAlignment w:val="auto"/>
        <w:rPr>
          <w:rFonts w:ascii="宋体" w:hAnsi="宋体"/>
          <w:szCs w:val="21"/>
          <w:highlight w:val="none"/>
        </w:rPr>
      </w:pPr>
      <w:r>
        <w:rPr>
          <w:rFonts w:hint="eastAsia" w:ascii="宋体" w:hAnsi="宋体"/>
          <w:szCs w:val="21"/>
          <w:highlight w:val="none"/>
        </w:rPr>
        <w:t xml:space="preserve">甲方（公章）：                     </w:t>
      </w:r>
      <w:r>
        <w:rPr>
          <w:rFonts w:ascii="宋体" w:hAnsi="宋体"/>
          <w:szCs w:val="21"/>
          <w:highlight w:val="none"/>
        </w:rPr>
        <w:t xml:space="preserve">   </w:t>
      </w:r>
      <w:r>
        <w:rPr>
          <w:rFonts w:hint="eastAsia" w:ascii="宋体" w:hAnsi="宋体"/>
          <w:szCs w:val="21"/>
          <w:highlight w:val="none"/>
        </w:rPr>
        <w:t xml:space="preserve">        乙方（公章）：</w:t>
      </w:r>
    </w:p>
    <w:p w14:paraId="7CCF3607">
      <w:pPr>
        <w:keepNext w:val="0"/>
        <w:keepLines w:val="0"/>
        <w:pageBreakBefore w:val="0"/>
        <w:widowControl w:val="0"/>
        <w:kinsoku/>
        <w:wordWrap/>
        <w:overflowPunct/>
        <w:topLinePunct w:val="0"/>
        <w:autoSpaceDE/>
        <w:autoSpaceDN/>
        <w:bidi w:val="0"/>
        <w:adjustRightInd/>
        <w:snapToGrid/>
        <w:spacing w:line="480" w:lineRule="auto"/>
        <w:textAlignment w:val="auto"/>
        <w:rPr>
          <w:rFonts w:ascii="宋体" w:hAnsi="宋体"/>
          <w:szCs w:val="21"/>
          <w:highlight w:val="none"/>
        </w:rPr>
      </w:pPr>
      <w:r>
        <w:rPr>
          <w:rFonts w:hint="eastAsia" w:ascii="宋体" w:hAnsi="宋体"/>
          <w:szCs w:val="21"/>
          <w:highlight w:val="none"/>
        </w:rPr>
        <w:t>法定代表人或授权代表                         法定代表人或授权代表</w:t>
      </w:r>
    </w:p>
    <w:p w14:paraId="5F41D9A4">
      <w:pPr>
        <w:keepNext w:val="0"/>
        <w:keepLines w:val="0"/>
        <w:pageBreakBefore w:val="0"/>
        <w:widowControl w:val="0"/>
        <w:kinsoku/>
        <w:wordWrap/>
        <w:overflowPunct/>
        <w:topLinePunct w:val="0"/>
        <w:autoSpaceDE/>
        <w:autoSpaceDN/>
        <w:bidi w:val="0"/>
        <w:adjustRightInd/>
        <w:snapToGrid/>
        <w:spacing w:line="480" w:lineRule="auto"/>
        <w:textAlignment w:val="auto"/>
        <w:rPr>
          <w:rFonts w:ascii="宋体" w:hAnsi="宋体"/>
          <w:szCs w:val="21"/>
          <w:highlight w:val="none"/>
        </w:rPr>
      </w:pPr>
      <w:r>
        <w:rPr>
          <w:rFonts w:hint="eastAsia" w:ascii="宋体" w:hAnsi="宋体"/>
          <w:szCs w:val="21"/>
          <w:highlight w:val="none"/>
        </w:rPr>
        <w:t xml:space="preserve">（签字或盖章）：                             （签字或盖章）： </w:t>
      </w:r>
    </w:p>
    <w:p w14:paraId="1168D21B">
      <w:pPr>
        <w:keepNext w:val="0"/>
        <w:keepLines w:val="0"/>
        <w:pageBreakBefore w:val="0"/>
        <w:widowControl w:val="0"/>
        <w:tabs>
          <w:tab w:val="left" w:pos="315"/>
          <w:tab w:val="center" w:pos="4153"/>
        </w:tabs>
        <w:kinsoku/>
        <w:wordWrap/>
        <w:overflowPunct/>
        <w:topLinePunct w:val="0"/>
        <w:autoSpaceDE/>
        <w:autoSpaceDN/>
        <w:bidi w:val="0"/>
        <w:adjustRightInd/>
        <w:snapToGrid/>
        <w:spacing w:line="480" w:lineRule="auto"/>
        <w:jc w:val="both"/>
        <w:textAlignment w:val="auto"/>
        <w:outlineLvl w:val="0"/>
        <w:rPr>
          <w:rFonts w:hint="eastAsia" w:ascii="宋体" w:hAnsi="宋体"/>
          <w:szCs w:val="21"/>
          <w:highlight w:val="none"/>
        </w:rPr>
        <w:sectPr>
          <w:pgSz w:w="11906" w:h="16838"/>
          <w:pgMar w:top="1134" w:right="1134" w:bottom="1134" w:left="1134" w:header="680" w:footer="680" w:gutter="0"/>
          <w:cols w:space="720" w:num="1"/>
          <w:docGrid w:linePitch="360" w:charSpace="0"/>
        </w:sectPr>
      </w:pPr>
      <w:r>
        <w:rPr>
          <w:rFonts w:hint="eastAsia" w:ascii="宋体" w:hAnsi="宋体"/>
          <w:szCs w:val="21"/>
          <w:highlight w:val="none"/>
        </w:rPr>
        <w:t xml:space="preserve">签约日期：                                  </w:t>
      </w:r>
      <w:r>
        <w:rPr>
          <w:rFonts w:ascii="宋体" w:hAnsi="宋体"/>
          <w:szCs w:val="21"/>
          <w:highlight w:val="none"/>
        </w:rPr>
        <w:t xml:space="preserve"> </w:t>
      </w:r>
      <w:r>
        <w:rPr>
          <w:rFonts w:hint="eastAsia" w:ascii="宋体" w:hAnsi="宋体"/>
          <w:szCs w:val="21"/>
          <w:highlight w:val="none"/>
        </w:rPr>
        <w:t>签约日期：</w:t>
      </w:r>
    </w:p>
    <w:p w14:paraId="38857E7F">
      <w:pPr>
        <w:spacing w:line="240" w:lineRule="auto"/>
        <w:jc w:val="center"/>
        <w:outlineLvl w:val="9"/>
        <w:rPr>
          <w:rFonts w:ascii="宋体" w:hAnsi="宋体" w:cs="宋体"/>
          <w:b/>
          <w:sz w:val="32"/>
          <w:szCs w:val="32"/>
          <w:highlight w:val="none"/>
        </w:rPr>
      </w:pPr>
      <w:r>
        <w:rPr>
          <w:rFonts w:hint="eastAsia" w:ascii="宋体" w:hAnsi="宋体" w:cs="宋体"/>
          <w:b/>
          <w:sz w:val="32"/>
          <w:szCs w:val="32"/>
          <w:highlight w:val="none"/>
        </w:rPr>
        <w:t>五、磋商响应文件格式</w:t>
      </w:r>
    </w:p>
    <w:p w14:paraId="5261568C">
      <w:pPr>
        <w:spacing w:line="440" w:lineRule="exact"/>
        <w:jc w:val="left"/>
        <w:rPr>
          <w:rFonts w:ascii="宋体" w:hAnsi="宋体"/>
          <w:b/>
          <w:szCs w:val="21"/>
          <w:highlight w:val="none"/>
        </w:rPr>
      </w:pPr>
      <w:r>
        <w:rPr>
          <w:rFonts w:ascii="宋体" w:hAnsi="宋体"/>
          <w:b/>
          <w:szCs w:val="21"/>
          <w:highlight w:val="none"/>
        </w:rPr>
        <w:t>说明：</w:t>
      </w:r>
    </w:p>
    <w:p w14:paraId="09DEEF19">
      <w:pPr>
        <w:pStyle w:val="202"/>
        <w:ind w:firstLine="420"/>
        <w:rPr>
          <w:sz w:val="21"/>
          <w:szCs w:val="21"/>
          <w:highlight w:val="none"/>
        </w:rPr>
      </w:pPr>
      <w:r>
        <w:rPr>
          <w:sz w:val="21"/>
          <w:szCs w:val="21"/>
          <w:highlight w:val="none"/>
        </w:rPr>
        <w:t>对本章所有的格式，</w:t>
      </w:r>
      <w:r>
        <w:rPr>
          <w:rFonts w:hint="eastAsia"/>
          <w:sz w:val="21"/>
          <w:szCs w:val="21"/>
          <w:highlight w:val="none"/>
        </w:rPr>
        <w:t>供应商</w:t>
      </w:r>
      <w:r>
        <w:rPr>
          <w:sz w:val="21"/>
          <w:szCs w:val="21"/>
          <w:highlight w:val="none"/>
        </w:rPr>
        <w:t>可根据自身情况进行补充和修改，但补充和修改不得造成与本格式内容有实质性的违背。</w:t>
      </w:r>
    </w:p>
    <w:p w14:paraId="71A637FE">
      <w:pPr>
        <w:pStyle w:val="202"/>
        <w:ind w:firstLine="420"/>
        <w:rPr>
          <w:sz w:val="21"/>
          <w:szCs w:val="21"/>
          <w:highlight w:val="none"/>
        </w:rPr>
      </w:pPr>
    </w:p>
    <w:p w14:paraId="38892A67">
      <w:pPr>
        <w:spacing w:line="360" w:lineRule="auto"/>
        <w:outlineLvl w:val="1"/>
        <w:rPr>
          <w:rFonts w:hint="eastAsia" w:ascii="宋体" w:hAnsi="宋体" w:cs="宋体"/>
          <w:b/>
          <w:szCs w:val="21"/>
          <w:highlight w:val="none"/>
        </w:rPr>
      </w:pPr>
    </w:p>
    <w:p w14:paraId="6D9C6368">
      <w:pPr>
        <w:spacing w:line="360" w:lineRule="auto"/>
        <w:outlineLvl w:val="1"/>
        <w:rPr>
          <w:rFonts w:ascii="宋体" w:hAnsi="宋体" w:cs="宋体"/>
          <w:b/>
          <w:szCs w:val="21"/>
          <w:highlight w:val="none"/>
        </w:rPr>
      </w:pPr>
      <w:r>
        <w:rPr>
          <w:rFonts w:hint="eastAsia" w:ascii="宋体" w:hAnsi="宋体" w:cs="宋体"/>
          <w:b/>
          <w:szCs w:val="21"/>
          <w:highlight w:val="none"/>
        </w:rPr>
        <w:t>附件1：开标一览表</w:t>
      </w:r>
    </w:p>
    <w:p w14:paraId="00B48EEE">
      <w:pPr>
        <w:spacing w:line="360" w:lineRule="auto"/>
        <w:jc w:val="center"/>
        <w:rPr>
          <w:rFonts w:ascii="宋体" w:hAnsi="宋体" w:cs="宋体"/>
          <w:b/>
          <w:szCs w:val="21"/>
          <w:highlight w:val="none"/>
        </w:rPr>
      </w:pPr>
    </w:p>
    <w:p w14:paraId="128918AB">
      <w:pPr>
        <w:spacing w:line="360" w:lineRule="auto"/>
        <w:jc w:val="center"/>
        <w:rPr>
          <w:rFonts w:ascii="宋体" w:hAnsi="宋体" w:cs="宋体"/>
          <w:b/>
          <w:szCs w:val="21"/>
          <w:highlight w:val="none"/>
        </w:rPr>
      </w:pPr>
      <w:r>
        <w:rPr>
          <w:rFonts w:hint="eastAsia" w:ascii="宋体" w:hAnsi="宋体" w:cs="宋体"/>
          <w:b/>
          <w:szCs w:val="21"/>
          <w:highlight w:val="none"/>
        </w:rPr>
        <w:t>开标一览表</w:t>
      </w:r>
    </w:p>
    <w:p w14:paraId="5F257A04">
      <w:pPr>
        <w:spacing w:line="360" w:lineRule="auto"/>
        <w:jc w:val="left"/>
        <w:rPr>
          <w:rFonts w:ascii="宋体" w:hAnsi="宋体" w:cs="宋体"/>
          <w:szCs w:val="21"/>
          <w:highlight w:val="none"/>
        </w:rPr>
      </w:pPr>
    </w:p>
    <w:p w14:paraId="2894AE1A">
      <w:pPr>
        <w:spacing w:line="360" w:lineRule="auto"/>
        <w:jc w:val="left"/>
        <w:rPr>
          <w:rFonts w:ascii="宋体" w:hAnsi="宋体" w:cs="宋体"/>
          <w:szCs w:val="21"/>
          <w:highlight w:val="none"/>
        </w:rPr>
      </w:pPr>
      <w:r>
        <w:rPr>
          <w:rFonts w:hint="eastAsia" w:ascii="宋体" w:hAnsi="宋体" w:cs="宋体"/>
          <w:szCs w:val="21"/>
          <w:highlight w:val="none"/>
        </w:rPr>
        <w:t>采购编号：</w:t>
      </w:r>
    </w:p>
    <w:tbl>
      <w:tblPr>
        <w:tblStyle w:val="43"/>
        <w:tblW w:w="49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915"/>
        <w:gridCol w:w="2686"/>
        <w:gridCol w:w="2340"/>
        <w:gridCol w:w="1716"/>
      </w:tblGrid>
      <w:tr w14:paraId="7AD57F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2915" w:type="dxa"/>
            <w:tcBorders>
              <w:top w:val="single" w:color="auto" w:sz="4" w:space="0"/>
              <w:left w:val="single" w:color="auto" w:sz="4" w:space="0"/>
              <w:bottom w:val="single" w:color="auto" w:sz="4" w:space="0"/>
              <w:right w:val="single" w:color="auto" w:sz="4" w:space="0"/>
            </w:tcBorders>
            <w:vAlign w:val="center"/>
          </w:tcPr>
          <w:p w14:paraId="731DAABB">
            <w:pPr>
              <w:jc w:val="center"/>
              <w:rPr>
                <w:rFonts w:ascii="宋体" w:hAnsi="宋体" w:cs="宋体"/>
                <w:szCs w:val="21"/>
                <w:highlight w:val="none"/>
              </w:rPr>
            </w:pPr>
            <w:r>
              <w:rPr>
                <w:rFonts w:hint="eastAsia" w:ascii="宋体" w:hAnsi="宋体" w:cs="宋体"/>
                <w:szCs w:val="21"/>
                <w:highlight w:val="none"/>
              </w:rPr>
              <w:t>项目名称</w:t>
            </w:r>
          </w:p>
        </w:tc>
        <w:tc>
          <w:tcPr>
            <w:tcW w:w="2686" w:type="dxa"/>
            <w:tcBorders>
              <w:top w:val="single" w:color="auto" w:sz="4" w:space="0"/>
              <w:left w:val="single" w:color="auto" w:sz="4" w:space="0"/>
              <w:bottom w:val="single" w:color="auto" w:sz="4" w:space="0"/>
              <w:right w:val="single" w:color="auto" w:sz="4" w:space="0"/>
            </w:tcBorders>
            <w:vAlign w:val="center"/>
          </w:tcPr>
          <w:p w14:paraId="692E6164">
            <w:pPr>
              <w:jc w:val="center"/>
              <w:rPr>
                <w:rFonts w:ascii="宋体" w:hAnsi="宋体" w:cs="宋体"/>
                <w:spacing w:val="20"/>
                <w:szCs w:val="21"/>
                <w:highlight w:val="none"/>
              </w:rPr>
            </w:pPr>
            <w:r>
              <w:rPr>
                <w:rFonts w:hint="eastAsia" w:ascii="宋体" w:hAnsi="宋体" w:cs="宋体"/>
                <w:spacing w:val="20"/>
                <w:szCs w:val="21"/>
                <w:highlight w:val="none"/>
              </w:rPr>
              <w:t>投标综合单价合计总金额(</w:t>
            </w:r>
            <w:r>
              <w:rPr>
                <w:rFonts w:hint="eastAsia" w:ascii="宋体" w:hAnsi="宋体" w:cs="宋体"/>
                <w:spacing w:val="20"/>
                <w:szCs w:val="21"/>
                <w:highlight w:val="none"/>
                <w:lang w:val="zh-CN"/>
              </w:rPr>
              <w:t>元</w:t>
            </w:r>
            <w:r>
              <w:rPr>
                <w:rFonts w:hint="eastAsia" w:ascii="宋体" w:hAnsi="宋体" w:cs="宋体"/>
                <w:spacing w:val="20"/>
                <w:szCs w:val="21"/>
                <w:highlight w:val="none"/>
              </w:rPr>
              <w:t>)</w:t>
            </w:r>
          </w:p>
        </w:tc>
        <w:tc>
          <w:tcPr>
            <w:tcW w:w="2340" w:type="dxa"/>
            <w:tcBorders>
              <w:top w:val="single" w:color="auto" w:sz="4" w:space="0"/>
              <w:left w:val="single" w:color="auto" w:sz="4" w:space="0"/>
              <w:bottom w:val="single" w:color="auto" w:sz="4" w:space="0"/>
              <w:right w:val="single" w:color="auto" w:sz="4" w:space="0"/>
            </w:tcBorders>
            <w:vAlign w:val="center"/>
          </w:tcPr>
          <w:p w14:paraId="05531DCC">
            <w:pPr>
              <w:jc w:val="center"/>
              <w:rPr>
                <w:rFonts w:ascii="宋体" w:hAnsi="宋体" w:cs="宋体"/>
                <w:spacing w:val="20"/>
                <w:szCs w:val="21"/>
                <w:highlight w:val="none"/>
              </w:rPr>
            </w:pPr>
            <w:r>
              <w:rPr>
                <w:rFonts w:hint="eastAsia" w:ascii="宋体" w:hAnsi="宋体" w:cs="宋体"/>
                <w:spacing w:val="20"/>
                <w:szCs w:val="21"/>
                <w:highlight w:val="none"/>
                <w:lang w:val="zh-CN"/>
              </w:rPr>
              <w:t>时间进度响应</w:t>
            </w:r>
          </w:p>
        </w:tc>
        <w:tc>
          <w:tcPr>
            <w:tcW w:w="1716" w:type="dxa"/>
            <w:tcBorders>
              <w:top w:val="single" w:color="auto" w:sz="4" w:space="0"/>
              <w:left w:val="single" w:color="auto" w:sz="4" w:space="0"/>
              <w:bottom w:val="single" w:color="auto" w:sz="4" w:space="0"/>
              <w:right w:val="single" w:color="auto" w:sz="4" w:space="0"/>
            </w:tcBorders>
            <w:vAlign w:val="center"/>
          </w:tcPr>
          <w:p w14:paraId="78C01CBC">
            <w:pPr>
              <w:jc w:val="center"/>
              <w:rPr>
                <w:rFonts w:ascii="宋体" w:hAnsi="宋体" w:cs="宋体"/>
                <w:szCs w:val="21"/>
                <w:highlight w:val="none"/>
              </w:rPr>
            </w:pPr>
            <w:r>
              <w:rPr>
                <w:rFonts w:hint="eastAsia" w:ascii="宋体" w:hAnsi="宋体" w:cs="宋体"/>
                <w:szCs w:val="21"/>
                <w:highlight w:val="none"/>
              </w:rPr>
              <w:t>备注</w:t>
            </w:r>
          </w:p>
        </w:tc>
      </w:tr>
      <w:tr w14:paraId="54FE16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10" w:hRule="atLeast"/>
          <w:jc w:val="center"/>
        </w:trPr>
        <w:tc>
          <w:tcPr>
            <w:tcW w:w="2915" w:type="dxa"/>
            <w:tcBorders>
              <w:top w:val="single" w:color="auto" w:sz="4" w:space="0"/>
              <w:left w:val="single" w:color="auto" w:sz="4" w:space="0"/>
              <w:bottom w:val="single" w:color="auto" w:sz="4" w:space="0"/>
              <w:right w:val="single" w:color="auto" w:sz="4" w:space="0"/>
            </w:tcBorders>
            <w:vAlign w:val="center"/>
          </w:tcPr>
          <w:p w14:paraId="55BF5A34">
            <w:pPr>
              <w:jc w:val="center"/>
              <w:rPr>
                <w:rFonts w:ascii="宋体" w:hAnsi="宋体" w:cs="宋体"/>
                <w:szCs w:val="21"/>
                <w:highlight w:val="none"/>
              </w:rPr>
            </w:pPr>
          </w:p>
        </w:tc>
        <w:tc>
          <w:tcPr>
            <w:tcW w:w="2686" w:type="dxa"/>
            <w:tcBorders>
              <w:top w:val="single" w:color="auto" w:sz="4" w:space="0"/>
              <w:left w:val="single" w:color="auto" w:sz="4" w:space="0"/>
              <w:bottom w:val="single" w:color="auto" w:sz="4" w:space="0"/>
              <w:right w:val="single" w:color="auto" w:sz="4" w:space="0"/>
            </w:tcBorders>
            <w:vAlign w:val="center"/>
          </w:tcPr>
          <w:p w14:paraId="1E314554">
            <w:pPr>
              <w:jc w:val="center"/>
              <w:rPr>
                <w:rFonts w:ascii="宋体" w:hAnsi="宋体" w:cs="宋体"/>
                <w:szCs w:val="21"/>
                <w:highlight w:val="none"/>
              </w:rPr>
            </w:pPr>
          </w:p>
        </w:tc>
        <w:tc>
          <w:tcPr>
            <w:tcW w:w="2340" w:type="dxa"/>
            <w:tcBorders>
              <w:top w:val="single" w:color="auto" w:sz="4" w:space="0"/>
              <w:left w:val="single" w:color="auto" w:sz="4" w:space="0"/>
              <w:bottom w:val="single" w:color="auto" w:sz="4" w:space="0"/>
              <w:right w:val="single" w:color="auto" w:sz="4" w:space="0"/>
            </w:tcBorders>
            <w:vAlign w:val="center"/>
          </w:tcPr>
          <w:p w14:paraId="35463A66">
            <w:pPr>
              <w:jc w:val="center"/>
              <w:rPr>
                <w:rFonts w:ascii="宋体" w:hAnsi="宋体" w:cs="宋体"/>
                <w:szCs w:val="21"/>
                <w:highlight w:val="none"/>
              </w:rPr>
            </w:pPr>
            <w:r>
              <w:rPr>
                <w:rFonts w:hint="eastAsia" w:ascii="宋体" w:hAnsi="宋体" w:cs="宋体"/>
                <w:szCs w:val="21"/>
                <w:highlight w:val="none"/>
              </w:rPr>
              <w:t>按照采购文件要求</w:t>
            </w:r>
          </w:p>
        </w:tc>
        <w:tc>
          <w:tcPr>
            <w:tcW w:w="1716" w:type="dxa"/>
            <w:tcBorders>
              <w:top w:val="single" w:color="auto" w:sz="4" w:space="0"/>
              <w:left w:val="single" w:color="auto" w:sz="4" w:space="0"/>
              <w:bottom w:val="single" w:color="auto" w:sz="4" w:space="0"/>
              <w:right w:val="single" w:color="auto" w:sz="4" w:space="0"/>
            </w:tcBorders>
            <w:vAlign w:val="center"/>
          </w:tcPr>
          <w:p w14:paraId="24721E30">
            <w:pPr>
              <w:jc w:val="center"/>
              <w:rPr>
                <w:rFonts w:ascii="宋体" w:hAnsi="宋体" w:cs="宋体"/>
                <w:szCs w:val="21"/>
                <w:highlight w:val="none"/>
              </w:rPr>
            </w:pPr>
          </w:p>
        </w:tc>
      </w:tr>
    </w:tbl>
    <w:p w14:paraId="20382F61">
      <w:pPr>
        <w:spacing w:line="360" w:lineRule="auto"/>
        <w:jc w:val="left"/>
        <w:rPr>
          <w:rFonts w:ascii="宋体" w:hAnsi="宋体" w:cs="宋体"/>
          <w:spacing w:val="20"/>
          <w:szCs w:val="21"/>
          <w:highlight w:val="none"/>
        </w:rPr>
      </w:pPr>
      <w:r>
        <w:rPr>
          <w:rFonts w:hint="eastAsia" w:ascii="宋体" w:hAnsi="宋体" w:cs="宋体"/>
          <w:szCs w:val="21"/>
          <w:highlight w:val="none"/>
        </w:rPr>
        <w:t>磋商响应单位（盖章）：</w:t>
      </w:r>
    </w:p>
    <w:p w14:paraId="7C39FBB9">
      <w:pPr>
        <w:spacing w:line="360" w:lineRule="auto"/>
        <w:rPr>
          <w:rFonts w:ascii="宋体" w:hAnsi="宋体" w:cs="宋体"/>
          <w:spacing w:val="20"/>
          <w:szCs w:val="21"/>
          <w:highlight w:val="none"/>
        </w:rPr>
      </w:pPr>
      <w:r>
        <w:rPr>
          <w:rFonts w:hint="eastAsia" w:ascii="宋体" w:hAnsi="宋体" w:cs="宋体"/>
          <w:spacing w:val="20"/>
          <w:szCs w:val="21"/>
          <w:highlight w:val="none"/>
        </w:rPr>
        <w:t>法定代表人或委托代理人：（签字或盖章）</w:t>
      </w:r>
    </w:p>
    <w:p w14:paraId="0E27C464">
      <w:pPr>
        <w:spacing w:line="360" w:lineRule="auto"/>
        <w:rPr>
          <w:rFonts w:ascii="宋体" w:hAnsi="宋体" w:cs="宋体"/>
          <w:spacing w:val="20"/>
          <w:szCs w:val="21"/>
          <w:highlight w:val="none"/>
        </w:rPr>
      </w:pPr>
      <w:r>
        <w:rPr>
          <w:rFonts w:hint="eastAsia" w:ascii="宋体" w:hAnsi="宋体" w:cs="宋体"/>
          <w:spacing w:val="20"/>
          <w:szCs w:val="21"/>
          <w:highlight w:val="none"/>
        </w:rPr>
        <w:t>日期：</w:t>
      </w:r>
    </w:p>
    <w:p w14:paraId="23B750EF">
      <w:pPr>
        <w:pStyle w:val="42"/>
        <w:ind w:firstLine="500"/>
        <w:rPr>
          <w:rFonts w:ascii="宋体" w:hAnsi="宋体" w:cs="宋体"/>
          <w:spacing w:val="20"/>
          <w:szCs w:val="21"/>
          <w:highlight w:val="none"/>
        </w:rPr>
      </w:pPr>
    </w:p>
    <w:p w14:paraId="1CD66C59">
      <w:pPr>
        <w:pStyle w:val="12"/>
        <w:pageBreakBefore/>
        <w:spacing w:line="360" w:lineRule="auto"/>
        <w:ind w:firstLine="0"/>
        <w:jc w:val="both"/>
        <w:rPr>
          <w:rFonts w:ascii="宋体" w:hAnsi="宋体" w:eastAsia="宋体" w:cs="宋体"/>
          <w:b/>
          <w:sz w:val="21"/>
          <w:highlight w:val="none"/>
        </w:rPr>
      </w:pPr>
      <w:r>
        <w:rPr>
          <w:rFonts w:hint="eastAsia" w:ascii="宋体" w:hAnsi="宋体" w:eastAsia="宋体" w:cs="宋体"/>
          <w:b/>
          <w:sz w:val="21"/>
          <w:highlight w:val="none"/>
        </w:rPr>
        <w:t>附件2：关于资格文件的声明函</w:t>
      </w:r>
    </w:p>
    <w:p w14:paraId="2959139B">
      <w:pPr>
        <w:pStyle w:val="12"/>
        <w:spacing w:line="360" w:lineRule="auto"/>
        <w:jc w:val="center"/>
        <w:rPr>
          <w:rFonts w:ascii="宋体" w:hAnsi="宋体" w:eastAsia="宋体" w:cs="宋体"/>
          <w:sz w:val="21"/>
          <w:highlight w:val="none"/>
        </w:rPr>
      </w:pPr>
    </w:p>
    <w:p w14:paraId="3682A988">
      <w:pPr>
        <w:pStyle w:val="12"/>
        <w:spacing w:line="360" w:lineRule="auto"/>
        <w:jc w:val="center"/>
        <w:rPr>
          <w:rFonts w:ascii="宋体" w:hAnsi="宋体" w:eastAsia="宋体" w:cs="宋体"/>
          <w:sz w:val="21"/>
          <w:highlight w:val="none"/>
        </w:rPr>
      </w:pPr>
      <w:r>
        <w:rPr>
          <w:rFonts w:hint="eastAsia" w:ascii="宋体" w:hAnsi="宋体" w:eastAsia="宋体" w:cs="宋体"/>
          <w:sz w:val="21"/>
          <w:highlight w:val="none"/>
        </w:rPr>
        <w:t>关于资格文件的声明函</w:t>
      </w:r>
    </w:p>
    <w:p w14:paraId="76F66455">
      <w:pPr>
        <w:pStyle w:val="12"/>
        <w:spacing w:line="360" w:lineRule="auto"/>
        <w:ind w:firstLine="0"/>
        <w:rPr>
          <w:rFonts w:ascii="宋体" w:hAnsi="宋体" w:eastAsia="宋体" w:cs="宋体"/>
          <w:sz w:val="21"/>
          <w:highlight w:val="none"/>
          <w:u w:val="single"/>
        </w:rPr>
      </w:pPr>
    </w:p>
    <w:p w14:paraId="3F7D5732">
      <w:pPr>
        <w:pStyle w:val="12"/>
        <w:spacing w:line="360" w:lineRule="auto"/>
        <w:ind w:firstLine="0"/>
        <w:rPr>
          <w:rFonts w:ascii="宋体" w:hAnsi="宋体" w:eastAsia="宋体" w:cs="宋体"/>
          <w:sz w:val="21"/>
          <w:highlight w:val="none"/>
        </w:rPr>
      </w:pPr>
      <w:r>
        <w:rPr>
          <w:rFonts w:hint="eastAsia" w:ascii="宋体" w:hAnsi="宋体" w:eastAsia="宋体" w:cs="宋体"/>
          <w:sz w:val="21"/>
          <w:highlight w:val="none"/>
        </w:rPr>
        <w:t>：</w:t>
      </w:r>
    </w:p>
    <w:p w14:paraId="5985BD56">
      <w:pPr>
        <w:pStyle w:val="12"/>
        <w:spacing w:line="360" w:lineRule="auto"/>
        <w:rPr>
          <w:rFonts w:ascii="宋体" w:hAnsi="宋体" w:eastAsia="宋体" w:cs="宋体"/>
          <w:sz w:val="21"/>
          <w:szCs w:val="21"/>
          <w:highlight w:val="none"/>
        </w:rPr>
      </w:pPr>
      <w:r>
        <w:rPr>
          <w:rFonts w:hint="eastAsia" w:ascii="宋体" w:hAnsi="宋体" w:eastAsia="宋体" w:cs="宋体"/>
          <w:sz w:val="21"/>
          <w:highlight w:val="none"/>
        </w:rPr>
        <w:t>本公司愿就由贵公司组织实施的编号为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p>
    <w:p w14:paraId="04C2C33D">
      <w:pPr>
        <w:pStyle w:val="12"/>
        <w:spacing w:line="360" w:lineRule="auto"/>
        <w:ind w:firstLine="0"/>
        <w:jc w:val="both"/>
        <w:rPr>
          <w:rFonts w:ascii="宋体" w:hAnsi="宋体" w:eastAsia="宋体" w:cs="宋体"/>
          <w:sz w:val="21"/>
          <w:highlight w:val="none"/>
        </w:rPr>
      </w:pPr>
    </w:p>
    <w:p w14:paraId="169DF9E6">
      <w:pPr>
        <w:pStyle w:val="12"/>
        <w:spacing w:line="360" w:lineRule="auto"/>
        <w:ind w:firstLine="0"/>
        <w:jc w:val="both"/>
        <w:rPr>
          <w:rFonts w:ascii="宋体" w:hAnsi="宋体" w:eastAsia="宋体" w:cs="宋体"/>
          <w:sz w:val="21"/>
          <w:highlight w:val="none"/>
        </w:rPr>
      </w:pPr>
      <w:r>
        <w:rPr>
          <w:rFonts w:hint="eastAsia" w:ascii="宋体" w:hAnsi="宋体" w:eastAsia="宋体" w:cs="宋体"/>
          <w:sz w:val="21"/>
          <w:highlight w:val="none"/>
        </w:rPr>
        <w:t>磋商响应单位：（公章）</w:t>
      </w:r>
    </w:p>
    <w:p w14:paraId="6DB9F67C">
      <w:pPr>
        <w:pStyle w:val="12"/>
        <w:spacing w:line="360" w:lineRule="auto"/>
        <w:ind w:firstLine="0"/>
        <w:jc w:val="both"/>
        <w:rPr>
          <w:rFonts w:ascii="宋体" w:hAnsi="宋体" w:eastAsia="宋体" w:cs="宋体"/>
          <w:sz w:val="21"/>
          <w:highlight w:val="none"/>
        </w:rPr>
      </w:pPr>
      <w:r>
        <w:rPr>
          <w:rFonts w:hint="eastAsia" w:ascii="宋体" w:hAnsi="宋体" w:eastAsia="宋体" w:cs="宋体"/>
          <w:sz w:val="21"/>
          <w:highlight w:val="none"/>
        </w:rPr>
        <w:t>法定代表人或委托代理人：（签字或盖章）</w:t>
      </w:r>
    </w:p>
    <w:p w14:paraId="11AA0364">
      <w:pPr>
        <w:pStyle w:val="12"/>
        <w:spacing w:line="360" w:lineRule="auto"/>
        <w:ind w:firstLine="0"/>
        <w:jc w:val="both"/>
        <w:rPr>
          <w:rFonts w:ascii="宋体" w:hAnsi="宋体" w:eastAsia="宋体" w:cs="宋体"/>
          <w:sz w:val="21"/>
          <w:szCs w:val="21"/>
          <w:highlight w:val="none"/>
        </w:rPr>
      </w:pPr>
      <w:r>
        <w:rPr>
          <w:rFonts w:hint="eastAsia" w:ascii="宋体" w:hAnsi="宋体" w:eastAsia="宋体" w:cs="宋体"/>
          <w:sz w:val="21"/>
          <w:szCs w:val="21"/>
          <w:highlight w:val="none"/>
        </w:rPr>
        <w:t>日期：        年    月    日</w:t>
      </w:r>
    </w:p>
    <w:p w14:paraId="5482CA04">
      <w:pPr>
        <w:rPr>
          <w:rFonts w:ascii="宋体" w:hAnsi="宋体" w:cs="宋体"/>
          <w:szCs w:val="21"/>
          <w:highlight w:val="none"/>
        </w:rPr>
      </w:pPr>
    </w:p>
    <w:p w14:paraId="3C5C9CD4">
      <w:pPr>
        <w:pStyle w:val="12"/>
        <w:pageBreakBefore/>
        <w:spacing w:line="360" w:lineRule="auto"/>
        <w:ind w:firstLine="0"/>
        <w:rPr>
          <w:rFonts w:ascii="宋体" w:hAnsi="宋体" w:eastAsia="宋体" w:cs="宋体"/>
          <w:sz w:val="21"/>
          <w:szCs w:val="21"/>
          <w:highlight w:val="none"/>
        </w:rPr>
      </w:pPr>
      <w:r>
        <w:rPr>
          <w:rFonts w:hint="eastAsia" w:ascii="宋体" w:hAnsi="宋体" w:eastAsia="宋体" w:cs="宋体"/>
          <w:b/>
          <w:sz w:val="21"/>
          <w:szCs w:val="21"/>
          <w:highlight w:val="none"/>
        </w:rPr>
        <w:t>附件3：磋商响应单位基本情况表</w:t>
      </w:r>
    </w:p>
    <w:p w14:paraId="7FE19A55">
      <w:pPr>
        <w:pStyle w:val="12"/>
        <w:spacing w:line="360" w:lineRule="auto"/>
        <w:jc w:val="center"/>
        <w:rPr>
          <w:rFonts w:ascii="宋体" w:hAnsi="宋体" w:eastAsia="宋体" w:cs="宋体"/>
          <w:sz w:val="21"/>
          <w:szCs w:val="21"/>
          <w:highlight w:val="none"/>
        </w:rPr>
      </w:pPr>
    </w:p>
    <w:p w14:paraId="009E4635">
      <w:pPr>
        <w:pStyle w:val="12"/>
        <w:spacing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rPr>
        <w:t>磋商响应单位基本情况表</w:t>
      </w:r>
    </w:p>
    <w:p w14:paraId="1EED8C4F">
      <w:pPr>
        <w:pStyle w:val="12"/>
        <w:spacing w:line="360" w:lineRule="auto"/>
        <w:ind w:firstLine="0"/>
        <w:rPr>
          <w:rFonts w:ascii="宋体" w:hAnsi="宋体" w:eastAsia="宋体" w:cs="宋体"/>
          <w:sz w:val="21"/>
          <w:szCs w:val="21"/>
          <w:highlight w:val="none"/>
        </w:rPr>
      </w:pPr>
      <w:r>
        <w:rPr>
          <w:rFonts w:hint="eastAsia" w:ascii="宋体" w:hAnsi="宋体" w:eastAsia="宋体" w:cs="宋体"/>
          <w:sz w:val="21"/>
          <w:szCs w:val="21"/>
          <w:highlight w:val="none"/>
        </w:rPr>
        <w:t>单位名称：（公章）</w:t>
      </w:r>
    </w:p>
    <w:tbl>
      <w:tblPr>
        <w:tblStyle w:val="43"/>
        <w:tblW w:w="49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719"/>
        <w:gridCol w:w="1986"/>
        <w:gridCol w:w="1524"/>
        <w:gridCol w:w="2136"/>
        <w:gridCol w:w="1292"/>
      </w:tblGrid>
      <w:tr w14:paraId="262578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2719" w:type="dxa"/>
            <w:vAlign w:val="center"/>
          </w:tcPr>
          <w:p w14:paraId="3666A45A">
            <w:pPr>
              <w:pStyle w:val="12"/>
              <w:ind w:firstLine="0"/>
              <w:rPr>
                <w:rFonts w:ascii="宋体" w:hAnsi="宋体" w:eastAsia="宋体" w:cs="宋体"/>
                <w:sz w:val="21"/>
                <w:szCs w:val="21"/>
                <w:highlight w:val="none"/>
              </w:rPr>
            </w:pPr>
            <w:r>
              <w:rPr>
                <w:rFonts w:hint="eastAsia" w:ascii="宋体" w:hAnsi="宋体" w:eastAsia="宋体" w:cs="宋体"/>
                <w:sz w:val="21"/>
                <w:szCs w:val="21"/>
                <w:highlight w:val="none"/>
              </w:rPr>
              <w:t>法定代表人</w:t>
            </w:r>
          </w:p>
        </w:tc>
        <w:tc>
          <w:tcPr>
            <w:tcW w:w="1986" w:type="dxa"/>
            <w:vAlign w:val="center"/>
          </w:tcPr>
          <w:p w14:paraId="4E233E34">
            <w:pPr>
              <w:pStyle w:val="12"/>
              <w:ind w:firstLine="0"/>
              <w:rPr>
                <w:rFonts w:ascii="宋体" w:hAnsi="宋体" w:eastAsia="宋体" w:cs="宋体"/>
                <w:sz w:val="21"/>
                <w:szCs w:val="21"/>
                <w:highlight w:val="none"/>
              </w:rPr>
            </w:pPr>
          </w:p>
        </w:tc>
        <w:tc>
          <w:tcPr>
            <w:tcW w:w="1524" w:type="dxa"/>
            <w:vAlign w:val="center"/>
          </w:tcPr>
          <w:p w14:paraId="63D13DA7">
            <w:pPr>
              <w:pStyle w:val="12"/>
              <w:ind w:firstLine="0"/>
              <w:rPr>
                <w:rFonts w:ascii="宋体" w:hAnsi="宋体" w:eastAsia="宋体" w:cs="宋体"/>
                <w:sz w:val="21"/>
                <w:szCs w:val="21"/>
                <w:highlight w:val="none"/>
              </w:rPr>
            </w:pPr>
            <w:r>
              <w:rPr>
                <w:rFonts w:hint="eastAsia" w:ascii="宋体" w:hAnsi="宋体" w:eastAsia="宋体" w:cs="宋体"/>
                <w:sz w:val="21"/>
                <w:szCs w:val="21"/>
                <w:highlight w:val="none"/>
              </w:rPr>
              <w:t>成立日期</w:t>
            </w:r>
          </w:p>
        </w:tc>
        <w:tc>
          <w:tcPr>
            <w:tcW w:w="3428" w:type="dxa"/>
            <w:gridSpan w:val="2"/>
            <w:vAlign w:val="center"/>
          </w:tcPr>
          <w:p w14:paraId="37DFF210">
            <w:pPr>
              <w:pStyle w:val="12"/>
              <w:ind w:firstLine="0"/>
              <w:rPr>
                <w:rFonts w:ascii="宋体" w:hAnsi="宋体" w:eastAsia="宋体" w:cs="宋体"/>
                <w:sz w:val="21"/>
                <w:szCs w:val="21"/>
                <w:highlight w:val="none"/>
              </w:rPr>
            </w:pPr>
          </w:p>
        </w:tc>
      </w:tr>
      <w:tr w14:paraId="38AB9E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2719" w:type="dxa"/>
            <w:vAlign w:val="center"/>
          </w:tcPr>
          <w:p w14:paraId="5747DE21">
            <w:pPr>
              <w:pStyle w:val="12"/>
              <w:ind w:firstLine="0"/>
              <w:rPr>
                <w:rFonts w:ascii="宋体" w:hAnsi="宋体" w:eastAsia="宋体" w:cs="宋体"/>
                <w:sz w:val="21"/>
                <w:szCs w:val="21"/>
                <w:highlight w:val="none"/>
              </w:rPr>
            </w:pPr>
            <w:r>
              <w:rPr>
                <w:rFonts w:hint="eastAsia" w:ascii="宋体" w:hAnsi="宋体" w:eastAsia="宋体" w:cs="宋体"/>
                <w:sz w:val="21"/>
                <w:szCs w:val="21"/>
                <w:highlight w:val="none"/>
              </w:rPr>
              <w:t>企业地址</w:t>
            </w:r>
          </w:p>
        </w:tc>
        <w:tc>
          <w:tcPr>
            <w:tcW w:w="1986" w:type="dxa"/>
            <w:vAlign w:val="center"/>
          </w:tcPr>
          <w:p w14:paraId="0C487284">
            <w:pPr>
              <w:pStyle w:val="12"/>
              <w:ind w:firstLine="0"/>
              <w:rPr>
                <w:rFonts w:ascii="宋体" w:hAnsi="宋体" w:eastAsia="宋体" w:cs="宋体"/>
                <w:sz w:val="21"/>
                <w:szCs w:val="21"/>
                <w:highlight w:val="none"/>
              </w:rPr>
            </w:pPr>
          </w:p>
        </w:tc>
        <w:tc>
          <w:tcPr>
            <w:tcW w:w="1524" w:type="dxa"/>
            <w:vAlign w:val="center"/>
          </w:tcPr>
          <w:p w14:paraId="6B3564DD">
            <w:pPr>
              <w:pStyle w:val="12"/>
              <w:ind w:firstLine="0"/>
              <w:rPr>
                <w:rFonts w:ascii="宋体" w:hAnsi="宋体" w:eastAsia="宋体" w:cs="宋体"/>
                <w:sz w:val="21"/>
                <w:szCs w:val="21"/>
                <w:highlight w:val="none"/>
              </w:rPr>
            </w:pPr>
            <w:r>
              <w:rPr>
                <w:rFonts w:hint="eastAsia" w:ascii="宋体" w:hAnsi="宋体" w:eastAsia="宋体" w:cs="宋体"/>
                <w:sz w:val="21"/>
                <w:szCs w:val="21"/>
                <w:highlight w:val="none"/>
              </w:rPr>
              <w:t>注册资本</w:t>
            </w:r>
          </w:p>
        </w:tc>
        <w:tc>
          <w:tcPr>
            <w:tcW w:w="3428" w:type="dxa"/>
            <w:gridSpan w:val="2"/>
            <w:vAlign w:val="center"/>
          </w:tcPr>
          <w:p w14:paraId="1F7FD462">
            <w:pPr>
              <w:pStyle w:val="12"/>
              <w:ind w:firstLine="2160"/>
              <w:rPr>
                <w:rFonts w:ascii="宋体" w:hAnsi="宋体" w:eastAsia="宋体" w:cs="宋体"/>
                <w:sz w:val="21"/>
                <w:szCs w:val="21"/>
                <w:highlight w:val="none"/>
              </w:rPr>
            </w:pPr>
            <w:r>
              <w:rPr>
                <w:rFonts w:hint="eastAsia" w:ascii="宋体" w:hAnsi="宋体" w:eastAsia="宋体" w:cs="宋体"/>
                <w:sz w:val="21"/>
                <w:szCs w:val="21"/>
                <w:highlight w:val="none"/>
              </w:rPr>
              <w:t>万元</w:t>
            </w:r>
          </w:p>
        </w:tc>
      </w:tr>
      <w:tr w14:paraId="3C5694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2719" w:type="dxa"/>
            <w:vAlign w:val="center"/>
          </w:tcPr>
          <w:p w14:paraId="2F67928D">
            <w:pPr>
              <w:pStyle w:val="12"/>
              <w:ind w:firstLine="0"/>
              <w:rPr>
                <w:rFonts w:ascii="宋体" w:hAnsi="宋体" w:eastAsia="宋体" w:cs="宋体"/>
                <w:sz w:val="21"/>
                <w:szCs w:val="21"/>
                <w:highlight w:val="none"/>
              </w:rPr>
            </w:pPr>
            <w:r>
              <w:rPr>
                <w:rFonts w:hint="eastAsia" w:ascii="宋体" w:hAnsi="宋体" w:eastAsia="宋体" w:cs="宋体"/>
                <w:sz w:val="21"/>
                <w:szCs w:val="21"/>
                <w:highlight w:val="none"/>
              </w:rPr>
              <w:t>经营范围</w:t>
            </w:r>
          </w:p>
        </w:tc>
        <w:tc>
          <w:tcPr>
            <w:tcW w:w="6938" w:type="dxa"/>
            <w:gridSpan w:val="4"/>
            <w:vAlign w:val="center"/>
          </w:tcPr>
          <w:p w14:paraId="17F204F3">
            <w:pPr>
              <w:pStyle w:val="12"/>
              <w:ind w:firstLine="0"/>
              <w:rPr>
                <w:rFonts w:ascii="宋体" w:hAnsi="宋体" w:eastAsia="宋体" w:cs="宋体"/>
                <w:sz w:val="21"/>
                <w:szCs w:val="21"/>
                <w:highlight w:val="none"/>
              </w:rPr>
            </w:pPr>
          </w:p>
        </w:tc>
      </w:tr>
      <w:tr w14:paraId="27C5A4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2719" w:type="dxa"/>
            <w:vAlign w:val="center"/>
          </w:tcPr>
          <w:p w14:paraId="282FD8FF">
            <w:pPr>
              <w:pStyle w:val="12"/>
              <w:ind w:firstLine="0"/>
              <w:rPr>
                <w:rFonts w:ascii="宋体" w:hAnsi="宋体" w:eastAsia="宋体" w:cs="宋体"/>
                <w:sz w:val="21"/>
                <w:szCs w:val="21"/>
                <w:highlight w:val="none"/>
              </w:rPr>
            </w:pPr>
            <w:r>
              <w:rPr>
                <w:rFonts w:hint="eastAsia" w:ascii="宋体" w:hAnsi="宋体" w:eastAsia="宋体" w:cs="宋体"/>
                <w:sz w:val="21"/>
                <w:szCs w:val="21"/>
                <w:highlight w:val="none"/>
              </w:rPr>
              <w:t>职工人数</w:t>
            </w:r>
          </w:p>
        </w:tc>
        <w:tc>
          <w:tcPr>
            <w:tcW w:w="1986" w:type="dxa"/>
            <w:vAlign w:val="center"/>
          </w:tcPr>
          <w:p w14:paraId="6F7B69BA">
            <w:pPr>
              <w:pStyle w:val="12"/>
              <w:ind w:firstLine="0"/>
              <w:rPr>
                <w:rFonts w:ascii="宋体" w:hAnsi="宋体" w:eastAsia="宋体" w:cs="宋体"/>
                <w:sz w:val="21"/>
                <w:szCs w:val="21"/>
                <w:highlight w:val="none"/>
              </w:rPr>
            </w:pPr>
          </w:p>
        </w:tc>
        <w:tc>
          <w:tcPr>
            <w:tcW w:w="3660" w:type="dxa"/>
            <w:gridSpan w:val="2"/>
            <w:vAlign w:val="center"/>
          </w:tcPr>
          <w:p w14:paraId="2406167C">
            <w:pPr>
              <w:pStyle w:val="12"/>
              <w:ind w:firstLine="0"/>
              <w:rPr>
                <w:rFonts w:ascii="宋体" w:hAnsi="宋体" w:eastAsia="宋体" w:cs="宋体"/>
                <w:sz w:val="21"/>
                <w:szCs w:val="21"/>
                <w:highlight w:val="none"/>
              </w:rPr>
            </w:pPr>
            <w:r>
              <w:rPr>
                <w:rFonts w:hint="eastAsia" w:ascii="宋体" w:hAnsi="宋体" w:eastAsia="宋体" w:cs="宋体"/>
                <w:sz w:val="21"/>
                <w:szCs w:val="21"/>
                <w:highlight w:val="none"/>
              </w:rPr>
              <w:t>其中：有中高级以上职称的人数</w:t>
            </w:r>
          </w:p>
        </w:tc>
        <w:tc>
          <w:tcPr>
            <w:tcW w:w="1292" w:type="dxa"/>
            <w:vAlign w:val="center"/>
          </w:tcPr>
          <w:p w14:paraId="234DDD4C">
            <w:pPr>
              <w:pStyle w:val="12"/>
              <w:ind w:firstLine="0"/>
              <w:rPr>
                <w:rFonts w:ascii="宋体" w:hAnsi="宋体" w:eastAsia="宋体" w:cs="宋体"/>
                <w:sz w:val="21"/>
                <w:szCs w:val="21"/>
                <w:highlight w:val="none"/>
              </w:rPr>
            </w:pPr>
          </w:p>
        </w:tc>
      </w:tr>
      <w:tr w14:paraId="440C35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2719" w:type="dxa"/>
            <w:vAlign w:val="center"/>
          </w:tcPr>
          <w:p w14:paraId="1C6CE2DF">
            <w:pPr>
              <w:pStyle w:val="12"/>
              <w:ind w:firstLine="0"/>
              <w:jc w:val="both"/>
              <w:rPr>
                <w:rFonts w:ascii="宋体" w:hAnsi="宋体" w:eastAsia="宋体" w:cs="宋体"/>
                <w:sz w:val="21"/>
                <w:szCs w:val="21"/>
                <w:highlight w:val="none"/>
              </w:rPr>
            </w:pPr>
            <w:r>
              <w:rPr>
                <w:rFonts w:hint="eastAsia" w:ascii="宋体" w:hAnsi="宋体" w:eastAsia="宋体" w:cs="宋体"/>
                <w:sz w:val="21"/>
                <w:szCs w:val="21"/>
                <w:highlight w:val="none"/>
              </w:rPr>
              <w:t>资产总计</w:t>
            </w:r>
          </w:p>
        </w:tc>
        <w:tc>
          <w:tcPr>
            <w:tcW w:w="1986" w:type="dxa"/>
            <w:vAlign w:val="center"/>
          </w:tcPr>
          <w:p w14:paraId="23CB328A">
            <w:pPr>
              <w:pStyle w:val="12"/>
              <w:ind w:firstLine="840"/>
              <w:jc w:val="right"/>
              <w:rPr>
                <w:rFonts w:ascii="宋体" w:hAnsi="宋体" w:eastAsia="宋体" w:cs="宋体"/>
                <w:sz w:val="21"/>
                <w:szCs w:val="21"/>
                <w:highlight w:val="none"/>
              </w:rPr>
            </w:pPr>
            <w:r>
              <w:rPr>
                <w:rFonts w:hint="eastAsia" w:ascii="宋体" w:hAnsi="宋体" w:eastAsia="宋体" w:cs="宋体"/>
                <w:sz w:val="21"/>
                <w:szCs w:val="21"/>
                <w:highlight w:val="none"/>
              </w:rPr>
              <w:t>万元</w:t>
            </w:r>
          </w:p>
        </w:tc>
        <w:tc>
          <w:tcPr>
            <w:tcW w:w="1524" w:type="dxa"/>
            <w:vAlign w:val="center"/>
          </w:tcPr>
          <w:p w14:paraId="3571DCAE">
            <w:pPr>
              <w:pStyle w:val="12"/>
              <w:ind w:firstLine="0"/>
              <w:jc w:val="both"/>
              <w:rPr>
                <w:rFonts w:ascii="宋体" w:hAnsi="宋体" w:eastAsia="宋体" w:cs="宋体"/>
                <w:sz w:val="21"/>
                <w:szCs w:val="21"/>
                <w:highlight w:val="none"/>
              </w:rPr>
            </w:pPr>
            <w:r>
              <w:rPr>
                <w:rFonts w:hint="eastAsia" w:ascii="宋体" w:hAnsi="宋体" w:eastAsia="宋体" w:cs="宋体"/>
                <w:sz w:val="21"/>
                <w:szCs w:val="21"/>
                <w:highlight w:val="none"/>
              </w:rPr>
              <w:t>净资产</w:t>
            </w:r>
          </w:p>
        </w:tc>
        <w:tc>
          <w:tcPr>
            <w:tcW w:w="3428" w:type="dxa"/>
            <w:gridSpan w:val="2"/>
            <w:vAlign w:val="center"/>
          </w:tcPr>
          <w:p w14:paraId="248C576E">
            <w:pPr>
              <w:pStyle w:val="12"/>
              <w:ind w:firstLine="2100"/>
              <w:jc w:val="both"/>
              <w:rPr>
                <w:rFonts w:ascii="宋体" w:hAnsi="宋体" w:eastAsia="宋体" w:cs="宋体"/>
                <w:sz w:val="21"/>
                <w:szCs w:val="21"/>
                <w:highlight w:val="none"/>
              </w:rPr>
            </w:pPr>
            <w:r>
              <w:rPr>
                <w:rFonts w:hint="eastAsia" w:ascii="宋体" w:hAnsi="宋体" w:eastAsia="宋体" w:cs="宋体"/>
                <w:sz w:val="21"/>
                <w:szCs w:val="21"/>
                <w:highlight w:val="none"/>
              </w:rPr>
              <w:t>万元</w:t>
            </w:r>
          </w:p>
        </w:tc>
      </w:tr>
      <w:tr w14:paraId="4B9CF7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2719" w:type="dxa"/>
            <w:vAlign w:val="center"/>
          </w:tcPr>
          <w:p w14:paraId="19D5F3CF">
            <w:pPr>
              <w:pStyle w:val="12"/>
              <w:ind w:firstLine="0"/>
              <w:jc w:val="both"/>
              <w:rPr>
                <w:rFonts w:ascii="宋体" w:hAnsi="宋体" w:eastAsia="宋体" w:cs="宋体"/>
                <w:sz w:val="21"/>
                <w:szCs w:val="21"/>
                <w:highlight w:val="none"/>
              </w:rPr>
            </w:pPr>
            <w:r>
              <w:rPr>
                <w:rFonts w:hint="eastAsia" w:ascii="宋体" w:hAnsi="宋体" w:eastAsia="宋体" w:cs="宋体"/>
                <w:sz w:val="21"/>
                <w:szCs w:val="21"/>
                <w:highlight w:val="none"/>
              </w:rPr>
              <w:t>股东权益</w:t>
            </w:r>
          </w:p>
        </w:tc>
        <w:tc>
          <w:tcPr>
            <w:tcW w:w="1986" w:type="dxa"/>
            <w:vAlign w:val="center"/>
          </w:tcPr>
          <w:p w14:paraId="5FD98EED">
            <w:pPr>
              <w:pStyle w:val="12"/>
              <w:ind w:firstLine="1260"/>
              <w:jc w:val="right"/>
              <w:rPr>
                <w:rFonts w:ascii="宋体" w:hAnsi="宋体" w:eastAsia="宋体" w:cs="宋体"/>
                <w:sz w:val="21"/>
                <w:szCs w:val="21"/>
                <w:highlight w:val="none"/>
              </w:rPr>
            </w:pPr>
            <w:r>
              <w:rPr>
                <w:rFonts w:hint="eastAsia" w:ascii="宋体" w:hAnsi="宋体" w:eastAsia="宋体" w:cs="宋体"/>
                <w:sz w:val="21"/>
                <w:szCs w:val="21"/>
                <w:highlight w:val="none"/>
              </w:rPr>
              <w:t>万元</w:t>
            </w:r>
          </w:p>
        </w:tc>
        <w:tc>
          <w:tcPr>
            <w:tcW w:w="1524" w:type="dxa"/>
            <w:vAlign w:val="center"/>
          </w:tcPr>
          <w:p w14:paraId="68FD1BCC">
            <w:pPr>
              <w:pStyle w:val="12"/>
              <w:ind w:firstLine="0"/>
              <w:jc w:val="both"/>
              <w:rPr>
                <w:rFonts w:ascii="宋体" w:hAnsi="宋体" w:eastAsia="宋体" w:cs="宋体"/>
                <w:sz w:val="21"/>
                <w:szCs w:val="21"/>
                <w:highlight w:val="none"/>
              </w:rPr>
            </w:pPr>
            <w:r>
              <w:rPr>
                <w:rFonts w:hint="eastAsia" w:ascii="宋体" w:hAnsi="宋体" w:eastAsia="宋体" w:cs="宋体"/>
                <w:sz w:val="21"/>
                <w:szCs w:val="21"/>
                <w:highlight w:val="none"/>
              </w:rPr>
              <w:t>销售收入</w:t>
            </w:r>
          </w:p>
        </w:tc>
        <w:tc>
          <w:tcPr>
            <w:tcW w:w="3428" w:type="dxa"/>
            <w:gridSpan w:val="2"/>
            <w:vAlign w:val="center"/>
          </w:tcPr>
          <w:p w14:paraId="27DBB60A">
            <w:pPr>
              <w:pStyle w:val="12"/>
              <w:ind w:firstLine="0"/>
              <w:jc w:val="center"/>
              <w:rPr>
                <w:rFonts w:ascii="宋体" w:hAnsi="宋体" w:eastAsia="宋体" w:cs="宋体"/>
                <w:sz w:val="21"/>
                <w:szCs w:val="21"/>
                <w:highlight w:val="none"/>
              </w:rPr>
            </w:pPr>
            <w:r>
              <w:rPr>
                <w:rFonts w:hint="eastAsia" w:ascii="宋体" w:hAnsi="宋体" w:eastAsia="宋体" w:cs="宋体"/>
                <w:sz w:val="21"/>
                <w:szCs w:val="21"/>
                <w:highlight w:val="none"/>
              </w:rPr>
              <w:t>202</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年       万元</w:t>
            </w:r>
          </w:p>
        </w:tc>
      </w:tr>
      <w:tr w14:paraId="7AE984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2719" w:type="dxa"/>
            <w:vAlign w:val="center"/>
          </w:tcPr>
          <w:p w14:paraId="055476E3">
            <w:pPr>
              <w:pStyle w:val="12"/>
              <w:ind w:firstLine="0"/>
              <w:rPr>
                <w:rFonts w:ascii="宋体" w:hAnsi="宋体" w:eastAsia="宋体" w:cs="宋体"/>
                <w:sz w:val="21"/>
                <w:szCs w:val="21"/>
                <w:highlight w:val="none"/>
              </w:rPr>
            </w:pPr>
            <w:r>
              <w:rPr>
                <w:rFonts w:hint="eastAsia" w:ascii="宋体" w:hAnsi="宋体" w:eastAsia="宋体" w:cs="宋体"/>
                <w:sz w:val="21"/>
                <w:szCs w:val="21"/>
                <w:highlight w:val="none"/>
              </w:rPr>
              <w:t>实现利润</w:t>
            </w:r>
          </w:p>
        </w:tc>
        <w:tc>
          <w:tcPr>
            <w:tcW w:w="1986" w:type="dxa"/>
            <w:vAlign w:val="center"/>
          </w:tcPr>
          <w:p w14:paraId="1D6C7C0C">
            <w:pPr>
              <w:pStyle w:val="12"/>
              <w:ind w:firstLine="0"/>
              <w:rPr>
                <w:rFonts w:ascii="宋体" w:hAnsi="宋体" w:eastAsia="宋体" w:cs="宋体"/>
                <w:sz w:val="21"/>
                <w:szCs w:val="21"/>
                <w:highlight w:val="none"/>
              </w:rPr>
            </w:pPr>
            <w:r>
              <w:rPr>
                <w:rFonts w:hint="eastAsia" w:ascii="宋体" w:hAnsi="宋体" w:eastAsia="宋体" w:cs="宋体"/>
                <w:sz w:val="21"/>
                <w:szCs w:val="21"/>
                <w:highlight w:val="none"/>
              </w:rPr>
              <w:t>202</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年      万元</w:t>
            </w:r>
          </w:p>
        </w:tc>
        <w:tc>
          <w:tcPr>
            <w:tcW w:w="1524" w:type="dxa"/>
            <w:vAlign w:val="center"/>
          </w:tcPr>
          <w:p w14:paraId="1F9303F2">
            <w:pPr>
              <w:pStyle w:val="12"/>
              <w:ind w:firstLine="0"/>
              <w:rPr>
                <w:rFonts w:ascii="宋体" w:hAnsi="宋体" w:eastAsia="宋体" w:cs="宋体"/>
                <w:sz w:val="21"/>
                <w:szCs w:val="21"/>
                <w:highlight w:val="none"/>
              </w:rPr>
            </w:pPr>
          </w:p>
        </w:tc>
        <w:tc>
          <w:tcPr>
            <w:tcW w:w="3428" w:type="dxa"/>
            <w:gridSpan w:val="2"/>
            <w:vAlign w:val="center"/>
          </w:tcPr>
          <w:p w14:paraId="69EDE7FB">
            <w:pPr>
              <w:pStyle w:val="12"/>
              <w:ind w:firstLine="0"/>
              <w:rPr>
                <w:rFonts w:ascii="宋体" w:hAnsi="宋体" w:eastAsia="宋体" w:cs="宋体"/>
                <w:sz w:val="21"/>
                <w:szCs w:val="21"/>
                <w:highlight w:val="none"/>
              </w:rPr>
            </w:pPr>
          </w:p>
        </w:tc>
      </w:tr>
      <w:tr w14:paraId="77181C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7" w:hRule="atLeast"/>
          <w:jc w:val="center"/>
        </w:trPr>
        <w:tc>
          <w:tcPr>
            <w:tcW w:w="2719" w:type="dxa"/>
            <w:vAlign w:val="center"/>
          </w:tcPr>
          <w:p w14:paraId="6CBD9FAA">
            <w:pPr>
              <w:pStyle w:val="12"/>
              <w:ind w:firstLine="0"/>
              <w:rPr>
                <w:rFonts w:ascii="宋体" w:hAnsi="宋体" w:eastAsia="宋体" w:cs="宋体"/>
                <w:sz w:val="21"/>
                <w:szCs w:val="21"/>
                <w:highlight w:val="none"/>
              </w:rPr>
            </w:pPr>
            <w:r>
              <w:rPr>
                <w:rFonts w:hint="eastAsia" w:ascii="宋体" w:hAnsi="宋体" w:eastAsia="宋体" w:cs="宋体"/>
                <w:sz w:val="21"/>
                <w:szCs w:val="21"/>
                <w:highlight w:val="none"/>
              </w:rPr>
              <w:t>营业面积（含厂房面积）</w:t>
            </w:r>
          </w:p>
        </w:tc>
        <w:tc>
          <w:tcPr>
            <w:tcW w:w="1986" w:type="dxa"/>
            <w:vAlign w:val="center"/>
          </w:tcPr>
          <w:p w14:paraId="01AA9FCA">
            <w:pPr>
              <w:pStyle w:val="12"/>
              <w:ind w:firstLine="0"/>
              <w:jc w:val="both"/>
              <w:rPr>
                <w:rFonts w:ascii="宋体" w:hAnsi="宋体" w:eastAsia="宋体" w:cs="宋体"/>
                <w:sz w:val="21"/>
                <w:szCs w:val="21"/>
                <w:highlight w:val="none"/>
              </w:rPr>
            </w:pPr>
            <w:r>
              <w:rPr>
                <w:rFonts w:hint="eastAsia" w:ascii="宋体" w:hAnsi="宋体" w:eastAsia="宋体" w:cs="宋体"/>
                <w:sz w:val="21"/>
                <w:szCs w:val="21"/>
                <w:highlight w:val="none"/>
              </w:rPr>
              <w:t xml:space="preserve">          平方米</w:t>
            </w:r>
          </w:p>
        </w:tc>
        <w:tc>
          <w:tcPr>
            <w:tcW w:w="1524" w:type="dxa"/>
            <w:vAlign w:val="center"/>
          </w:tcPr>
          <w:p w14:paraId="16AA4C16">
            <w:pPr>
              <w:pStyle w:val="12"/>
              <w:ind w:firstLine="0"/>
              <w:rPr>
                <w:rFonts w:ascii="宋体" w:hAnsi="宋体" w:eastAsia="宋体" w:cs="宋体"/>
                <w:sz w:val="21"/>
                <w:szCs w:val="21"/>
                <w:highlight w:val="none"/>
              </w:rPr>
            </w:pPr>
            <w:r>
              <w:rPr>
                <w:rFonts w:hint="eastAsia" w:ascii="宋体" w:hAnsi="宋体" w:eastAsia="宋体" w:cs="宋体"/>
                <w:sz w:val="21"/>
                <w:szCs w:val="21"/>
                <w:highlight w:val="none"/>
              </w:rPr>
              <w:t>其中：</w:t>
            </w:r>
          </w:p>
        </w:tc>
        <w:tc>
          <w:tcPr>
            <w:tcW w:w="3428" w:type="dxa"/>
            <w:gridSpan w:val="2"/>
            <w:vAlign w:val="center"/>
          </w:tcPr>
          <w:p w14:paraId="14F219EB">
            <w:pPr>
              <w:pStyle w:val="12"/>
              <w:ind w:firstLine="0"/>
              <w:rPr>
                <w:rFonts w:ascii="宋体" w:hAnsi="宋体" w:eastAsia="宋体" w:cs="宋体"/>
                <w:sz w:val="21"/>
                <w:szCs w:val="21"/>
                <w:highlight w:val="none"/>
              </w:rPr>
            </w:pPr>
            <w:r>
              <w:rPr>
                <w:rFonts w:hint="eastAsia" w:ascii="宋体" w:hAnsi="宋体" w:eastAsia="宋体" w:cs="宋体"/>
                <w:sz w:val="21"/>
                <w:szCs w:val="21"/>
                <w:highlight w:val="none"/>
              </w:rPr>
              <w:t>自有面积      平方米</w:t>
            </w:r>
          </w:p>
          <w:p w14:paraId="2C8CE402">
            <w:pPr>
              <w:pStyle w:val="12"/>
              <w:ind w:firstLine="0"/>
              <w:rPr>
                <w:rFonts w:ascii="宋体" w:hAnsi="宋体" w:eastAsia="宋体" w:cs="宋体"/>
                <w:sz w:val="21"/>
                <w:szCs w:val="21"/>
                <w:highlight w:val="none"/>
              </w:rPr>
            </w:pPr>
            <w:r>
              <w:rPr>
                <w:rFonts w:hint="eastAsia" w:ascii="宋体" w:hAnsi="宋体" w:eastAsia="宋体" w:cs="宋体"/>
                <w:sz w:val="21"/>
                <w:szCs w:val="21"/>
                <w:highlight w:val="none"/>
              </w:rPr>
              <w:t>承租面积      平方米</w:t>
            </w:r>
          </w:p>
        </w:tc>
      </w:tr>
      <w:tr w14:paraId="3032FE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50" w:hRule="atLeast"/>
          <w:jc w:val="center"/>
        </w:trPr>
        <w:tc>
          <w:tcPr>
            <w:tcW w:w="2719" w:type="dxa"/>
            <w:vAlign w:val="center"/>
          </w:tcPr>
          <w:p w14:paraId="7FA27E97">
            <w:pPr>
              <w:pStyle w:val="12"/>
              <w:ind w:firstLine="0"/>
              <w:rPr>
                <w:rFonts w:ascii="宋体" w:hAnsi="宋体" w:eastAsia="宋体" w:cs="宋体"/>
                <w:sz w:val="21"/>
                <w:szCs w:val="21"/>
                <w:highlight w:val="none"/>
              </w:rPr>
            </w:pPr>
          </w:p>
          <w:p w14:paraId="79A65362">
            <w:pPr>
              <w:pStyle w:val="12"/>
              <w:ind w:firstLine="0"/>
              <w:rPr>
                <w:rFonts w:ascii="宋体" w:hAnsi="宋体" w:eastAsia="宋体" w:cs="宋体"/>
                <w:sz w:val="21"/>
                <w:szCs w:val="21"/>
                <w:highlight w:val="none"/>
              </w:rPr>
            </w:pPr>
            <w:r>
              <w:rPr>
                <w:rFonts w:hint="eastAsia" w:ascii="宋体" w:hAnsi="宋体" w:eastAsia="宋体" w:cs="宋体"/>
                <w:sz w:val="21"/>
                <w:szCs w:val="21"/>
                <w:highlight w:val="none"/>
              </w:rPr>
              <w:t>单位简历及内设机构情况</w:t>
            </w:r>
          </w:p>
          <w:p w14:paraId="0040DCB5">
            <w:pPr>
              <w:pStyle w:val="12"/>
              <w:ind w:firstLine="0"/>
              <w:rPr>
                <w:rFonts w:ascii="宋体" w:hAnsi="宋体" w:eastAsia="宋体" w:cs="宋体"/>
                <w:sz w:val="21"/>
                <w:szCs w:val="21"/>
                <w:highlight w:val="none"/>
              </w:rPr>
            </w:pPr>
          </w:p>
        </w:tc>
        <w:tc>
          <w:tcPr>
            <w:tcW w:w="6938" w:type="dxa"/>
            <w:gridSpan w:val="4"/>
            <w:vAlign w:val="center"/>
          </w:tcPr>
          <w:p w14:paraId="658A03F9">
            <w:pPr>
              <w:pStyle w:val="12"/>
              <w:ind w:firstLine="0"/>
              <w:rPr>
                <w:rFonts w:ascii="宋体" w:hAnsi="宋体" w:eastAsia="宋体" w:cs="宋体"/>
                <w:sz w:val="21"/>
                <w:szCs w:val="21"/>
                <w:highlight w:val="none"/>
              </w:rPr>
            </w:pPr>
          </w:p>
        </w:tc>
      </w:tr>
      <w:tr w14:paraId="049D50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50" w:hRule="atLeast"/>
          <w:jc w:val="center"/>
        </w:trPr>
        <w:tc>
          <w:tcPr>
            <w:tcW w:w="2719" w:type="dxa"/>
            <w:vAlign w:val="center"/>
          </w:tcPr>
          <w:p w14:paraId="41A69430">
            <w:pPr>
              <w:pStyle w:val="12"/>
              <w:ind w:firstLine="0"/>
              <w:rPr>
                <w:rFonts w:ascii="宋体" w:hAnsi="宋体" w:eastAsia="宋体" w:cs="宋体"/>
                <w:sz w:val="21"/>
                <w:szCs w:val="21"/>
                <w:highlight w:val="none"/>
              </w:rPr>
            </w:pPr>
          </w:p>
          <w:p w14:paraId="5FAEB54F">
            <w:pPr>
              <w:pStyle w:val="12"/>
              <w:ind w:firstLine="0"/>
              <w:rPr>
                <w:rFonts w:ascii="宋体" w:hAnsi="宋体" w:eastAsia="宋体" w:cs="宋体"/>
                <w:sz w:val="21"/>
                <w:szCs w:val="21"/>
                <w:highlight w:val="none"/>
              </w:rPr>
            </w:pPr>
            <w:r>
              <w:rPr>
                <w:rFonts w:hint="eastAsia" w:ascii="宋体" w:hAnsi="宋体" w:eastAsia="宋体" w:cs="宋体"/>
                <w:sz w:val="21"/>
                <w:szCs w:val="21"/>
                <w:highlight w:val="none"/>
              </w:rPr>
              <w:t>单位优势及特长</w:t>
            </w:r>
          </w:p>
          <w:p w14:paraId="7EF20E1B">
            <w:pPr>
              <w:pStyle w:val="12"/>
              <w:ind w:firstLine="0"/>
              <w:rPr>
                <w:rFonts w:ascii="宋体" w:hAnsi="宋体" w:eastAsia="宋体" w:cs="宋体"/>
                <w:sz w:val="21"/>
                <w:szCs w:val="21"/>
                <w:highlight w:val="none"/>
              </w:rPr>
            </w:pPr>
          </w:p>
        </w:tc>
        <w:tc>
          <w:tcPr>
            <w:tcW w:w="6938" w:type="dxa"/>
            <w:gridSpan w:val="4"/>
            <w:vAlign w:val="center"/>
          </w:tcPr>
          <w:p w14:paraId="4037B295">
            <w:pPr>
              <w:pStyle w:val="12"/>
              <w:ind w:firstLine="0"/>
              <w:rPr>
                <w:rFonts w:ascii="宋体" w:hAnsi="宋体" w:eastAsia="宋体" w:cs="宋体"/>
                <w:sz w:val="21"/>
                <w:szCs w:val="21"/>
                <w:highlight w:val="none"/>
              </w:rPr>
            </w:pPr>
          </w:p>
        </w:tc>
      </w:tr>
      <w:tr w14:paraId="72D475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50" w:hRule="atLeast"/>
          <w:jc w:val="center"/>
        </w:trPr>
        <w:tc>
          <w:tcPr>
            <w:tcW w:w="2719" w:type="dxa"/>
            <w:vAlign w:val="center"/>
          </w:tcPr>
          <w:p w14:paraId="40073832">
            <w:pPr>
              <w:pStyle w:val="12"/>
              <w:ind w:firstLine="0"/>
              <w:rPr>
                <w:rFonts w:ascii="宋体" w:hAnsi="宋体" w:eastAsia="宋体" w:cs="宋体"/>
                <w:sz w:val="21"/>
                <w:szCs w:val="21"/>
                <w:highlight w:val="none"/>
              </w:rPr>
            </w:pPr>
            <w:r>
              <w:rPr>
                <w:rFonts w:hint="eastAsia" w:ascii="宋体" w:hAnsi="宋体" w:eastAsia="宋体" w:cs="宋体"/>
                <w:sz w:val="21"/>
                <w:szCs w:val="21"/>
                <w:highlight w:val="none"/>
              </w:rPr>
              <w:t>近三年来完成或正在履行的重大合同情况</w:t>
            </w:r>
          </w:p>
        </w:tc>
        <w:tc>
          <w:tcPr>
            <w:tcW w:w="6938" w:type="dxa"/>
            <w:gridSpan w:val="4"/>
            <w:vAlign w:val="center"/>
          </w:tcPr>
          <w:p w14:paraId="39F05E57">
            <w:pPr>
              <w:pStyle w:val="12"/>
              <w:ind w:firstLine="0"/>
              <w:rPr>
                <w:rFonts w:ascii="宋体" w:hAnsi="宋体" w:eastAsia="宋体" w:cs="宋体"/>
                <w:sz w:val="21"/>
                <w:szCs w:val="21"/>
                <w:highlight w:val="none"/>
              </w:rPr>
            </w:pPr>
          </w:p>
        </w:tc>
      </w:tr>
      <w:tr w14:paraId="03DFC1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50" w:hRule="atLeast"/>
          <w:jc w:val="center"/>
        </w:trPr>
        <w:tc>
          <w:tcPr>
            <w:tcW w:w="2719" w:type="dxa"/>
            <w:vAlign w:val="center"/>
          </w:tcPr>
          <w:p w14:paraId="4DA70BC0">
            <w:pPr>
              <w:pStyle w:val="12"/>
              <w:ind w:firstLine="0"/>
              <w:rPr>
                <w:rFonts w:ascii="宋体" w:hAnsi="宋体" w:eastAsia="宋体" w:cs="宋体"/>
                <w:sz w:val="21"/>
                <w:szCs w:val="21"/>
                <w:highlight w:val="none"/>
              </w:rPr>
            </w:pPr>
            <w:r>
              <w:rPr>
                <w:rFonts w:hint="eastAsia" w:ascii="宋体" w:hAnsi="宋体" w:eastAsia="宋体" w:cs="宋体"/>
                <w:sz w:val="21"/>
                <w:szCs w:val="21"/>
                <w:highlight w:val="none"/>
              </w:rPr>
              <w:t>最近2年内在经营过程中受到何种奖励或处分</w:t>
            </w:r>
          </w:p>
        </w:tc>
        <w:tc>
          <w:tcPr>
            <w:tcW w:w="6938" w:type="dxa"/>
            <w:gridSpan w:val="4"/>
            <w:vAlign w:val="center"/>
          </w:tcPr>
          <w:p w14:paraId="74EC14F8">
            <w:pPr>
              <w:pStyle w:val="12"/>
              <w:ind w:firstLine="0"/>
              <w:rPr>
                <w:rFonts w:ascii="宋体" w:hAnsi="宋体" w:eastAsia="宋体" w:cs="宋体"/>
                <w:sz w:val="21"/>
                <w:szCs w:val="21"/>
                <w:highlight w:val="none"/>
              </w:rPr>
            </w:pPr>
            <w:r>
              <w:rPr>
                <w:rFonts w:hint="eastAsia" w:ascii="宋体" w:hAnsi="宋体" w:eastAsia="宋体" w:cs="宋体"/>
                <w:sz w:val="21"/>
                <w:szCs w:val="21"/>
                <w:highlight w:val="none"/>
              </w:rPr>
              <w:t>（包括财政、工商、税务、物价、技监部门稽查情况和结果）</w:t>
            </w:r>
          </w:p>
        </w:tc>
      </w:tr>
      <w:tr w14:paraId="40E092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50" w:hRule="atLeast"/>
          <w:jc w:val="center"/>
        </w:trPr>
        <w:tc>
          <w:tcPr>
            <w:tcW w:w="2719" w:type="dxa"/>
            <w:vAlign w:val="center"/>
          </w:tcPr>
          <w:p w14:paraId="6CCE1A20">
            <w:pPr>
              <w:pStyle w:val="12"/>
              <w:ind w:firstLine="0"/>
              <w:rPr>
                <w:rFonts w:ascii="宋体" w:hAnsi="宋体" w:eastAsia="宋体" w:cs="宋体"/>
                <w:sz w:val="21"/>
                <w:szCs w:val="21"/>
                <w:highlight w:val="none"/>
              </w:rPr>
            </w:pPr>
            <w:r>
              <w:rPr>
                <w:rFonts w:hint="eastAsia" w:ascii="宋体" w:hAnsi="宋体" w:eastAsia="宋体" w:cs="宋体"/>
                <w:sz w:val="21"/>
                <w:szCs w:val="21"/>
                <w:highlight w:val="none"/>
              </w:rPr>
              <w:t>最近3年内有无因售假、售劣或是其他原因被消费者投诉或起诉的情况及说明</w:t>
            </w:r>
          </w:p>
        </w:tc>
        <w:tc>
          <w:tcPr>
            <w:tcW w:w="6938" w:type="dxa"/>
            <w:gridSpan w:val="4"/>
            <w:vAlign w:val="center"/>
          </w:tcPr>
          <w:p w14:paraId="053275E1">
            <w:pPr>
              <w:pStyle w:val="12"/>
              <w:ind w:firstLine="0"/>
              <w:rPr>
                <w:rFonts w:ascii="宋体" w:hAnsi="宋体" w:eastAsia="宋体" w:cs="宋体"/>
                <w:sz w:val="21"/>
                <w:szCs w:val="21"/>
                <w:highlight w:val="none"/>
              </w:rPr>
            </w:pPr>
            <w:r>
              <w:rPr>
                <w:rFonts w:hint="eastAsia" w:ascii="宋体" w:hAnsi="宋体" w:eastAsia="宋体" w:cs="宋体"/>
                <w:sz w:val="21"/>
                <w:szCs w:val="21"/>
                <w:highlight w:val="none"/>
              </w:rPr>
              <w:t>（包括解决方式和结果）</w:t>
            </w:r>
          </w:p>
        </w:tc>
      </w:tr>
      <w:tr w14:paraId="1E4B97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50" w:hRule="atLeast"/>
          <w:jc w:val="center"/>
        </w:trPr>
        <w:tc>
          <w:tcPr>
            <w:tcW w:w="2719" w:type="dxa"/>
            <w:vAlign w:val="center"/>
          </w:tcPr>
          <w:p w14:paraId="31DBEA4C">
            <w:pPr>
              <w:pStyle w:val="12"/>
              <w:ind w:firstLine="0"/>
              <w:rPr>
                <w:rFonts w:ascii="宋体" w:hAnsi="宋体" w:eastAsia="宋体" w:cs="宋体"/>
                <w:sz w:val="21"/>
                <w:szCs w:val="21"/>
                <w:highlight w:val="none"/>
              </w:rPr>
            </w:pPr>
            <w:r>
              <w:rPr>
                <w:rFonts w:hint="eastAsia" w:ascii="宋体" w:hAnsi="宋体" w:eastAsia="宋体" w:cs="宋体"/>
                <w:sz w:val="21"/>
                <w:szCs w:val="21"/>
                <w:highlight w:val="none"/>
              </w:rPr>
              <w:t>参加政府采购活动前三年内，在经营活动中有无重大违法记录情况及说明</w:t>
            </w:r>
          </w:p>
        </w:tc>
        <w:tc>
          <w:tcPr>
            <w:tcW w:w="6938" w:type="dxa"/>
            <w:gridSpan w:val="4"/>
            <w:vAlign w:val="center"/>
          </w:tcPr>
          <w:p w14:paraId="4D3C0E2A">
            <w:pPr>
              <w:pStyle w:val="12"/>
              <w:ind w:firstLine="0"/>
              <w:rPr>
                <w:rFonts w:ascii="宋体" w:hAnsi="宋体" w:eastAsia="宋体" w:cs="宋体"/>
                <w:sz w:val="21"/>
                <w:szCs w:val="21"/>
                <w:highlight w:val="none"/>
              </w:rPr>
            </w:pPr>
          </w:p>
        </w:tc>
      </w:tr>
      <w:tr w14:paraId="7AD0F8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50" w:hRule="atLeast"/>
          <w:jc w:val="center"/>
        </w:trPr>
        <w:tc>
          <w:tcPr>
            <w:tcW w:w="2719" w:type="dxa"/>
            <w:vAlign w:val="center"/>
          </w:tcPr>
          <w:p w14:paraId="3A99585D">
            <w:pPr>
              <w:pStyle w:val="12"/>
              <w:ind w:firstLine="0"/>
              <w:rPr>
                <w:rFonts w:ascii="宋体" w:hAnsi="宋体" w:eastAsia="宋体" w:cs="宋体"/>
                <w:sz w:val="21"/>
                <w:szCs w:val="21"/>
                <w:highlight w:val="none"/>
              </w:rPr>
            </w:pPr>
            <w:r>
              <w:rPr>
                <w:rFonts w:hint="eastAsia" w:ascii="宋体" w:hAnsi="宋体" w:eastAsia="宋体" w:cs="宋体"/>
                <w:sz w:val="21"/>
                <w:szCs w:val="21"/>
                <w:highlight w:val="none"/>
              </w:rPr>
              <w:t>其他需要说明的情况</w:t>
            </w:r>
          </w:p>
        </w:tc>
        <w:tc>
          <w:tcPr>
            <w:tcW w:w="6938" w:type="dxa"/>
            <w:gridSpan w:val="4"/>
            <w:vAlign w:val="center"/>
          </w:tcPr>
          <w:p w14:paraId="56DA07FD">
            <w:pPr>
              <w:pStyle w:val="12"/>
              <w:ind w:firstLine="0"/>
              <w:rPr>
                <w:rFonts w:ascii="宋体" w:hAnsi="宋体" w:eastAsia="宋体" w:cs="宋体"/>
                <w:sz w:val="21"/>
                <w:szCs w:val="21"/>
                <w:highlight w:val="none"/>
              </w:rPr>
            </w:pPr>
          </w:p>
        </w:tc>
      </w:tr>
    </w:tbl>
    <w:p w14:paraId="72A60BFC">
      <w:pPr>
        <w:pStyle w:val="201"/>
        <w:rPr>
          <w:highlight w:val="none"/>
        </w:rPr>
        <w:sectPr>
          <w:pgSz w:w="11906" w:h="16838"/>
          <w:pgMar w:top="1134" w:right="1134" w:bottom="1134" w:left="1134" w:header="680" w:footer="680" w:gutter="0"/>
          <w:cols w:space="720" w:num="1"/>
          <w:docGrid w:linePitch="360" w:charSpace="0"/>
        </w:sectPr>
      </w:pPr>
    </w:p>
    <w:p w14:paraId="7766F0FC">
      <w:pPr>
        <w:spacing w:line="360" w:lineRule="auto"/>
        <w:outlineLvl w:val="1"/>
        <w:rPr>
          <w:rFonts w:ascii="宋体" w:hAnsi="宋体" w:cs="宋体"/>
          <w:b/>
          <w:szCs w:val="21"/>
          <w:highlight w:val="none"/>
        </w:rPr>
      </w:pPr>
      <w:r>
        <w:rPr>
          <w:rFonts w:hint="eastAsia" w:ascii="宋体" w:hAnsi="宋体" w:cs="宋体"/>
          <w:b/>
          <w:szCs w:val="21"/>
          <w:highlight w:val="none"/>
        </w:rPr>
        <w:t>附件4：（磋商响应单位）法定代表人授权委托书</w:t>
      </w:r>
    </w:p>
    <w:p w14:paraId="2F274A55">
      <w:pPr>
        <w:pStyle w:val="12"/>
        <w:spacing w:line="360" w:lineRule="auto"/>
        <w:jc w:val="center"/>
        <w:rPr>
          <w:rFonts w:ascii="宋体" w:hAnsi="宋体" w:eastAsia="宋体" w:cs="宋体"/>
          <w:b/>
          <w:sz w:val="21"/>
          <w:szCs w:val="21"/>
          <w:highlight w:val="none"/>
        </w:rPr>
      </w:pPr>
    </w:p>
    <w:p w14:paraId="3ACE449D">
      <w:pPr>
        <w:pStyle w:val="12"/>
        <w:spacing w:line="360" w:lineRule="auto"/>
        <w:jc w:val="center"/>
        <w:rPr>
          <w:rFonts w:ascii="宋体" w:hAnsi="宋体" w:eastAsia="宋体" w:cs="宋体"/>
          <w:b/>
          <w:sz w:val="21"/>
          <w:szCs w:val="21"/>
          <w:highlight w:val="none"/>
        </w:rPr>
      </w:pPr>
      <w:r>
        <w:rPr>
          <w:rFonts w:hint="eastAsia" w:ascii="宋体" w:hAnsi="宋体" w:eastAsia="宋体" w:cs="宋体"/>
          <w:b/>
          <w:sz w:val="21"/>
          <w:szCs w:val="21"/>
          <w:highlight w:val="none"/>
        </w:rPr>
        <w:t>法定代表人授权委托书</w:t>
      </w:r>
    </w:p>
    <w:p w14:paraId="7B1D9430">
      <w:pPr>
        <w:pStyle w:val="12"/>
        <w:spacing w:line="360" w:lineRule="auto"/>
        <w:rPr>
          <w:rFonts w:ascii="宋体" w:hAnsi="宋体" w:eastAsia="宋体" w:cs="宋体"/>
          <w:sz w:val="21"/>
          <w:szCs w:val="21"/>
          <w:highlight w:val="none"/>
        </w:rPr>
      </w:pPr>
    </w:p>
    <w:p w14:paraId="4DFADEEB">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本授权委托书声明：我</w:t>
      </w:r>
      <w:r>
        <w:rPr>
          <w:rFonts w:hint="eastAsia" w:ascii="宋体" w:hAnsi="宋体" w:eastAsia="宋体" w:cs="宋体"/>
          <w:sz w:val="21"/>
          <w:szCs w:val="21"/>
          <w:highlight w:val="none"/>
          <w:u w:val="single"/>
        </w:rPr>
        <w:t>（姓名）</w:t>
      </w:r>
      <w:r>
        <w:rPr>
          <w:rFonts w:hint="eastAsia" w:ascii="宋体" w:hAnsi="宋体" w:eastAsia="宋体" w:cs="宋体"/>
          <w:sz w:val="21"/>
          <w:szCs w:val="21"/>
          <w:highlight w:val="none"/>
        </w:rPr>
        <w:t>系</w:t>
      </w:r>
      <w:r>
        <w:rPr>
          <w:rFonts w:hint="eastAsia" w:ascii="宋体" w:hAnsi="宋体" w:eastAsia="宋体" w:cs="宋体"/>
          <w:sz w:val="21"/>
          <w:szCs w:val="21"/>
          <w:highlight w:val="none"/>
          <w:u w:val="single"/>
        </w:rPr>
        <w:t>（磋商响应单位名称）</w:t>
      </w:r>
      <w:r>
        <w:rPr>
          <w:rFonts w:hint="eastAsia" w:ascii="宋体" w:hAnsi="宋体" w:eastAsia="宋体" w:cs="宋体"/>
          <w:sz w:val="21"/>
          <w:szCs w:val="21"/>
          <w:highlight w:val="none"/>
        </w:rPr>
        <w:t>的法定代表人，现授权委托</w:t>
      </w:r>
      <w:r>
        <w:rPr>
          <w:rFonts w:hint="eastAsia" w:ascii="宋体" w:hAnsi="宋体" w:eastAsia="宋体" w:cs="宋体"/>
          <w:sz w:val="21"/>
          <w:szCs w:val="21"/>
          <w:highlight w:val="none"/>
          <w:u w:val="single"/>
        </w:rPr>
        <w:t xml:space="preserve">    （姓名）</w:t>
      </w:r>
      <w:r>
        <w:rPr>
          <w:rFonts w:hint="eastAsia" w:ascii="宋体" w:hAnsi="宋体" w:eastAsia="宋体" w:cs="宋体"/>
          <w:sz w:val="21"/>
          <w:szCs w:val="21"/>
          <w:highlight w:val="none"/>
        </w:rPr>
        <w:t>为我公司委托代理人，以本公司的名义参加苏州新天平工程咨询有限公司组织实施的编号为号的磋商采购活动。委托代理人在报名、制作磋商响应文件、磋商、评标、合同磋商过程中所签署的一切文件和处理与这有关的一切事务，我均予以承认。</w:t>
      </w:r>
    </w:p>
    <w:p w14:paraId="67584E88">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委托代理人在授权委托书有效期内签署的所有文件不因授权委托的撤销而失效，除非有撤销授权委托的书面通知，本授权委托书自签署之时起至合同履行完毕止。</w:t>
      </w:r>
    </w:p>
    <w:p w14:paraId="6F99F4DE">
      <w:pPr>
        <w:pStyle w:val="1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委托代理人无转委托权。特此委托。</w:t>
      </w:r>
    </w:p>
    <w:p w14:paraId="24B79FC9">
      <w:pPr>
        <w:pStyle w:val="12"/>
        <w:spacing w:line="360" w:lineRule="auto"/>
        <w:ind w:firstLine="200"/>
        <w:rPr>
          <w:rFonts w:ascii="宋体" w:hAnsi="宋体" w:eastAsia="宋体" w:cs="宋体"/>
          <w:sz w:val="21"/>
          <w:szCs w:val="21"/>
          <w:highlight w:val="none"/>
        </w:rPr>
      </w:pPr>
    </w:p>
    <w:p w14:paraId="244764B2">
      <w:pPr>
        <w:pStyle w:val="12"/>
        <w:spacing w:line="360" w:lineRule="auto"/>
        <w:ind w:firstLine="200"/>
        <w:rPr>
          <w:rFonts w:ascii="宋体" w:hAnsi="宋体" w:eastAsia="宋体" w:cs="宋体"/>
          <w:sz w:val="21"/>
          <w:szCs w:val="21"/>
          <w:highlight w:val="none"/>
        </w:rPr>
      </w:pPr>
      <w:r>
        <w:rPr>
          <w:rFonts w:hint="eastAsia" w:ascii="宋体" w:hAnsi="宋体" w:eastAsia="宋体" w:cs="宋体"/>
          <w:sz w:val="21"/>
          <w:szCs w:val="21"/>
          <w:highlight w:val="none"/>
        </w:rPr>
        <w:t>磋商响应单位：（公章）</w:t>
      </w:r>
    </w:p>
    <w:p w14:paraId="6922F8C7">
      <w:pPr>
        <w:pStyle w:val="12"/>
        <w:spacing w:line="360" w:lineRule="auto"/>
        <w:ind w:firstLine="200"/>
        <w:rPr>
          <w:rFonts w:ascii="宋体" w:hAnsi="宋体" w:eastAsia="宋体" w:cs="宋体"/>
          <w:sz w:val="21"/>
          <w:szCs w:val="21"/>
          <w:highlight w:val="none"/>
        </w:rPr>
      </w:pPr>
      <w:r>
        <w:rPr>
          <w:rFonts w:hint="eastAsia" w:ascii="宋体" w:hAnsi="宋体" w:eastAsia="宋体" w:cs="宋体"/>
          <w:sz w:val="21"/>
          <w:szCs w:val="21"/>
          <w:highlight w:val="none"/>
        </w:rPr>
        <w:t>法定代表人：（签字或盖章）</w:t>
      </w:r>
    </w:p>
    <w:p w14:paraId="0257F8AB">
      <w:pPr>
        <w:pStyle w:val="12"/>
        <w:spacing w:line="360" w:lineRule="auto"/>
        <w:ind w:firstLine="200"/>
        <w:rPr>
          <w:rFonts w:ascii="宋体" w:hAnsi="宋体" w:eastAsia="宋体" w:cs="宋体"/>
          <w:sz w:val="21"/>
          <w:szCs w:val="21"/>
          <w:highlight w:val="none"/>
        </w:rPr>
      </w:pPr>
      <w:r>
        <w:rPr>
          <w:rFonts w:hint="eastAsia" w:ascii="宋体" w:hAnsi="宋体" w:eastAsia="宋体" w:cs="宋体"/>
          <w:sz w:val="21"/>
          <w:szCs w:val="21"/>
          <w:highlight w:val="none"/>
        </w:rPr>
        <w:t>委托代理人：（签字或盖章）</w:t>
      </w:r>
    </w:p>
    <w:p w14:paraId="245EB956">
      <w:pPr>
        <w:pStyle w:val="12"/>
        <w:spacing w:line="360" w:lineRule="auto"/>
        <w:ind w:firstLine="200"/>
        <w:rPr>
          <w:rFonts w:ascii="宋体" w:hAnsi="宋体" w:eastAsia="宋体" w:cs="宋体"/>
          <w:sz w:val="21"/>
          <w:szCs w:val="21"/>
          <w:highlight w:val="none"/>
        </w:rPr>
        <w:sectPr>
          <w:pgSz w:w="11906" w:h="16838"/>
          <w:pgMar w:top="1134" w:right="1134" w:bottom="1134" w:left="1134" w:header="680" w:footer="680" w:gutter="0"/>
          <w:cols w:space="720" w:num="1"/>
          <w:docGrid w:linePitch="360" w:charSpace="0"/>
        </w:sectPr>
      </w:pPr>
      <w:r>
        <w:rPr>
          <w:rFonts w:hint="eastAsia" w:ascii="宋体" w:hAnsi="宋体" w:eastAsia="宋体" w:cs="宋体"/>
          <w:sz w:val="21"/>
          <w:szCs w:val="21"/>
          <w:highlight w:val="none"/>
        </w:rPr>
        <w:t>日期：        年    月    日</w:t>
      </w:r>
    </w:p>
    <w:p w14:paraId="1C21C751">
      <w:pPr>
        <w:spacing w:line="360" w:lineRule="auto"/>
        <w:outlineLvl w:val="1"/>
        <w:rPr>
          <w:rFonts w:ascii="宋体" w:hAnsi="宋体" w:cs="宋体"/>
          <w:b/>
          <w:szCs w:val="21"/>
          <w:highlight w:val="none"/>
        </w:rPr>
      </w:pPr>
      <w:r>
        <w:rPr>
          <w:rFonts w:hint="eastAsia" w:ascii="宋体" w:hAnsi="宋体" w:cs="宋体"/>
          <w:b/>
          <w:szCs w:val="21"/>
          <w:highlight w:val="none"/>
        </w:rPr>
        <w:t>附件5：磋商响应函</w:t>
      </w:r>
    </w:p>
    <w:p w14:paraId="74AF6BA1">
      <w:pPr>
        <w:spacing w:line="360" w:lineRule="auto"/>
        <w:jc w:val="center"/>
        <w:rPr>
          <w:rFonts w:ascii="宋体" w:hAnsi="宋体" w:cs="宋体"/>
          <w:b/>
          <w:spacing w:val="20"/>
          <w:szCs w:val="21"/>
          <w:highlight w:val="none"/>
        </w:rPr>
      </w:pPr>
      <w:r>
        <w:rPr>
          <w:rFonts w:hint="eastAsia" w:ascii="宋体" w:hAnsi="宋体" w:cs="宋体"/>
          <w:b/>
          <w:spacing w:val="20"/>
          <w:szCs w:val="21"/>
          <w:highlight w:val="none"/>
        </w:rPr>
        <w:t>磋商响应函</w:t>
      </w:r>
    </w:p>
    <w:p w14:paraId="7FCE1F85">
      <w:pPr>
        <w:spacing w:line="360" w:lineRule="auto"/>
        <w:rPr>
          <w:rFonts w:ascii="宋体" w:hAnsi="宋体" w:cs="宋体"/>
          <w:szCs w:val="21"/>
          <w:highlight w:val="none"/>
        </w:rPr>
      </w:pPr>
      <w:r>
        <w:rPr>
          <w:rFonts w:hint="eastAsia" w:ascii="宋体" w:hAnsi="宋体" w:cs="宋体"/>
          <w:szCs w:val="21"/>
          <w:highlight w:val="none"/>
        </w:rPr>
        <w:t>苏州新天平工程咨询有限公司：</w:t>
      </w:r>
    </w:p>
    <w:p w14:paraId="3D560E6B">
      <w:pPr>
        <w:spacing w:line="360" w:lineRule="auto"/>
        <w:ind w:firstLine="420"/>
        <w:rPr>
          <w:rFonts w:ascii="宋体" w:hAnsi="宋体" w:cs="宋体"/>
          <w:szCs w:val="21"/>
          <w:highlight w:val="none"/>
        </w:rPr>
      </w:pPr>
      <w:r>
        <w:rPr>
          <w:rFonts w:hint="eastAsia" w:ascii="宋体" w:hAnsi="宋体" w:cs="宋体"/>
          <w:szCs w:val="21"/>
          <w:highlight w:val="none"/>
        </w:rPr>
        <w:t>我们收到你们</w:t>
      </w:r>
      <w:r>
        <w:rPr>
          <w:rFonts w:hint="eastAsia" w:ascii="宋体" w:hAnsi="宋体" w:cs="宋体"/>
          <w:szCs w:val="21"/>
          <w:highlight w:val="none"/>
          <w:lang w:eastAsia="zh-CN"/>
        </w:rPr>
        <w:t xml:space="preserve"> </w:t>
      </w:r>
      <w:r>
        <w:rPr>
          <w:rFonts w:hint="eastAsia" w:ascii="宋体" w:hAnsi="宋体" w:cs="宋体"/>
          <w:szCs w:val="21"/>
          <w:highlight w:val="none"/>
        </w:rPr>
        <w:t>号磋商采购文件，经仔细阅读和研究，我们决定参加本项目的磋商。</w:t>
      </w:r>
    </w:p>
    <w:p w14:paraId="78083428">
      <w:pPr>
        <w:spacing w:line="360" w:lineRule="auto"/>
        <w:ind w:firstLine="420"/>
        <w:rPr>
          <w:rFonts w:ascii="宋体" w:hAnsi="宋体" w:cs="宋体"/>
          <w:szCs w:val="21"/>
          <w:highlight w:val="none"/>
        </w:rPr>
      </w:pPr>
      <w:r>
        <w:rPr>
          <w:rFonts w:hint="eastAsia" w:ascii="宋体" w:hAnsi="宋体" w:cs="宋体"/>
          <w:szCs w:val="21"/>
          <w:highlight w:val="none"/>
        </w:rPr>
        <w:t>1、我们愿意按照磋商采购文件的一切要求，提供本次采购的全部服务。</w:t>
      </w:r>
    </w:p>
    <w:p w14:paraId="2BB4BEF1">
      <w:pPr>
        <w:spacing w:line="360" w:lineRule="auto"/>
        <w:ind w:firstLine="420"/>
        <w:rPr>
          <w:rFonts w:ascii="宋体" w:hAnsi="宋体" w:cs="宋体"/>
          <w:szCs w:val="21"/>
          <w:highlight w:val="none"/>
        </w:rPr>
      </w:pPr>
      <w:r>
        <w:rPr>
          <w:rFonts w:hint="eastAsia" w:ascii="宋体" w:hAnsi="宋体" w:cs="宋体"/>
          <w:szCs w:val="21"/>
          <w:highlight w:val="none"/>
        </w:rPr>
        <w:t>2、如果我们的响应文件被接受，我们将严格履行磋商采购文件中规定的每一项要求，按期、按质、按量履行服务义务。</w:t>
      </w:r>
    </w:p>
    <w:p w14:paraId="34CCB8F1">
      <w:pPr>
        <w:spacing w:line="360" w:lineRule="auto"/>
        <w:ind w:firstLine="420"/>
        <w:rPr>
          <w:rFonts w:ascii="宋体" w:hAnsi="宋体" w:cs="宋体"/>
          <w:szCs w:val="21"/>
          <w:highlight w:val="none"/>
        </w:rPr>
      </w:pPr>
      <w:r>
        <w:rPr>
          <w:rFonts w:hint="eastAsia" w:ascii="宋体" w:hAnsi="宋体" w:cs="宋体"/>
          <w:szCs w:val="21"/>
          <w:highlight w:val="none"/>
        </w:rPr>
        <w:t>3、我们同意按磋商采购文件中的规定，本响应文件的有效期限为自开标之日起45日。</w:t>
      </w:r>
    </w:p>
    <w:p w14:paraId="781BDF4B">
      <w:pPr>
        <w:spacing w:line="360" w:lineRule="auto"/>
        <w:ind w:firstLine="420"/>
        <w:rPr>
          <w:rFonts w:ascii="宋体" w:hAnsi="宋体" w:cs="宋体"/>
          <w:szCs w:val="21"/>
          <w:highlight w:val="none"/>
        </w:rPr>
      </w:pPr>
      <w:r>
        <w:rPr>
          <w:rFonts w:hint="eastAsia" w:ascii="宋体" w:hAnsi="宋体" w:cs="宋体"/>
          <w:szCs w:val="21"/>
          <w:highlight w:val="none"/>
        </w:rPr>
        <w:t>4、我们愿意提供采购人在磋商采购文件中要求的所有资料。</w:t>
      </w:r>
    </w:p>
    <w:p w14:paraId="54F6E222">
      <w:pPr>
        <w:spacing w:line="360" w:lineRule="auto"/>
        <w:ind w:firstLine="420"/>
        <w:rPr>
          <w:rFonts w:ascii="宋体" w:hAnsi="宋体" w:cs="宋体"/>
          <w:szCs w:val="21"/>
          <w:highlight w:val="none"/>
        </w:rPr>
      </w:pPr>
      <w:r>
        <w:rPr>
          <w:rFonts w:hint="eastAsia" w:ascii="宋体" w:hAnsi="宋体" w:cs="宋体"/>
          <w:szCs w:val="21"/>
          <w:highlight w:val="none"/>
        </w:rPr>
        <w:t>5、我方愿意遵守磋商采购文件中所列的收费标准。</w:t>
      </w:r>
    </w:p>
    <w:p w14:paraId="3E8C0C7F">
      <w:pPr>
        <w:spacing w:line="360" w:lineRule="auto"/>
        <w:ind w:firstLine="420"/>
        <w:rPr>
          <w:rFonts w:ascii="宋体" w:hAnsi="宋体" w:cs="宋体"/>
          <w:szCs w:val="21"/>
          <w:highlight w:val="none"/>
        </w:rPr>
      </w:pPr>
      <w:r>
        <w:rPr>
          <w:rFonts w:hint="eastAsia" w:ascii="宋体" w:hAnsi="宋体" w:cs="宋体"/>
          <w:szCs w:val="21"/>
          <w:highlight w:val="none"/>
        </w:rPr>
        <w:t>6、我方在磋商响应文件和磋商中所作的承诺在磋商后保持有效，不作任何更改和变动。</w:t>
      </w:r>
    </w:p>
    <w:p w14:paraId="74DB562B">
      <w:pPr>
        <w:spacing w:line="360" w:lineRule="auto"/>
        <w:ind w:firstLine="420"/>
        <w:rPr>
          <w:rFonts w:ascii="宋体" w:hAnsi="宋体" w:cs="宋体"/>
          <w:szCs w:val="21"/>
          <w:highlight w:val="none"/>
        </w:rPr>
      </w:pPr>
      <w:r>
        <w:rPr>
          <w:rFonts w:hint="eastAsia" w:ascii="宋体" w:hAnsi="宋体" w:cs="宋体"/>
          <w:szCs w:val="21"/>
          <w:highlight w:val="none"/>
        </w:rPr>
        <w:t>7、我们愿意按磋商采购文件的规定交纳</w:t>
      </w:r>
      <w:r>
        <w:rPr>
          <w:rFonts w:hint="eastAsia" w:ascii="宋体" w:hAnsi="宋体" w:cs="宋体"/>
          <w:szCs w:val="21"/>
          <w:highlight w:val="none"/>
          <w:u w:val="single"/>
        </w:rPr>
        <w:t xml:space="preserve">   /   </w:t>
      </w:r>
      <w:r>
        <w:rPr>
          <w:rFonts w:hint="eastAsia" w:ascii="宋体" w:hAnsi="宋体" w:cs="宋体"/>
          <w:szCs w:val="21"/>
          <w:highlight w:val="none"/>
        </w:rPr>
        <w:t>元的磋商保证金。</w:t>
      </w:r>
    </w:p>
    <w:p w14:paraId="3CFF1D33">
      <w:pPr>
        <w:spacing w:line="360" w:lineRule="auto"/>
        <w:ind w:firstLine="420"/>
        <w:rPr>
          <w:rFonts w:ascii="宋体" w:hAnsi="宋体" w:cs="宋体"/>
          <w:szCs w:val="21"/>
          <w:highlight w:val="none"/>
        </w:rPr>
      </w:pPr>
      <w:r>
        <w:rPr>
          <w:rFonts w:hint="eastAsia" w:ascii="宋体" w:hAnsi="宋体" w:cs="宋体"/>
          <w:szCs w:val="21"/>
          <w:highlight w:val="none"/>
        </w:rPr>
        <w:t>8、如我方成为成交单位，我方愿意在领取成交通知书时按采购文件要求向代理机构支付成交服务费。</w:t>
      </w:r>
    </w:p>
    <w:p w14:paraId="3EA1A16C">
      <w:pPr>
        <w:spacing w:line="360" w:lineRule="auto"/>
        <w:ind w:firstLine="420"/>
        <w:rPr>
          <w:rFonts w:ascii="宋体" w:hAnsi="宋体" w:cs="宋体"/>
          <w:szCs w:val="21"/>
          <w:highlight w:val="none"/>
        </w:rPr>
      </w:pPr>
      <w:r>
        <w:rPr>
          <w:rFonts w:hint="eastAsia" w:ascii="宋体" w:hAnsi="宋体" w:cs="宋体"/>
          <w:szCs w:val="21"/>
          <w:highlight w:val="none"/>
        </w:rPr>
        <w:t>9、我们愿意按照</w:t>
      </w:r>
      <w:r>
        <w:rPr>
          <w:rFonts w:hint="eastAsia" w:ascii="宋体" w:hAnsi="宋体" w:cs="宋体"/>
          <w:bCs/>
          <w:szCs w:val="21"/>
          <w:highlight w:val="none"/>
        </w:rPr>
        <w:t>《中华人民共和国民法典》</w:t>
      </w:r>
      <w:r>
        <w:rPr>
          <w:rFonts w:hint="eastAsia" w:ascii="宋体" w:hAnsi="宋体" w:cs="宋体"/>
          <w:szCs w:val="21"/>
          <w:highlight w:val="none"/>
        </w:rPr>
        <w:t>履行自己应该承担的全部责任。</w:t>
      </w:r>
    </w:p>
    <w:p w14:paraId="7F0A5463">
      <w:pPr>
        <w:spacing w:line="360" w:lineRule="auto"/>
        <w:ind w:firstLine="420"/>
        <w:rPr>
          <w:rFonts w:ascii="宋体" w:hAnsi="宋体" w:cs="宋体"/>
          <w:szCs w:val="21"/>
          <w:highlight w:val="none"/>
        </w:rPr>
      </w:pPr>
      <w:r>
        <w:rPr>
          <w:rFonts w:hint="eastAsia" w:ascii="宋体" w:hAnsi="宋体" w:cs="宋体"/>
          <w:szCs w:val="21"/>
          <w:highlight w:val="none"/>
        </w:rPr>
        <w:t>10、我们愿意按照贵公司磋商采购文件的要求提供电子响应文件（成交后</w:t>
      </w:r>
      <w:r>
        <w:rPr>
          <w:rFonts w:hint="eastAsia" w:ascii="宋体" w:hAnsi="宋体" w:cs="宋体"/>
          <w:szCs w:val="21"/>
          <w:highlight w:val="none"/>
          <w:lang w:val="en-US" w:eastAsia="zh-CN"/>
        </w:rPr>
        <w:t>按要求</w:t>
      </w:r>
      <w:r>
        <w:rPr>
          <w:rFonts w:hint="eastAsia" w:ascii="宋体" w:hAnsi="宋体" w:cs="宋体"/>
          <w:szCs w:val="21"/>
          <w:highlight w:val="none"/>
        </w:rPr>
        <w:t>提供纸质响应文件），并保证全部磋商响应文件内容真实有效，若有虚假，我公司愿意承担与此相关的一切责任。</w:t>
      </w:r>
    </w:p>
    <w:p w14:paraId="579EC081">
      <w:pPr>
        <w:spacing w:line="360" w:lineRule="auto"/>
        <w:ind w:firstLine="420"/>
        <w:rPr>
          <w:rFonts w:ascii="宋体" w:hAnsi="宋体" w:cs="宋体"/>
          <w:szCs w:val="21"/>
          <w:highlight w:val="none"/>
        </w:rPr>
      </w:pPr>
      <w:r>
        <w:rPr>
          <w:rFonts w:hint="eastAsia" w:ascii="宋体" w:hAnsi="宋体" w:cs="宋体"/>
          <w:szCs w:val="21"/>
          <w:highlight w:val="none"/>
        </w:rPr>
        <w:t>11、综合说明：</w:t>
      </w:r>
    </w:p>
    <w:p w14:paraId="6C2F877C">
      <w:pPr>
        <w:spacing w:line="360" w:lineRule="auto"/>
        <w:ind w:firstLine="420"/>
        <w:rPr>
          <w:rFonts w:ascii="宋体" w:hAnsi="宋体" w:cs="宋体"/>
          <w:szCs w:val="21"/>
          <w:highlight w:val="none"/>
        </w:rPr>
      </w:pPr>
      <w:r>
        <w:rPr>
          <w:rFonts w:hint="eastAsia" w:ascii="宋体" w:hAnsi="宋体" w:cs="宋体"/>
          <w:szCs w:val="21"/>
          <w:highlight w:val="none"/>
        </w:rPr>
        <w:t>（1）伴随服务及配合措施；</w:t>
      </w:r>
    </w:p>
    <w:p w14:paraId="58C9C1F4">
      <w:pPr>
        <w:spacing w:line="360" w:lineRule="auto"/>
        <w:ind w:firstLine="420"/>
        <w:rPr>
          <w:rFonts w:ascii="宋体" w:hAnsi="宋体" w:cs="宋体"/>
          <w:szCs w:val="21"/>
          <w:highlight w:val="none"/>
        </w:rPr>
      </w:pPr>
      <w:r>
        <w:rPr>
          <w:rFonts w:hint="eastAsia" w:ascii="宋体" w:hAnsi="宋体" w:cs="宋体"/>
          <w:szCs w:val="21"/>
          <w:highlight w:val="none"/>
        </w:rPr>
        <w:t>（2）要求采购单位提供的配合；</w:t>
      </w:r>
    </w:p>
    <w:p w14:paraId="6130674E">
      <w:pPr>
        <w:spacing w:line="360" w:lineRule="auto"/>
        <w:ind w:firstLine="420"/>
        <w:rPr>
          <w:rFonts w:ascii="宋体" w:hAnsi="宋体" w:cs="宋体"/>
          <w:szCs w:val="21"/>
          <w:highlight w:val="none"/>
        </w:rPr>
      </w:pPr>
      <w:r>
        <w:rPr>
          <w:rFonts w:hint="eastAsia" w:ascii="宋体" w:hAnsi="宋体" w:cs="宋体"/>
          <w:szCs w:val="21"/>
          <w:highlight w:val="none"/>
        </w:rPr>
        <w:t>（3）对磋商采购文件有不同意见的偏离说明；</w:t>
      </w:r>
    </w:p>
    <w:p w14:paraId="57243969">
      <w:pPr>
        <w:spacing w:line="360" w:lineRule="auto"/>
        <w:ind w:firstLine="420"/>
        <w:rPr>
          <w:rFonts w:ascii="宋体" w:hAnsi="宋体" w:cs="宋体"/>
          <w:szCs w:val="21"/>
          <w:highlight w:val="none"/>
        </w:rPr>
      </w:pPr>
      <w:r>
        <w:rPr>
          <w:rFonts w:hint="eastAsia" w:ascii="宋体" w:hAnsi="宋体" w:cs="宋体"/>
          <w:szCs w:val="21"/>
          <w:highlight w:val="none"/>
        </w:rPr>
        <w:t>（4）其它说明；</w:t>
      </w:r>
    </w:p>
    <w:p w14:paraId="7DCA66D7">
      <w:pPr>
        <w:spacing w:line="360" w:lineRule="auto"/>
        <w:ind w:firstLine="420"/>
        <w:rPr>
          <w:rFonts w:ascii="宋体" w:hAnsi="宋体" w:cs="宋体"/>
          <w:szCs w:val="21"/>
          <w:highlight w:val="none"/>
        </w:rPr>
      </w:pPr>
      <w:r>
        <w:rPr>
          <w:rFonts w:hint="eastAsia" w:ascii="宋体" w:hAnsi="宋体" w:cs="宋体"/>
          <w:szCs w:val="21"/>
          <w:highlight w:val="none"/>
        </w:rPr>
        <w:t>所有有关标书的函电，请按下列地址联系：</w:t>
      </w:r>
    </w:p>
    <w:p w14:paraId="22C62C08">
      <w:pPr>
        <w:spacing w:line="360" w:lineRule="auto"/>
        <w:ind w:firstLine="420"/>
        <w:rPr>
          <w:rFonts w:ascii="宋体" w:hAnsi="宋体" w:cs="宋体"/>
          <w:szCs w:val="21"/>
          <w:highlight w:val="none"/>
        </w:rPr>
      </w:pPr>
      <w:r>
        <w:rPr>
          <w:rFonts w:hint="eastAsia" w:ascii="宋体" w:hAnsi="宋体" w:cs="宋体"/>
          <w:szCs w:val="21"/>
          <w:highlight w:val="none"/>
        </w:rPr>
        <w:t>单位：              邮编：</w:t>
      </w:r>
    </w:p>
    <w:p w14:paraId="13FF6B7A">
      <w:pPr>
        <w:spacing w:line="360" w:lineRule="auto"/>
        <w:ind w:firstLine="420"/>
        <w:rPr>
          <w:rFonts w:ascii="宋体" w:hAnsi="宋体" w:cs="宋体"/>
          <w:szCs w:val="21"/>
          <w:highlight w:val="none"/>
        </w:rPr>
      </w:pPr>
      <w:r>
        <w:rPr>
          <w:rFonts w:hint="eastAsia" w:ascii="宋体" w:hAnsi="宋体" w:cs="宋体"/>
          <w:szCs w:val="21"/>
          <w:highlight w:val="none"/>
        </w:rPr>
        <w:t>联系人：            地址：</w:t>
      </w:r>
    </w:p>
    <w:p w14:paraId="7F6C5F81">
      <w:pPr>
        <w:spacing w:line="360" w:lineRule="auto"/>
        <w:ind w:firstLine="420"/>
        <w:rPr>
          <w:rFonts w:ascii="宋体" w:hAnsi="宋体" w:cs="宋体"/>
          <w:szCs w:val="21"/>
          <w:highlight w:val="none"/>
        </w:rPr>
      </w:pPr>
      <w:r>
        <w:rPr>
          <w:rFonts w:hint="eastAsia" w:ascii="宋体" w:hAnsi="宋体" w:cs="宋体"/>
          <w:szCs w:val="21"/>
          <w:highlight w:val="none"/>
        </w:rPr>
        <w:t>开户名称：          电话：</w:t>
      </w:r>
    </w:p>
    <w:p w14:paraId="256C4BC4">
      <w:pPr>
        <w:spacing w:line="360" w:lineRule="auto"/>
        <w:ind w:firstLine="420"/>
        <w:rPr>
          <w:rFonts w:ascii="宋体" w:hAnsi="宋体" w:cs="宋体"/>
          <w:szCs w:val="21"/>
          <w:highlight w:val="none"/>
        </w:rPr>
      </w:pPr>
      <w:r>
        <w:rPr>
          <w:rFonts w:hint="eastAsia" w:ascii="宋体" w:hAnsi="宋体" w:cs="宋体"/>
          <w:szCs w:val="21"/>
          <w:highlight w:val="none"/>
        </w:rPr>
        <w:t>开户银行：          传真：</w:t>
      </w:r>
    </w:p>
    <w:p w14:paraId="01253090">
      <w:pPr>
        <w:spacing w:line="360" w:lineRule="auto"/>
        <w:ind w:firstLine="420"/>
        <w:rPr>
          <w:rFonts w:ascii="宋体" w:hAnsi="宋体" w:cs="宋体"/>
          <w:szCs w:val="21"/>
          <w:highlight w:val="none"/>
        </w:rPr>
      </w:pPr>
      <w:r>
        <w:rPr>
          <w:rFonts w:hint="eastAsia" w:ascii="宋体" w:hAnsi="宋体" w:cs="宋体"/>
          <w:szCs w:val="21"/>
          <w:highlight w:val="none"/>
        </w:rPr>
        <w:t>开户账号：           邮箱地址：</w:t>
      </w:r>
    </w:p>
    <w:p w14:paraId="11921003">
      <w:pPr>
        <w:pStyle w:val="12"/>
        <w:spacing w:line="360" w:lineRule="auto"/>
        <w:ind w:firstLine="0"/>
        <w:jc w:val="both"/>
        <w:rPr>
          <w:rFonts w:ascii="宋体" w:hAnsi="宋体" w:eastAsia="宋体" w:cs="宋体"/>
          <w:sz w:val="21"/>
          <w:highlight w:val="none"/>
        </w:rPr>
      </w:pPr>
      <w:r>
        <w:rPr>
          <w:rFonts w:hint="eastAsia" w:ascii="宋体" w:hAnsi="宋体" w:eastAsia="宋体" w:cs="宋体"/>
          <w:sz w:val="21"/>
          <w:highlight w:val="none"/>
        </w:rPr>
        <w:t>磋商响应单位：（公章）</w:t>
      </w:r>
    </w:p>
    <w:p w14:paraId="3A9BA54C">
      <w:pPr>
        <w:pStyle w:val="12"/>
        <w:spacing w:line="360" w:lineRule="auto"/>
        <w:ind w:firstLine="0"/>
        <w:jc w:val="both"/>
        <w:rPr>
          <w:rFonts w:ascii="宋体" w:hAnsi="宋体" w:eastAsia="宋体" w:cs="宋体"/>
          <w:sz w:val="21"/>
          <w:highlight w:val="none"/>
        </w:rPr>
      </w:pPr>
      <w:r>
        <w:rPr>
          <w:rFonts w:hint="eastAsia" w:ascii="宋体" w:hAnsi="宋体" w:eastAsia="宋体" w:cs="宋体"/>
          <w:sz w:val="21"/>
          <w:highlight w:val="none"/>
        </w:rPr>
        <w:t>法定代表人或委托代理人：（签字或盖章）</w:t>
      </w:r>
    </w:p>
    <w:p w14:paraId="0E5F19D5">
      <w:pPr>
        <w:pStyle w:val="12"/>
        <w:spacing w:line="360" w:lineRule="auto"/>
        <w:ind w:firstLine="0"/>
        <w:jc w:val="both"/>
        <w:rPr>
          <w:rFonts w:ascii="宋体" w:hAnsi="宋体" w:eastAsia="宋体" w:cs="宋体"/>
          <w:sz w:val="21"/>
          <w:szCs w:val="21"/>
          <w:highlight w:val="none"/>
        </w:rPr>
      </w:pPr>
      <w:r>
        <w:rPr>
          <w:rFonts w:hint="eastAsia" w:ascii="宋体" w:hAnsi="宋体" w:eastAsia="宋体" w:cs="宋体"/>
          <w:sz w:val="21"/>
          <w:szCs w:val="21"/>
          <w:highlight w:val="none"/>
        </w:rPr>
        <w:t>日期：        年    月    日</w:t>
      </w:r>
    </w:p>
    <w:p w14:paraId="1884FB30">
      <w:pPr>
        <w:pStyle w:val="201"/>
        <w:rPr>
          <w:highlight w:val="none"/>
        </w:rPr>
        <w:sectPr>
          <w:pgSz w:w="11906" w:h="16838"/>
          <w:pgMar w:top="992" w:right="1134" w:bottom="1134" w:left="1134" w:header="680" w:footer="680" w:gutter="0"/>
          <w:cols w:space="720" w:num="1"/>
          <w:docGrid w:linePitch="360" w:charSpace="0"/>
        </w:sectPr>
      </w:pPr>
    </w:p>
    <w:p w14:paraId="28979162">
      <w:pPr>
        <w:pStyle w:val="3"/>
        <w:pageBreakBefore/>
        <w:spacing w:before="0" w:after="0" w:line="360" w:lineRule="auto"/>
        <w:rPr>
          <w:rFonts w:ascii="宋体" w:hAnsi="宋体"/>
          <w:sz w:val="21"/>
          <w:szCs w:val="21"/>
          <w:highlight w:val="none"/>
        </w:rPr>
      </w:pPr>
      <w:r>
        <w:rPr>
          <w:rFonts w:hint="eastAsia" w:ascii="宋体" w:hAnsi="宋体" w:cs="宋体"/>
          <w:sz w:val="21"/>
          <w:szCs w:val="21"/>
          <w:highlight w:val="none"/>
        </w:rPr>
        <w:t>附件6：</w:t>
      </w:r>
      <w:r>
        <w:rPr>
          <w:rFonts w:hint="eastAsia" w:ascii="宋体" w:hAnsi="宋体"/>
          <w:sz w:val="21"/>
          <w:szCs w:val="21"/>
          <w:highlight w:val="none"/>
        </w:rPr>
        <w:t>磋商报价分析表</w:t>
      </w:r>
    </w:p>
    <w:p w14:paraId="17C5A6C0">
      <w:pPr>
        <w:spacing w:line="360" w:lineRule="auto"/>
        <w:ind w:left="420"/>
        <w:jc w:val="center"/>
        <w:rPr>
          <w:rFonts w:ascii="宋体" w:hAnsi="宋体"/>
          <w:b/>
          <w:szCs w:val="21"/>
          <w:highlight w:val="none"/>
        </w:rPr>
      </w:pPr>
      <w:r>
        <w:rPr>
          <w:rFonts w:hint="eastAsia" w:ascii="宋体" w:hAnsi="宋体"/>
          <w:b/>
          <w:szCs w:val="21"/>
          <w:highlight w:val="none"/>
        </w:rPr>
        <w:t>磋商报价分析表</w:t>
      </w:r>
    </w:p>
    <w:tbl>
      <w:tblPr>
        <w:tblStyle w:val="4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
        <w:gridCol w:w="1460"/>
        <w:gridCol w:w="696"/>
        <w:gridCol w:w="924"/>
        <w:gridCol w:w="1383"/>
        <w:gridCol w:w="1163"/>
        <w:gridCol w:w="3298"/>
      </w:tblGrid>
      <w:tr w14:paraId="12233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trPr>
        <w:tc>
          <w:tcPr>
            <w:tcW w:w="469" w:type="pct"/>
            <w:vAlign w:val="center"/>
          </w:tcPr>
          <w:p w14:paraId="51710847">
            <w:pPr>
              <w:widowControl/>
              <w:jc w:val="center"/>
              <w:rPr>
                <w:rFonts w:ascii="宋体" w:hAnsi="宋体" w:cs="宋体"/>
                <w:szCs w:val="21"/>
                <w:highlight w:val="none"/>
              </w:rPr>
            </w:pPr>
            <w:r>
              <w:rPr>
                <w:rFonts w:hint="eastAsia" w:ascii="宋体" w:hAnsi="宋体" w:cs="宋体"/>
                <w:szCs w:val="21"/>
                <w:highlight w:val="none"/>
              </w:rPr>
              <w:t>序号</w:t>
            </w:r>
          </w:p>
        </w:tc>
        <w:tc>
          <w:tcPr>
            <w:tcW w:w="741" w:type="pct"/>
            <w:vAlign w:val="center"/>
          </w:tcPr>
          <w:p w14:paraId="44E49F24">
            <w:pPr>
              <w:widowControl/>
              <w:jc w:val="center"/>
              <w:rPr>
                <w:rFonts w:ascii="宋体" w:hAnsi="宋体" w:cs="宋体"/>
                <w:szCs w:val="21"/>
                <w:highlight w:val="none"/>
              </w:rPr>
            </w:pPr>
            <w:r>
              <w:rPr>
                <w:rFonts w:hint="eastAsia" w:ascii="宋体" w:hAnsi="宋体" w:cs="宋体"/>
                <w:szCs w:val="21"/>
                <w:highlight w:val="none"/>
              </w:rPr>
              <w:t>项目名称</w:t>
            </w:r>
          </w:p>
        </w:tc>
        <w:tc>
          <w:tcPr>
            <w:tcW w:w="353" w:type="pct"/>
            <w:vAlign w:val="center"/>
          </w:tcPr>
          <w:p w14:paraId="0378D9F6">
            <w:pPr>
              <w:widowControl/>
              <w:jc w:val="center"/>
              <w:rPr>
                <w:rFonts w:ascii="宋体" w:hAnsi="宋体" w:cs="宋体"/>
                <w:szCs w:val="21"/>
                <w:highlight w:val="none"/>
              </w:rPr>
            </w:pPr>
            <w:r>
              <w:rPr>
                <w:rFonts w:hint="eastAsia" w:ascii="宋体" w:hAnsi="宋体" w:cs="宋体"/>
                <w:szCs w:val="21"/>
                <w:highlight w:val="none"/>
              </w:rPr>
              <w:t>数量</w:t>
            </w:r>
          </w:p>
        </w:tc>
        <w:tc>
          <w:tcPr>
            <w:tcW w:w="469" w:type="pct"/>
            <w:vAlign w:val="center"/>
          </w:tcPr>
          <w:p w14:paraId="01731CA3">
            <w:pPr>
              <w:widowControl/>
              <w:jc w:val="center"/>
              <w:rPr>
                <w:rFonts w:ascii="宋体" w:hAnsi="宋体" w:cs="宋体"/>
                <w:szCs w:val="21"/>
                <w:highlight w:val="none"/>
              </w:rPr>
            </w:pPr>
            <w:r>
              <w:rPr>
                <w:rFonts w:hint="eastAsia" w:ascii="宋体" w:hAnsi="宋体" w:cs="宋体"/>
                <w:szCs w:val="21"/>
                <w:highlight w:val="none"/>
              </w:rPr>
              <w:t>单位</w:t>
            </w:r>
          </w:p>
        </w:tc>
        <w:tc>
          <w:tcPr>
            <w:tcW w:w="702" w:type="pct"/>
            <w:vAlign w:val="center"/>
          </w:tcPr>
          <w:p w14:paraId="28F79AAA">
            <w:pPr>
              <w:widowControl/>
              <w:jc w:val="center"/>
              <w:rPr>
                <w:rFonts w:ascii="宋体" w:hAnsi="宋体" w:cs="宋体"/>
                <w:szCs w:val="21"/>
                <w:highlight w:val="none"/>
              </w:rPr>
            </w:pPr>
            <w:r>
              <w:rPr>
                <w:rFonts w:hint="eastAsia" w:ascii="宋体" w:hAnsi="宋体" w:cs="宋体"/>
                <w:szCs w:val="21"/>
                <w:highlight w:val="none"/>
              </w:rPr>
              <w:t>单价（元）</w:t>
            </w:r>
          </w:p>
        </w:tc>
        <w:tc>
          <w:tcPr>
            <w:tcW w:w="590" w:type="pct"/>
            <w:vAlign w:val="center"/>
          </w:tcPr>
          <w:p w14:paraId="469D2CBD">
            <w:pPr>
              <w:widowControl/>
              <w:jc w:val="center"/>
              <w:rPr>
                <w:rFonts w:ascii="宋体" w:hAnsi="宋体" w:cs="宋体"/>
                <w:szCs w:val="21"/>
                <w:highlight w:val="none"/>
              </w:rPr>
            </w:pPr>
            <w:r>
              <w:rPr>
                <w:rFonts w:hint="eastAsia" w:ascii="宋体" w:hAnsi="宋体" w:cs="宋体"/>
                <w:szCs w:val="21"/>
                <w:highlight w:val="none"/>
              </w:rPr>
              <w:t>金额(元)</w:t>
            </w:r>
          </w:p>
        </w:tc>
        <w:tc>
          <w:tcPr>
            <w:tcW w:w="1674" w:type="pct"/>
            <w:vAlign w:val="center"/>
          </w:tcPr>
          <w:p w14:paraId="47E3C864">
            <w:pPr>
              <w:widowControl/>
              <w:jc w:val="center"/>
              <w:rPr>
                <w:rFonts w:ascii="宋体" w:hAnsi="宋体" w:cs="宋体"/>
                <w:szCs w:val="21"/>
                <w:highlight w:val="none"/>
              </w:rPr>
            </w:pPr>
            <w:r>
              <w:rPr>
                <w:rFonts w:hint="eastAsia" w:ascii="宋体" w:hAnsi="宋体" w:cs="宋体"/>
                <w:szCs w:val="21"/>
                <w:highlight w:val="none"/>
              </w:rPr>
              <w:t>备注</w:t>
            </w:r>
          </w:p>
        </w:tc>
      </w:tr>
      <w:tr w14:paraId="429E4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469" w:type="pct"/>
            <w:vAlign w:val="center"/>
          </w:tcPr>
          <w:p w14:paraId="475BF652">
            <w:pPr>
              <w:autoSpaceDE w:val="0"/>
              <w:autoSpaceDN w:val="0"/>
              <w:adjustRightInd w:val="0"/>
              <w:ind w:left="284" w:hanging="284"/>
              <w:jc w:val="center"/>
              <w:rPr>
                <w:rFonts w:ascii="宋体" w:hAnsi="宋体" w:cs="宋体"/>
                <w:szCs w:val="21"/>
                <w:highlight w:val="none"/>
              </w:rPr>
            </w:pPr>
            <w:r>
              <w:rPr>
                <w:rFonts w:hint="eastAsia" w:ascii="宋体" w:hAnsi="宋体" w:cs="宋体"/>
                <w:szCs w:val="21"/>
                <w:highlight w:val="none"/>
              </w:rPr>
              <w:t>1</w:t>
            </w:r>
          </w:p>
        </w:tc>
        <w:tc>
          <w:tcPr>
            <w:tcW w:w="741" w:type="pct"/>
            <w:vAlign w:val="center"/>
          </w:tcPr>
          <w:p w14:paraId="2EB07C03">
            <w:pPr>
              <w:autoSpaceDE w:val="0"/>
              <w:autoSpaceDN w:val="0"/>
              <w:adjustRightInd w:val="0"/>
              <w:ind w:left="284" w:hanging="284"/>
              <w:jc w:val="center"/>
              <w:rPr>
                <w:rFonts w:ascii="宋体" w:hAnsi="宋体" w:cs="宋体"/>
                <w:szCs w:val="21"/>
                <w:highlight w:val="none"/>
              </w:rPr>
            </w:pPr>
          </w:p>
        </w:tc>
        <w:tc>
          <w:tcPr>
            <w:tcW w:w="353" w:type="pct"/>
            <w:vAlign w:val="center"/>
          </w:tcPr>
          <w:p w14:paraId="35BAA885">
            <w:pPr>
              <w:autoSpaceDE w:val="0"/>
              <w:autoSpaceDN w:val="0"/>
              <w:adjustRightInd w:val="0"/>
              <w:ind w:left="284" w:hanging="284"/>
              <w:jc w:val="center"/>
              <w:rPr>
                <w:rFonts w:ascii="宋体" w:hAnsi="宋体" w:cs="宋体"/>
                <w:szCs w:val="21"/>
                <w:highlight w:val="none"/>
              </w:rPr>
            </w:pPr>
          </w:p>
        </w:tc>
        <w:tc>
          <w:tcPr>
            <w:tcW w:w="469" w:type="pct"/>
            <w:vAlign w:val="center"/>
          </w:tcPr>
          <w:p w14:paraId="505BE50D">
            <w:pPr>
              <w:autoSpaceDE w:val="0"/>
              <w:autoSpaceDN w:val="0"/>
              <w:adjustRightInd w:val="0"/>
              <w:ind w:left="284" w:hanging="284"/>
              <w:jc w:val="center"/>
              <w:rPr>
                <w:rFonts w:ascii="宋体" w:hAnsi="宋体" w:cs="宋体"/>
                <w:szCs w:val="21"/>
                <w:highlight w:val="none"/>
              </w:rPr>
            </w:pPr>
          </w:p>
        </w:tc>
        <w:tc>
          <w:tcPr>
            <w:tcW w:w="702" w:type="pct"/>
            <w:vAlign w:val="center"/>
          </w:tcPr>
          <w:p w14:paraId="6DACC33E">
            <w:pPr>
              <w:widowControl/>
              <w:jc w:val="center"/>
              <w:rPr>
                <w:rFonts w:ascii="宋体" w:hAnsi="宋体" w:cs="宋体"/>
                <w:szCs w:val="21"/>
                <w:highlight w:val="none"/>
              </w:rPr>
            </w:pPr>
          </w:p>
        </w:tc>
        <w:tc>
          <w:tcPr>
            <w:tcW w:w="590" w:type="pct"/>
            <w:noWrap/>
            <w:vAlign w:val="center"/>
          </w:tcPr>
          <w:p w14:paraId="1D114A11">
            <w:pPr>
              <w:widowControl/>
              <w:jc w:val="right"/>
              <w:rPr>
                <w:rFonts w:ascii="宋体" w:hAnsi="宋体" w:cs="宋体"/>
                <w:szCs w:val="21"/>
                <w:highlight w:val="none"/>
              </w:rPr>
            </w:pPr>
          </w:p>
        </w:tc>
        <w:tc>
          <w:tcPr>
            <w:tcW w:w="1674" w:type="pct"/>
            <w:noWrap/>
            <w:vAlign w:val="center"/>
          </w:tcPr>
          <w:p w14:paraId="5226B986">
            <w:pPr>
              <w:autoSpaceDE w:val="0"/>
              <w:autoSpaceDN w:val="0"/>
              <w:adjustRightInd w:val="0"/>
              <w:jc w:val="left"/>
              <w:rPr>
                <w:rFonts w:ascii="宋体" w:hAnsi="宋体" w:cs="宋体"/>
                <w:szCs w:val="21"/>
                <w:highlight w:val="none"/>
              </w:rPr>
            </w:pPr>
          </w:p>
        </w:tc>
      </w:tr>
      <w:tr w14:paraId="55DDB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469" w:type="pct"/>
            <w:vAlign w:val="center"/>
          </w:tcPr>
          <w:p w14:paraId="31A068A5">
            <w:pPr>
              <w:autoSpaceDE w:val="0"/>
              <w:autoSpaceDN w:val="0"/>
              <w:adjustRightInd w:val="0"/>
              <w:ind w:left="284" w:hanging="284"/>
              <w:jc w:val="center"/>
              <w:rPr>
                <w:rFonts w:ascii="宋体" w:hAnsi="宋体" w:cs="宋体"/>
                <w:szCs w:val="21"/>
                <w:highlight w:val="none"/>
              </w:rPr>
            </w:pPr>
            <w:r>
              <w:rPr>
                <w:rFonts w:hint="eastAsia" w:ascii="宋体" w:hAnsi="宋体" w:cs="宋体"/>
                <w:szCs w:val="21"/>
                <w:highlight w:val="none"/>
              </w:rPr>
              <w:t>2</w:t>
            </w:r>
          </w:p>
        </w:tc>
        <w:tc>
          <w:tcPr>
            <w:tcW w:w="741" w:type="pct"/>
            <w:vAlign w:val="center"/>
          </w:tcPr>
          <w:p w14:paraId="7004A963">
            <w:pPr>
              <w:autoSpaceDE w:val="0"/>
              <w:autoSpaceDN w:val="0"/>
              <w:adjustRightInd w:val="0"/>
              <w:ind w:left="284" w:hanging="284"/>
              <w:jc w:val="center"/>
              <w:rPr>
                <w:rFonts w:ascii="宋体" w:hAnsi="宋体" w:cs="宋体"/>
                <w:szCs w:val="21"/>
                <w:highlight w:val="none"/>
              </w:rPr>
            </w:pPr>
          </w:p>
        </w:tc>
        <w:tc>
          <w:tcPr>
            <w:tcW w:w="353" w:type="pct"/>
            <w:vAlign w:val="center"/>
          </w:tcPr>
          <w:p w14:paraId="3AA3B064">
            <w:pPr>
              <w:autoSpaceDE w:val="0"/>
              <w:autoSpaceDN w:val="0"/>
              <w:adjustRightInd w:val="0"/>
              <w:ind w:left="284" w:hanging="284"/>
              <w:jc w:val="center"/>
              <w:rPr>
                <w:rFonts w:ascii="宋体" w:hAnsi="宋体" w:cs="宋体"/>
                <w:szCs w:val="21"/>
                <w:highlight w:val="none"/>
              </w:rPr>
            </w:pPr>
          </w:p>
        </w:tc>
        <w:tc>
          <w:tcPr>
            <w:tcW w:w="469" w:type="pct"/>
            <w:vAlign w:val="center"/>
          </w:tcPr>
          <w:p w14:paraId="798E1FD0">
            <w:pPr>
              <w:autoSpaceDE w:val="0"/>
              <w:autoSpaceDN w:val="0"/>
              <w:adjustRightInd w:val="0"/>
              <w:ind w:left="284" w:hanging="284"/>
              <w:jc w:val="center"/>
              <w:rPr>
                <w:rFonts w:ascii="宋体" w:hAnsi="宋体" w:cs="宋体"/>
                <w:szCs w:val="21"/>
                <w:highlight w:val="none"/>
              </w:rPr>
            </w:pPr>
          </w:p>
        </w:tc>
        <w:tc>
          <w:tcPr>
            <w:tcW w:w="702" w:type="pct"/>
            <w:vAlign w:val="center"/>
          </w:tcPr>
          <w:p w14:paraId="7D0751E0">
            <w:pPr>
              <w:widowControl/>
              <w:jc w:val="center"/>
              <w:rPr>
                <w:rFonts w:ascii="宋体" w:hAnsi="宋体" w:cs="宋体"/>
                <w:szCs w:val="21"/>
                <w:highlight w:val="none"/>
              </w:rPr>
            </w:pPr>
          </w:p>
        </w:tc>
        <w:tc>
          <w:tcPr>
            <w:tcW w:w="590" w:type="pct"/>
            <w:noWrap/>
            <w:vAlign w:val="center"/>
          </w:tcPr>
          <w:p w14:paraId="6611D535">
            <w:pPr>
              <w:widowControl/>
              <w:jc w:val="right"/>
              <w:rPr>
                <w:rFonts w:ascii="宋体" w:hAnsi="宋体" w:cs="宋体"/>
                <w:szCs w:val="21"/>
                <w:highlight w:val="none"/>
              </w:rPr>
            </w:pPr>
          </w:p>
        </w:tc>
        <w:tc>
          <w:tcPr>
            <w:tcW w:w="1674" w:type="pct"/>
            <w:noWrap/>
            <w:vAlign w:val="center"/>
          </w:tcPr>
          <w:p w14:paraId="6686C3EF">
            <w:pPr>
              <w:autoSpaceDE w:val="0"/>
              <w:autoSpaceDN w:val="0"/>
              <w:adjustRightInd w:val="0"/>
              <w:jc w:val="left"/>
              <w:rPr>
                <w:rFonts w:ascii="宋体" w:hAnsi="宋体" w:cs="宋体"/>
                <w:szCs w:val="21"/>
                <w:highlight w:val="none"/>
              </w:rPr>
            </w:pPr>
          </w:p>
        </w:tc>
      </w:tr>
      <w:tr w14:paraId="350A9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469" w:type="pct"/>
            <w:vAlign w:val="center"/>
          </w:tcPr>
          <w:p w14:paraId="3EABE9A3">
            <w:pPr>
              <w:autoSpaceDE w:val="0"/>
              <w:autoSpaceDN w:val="0"/>
              <w:adjustRightInd w:val="0"/>
              <w:ind w:left="284" w:hanging="284"/>
              <w:jc w:val="center"/>
              <w:rPr>
                <w:rFonts w:ascii="宋体" w:hAnsi="宋体" w:cs="宋体"/>
                <w:szCs w:val="21"/>
                <w:highlight w:val="none"/>
              </w:rPr>
            </w:pPr>
            <w:r>
              <w:rPr>
                <w:rFonts w:hint="eastAsia" w:ascii="宋体" w:hAnsi="宋体" w:cs="宋体"/>
                <w:szCs w:val="21"/>
                <w:highlight w:val="none"/>
              </w:rPr>
              <w:t>3</w:t>
            </w:r>
          </w:p>
        </w:tc>
        <w:tc>
          <w:tcPr>
            <w:tcW w:w="741" w:type="pct"/>
            <w:vAlign w:val="center"/>
          </w:tcPr>
          <w:p w14:paraId="4C7EDA68">
            <w:pPr>
              <w:autoSpaceDE w:val="0"/>
              <w:autoSpaceDN w:val="0"/>
              <w:adjustRightInd w:val="0"/>
              <w:ind w:left="284" w:hanging="284"/>
              <w:jc w:val="center"/>
              <w:rPr>
                <w:rFonts w:ascii="宋体" w:hAnsi="宋体" w:cs="宋体"/>
                <w:szCs w:val="21"/>
                <w:highlight w:val="none"/>
              </w:rPr>
            </w:pPr>
          </w:p>
        </w:tc>
        <w:tc>
          <w:tcPr>
            <w:tcW w:w="353" w:type="pct"/>
            <w:vAlign w:val="center"/>
          </w:tcPr>
          <w:p w14:paraId="42CAA96E">
            <w:pPr>
              <w:autoSpaceDE w:val="0"/>
              <w:autoSpaceDN w:val="0"/>
              <w:adjustRightInd w:val="0"/>
              <w:ind w:left="284" w:hanging="284"/>
              <w:jc w:val="center"/>
              <w:rPr>
                <w:rFonts w:ascii="宋体" w:hAnsi="宋体" w:cs="宋体"/>
                <w:szCs w:val="21"/>
                <w:highlight w:val="none"/>
              </w:rPr>
            </w:pPr>
          </w:p>
        </w:tc>
        <w:tc>
          <w:tcPr>
            <w:tcW w:w="469" w:type="pct"/>
            <w:vAlign w:val="center"/>
          </w:tcPr>
          <w:p w14:paraId="7453B99D">
            <w:pPr>
              <w:autoSpaceDE w:val="0"/>
              <w:autoSpaceDN w:val="0"/>
              <w:adjustRightInd w:val="0"/>
              <w:ind w:left="284" w:hanging="284"/>
              <w:jc w:val="center"/>
              <w:rPr>
                <w:rFonts w:ascii="宋体" w:hAnsi="宋体" w:cs="宋体"/>
                <w:szCs w:val="21"/>
                <w:highlight w:val="none"/>
              </w:rPr>
            </w:pPr>
          </w:p>
        </w:tc>
        <w:tc>
          <w:tcPr>
            <w:tcW w:w="702" w:type="pct"/>
            <w:vAlign w:val="center"/>
          </w:tcPr>
          <w:p w14:paraId="1CDDDB00">
            <w:pPr>
              <w:widowControl/>
              <w:jc w:val="center"/>
              <w:rPr>
                <w:rFonts w:ascii="宋体" w:hAnsi="宋体" w:cs="宋体"/>
                <w:szCs w:val="21"/>
                <w:highlight w:val="none"/>
              </w:rPr>
            </w:pPr>
          </w:p>
        </w:tc>
        <w:tc>
          <w:tcPr>
            <w:tcW w:w="590" w:type="pct"/>
            <w:noWrap/>
            <w:vAlign w:val="center"/>
          </w:tcPr>
          <w:p w14:paraId="200E3F8F">
            <w:pPr>
              <w:widowControl/>
              <w:jc w:val="right"/>
              <w:rPr>
                <w:rFonts w:ascii="宋体" w:hAnsi="宋体" w:cs="宋体"/>
                <w:szCs w:val="21"/>
                <w:highlight w:val="none"/>
              </w:rPr>
            </w:pPr>
          </w:p>
        </w:tc>
        <w:tc>
          <w:tcPr>
            <w:tcW w:w="1674" w:type="pct"/>
            <w:noWrap/>
            <w:vAlign w:val="center"/>
          </w:tcPr>
          <w:p w14:paraId="74FD4CE9">
            <w:pPr>
              <w:autoSpaceDE w:val="0"/>
              <w:autoSpaceDN w:val="0"/>
              <w:adjustRightInd w:val="0"/>
              <w:jc w:val="left"/>
              <w:rPr>
                <w:rFonts w:ascii="宋体" w:hAnsi="宋体" w:cs="宋体"/>
                <w:szCs w:val="21"/>
                <w:highlight w:val="none"/>
              </w:rPr>
            </w:pPr>
          </w:p>
        </w:tc>
      </w:tr>
      <w:tr w14:paraId="6DC5B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469" w:type="pct"/>
            <w:vAlign w:val="center"/>
          </w:tcPr>
          <w:p w14:paraId="3DF589C4">
            <w:pPr>
              <w:autoSpaceDE w:val="0"/>
              <w:autoSpaceDN w:val="0"/>
              <w:adjustRightInd w:val="0"/>
              <w:ind w:left="284" w:hanging="284"/>
              <w:jc w:val="center"/>
              <w:rPr>
                <w:rFonts w:ascii="宋体" w:hAnsi="宋体" w:cs="宋体"/>
                <w:szCs w:val="21"/>
                <w:highlight w:val="none"/>
              </w:rPr>
            </w:pPr>
            <w:r>
              <w:rPr>
                <w:rFonts w:hint="eastAsia" w:ascii="宋体" w:hAnsi="宋体" w:cs="宋体"/>
                <w:szCs w:val="21"/>
                <w:highlight w:val="none"/>
              </w:rPr>
              <w:t>4</w:t>
            </w:r>
          </w:p>
        </w:tc>
        <w:tc>
          <w:tcPr>
            <w:tcW w:w="741" w:type="pct"/>
            <w:vAlign w:val="center"/>
          </w:tcPr>
          <w:p w14:paraId="0FEE93B8">
            <w:pPr>
              <w:autoSpaceDE w:val="0"/>
              <w:autoSpaceDN w:val="0"/>
              <w:adjustRightInd w:val="0"/>
              <w:ind w:left="284" w:hanging="284"/>
              <w:jc w:val="center"/>
              <w:rPr>
                <w:rFonts w:ascii="宋体" w:hAnsi="宋体" w:cs="宋体"/>
                <w:szCs w:val="21"/>
                <w:highlight w:val="none"/>
              </w:rPr>
            </w:pPr>
          </w:p>
        </w:tc>
        <w:tc>
          <w:tcPr>
            <w:tcW w:w="353" w:type="pct"/>
            <w:vAlign w:val="center"/>
          </w:tcPr>
          <w:p w14:paraId="396FDA31">
            <w:pPr>
              <w:autoSpaceDE w:val="0"/>
              <w:autoSpaceDN w:val="0"/>
              <w:adjustRightInd w:val="0"/>
              <w:ind w:left="284" w:hanging="284"/>
              <w:jc w:val="center"/>
              <w:rPr>
                <w:rFonts w:ascii="宋体" w:hAnsi="宋体" w:cs="宋体"/>
                <w:szCs w:val="21"/>
                <w:highlight w:val="none"/>
              </w:rPr>
            </w:pPr>
          </w:p>
        </w:tc>
        <w:tc>
          <w:tcPr>
            <w:tcW w:w="469" w:type="pct"/>
            <w:vAlign w:val="center"/>
          </w:tcPr>
          <w:p w14:paraId="71A6442E">
            <w:pPr>
              <w:autoSpaceDE w:val="0"/>
              <w:autoSpaceDN w:val="0"/>
              <w:adjustRightInd w:val="0"/>
              <w:ind w:left="284" w:hanging="284"/>
              <w:jc w:val="center"/>
              <w:rPr>
                <w:rFonts w:ascii="宋体" w:hAnsi="宋体" w:cs="宋体"/>
                <w:szCs w:val="21"/>
                <w:highlight w:val="none"/>
              </w:rPr>
            </w:pPr>
          </w:p>
        </w:tc>
        <w:tc>
          <w:tcPr>
            <w:tcW w:w="702" w:type="pct"/>
            <w:vAlign w:val="center"/>
          </w:tcPr>
          <w:p w14:paraId="0EAA51C4">
            <w:pPr>
              <w:widowControl/>
              <w:jc w:val="center"/>
              <w:rPr>
                <w:rFonts w:ascii="宋体" w:hAnsi="宋体" w:cs="宋体"/>
                <w:szCs w:val="21"/>
                <w:highlight w:val="none"/>
              </w:rPr>
            </w:pPr>
          </w:p>
        </w:tc>
        <w:tc>
          <w:tcPr>
            <w:tcW w:w="590" w:type="pct"/>
            <w:noWrap/>
            <w:vAlign w:val="center"/>
          </w:tcPr>
          <w:p w14:paraId="4D386D4C">
            <w:pPr>
              <w:widowControl/>
              <w:jc w:val="right"/>
              <w:rPr>
                <w:rFonts w:ascii="宋体" w:hAnsi="宋体" w:cs="宋体"/>
                <w:szCs w:val="21"/>
                <w:highlight w:val="none"/>
              </w:rPr>
            </w:pPr>
          </w:p>
        </w:tc>
        <w:tc>
          <w:tcPr>
            <w:tcW w:w="1674" w:type="pct"/>
            <w:noWrap/>
            <w:vAlign w:val="center"/>
          </w:tcPr>
          <w:p w14:paraId="6A39B274">
            <w:pPr>
              <w:autoSpaceDE w:val="0"/>
              <w:autoSpaceDN w:val="0"/>
              <w:adjustRightInd w:val="0"/>
              <w:rPr>
                <w:rFonts w:ascii="宋体" w:hAnsi="宋体" w:cs="宋体"/>
                <w:szCs w:val="21"/>
                <w:highlight w:val="none"/>
              </w:rPr>
            </w:pPr>
          </w:p>
        </w:tc>
      </w:tr>
      <w:tr w14:paraId="2FCFD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469" w:type="pct"/>
            <w:vAlign w:val="center"/>
          </w:tcPr>
          <w:p w14:paraId="606A5477">
            <w:pPr>
              <w:widowControl/>
              <w:jc w:val="center"/>
              <w:rPr>
                <w:rFonts w:ascii="宋体" w:hAnsi="宋体" w:cs="宋体"/>
                <w:szCs w:val="21"/>
                <w:highlight w:val="none"/>
              </w:rPr>
            </w:pPr>
            <w:r>
              <w:rPr>
                <w:rFonts w:hint="eastAsia" w:ascii="宋体" w:hAnsi="宋体" w:cs="宋体"/>
                <w:szCs w:val="21"/>
                <w:highlight w:val="none"/>
              </w:rPr>
              <w:t>...</w:t>
            </w:r>
          </w:p>
        </w:tc>
        <w:tc>
          <w:tcPr>
            <w:tcW w:w="741" w:type="pct"/>
            <w:vAlign w:val="center"/>
          </w:tcPr>
          <w:p w14:paraId="3239DD44">
            <w:pPr>
              <w:widowControl/>
              <w:jc w:val="center"/>
              <w:rPr>
                <w:rFonts w:ascii="宋体" w:hAnsi="宋体" w:cs="宋体"/>
                <w:szCs w:val="21"/>
                <w:highlight w:val="none"/>
              </w:rPr>
            </w:pPr>
          </w:p>
        </w:tc>
        <w:tc>
          <w:tcPr>
            <w:tcW w:w="353" w:type="pct"/>
            <w:vAlign w:val="center"/>
          </w:tcPr>
          <w:p w14:paraId="6CD4C487">
            <w:pPr>
              <w:widowControl/>
              <w:jc w:val="center"/>
              <w:rPr>
                <w:rFonts w:ascii="宋体" w:hAnsi="宋体" w:cs="宋体"/>
                <w:szCs w:val="21"/>
                <w:highlight w:val="none"/>
              </w:rPr>
            </w:pPr>
          </w:p>
        </w:tc>
        <w:tc>
          <w:tcPr>
            <w:tcW w:w="469" w:type="pct"/>
            <w:vAlign w:val="center"/>
          </w:tcPr>
          <w:p w14:paraId="3B32ABF8">
            <w:pPr>
              <w:widowControl/>
              <w:jc w:val="center"/>
              <w:rPr>
                <w:rFonts w:ascii="宋体" w:hAnsi="宋体" w:cs="宋体"/>
                <w:szCs w:val="21"/>
                <w:highlight w:val="none"/>
              </w:rPr>
            </w:pPr>
          </w:p>
        </w:tc>
        <w:tc>
          <w:tcPr>
            <w:tcW w:w="702" w:type="pct"/>
            <w:vAlign w:val="center"/>
          </w:tcPr>
          <w:p w14:paraId="41DDF8F5">
            <w:pPr>
              <w:widowControl/>
              <w:jc w:val="center"/>
              <w:rPr>
                <w:rFonts w:ascii="宋体" w:hAnsi="宋体" w:cs="宋体"/>
                <w:szCs w:val="21"/>
                <w:highlight w:val="none"/>
              </w:rPr>
            </w:pPr>
          </w:p>
        </w:tc>
        <w:tc>
          <w:tcPr>
            <w:tcW w:w="590" w:type="pct"/>
            <w:noWrap/>
            <w:vAlign w:val="center"/>
          </w:tcPr>
          <w:p w14:paraId="6405EC74">
            <w:pPr>
              <w:widowControl/>
              <w:jc w:val="right"/>
              <w:rPr>
                <w:rFonts w:ascii="宋体" w:hAnsi="宋体" w:cs="宋体"/>
                <w:szCs w:val="21"/>
                <w:highlight w:val="none"/>
              </w:rPr>
            </w:pPr>
          </w:p>
        </w:tc>
        <w:tc>
          <w:tcPr>
            <w:tcW w:w="1674" w:type="pct"/>
            <w:noWrap/>
            <w:vAlign w:val="center"/>
          </w:tcPr>
          <w:p w14:paraId="5F7CBC83">
            <w:pPr>
              <w:widowControl/>
              <w:jc w:val="right"/>
              <w:rPr>
                <w:rFonts w:ascii="宋体" w:hAnsi="宋体" w:cs="宋体"/>
                <w:szCs w:val="21"/>
                <w:highlight w:val="none"/>
              </w:rPr>
            </w:pPr>
          </w:p>
        </w:tc>
      </w:tr>
      <w:tr w14:paraId="524B5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1210" w:type="pct"/>
            <w:gridSpan w:val="2"/>
            <w:vAlign w:val="center"/>
          </w:tcPr>
          <w:p w14:paraId="13F2A4D4">
            <w:pPr>
              <w:widowControl/>
              <w:jc w:val="center"/>
              <w:rPr>
                <w:rFonts w:ascii="宋体" w:hAnsi="宋体" w:cs="宋体"/>
                <w:szCs w:val="21"/>
                <w:highlight w:val="none"/>
              </w:rPr>
            </w:pPr>
            <w:r>
              <w:rPr>
                <w:rFonts w:hint="eastAsia" w:ascii="宋体" w:hAnsi="宋体" w:cs="宋体"/>
                <w:szCs w:val="21"/>
                <w:highlight w:val="none"/>
              </w:rPr>
              <w:t>合计</w:t>
            </w:r>
          </w:p>
        </w:tc>
        <w:tc>
          <w:tcPr>
            <w:tcW w:w="353" w:type="pct"/>
            <w:vAlign w:val="center"/>
          </w:tcPr>
          <w:p w14:paraId="6395FB66">
            <w:pPr>
              <w:widowControl/>
              <w:jc w:val="center"/>
              <w:rPr>
                <w:rFonts w:ascii="宋体" w:hAnsi="宋体" w:cs="宋体"/>
                <w:szCs w:val="21"/>
                <w:highlight w:val="none"/>
              </w:rPr>
            </w:pPr>
          </w:p>
        </w:tc>
        <w:tc>
          <w:tcPr>
            <w:tcW w:w="469" w:type="pct"/>
            <w:vAlign w:val="center"/>
          </w:tcPr>
          <w:p w14:paraId="5EE6EB63">
            <w:pPr>
              <w:widowControl/>
              <w:jc w:val="center"/>
              <w:rPr>
                <w:rFonts w:ascii="宋体" w:hAnsi="宋体" w:cs="宋体"/>
                <w:szCs w:val="21"/>
                <w:highlight w:val="none"/>
              </w:rPr>
            </w:pPr>
          </w:p>
        </w:tc>
        <w:tc>
          <w:tcPr>
            <w:tcW w:w="702" w:type="pct"/>
            <w:vAlign w:val="center"/>
          </w:tcPr>
          <w:p w14:paraId="14750BCB">
            <w:pPr>
              <w:widowControl/>
              <w:jc w:val="center"/>
              <w:rPr>
                <w:rFonts w:ascii="宋体" w:hAnsi="宋体" w:cs="宋体"/>
                <w:szCs w:val="21"/>
                <w:highlight w:val="none"/>
              </w:rPr>
            </w:pPr>
          </w:p>
        </w:tc>
        <w:tc>
          <w:tcPr>
            <w:tcW w:w="590" w:type="pct"/>
            <w:noWrap/>
            <w:vAlign w:val="center"/>
          </w:tcPr>
          <w:p w14:paraId="1D164C4E">
            <w:pPr>
              <w:widowControl/>
              <w:jc w:val="right"/>
              <w:rPr>
                <w:rFonts w:ascii="宋体" w:hAnsi="宋体" w:cs="宋体"/>
                <w:szCs w:val="21"/>
                <w:highlight w:val="none"/>
              </w:rPr>
            </w:pPr>
          </w:p>
        </w:tc>
        <w:tc>
          <w:tcPr>
            <w:tcW w:w="1674" w:type="pct"/>
            <w:noWrap/>
            <w:vAlign w:val="center"/>
          </w:tcPr>
          <w:p w14:paraId="3071F817">
            <w:pPr>
              <w:widowControl/>
              <w:jc w:val="right"/>
              <w:rPr>
                <w:rFonts w:ascii="宋体" w:hAnsi="宋体" w:cs="宋体"/>
                <w:szCs w:val="21"/>
                <w:highlight w:val="none"/>
              </w:rPr>
            </w:pPr>
          </w:p>
        </w:tc>
      </w:tr>
    </w:tbl>
    <w:p w14:paraId="1C8ED87E">
      <w:pPr>
        <w:spacing w:line="360" w:lineRule="auto"/>
        <w:ind w:left="420"/>
        <w:jc w:val="center"/>
        <w:rPr>
          <w:rFonts w:ascii="宋体" w:hAnsi="宋体"/>
          <w:b/>
          <w:szCs w:val="21"/>
          <w:highlight w:val="none"/>
        </w:rPr>
      </w:pPr>
    </w:p>
    <w:p w14:paraId="15482ABB">
      <w:pPr>
        <w:spacing w:line="360" w:lineRule="auto"/>
        <w:rPr>
          <w:rFonts w:ascii="宋体" w:hAnsi="宋体" w:cs="宋体"/>
          <w:szCs w:val="21"/>
          <w:highlight w:val="none"/>
        </w:rPr>
      </w:pPr>
      <w:r>
        <w:rPr>
          <w:rFonts w:hint="eastAsia" w:ascii="宋体" w:hAnsi="宋体" w:cs="宋体"/>
          <w:szCs w:val="21"/>
          <w:highlight w:val="none"/>
        </w:rPr>
        <w:t>磋商响应单位（盖章）：</w:t>
      </w:r>
    </w:p>
    <w:p w14:paraId="338EFDEF">
      <w:pPr>
        <w:spacing w:line="360" w:lineRule="auto"/>
        <w:rPr>
          <w:rFonts w:ascii="宋体" w:hAnsi="宋体" w:cs="宋体"/>
          <w:szCs w:val="21"/>
          <w:highlight w:val="none"/>
        </w:rPr>
      </w:pPr>
      <w:r>
        <w:rPr>
          <w:rFonts w:hint="eastAsia" w:ascii="宋体" w:hAnsi="宋体" w:cs="宋体"/>
          <w:szCs w:val="21"/>
          <w:highlight w:val="none"/>
        </w:rPr>
        <w:t>法定代表人或委托代理人：（签字或盖章）</w:t>
      </w:r>
    </w:p>
    <w:p w14:paraId="5AC12807">
      <w:pPr>
        <w:spacing w:line="360" w:lineRule="auto"/>
        <w:rPr>
          <w:rFonts w:ascii="宋体" w:hAnsi="宋体" w:cs="宋体"/>
          <w:szCs w:val="21"/>
          <w:highlight w:val="none"/>
        </w:rPr>
      </w:pPr>
      <w:r>
        <w:rPr>
          <w:rFonts w:hint="eastAsia" w:ascii="宋体" w:hAnsi="宋体" w:cs="宋体"/>
          <w:szCs w:val="21"/>
          <w:highlight w:val="none"/>
        </w:rPr>
        <w:t>日期：</w:t>
      </w:r>
    </w:p>
    <w:p w14:paraId="26773054">
      <w:pPr>
        <w:rPr>
          <w:rFonts w:ascii="宋体" w:hAnsi="宋体" w:cs="宋体"/>
          <w:b/>
          <w:szCs w:val="21"/>
          <w:highlight w:val="none"/>
        </w:rPr>
      </w:pPr>
      <w:r>
        <w:rPr>
          <w:rFonts w:hint="eastAsia" w:ascii="宋体" w:hAnsi="宋体" w:cs="宋体"/>
          <w:b/>
          <w:szCs w:val="21"/>
          <w:highlight w:val="none"/>
        </w:rPr>
        <w:br w:type="page"/>
      </w:r>
    </w:p>
    <w:p w14:paraId="452AD2F8">
      <w:pPr>
        <w:widowControl/>
        <w:spacing w:line="360" w:lineRule="auto"/>
        <w:jc w:val="left"/>
        <w:rPr>
          <w:rFonts w:ascii="宋体" w:hAnsi="宋体" w:cs="宋体"/>
          <w:b/>
          <w:szCs w:val="21"/>
          <w:highlight w:val="none"/>
        </w:rPr>
      </w:pPr>
      <w:r>
        <w:rPr>
          <w:rFonts w:hint="eastAsia" w:ascii="宋体" w:hAnsi="宋体" w:cs="宋体"/>
          <w:b/>
          <w:szCs w:val="21"/>
          <w:highlight w:val="none"/>
        </w:rPr>
        <w:t>附件7：服务偏离表</w:t>
      </w:r>
    </w:p>
    <w:p w14:paraId="6B661235">
      <w:pPr>
        <w:spacing w:line="360" w:lineRule="auto"/>
        <w:jc w:val="center"/>
        <w:rPr>
          <w:rFonts w:ascii="宋体" w:hAnsi="宋体" w:cs="宋体"/>
          <w:b/>
          <w:szCs w:val="21"/>
          <w:highlight w:val="none"/>
        </w:rPr>
      </w:pPr>
      <w:r>
        <w:rPr>
          <w:rFonts w:hint="eastAsia" w:ascii="宋体" w:hAnsi="宋体" w:cs="宋体"/>
          <w:b/>
          <w:szCs w:val="21"/>
          <w:highlight w:val="none"/>
        </w:rPr>
        <w:t>服务偏离表</w:t>
      </w:r>
    </w:p>
    <w:p w14:paraId="6B3F9177">
      <w:pPr>
        <w:spacing w:line="360" w:lineRule="auto"/>
        <w:jc w:val="left"/>
        <w:rPr>
          <w:rFonts w:ascii="宋体" w:hAnsi="宋体" w:cs="宋体"/>
          <w:szCs w:val="21"/>
          <w:highlight w:val="none"/>
        </w:rPr>
      </w:pPr>
      <w:r>
        <w:rPr>
          <w:rFonts w:hint="eastAsia" w:ascii="宋体" w:hAnsi="宋体" w:cs="宋体"/>
          <w:szCs w:val="21"/>
          <w:highlight w:val="none"/>
        </w:rPr>
        <w:t>采购编号：</w:t>
      </w:r>
    </w:p>
    <w:tbl>
      <w:tblPr>
        <w:tblStyle w:val="43"/>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74"/>
        <w:gridCol w:w="1901"/>
        <w:gridCol w:w="1711"/>
        <w:gridCol w:w="1521"/>
        <w:gridCol w:w="1795"/>
        <w:gridCol w:w="1855"/>
      </w:tblGrid>
      <w:tr w14:paraId="1EF5AD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4" w:type="dxa"/>
            <w:vAlign w:val="center"/>
          </w:tcPr>
          <w:p w14:paraId="21218578">
            <w:pPr>
              <w:jc w:val="center"/>
              <w:rPr>
                <w:rFonts w:ascii="宋体" w:hAnsi="宋体" w:cs="宋体"/>
                <w:szCs w:val="21"/>
                <w:highlight w:val="none"/>
              </w:rPr>
            </w:pPr>
            <w:r>
              <w:rPr>
                <w:rFonts w:hint="eastAsia" w:ascii="宋体" w:hAnsi="宋体" w:cs="宋体"/>
                <w:szCs w:val="21"/>
                <w:highlight w:val="none"/>
              </w:rPr>
              <w:t>序号</w:t>
            </w:r>
          </w:p>
        </w:tc>
        <w:tc>
          <w:tcPr>
            <w:tcW w:w="1901" w:type="dxa"/>
            <w:vAlign w:val="center"/>
          </w:tcPr>
          <w:p w14:paraId="05235BF0">
            <w:pPr>
              <w:jc w:val="center"/>
              <w:rPr>
                <w:rFonts w:ascii="宋体" w:hAnsi="宋体" w:cs="宋体"/>
                <w:szCs w:val="21"/>
                <w:highlight w:val="none"/>
              </w:rPr>
            </w:pPr>
            <w:r>
              <w:rPr>
                <w:rFonts w:hint="eastAsia" w:ascii="宋体" w:hAnsi="宋体" w:cs="宋体"/>
                <w:szCs w:val="21"/>
                <w:highlight w:val="none"/>
              </w:rPr>
              <w:t>服务内容</w:t>
            </w:r>
          </w:p>
        </w:tc>
        <w:tc>
          <w:tcPr>
            <w:tcW w:w="1711" w:type="dxa"/>
            <w:vAlign w:val="center"/>
          </w:tcPr>
          <w:p w14:paraId="043A58B7">
            <w:pPr>
              <w:jc w:val="center"/>
              <w:rPr>
                <w:rFonts w:ascii="宋体" w:hAnsi="宋体" w:cs="宋体"/>
                <w:szCs w:val="21"/>
                <w:highlight w:val="none"/>
              </w:rPr>
            </w:pPr>
            <w:r>
              <w:rPr>
                <w:rFonts w:hint="eastAsia" w:ascii="宋体" w:hAnsi="宋体" w:cs="宋体"/>
                <w:szCs w:val="21"/>
                <w:highlight w:val="none"/>
              </w:rPr>
              <w:t>采购要求</w:t>
            </w:r>
          </w:p>
        </w:tc>
        <w:tc>
          <w:tcPr>
            <w:tcW w:w="1521" w:type="dxa"/>
            <w:vAlign w:val="center"/>
          </w:tcPr>
          <w:p w14:paraId="379DF99F">
            <w:pPr>
              <w:jc w:val="center"/>
              <w:rPr>
                <w:rFonts w:ascii="宋体" w:hAnsi="宋体" w:cs="宋体"/>
                <w:szCs w:val="21"/>
                <w:highlight w:val="none"/>
              </w:rPr>
            </w:pPr>
            <w:r>
              <w:rPr>
                <w:rFonts w:hint="eastAsia" w:ascii="宋体" w:hAnsi="宋体" w:cs="宋体"/>
                <w:szCs w:val="21"/>
                <w:highlight w:val="none"/>
              </w:rPr>
              <w:t>投标要求</w:t>
            </w:r>
          </w:p>
        </w:tc>
        <w:tc>
          <w:tcPr>
            <w:tcW w:w="1795" w:type="dxa"/>
            <w:vAlign w:val="center"/>
          </w:tcPr>
          <w:p w14:paraId="58C9C87E">
            <w:pPr>
              <w:jc w:val="center"/>
              <w:rPr>
                <w:rFonts w:ascii="宋体" w:hAnsi="宋体" w:cs="宋体"/>
                <w:szCs w:val="21"/>
                <w:highlight w:val="none"/>
              </w:rPr>
            </w:pPr>
            <w:r>
              <w:rPr>
                <w:rFonts w:hint="eastAsia" w:ascii="宋体" w:hAnsi="宋体" w:cs="宋体"/>
                <w:szCs w:val="21"/>
                <w:highlight w:val="none"/>
              </w:rPr>
              <w:t>偏离/响应</w:t>
            </w:r>
          </w:p>
        </w:tc>
        <w:tc>
          <w:tcPr>
            <w:tcW w:w="1855" w:type="dxa"/>
            <w:vAlign w:val="center"/>
          </w:tcPr>
          <w:p w14:paraId="46006BC1">
            <w:pPr>
              <w:jc w:val="center"/>
              <w:rPr>
                <w:rFonts w:ascii="宋体" w:hAnsi="宋体" w:cs="宋体"/>
                <w:szCs w:val="21"/>
                <w:highlight w:val="none"/>
              </w:rPr>
            </w:pPr>
            <w:r>
              <w:rPr>
                <w:rFonts w:hint="eastAsia" w:ascii="宋体" w:hAnsi="宋体" w:cs="宋体"/>
                <w:szCs w:val="21"/>
                <w:highlight w:val="none"/>
              </w:rPr>
              <w:t>说明</w:t>
            </w:r>
          </w:p>
        </w:tc>
      </w:tr>
      <w:tr w14:paraId="1DBEC6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4" w:type="dxa"/>
            <w:vAlign w:val="center"/>
          </w:tcPr>
          <w:p w14:paraId="43C11022">
            <w:pPr>
              <w:rPr>
                <w:rFonts w:ascii="宋体" w:hAnsi="宋体" w:cs="宋体"/>
                <w:szCs w:val="21"/>
                <w:highlight w:val="none"/>
              </w:rPr>
            </w:pPr>
          </w:p>
        </w:tc>
        <w:tc>
          <w:tcPr>
            <w:tcW w:w="1901" w:type="dxa"/>
            <w:vAlign w:val="center"/>
          </w:tcPr>
          <w:p w14:paraId="4A0FDC80">
            <w:pPr>
              <w:rPr>
                <w:rFonts w:ascii="宋体" w:hAnsi="宋体" w:cs="宋体"/>
                <w:szCs w:val="21"/>
                <w:highlight w:val="none"/>
              </w:rPr>
            </w:pPr>
          </w:p>
        </w:tc>
        <w:tc>
          <w:tcPr>
            <w:tcW w:w="1711" w:type="dxa"/>
            <w:vAlign w:val="center"/>
          </w:tcPr>
          <w:p w14:paraId="078E2B37">
            <w:pPr>
              <w:rPr>
                <w:rFonts w:ascii="宋体" w:hAnsi="宋体" w:cs="宋体"/>
                <w:szCs w:val="21"/>
                <w:highlight w:val="none"/>
              </w:rPr>
            </w:pPr>
          </w:p>
        </w:tc>
        <w:tc>
          <w:tcPr>
            <w:tcW w:w="1521" w:type="dxa"/>
            <w:vAlign w:val="center"/>
          </w:tcPr>
          <w:p w14:paraId="6A8BAF3F">
            <w:pPr>
              <w:rPr>
                <w:rFonts w:ascii="宋体" w:hAnsi="宋体" w:cs="宋体"/>
                <w:szCs w:val="21"/>
                <w:highlight w:val="none"/>
              </w:rPr>
            </w:pPr>
          </w:p>
        </w:tc>
        <w:tc>
          <w:tcPr>
            <w:tcW w:w="1795" w:type="dxa"/>
            <w:vAlign w:val="center"/>
          </w:tcPr>
          <w:p w14:paraId="6AC27F27">
            <w:pPr>
              <w:rPr>
                <w:rFonts w:ascii="宋体" w:hAnsi="宋体" w:cs="宋体"/>
                <w:szCs w:val="21"/>
                <w:highlight w:val="none"/>
              </w:rPr>
            </w:pPr>
          </w:p>
        </w:tc>
        <w:tc>
          <w:tcPr>
            <w:tcW w:w="1855" w:type="dxa"/>
            <w:vAlign w:val="center"/>
          </w:tcPr>
          <w:p w14:paraId="5A2E0C32">
            <w:pPr>
              <w:rPr>
                <w:rFonts w:ascii="宋体" w:hAnsi="宋体" w:cs="宋体"/>
                <w:szCs w:val="21"/>
                <w:highlight w:val="none"/>
              </w:rPr>
            </w:pPr>
          </w:p>
        </w:tc>
      </w:tr>
      <w:tr w14:paraId="3347F1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4" w:type="dxa"/>
            <w:vAlign w:val="center"/>
          </w:tcPr>
          <w:p w14:paraId="510A9BD7">
            <w:pPr>
              <w:rPr>
                <w:rFonts w:ascii="宋体" w:hAnsi="宋体" w:cs="宋体"/>
                <w:szCs w:val="21"/>
                <w:highlight w:val="none"/>
              </w:rPr>
            </w:pPr>
          </w:p>
        </w:tc>
        <w:tc>
          <w:tcPr>
            <w:tcW w:w="1901" w:type="dxa"/>
            <w:vAlign w:val="center"/>
          </w:tcPr>
          <w:p w14:paraId="6BE2285D">
            <w:pPr>
              <w:rPr>
                <w:rFonts w:ascii="宋体" w:hAnsi="宋体" w:cs="宋体"/>
                <w:szCs w:val="21"/>
                <w:highlight w:val="none"/>
              </w:rPr>
            </w:pPr>
          </w:p>
        </w:tc>
        <w:tc>
          <w:tcPr>
            <w:tcW w:w="1711" w:type="dxa"/>
            <w:vAlign w:val="center"/>
          </w:tcPr>
          <w:p w14:paraId="56B08E59">
            <w:pPr>
              <w:rPr>
                <w:rFonts w:ascii="宋体" w:hAnsi="宋体" w:cs="宋体"/>
                <w:szCs w:val="21"/>
                <w:highlight w:val="none"/>
              </w:rPr>
            </w:pPr>
          </w:p>
        </w:tc>
        <w:tc>
          <w:tcPr>
            <w:tcW w:w="1521" w:type="dxa"/>
            <w:vAlign w:val="center"/>
          </w:tcPr>
          <w:p w14:paraId="58C9ADA1">
            <w:pPr>
              <w:rPr>
                <w:rFonts w:ascii="宋体" w:hAnsi="宋体" w:cs="宋体"/>
                <w:szCs w:val="21"/>
                <w:highlight w:val="none"/>
              </w:rPr>
            </w:pPr>
          </w:p>
        </w:tc>
        <w:tc>
          <w:tcPr>
            <w:tcW w:w="1795" w:type="dxa"/>
            <w:vAlign w:val="center"/>
          </w:tcPr>
          <w:p w14:paraId="00B418FE">
            <w:pPr>
              <w:rPr>
                <w:rFonts w:ascii="宋体" w:hAnsi="宋体" w:cs="宋体"/>
                <w:szCs w:val="21"/>
                <w:highlight w:val="none"/>
              </w:rPr>
            </w:pPr>
          </w:p>
        </w:tc>
        <w:tc>
          <w:tcPr>
            <w:tcW w:w="1855" w:type="dxa"/>
            <w:vAlign w:val="center"/>
          </w:tcPr>
          <w:p w14:paraId="07A5EAB5">
            <w:pPr>
              <w:rPr>
                <w:rFonts w:ascii="宋体" w:hAnsi="宋体" w:cs="宋体"/>
                <w:szCs w:val="21"/>
                <w:highlight w:val="none"/>
              </w:rPr>
            </w:pPr>
          </w:p>
        </w:tc>
      </w:tr>
      <w:tr w14:paraId="456D99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4" w:type="dxa"/>
            <w:vAlign w:val="center"/>
          </w:tcPr>
          <w:p w14:paraId="3FCCBDDF">
            <w:pPr>
              <w:rPr>
                <w:rFonts w:ascii="宋体" w:hAnsi="宋体" w:cs="宋体"/>
                <w:szCs w:val="21"/>
                <w:highlight w:val="none"/>
              </w:rPr>
            </w:pPr>
          </w:p>
        </w:tc>
        <w:tc>
          <w:tcPr>
            <w:tcW w:w="1901" w:type="dxa"/>
            <w:vAlign w:val="center"/>
          </w:tcPr>
          <w:p w14:paraId="58CE7AC9">
            <w:pPr>
              <w:rPr>
                <w:rFonts w:ascii="宋体" w:hAnsi="宋体" w:cs="宋体"/>
                <w:szCs w:val="21"/>
                <w:highlight w:val="none"/>
              </w:rPr>
            </w:pPr>
          </w:p>
        </w:tc>
        <w:tc>
          <w:tcPr>
            <w:tcW w:w="1711" w:type="dxa"/>
            <w:vAlign w:val="center"/>
          </w:tcPr>
          <w:p w14:paraId="567ACCD9">
            <w:pPr>
              <w:rPr>
                <w:rFonts w:ascii="宋体" w:hAnsi="宋体" w:cs="宋体"/>
                <w:szCs w:val="21"/>
                <w:highlight w:val="none"/>
              </w:rPr>
            </w:pPr>
          </w:p>
        </w:tc>
        <w:tc>
          <w:tcPr>
            <w:tcW w:w="1521" w:type="dxa"/>
            <w:vAlign w:val="center"/>
          </w:tcPr>
          <w:p w14:paraId="36EC748C">
            <w:pPr>
              <w:rPr>
                <w:rFonts w:ascii="宋体" w:hAnsi="宋体" w:cs="宋体"/>
                <w:szCs w:val="21"/>
                <w:highlight w:val="none"/>
              </w:rPr>
            </w:pPr>
          </w:p>
        </w:tc>
        <w:tc>
          <w:tcPr>
            <w:tcW w:w="1795" w:type="dxa"/>
            <w:vAlign w:val="center"/>
          </w:tcPr>
          <w:p w14:paraId="38B9A31B">
            <w:pPr>
              <w:rPr>
                <w:rFonts w:ascii="宋体" w:hAnsi="宋体" w:cs="宋体"/>
                <w:szCs w:val="21"/>
                <w:highlight w:val="none"/>
              </w:rPr>
            </w:pPr>
          </w:p>
        </w:tc>
        <w:tc>
          <w:tcPr>
            <w:tcW w:w="1855" w:type="dxa"/>
            <w:vAlign w:val="center"/>
          </w:tcPr>
          <w:p w14:paraId="049842D6">
            <w:pPr>
              <w:rPr>
                <w:rFonts w:ascii="宋体" w:hAnsi="宋体" w:cs="宋体"/>
                <w:szCs w:val="21"/>
                <w:highlight w:val="none"/>
              </w:rPr>
            </w:pPr>
          </w:p>
        </w:tc>
      </w:tr>
      <w:tr w14:paraId="047DD8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4" w:type="dxa"/>
            <w:vAlign w:val="center"/>
          </w:tcPr>
          <w:p w14:paraId="4DD07F9A">
            <w:pPr>
              <w:rPr>
                <w:rFonts w:ascii="宋体" w:hAnsi="宋体" w:cs="宋体"/>
                <w:szCs w:val="21"/>
                <w:highlight w:val="none"/>
              </w:rPr>
            </w:pPr>
          </w:p>
        </w:tc>
        <w:tc>
          <w:tcPr>
            <w:tcW w:w="1901" w:type="dxa"/>
            <w:vAlign w:val="center"/>
          </w:tcPr>
          <w:p w14:paraId="14F286B9">
            <w:pPr>
              <w:rPr>
                <w:rFonts w:ascii="宋体" w:hAnsi="宋体" w:cs="宋体"/>
                <w:szCs w:val="21"/>
                <w:highlight w:val="none"/>
              </w:rPr>
            </w:pPr>
          </w:p>
        </w:tc>
        <w:tc>
          <w:tcPr>
            <w:tcW w:w="1711" w:type="dxa"/>
            <w:vAlign w:val="center"/>
          </w:tcPr>
          <w:p w14:paraId="03D4ECD7">
            <w:pPr>
              <w:rPr>
                <w:rFonts w:ascii="宋体" w:hAnsi="宋体" w:cs="宋体"/>
                <w:szCs w:val="21"/>
                <w:highlight w:val="none"/>
              </w:rPr>
            </w:pPr>
          </w:p>
        </w:tc>
        <w:tc>
          <w:tcPr>
            <w:tcW w:w="1521" w:type="dxa"/>
            <w:vAlign w:val="center"/>
          </w:tcPr>
          <w:p w14:paraId="5A324696">
            <w:pPr>
              <w:rPr>
                <w:rFonts w:ascii="宋体" w:hAnsi="宋体" w:cs="宋体"/>
                <w:szCs w:val="21"/>
                <w:highlight w:val="none"/>
              </w:rPr>
            </w:pPr>
          </w:p>
        </w:tc>
        <w:tc>
          <w:tcPr>
            <w:tcW w:w="1795" w:type="dxa"/>
            <w:vAlign w:val="center"/>
          </w:tcPr>
          <w:p w14:paraId="474A5193">
            <w:pPr>
              <w:rPr>
                <w:rFonts w:ascii="宋体" w:hAnsi="宋体" w:cs="宋体"/>
                <w:szCs w:val="21"/>
                <w:highlight w:val="none"/>
              </w:rPr>
            </w:pPr>
          </w:p>
        </w:tc>
        <w:tc>
          <w:tcPr>
            <w:tcW w:w="1855" w:type="dxa"/>
            <w:vAlign w:val="center"/>
          </w:tcPr>
          <w:p w14:paraId="46A80B3E">
            <w:pPr>
              <w:rPr>
                <w:rFonts w:ascii="宋体" w:hAnsi="宋体" w:cs="宋体"/>
                <w:szCs w:val="21"/>
                <w:highlight w:val="none"/>
              </w:rPr>
            </w:pPr>
          </w:p>
        </w:tc>
      </w:tr>
      <w:tr w14:paraId="60CAEF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4" w:type="dxa"/>
            <w:vAlign w:val="center"/>
          </w:tcPr>
          <w:p w14:paraId="5097B8C3">
            <w:pPr>
              <w:rPr>
                <w:rFonts w:ascii="宋体" w:hAnsi="宋体" w:cs="宋体"/>
                <w:szCs w:val="21"/>
                <w:highlight w:val="none"/>
              </w:rPr>
            </w:pPr>
          </w:p>
        </w:tc>
        <w:tc>
          <w:tcPr>
            <w:tcW w:w="1901" w:type="dxa"/>
            <w:vAlign w:val="center"/>
          </w:tcPr>
          <w:p w14:paraId="215072D5">
            <w:pPr>
              <w:rPr>
                <w:rFonts w:ascii="宋体" w:hAnsi="宋体" w:cs="宋体"/>
                <w:szCs w:val="21"/>
                <w:highlight w:val="none"/>
              </w:rPr>
            </w:pPr>
          </w:p>
        </w:tc>
        <w:tc>
          <w:tcPr>
            <w:tcW w:w="1711" w:type="dxa"/>
            <w:vAlign w:val="center"/>
          </w:tcPr>
          <w:p w14:paraId="0F751096">
            <w:pPr>
              <w:rPr>
                <w:rFonts w:ascii="宋体" w:hAnsi="宋体" w:cs="宋体"/>
                <w:szCs w:val="21"/>
                <w:highlight w:val="none"/>
              </w:rPr>
            </w:pPr>
          </w:p>
        </w:tc>
        <w:tc>
          <w:tcPr>
            <w:tcW w:w="1521" w:type="dxa"/>
            <w:vAlign w:val="center"/>
          </w:tcPr>
          <w:p w14:paraId="6C610B2D">
            <w:pPr>
              <w:rPr>
                <w:rFonts w:ascii="宋体" w:hAnsi="宋体" w:cs="宋体"/>
                <w:szCs w:val="21"/>
                <w:highlight w:val="none"/>
              </w:rPr>
            </w:pPr>
          </w:p>
        </w:tc>
        <w:tc>
          <w:tcPr>
            <w:tcW w:w="1795" w:type="dxa"/>
            <w:vAlign w:val="center"/>
          </w:tcPr>
          <w:p w14:paraId="45E52A9A">
            <w:pPr>
              <w:rPr>
                <w:rFonts w:ascii="宋体" w:hAnsi="宋体" w:cs="宋体"/>
                <w:szCs w:val="21"/>
                <w:highlight w:val="none"/>
              </w:rPr>
            </w:pPr>
          </w:p>
        </w:tc>
        <w:tc>
          <w:tcPr>
            <w:tcW w:w="1855" w:type="dxa"/>
            <w:vAlign w:val="center"/>
          </w:tcPr>
          <w:p w14:paraId="2D79195F">
            <w:pPr>
              <w:rPr>
                <w:rFonts w:ascii="宋体" w:hAnsi="宋体" w:cs="宋体"/>
                <w:szCs w:val="21"/>
                <w:highlight w:val="none"/>
              </w:rPr>
            </w:pPr>
          </w:p>
        </w:tc>
      </w:tr>
      <w:tr w14:paraId="25C58B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4" w:type="dxa"/>
            <w:vAlign w:val="center"/>
          </w:tcPr>
          <w:p w14:paraId="565F2749">
            <w:pPr>
              <w:rPr>
                <w:rFonts w:ascii="宋体" w:hAnsi="宋体" w:cs="宋体"/>
                <w:szCs w:val="21"/>
                <w:highlight w:val="none"/>
              </w:rPr>
            </w:pPr>
          </w:p>
        </w:tc>
        <w:tc>
          <w:tcPr>
            <w:tcW w:w="1901" w:type="dxa"/>
            <w:vAlign w:val="center"/>
          </w:tcPr>
          <w:p w14:paraId="4F979C8A">
            <w:pPr>
              <w:rPr>
                <w:rFonts w:ascii="宋体" w:hAnsi="宋体" w:cs="宋体"/>
                <w:szCs w:val="21"/>
                <w:highlight w:val="none"/>
              </w:rPr>
            </w:pPr>
          </w:p>
        </w:tc>
        <w:tc>
          <w:tcPr>
            <w:tcW w:w="1711" w:type="dxa"/>
            <w:vAlign w:val="center"/>
          </w:tcPr>
          <w:p w14:paraId="55EEB874">
            <w:pPr>
              <w:rPr>
                <w:rFonts w:ascii="宋体" w:hAnsi="宋体" w:cs="宋体"/>
                <w:szCs w:val="21"/>
                <w:highlight w:val="none"/>
              </w:rPr>
            </w:pPr>
          </w:p>
        </w:tc>
        <w:tc>
          <w:tcPr>
            <w:tcW w:w="1521" w:type="dxa"/>
            <w:vAlign w:val="center"/>
          </w:tcPr>
          <w:p w14:paraId="7D84D93F">
            <w:pPr>
              <w:rPr>
                <w:rFonts w:ascii="宋体" w:hAnsi="宋体" w:cs="宋体"/>
                <w:szCs w:val="21"/>
                <w:highlight w:val="none"/>
              </w:rPr>
            </w:pPr>
          </w:p>
        </w:tc>
        <w:tc>
          <w:tcPr>
            <w:tcW w:w="1795" w:type="dxa"/>
            <w:vAlign w:val="center"/>
          </w:tcPr>
          <w:p w14:paraId="532E534E">
            <w:pPr>
              <w:rPr>
                <w:rFonts w:ascii="宋体" w:hAnsi="宋体" w:cs="宋体"/>
                <w:szCs w:val="21"/>
                <w:highlight w:val="none"/>
              </w:rPr>
            </w:pPr>
          </w:p>
        </w:tc>
        <w:tc>
          <w:tcPr>
            <w:tcW w:w="1855" w:type="dxa"/>
            <w:vAlign w:val="center"/>
          </w:tcPr>
          <w:p w14:paraId="40A6F6AA">
            <w:pPr>
              <w:rPr>
                <w:rFonts w:ascii="宋体" w:hAnsi="宋体" w:cs="宋体"/>
                <w:szCs w:val="21"/>
                <w:highlight w:val="none"/>
              </w:rPr>
            </w:pPr>
          </w:p>
        </w:tc>
      </w:tr>
      <w:tr w14:paraId="352A95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4" w:type="dxa"/>
            <w:vAlign w:val="center"/>
          </w:tcPr>
          <w:p w14:paraId="4B20C62B">
            <w:pPr>
              <w:rPr>
                <w:rFonts w:ascii="宋体" w:hAnsi="宋体" w:cs="宋体"/>
                <w:szCs w:val="21"/>
                <w:highlight w:val="none"/>
              </w:rPr>
            </w:pPr>
          </w:p>
        </w:tc>
        <w:tc>
          <w:tcPr>
            <w:tcW w:w="1901" w:type="dxa"/>
            <w:vAlign w:val="center"/>
          </w:tcPr>
          <w:p w14:paraId="3AEAE502">
            <w:pPr>
              <w:rPr>
                <w:rFonts w:ascii="宋体" w:hAnsi="宋体" w:cs="宋体"/>
                <w:szCs w:val="21"/>
                <w:highlight w:val="none"/>
              </w:rPr>
            </w:pPr>
          </w:p>
        </w:tc>
        <w:tc>
          <w:tcPr>
            <w:tcW w:w="1711" w:type="dxa"/>
            <w:vAlign w:val="center"/>
          </w:tcPr>
          <w:p w14:paraId="40F682CA">
            <w:pPr>
              <w:rPr>
                <w:rFonts w:ascii="宋体" w:hAnsi="宋体" w:cs="宋体"/>
                <w:szCs w:val="21"/>
                <w:highlight w:val="none"/>
              </w:rPr>
            </w:pPr>
          </w:p>
        </w:tc>
        <w:tc>
          <w:tcPr>
            <w:tcW w:w="1521" w:type="dxa"/>
            <w:vAlign w:val="center"/>
          </w:tcPr>
          <w:p w14:paraId="32C6698D">
            <w:pPr>
              <w:rPr>
                <w:rFonts w:ascii="宋体" w:hAnsi="宋体" w:cs="宋体"/>
                <w:szCs w:val="21"/>
                <w:highlight w:val="none"/>
              </w:rPr>
            </w:pPr>
          </w:p>
        </w:tc>
        <w:tc>
          <w:tcPr>
            <w:tcW w:w="1795" w:type="dxa"/>
            <w:vAlign w:val="center"/>
          </w:tcPr>
          <w:p w14:paraId="4E7065BE">
            <w:pPr>
              <w:rPr>
                <w:rFonts w:ascii="宋体" w:hAnsi="宋体" w:cs="宋体"/>
                <w:szCs w:val="21"/>
                <w:highlight w:val="none"/>
              </w:rPr>
            </w:pPr>
          </w:p>
        </w:tc>
        <w:tc>
          <w:tcPr>
            <w:tcW w:w="1855" w:type="dxa"/>
            <w:vAlign w:val="center"/>
          </w:tcPr>
          <w:p w14:paraId="0B923A31">
            <w:pPr>
              <w:rPr>
                <w:rFonts w:ascii="宋体" w:hAnsi="宋体" w:cs="宋体"/>
                <w:szCs w:val="21"/>
                <w:highlight w:val="none"/>
              </w:rPr>
            </w:pPr>
          </w:p>
        </w:tc>
      </w:tr>
      <w:tr w14:paraId="28FA94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74" w:type="dxa"/>
            <w:vAlign w:val="center"/>
          </w:tcPr>
          <w:p w14:paraId="7CD0BDA3">
            <w:pPr>
              <w:rPr>
                <w:rFonts w:ascii="宋体" w:hAnsi="宋体" w:cs="宋体"/>
                <w:szCs w:val="21"/>
                <w:highlight w:val="none"/>
              </w:rPr>
            </w:pPr>
          </w:p>
        </w:tc>
        <w:tc>
          <w:tcPr>
            <w:tcW w:w="1901" w:type="dxa"/>
            <w:vAlign w:val="center"/>
          </w:tcPr>
          <w:p w14:paraId="498B495B">
            <w:pPr>
              <w:rPr>
                <w:rFonts w:ascii="宋体" w:hAnsi="宋体" w:cs="宋体"/>
                <w:szCs w:val="21"/>
                <w:highlight w:val="none"/>
              </w:rPr>
            </w:pPr>
          </w:p>
        </w:tc>
        <w:tc>
          <w:tcPr>
            <w:tcW w:w="1711" w:type="dxa"/>
            <w:vAlign w:val="center"/>
          </w:tcPr>
          <w:p w14:paraId="02FAC12D">
            <w:pPr>
              <w:rPr>
                <w:rFonts w:ascii="宋体" w:hAnsi="宋体" w:cs="宋体"/>
                <w:szCs w:val="21"/>
                <w:highlight w:val="none"/>
              </w:rPr>
            </w:pPr>
          </w:p>
        </w:tc>
        <w:tc>
          <w:tcPr>
            <w:tcW w:w="1521" w:type="dxa"/>
            <w:vAlign w:val="center"/>
          </w:tcPr>
          <w:p w14:paraId="2C70CA75">
            <w:pPr>
              <w:rPr>
                <w:rFonts w:ascii="宋体" w:hAnsi="宋体" w:cs="宋体"/>
                <w:szCs w:val="21"/>
                <w:highlight w:val="none"/>
              </w:rPr>
            </w:pPr>
          </w:p>
        </w:tc>
        <w:tc>
          <w:tcPr>
            <w:tcW w:w="1795" w:type="dxa"/>
            <w:vAlign w:val="center"/>
          </w:tcPr>
          <w:p w14:paraId="74D92192">
            <w:pPr>
              <w:rPr>
                <w:rFonts w:ascii="宋体" w:hAnsi="宋体" w:cs="宋体"/>
                <w:szCs w:val="21"/>
                <w:highlight w:val="none"/>
              </w:rPr>
            </w:pPr>
          </w:p>
        </w:tc>
        <w:tc>
          <w:tcPr>
            <w:tcW w:w="1855" w:type="dxa"/>
            <w:vAlign w:val="center"/>
          </w:tcPr>
          <w:p w14:paraId="698F0B0B">
            <w:pPr>
              <w:rPr>
                <w:rFonts w:ascii="宋体" w:hAnsi="宋体" w:cs="宋体"/>
                <w:szCs w:val="21"/>
                <w:highlight w:val="none"/>
              </w:rPr>
            </w:pPr>
          </w:p>
        </w:tc>
      </w:tr>
    </w:tbl>
    <w:p w14:paraId="01923E83">
      <w:pPr>
        <w:spacing w:line="360" w:lineRule="auto"/>
        <w:ind w:left="735" w:hanging="735"/>
        <w:rPr>
          <w:rFonts w:ascii="宋体" w:hAnsi="宋体" w:cs="宋体"/>
          <w:szCs w:val="21"/>
          <w:highlight w:val="none"/>
        </w:rPr>
      </w:pPr>
      <w:r>
        <w:rPr>
          <w:rFonts w:hint="eastAsia" w:ascii="宋体" w:hAnsi="宋体" w:cs="宋体"/>
          <w:szCs w:val="21"/>
          <w:highlight w:val="none"/>
        </w:rPr>
        <w:t>注：1、磋商响应单位应对照采购文件技术要求等要求，所投标的物（服务）与采购文件的规定有偏离的，应在此表中申明与技术要求条文的偏差和例外。</w:t>
      </w:r>
    </w:p>
    <w:p w14:paraId="283E1AD6">
      <w:pPr>
        <w:spacing w:line="360" w:lineRule="auto"/>
        <w:ind w:left="735" w:hanging="315"/>
        <w:rPr>
          <w:rFonts w:ascii="宋体" w:hAnsi="宋体" w:cs="宋体"/>
          <w:szCs w:val="21"/>
          <w:highlight w:val="none"/>
        </w:rPr>
      </w:pPr>
      <w:r>
        <w:rPr>
          <w:rFonts w:hint="eastAsia" w:ascii="宋体" w:hAnsi="宋体" w:cs="宋体"/>
          <w:szCs w:val="21"/>
          <w:highlight w:val="none"/>
        </w:rPr>
        <w:t>2、未在上表中说明的，如在响应文件其他内容中已有文字说明的，则以已有文字说明为准，否则，将被认为完全响应采购文件的规定。但该表不作为磋商响应单位对所投标的物（服务）关于技术要求等详细描述和说明的替代。</w:t>
      </w:r>
    </w:p>
    <w:p w14:paraId="4AF295AF">
      <w:pPr>
        <w:spacing w:line="360" w:lineRule="auto"/>
        <w:rPr>
          <w:rFonts w:ascii="宋体" w:hAnsi="宋体" w:cs="宋体"/>
          <w:szCs w:val="21"/>
          <w:highlight w:val="none"/>
        </w:rPr>
      </w:pPr>
    </w:p>
    <w:p w14:paraId="7C310B79">
      <w:pPr>
        <w:spacing w:line="360" w:lineRule="auto"/>
        <w:rPr>
          <w:rFonts w:ascii="宋体" w:hAnsi="宋体" w:cs="宋体"/>
          <w:szCs w:val="21"/>
          <w:highlight w:val="none"/>
        </w:rPr>
      </w:pPr>
      <w:r>
        <w:rPr>
          <w:rFonts w:hint="eastAsia" w:ascii="宋体" w:hAnsi="宋体" w:cs="宋体"/>
          <w:szCs w:val="21"/>
          <w:highlight w:val="none"/>
        </w:rPr>
        <w:t>磋商响应单位：（盖章）</w:t>
      </w:r>
    </w:p>
    <w:p w14:paraId="0273D464">
      <w:pPr>
        <w:spacing w:line="360" w:lineRule="auto"/>
        <w:rPr>
          <w:rFonts w:ascii="宋体" w:hAnsi="宋体" w:cs="宋体"/>
          <w:szCs w:val="21"/>
          <w:highlight w:val="none"/>
        </w:rPr>
      </w:pPr>
      <w:r>
        <w:rPr>
          <w:rFonts w:hint="eastAsia" w:ascii="宋体" w:hAnsi="宋体" w:cs="宋体"/>
          <w:szCs w:val="21"/>
          <w:highlight w:val="none"/>
        </w:rPr>
        <w:t>法定代表人或委托代理人：（签字或盖章）</w:t>
      </w:r>
    </w:p>
    <w:p w14:paraId="398E8813">
      <w:pPr>
        <w:spacing w:line="360" w:lineRule="auto"/>
        <w:rPr>
          <w:rFonts w:ascii="宋体" w:hAnsi="宋体" w:cs="宋体"/>
          <w:b/>
          <w:szCs w:val="21"/>
          <w:highlight w:val="none"/>
        </w:rPr>
      </w:pPr>
      <w:r>
        <w:rPr>
          <w:rFonts w:hint="eastAsia" w:ascii="宋体" w:hAnsi="宋体" w:cs="宋体"/>
          <w:szCs w:val="21"/>
          <w:highlight w:val="none"/>
        </w:rPr>
        <w:t>日期：        年    月    日</w:t>
      </w:r>
      <w:r>
        <w:rPr>
          <w:rFonts w:hint="eastAsia" w:ascii="宋体" w:hAnsi="宋体" w:cs="宋体"/>
          <w:b/>
          <w:szCs w:val="21"/>
          <w:highlight w:val="none"/>
        </w:rPr>
        <w:br w:type="page" w:clear="all"/>
      </w:r>
      <w:r>
        <w:rPr>
          <w:rFonts w:hint="eastAsia" w:ascii="宋体" w:hAnsi="宋体" w:cs="宋体"/>
          <w:b/>
          <w:szCs w:val="21"/>
          <w:highlight w:val="none"/>
        </w:rPr>
        <w:t>附件8：商务条款偏离表</w:t>
      </w:r>
    </w:p>
    <w:p w14:paraId="13CD1D59">
      <w:pPr>
        <w:spacing w:line="360" w:lineRule="auto"/>
        <w:jc w:val="center"/>
        <w:rPr>
          <w:rFonts w:ascii="宋体" w:hAnsi="宋体" w:cs="宋体"/>
          <w:b/>
          <w:szCs w:val="21"/>
          <w:highlight w:val="none"/>
        </w:rPr>
      </w:pPr>
      <w:r>
        <w:rPr>
          <w:rFonts w:hint="eastAsia" w:ascii="宋体" w:hAnsi="宋体" w:cs="宋体"/>
          <w:b/>
          <w:szCs w:val="21"/>
          <w:highlight w:val="none"/>
        </w:rPr>
        <w:t>商务条款偏离表</w:t>
      </w:r>
    </w:p>
    <w:p w14:paraId="1ACD8AE0">
      <w:pPr>
        <w:spacing w:line="360" w:lineRule="auto"/>
        <w:jc w:val="left"/>
        <w:rPr>
          <w:rFonts w:ascii="宋体" w:hAnsi="宋体" w:cs="宋体"/>
          <w:szCs w:val="21"/>
          <w:highlight w:val="none"/>
        </w:rPr>
      </w:pPr>
      <w:r>
        <w:rPr>
          <w:rFonts w:hint="eastAsia" w:ascii="宋体" w:hAnsi="宋体" w:cs="宋体"/>
          <w:szCs w:val="21"/>
          <w:highlight w:val="none"/>
        </w:rPr>
        <w:t>采购编号：</w:t>
      </w:r>
    </w:p>
    <w:tbl>
      <w:tblPr>
        <w:tblStyle w:val="43"/>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47"/>
        <w:gridCol w:w="2028"/>
        <w:gridCol w:w="2535"/>
        <w:gridCol w:w="2535"/>
        <w:gridCol w:w="1812"/>
      </w:tblGrid>
      <w:tr w14:paraId="329C96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8" w:type="dxa"/>
            <w:vAlign w:val="center"/>
          </w:tcPr>
          <w:p w14:paraId="4FDADF0D">
            <w:pPr>
              <w:jc w:val="center"/>
              <w:rPr>
                <w:rFonts w:ascii="宋体" w:hAnsi="宋体" w:cs="宋体"/>
                <w:szCs w:val="21"/>
                <w:highlight w:val="none"/>
              </w:rPr>
            </w:pPr>
            <w:r>
              <w:rPr>
                <w:rFonts w:hint="eastAsia" w:ascii="宋体" w:hAnsi="宋体" w:cs="宋体"/>
                <w:szCs w:val="21"/>
                <w:highlight w:val="none"/>
              </w:rPr>
              <w:t>序号</w:t>
            </w:r>
          </w:p>
        </w:tc>
        <w:tc>
          <w:tcPr>
            <w:tcW w:w="1920" w:type="dxa"/>
            <w:vAlign w:val="center"/>
          </w:tcPr>
          <w:p w14:paraId="5FCDE053">
            <w:pPr>
              <w:jc w:val="center"/>
              <w:rPr>
                <w:rFonts w:ascii="宋体" w:hAnsi="宋体" w:cs="宋体"/>
                <w:szCs w:val="21"/>
                <w:highlight w:val="none"/>
              </w:rPr>
            </w:pPr>
            <w:r>
              <w:rPr>
                <w:rFonts w:hint="eastAsia" w:ascii="宋体" w:hAnsi="宋体" w:cs="宋体"/>
                <w:szCs w:val="21"/>
                <w:highlight w:val="none"/>
              </w:rPr>
              <w:t>采购文件条目号</w:t>
            </w:r>
          </w:p>
        </w:tc>
        <w:tc>
          <w:tcPr>
            <w:tcW w:w="2400" w:type="dxa"/>
            <w:vAlign w:val="center"/>
          </w:tcPr>
          <w:p w14:paraId="41AC55D5">
            <w:pPr>
              <w:jc w:val="center"/>
              <w:rPr>
                <w:rFonts w:ascii="宋体" w:hAnsi="宋体" w:cs="宋体"/>
                <w:szCs w:val="21"/>
                <w:highlight w:val="none"/>
              </w:rPr>
            </w:pPr>
            <w:r>
              <w:rPr>
                <w:rFonts w:hint="eastAsia" w:ascii="宋体" w:hAnsi="宋体" w:cs="宋体"/>
                <w:szCs w:val="21"/>
                <w:highlight w:val="none"/>
              </w:rPr>
              <w:t>采购文件的商务条款</w:t>
            </w:r>
          </w:p>
        </w:tc>
        <w:tc>
          <w:tcPr>
            <w:tcW w:w="2400" w:type="dxa"/>
            <w:vAlign w:val="center"/>
          </w:tcPr>
          <w:p w14:paraId="4687C527">
            <w:pPr>
              <w:jc w:val="center"/>
              <w:rPr>
                <w:rFonts w:ascii="宋体" w:hAnsi="宋体" w:cs="宋体"/>
                <w:szCs w:val="21"/>
                <w:highlight w:val="none"/>
              </w:rPr>
            </w:pPr>
            <w:r>
              <w:rPr>
                <w:rFonts w:hint="eastAsia" w:ascii="宋体" w:hAnsi="宋体" w:cs="宋体"/>
                <w:szCs w:val="21"/>
                <w:highlight w:val="none"/>
              </w:rPr>
              <w:t>响应文件的商务条款</w:t>
            </w:r>
          </w:p>
        </w:tc>
        <w:tc>
          <w:tcPr>
            <w:tcW w:w="1716" w:type="dxa"/>
            <w:vAlign w:val="center"/>
          </w:tcPr>
          <w:p w14:paraId="31398537">
            <w:pPr>
              <w:jc w:val="center"/>
              <w:rPr>
                <w:rFonts w:ascii="宋体" w:hAnsi="宋体" w:cs="宋体"/>
                <w:szCs w:val="21"/>
                <w:highlight w:val="none"/>
              </w:rPr>
            </w:pPr>
            <w:r>
              <w:rPr>
                <w:rFonts w:hint="eastAsia" w:ascii="宋体" w:hAnsi="宋体" w:cs="宋体"/>
                <w:szCs w:val="21"/>
                <w:highlight w:val="none"/>
              </w:rPr>
              <w:t>说明</w:t>
            </w:r>
          </w:p>
        </w:tc>
      </w:tr>
      <w:tr w14:paraId="6B8182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8" w:type="dxa"/>
            <w:vAlign w:val="center"/>
          </w:tcPr>
          <w:p w14:paraId="504DBED2">
            <w:pPr>
              <w:rPr>
                <w:rFonts w:ascii="宋体" w:hAnsi="宋体" w:cs="宋体"/>
                <w:szCs w:val="21"/>
                <w:highlight w:val="none"/>
              </w:rPr>
            </w:pPr>
            <w:r>
              <w:rPr>
                <w:rFonts w:hint="eastAsia" w:ascii="宋体" w:hAnsi="宋体" w:cs="宋体"/>
                <w:szCs w:val="21"/>
                <w:highlight w:val="none"/>
              </w:rPr>
              <w:t>1</w:t>
            </w:r>
          </w:p>
        </w:tc>
        <w:tc>
          <w:tcPr>
            <w:tcW w:w="1920" w:type="dxa"/>
            <w:vAlign w:val="center"/>
          </w:tcPr>
          <w:p w14:paraId="1948009B">
            <w:pPr>
              <w:rPr>
                <w:rFonts w:ascii="宋体" w:hAnsi="宋体" w:cs="宋体"/>
                <w:szCs w:val="21"/>
                <w:highlight w:val="none"/>
              </w:rPr>
            </w:pPr>
            <w:r>
              <w:rPr>
                <w:rFonts w:hint="eastAsia" w:ascii="宋体" w:hAnsi="宋体" w:cs="宋体"/>
                <w:szCs w:val="21"/>
                <w:highlight w:val="none"/>
              </w:rPr>
              <w:t>服务期限</w:t>
            </w:r>
          </w:p>
        </w:tc>
        <w:tc>
          <w:tcPr>
            <w:tcW w:w="2400" w:type="dxa"/>
            <w:vAlign w:val="center"/>
          </w:tcPr>
          <w:p w14:paraId="0FBC41DB">
            <w:pPr>
              <w:rPr>
                <w:rFonts w:ascii="宋体" w:hAnsi="宋体" w:cs="宋体"/>
                <w:szCs w:val="21"/>
                <w:highlight w:val="none"/>
              </w:rPr>
            </w:pPr>
          </w:p>
        </w:tc>
        <w:tc>
          <w:tcPr>
            <w:tcW w:w="2400" w:type="dxa"/>
            <w:vAlign w:val="center"/>
          </w:tcPr>
          <w:p w14:paraId="4F2A16AC">
            <w:pPr>
              <w:rPr>
                <w:rFonts w:ascii="宋体" w:hAnsi="宋体" w:cs="宋体"/>
                <w:szCs w:val="21"/>
                <w:highlight w:val="none"/>
              </w:rPr>
            </w:pPr>
          </w:p>
        </w:tc>
        <w:tc>
          <w:tcPr>
            <w:tcW w:w="1716" w:type="dxa"/>
            <w:vAlign w:val="center"/>
          </w:tcPr>
          <w:p w14:paraId="0BE698A3">
            <w:pPr>
              <w:rPr>
                <w:rFonts w:ascii="宋体" w:hAnsi="宋体" w:cs="宋体"/>
                <w:szCs w:val="21"/>
                <w:highlight w:val="none"/>
              </w:rPr>
            </w:pPr>
          </w:p>
        </w:tc>
      </w:tr>
      <w:tr w14:paraId="69B897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8" w:type="dxa"/>
            <w:vAlign w:val="center"/>
          </w:tcPr>
          <w:p w14:paraId="53C55DD1">
            <w:pPr>
              <w:rPr>
                <w:rFonts w:ascii="宋体" w:hAnsi="宋体" w:cs="宋体"/>
                <w:szCs w:val="21"/>
                <w:highlight w:val="none"/>
              </w:rPr>
            </w:pPr>
            <w:r>
              <w:rPr>
                <w:rFonts w:hint="eastAsia" w:ascii="宋体" w:hAnsi="宋体" w:cs="宋体"/>
                <w:szCs w:val="21"/>
                <w:highlight w:val="none"/>
              </w:rPr>
              <w:t>2</w:t>
            </w:r>
          </w:p>
        </w:tc>
        <w:tc>
          <w:tcPr>
            <w:tcW w:w="1920" w:type="dxa"/>
            <w:vAlign w:val="center"/>
          </w:tcPr>
          <w:p w14:paraId="206D7B79">
            <w:pPr>
              <w:rPr>
                <w:rFonts w:ascii="宋体" w:hAnsi="宋体" w:cs="宋体"/>
                <w:szCs w:val="21"/>
                <w:highlight w:val="none"/>
              </w:rPr>
            </w:pPr>
            <w:r>
              <w:rPr>
                <w:rFonts w:hint="eastAsia" w:ascii="宋体" w:hAnsi="宋体" w:cs="宋体"/>
                <w:szCs w:val="21"/>
                <w:highlight w:val="none"/>
              </w:rPr>
              <w:t>付款步骤</w:t>
            </w:r>
          </w:p>
        </w:tc>
        <w:tc>
          <w:tcPr>
            <w:tcW w:w="2400" w:type="dxa"/>
            <w:vAlign w:val="center"/>
          </w:tcPr>
          <w:p w14:paraId="55C3CF5B">
            <w:pPr>
              <w:rPr>
                <w:rFonts w:ascii="宋体" w:hAnsi="宋体" w:cs="宋体"/>
                <w:szCs w:val="21"/>
                <w:highlight w:val="none"/>
              </w:rPr>
            </w:pPr>
          </w:p>
        </w:tc>
        <w:tc>
          <w:tcPr>
            <w:tcW w:w="2400" w:type="dxa"/>
            <w:vAlign w:val="center"/>
          </w:tcPr>
          <w:p w14:paraId="1515586C">
            <w:pPr>
              <w:rPr>
                <w:rFonts w:ascii="宋体" w:hAnsi="宋体" w:cs="宋体"/>
                <w:szCs w:val="21"/>
                <w:highlight w:val="none"/>
              </w:rPr>
            </w:pPr>
          </w:p>
        </w:tc>
        <w:tc>
          <w:tcPr>
            <w:tcW w:w="1716" w:type="dxa"/>
            <w:vAlign w:val="center"/>
          </w:tcPr>
          <w:p w14:paraId="0B4093DD">
            <w:pPr>
              <w:rPr>
                <w:rFonts w:ascii="宋体" w:hAnsi="宋体" w:cs="宋体"/>
                <w:szCs w:val="21"/>
                <w:highlight w:val="none"/>
              </w:rPr>
            </w:pPr>
          </w:p>
        </w:tc>
      </w:tr>
      <w:tr w14:paraId="3080D6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8" w:type="dxa"/>
            <w:vAlign w:val="center"/>
          </w:tcPr>
          <w:p w14:paraId="17A38F89">
            <w:pPr>
              <w:rPr>
                <w:rFonts w:ascii="宋体" w:hAnsi="宋体" w:cs="宋体"/>
                <w:szCs w:val="21"/>
                <w:highlight w:val="none"/>
              </w:rPr>
            </w:pPr>
            <w:r>
              <w:rPr>
                <w:rFonts w:hint="eastAsia" w:ascii="宋体" w:hAnsi="宋体" w:cs="宋体"/>
                <w:szCs w:val="21"/>
                <w:highlight w:val="none"/>
              </w:rPr>
              <w:t>3</w:t>
            </w:r>
          </w:p>
        </w:tc>
        <w:tc>
          <w:tcPr>
            <w:tcW w:w="1920" w:type="dxa"/>
            <w:vAlign w:val="center"/>
          </w:tcPr>
          <w:p w14:paraId="360DD40A">
            <w:pPr>
              <w:rPr>
                <w:rFonts w:ascii="宋体" w:hAnsi="宋体" w:cs="宋体"/>
                <w:szCs w:val="21"/>
                <w:highlight w:val="none"/>
              </w:rPr>
            </w:pPr>
            <w:r>
              <w:rPr>
                <w:rFonts w:hint="eastAsia" w:ascii="宋体" w:hAnsi="宋体" w:cs="宋体"/>
                <w:szCs w:val="21"/>
                <w:highlight w:val="none"/>
              </w:rPr>
              <w:t>合同条款</w:t>
            </w:r>
          </w:p>
        </w:tc>
        <w:tc>
          <w:tcPr>
            <w:tcW w:w="2400" w:type="dxa"/>
            <w:vAlign w:val="center"/>
          </w:tcPr>
          <w:p w14:paraId="70A7D7C7">
            <w:pPr>
              <w:rPr>
                <w:rFonts w:ascii="宋体" w:hAnsi="宋体" w:cs="宋体"/>
                <w:szCs w:val="21"/>
                <w:highlight w:val="none"/>
              </w:rPr>
            </w:pPr>
          </w:p>
        </w:tc>
        <w:tc>
          <w:tcPr>
            <w:tcW w:w="2400" w:type="dxa"/>
            <w:vAlign w:val="center"/>
          </w:tcPr>
          <w:p w14:paraId="21C3850C">
            <w:pPr>
              <w:rPr>
                <w:rFonts w:ascii="宋体" w:hAnsi="宋体" w:cs="宋体"/>
                <w:szCs w:val="21"/>
                <w:highlight w:val="none"/>
              </w:rPr>
            </w:pPr>
          </w:p>
        </w:tc>
        <w:tc>
          <w:tcPr>
            <w:tcW w:w="1716" w:type="dxa"/>
            <w:vAlign w:val="center"/>
          </w:tcPr>
          <w:p w14:paraId="75F84A9F">
            <w:pPr>
              <w:rPr>
                <w:rFonts w:ascii="宋体" w:hAnsi="宋体" w:cs="宋体"/>
                <w:szCs w:val="21"/>
                <w:highlight w:val="none"/>
              </w:rPr>
            </w:pPr>
          </w:p>
        </w:tc>
      </w:tr>
      <w:tr w14:paraId="38600E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8" w:type="dxa"/>
            <w:vAlign w:val="center"/>
          </w:tcPr>
          <w:p w14:paraId="3D42E2A8">
            <w:pPr>
              <w:rPr>
                <w:rFonts w:ascii="宋体" w:hAnsi="宋体" w:cs="宋体"/>
                <w:szCs w:val="21"/>
                <w:highlight w:val="none"/>
              </w:rPr>
            </w:pPr>
            <w:r>
              <w:rPr>
                <w:rFonts w:hint="eastAsia" w:ascii="宋体" w:hAnsi="宋体" w:cs="宋体"/>
                <w:szCs w:val="21"/>
                <w:highlight w:val="none"/>
              </w:rPr>
              <w:t>4</w:t>
            </w:r>
          </w:p>
        </w:tc>
        <w:tc>
          <w:tcPr>
            <w:tcW w:w="1920" w:type="dxa"/>
            <w:vAlign w:val="center"/>
          </w:tcPr>
          <w:p w14:paraId="5656478F">
            <w:pPr>
              <w:rPr>
                <w:rFonts w:ascii="宋体" w:hAnsi="宋体" w:cs="宋体"/>
                <w:szCs w:val="21"/>
                <w:highlight w:val="none"/>
              </w:rPr>
            </w:pPr>
          </w:p>
        </w:tc>
        <w:tc>
          <w:tcPr>
            <w:tcW w:w="2400" w:type="dxa"/>
            <w:vAlign w:val="center"/>
          </w:tcPr>
          <w:p w14:paraId="243BDAB4">
            <w:pPr>
              <w:rPr>
                <w:rFonts w:ascii="宋体" w:hAnsi="宋体" w:cs="宋体"/>
                <w:szCs w:val="21"/>
                <w:highlight w:val="none"/>
              </w:rPr>
            </w:pPr>
          </w:p>
        </w:tc>
        <w:tc>
          <w:tcPr>
            <w:tcW w:w="2400" w:type="dxa"/>
            <w:vAlign w:val="center"/>
          </w:tcPr>
          <w:p w14:paraId="5CC5B664">
            <w:pPr>
              <w:rPr>
                <w:rFonts w:ascii="宋体" w:hAnsi="宋体" w:cs="宋体"/>
                <w:szCs w:val="21"/>
                <w:highlight w:val="none"/>
              </w:rPr>
            </w:pPr>
          </w:p>
        </w:tc>
        <w:tc>
          <w:tcPr>
            <w:tcW w:w="1716" w:type="dxa"/>
            <w:vAlign w:val="center"/>
          </w:tcPr>
          <w:p w14:paraId="045B5E26">
            <w:pPr>
              <w:rPr>
                <w:rFonts w:ascii="宋体" w:hAnsi="宋体" w:cs="宋体"/>
                <w:szCs w:val="21"/>
                <w:highlight w:val="none"/>
              </w:rPr>
            </w:pPr>
          </w:p>
        </w:tc>
      </w:tr>
      <w:tr w14:paraId="2A15BC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8" w:type="dxa"/>
            <w:vAlign w:val="center"/>
          </w:tcPr>
          <w:p w14:paraId="397A8380">
            <w:pPr>
              <w:rPr>
                <w:rFonts w:ascii="宋体" w:hAnsi="宋体" w:cs="宋体"/>
                <w:szCs w:val="21"/>
                <w:highlight w:val="none"/>
              </w:rPr>
            </w:pPr>
            <w:r>
              <w:rPr>
                <w:rFonts w:hint="eastAsia" w:ascii="宋体" w:hAnsi="宋体" w:cs="宋体"/>
                <w:szCs w:val="21"/>
                <w:highlight w:val="none"/>
              </w:rPr>
              <w:t>...</w:t>
            </w:r>
          </w:p>
        </w:tc>
        <w:tc>
          <w:tcPr>
            <w:tcW w:w="1920" w:type="dxa"/>
            <w:vAlign w:val="center"/>
          </w:tcPr>
          <w:p w14:paraId="7C4AABD7">
            <w:pPr>
              <w:rPr>
                <w:rFonts w:ascii="宋体" w:hAnsi="宋体" w:cs="宋体"/>
                <w:szCs w:val="21"/>
                <w:highlight w:val="none"/>
              </w:rPr>
            </w:pPr>
          </w:p>
        </w:tc>
        <w:tc>
          <w:tcPr>
            <w:tcW w:w="2400" w:type="dxa"/>
            <w:vAlign w:val="center"/>
          </w:tcPr>
          <w:p w14:paraId="1D0D1090">
            <w:pPr>
              <w:rPr>
                <w:rFonts w:ascii="宋体" w:hAnsi="宋体" w:cs="宋体"/>
                <w:szCs w:val="21"/>
                <w:highlight w:val="none"/>
              </w:rPr>
            </w:pPr>
          </w:p>
        </w:tc>
        <w:tc>
          <w:tcPr>
            <w:tcW w:w="2400" w:type="dxa"/>
            <w:vAlign w:val="center"/>
          </w:tcPr>
          <w:p w14:paraId="6FD60BD4">
            <w:pPr>
              <w:rPr>
                <w:rFonts w:ascii="宋体" w:hAnsi="宋体" w:cs="宋体"/>
                <w:szCs w:val="21"/>
                <w:highlight w:val="none"/>
              </w:rPr>
            </w:pPr>
          </w:p>
        </w:tc>
        <w:tc>
          <w:tcPr>
            <w:tcW w:w="1716" w:type="dxa"/>
            <w:vAlign w:val="center"/>
          </w:tcPr>
          <w:p w14:paraId="41C5A3F9">
            <w:pPr>
              <w:rPr>
                <w:rFonts w:ascii="宋体" w:hAnsi="宋体" w:cs="宋体"/>
                <w:szCs w:val="21"/>
                <w:highlight w:val="none"/>
              </w:rPr>
            </w:pPr>
          </w:p>
        </w:tc>
      </w:tr>
      <w:tr w14:paraId="210A7B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8" w:type="dxa"/>
            <w:vAlign w:val="center"/>
          </w:tcPr>
          <w:p w14:paraId="37262A1B">
            <w:pPr>
              <w:rPr>
                <w:rFonts w:ascii="宋体" w:hAnsi="宋体" w:cs="宋体"/>
                <w:szCs w:val="21"/>
                <w:highlight w:val="none"/>
              </w:rPr>
            </w:pPr>
          </w:p>
        </w:tc>
        <w:tc>
          <w:tcPr>
            <w:tcW w:w="1920" w:type="dxa"/>
            <w:vAlign w:val="center"/>
          </w:tcPr>
          <w:p w14:paraId="1943231A">
            <w:pPr>
              <w:rPr>
                <w:rFonts w:ascii="宋体" w:hAnsi="宋体" w:cs="宋体"/>
                <w:szCs w:val="21"/>
                <w:highlight w:val="none"/>
              </w:rPr>
            </w:pPr>
          </w:p>
        </w:tc>
        <w:tc>
          <w:tcPr>
            <w:tcW w:w="2400" w:type="dxa"/>
            <w:vAlign w:val="center"/>
          </w:tcPr>
          <w:p w14:paraId="2A5D655B">
            <w:pPr>
              <w:rPr>
                <w:rFonts w:ascii="宋体" w:hAnsi="宋体" w:cs="宋体"/>
                <w:szCs w:val="21"/>
                <w:highlight w:val="none"/>
              </w:rPr>
            </w:pPr>
          </w:p>
        </w:tc>
        <w:tc>
          <w:tcPr>
            <w:tcW w:w="2400" w:type="dxa"/>
            <w:vAlign w:val="center"/>
          </w:tcPr>
          <w:p w14:paraId="59304DAB">
            <w:pPr>
              <w:rPr>
                <w:rFonts w:ascii="宋体" w:hAnsi="宋体" w:cs="宋体"/>
                <w:szCs w:val="21"/>
                <w:highlight w:val="none"/>
              </w:rPr>
            </w:pPr>
          </w:p>
        </w:tc>
        <w:tc>
          <w:tcPr>
            <w:tcW w:w="1716" w:type="dxa"/>
            <w:vAlign w:val="center"/>
          </w:tcPr>
          <w:p w14:paraId="7D0F7206">
            <w:pPr>
              <w:rPr>
                <w:rFonts w:ascii="宋体" w:hAnsi="宋体" w:cs="宋体"/>
                <w:szCs w:val="21"/>
                <w:highlight w:val="none"/>
              </w:rPr>
            </w:pPr>
          </w:p>
        </w:tc>
      </w:tr>
      <w:tr w14:paraId="3878BD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8" w:type="dxa"/>
            <w:vAlign w:val="center"/>
          </w:tcPr>
          <w:p w14:paraId="0D166B89">
            <w:pPr>
              <w:rPr>
                <w:rFonts w:ascii="宋体" w:hAnsi="宋体" w:cs="宋体"/>
                <w:szCs w:val="21"/>
                <w:highlight w:val="none"/>
              </w:rPr>
            </w:pPr>
          </w:p>
        </w:tc>
        <w:tc>
          <w:tcPr>
            <w:tcW w:w="1920" w:type="dxa"/>
            <w:vAlign w:val="center"/>
          </w:tcPr>
          <w:p w14:paraId="54CA516C">
            <w:pPr>
              <w:rPr>
                <w:rFonts w:ascii="宋体" w:hAnsi="宋体" w:cs="宋体"/>
                <w:szCs w:val="21"/>
                <w:highlight w:val="none"/>
              </w:rPr>
            </w:pPr>
          </w:p>
        </w:tc>
        <w:tc>
          <w:tcPr>
            <w:tcW w:w="2400" w:type="dxa"/>
            <w:vAlign w:val="center"/>
          </w:tcPr>
          <w:p w14:paraId="17F124A0">
            <w:pPr>
              <w:rPr>
                <w:rFonts w:ascii="宋体" w:hAnsi="宋体" w:cs="宋体"/>
                <w:szCs w:val="21"/>
                <w:highlight w:val="none"/>
              </w:rPr>
            </w:pPr>
          </w:p>
        </w:tc>
        <w:tc>
          <w:tcPr>
            <w:tcW w:w="2400" w:type="dxa"/>
            <w:vAlign w:val="center"/>
          </w:tcPr>
          <w:p w14:paraId="6BEB4996">
            <w:pPr>
              <w:rPr>
                <w:rFonts w:ascii="宋体" w:hAnsi="宋体" w:cs="宋体"/>
                <w:szCs w:val="21"/>
                <w:highlight w:val="none"/>
              </w:rPr>
            </w:pPr>
          </w:p>
        </w:tc>
        <w:tc>
          <w:tcPr>
            <w:tcW w:w="1716" w:type="dxa"/>
            <w:vAlign w:val="center"/>
          </w:tcPr>
          <w:p w14:paraId="675FFD35">
            <w:pPr>
              <w:rPr>
                <w:rFonts w:ascii="宋体" w:hAnsi="宋体" w:cs="宋体"/>
                <w:szCs w:val="21"/>
                <w:highlight w:val="none"/>
              </w:rPr>
            </w:pPr>
          </w:p>
        </w:tc>
      </w:tr>
      <w:tr w14:paraId="72CAB7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8" w:type="dxa"/>
            <w:vAlign w:val="center"/>
          </w:tcPr>
          <w:p w14:paraId="10AFE7A3">
            <w:pPr>
              <w:rPr>
                <w:rFonts w:ascii="宋体" w:hAnsi="宋体" w:cs="宋体"/>
                <w:szCs w:val="21"/>
                <w:highlight w:val="none"/>
              </w:rPr>
            </w:pPr>
          </w:p>
        </w:tc>
        <w:tc>
          <w:tcPr>
            <w:tcW w:w="1920" w:type="dxa"/>
            <w:vAlign w:val="center"/>
          </w:tcPr>
          <w:p w14:paraId="6FCB3442">
            <w:pPr>
              <w:rPr>
                <w:rFonts w:ascii="宋体" w:hAnsi="宋体" w:cs="宋体"/>
                <w:szCs w:val="21"/>
                <w:highlight w:val="none"/>
              </w:rPr>
            </w:pPr>
          </w:p>
        </w:tc>
        <w:tc>
          <w:tcPr>
            <w:tcW w:w="2400" w:type="dxa"/>
            <w:vAlign w:val="center"/>
          </w:tcPr>
          <w:p w14:paraId="5833A1A6">
            <w:pPr>
              <w:rPr>
                <w:rFonts w:ascii="宋体" w:hAnsi="宋体" w:cs="宋体"/>
                <w:szCs w:val="21"/>
                <w:highlight w:val="none"/>
              </w:rPr>
            </w:pPr>
          </w:p>
        </w:tc>
        <w:tc>
          <w:tcPr>
            <w:tcW w:w="2400" w:type="dxa"/>
            <w:vAlign w:val="center"/>
          </w:tcPr>
          <w:p w14:paraId="44AC6A70">
            <w:pPr>
              <w:rPr>
                <w:rFonts w:ascii="宋体" w:hAnsi="宋体" w:cs="宋体"/>
                <w:szCs w:val="21"/>
                <w:highlight w:val="none"/>
              </w:rPr>
            </w:pPr>
          </w:p>
        </w:tc>
        <w:tc>
          <w:tcPr>
            <w:tcW w:w="1716" w:type="dxa"/>
            <w:vAlign w:val="center"/>
          </w:tcPr>
          <w:p w14:paraId="65C3EFF6">
            <w:pPr>
              <w:rPr>
                <w:rFonts w:ascii="宋体" w:hAnsi="宋体" w:cs="宋体"/>
                <w:szCs w:val="21"/>
                <w:highlight w:val="none"/>
              </w:rPr>
            </w:pPr>
          </w:p>
        </w:tc>
      </w:tr>
      <w:tr w14:paraId="2F3E1F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8" w:type="dxa"/>
            <w:vAlign w:val="center"/>
          </w:tcPr>
          <w:p w14:paraId="714E770F">
            <w:pPr>
              <w:rPr>
                <w:rFonts w:ascii="宋体" w:hAnsi="宋体" w:cs="宋体"/>
                <w:szCs w:val="21"/>
                <w:highlight w:val="none"/>
              </w:rPr>
            </w:pPr>
          </w:p>
        </w:tc>
        <w:tc>
          <w:tcPr>
            <w:tcW w:w="1920" w:type="dxa"/>
            <w:vAlign w:val="center"/>
          </w:tcPr>
          <w:p w14:paraId="56841B1B">
            <w:pPr>
              <w:rPr>
                <w:rFonts w:ascii="宋体" w:hAnsi="宋体" w:cs="宋体"/>
                <w:szCs w:val="21"/>
                <w:highlight w:val="none"/>
              </w:rPr>
            </w:pPr>
          </w:p>
        </w:tc>
        <w:tc>
          <w:tcPr>
            <w:tcW w:w="2400" w:type="dxa"/>
            <w:vAlign w:val="center"/>
          </w:tcPr>
          <w:p w14:paraId="06D9D746">
            <w:pPr>
              <w:rPr>
                <w:rFonts w:ascii="宋体" w:hAnsi="宋体" w:cs="宋体"/>
                <w:szCs w:val="21"/>
                <w:highlight w:val="none"/>
              </w:rPr>
            </w:pPr>
          </w:p>
        </w:tc>
        <w:tc>
          <w:tcPr>
            <w:tcW w:w="2400" w:type="dxa"/>
            <w:vAlign w:val="center"/>
          </w:tcPr>
          <w:p w14:paraId="60909A08">
            <w:pPr>
              <w:rPr>
                <w:rFonts w:ascii="宋体" w:hAnsi="宋体" w:cs="宋体"/>
                <w:szCs w:val="21"/>
                <w:highlight w:val="none"/>
              </w:rPr>
            </w:pPr>
          </w:p>
        </w:tc>
        <w:tc>
          <w:tcPr>
            <w:tcW w:w="1716" w:type="dxa"/>
            <w:vAlign w:val="center"/>
          </w:tcPr>
          <w:p w14:paraId="29D569CB">
            <w:pPr>
              <w:rPr>
                <w:rFonts w:ascii="宋体" w:hAnsi="宋体" w:cs="宋体"/>
                <w:szCs w:val="21"/>
                <w:highlight w:val="none"/>
              </w:rPr>
            </w:pPr>
          </w:p>
        </w:tc>
      </w:tr>
      <w:tr w14:paraId="10E849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8" w:type="dxa"/>
            <w:vAlign w:val="center"/>
          </w:tcPr>
          <w:p w14:paraId="7821F689">
            <w:pPr>
              <w:rPr>
                <w:rFonts w:ascii="宋体" w:hAnsi="宋体" w:cs="宋体"/>
                <w:szCs w:val="21"/>
                <w:highlight w:val="none"/>
              </w:rPr>
            </w:pPr>
          </w:p>
        </w:tc>
        <w:tc>
          <w:tcPr>
            <w:tcW w:w="1920" w:type="dxa"/>
            <w:vAlign w:val="center"/>
          </w:tcPr>
          <w:p w14:paraId="7FCE2047">
            <w:pPr>
              <w:rPr>
                <w:rFonts w:ascii="宋体" w:hAnsi="宋体" w:cs="宋体"/>
                <w:szCs w:val="21"/>
                <w:highlight w:val="none"/>
              </w:rPr>
            </w:pPr>
          </w:p>
        </w:tc>
        <w:tc>
          <w:tcPr>
            <w:tcW w:w="2400" w:type="dxa"/>
            <w:vAlign w:val="center"/>
          </w:tcPr>
          <w:p w14:paraId="7F9FEA91">
            <w:pPr>
              <w:rPr>
                <w:rFonts w:ascii="宋体" w:hAnsi="宋体" w:cs="宋体"/>
                <w:szCs w:val="21"/>
                <w:highlight w:val="none"/>
              </w:rPr>
            </w:pPr>
          </w:p>
        </w:tc>
        <w:tc>
          <w:tcPr>
            <w:tcW w:w="2400" w:type="dxa"/>
            <w:vAlign w:val="center"/>
          </w:tcPr>
          <w:p w14:paraId="7F234604">
            <w:pPr>
              <w:rPr>
                <w:rFonts w:ascii="宋体" w:hAnsi="宋体" w:cs="宋体"/>
                <w:szCs w:val="21"/>
                <w:highlight w:val="none"/>
              </w:rPr>
            </w:pPr>
          </w:p>
        </w:tc>
        <w:tc>
          <w:tcPr>
            <w:tcW w:w="1716" w:type="dxa"/>
            <w:vAlign w:val="center"/>
          </w:tcPr>
          <w:p w14:paraId="1CDA455D">
            <w:pPr>
              <w:rPr>
                <w:rFonts w:ascii="宋体" w:hAnsi="宋体" w:cs="宋体"/>
                <w:szCs w:val="21"/>
                <w:highlight w:val="none"/>
              </w:rPr>
            </w:pPr>
          </w:p>
        </w:tc>
      </w:tr>
    </w:tbl>
    <w:p w14:paraId="193BC5DB">
      <w:pPr>
        <w:spacing w:line="360" w:lineRule="auto"/>
        <w:ind w:left="420" w:hanging="420"/>
        <w:rPr>
          <w:rFonts w:ascii="宋体" w:hAnsi="宋体" w:cs="宋体"/>
          <w:szCs w:val="21"/>
          <w:highlight w:val="none"/>
        </w:rPr>
      </w:pPr>
      <w:r>
        <w:rPr>
          <w:rFonts w:hint="eastAsia" w:ascii="宋体" w:hAnsi="宋体" w:cs="宋体"/>
          <w:szCs w:val="21"/>
          <w:highlight w:val="none"/>
        </w:rPr>
        <w:t>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p>
    <w:p w14:paraId="006D141F">
      <w:pPr>
        <w:spacing w:line="360" w:lineRule="auto"/>
        <w:rPr>
          <w:rFonts w:ascii="宋体" w:hAnsi="宋体" w:cs="宋体"/>
          <w:szCs w:val="21"/>
          <w:highlight w:val="none"/>
        </w:rPr>
      </w:pPr>
    </w:p>
    <w:p w14:paraId="56E23046">
      <w:pPr>
        <w:spacing w:line="360" w:lineRule="auto"/>
        <w:rPr>
          <w:rFonts w:ascii="宋体" w:hAnsi="宋体" w:cs="宋体"/>
          <w:szCs w:val="21"/>
          <w:highlight w:val="none"/>
        </w:rPr>
      </w:pPr>
      <w:r>
        <w:rPr>
          <w:rFonts w:hint="eastAsia" w:ascii="宋体" w:hAnsi="宋体" w:cs="宋体"/>
          <w:szCs w:val="21"/>
          <w:highlight w:val="none"/>
        </w:rPr>
        <w:t>磋商响应单位：（盖章）</w:t>
      </w:r>
    </w:p>
    <w:p w14:paraId="0668F579">
      <w:pPr>
        <w:spacing w:line="360" w:lineRule="auto"/>
        <w:rPr>
          <w:rFonts w:ascii="宋体" w:hAnsi="宋体" w:cs="宋体"/>
          <w:szCs w:val="21"/>
          <w:highlight w:val="none"/>
        </w:rPr>
      </w:pPr>
      <w:r>
        <w:rPr>
          <w:rFonts w:hint="eastAsia" w:ascii="宋体" w:hAnsi="宋体" w:cs="宋体"/>
          <w:szCs w:val="21"/>
          <w:highlight w:val="none"/>
        </w:rPr>
        <w:t>法定代表人或委托代理人：（签字或盖章）</w:t>
      </w:r>
    </w:p>
    <w:p w14:paraId="3A25FF6E">
      <w:pPr>
        <w:widowControl/>
        <w:spacing w:line="360" w:lineRule="auto"/>
        <w:jc w:val="left"/>
        <w:rPr>
          <w:rFonts w:ascii="宋体" w:hAnsi="宋体" w:cs="宋体"/>
          <w:szCs w:val="21"/>
          <w:highlight w:val="none"/>
        </w:rPr>
        <w:sectPr>
          <w:pgSz w:w="11906" w:h="16838"/>
          <w:pgMar w:top="1134" w:right="1134" w:bottom="1134" w:left="1134" w:header="680" w:footer="680" w:gutter="0"/>
          <w:cols w:space="720" w:num="1"/>
          <w:docGrid w:linePitch="360" w:charSpace="0"/>
        </w:sectPr>
      </w:pPr>
      <w:r>
        <w:rPr>
          <w:rFonts w:hint="eastAsia" w:ascii="宋体" w:hAnsi="宋体" w:cs="宋体"/>
          <w:szCs w:val="21"/>
          <w:highlight w:val="none"/>
        </w:rPr>
        <w:t>日期：        年    月    日</w:t>
      </w:r>
    </w:p>
    <w:p w14:paraId="7305D19C">
      <w:pPr>
        <w:pageBreakBefore/>
        <w:spacing w:line="360" w:lineRule="auto"/>
        <w:outlineLvl w:val="1"/>
        <w:rPr>
          <w:rFonts w:ascii="宋体" w:hAnsi="宋体" w:cs="宋体"/>
          <w:b/>
          <w:highlight w:val="none"/>
        </w:rPr>
      </w:pPr>
      <w:r>
        <w:rPr>
          <w:rFonts w:hint="eastAsia" w:ascii="宋体" w:hAnsi="宋体" w:cs="宋体"/>
          <w:b/>
          <w:highlight w:val="none"/>
        </w:rPr>
        <w:t>附件9：投标（响应）保证承诺书</w:t>
      </w:r>
    </w:p>
    <w:p w14:paraId="6E012FB6">
      <w:pPr>
        <w:widowControl/>
        <w:spacing w:line="360" w:lineRule="auto"/>
        <w:jc w:val="center"/>
        <w:rPr>
          <w:rFonts w:ascii="宋体" w:hAnsi="宋体" w:cs="宋体"/>
          <w:szCs w:val="21"/>
          <w:highlight w:val="none"/>
        </w:rPr>
      </w:pPr>
      <w:r>
        <w:rPr>
          <w:rFonts w:hint="eastAsia" w:ascii="宋体" w:hAnsi="宋体" w:cs="宋体"/>
          <w:szCs w:val="21"/>
          <w:highlight w:val="none"/>
        </w:rPr>
        <w:t>投标（响应）保证承诺书</w:t>
      </w:r>
    </w:p>
    <w:p w14:paraId="532C91A2">
      <w:pPr>
        <w:widowControl/>
        <w:spacing w:line="360" w:lineRule="auto"/>
        <w:jc w:val="left"/>
        <w:rPr>
          <w:rFonts w:ascii="宋体" w:hAnsi="宋体" w:cs="宋体"/>
          <w:szCs w:val="21"/>
          <w:highlight w:val="none"/>
        </w:rPr>
      </w:pPr>
      <w:r>
        <w:rPr>
          <w:rFonts w:hint="eastAsia" w:ascii="宋体" w:hAnsi="宋体" w:cs="宋体"/>
          <w:szCs w:val="21"/>
          <w:highlight w:val="none"/>
        </w:rPr>
        <w:t>致：</w:t>
      </w:r>
      <w:r>
        <w:rPr>
          <w:rFonts w:hint="eastAsia" w:ascii="宋体" w:hAnsi="宋体" w:cs="宋体"/>
          <w:szCs w:val="21"/>
          <w:highlight w:val="none"/>
          <w:u w:val="single"/>
        </w:rPr>
        <w:t>         （采购代理机构名称）</w:t>
      </w:r>
    </w:p>
    <w:p w14:paraId="335D53DA">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我（单位/本人，以下统称我单位）自愿参加</w:t>
      </w:r>
      <w:r>
        <w:rPr>
          <w:rFonts w:hint="eastAsia" w:ascii="宋体" w:hAnsi="宋体" w:cs="宋体"/>
          <w:szCs w:val="21"/>
          <w:highlight w:val="none"/>
          <w:u w:val="single"/>
        </w:rPr>
        <w:t xml:space="preserve">              （项目名称和采购编号）</w:t>
      </w:r>
      <w:r>
        <w:rPr>
          <w:rFonts w:hint="eastAsia" w:ascii="宋体" w:hAnsi="宋体" w:cs="宋体"/>
          <w:szCs w:val="21"/>
          <w:highlight w:val="none"/>
        </w:rPr>
        <w:t>的投标（响应），并做出如下承诺：</w:t>
      </w:r>
    </w:p>
    <w:p w14:paraId="04E65AA9">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一、除不可抗力外，我单位如果发生以下行为，将在行为发生的10个工作日内，向贵方</w:t>
      </w:r>
      <w:r>
        <w:rPr>
          <w:rFonts w:hint="eastAsia" w:ascii="宋体" w:hAnsi="宋体" w:cs="宋体"/>
          <w:szCs w:val="21"/>
          <w:highlight w:val="none"/>
          <w:u w:val="single"/>
        </w:rPr>
        <w:t>（或采购人）</w:t>
      </w:r>
      <w:r>
        <w:rPr>
          <w:rFonts w:hint="eastAsia" w:ascii="宋体" w:hAnsi="宋体" w:cs="宋体"/>
          <w:szCs w:val="21"/>
          <w:highlight w:val="none"/>
        </w:rPr>
        <w:t>支付本采购文件公布的预算金额（或最高限价）的2%作为违约赔偿金（数量不确定的单价采购须约定具体金额）。</w:t>
      </w:r>
    </w:p>
    <w:p w14:paraId="34C16FC2">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1.自投标（响应）截止时间至本项目发布中标（成交）公告为止，撤销投标（响应）；</w:t>
      </w:r>
    </w:p>
    <w:p w14:paraId="044A9A62">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2.中标（成交）后不依法与采购人签订合同；</w:t>
      </w:r>
    </w:p>
    <w:p w14:paraId="118FCE09">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3.中标（成交）后不按本采购文件规定向采购人提交履约保证金（如有）；</w:t>
      </w:r>
    </w:p>
    <w:p w14:paraId="6B9D6F58">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4.中标（成交）后不按本采购文件规定向贵方缴纳采购代理费。</w:t>
      </w:r>
    </w:p>
    <w:p w14:paraId="302DFF67">
      <w:pPr>
        <w:widowControl/>
        <w:spacing w:line="360" w:lineRule="auto"/>
        <w:ind w:firstLine="420"/>
        <w:jc w:val="left"/>
        <w:rPr>
          <w:rFonts w:ascii="宋体" w:hAnsi="宋体" w:cs="宋体"/>
          <w:szCs w:val="21"/>
          <w:highlight w:val="none"/>
        </w:rPr>
      </w:pPr>
      <w:r>
        <w:rPr>
          <w:rFonts w:hint="eastAsia" w:ascii="宋体" w:hAnsi="宋体" w:cs="宋体"/>
          <w:szCs w:val="21"/>
          <w:highlight w:val="none"/>
        </w:rPr>
        <w:t>二、我单位知晓上述行为的法律后果，承认本承诺书作为贵方</w:t>
      </w:r>
      <w:r>
        <w:rPr>
          <w:rFonts w:hint="eastAsia" w:ascii="宋体" w:hAnsi="宋体" w:cs="宋体"/>
          <w:szCs w:val="21"/>
          <w:highlight w:val="none"/>
          <w:u w:val="single"/>
        </w:rPr>
        <w:t>（或采购人）</w:t>
      </w:r>
      <w:r>
        <w:rPr>
          <w:rFonts w:hint="eastAsia" w:ascii="宋体" w:hAnsi="宋体" w:cs="宋体"/>
          <w:szCs w:val="21"/>
          <w:highlight w:val="none"/>
        </w:rPr>
        <w:t>要求我单位履行违约赔偿义务的依据作用。</w:t>
      </w:r>
    </w:p>
    <w:p w14:paraId="17FA1C71">
      <w:pPr>
        <w:widowControl/>
        <w:spacing w:line="360" w:lineRule="auto"/>
        <w:jc w:val="left"/>
        <w:rPr>
          <w:rFonts w:ascii="宋体" w:hAnsi="宋体" w:cs="宋体"/>
          <w:szCs w:val="21"/>
          <w:highlight w:val="none"/>
        </w:rPr>
      </w:pPr>
    </w:p>
    <w:p w14:paraId="714CA9CF">
      <w:pPr>
        <w:widowControl/>
        <w:spacing w:line="360" w:lineRule="auto"/>
        <w:jc w:val="left"/>
        <w:rPr>
          <w:rFonts w:ascii="宋体" w:hAnsi="宋体" w:cs="宋体"/>
          <w:szCs w:val="21"/>
          <w:highlight w:val="none"/>
        </w:rPr>
      </w:pPr>
      <w:r>
        <w:rPr>
          <w:rFonts w:hint="eastAsia" w:ascii="宋体" w:hAnsi="宋体" w:cs="宋体"/>
          <w:szCs w:val="21"/>
          <w:highlight w:val="none"/>
        </w:rPr>
        <w:t>投标（响应）人（盖公章）：</w:t>
      </w:r>
    </w:p>
    <w:p w14:paraId="2D6549DD">
      <w:pPr>
        <w:widowControl/>
        <w:spacing w:line="360" w:lineRule="auto"/>
        <w:jc w:val="left"/>
        <w:rPr>
          <w:rFonts w:ascii="宋体" w:hAnsi="宋体" w:cs="宋体"/>
          <w:szCs w:val="21"/>
          <w:highlight w:val="none"/>
        </w:rPr>
      </w:pPr>
      <w:r>
        <w:rPr>
          <w:rFonts w:hint="eastAsia" w:ascii="宋体" w:hAnsi="宋体" w:cs="宋体"/>
          <w:szCs w:val="21"/>
          <w:highlight w:val="none"/>
        </w:rPr>
        <w:t>地址：</w:t>
      </w:r>
    </w:p>
    <w:p w14:paraId="2BADF188">
      <w:pPr>
        <w:widowControl/>
        <w:spacing w:line="360" w:lineRule="auto"/>
        <w:jc w:val="left"/>
        <w:rPr>
          <w:rFonts w:ascii="宋体" w:hAnsi="宋体" w:cs="宋体"/>
          <w:szCs w:val="21"/>
          <w:highlight w:val="none"/>
        </w:rPr>
      </w:pPr>
      <w:r>
        <w:rPr>
          <w:rFonts w:hint="eastAsia" w:ascii="宋体" w:hAnsi="宋体" w:cs="宋体"/>
          <w:szCs w:val="21"/>
          <w:highlight w:val="none"/>
        </w:rPr>
        <w:t>电话：</w:t>
      </w:r>
    </w:p>
    <w:p w14:paraId="75C5C854">
      <w:pPr>
        <w:widowControl/>
        <w:spacing w:line="360" w:lineRule="auto"/>
        <w:jc w:val="left"/>
        <w:rPr>
          <w:rFonts w:ascii="宋体" w:hAnsi="宋体" w:cs="宋体"/>
          <w:szCs w:val="21"/>
          <w:highlight w:val="none"/>
        </w:rPr>
      </w:pPr>
      <w:r>
        <w:rPr>
          <w:rFonts w:hint="eastAsia" w:ascii="宋体" w:hAnsi="宋体" w:cs="宋体"/>
          <w:szCs w:val="21"/>
          <w:highlight w:val="none"/>
        </w:rPr>
        <w:t>传真：</w:t>
      </w:r>
    </w:p>
    <w:p w14:paraId="128DA908">
      <w:pPr>
        <w:widowControl/>
        <w:spacing w:line="360" w:lineRule="auto"/>
        <w:jc w:val="left"/>
        <w:rPr>
          <w:rFonts w:ascii="宋体" w:hAnsi="宋体" w:cs="宋体"/>
          <w:szCs w:val="21"/>
          <w:highlight w:val="none"/>
          <w:u w:val="single"/>
        </w:rPr>
      </w:pPr>
      <w:r>
        <w:rPr>
          <w:rFonts w:hint="eastAsia" w:ascii="宋体" w:hAnsi="宋体" w:cs="宋体"/>
          <w:szCs w:val="21"/>
          <w:highlight w:val="none"/>
        </w:rPr>
        <w:t>电子邮件：</w:t>
      </w:r>
    </w:p>
    <w:p w14:paraId="2B27B820">
      <w:pPr>
        <w:widowControl/>
        <w:spacing w:line="360" w:lineRule="auto"/>
        <w:jc w:val="left"/>
        <w:rPr>
          <w:rFonts w:ascii="宋体" w:hAnsi="宋体" w:cs="宋体"/>
          <w:szCs w:val="21"/>
          <w:highlight w:val="none"/>
        </w:rPr>
      </w:pPr>
      <w:r>
        <w:rPr>
          <w:rFonts w:hint="eastAsia" w:ascii="宋体" w:hAnsi="宋体" w:cs="宋体"/>
          <w:szCs w:val="21"/>
          <w:highlight w:val="none"/>
        </w:rPr>
        <w:t>邮编：</w:t>
      </w:r>
    </w:p>
    <w:p w14:paraId="5FD3A761">
      <w:pPr>
        <w:widowControl/>
        <w:spacing w:line="360" w:lineRule="auto"/>
        <w:jc w:val="left"/>
        <w:rPr>
          <w:rFonts w:ascii="宋体" w:hAnsi="宋体" w:cs="宋体"/>
          <w:szCs w:val="21"/>
          <w:highlight w:val="none"/>
        </w:rPr>
      </w:pPr>
      <w:r>
        <w:rPr>
          <w:rFonts w:hint="eastAsia" w:ascii="宋体" w:hAnsi="宋体" w:cs="宋体"/>
          <w:szCs w:val="21"/>
          <w:highlight w:val="none"/>
        </w:rPr>
        <w:t>法定代表人或委托代理人(签字或签章)：</w:t>
      </w:r>
    </w:p>
    <w:p w14:paraId="7CCEF59C">
      <w:pPr>
        <w:widowControl/>
        <w:spacing w:line="360" w:lineRule="auto"/>
        <w:jc w:val="left"/>
        <w:rPr>
          <w:rFonts w:ascii="宋体" w:hAnsi="宋体" w:cs="宋体"/>
          <w:szCs w:val="21"/>
          <w:highlight w:val="none"/>
        </w:rPr>
      </w:pPr>
      <w:r>
        <w:rPr>
          <w:rFonts w:hint="eastAsia" w:ascii="宋体" w:hAnsi="宋体" w:cs="宋体"/>
          <w:szCs w:val="21"/>
          <w:highlight w:val="none"/>
        </w:rPr>
        <w:t>日期：</w:t>
      </w:r>
    </w:p>
    <w:p w14:paraId="214314EF">
      <w:pPr>
        <w:pStyle w:val="42"/>
        <w:rPr>
          <w:rFonts w:ascii="宋体" w:hAnsi="宋体" w:cs="宋体"/>
          <w:szCs w:val="21"/>
          <w:highlight w:val="none"/>
        </w:rPr>
        <w:sectPr>
          <w:pgSz w:w="11906" w:h="16838"/>
          <w:pgMar w:top="1134" w:right="1134" w:bottom="1134" w:left="1134" w:header="680" w:footer="680" w:gutter="0"/>
          <w:cols w:space="720" w:num="1"/>
          <w:docGrid w:linePitch="360" w:charSpace="0"/>
        </w:sectPr>
      </w:pPr>
    </w:p>
    <w:p w14:paraId="5C25F43A">
      <w:pPr>
        <w:spacing w:line="360" w:lineRule="auto"/>
        <w:rPr>
          <w:rFonts w:ascii="宋体" w:hAnsi="宋体" w:cs="宋体"/>
          <w:b/>
          <w:highlight w:val="none"/>
        </w:rPr>
      </w:pPr>
      <w:r>
        <w:rPr>
          <w:rFonts w:hint="eastAsia" w:ascii="宋体" w:hAnsi="宋体" w:cs="宋体"/>
          <w:b/>
          <w:highlight w:val="none"/>
        </w:rPr>
        <w:t>附件10：针对本项目的人员配置表</w:t>
      </w:r>
    </w:p>
    <w:p w14:paraId="0F75421C">
      <w:pPr>
        <w:spacing w:line="360" w:lineRule="auto"/>
        <w:jc w:val="center"/>
        <w:rPr>
          <w:rFonts w:ascii="宋体" w:hAnsi="宋体" w:cs="宋体"/>
          <w:b/>
          <w:bCs/>
          <w:spacing w:val="20"/>
          <w:szCs w:val="21"/>
          <w:highlight w:val="none"/>
        </w:rPr>
      </w:pPr>
      <w:r>
        <w:rPr>
          <w:rFonts w:hint="eastAsia" w:ascii="宋体" w:hAnsi="宋体" w:cs="宋体"/>
          <w:b/>
          <w:bCs/>
          <w:spacing w:val="20"/>
          <w:szCs w:val="21"/>
          <w:highlight w:val="none"/>
        </w:rPr>
        <w:t>针对本项目的人员配置表</w:t>
      </w:r>
    </w:p>
    <w:p w14:paraId="0841415D">
      <w:pPr>
        <w:spacing w:line="360" w:lineRule="auto"/>
        <w:jc w:val="left"/>
        <w:rPr>
          <w:rFonts w:ascii="宋体" w:hAnsi="宋体" w:cs="宋体"/>
          <w:szCs w:val="21"/>
          <w:highlight w:val="none"/>
        </w:rPr>
      </w:pPr>
    </w:p>
    <w:p w14:paraId="1547287D">
      <w:pPr>
        <w:spacing w:line="360" w:lineRule="auto"/>
        <w:jc w:val="left"/>
        <w:rPr>
          <w:rFonts w:ascii="宋体" w:hAnsi="宋体" w:cs="宋体"/>
          <w:szCs w:val="21"/>
          <w:highlight w:val="none"/>
        </w:rPr>
      </w:pPr>
      <w:r>
        <w:rPr>
          <w:rFonts w:hint="eastAsia" w:ascii="宋体" w:hAnsi="宋体" w:cs="宋体"/>
          <w:szCs w:val="21"/>
          <w:highlight w:val="none"/>
        </w:rPr>
        <w:t>采购编号：</w:t>
      </w:r>
    </w:p>
    <w:tbl>
      <w:tblPr>
        <w:tblStyle w:val="43"/>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652"/>
        <w:gridCol w:w="1059"/>
        <w:gridCol w:w="1034"/>
        <w:gridCol w:w="869"/>
        <w:gridCol w:w="1764"/>
        <w:gridCol w:w="1116"/>
        <w:gridCol w:w="1458"/>
      </w:tblGrid>
      <w:tr w14:paraId="56926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05" w:type="dxa"/>
            <w:vAlign w:val="center"/>
          </w:tcPr>
          <w:p w14:paraId="0B39FFB8">
            <w:pPr>
              <w:spacing w:line="400" w:lineRule="exact"/>
              <w:jc w:val="center"/>
              <w:rPr>
                <w:rFonts w:ascii="宋体" w:hAnsi="宋体" w:cs="宋体"/>
                <w:szCs w:val="21"/>
                <w:highlight w:val="none"/>
              </w:rPr>
            </w:pPr>
            <w:r>
              <w:rPr>
                <w:rFonts w:hint="eastAsia" w:ascii="宋体" w:hAnsi="宋体" w:cs="宋体"/>
                <w:szCs w:val="21"/>
                <w:highlight w:val="none"/>
              </w:rPr>
              <w:t>序号</w:t>
            </w:r>
          </w:p>
        </w:tc>
        <w:tc>
          <w:tcPr>
            <w:tcW w:w="1652" w:type="dxa"/>
            <w:vAlign w:val="center"/>
          </w:tcPr>
          <w:p w14:paraId="107323C0">
            <w:pPr>
              <w:spacing w:line="400" w:lineRule="exact"/>
              <w:jc w:val="center"/>
              <w:rPr>
                <w:rFonts w:ascii="宋体" w:hAnsi="宋体" w:cs="宋体"/>
                <w:szCs w:val="21"/>
                <w:highlight w:val="none"/>
              </w:rPr>
            </w:pPr>
            <w:r>
              <w:rPr>
                <w:rFonts w:hint="eastAsia" w:ascii="宋体" w:hAnsi="宋体" w:cs="宋体"/>
                <w:szCs w:val="21"/>
                <w:highlight w:val="none"/>
              </w:rPr>
              <w:t>岗位</w:t>
            </w:r>
          </w:p>
        </w:tc>
        <w:tc>
          <w:tcPr>
            <w:tcW w:w="1059" w:type="dxa"/>
            <w:vAlign w:val="center"/>
          </w:tcPr>
          <w:p w14:paraId="1075B806">
            <w:pPr>
              <w:spacing w:line="400" w:lineRule="exact"/>
              <w:jc w:val="center"/>
              <w:rPr>
                <w:rFonts w:ascii="宋体" w:hAnsi="宋体" w:cs="宋体"/>
                <w:szCs w:val="21"/>
                <w:highlight w:val="none"/>
              </w:rPr>
            </w:pPr>
            <w:r>
              <w:rPr>
                <w:rFonts w:hint="eastAsia" w:ascii="宋体" w:hAnsi="宋体" w:cs="宋体"/>
                <w:szCs w:val="21"/>
                <w:highlight w:val="none"/>
              </w:rPr>
              <w:t>姓名</w:t>
            </w:r>
          </w:p>
        </w:tc>
        <w:tc>
          <w:tcPr>
            <w:tcW w:w="1034" w:type="dxa"/>
            <w:vAlign w:val="center"/>
          </w:tcPr>
          <w:p w14:paraId="5C7EC628">
            <w:pPr>
              <w:spacing w:line="400" w:lineRule="exact"/>
              <w:jc w:val="center"/>
              <w:rPr>
                <w:rFonts w:ascii="宋体" w:hAnsi="宋体" w:cs="宋体"/>
                <w:szCs w:val="21"/>
                <w:highlight w:val="none"/>
              </w:rPr>
            </w:pPr>
            <w:r>
              <w:rPr>
                <w:rFonts w:hint="eastAsia" w:ascii="宋体" w:hAnsi="宋体" w:cs="宋体"/>
                <w:szCs w:val="21"/>
                <w:highlight w:val="none"/>
              </w:rPr>
              <w:t>性别</w:t>
            </w:r>
          </w:p>
        </w:tc>
        <w:tc>
          <w:tcPr>
            <w:tcW w:w="869" w:type="dxa"/>
            <w:vAlign w:val="center"/>
          </w:tcPr>
          <w:p w14:paraId="38AC504C">
            <w:pPr>
              <w:spacing w:line="400" w:lineRule="exact"/>
              <w:jc w:val="center"/>
              <w:rPr>
                <w:rFonts w:ascii="宋体" w:hAnsi="宋体" w:cs="宋体"/>
                <w:szCs w:val="21"/>
                <w:highlight w:val="none"/>
              </w:rPr>
            </w:pPr>
            <w:r>
              <w:rPr>
                <w:rFonts w:hint="eastAsia" w:ascii="宋体" w:hAnsi="宋体" w:cs="宋体"/>
                <w:szCs w:val="21"/>
                <w:highlight w:val="none"/>
              </w:rPr>
              <w:t>年龄</w:t>
            </w:r>
          </w:p>
        </w:tc>
        <w:tc>
          <w:tcPr>
            <w:tcW w:w="1764" w:type="dxa"/>
            <w:vAlign w:val="center"/>
          </w:tcPr>
          <w:p w14:paraId="4662250B">
            <w:pPr>
              <w:spacing w:line="400" w:lineRule="exact"/>
              <w:jc w:val="center"/>
              <w:rPr>
                <w:rFonts w:ascii="宋体" w:hAnsi="宋体" w:cs="宋体"/>
                <w:szCs w:val="21"/>
                <w:highlight w:val="none"/>
              </w:rPr>
            </w:pPr>
            <w:r>
              <w:rPr>
                <w:rFonts w:hint="eastAsia" w:ascii="宋体" w:hAnsi="宋体" w:cs="宋体"/>
                <w:szCs w:val="21"/>
                <w:highlight w:val="none"/>
              </w:rPr>
              <w:t>学历</w:t>
            </w:r>
          </w:p>
        </w:tc>
        <w:tc>
          <w:tcPr>
            <w:tcW w:w="1116" w:type="dxa"/>
            <w:vAlign w:val="center"/>
          </w:tcPr>
          <w:p w14:paraId="484C4EF4">
            <w:pPr>
              <w:spacing w:line="400" w:lineRule="exact"/>
              <w:jc w:val="center"/>
              <w:rPr>
                <w:rFonts w:ascii="宋体" w:hAnsi="宋体" w:cs="宋体"/>
                <w:szCs w:val="21"/>
                <w:highlight w:val="none"/>
              </w:rPr>
            </w:pPr>
            <w:r>
              <w:rPr>
                <w:rFonts w:hint="eastAsia" w:ascii="宋体" w:hAnsi="宋体" w:cs="宋体"/>
                <w:szCs w:val="21"/>
                <w:highlight w:val="none"/>
              </w:rPr>
              <w:t>职称</w:t>
            </w:r>
          </w:p>
        </w:tc>
        <w:tc>
          <w:tcPr>
            <w:tcW w:w="1458" w:type="dxa"/>
            <w:vAlign w:val="center"/>
          </w:tcPr>
          <w:p w14:paraId="6213C245">
            <w:pPr>
              <w:jc w:val="center"/>
              <w:rPr>
                <w:rFonts w:ascii="宋体" w:hAnsi="宋体" w:cs="宋体"/>
                <w:szCs w:val="21"/>
                <w:highlight w:val="none"/>
              </w:rPr>
            </w:pPr>
            <w:r>
              <w:rPr>
                <w:rFonts w:hint="eastAsia" w:ascii="宋体" w:hAnsi="宋体" w:cs="宋体"/>
                <w:szCs w:val="21"/>
                <w:highlight w:val="none"/>
              </w:rPr>
              <w:t>专业/资格</w:t>
            </w:r>
          </w:p>
        </w:tc>
      </w:tr>
      <w:tr w14:paraId="25B49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05" w:type="dxa"/>
            <w:vAlign w:val="center"/>
          </w:tcPr>
          <w:p w14:paraId="4FC3FEAC">
            <w:pPr>
              <w:jc w:val="center"/>
              <w:rPr>
                <w:rFonts w:ascii="宋体" w:hAnsi="宋体" w:cs="宋体"/>
                <w:szCs w:val="21"/>
                <w:highlight w:val="none"/>
              </w:rPr>
            </w:pPr>
          </w:p>
        </w:tc>
        <w:tc>
          <w:tcPr>
            <w:tcW w:w="1652" w:type="dxa"/>
            <w:vAlign w:val="center"/>
          </w:tcPr>
          <w:p w14:paraId="795809F4">
            <w:pPr>
              <w:jc w:val="center"/>
              <w:rPr>
                <w:rFonts w:ascii="宋体" w:hAnsi="宋体" w:cs="宋体"/>
                <w:szCs w:val="21"/>
                <w:highlight w:val="none"/>
              </w:rPr>
            </w:pPr>
          </w:p>
        </w:tc>
        <w:tc>
          <w:tcPr>
            <w:tcW w:w="1059" w:type="dxa"/>
            <w:vAlign w:val="center"/>
          </w:tcPr>
          <w:p w14:paraId="1676FD27">
            <w:pPr>
              <w:jc w:val="center"/>
              <w:rPr>
                <w:rFonts w:ascii="宋体" w:hAnsi="宋体" w:cs="宋体"/>
                <w:szCs w:val="21"/>
                <w:highlight w:val="none"/>
              </w:rPr>
            </w:pPr>
          </w:p>
        </w:tc>
        <w:tc>
          <w:tcPr>
            <w:tcW w:w="1034" w:type="dxa"/>
            <w:vAlign w:val="center"/>
          </w:tcPr>
          <w:p w14:paraId="66402523">
            <w:pPr>
              <w:jc w:val="center"/>
              <w:rPr>
                <w:rFonts w:ascii="宋体" w:hAnsi="宋体" w:cs="宋体"/>
                <w:szCs w:val="21"/>
                <w:highlight w:val="none"/>
              </w:rPr>
            </w:pPr>
          </w:p>
        </w:tc>
        <w:tc>
          <w:tcPr>
            <w:tcW w:w="869" w:type="dxa"/>
            <w:vAlign w:val="center"/>
          </w:tcPr>
          <w:p w14:paraId="687F782A">
            <w:pPr>
              <w:jc w:val="center"/>
              <w:rPr>
                <w:rFonts w:ascii="宋体" w:hAnsi="宋体" w:cs="宋体"/>
                <w:szCs w:val="21"/>
                <w:highlight w:val="none"/>
              </w:rPr>
            </w:pPr>
          </w:p>
        </w:tc>
        <w:tc>
          <w:tcPr>
            <w:tcW w:w="1764" w:type="dxa"/>
            <w:vAlign w:val="center"/>
          </w:tcPr>
          <w:p w14:paraId="5C395B2B">
            <w:pPr>
              <w:jc w:val="center"/>
              <w:rPr>
                <w:rFonts w:ascii="宋体" w:hAnsi="宋体" w:cs="宋体"/>
                <w:szCs w:val="21"/>
                <w:highlight w:val="none"/>
              </w:rPr>
            </w:pPr>
          </w:p>
        </w:tc>
        <w:tc>
          <w:tcPr>
            <w:tcW w:w="1116" w:type="dxa"/>
            <w:vAlign w:val="center"/>
          </w:tcPr>
          <w:p w14:paraId="272DD233">
            <w:pPr>
              <w:jc w:val="center"/>
              <w:rPr>
                <w:rFonts w:ascii="宋体" w:hAnsi="宋体" w:cs="宋体"/>
                <w:szCs w:val="21"/>
                <w:highlight w:val="none"/>
              </w:rPr>
            </w:pPr>
          </w:p>
        </w:tc>
        <w:tc>
          <w:tcPr>
            <w:tcW w:w="1458" w:type="dxa"/>
            <w:vAlign w:val="center"/>
          </w:tcPr>
          <w:p w14:paraId="3B8139E4">
            <w:pPr>
              <w:jc w:val="center"/>
              <w:rPr>
                <w:rFonts w:ascii="宋体" w:hAnsi="宋体" w:cs="宋体"/>
                <w:szCs w:val="21"/>
                <w:highlight w:val="none"/>
              </w:rPr>
            </w:pPr>
          </w:p>
        </w:tc>
      </w:tr>
      <w:tr w14:paraId="3BD28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05" w:type="dxa"/>
            <w:vAlign w:val="center"/>
          </w:tcPr>
          <w:p w14:paraId="3E504AD0">
            <w:pPr>
              <w:jc w:val="center"/>
              <w:rPr>
                <w:rFonts w:ascii="宋体" w:hAnsi="宋体" w:cs="宋体"/>
                <w:szCs w:val="21"/>
                <w:highlight w:val="none"/>
              </w:rPr>
            </w:pPr>
          </w:p>
        </w:tc>
        <w:tc>
          <w:tcPr>
            <w:tcW w:w="1652" w:type="dxa"/>
            <w:vAlign w:val="center"/>
          </w:tcPr>
          <w:p w14:paraId="1E0F1CF9">
            <w:pPr>
              <w:jc w:val="center"/>
              <w:rPr>
                <w:rFonts w:ascii="宋体" w:hAnsi="宋体" w:cs="宋体"/>
                <w:szCs w:val="21"/>
                <w:highlight w:val="none"/>
              </w:rPr>
            </w:pPr>
          </w:p>
        </w:tc>
        <w:tc>
          <w:tcPr>
            <w:tcW w:w="1059" w:type="dxa"/>
            <w:vAlign w:val="center"/>
          </w:tcPr>
          <w:p w14:paraId="52CA3AC9">
            <w:pPr>
              <w:jc w:val="center"/>
              <w:rPr>
                <w:rFonts w:ascii="宋体" w:hAnsi="宋体" w:cs="宋体"/>
                <w:szCs w:val="21"/>
                <w:highlight w:val="none"/>
              </w:rPr>
            </w:pPr>
          </w:p>
        </w:tc>
        <w:tc>
          <w:tcPr>
            <w:tcW w:w="1034" w:type="dxa"/>
            <w:vAlign w:val="center"/>
          </w:tcPr>
          <w:p w14:paraId="6318D688">
            <w:pPr>
              <w:jc w:val="center"/>
              <w:rPr>
                <w:rFonts w:ascii="宋体" w:hAnsi="宋体" w:cs="宋体"/>
                <w:szCs w:val="21"/>
                <w:highlight w:val="none"/>
              </w:rPr>
            </w:pPr>
          </w:p>
        </w:tc>
        <w:tc>
          <w:tcPr>
            <w:tcW w:w="869" w:type="dxa"/>
            <w:vAlign w:val="center"/>
          </w:tcPr>
          <w:p w14:paraId="5732F026">
            <w:pPr>
              <w:jc w:val="center"/>
              <w:rPr>
                <w:rFonts w:ascii="宋体" w:hAnsi="宋体" w:cs="宋体"/>
                <w:szCs w:val="21"/>
                <w:highlight w:val="none"/>
              </w:rPr>
            </w:pPr>
          </w:p>
        </w:tc>
        <w:tc>
          <w:tcPr>
            <w:tcW w:w="1764" w:type="dxa"/>
            <w:vAlign w:val="center"/>
          </w:tcPr>
          <w:p w14:paraId="347F3CDD">
            <w:pPr>
              <w:jc w:val="center"/>
              <w:rPr>
                <w:rFonts w:ascii="宋体" w:hAnsi="宋体" w:cs="宋体"/>
                <w:szCs w:val="21"/>
                <w:highlight w:val="none"/>
              </w:rPr>
            </w:pPr>
          </w:p>
        </w:tc>
        <w:tc>
          <w:tcPr>
            <w:tcW w:w="1116" w:type="dxa"/>
            <w:vAlign w:val="center"/>
          </w:tcPr>
          <w:p w14:paraId="7D88386A">
            <w:pPr>
              <w:jc w:val="center"/>
              <w:rPr>
                <w:rFonts w:ascii="宋体" w:hAnsi="宋体" w:cs="宋体"/>
                <w:szCs w:val="21"/>
                <w:highlight w:val="none"/>
              </w:rPr>
            </w:pPr>
          </w:p>
        </w:tc>
        <w:tc>
          <w:tcPr>
            <w:tcW w:w="1458" w:type="dxa"/>
            <w:vAlign w:val="center"/>
          </w:tcPr>
          <w:p w14:paraId="3D39A979">
            <w:pPr>
              <w:jc w:val="center"/>
              <w:rPr>
                <w:rFonts w:ascii="宋体" w:hAnsi="宋体" w:cs="宋体"/>
                <w:szCs w:val="21"/>
                <w:highlight w:val="none"/>
              </w:rPr>
            </w:pPr>
          </w:p>
        </w:tc>
      </w:tr>
      <w:tr w14:paraId="5D3B5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05" w:type="dxa"/>
            <w:vAlign w:val="center"/>
          </w:tcPr>
          <w:p w14:paraId="33345B38">
            <w:pPr>
              <w:jc w:val="center"/>
              <w:rPr>
                <w:rFonts w:ascii="宋体" w:hAnsi="宋体" w:cs="宋体"/>
                <w:szCs w:val="21"/>
                <w:highlight w:val="none"/>
              </w:rPr>
            </w:pPr>
          </w:p>
        </w:tc>
        <w:tc>
          <w:tcPr>
            <w:tcW w:w="1652" w:type="dxa"/>
            <w:vAlign w:val="center"/>
          </w:tcPr>
          <w:p w14:paraId="5F506EA1">
            <w:pPr>
              <w:jc w:val="center"/>
              <w:rPr>
                <w:rFonts w:ascii="宋体" w:hAnsi="宋体" w:cs="宋体"/>
                <w:szCs w:val="21"/>
                <w:highlight w:val="none"/>
              </w:rPr>
            </w:pPr>
          </w:p>
        </w:tc>
        <w:tc>
          <w:tcPr>
            <w:tcW w:w="1059" w:type="dxa"/>
            <w:vAlign w:val="center"/>
          </w:tcPr>
          <w:p w14:paraId="72C59D7A">
            <w:pPr>
              <w:jc w:val="center"/>
              <w:rPr>
                <w:rFonts w:ascii="宋体" w:hAnsi="宋体" w:cs="宋体"/>
                <w:szCs w:val="21"/>
                <w:highlight w:val="none"/>
              </w:rPr>
            </w:pPr>
          </w:p>
        </w:tc>
        <w:tc>
          <w:tcPr>
            <w:tcW w:w="1034" w:type="dxa"/>
            <w:vAlign w:val="center"/>
          </w:tcPr>
          <w:p w14:paraId="12654856">
            <w:pPr>
              <w:jc w:val="center"/>
              <w:rPr>
                <w:rFonts w:ascii="宋体" w:hAnsi="宋体" w:cs="宋体"/>
                <w:szCs w:val="21"/>
                <w:highlight w:val="none"/>
              </w:rPr>
            </w:pPr>
          </w:p>
        </w:tc>
        <w:tc>
          <w:tcPr>
            <w:tcW w:w="869" w:type="dxa"/>
            <w:vAlign w:val="center"/>
          </w:tcPr>
          <w:p w14:paraId="02B90743">
            <w:pPr>
              <w:jc w:val="center"/>
              <w:rPr>
                <w:rFonts w:ascii="宋体" w:hAnsi="宋体" w:cs="宋体"/>
                <w:szCs w:val="21"/>
                <w:highlight w:val="none"/>
              </w:rPr>
            </w:pPr>
          </w:p>
        </w:tc>
        <w:tc>
          <w:tcPr>
            <w:tcW w:w="1764" w:type="dxa"/>
            <w:vAlign w:val="center"/>
          </w:tcPr>
          <w:p w14:paraId="718C33CA">
            <w:pPr>
              <w:jc w:val="center"/>
              <w:rPr>
                <w:rFonts w:ascii="宋体" w:hAnsi="宋体" w:cs="宋体"/>
                <w:szCs w:val="21"/>
                <w:highlight w:val="none"/>
              </w:rPr>
            </w:pPr>
          </w:p>
        </w:tc>
        <w:tc>
          <w:tcPr>
            <w:tcW w:w="1116" w:type="dxa"/>
            <w:vAlign w:val="center"/>
          </w:tcPr>
          <w:p w14:paraId="4CEA372F">
            <w:pPr>
              <w:jc w:val="center"/>
              <w:rPr>
                <w:rFonts w:ascii="宋体" w:hAnsi="宋体" w:cs="宋体"/>
                <w:szCs w:val="21"/>
                <w:highlight w:val="none"/>
              </w:rPr>
            </w:pPr>
          </w:p>
        </w:tc>
        <w:tc>
          <w:tcPr>
            <w:tcW w:w="1458" w:type="dxa"/>
            <w:vAlign w:val="center"/>
          </w:tcPr>
          <w:p w14:paraId="049A35C8">
            <w:pPr>
              <w:jc w:val="center"/>
              <w:rPr>
                <w:rFonts w:ascii="宋体" w:hAnsi="宋体" w:cs="宋体"/>
                <w:szCs w:val="21"/>
                <w:highlight w:val="none"/>
              </w:rPr>
            </w:pPr>
          </w:p>
        </w:tc>
      </w:tr>
      <w:tr w14:paraId="0E64D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05" w:type="dxa"/>
            <w:vAlign w:val="center"/>
          </w:tcPr>
          <w:p w14:paraId="4DE8C053">
            <w:pPr>
              <w:jc w:val="center"/>
              <w:rPr>
                <w:rFonts w:ascii="宋体" w:hAnsi="宋体" w:cs="宋体"/>
                <w:szCs w:val="21"/>
                <w:highlight w:val="none"/>
              </w:rPr>
            </w:pPr>
          </w:p>
        </w:tc>
        <w:tc>
          <w:tcPr>
            <w:tcW w:w="1652" w:type="dxa"/>
            <w:vAlign w:val="center"/>
          </w:tcPr>
          <w:p w14:paraId="667E215A">
            <w:pPr>
              <w:jc w:val="center"/>
              <w:rPr>
                <w:rFonts w:ascii="宋体" w:hAnsi="宋体" w:cs="宋体"/>
                <w:szCs w:val="21"/>
                <w:highlight w:val="none"/>
              </w:rPr>
            </w:pPr>
          </w:p>
        </w:tc>
        <w:tc>
          <w:tcPr>
            <w:tcW w:w="1059" w:type="dxa"/>
            <w:vAlign w:val="center"/>
          </w:tcPr>
          <w:p w14:paraId="65D0F24C">
            <w:pPr>
              <w:jc w:val="center"/>
              <w:rPr>
                <w:rFonts w:ascii="宋体" w:hAnsi="宋体" w:cs="宋体"/>
                <w:szCs w:val="21"/>
                <w:highlight w:val="none"/>
              </w:rPr>
            </w:pPr>
          </w:p>
        </w:tc>
        <w:tc>
          <w:tcPr>
            <w:tcW w:w="1034" w:type="dxa"/>
            <w:vAlign w:val="center"/>
          </w:tcPr>
          <w:p w14:paraId="118E5260">
            <w:pPr>
              <w:jc w:val="center"/>
              <w:rPr>
                <w:rFonts w:ascii="宋体" w:hAnsi="宋体" w:cs="宋体"/>
                <w:szCs w:val="21"/>
                <w:highlight w:val="none"/>
              </w:rPr>
            </w:pPr>
          </w:p>
        </w:tc>
        <w:tc>
          <w:tcPr>
            <w:tcW w:w="869" w:type="dxa"/>
            <w:vAlign w:val="center"/>
          </w:tcPr>
          <w:p w14:paraId="41333FB8">
            <w:pPr>
              <w:jc w:val="center"/>
              <w:rPr>
                <w:rFonts w:ascii="宋体" w:hAnsi="宋体" w:cs="宋体"/>
                <w:szCs w:val="21"/>
                <w:highlight w:val="none"/>
              </w:rPr>
            </w:pPr>
          </w:p>
        </w:tc>
        <w:tc>
          <w:tcPr>
            <w:tcW w:w="1764" w:type="dxa"/>
            <w:vAlign w:val="center"/>
          </w:tcPr>
          <w:p w14:paraId="794DB658">
            <w:pPr>
              <w:jc w:val="center"/>
              <w:rPr>
                <w:rFonts w:ascii="宋体" w:hAnsi="宋体" w:cs="宋体"/>
                <w:szCs w:val="21"/>
                <w:highlight w:val="none"/>
              </w:rPr>
            </w:pPr>
          </w:p>
        </w:tc>
        <w:tc>
          <w:tcPr>
            <w:tcW w:w="1116" w:type="dxa"/>
            <w:vAlign w:val="center"/>
          </w:tcPr>
          <w:p w14:paraId="55EB7E45">
            <w:pPr>
              <w:jc w:val="center"/>
              <w:rPr>
                <w:rFonts w:ascii="宋体" w:hAnsi="宋体" w:cs="宋体"/>
                <w:szCs w:val="21"/>
                <w:highlight w:val="none"/>
              </w:rPr>
            </w:pPr>
          </w:p>
        </w:tc>
        <w:tc>
          <w:tcPr>
            <w:tcW w:w="1458" w:type="dxa"/>
            <w:vAlign w:val="center"/>
          </w:tcPr>
          <w:p w14:paraId="13FC1184">
            <w:pPr>
              <w:jc w:val="center"/>
              <w:rPr>
                <w:rFonts w:ascii="宋体" w:hAnsi="宋体" w:cs="宋体"/>
                <w:szCs w:val="21"/>
                <w:highlight w:val="none"/>
              </w:rPr>
            </w:pPr>
          </w:p>
        </w:tc>
      </w:tr>
      <w:tr w14:paraId="7D678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05" w:type="dxa"/>
            <w:vAlign w:val="center"/>
          </w:tcPr>
          <w:p w14:paraId="02002480">
            <w:pPr>
              <w:jc w:val="center"/>
              <w:rPr>
                <w:rFonts w:ascii="宋体" w:hAnsi="宋体" w:cs="宋体"/>
                <w:szCs w:val="21"/>
                <w:highlight w:val="none"/>
              </w:rPr>
            </w:pPr>
          </w:p>
        </w:tc>
        <w:tc>
          <w:tcPr>
            <w:tcW w:w="1652" w:type="dxa"/>
            <w:vAlign w:val="center"/>
          </w:tcPr>
          <w:p w14:paraId="710F89F8">
            <w:pPr>
              <w:jc w:val="center"/>
              <w:rPr>
                <w:rFonts w:ascii="宋体" w:hAnsi="宋体" w:cs="宋体"/>
                <w:szCs w:val="21"/>
                <w:highlight w:val="none"/>
              </w:rPr>
            </w:pPr>
          </w:p>
        </w:tc>
        <w:tc>
          <w:tcPr>
            <w:tcW w:w="1059" w:type="dxa"/>
            <w:vAlign w:val="center"/>
          </w:tcPr>
          <w:p w14:paraId="05BE447F">
            <w:pPr>
              <w:jc w:val="center"/>
              <w:rPr>
                <w:rFonts w:ascii="宋体" w:hAnsi="宋体" w:cs="宋体"/>
                <w:szCs w:val="21"/>
                <w:highlight w:val="none"/>
              </w:rPr>
            </w:pPr>
          </w:p>
        </w:tc>
        <w:tc>
          <w:tcPr>
            <w:tcW w:w="1034" w:type="dxa"/>
            <w:vAlign w:val="center"/>
          </w:tcPr>
          <w:p w14:paraId="0EBDB202">
            <w:pPr>
              <w:jc w:val="center"/>
              <w:rPr>
                <w:rFonts w:ascii="宋体" w:hAnsi="宋体" w:cs="宋体"/>
                <w:szCs w:val="21"/>
                <w:highlight w:val="none"/>
              </w:rPr>
            </w:pPr>
          </w:p>
        </w:tc>
        <w:tc>
          <w:tcPr>
            <w:tcW w:w="869" w:type="dxa"/>
            <w:vAlign w:val="center"/>
          </w:tcPr>
          <w:p w14:paraId="75559F78">
            <w:pPr>
              <w:jc w:val="center"/>
              <w:rPr>
                <w:rFonts w:ascii="宋体" w:hAnsi="宋体" w:cs="宋体"/>
                <w:szCs w:val="21"/>
                <w:highlight w:val="none"/>
              </w:rPr>
            </w:pPr>
          </w:p>
        </w:tc>
        <w:tc>
          <w:tcPr>
            <w:tcW w:w="1764" w:type="dxa"/>
            <w:vAlign w:val="center"/>
          </w:tcPr>
          <w:p w14:paraId="2A0F7A20">
            <w:pPr>
              <w:jc w:val="center"/>
              <w:rPr>
                <w:rFonts w:ascii="宋体" w:hAnsi="宋体" w:cs="宋体"/>
                <w:szCs w:val="21"/>
                <w:highlight w:val="none"/>
              </w:rPr>
            </w:pPr>
          </w:p>
        </w:tc>
        <w:tc>
          <w:tcPr>
            <w:tcW w:w="1116" w:type="dxa"/>
            <w:vAlign w:val="center"/>
          </w:tcPr>
          <w:p w14:paraId="37CB109A">
            <w:pPr>
              <w:jc w:val="center"/>
              <w:rPr>
                <w:rFonts w:ascii="宋体" w:hAnsi="宋体" w:cs="宋体"/>
                <w:szCs w:val="21"/>
                <w:highlight w:val="none"/>
              </w:rPr>
            </w:pPr>
          </w:p>
        </w:tc>
        <w:tc>
          <w:tcPr>
            <w:tcW w:w="1458" w:type="dxa"/>
            <w:vAlign w:val="center"/>
          </w:tcPr>
          <w:p w14:paraId="05AD2B46">
            <w:pPr>
              <w:jc w:val="center"/>
              <w:rPr>
                <w:rFonts w:ascii="宋体" w:hAnsi="宋体" w:cs="宋体"/>
                <w:szCs w:val="21"/>
                <w:highlight w:val="none"/>
              </w:rPr>
            </w:pPr>
          </w:p>
        </w:tc>
      </w:tr>
      <w:tr w14:paraId="35F10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05" w:type="dxa"/>
            <w:vAlign w:val="center"/>
          </w:tcPr>
          <w:p w14:paraId="369452AE">
            <w:pPr>
              <w:jc w:val="center"/>
              <w:rPr>
                <w:rFonts w:ascii="宋体" w:hAnsi="宋体" w:cs="宋体"/>
                <w:szCs w:val="21"/>
                <w:highlight w:val="none"/>
              </w:rPr>
            </w:pPr>
          </w:p>
        </w:tc>
        <w:tc>
          <w:tcPr>
            <w:tcW w:w="1652" w:type="dxa"/>
            <w:vAlign w:val="center"/>
          </w:tcPr>
          <w:p w14:paraId="17161377">
            <w:pPr>
              <w:jc w:val="center"/>
              <w:rPr>
                <w:rFonts w:ascii="宋体" w:hAnsi="宋体" w:cs="宋体"/>
                <w:szCs w:val="21"/>
                <w:highlight w:val="none"/>
              </w:rPr>
            </w:pPr>
          </w:p>
        </w:tc>
        <w:tc>
          <w:tcPr>
            <w:tcW w:w="1059" w:type="dxa"/>
            <w:vAlign w:val="center"/>
          </w:tcPr>
          <w:p w14:paraId="63DF702F">
            <w:pPr>
              <w:jc w:val="center"/>
              <w:rPr>
                <w:rFonts w:ascii="宋体" w:hAnsi="宋体" w:cs="宋体"/>
                <w:szCs w:val="21"/>
                <w:highlight w:val="none"/>
              </w:rPr>
            </w:pPr>
          </w:p>
        </w:tc>
        <w:tc>
          <w:tcPr>
            <w:tcW w:w="1034" w:type="dxa"/>
            <w:vAlign w:val="center"/>
          </w:tcPr>
          <w:p w14:paraId="061E84F7">
            <w:pPr>
              <w:jc w:val="center"/>
              <w:rPr>
                <w:rFonts w:ascii="宋体" w:hAnsi="宋体" w:cs="宋体"/>
                <w:szCs w:val="21"/>
                <w:highlight w:val="none"/>
              </w:rPr>
            </w:pPr>
          </w:p>
        </w:tc>
        <w:tc>
          <w:tcPr>
            <w:tcW w:w="869" w:type="dxa"/>
            <w:vAlign w:val="center"/>
          </w:tcPr>
          <w:p w14:paraId="656848F9">
            <w:pPr>
              <w:jc w:val="center"/>
              <w:rPr>
                <w:rFonts w:ascii="宋体" w:hAnsi="宋体" w:cs="宋体"/>
                <w:szCs w:val="21"/>
                <w:highlight w:val="none"/>
              </w:rPr>
            </w:pPr>
          </w:p>
        </w:tc>
        <w:tc>
          <w:tcPr>
            <w:tcW w:w="1764" w:type="dxa"/>
            <w:vAlign w:val="center"/>
          </w:tcPr>
          <w:p w14:paraId="58BC569F">
            <w:pPr>
              <w:jc w:val="center"/>
              <w:rPr>
                <w:rFonts w:ascii="宋体" w:hAnsi="宋体" w:cs="宋体"/>
                <w:szCs w:val="21"/>
                <w:highlight w:val="none"/>
              </w:rPr>
            </w:pPr>
          </w:p>
        </w:tc>
        <w:tc>
          <w:tcPr>
            <w:tcW w:w="1116" w:type="dxa"/>
            <w:vAlign w:val="center"/>
          </w:tcPr>
          <w:p w14:paraId="41AF344A">
            <w:pPr>
              <w:jc w:val="center"/>
              <w:rPr>
                <w:rFonts w:ascii="宋体" w:hAnsi="宋体" w:cs="宋体"/>
                <w:szCs w:val="21"/>
                <w:highlight w:val="none"/>
              </w:rPr>
            </w:pPr>
          </w:p>
        </w:tc>
        <w:tc>
          <w:tcPr>
            <w:tcW w:w="1458" w:type="dxa"/>
            <w:vAlign w:val="center"/>
          </w:tcPr>
          <w:p w14:paraId="266B4CA3">
            <w:pPr>
              <w:jc w:val="center"/>
              <w:rPr>
                <w:rFonts w:ascii="宋体" w:hAnsi="宋体" w:cs="宋体"/>
                <w:szCs w:val="21"/>
                <w:highlight w:val="none"/>
              </w:rPr>
            </w:pPr>
          </w:p>
        </w:tc>
      </w:tr>
      <w:tr w14:paraId="416AC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05" w:type="dxa"/>
            <w:vAlign w:val="center"/>
          </w:tcPr>
          <w:p w14:paraId="69F8A49B">
            <w:pPr>
              <w:jc w:val="center"/>
              <w:rPr>
                <w:rFonts w:ascii="宋体" w:hAnsi="宋体" w:cs="宋体"/>
                <w:szCs w:val="21"/>
                <w:highlight w:val="none"/>
              </w:rPr>
            </w:pPr>
          </w:p>
        </w:tc>
        <w:tc>
          <w:tcPr>
            <w:tcW w:w="1652" w:type="dxa"/>
            <w:vAlign w:val="center"/>
          </w:tcPr>
          <w:p w14:paraId="12B548DA">
            <w:pPr>
              <w:jc w:val="center"/>
              <w:rPr>
                <w:rFonts w:ascii="宋体" w:hAnsi="宋体" w:cs="宋体"/>
                <w:szCs w:val="21"/>
                <w:highlight w:val="none"/>
              </w:rPr>
            </w:pPr>
          </w:p>
        </w:tc>
        <w:tc>
          <w:tcPr>
            <w:tcW w:w="1059" w:type="dxa"/>
            <w:vAlign w:val="center"/>
          </w:tcPr>
          <w:p w14:paraId="09FE9FA8">
            <w:pPr>
              <w:jc w:val="center"/>
              <w:rPr>
                <w:rFonts w:ascii="宋体" w:hAnsi="宋体" w:cs="宋体"/>
                <w:szCs w:val="21"/>
                <w:highlight w:val="none"/>
              </w:rPr>
            </w:pPr>
          </w:p>
        </w:tc>
        <w:tc>
          <w:tcPr>
            <w:tcW w:w="1034" w:type="dxa"/>
            <w:vAlign w:val="center"/>
          </w:tcPr>
          <w:p w14:paraId="5D636B99">
            <w:pPr>
              <w:jc w:val="center"/>
              <w:rPr>
                <w:rFonts w:ascii="宋体" w:hAnsi="宋体" w:cs="宋体"/>
                <w:szCs w:val="21"/>
                <w:highlight w:val="none"/>
              </w:rPr>
            </w:pPr>
          </w:p>
        </w:tc>
        <w:tc>
          <w:tcPr>
            <w:tcW w:w="869" w:type="dxa"/>
            <w:vAlign w:val="center"/>
          </w:tcPr>
          <w:p w14:paraId="252B3A98">
            <w:pPr>
              <w:jc w:val="center"/>
              <w:rPr>
                <w:rFonts w:ascii="宋体" w:hAnsi="宋体" w:cs="宋体"/>
                <w:szCs w:val="21"/>
                <w:highlight w:val="none"/>
              </w:rPr>
            </w:pPr>
          </w:p>
        </w:tc>
        <w:tc>
          <w:tcPr>
            <w:tcW w:w="1764" w:type="dxa"/>
            <w:vAlign w:val="center"/>
          </w:tcPr>
          <w:p w14:paraId="334A8BD5">
            <w:pPr>
              <w:jc w:val="center"/>
              <w:rPr>
                <w:rFonts w:ascii="宋体" w:hAnsi="宋体" w:cs="宋体"/>
                <w:szCs w:val="21"/>
                <w:highlight w:val="none"/>
              </w:rPr>
            </w:pPr>
          </w:p>
        </w:tc>
        <w:tc>
          <w:tcPr>
            <w:tcW w:w="1116" w:type="dxa"/>
            <w:vAlign w:val="center"/>
          </w:tcPr>
          <w:p w14:paraId="22603006">
            <w:pPr>
              <w:jc w:val="center"/>
              <w:rPr>
                <w:rFonts w:ascii="宋体" w:hAnsi="宋体" w:cs="宋体"/>
                <w:szCs w:val="21"/>
                <w:highlight w:val="none"/>
              </w:rPr>
            </w:pPr>
          </w:p>
        </w:tc>
        <w:tc>
          <w:tcPr>
            <w:tcW w:w="1458" w:type="dxa"/>
            <w:vAlign w:val="center"/>
          </w:tcPr>
          <w:p w14:paraId="43B736BD">
            <w:pPr>
              <w:jc w:val="center"/>
              <w:rPr>
                <w:rFonts w:ascii="宋体" w:hAnsi="宋体" w:cs="宋体"/>
                <w:szCs w:val="21"/>
                <w:highlight w:val="none"/>
              </w:rPr>
            </w:pPr>
          </w:p>
        </w:tc>
      </w:tr>
      <w:tr w14:paraId="244CC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05" w:type="dxa"/>
            <w:vAlign w:val="center"/>
          </w:tcPr>
          <w:p w14:paraId="729CA605">
            <w:pPr>
              <w:jc w:val="center"/>
              <w:rPr>
                <w:rFonts w:ascii="宋体" w:hAnsi="宋体" w:cs="宋体"/>
                <w:szCs w:val="21"/>
                <w:highlight w:val="none"/>
              </w:rPr>
            </w:pPr>
          </w:p>
        </w:tc>
        <w:tc>
          <w:tcPr>
            <w:tcW w:w="1652" w:type="dxa"/>
            <w:vAlign w:val="center"/>
          </w:tcPr>
          <w:p w14:paraId="52F109A7">
            <w:pPr>
              <w:jc w:val="center"/>
              <w:rPr>
                <w:rFonts w:ascii="宋体" w:hAnsi="宋体" w:cs="宋体"/>
                <w:szCs w:val="21"/>
                <w:highlight w:val="none"/>
              </w:rPr>
            </w:pPr>
          </w:p>
        </w:tc>
        <w:tc>
          <w:tcPr>
            <w:tcW w:w="1059" w:type="dxa"/>
            <w:vAlign w:val="center"/>
          </w:tcPr>
          <w:p w14:paraId="282408EC">
            <w:pPr>
              <w:jc w:val="center"/>
              <w:rPr>
                <w:rFonts w:ascii="宋体" w:hAnsi="宋体" w:cs="宋体"/>
                <w:szCs w:val="21"/>
                <w:highlight w:val="none"/>
              </w:rPr>
            </w:pPr>
          </w:p>
        </w:tc>
        <w:tc>
          <w:tcPr>
            <w:tcW w:w="1034" w:type="dxa"/>
            <w:vAlign w:val="center"/>
          </w:tcPr>
          <w:p w14:paraId="470E8134">
            <w:pPr>
              <w:jc w:val="center"/>
              <w:rPr>
                <w:rFonts w:ascii="宋体" w:hAnsi="宋体" w:cs="宋体"/>
                <w:szCs w:val="21"/>
                <w:highlight w:val="none"/>
              </w:rPr>
            </w:pPr>
          </w:p>
        </w:tc>
        <w:tc>
          <w:tcPr>
            <w:tcW w:w="869" w:type="dxa"/>
            <w:vAlign w:val="center"/>
          </w:tcPr>
          <w:p w14:paraId="42B67B90">
            <w:pPr>
              <w:jc w:val="center"/>
              <w:rPr>
                <w:rFonts w:ascii="宋体" w:hAnsi="宋体" w:cs="宋体"/>
                <w:szCs w:val="21"/>
                <w:highlight w:val="none"/>
              </w:rPr>
            </w:pPr>
          </w:p>
        </w:tc>
        <w:tc>
          <w:tcPr>
            <w:tcW w:w="1764" w:type="dxa"/>
            <w:vAlign w:val="center"/>
          </w:tcPr>
          <w:p w14:paraId="0FEE0D0C">
            <w:pPr>
              <w:jc w:val="center"/>
              <w:rPr>
                <w:rFonts w:ascii="宋体" w:hAnsi="宋体" w:cs="宋体"/>
                <w:szCs w:val="21"/>
                <w:highlight w:val="none"/>
              </w:rPr>
            </w:pPr>
          </w:p>
        </w:tc>
        <w:tc>
          <w:tcPr>
            <w:tcW w:w="1116" w:type="dxa"/>
            <w:vAlign w:val="center"/>
          </w:tcPr>
          <w:p w14:paraId="40F8F1CD">
            <w:pPr>
              <w:jc w:val="center"/>
              <w:rPr>
                <w:rFonts w:ascii="宋体" w:hAnsi="宋体" w:cs="宋体"/>
                <w:szCs w:val="21"/>
                <w:highlight w:val="none"/>
              </w:rPr>
            </w:pPr>
          </w:p>
        </w:tc>
        <w:tc>
          <w:tcPr>
            <w:tcW w:w="1458" w:type="dxa"/>
            <w:vAlign w:val="center"/>
          </w:tcPr>
          <w:p w14:paraId="7AE1B5C0">
            <w:pPr>
              <w:jc w:val="center"/>
              <w:rPr>
                <w:rFonts w:ascii="宋体" w:hAnsi="宋体" w:cs="宋体"/>
                <w:szCs w:val="21"/>
                <w:highlight w:val="none"/>
              </w:rPr>
            </w:pPr>
          </w:p>
        </w:tc>
      </w:tr>
      <w:tr w14:paraId="17CBB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05" w:type="dxa"/>
            <w:vAlign w:val="center"/>
          </w:tcPr>
          <w:p w14:paraId="5E4227F5">
            <w:pPr>
              <w:jc w:val="center"/>
              <w:rPr>
                <w:rFonts w:ascii="宋体" w:hAnsi="宋体" w:cs="宋体"/>
                <w:szCs w:val="21"/>
                <w:highlight w:val="none"/>
              </w:rPr>
            </w:pPr>
          </w:p>
        </w:tc>
        <w:tc>
          <w:tcPr>
            <w:tcW w:w="1652" w:type="dxa"/>
            <w:vAlign w:val="center"/>
          </w:tcPr>
          <w:p w14:paraId="0E259D2A">
            <w:pPr>
              <w:jc w:val="center"/>
              <w:rPr>
                <w:rFonts w:ascii="宋体" w:hAnsi="宋体" w:cs="宋体"/>
                <w:szCs w:val="21"/>
                <w:highlight w:val="none"/>
              </w:rPr>
            </w:pPr>
          </w:p>
        </w:tc>
        <w:tc>
          <w:tcPr>
            <w:tcW w:w="1059" w:type="dxa"/>
            <w:vAlign w:val="center"/>
          </w:tcPr>
          <w:p w14:paraId="3BAE6148">
            <w:pPr>
              <w:jc w:val="center"/>
              <w:rPr>
                <w:rFonts w:ascii="宋体" w:hAnsi="宋体" w:cs="宋体"/>
                <w:szCs w:val="21"/>
                <w:highlight w:val="none"/>
              </w:rPr>
            </w:pPr>
          </w:p>
        </w:tc>
        <w:tc>
          <w:tcPr>
            <w:tcW w:w="1034" w:type="dxa"/>
            <w:vAlign w:val="center"/>
          </w:tcPr>
          <w:p w14:paraId="0B41BD29">
            <w:pPr>
              <w:jc w:val="center"/>
              <w:rPr>
                <w:rFonts w:ascii="宋体" w:hAnsi="宋体" w:cs="宋体"/>
                <w:szCs w:val="21"/>
                <w:highlight w:val="none"/>
              </w:rPr>
            </w:pPr>
          </w:p>
        </w:tc>
        <w:tc>
          <w:tcPr>
            <w:tcW w:w="869" w:type="dxa"/>
            <w:vAlign w:val="center"/>
          </w:tcPr>
          <w:p w14:paraId="6BB12218">
            <w:pPr>
              <w:jc w:val="center"/>
              <w:rPr>
                <w:rFonts w:ascii="宋体" w:hAnsi="宋体" w:cs="宋体"/>
                <w:szCs w:val="21"/>
                <w:highlight w:val="none"/>
              </w:rPr>
            </w:pPr>
          </w:p>
        </w:tc>
        <w:tc>
          <w:tcPr>
            <w:tcW w:w="1764" w:type="dxa"/>
            <w:vAlign w:val="center"/>
          </w:tcPr>
          <w:p w14:paraId="78297E2E">
            <w:pPr>
              <w:jc w:val="center"/>
              <w:rPr>
                <w:rFonts w:ascii="宋体" w:hAnsi="宋体" w:cs="宋体"/>
                <w:szCs w:val="21"/>
                <w:highlight w:val="none"/>
              </w:rPr>
            </w:pPr>
          </w:p>
        </w:tc>
        <w:tc>
          <w:tcPr>
            <w:tcW w:w="1116" w:type="dxa"/>
            <w:vAlign w:val="center"/>
          </w:tcPr>
          <w:p w14:paraId="7B954991">
            <w:pPr>
              <w:jc w:val="center"/>
              <w:rPr>
                <w:rFonts w:ascii="宋体" w:hAnsi="宋体" w:cs="宋体"/>
                <w:szCs w:val="21"/>
                <w:highlight w:val="none"/>
              </w:rPr>
            </w:pPr>
          </w:p>
        </w:tc>
        <w:tc>
          <w:tcPr>
            <w:tcW w:w="1458" w:type="dxa"/>
            <w:vAlign w:val="center"/>
          </w:tcPr>
          <w:p w14:paraId="362D8B43">
            <w:pPr>
              <w:jc w:val="center"/>
              <w:rPr>
                <w:rFonts w:ascii="宋体" w:hAnsi="宋体" w:cs="宋体"/>
                <w:szCs w:val="21"/>
                <w:highlight w:val="none"/>
              </w:rPr>
            </w:pPr>
          </w:p>
        </w:tc>
      </w:tr>
    </w:tbl>
    <w:p w14:paraId="4E2447BD">
      <w:pPr>
        <w:spacing w:line="360" w:lineRule="auto"/>
        <w:rPr>
          <w:rFonts w:ascii="宋体" w:hAnsi="宋体" w:cs="宋体"/>
          <w:szCs w:val="21"/>
          <w:highlight w:val="none"/>
        </w:rPr>
      </w:pPr>
      <w:r>
        <w:rPr>
          <w:rFonts w:hint="eastAsia" w:ascii="宋体" w:hAnsi="宋体" w:cs="宋体"/>
          <w:szCs w:val="21"/>
          <w:highlight w:val="none"/>
        </w:rPr>
        <w:t xml:space="preserve">磋商响应单位（盖章）：  </w:t>
      </w:r>
    </w:p>
    <w:p w14:paraId="6AB9A5D3">
      <w:pPr>
        <w:spacing w:line="360" w:lineRule="auto"/>
        <w:rPr>
          <w:rFonts w:ascii="宋体" w:hAnsi="宋体" w:cs="宋体"/>
          <w:spacing w:val="20"/>
          <w:szCs w:val="21"/>
          <w:highlight w:val="none"/>
        </w:rPr>
      </w:pPr>
      <w:r>
        <w:rPr>
          <w:rFonts w:hint="eastAsia" w:ascii="宋体" w:hAnsi="宋体" w:cs="宋体"/>
          <w:spacing w:val="20"/>
          <w:szCs w:val="21"/>
          <w:highlight w:val="none"/>
        </w:rPr>
        <w:t>法定代表人或委托代理人：（签字或盖章）</w:t>
      </w:r>
    </w:p>
    <w:p w14:paraId="66E146DB">
      <w:pPr>
        <w:spacing w:line="360" w:lineRule="auto"/>
        <w:rPr>
          <w:rFonts w:ascii="宋体" w:hAnsi="宋体" w:cs="宋体"/>
          <w:spacing w:val="20"/>
          <w:szCs w:val="21"/>
          <w:highlight w:val="none"/>
        </w:rPr>
      </w:pPr>
      <w:r>
        <w:rPr>
          <w:rFonts w:hint="eastAsia" w:ascii="宋体" w:hAnsi="宋体" w:cs="宋体"/>
          <w:spacing w:val="20"/>
          <w:szCs w:val="21"/>
          <w:highlight w:val="none"/>
        </w:rPr>
        <w:t>日期：</w:t>
      </w:r>
    </w:p>
    <w:p w14:paraId="6C0B8162">
      <w:pPr>
        <w:pageBreakBefore/>
        <w:spacing w:line="360" w:lineRule="auto"/>
        <w:rPr>
          <w:rFonts w:ascii="宋体" w:hAnsi="宋体" w:cs="宋体"/>
          <w:b/>
          <w:highlight w:val="none"/>
        </w:rPr>
      </w:pPr>
      <w:r>
        <w:rPr>
          <w:rFonts w:hint="eastAsia" w:ascii="宋体" w:hAnsi="宋体" w:cs="宋体"/>
          <w:b/>
          <w:highlight w:val="none"/>
        </w:rPr>
        <w:t>附件11：类似项目</w:t>
      </w:r>
      <w:r>
        <w:rPr>
          <w:rFonts w:hint="eastAsia" w:ascii="宋体" w:hAnsi="宋体" w:cs="宋体"/>
          <w:b/>
          <w:highlight w:val="none"/>
          <w:lang w:val="zh-CN"/>
        </w:rPr>
        <w:t>业绩一览表</w:t>
      </w:r>
    </w:p>
    <w:p w14:paraId="07E7C0DB">
      <w:pPr>
        <w:spacing w:line="360" w:lineRule="auto"/>
        <w:jc w:val="center"/>
        <w:rPr>
          <w:rFonts w:ascii="宋体" w:hAnsi="宋体" w:cs="宋体"/>
          <w:highlight w:val="none"/>
        </w:rPr>
      </w:pPr>
      <w:r>
        <w:rPr>
          <w:rFonts w:hint="eastAsia" w:ascii="宋体" w:hAnsi="宋体" w:cs="宋体"/>
          <w:b/>
          <w:highlight w:val="none"/>
        </w:rPr>
        <w:t>类似项目</w:t>
      </w:r>
      <w:r>
        <w:rPr>
          <w:rFonts w:hint="eastAsia" w:ascii="宋体" w:hAnsi="宋体" w:cs="宋体"/>
          <w:b/>
          <w:highlight w:val="none"/>
          <w:lang w:val="zh-CN"/>
        </w:rPr>
        <w:t>业绩一览表</w:t>
      </w:r>
    </w:p>
    <w:p w14:paraId="517D0A37">
      <w:pPr>
        <w:spacing w:line="360" w:lineRule="auto"/>
        <w:rPr>
          <w:rFonts w:ascii="宋体" w:hAnsi="宋体" w:cs="宋体"/>
          <w:highlight w:val="none"/>
        </w:rPr>
      </w:pPr>
    </w:p>
    <w:p w14:paraId="11165B0B">
      <w:pPr>
        <w:spacing w:line="360" w:lineRule="auto"/>
        <w:jc w:val="left"/>
        <w:rPr>
          <w:rFonts w:ascii="宋体" w:hAnsi="宋体" w:cs="宋体"/>
          <w:szCs w:val="21"/>
          <w:highlight w:val="none"/>
        </w:rPr>
      </w:pPr>
      <w:r>
        <w:rPr>
          <w:rFonts w:hint="eastAsia" w:ascii="宋体" w:hAnsi="宋体" w:cs="宋体"/>
          <w:szCs w:val="21"/>
          <w:highlight w:val="none"/>
        </w:rPr>
        <w:t>采购编号：</w:t>
      </w:r>
    </w:p>
    <w:tbl>
      <w:tblPr>
        <w:tblStyle w:val="43"/>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102"/>
        <w:gridCol w:w="1785"/>
        <w:gridCol w:w="1785"/>
        <w:gridCol w:w="2122"/>
        <w:gridCol w:w="1868"/>
        <w:gridCol w:w="1032"/>
      </w:tblGrid>
      <w:tr w14:paraId="4DABD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015" w:type="dxa"/>
            <w:vAlign w:val="center"/>
          </w:tcPr>
          <w:p w14:paraId="7F295CEB">
            <w:pPr>
              <w:spacing w:line="360" w:lineRule="auto"/>
              <w:jc w:val="center"/>
              <w:rPr>
                <w:rFonts w:ascii="宋体" w:hAnsi="宋体" w:cs="宋体"/>
                <w:szCs w:val="21"/>
                <w:highlight w:val="none"/>
              </w:rPr>
            </w:pPr>
            <w:r>
              <w:rPr>
                <w:rFonts w:hint="eastAsia" w:ascii="宋体" w:hAnsi="宋体" w:cs="宋体"/>
                <w:szCs w:val="21"/>
                <w:highlight w:val="none"/>
              </w:rPr>
              <w:t>序号</w:t>
            </w:r>
          </w:p>
        </w:tc>
        <w:tc>
          <w:tcPr>
            <w:tcW w:w="1643" w:type="dxa"/>
            <w:vAlign w:val="center"/>
          </w:tcPr>
          <w:p w14:paraId="02033EC7">
            <w:pPr>
              <w:spacing w:line="360" w:lineRule="auto"/>
              <w:jc w:val="center"/>
              <w:rPr>
                <w:rFonts w:ascii="宋体" w:hAnsi="宋体" w:cs="宋体"/>
                <w:szCs w:val="21"/>
                <w:highlight w:val="none"/>
              </w:rPr>
            </w:pPr>
            <w:r>
              <w:rPr>
                <w:rFonts w:hint="eastAsia" w:ascii="宋体" w:hAnsi="宋体" w:cs="宋体"/>
                <w:szCs w:val="21"/>
                <w:highlight w:val="none"/>
              </w:rPr>
              <w:t>项目名称</w:t>
            </w:r>
          </w:p>
        </w:tc>
        <w:tc>
          <w:tcPr>
            <w:tcW w:w="1643" w:type="dxa"/>
            <w:vAlign w:val="center"/>
          </w:tcPr>
          <w:p w14:paraId="761F7598">
            <w:pPr>
              <w:spacing w:line="360" w:lineRule="auto"/>
              <w:jc w:val="center"/>
              <w:rPr>
                <w:rFonts w:ascii="宋体" w:hAnsi="宋体" w:cs="宋体"/>
                <w:szCs w:val="21"/>
                <w:highlight w:val="none"/>
              </w:rPr>
            </w:pPr>
            <w:r>
              <w:rPr>
                <w:rFonts w:hint="eastAsia" w:ascii="宋体" w:hAnsi="宋体" w:cs="宋体"/>
                <w:szCs w:val="21"/>
                <w:highlight w:val="none"/>
              </w:rPr>
              <w:t>合同签订日期</w:t>
            </w:r>
          </w:p>
        </w:tc>
        <w:tc>
          <w:tcPr>
            <w:tcW w:w="1954" w:type="dxa"/>
            <w:tcBorders>
              <w:right w:val="single" w:color="auto" w:sz="4" w:space="0"/>
            </w:tcBorders>
            <w:vAlign w:val="center"/>
          </w:tcPr>
          <w:p w14:paraId="6C33DF1A">
            <w:pPr>
              <w:spacing w:line="360" w:lineRule="auto"/>
              <w:jc w:val="center"/>
              <w:rPr>
                <w:rFonts w:ascii="宋体" w:hAnsi="宋体" w:cs="宋体"/>
                <w:szCs w:val="21"/>
                <w:highlight w:val="none"/>
              </w:rPr>
            </w:pPr>
            <w:r>
              <w:rPr>
                <w:rFonts w:hint="eastAsia" w:ascii="宋体" w:hAnsi="宋体" w:cs="宋体"/>
                <w:szCs w:val="21"/>
                <w:highlight w:val="none"/>
              </w:rPr>
              <w:t>项目内容</w:t>
            </w:r>
          </w:p>
        </w:tc>
        <w:tc>
          <w:tcPr>
            <w:tcW w:w="1720" w:type="dxa"/>
            <w:tcBorders>
              <w:left w:val="single" w:color="auto" w:sz="4" w:space="0"/>
              <w:right w:val="single" w:color="auto" w:sz="4" w:space="0"/>
            </w:tcBorders>
            <w:vAlign w:val="center"/>
          </w:tcPr>
          <w:p w14:paraId="18017AA2">
            <w:pPr>
              <w:spacing w:line="360" w:lineRule="auto"/>
              <w:jc w:val="center"/>
              <w:rPr>
                <w:rFonts w:ascii="宋体" w:hAnsi="宋体" w:cs="宋体"/>
                <w:szCs w:val="21"/>
                <w:highlight w:val="none"/>
              </w:rPr>
            </w:pPr>
            <w:r>
              <w:rPr>
                <w:rFonts w:hint="eastAsia" w:ascii="宋体" w:hAnsi="宋体" w:cs="宋体"/>
                <w:szCs w:val="21"/>
                <w:highlight w:val="none"/>
              </w:rPr>
              <w:t>合同金额（万元）</w:t>
            </w:r>
          </w:p>
        </w:tc>
        <w:tc>
          <w:tcPr>
            <w:tcW w:w="950" w:type="dxa"/>
            <w:vAlign w:val="center"/>
          </w:tcPr>
          <w:p w14:paraId="1D23A230">
            <w:pPr>
              <w:spacing w:line="360" w:lineRule="auto"/>
              <w:jc w:val="center"/>
              <w:rPr>
                <w:rFonts w:ascii="宋体" w:hAnsi="宋体" w:cs="宋体"/>
                <w:szCs w:val="21"/>
                <w:highlight w:val="none"/>
              </w:rPr>
            </w:pPr>
            <w:r>
              <w:rPr>
                <w:rFonts w:hint="eastAsia" w:ascii="宋体" w:hAnsi="宋体" w:cs="宋体"/>
                <w:szCs w:val="21"/>
                <w:highlight w:val="none"/>
              </w:rPr>
              <w:t>备注</w:t>
            </w:r>
          </w:p>
        </w:tc>
      </w:tr>
      <w:tr w14:paraId="5D248F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015" w:type="dxa"/>
            <w:vAlign w:val="center"/>
          </w:tcPr>
          <w:p w14:paraId="16903F8E">
            <w:pPr>
              <w:spacing w:line="360" w:lineRule="auto"/>
              <w:jc w:val="center"/>
              <w:rPr>
                <w:rFonts w:ascii="宋体" w:hAnsi="宋体" w:cs="宋体"/>
                <w:szCs w:val="21"/>
                <w:highlight w:val="none"/>
              </w:rPr>
            </w:pPr>
            <w:r>
              <w:rPr>
                <w:rFonts w:hint="eastAsia" w:ascii="宋体" w:hAnsi="宋体" w:cs="宋体"/>
                <w:szCs w:val="21"/>
                <w:highlight w:val="none"/>
              </w:rPr>
              <w:t>1</w:t>
            </w:r>
          </w:p>
        </w:tc>
        <w:tc>
          <w:tcPr>
            <w:tcW w:w="1643" w:type="dxa"/>
            <w:vAlign w:val="center"/>
          </w:tcPr>
          <w:p w14:paraId="253A8BB5">
            <w:pPr>
              <w:spacing w:line="360" w:lineRule="auto"/>
              <w:ind w:left="420"/>
              <w:rPr>
                <w:rFonts w:ascii="宋体" w:hAnsi="宋体" w:cs="宋体"/>
                <w:szCs w:val="21"/>
                <w:highlight w:val="none"/>
              </w:rPr>
            </w:pPr>
          </w:p>
        </w:tc>
        <w:tc>
          <w:tcPr>
            <w:tcW w:w="1643" w:type="dxa"/>
            <w:vAlign w:val="center"/>
          </w:tcPr>
          <w:p w14:paraId="3EB52DC0">
            <w:pPr>
              <w:spacing w:line="360" w:lineRule="auto"/>
              <w:ind w:left="420"/>
              <w:rPr>
                <w:rFonts w:ascii="宋体" w:hAnsi="宋体" w:cs="宋体"/>
                <w:szCs w:val="21"/>
                <w:highlight w:val="none"/>
              </w:rPr>
            </w:pPr>
          </w:p>
        </w:tc>
        <w:tc>
          <w:tcPr>
            <w:tcW w:w="1954" w:type="dxa"/>
            <w:tcBorders>
              <w:right w:val="single" w:color="auto" w:sz="4" w:space="0"/>
            </w:tcBorders>
            <w:vAlign w:val="center"/>
          </w:tcPr>
          <w:p w14:paraId="7EB2EF3E">
            <w:pPr>
              <w:spacing w:line="360" w:lineRule="auto"/>
              <w:ind w:left="420"/>
              <w:rPr>
                <w:rFonts w:ascii="宋体" w:hAnsi="宋体" w:cs="宋体"/>
                <w:szCs w:val="21"/>
                <w:highlight w:val="none"/>
              </w:rPr>
            </w:pPr>
          </w:p>
        </w:tc>
        <w:tc>
          <w:tcPr>
            <w:tcW w:w="1720" w:type="dxa"/>
            <w:tcBorders>
              <w:left w:val="single" w:color="auto" w:sz="4" w:space="0"/>
              <w:right w:val="single" w:color="auto" w:sz="4" w:space="0"/>
            </w:tcBorders>
            <w:vAlign w:val="center"/>
          </w:tcPr>
          <w:p w14:paraId="51DC6D99">
            <w:pPr>
              <w:spacing w:line="360" w:lineRule="auto"/>
              <w:ind w:left="420"/>
              <w:rPr>
                <w:rFonts w:ascii="宋体" w:hAnsi="宋体" w:cs="宋体"/>
                <w:szCs w:val="21"/>
                <w:highlight w:val="none"/>
              </w:rPr>
            </w:pPr>
          </w:p>
        </w:tc>
        <w:tc>
          <w:tcPr>
            <w:tcW w:w="950" w:type="dxa"/>
            <w:vAlign w:val="center"/>
          </w:tcPr>
          <w:p w14:paraId="21E599BE">
            <w:pPr>
              <w:spacing w:line="360" w:lineRule="auto"/>
              <w:ind w:left="420"/>
              <w:rPr>
                <w:rFonts w:ascii="宋体" w:hAnsi="宋体" w:cs="宋体"/>
                <w:szCs w:val="21"/>
                <w:highlight w:val="none"/>
              </w:rPr>
            </w:pPr>
          </w:p>
        </w:tc>
      </w:tr>
      <w:tr w14:paraId="498408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015" w:type="dxa"/>
            <w:vAlign w:val="center"/>
          </w:tcPr>
          <w:p w14:paraId="5FE68C91">
            <w:pPr>
              <w:spacing w:line="360" w:lineRule="auto"/>
              <w:jc w:val="center"/>
              <w:rPr>
                <w:rFonts w:ascii="宋体" w:hAnsi="宋体" w:cs="宋体"/>
                <w:szCs w:val="21"/>
                <w:highlight w:val="none"/>
              </w:rPr>
            </w:pPr>
            <w:r>
              <w:rPr>
                <w:rFonts w:hint="eastAsia" w:ascii="宋体" w:hAnsi="宋体" w:cs="宋体"/>
                <w:szCs w:val="21"/>
                <w:highlight w:val="none"/>
              </w:rPr>
              <w:t>2</w:t>
            </w:r>
          </w:p>
        </w:tc>
        <w:tc>
          <w:tcPr>
            <w:tcW w:w="1643" w:type="dxa"/>
            <w:vAlign w:val="center"/>
          </w:tcPr>
          <w:p w14:paraId="6E7AE40F">
            <w:pPr>
              <w:spacing w:line="360" w:lineRule="auto"/>
              <w:ind w:left="420"/>
              <w:rPr>
                <w:rFonts w:ascii="宋体" w:hAnsi="宋体" w:cs="宋体"/>
                <w:szCs w:val="21"/>
                <w:highlight w:val="none"/>
              </w:rPr>
            </w:pPr>
          </w:p>
        </w:tc>
        <w:tc>
          <w:tcPr>
            <w:tcW w:w="1643" w:type="dxa"/>
            <w:vAlign w:val="center"/>
          </w:tcPr>
          <w:p w14:paraId="31B6961D">
            <w:pPr>
              <w:spacing w:line="360" w:lineRule="auto"/>
              <w:ind w:left="420"/>
              <w:rPr>
                <w:rFonts w:ascii="宋体" w:hAnsi="宋体" w:cs="宋体"/>
                <w:szCs w:val="21"/>
                <w:highlight w:val="none"/>
              </w:rPr>
            </w:pPr>
          </w:p>
        </w:tc>
        <w:tc>
          <w:tcPr>
            <w:tcW w:w="1954" w:type="dxa"/>
            <w:tcBorders>
              <w:right w:val="single" w:color="auto" w:sz="4" w:space="0"/>
            </w:tcBorders>
            <w:vAlign w:val="center"/>
          </w:tcPr>
          <w:p w14:paraId="3E53BC44">
            <w:pPr>
              <w:spacing w:line="360" w:lineRule="auto"/>
              <w:ind w:left="420"/>
              <w:rPr>
                <w:rFonts w:ascii="宋体" w:hAnsi="宋体" w:cs="宋体"/>
                <w:szCs w:val="21"/>
                <w:highlight w:val="none"/>
              </w:rPr>
            </w:pPr>
          </w:p>
        </w:tc>
        <w:tc>
          <w:tcPr>
            <w:tcW w:w="1720" w:type="dxa"/>
            <w:tcBorders>
              <w:left w:val="single" w:color="auto" w:sz="4" w:space="0"/>
              <w:right w:val="single" w:color="auto" w:sz="4" w:space="0"/>
            </w:tcBorders>
            <w:vAlign w:val="center"/>
          </w:tcPr>
          <w:p w14:paraId="157CC787">
            <w:pPr>
              <w:spacing w:line="360" w:lineRule="auto"/>
              <w:ind w:left="420"/>
              <w:rPr>
                <w:rFonts w:ascii="宋体" w:hAnsi="宋体" w:cs="宋体"/>
                <w:szCs w:val="21"/>
                <w:highlight w:val="none"/>
              </w:rPr>
            </w:pPr>
          </w:p>
        </w:tc>
        <w:tc>
          <w:tcPr>
            <w:tcW w:w="950" w:type="dxa"/>
            <w:vAlign w:val="center"/>
          </w:tcPr>
          <w:p w14:paraId="5F679B69">
            <w:pPr>
              <w:spacing w:line="360" w:lineRule="auto"/>
              <w:ind w:left="420"/>
              <w:rPr>
                <w:rFonts w:ascii="宋体" w:hAnsi="宋体" w:cs="宋体"/>
                <w:szCs w:val="21"/>
                <w:highlight w:val="none"/>
              </w:rPr>
            </w:pPr>
          </w:p>
        </w:tc>
      </w:tr>
      <w:tr w14:paraId="047B18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015" w:type="dxa"/>
            <w:vAlign w:val="center"/>
          </w:tcPr>
          <w:p w14:paraId="51A87503">
            <w:pPr>
              <w:spacing w:line="360" w:lineRule="auto"/>
              <w:jc w:val="center"/>
              <w:rPr>
                <w:rFonts w:ascii="宋体" w:hAnsi="宋体" w:cs="宋体"/>
                <w:szCs w:val="21"/>
                <w:highlight w:val="none"/>
              </w:rPr>
            </w:pPr>
            <w:r>
              <w:rPr>
                <w:rFonts w:hint="eastAsia" w:ascii="宋体" w:hAnsi="宋体" w:cs="宋体"/>
                <w:szCs w:val="21"/>
                <w:highlight w:val="none"/>
              </w:rPr>
              <w:t>3</w:t>
            </w:r>
          </w:p>
        </w:tc>
        <w:tc>
          <w:tcPr>
            <w:tcW w:w="1643" w:type="dxa"/>
            <w:vAlign w:val="center"/>
          </w:tcPr>
          <w:p w14:paraId="6730B268">
            <w:pPr>
              <w:spacing w:line="360" w:lineRule="auto"/>
              <w:ind w:left="420"/>
              <w:rPr>
                <w:rFonts w:ascii="宋体" w:hAnsi="宋体" w:cs="宋体"/>
                <w:szCs w:val="21"/>
                <w:highlight w:val="none"/>
              </w:rPr>
            </w:pPr>
          </w:p>
        </w:tc>
        <w:tc>
          <w:tcPr>
            <w:tcW w:w="1643" w:type="dxa"/>
            <w:vAlign w:val="center"/>
          </w:tcPr>
          <w:p w14:paraId="155BE141">
            <w:pPr>
              <w:spacing w:line="360" w:lineRule="auto"/>
              <w:ind w:left="420"/>
              <w:rPr>
                <w:rFonts w:ascii="宋体" w:hAnsi="宋体" w:cs="宋体"/>
                <w:szCs w:val="21"/>
                <w:highlight w:val="none"/>
              </w:rPr>
            </w:pPr>
          </w:p>
        </w:tc>
        <w:tc>
          <w:tcPr>
            <w:tcW w:w="1954" w:type="dxa"/>
            <w:tcBorders>
              <w:right w:val="single" w:color="auto" w:sz="4" w:space="0"/>
            </w:tcBorders>
            <w:vAlign w:val="center"/>
          </w:tcPr>
          <w:p w14:paraId="18BB6B42">
            <w:pPr>
              <w:spacing w:line="360" w:lineRule="auto"/>
              <w:ind w:left="420"/>
              <w:rPr>
                <w:rFonts w:ascii="宋体" w:hAnsi="宋体" w:cs="宋体"/>
                <w:szCs w:val="21"/>
                <w:highlight w:val="none"/>
              </w:rPr>
            </w:pPr>
          </w:p>
        </w:tc>
        <w:tc>
          <w:tcPr>
            <w:tcW w:w="1720" w:type="dxa"/>
            <w:tcBorders>
              <w:left w:val="single" w:color="auto" w:sz="4" w:space="0"/>
              <w:right w:val="single" w:color="auto" w:sz="4" w:space="0"/>
            </w:tcBorders>
            <w:vAlign w:val="center"/>
          </w:tcPr>
          <w:p w14:paraId="49857AED">
            <w:pPr>
              <w:spacing w:line="360" w:lineRule="auto"/>
              <w:ind w:left="420"/>
              <w:rPr>
                <w:rFonts w:ascii="宋体" w:hAnsi="宋体" w:cs="宋体"/>
                <w:szCs w:val="21"/>
                <w:highlight w:val="none"/>
              </w:rPr>
            </w:pPr>
          </w:p>
        </w:tc>
        <w:tc>
          <w:tcPr>
            <w:tcW w:w="950" w:type="dxa"/>
            <w:vAlign w:val="center"/>
          </w:tcPr>
          <w:p w14:paraId="7ED5FF13">
            <w:pPr>
              <w:spacing w:line="360" w:lineRule="auto"/>
              <w:ind w:left="420"/>
              <w:rPr>
                <w:rFonts w:ascii="宋体" w:hAnsi="宋体" w:cs="宋体"/>
                <w:szCs w:val="21"/>
                <w:highlight w:val="none"/>
              </w:rPr>
            </w:pPr>
          </w:p>
        </w:tc>
      </w:tr>
      <w:tr w14:paraId="26584E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015" w:type="dxa"/>
            <w:vAlign w:val="center"/>
          </w:tcPr>
          <w:p w14:paraId="0440D95E">
            <w:pPr>
              <w:spacing w:line="360" w:lineRule="auto"/>
              <w:jc w:val="center"/>
              <w:rPr>
                <w:rFonts w:ascii="宋体" w:hAnsi="宋体" w:cs="宋体"/>
                <w:szCs w:val="21"/>
                <w:highlight w:val="none"/>
              </w:rPr>
            </w:pPr>
            <w:r>
              <w:rPr>
                <w:rFonts w:hint="eastAsia" w:ascii="宋体" w:hAnsi="宋体" w:cs="宋体"/>
                <w:szCs w:val="21"/>
                <w:highlight w:val="none"/>
              </w:rPr>
              <w:t>4</w:t>
            </w:r>
          </w:p>
        </w:tc>
        <w:tc>
          <w:tcPr>
            <w:tcW w:w="1643" w:type="dxa"/>
            <w:vAlign w:val="center"/>
          </w:tcPr>
          <w:p w14:paraId="0D04FC6C">
            <w:pPr>
              <w:spacing w:line="360" w:lineRule="auto"/>
              <w:ind w:left="420"/>
              <w:rPr>
                <w:rFonts w:ascii="宋体" w:hAnsi="宋体" w:cs="宋体"/>
                <w:szCs w:val="21"/>
                <w:highlight w:val="none"/>
              </w:rPr>
            </w:pPr>
          </w:p>
        </w:tc>
        <w:tc>
          <w:tcPr>
            <w:tcW w:w="1643" w:type="dxa"/>
            <w:vAlign w:val="center"/>
          </w:tcPr>
          <w:p w14:paraId="697C041A">
            <w:pPr>
              <w:spacing w:line="360" w:lineRule="auto"/>
              <w:ind w:left="420"/>
              <w:rPr>
                <w:rFonts w:ascii="宋体" w:hAnsi="宋体" w:cs="宋体"/>
                <w:szCs w:val="21"/>
                <w:highlight w:val="none"/>
              </w:rPr>
            </w:pPr>
          </w:p>
        </w:tc>
        <w:tc>
          <w:tcPr>
            <w:tcW w:w="1954" w:type="dxa"/>
            <w:tcBorders>
              <w:right w:val="single" w:color="auto" w:sz="4" w:space="0"/>
            </w:tcBorders>
            <w:vAlign w:val="center"/>
          </w:tcPr>
          <w:p w14:paraId="0322C0FA">
            <w:pPr>
              <w:spacing w:line="360" w:lineRule="auto"/>
              <w:ind w:left="420"/>
              <w:rPr>
                <w:rFonts w:ascii="宋体" w:hAnsi="宋体" w:cs="宋体"/>
                <w:szCs w:val="21"/>
                <w:highlight w:val="none"/>
              </w:rPr>
            </w:pPr>
          </w:p>
        </w:tc>
        <w:tc>
          <w:tcPr>
            <w:tcW w:w="1720" w:type="dxa"/>
            <w:tcBorders>
              <w:left w:val="single" w:color="auto" w:sz="4" w:space="0"/>
              <w:right w:val="single" w:color="auto" w:sz="4" w:space="0"/>
            </w:tcBorders>
            <w:vAlign w:val="center"/>
          </w:tcPr>
          <w:p w14:paraId="5DA3B231">
            <w:pPr>
              <w:spacing w:line="360" w:lineRule="auto"/>
              <w:ind w:left="420"/>
              <w:rPr>
                <w:rFonts w:ascii="宋体" w:hAnsi="宋体" w:cs="宋体"/>
                <w:szCs w:val="21"/>
                <w:highlight w:val="none"/>
              </w:rPr>
            </w:pPr>
          </w:p>
        </w:tc>
        <w:tc>
          <w:tcPr>
            <w:tcW w:w="950" w:type="dxa"/>
            <w:vAlign w:val="center"/>
          </w:tcPr>
          <w:p w14:paraId="62E3DA82">
            <w:pPr>
              <w:spacing w:line="360" w:lineRule="auto"/>
              <w:ind w:left="420"/>
              <w:rPr>
                <w:rFonts w:ascii="宋体" w:hAnsi="宋体" w:cs="宋体"/>
                <w:szCs w:val="21"/>
                <w:highlight w:val="none"/>
              </w:rPr>
            </w:pPr>
          </w:p>
        </w:tc>
      </w:tr>
      <w:tr w14:paraId="493548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015" w:type="dxa"/>
            <w:vAlign w:val="center"/>
          </w:tcPr>
          <w:p w14:paraId="68FF6B0C">
            <w:pPr>
              <w:spacing w:line="360" w:lineRule="auto"/>
              <w:jc w:val="center"/>
              <w:rPr>
                <w:rFonts w:ascii="宋体" w:hAnsi="宋体" w:cs="宋体"/>
                <w:szCs w:val="21"/>
                <w:highlight w:val="none"/>
              </w:rPr>
            </w:pPr>
            <w:r>
              <w:rPr>
                <w:rFonts w:hint="eastAsia" w:ascii="宋体" w:hAnsi="宋体" w:cs="宋体"/>
                <w:szCs w:val="21"/>
                <w:highlight w:val="none"/>
              </w:rPr>
              <w:t>5</w:t>
            </w:r>
          </w:p>
        </w:tc>
        <w:tc>
          <w:tcPr>
            <w:tcW w:w="1643" w:type="dxa"/>
            <w:vAlign w:val="center"/>
          </w:tcPr>
          <w:p w14:paraId="46AC79C6">
            <w:pPr>
              <w:spacing w:line="360" w:lineRule="auto"/>
              <w:ind w:left="420"/>
              <w:rPr>
                <w:rFonts w:ascii="宋体" w:hAnsi="宋体" w:cs="宋体"/>
                <w:szCs w:val="21"/>
                <w:highlight w:val="none"/>
              </w:rPr>
            </w:pPr>
          </w:p>
        </w:tc>
        <w:tc>
          <w:tcPr>
            <w:tcW w:w="1643" w:type="dxa"/>
            <w:vAlign w:val="center"/>
          </w:tcPr>
          <w:p w14:paraId="233C0253">
            <w:pPr>
              <w:spacing w:line="360" w:lineRule="auto"/>
              <w:ind w:left="420"/>
              <w:rPr>
                <w:rFonts w:ascii="宋体" w:hAnsi="宋体" w:cs="宋体"/>
                <w:szCs w:val="21"/>
                <w:highlight w:val="none"/>
              </w:rPr>
            </w:pPr>
          </w:p>
        </w:tc>
        <w:tc>
          <w:tcPr>
            <w:tcW w:w="1954" w:type="dxa"/>
            <w:tcBorders>
              <w:right w:val="single" w:color="auto" w:sz="4" w:space="0"/>
            </w:tcBorders>
            <w:vAlign w:val="center"/>
          </w:tcPr>
          <w:p w14:paraId="1EDF0261">
            <w:pPr>
              <w:spacing w:line="360" w:lineRule="auto"/>
              <w:ind w:left="420"/>
              <w:rPr>
                <w:rFonts w:ascii="宋体" w:hAnsi="宋体" w:cs="宋体"/>
                <w:szCs w:val="21"/>
                <w:highlight w:val="none"/>
              </w:rPr>
            </w:pPr>
          </w:p>
        </w:tc>
        <w:tc>
          <w:tcPr>
            <w:tcW w:w="1720" w:type="dxa"/>
            <w:tcBorders>
              <w:left w:val="single" w:color="auto" w:sz="4" w:space="0"/>
              <w:right w:val="single" w:color="auto" w:sz="4" w:space="0"/>
            </w:tcBorders>
            <w:vAlign w:val="center"/>
          </w:tcPr>
          <w:p w14:paraId="0737E586">
            <w:pPr>
              <w:spacing w:line="360" w:lineRule="auto"/>
              <w:ind w:left="420"/>
              <w:rPr>
                <w:rFonts w:ascii="宋体" w:hAnsi="宋体" w:cs="宋体"/>
                <w:szCs w:val="21"/>
                <w:highlight w:val="none"/>
              </w:rPr>
            </w:pPr>
          </w:p>
        </w:tc>
        <w:tc>
          <w:tcPr>
            <w:tcW w:w="950" w:type="dxa"/>
            <w:vAlign w:val="center"/>
          </w:tcPr>
          <w:p w14:paraId="2FED98CD">
            <w:pPr>
              <w:spacing w:line="360" w:lineRule="auto"/>
              <w:ind w:left="420"/>
              <w:rPr>
                <w:rFonts w:ascii="宋体" w:hAnsi="宋体" w:cs="宋体"/>
                <w:szCs w:val="21"/>
                <w:highlight w:val="none"/>
              </w:rPr>
            </w:pPr>
          </w:p>
        </w:tc>
      </w:tr>
      <w:tr w14:paraId="48D57C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015" w:type="dxa"/>
            <w:vAlign w:val="center"/>
          </w:tcPr>
          <w:p w14:paraId="3E6DB752">
            <w:pPr>
              <w:spacing w:line="360" w:lineRule="auto"/>
              <w:jc w:val="center"/>
              <w:rPr>
                <w:rFonts w:ascii="宋体" w:hAnsi="宋体" w:cs="宋体"/>
                <w:szCs w:val="21"/>
                <w:highlight w:val="none"/>
              </w:rPr>
            </w:pPr>
            <w:r>
              <w:rPr>
                <w:rFonts w:hint="eastAsia" w:ascii="宋体" w:hAnsi="宋体" w:cs="宋体"/>
                <w:szCs w:val="21"/>
                <w:highlight w:val="none"/>
              </w:rPr>
              <w:t>6</w:t>
            </w:r>
          </w:p>
        </w:tc>
        <w:tc>
          <w:tcPr>
            <w:tcW w:w="1643" w:type="dxa"/>
            <w:vAlign w:val="center"/>
          </w:tcPr>
          <w:p w14:paraId="0CFE896B">
            <w:pPr>
              <w:spacing w:line="360" w:lineRule="auto"/>
              <w:ind w:left="420"/>
              <w:rPr>
                <w:rFonts w:ascii="宋体" w:hAnsi="宋体" w:cs="宋体"/>
                <w:szCs w:val="21"/>
                <w:highlight w:val="none"/>
              </w:rPr>
            </w:pPr>
          </w:p>
        </w:tc>
        <w:tc>
          <w:tcPr>
            <w:tcW w:w="1643" w:type="dxa"/>
            <w:vAlign w:val="center"/>
          </w:tcPr>
          <w:p w14:paraId="3B42B60D">
            <w:pPr>
              <w:spacing w:line="360" w:lineRule="auto"/>
              <w:ind w:left="420"/>
              <w:rPr>
                <w:rFonts w:ascii="宋体" w:hAnsi="宋体" w:cs="宋体"/>
                <w:szCs w:val="21"/>
                <w:highlight w:val="none"/>
              </w:rPr>
            </w:pPr>
          </w:p>
        </w:tc>
        <w:tc>
          <w:tcPr>
            <w:tcW w:w="1954" w:type="dxa"/>
            <w:tcBorders>
              <w:right w:val="single" w:color="auto" w:sz="4" w:space="0"/>
            </w:tcBorders>
            <w:vAlign w:val="center"/>
          </w:tcPr>
          <w:p w14:paraId="66376B56">
            <w:pPr>
              <w:spacing w:line="360" w:lineRule="auto"/>
              <w:ind w:left="420"/>
              <w:rPr>
                <w:rFonts w:ascii="宋体" w:hAnsi="宋体" w:cs="宋体"/>
                <w:szCs w:val="21"/>
                <w:highlight w:val="none"/>
              </w:rPr>
            </w:pPr>
          </w:p>
        </w:tc>
        <w:tc>
          <w:tcPr>
            <w:tcW w:w="1720" w:type="dxa"/>
            <w:tcBorders>
              <w:left w:val="single" w:color="auto" w:sz="4" w:space="0"/>
              <w:right w:val="single" w:color="auto" w:sz="4" w:space="0"/>
            </w:tcBorders>
            <w:vAlign w:val="center"/>
          </w:tcPr>
          <w:p w14:paraId="692D4DA3">
            <w:pPr>
              <w:spacing w:line="360" w:lineRule="auto"/>
              <w:ind w:left="420"/>
              <w:rPr>
                <w:rFonts w:ascii="宋体" w:hAnsi="宋体" w:cs="宋体"/>
                <w:szCs w:val="21"/>
                <w:highlight w:val="none"/>
              </w:rPr>
            </w:pPr>
          </w:p>
        </w:tc>
        <w:tc>
          <w:tcPr>
            <w:tcW w:w="950" w:type="dxa"/>
            <w:vAlign w:val="center"/>
          </w:tcPr>
          <w:p w14:paraId="1F05C871">
            <w:pPr>
              <w:spacing w:line="360" w:lineRule="auto"/>
              <w:ind w:left="420"/>
              <w:rPr>
                <w:rFonts w:ascii="宋体" w:hAnsi="宋体" w:cs="宋体"/>
                <w:szCs w:val="21"/>
                <w:highlight w:val="none"/>
              </w:rPr>
            </w:pPr>
          </w:p>
        </w:tc>
      </w:tr>
      <w:tr w14:paraId="1D73E1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015" w:type="dxa"/>
            <w:vAlign w:val="center"/>
          </w:tcPr>
          <w:p w14:paraId="717B4291">
            <w:pPr>
              <w:spacing w:line="360" w:lineRule="auto"/>
              <w:jc w:val="center"/>
              <w:rPr>
                <w:rFonts w:ascii="宋体" w:hAnsi="宋体" w:cs="宋体"/>
                <w:szCs w:val="21"/>
                <w:highlight w:val="none"/>
              </w:rPr>
            </w:pPr>
            <w:r>
              <w:rPr>
                <w:rFonts w:hint="eastAsia" w:ascii="宋体" w:hAnsi="宋体" w:cs="宋体"/>
                <w:szCs w:val="21"/>
                <w:highlight w:val="none"/>
              </w:rPr>
              <w:t>7</w:t>
            </w:r>
          </w:p>
        </w:tc>
        <w:tc>
          <w:tcPr>
            <w:tcW w:w="1643" w:type="dxa"/>
            <w:vAlign w:val="center"/>
          </w:tcPr>
          <w:p w14:paraId="377804BA">
            <w:pPr>
              <w:spacing w:line="360" w:lineRule="auto"/>
              <w:jc w:val="center"/>
              <w:rPr>
                <w:rFonts w:ascii="宋体" w:hAnsi="宋体" w:cs="宋体"/>
                <w:szCs w:val="21"/>
                <w:highlight w:val="none"/>
              </w:rPr>
            </w:pPr>
          </w:p>
        </w:tc>
        <w:tc>
          <w:tcPr>
            <w:tcW w:w="1643" w:type="dxa"/>
            <w:vAlign w:val="center"/>
          </w:tcPr>
          <w:p w14:paraId="27129316">
            <w:pPr>
              <w:spacing w:line="360" w:lineRule="auto"/>
              <w:jc w:val="center"/>
              <w:rPr>
                <w:rFonts w:ascii="宋体" w:hAnsi="宋体" w:cs="宋体"/>
                <w:szCs w:val="21"/>
                <w:highlight w:val="none"/>
              </w:rPr>
            </w:pPr>
          </w:p>
        </w:tc>
        <w:tc>
          <w:tcPr>
            <w:tcW w:w="1954" w:type="dxa"/>
            <w:tcBorders>
              <w:right w:val="single" w:color="auto" w:sz="4" w:space="0"/>
            </w:tcBorders>
            <w:vAlign w:val="center"/>
          </w:tcPr>
          <w:p w14:paraId="5FAAEE18">
            <w:pPr>
              <w:spacing w:line="360" w:lineRule="auto"/>
              <w:jc w:val="center"/>
              <w:rPr>
                <w:rFonts w:ascii="宋体" w:hAnsi="宋体" w:cs="宋体"/>
                <w:szCs w:val="21"/>
                <w:highlight w:val="none"/>
              </w:rPr>
            </w:pPr>
          </w:p>
        </w:tc>
        <w:tc>
          <w:tcPr>
            <w:tcW w:w="1720" w:type="dxa"/>
            <w:tcBorders>
              <w:left w:val="single" w:color="auto" w:sz="4" w:space="0"/>
              <w:right w:val="single" w:color="auto" w:sz="4" w:space="0"/>
            </w:tcBorders>
            <w:vAlign w:val="center"/>
          </w:tcPr>
          <w:p w14:paraId="5B0814AA">
            <w:pPr>
              <w:spacing w:line="360" w:lineRule="auto"/>
              <w:jc w:val="center"/>
              <w:rPr>
                <w:rFonts w:ascii="宋体" w:hAnsi="宋体" w:cs="宋体"/>
                <w:szCs w:val="21"/>
                <w:highlight w:val="none"/>
              </w:rPr>
            </w:pPr>
          </w:p>
        </w:tc>
        <w:tc>
          <w:tcPr>
            <w:tcW w:w="950" w:type="dxa"/>
            <w:vAlign w:val="center"/>
          </w:tcPr>
          <w:p w14:paraId="62D5E6A5">
            <w:pPr>
              <w:spacing w:line="360" w:lineRule="auto"/>
              <w:jc w:val="center"/>
              <w:rPr>
                <w:rFonts w:ascii="宋体" w:hAnsi="宋体" w:cs="宋体"/>
                <w:szCs w:val="21"/>
                <w:highlight w:val="none"/>
              </w:rPr>
            </w:pPr>
          </w:p>
        </w:tc>
      </w:tr>
      <w:tr w14:paraId="483A91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0" w:hRule="atLeast"/>
          <w:jc w:val="center"/>
        </w:trPr>
        <w:tc>
          <w:tcPr>
            <w:tcW w:w="1015" w:type="dxa"/>
            <w:vAlign w:val="center"/>
          </w:tcPr>
          <w:p w14:paraId="41141440">
            <w:pPr>
              <w:spacing w:line="360" w:lineRule="auto"/>
              <w:jc w:val="center"/>
              <w:rPr>
                <w:rFonts w:ascii="宋体" w:hAnsi="宋体" w:cs="宋体"/>
                <w:szCs w:val="21"/>
                <w:highlight w:val="none"/>
              </w:rPr>
            </w:pPr>
            <w:r>
              <w:rPr>
                <w:rFonts w:hint="eastAsia" w:ascii="宋体" w:hAnsi="宋体" w:cs="宋体"/>
                <w:szCs w:val="21"/>
                <w:highlight w:val="none"/>
              </w:rPr>
              <w:t>…</w:t>
            </w:r>
          </w:p>
        </w:tc>
        <w:tc>
          <w:tcPr>
            <w:tcW w:w="1643" w:type="dxa"/>
            <w:vAlign w:val="center"/>
          </w:tcPr>
          <w:p w14:paraId="61BA65ED">
            <w:pPr>
              <w:spacing w:line="360" w:lineRule="auto"/>
              <w:jc w:val="center"/>
              <w:rPr>
                <w:rFonts w:ascii="宋体" w:hAnsi="宋体" w:cs="宋体"/>
                <w:szCs w:val="21"/>
                <w:highlight w:val="none"/>
              </w:rPr>
            </w:pPr>
          </w:p>
        </w:tc>
        <w:tc>
          <w:tcPr>
            <w:tcW w:w="1643" w:type="dxa"/>
            <w:vAlign w:val="center"/>
          </w:tcPr>
          <w:p w14:paraId="4E2CB6AA">
            <w:pPr>
              <w:spacing w:line="360" w:lineRule="auto"/>
              <w:jc w:val="center"/>
              <w:rPr>
                <w:rFonts w:ascii="宋体" w:hAnsi="宋体" w:cs="宋体"/>
                <w:szCs w:val="21"/>
                <w:highlight w:val="none"/>
              </w:rPr>
            </w:pPr>
          </w:p>
        </w:tc>
        <w:tc>
          <w:tcPr>
            <w:tcW w:w="1954" w:type="dxa"/>
            <w:tcBorders>
              <w:right w:val="single" w:color="auto" w:sz="4" w:space="0"/>
            </w:tcBorders>
            <w:vAlign w:val="center"/>
          </w:tcPr>
          <w:p w14:paraId="2961B68C">
            <w:pPr>
              <w:spacing w:line="360" w:lineRule="auto"/>
              <w:jc w:val="center"/>
              <w:rPr>
                <w:rFonts w:ascii="宋体" w:hAnsi="宋体" w:cs="宋体"/>
                <w:szCs w:val="21"/>
                <w:highlight w:val="none"/>
              </w:rPr>
            </w:pPr>
          </w:p>
        </w:tc>
        <w:tc>
          <w:tcPr>
            <w:tcW w:w="1720" w:type="dxa"/>
            <w:tcBorders>
              <w:left w:val="single" w:color="auto" w:sz="4" w:space="0"/>
              <w:right w:val="single" w:color="auto" w:sz="4" w:space="0"/>
            </w:tcBorders>
            <w:vAlign w:val="center"/>
          </w:tcPr>
          <w:p w14:paraId="2D0A68B6">
            <w:pPr>
              <w:spacing w:line="360" w:lineRule="auto"/>
              <w:jc w:val="center"/>
              <w:rPr>
                <w:rFonts w:ascii="宋体" w:hAnsi="宋体" w:cs="宋体"/>
                <w:szCs w:val="21"/>
                <w:highlight w:val="none"/>
              </w:rPr>
            </w:pPr>
          </w:p>
        </w:tc>
        <w:tc>
          <w:tcPr>
            <w:tcW w:w="950" w:type="dxa"/>
            <w:vAlign w:val="center"/>
          </w:tcPr>
          <w:p w14:paraId="44073446">
            <w:pPr>
              <w:spacing w:line="360" w:lineRule="auto"/>
              <w:jc w:val="center"/>
              <w:rPr>
                <w:rFonts w:ascii="宋体" w:hAnsi="宋体" w:cs="宋体"/>
                <w:szCs w:val="21"/>
                <w:highlight w:val="none"/>
              </w:rPr>
            </w:pPr>
          </w:p>
        </w:tc>
      </w:tr>
    </w:tbl>
    <w:p w14:paraId="420DD6EC">
      <w:pPr>
        <w:pStyle w:val="251"/>
        <w:spacing w:line="360" w:lineRule="auto"/>
        <w:rPr>
          <w:rFonts w:hAnsi="宋体" w:eastAsia="宋体" w:cs="宋体"/>
          <w:sz w:val="21"/>
          <w:szCs w:val="21"/>
          <w:highlight w:val="none"/>
        </w:rPr>
      </w:pPr>
      <w:r>
        <w:rPr>
          <w:rFonts w:hint="eastAsia" w:hAnsi="宋体" w:eastAsia="宋体" w:cs="宋体"/>
          <w:sz w:val="21"/>
          <w:szCs w:val="21"/>
          <w:highlight w:val="none"/>
        </w:rPr>
        <w:t>磋商响应单位（盖章）：</w:t>
      </w:r>
    </w:p>
    <w:p w14:paraId="036EB873">
      <w:pPr>
        <w:pStyle w:val="251"/>
        <w:spacing w:line="360" w:lineRule="auto"/>
        <w:rPr>
          <w:rFonts w:hAnsi="宋体" w:eastAsia="宋体" w:cs="宋体"/>
          <w:sz w:val="21"/>
          <w:szCs w:val="21"/>
          <w:highlight w:val="none"/>
        </w:rPr>
      </w:pPr>
      <w:r>
        <w:rPr>
          <w:rFonts w:hint="eastAsia" w:hAnsi="宋体" w:eastAsia="宋体" w:cs="宋体"/>
          <w:sz w:val="21"/>
          <w:szCs w:val="21"/>
          <w:highlight w:val="none"/>
        </w:rPr>
        <w:t>法定代表人或委托代理人：（签字或盖章）</w:t>
      </w:r>
    </w:p>
    <w:p w14:paraId="1403B524">
      <w:pPr>
        <w:pStyle w:val="251"/>
        <w:spacing w:line="360" w:lineRule="auto"/>
        <w:rPr>
          <w:rFonts w:hAnsi="宋体" w:eastAsia="宋体" w:cs="宋体"/>
          <w:sz w:val="21"/>
          <w:szCs w:val="21"/>
          <w:highlight w:val="none"/>
        </w:rPr>
      </w:pPr>
      <w:r>
        <w:rPr>
          <w:rFonts w:hint="eastAsia" w:hAnsi="宋体" w:eastAsia="宋体" w:cs="宋体"/>
          <w:sz w:val="21"/>
          <w:szCs w:val="21"/>
          <w:highlight w:val="none"/>
        </w:rPr>
        <w:t>日期：</w:t>
      </w:r>
    </w:p>
    <w:p w14:paraId="7996A853">
      <w:pPr>
        <w:rPr>
          <w:rFonts w:ascii="宋体" w:hAnsi="宋体" w:cs="宋体"/>
          <w:highlight w:val="none"/>
        </w:rPr>
      </w:pPr>
    </w:p>
    <w:p w14:paraId="06C58C5D">
      <w:pPr>
        <w:rPr>
          <w:rFonts w:ascii="宋体" w:hAnsi="宋体" w:cs="宋体"/>
          <w:highlight w:val="none"/>
        </w:rPr>
      </w:pPr>
    </w:p>
    <w:p w14:paraId="59FBB7B5">
      <w:pPr>
        <w:rPr>
          <w:rFonts w:ascii="宋体" w:hAnsi="宋体" w:cs="宋体"/>
          <w:highlight w:val="none"/>
        </w:rPr>
      </w:pPr>
    </w:p>
    <w:p w14:paraId="6AC294E2">
      <w:pPr>
        <w:pageBreakBefore/>
        <w:spacing w:line="360" w:lineRule="auto"/>
        <w:outlineLvl w:val="1"/>
        <w:rPr>
          <w:rFonts w:ascii="宋体" w:hAnsi="宋体" w:cs="宋体"/>
          <w:szCs w:val="21"/>
          <w:highlight w:val="none"/>
        </w:rPr>
      </w:pPr>
      <w:r>
        <w:rPr>
          <w:rFonts w:hint="eastAsia" w:ascii="宋体" w:hAnsi="宋体" w:cs="宋体"/>
          <w:b/>
          <w:szCs w:val="21"/>
          <w:highlight w:val="none"/>
        </w:rPr>
        <w:t>附件12：中小企业声明函（参考格式）</w:t>
      </w:r>
    </w:p>
    <w:p w14:paraId="67007762">
      <w:pPr>
        <w:spacing w:line="400" w:lineRule="exact"/>
        <w:jc w:val="center"/>
        <w:rPr>
          <w:rFonts w:ascii="宋体" w:hAnsi="宋体" w:cs="宋体"/>
          <w:highlight w:val="none"/>
        </w:rPr>
      </w:pPr>
    </w:p>
    <w:p w14:paraId="41A201F1">
      <w:pPr>
        <w:spacing w:line="360" w:lineRule="auto"/>
        <w:jc w:val="center"/>
        <w:rPr>
          <w:rFonts w:ascii="宋体" w:hAnsi="宋体" w:cs="宋体"/>
          <w:highlight w:val="none"/>
        </w:rPr>
      </w:pPr>
      <w:r>
        <w:rPr>
          <w:rFonts w:hint="eastAsia" w:ascii="宋体" w:hAnsi="宋体" w:cs="宋体"/>
          <w:highlight w:val="none"/>
        </w:rPr>
        <w:t xml:space="preserve">中小企业声明函（服务） </w:t>
      </w:r>
    </w:p>
    <w:p w14:paraId="48A8EFD2">
      <w:pPr>
        <w:spacing w:line="360" w:lineRule="auto"/>
        <w:ind w:firstLine="420"/>
        <w:jc w:val="left"/>
        <w:rPr>
          <w:rFonts w:ascii="宋体" w:hAnsi="宋体" w:cs="宋体"/>
          <w:highlight w:val="none"/>
        </w:rPr>
      </w:pPr>
      <w:r>
        <w:rPr>
          <w:rFonts w:hint="eastAsia" w:ascii="宋体" w:hAnsi="宋体" w:cs="宋体"/>
          <w:highlight w:val="none"/>
        </w:rPr>
        <w:t>本公司（或联合体）郑重声明，根据《政府采购促进中小企业发展管理办法》（财库﹝2020﹞46 号）的规定，本公司 （或联合体）参加</w:t>
      </w:r>
      <w:r>
        <w:rPr>
          <w:rFonts w:hint="eastAsia" w:ascii="宋体" w:hAnsi="宋体" w:cs="宋体"/>
          <w:highlight w:val="none"/>
          <w:u w:val="single"/>
        </w:rPr>
        <w:t>（单位名称）</w:t>
      </w:r>
      <w:r>
        <w:rPr>
          <w:rFonts w:hint="eastAsia" w:ascii="宋体" w:hAnsi="宋体" w:cs="宋体"/>
          <w:highlight w:val="none"/>
        </w:rPr>
        <w:t>的</w:t>
      </w:r>
      <w:r>
        <w:rPr>
          <w:rFonts w:hint="eastAsia" w:ascii="宋体" w:hAnsi="宋体" w:cs="宋体"/>
          <w:highlight w:val="none"/>
          <w:u w:val="single"/>
        </w:rPr>
        <w:t>（项目名称）</w:t>
      </w:r>
      <w:r>
        <w:rPr>
          <w:rFonts w:hint="eastAsia" w:ascii="宋体" w:hAnsi="宋体" w:cs="宋体"/>
          <w:highlight w:val="none"/>
        </w:rPr>
        <w:t xml:space="preserve">采购活动，服务全部由符合政策要求的中小企业承接。相关企业（含联合体中的中小企业、签订分包意向协议的中小企业）的具体情况如下： </w:t>
      </w:r>
    </w:p>
    <w:p w14:paraId="1CA6D4A1">
      <w:pPr>
        <w:spacing w:line="360" w:lineRule="auto"/>
        <w:ind w:firstLine="420"/>
        <w:jc w:val="left"/>
        <w:rPr>
          <w:rFonts w:ascii="宋体" w:hAnsi="宋体" w:cs="宋体"/>
          <w:highlight w:val="none"/>
        </w:rPr>
      </w:pPr>
      <w:r>
        <w:rPr>
          <w:rFonts w:hint="eastAsia" w:ascii="宋体" w:hAnsi="宋体" w:cs="宋体"/>
          <w:highlight w:val="none"/>
        </w:rPr>
        <w:t xml:space="preserve">1. </w:t>
      </w:r>
      <w:r>
        <w:rPr>
          <w:rFonts w:hint="eastAsia" w:ascii="宋体" w:hAnsi="宋体" w:cs="宋体"/>
          <w:highlight w:val="none"/>
          <w:u w:val="single"/>
        </w:rPr>
        <w:t xml:space="preserve">（标的名称） </w:t>
      </w:r>
      <w:r>
        <w:rPr>
          <w:rFonts w:hint="eastAsia" w:ascii="宋体" w:hAnsi="宋体" w:cs="宋体"/>
          <w:highlight w:val="none"/>
        </w:rPr>
        <w:t>，属于</w:t>
      </w:r>
      <w:r>
        <w:rPr>
          <w:rFonts w:hint="eastAsia" w:ascii="宋体" w:hAnsi="宋体" w:cs="宋体"/>
          <w:highlight w:val="none"/>
          <w:u w:val="single"/>
        </w:rPr>
        <w:t>（其他未列明行业）</w:t>
      </w:r>
      <w:r>
        <w:rPr>
          <w:rFonts w:hint="eastAsia" w:ascii="宋体" w:hAnsi="宋体" w:cs="宋体"/>
          <w:highlight w:val="none"/>
        </w:rPr>
        <w:t>； 承建（承接）企业为</w:t>
      </w:r>
      <w:r>
        <w:rPr>
          <w:rFonts w:hint="eastAsia" w:ascii="宋体" w:hAnsi="宋体" w:cs="宋体"/>
          <w:highlight w:val="none"/>
          <w:u w:val="single"/>
        </w:rPr>
        <w:t>（企业名称）</w:t>
      </w:r>
      <w:r>
        <w:rPr>
          <w:rFonts w:hint="eastAsia" w:ascii="宋体" w:hAnsi="宋体" w:cs="宋体"/>
          <w:highlight w:val="none"/>
        </w:rPr>
        <w:t>，从业人员人，营业收入为万元，资产总额为万元</w:t>
      </w:r>
      <w:r>
        <w:rPr>
          <w:rFonts w:hint="eastAsia" w:ascii="宋体" w:hAnsi="宋体" w:cs="宋体"/>
          <w:highlight w:val="none"/>
          <w:vertAlign w:val="superscript"/>
        </w:rPr>
        <w:t>1</w:t>
      </w:r>
      <w:r>
        <w:rPr>
          <w:rFonts w:hint="eastAsia" w:ascii="宋体" w:hAnsi="宋体" w:cs="宋体"/>
          <w:highlight w:val="none"/>
        </w:rPr>
        <w:t>，属于</w:t>
      </w:r>
      <w:r>
        <w:rPr>
          <w:rFonts w:hint="eastAsia" w:ascii="宋体" w:hAnsi="宋体" w:cs="宋体"/>
          <w:highlight w:val="none"/>
          <w:u w:val="single"/>
        </w:rPr>
        <w:t>（中型企业、 小型企业、微型企业）</w:t>
      </w:r>
      <w:r>
        <w:rPr>
          <w:rFonts w:hint="eastAsia" w:ascii="宋体" w:hAnsi="宋体" w:cs="宋体"/>
          <w:highlight w:val="none"/>
        </w:rPr>
        <w:t xml:space="preserve">； </w:t>
      </w:r>
    </w:p>
    <w:p w14:paraId="266894F0">
      <w:pPr>
        <w:spacing w:line="360" w:lineRule="auto"/>
        <w:ind w:firstLine="420"/>
        <w:jc w:val="left"/>
        <w:rPr>
          <w:rFonts w:ascii="宋体" w:hAnsi="宋体" w:cs="宋体"/>
          <w:highlight w:val="none"/>
        </w:rPr>
      </w:pPr>
      <w:r>
        <w:rPr>
          <w:rFonts w:hint="eastAsia" w:ascii="宋体" w:hAnsi="宋体" w:cs="宋体"/>
          <w:highlight w:val="none"/>
        </w:rPr>
        <w:t xml:space="preserve">2. </w:t>
      </w:r>
      <w:r>
        <w:rPr>
          <w:rFonts w:hint="eastAsia" w:ascii="宋体" w:hAnsi="宋体" w:cs="宋体"/>
          <w:highlight w:val="none"/>
          <w:u w:val="single"/>
        </w:rPr>
        <w:t xml:space="preserve">（标的名称） </w:t>
      </w:r>
      <w:r>
        <w:rPr>
          <w:rFonts w:hint="eastAsia" w:ascii="宋体" w:hAnsi="宋体" w:cs="宋体"/>
          <w:highlight w:val="none"/>
        </w:rPr>
        <w:t>，属于</w:t>
      </w:r>
      <w:r>
        <w:rPr>
          <w:rFonts w:hint="eastAsia" w:ascii="宋体" w:hAnsi="宋体" w:cs="宋体"/>
          <w:highlight w:val="none"/>
          <w:u w:val="single"/>
        </w:rPr>
        <w:t>（其他未列明行业）</w:t>
      </w:r>
      <w:r>
        <w:rPr>
          <w:rFonts w:hint="eastAsia" w:ascii="宋体" w:hAnsi="宋体" w:cs="宋体"/>
          <w:highlight w:val="none"/>
        </w:rPr>
        <w:t>； 承建（承接）企业为</w:t>
      </w:r>
      <w:r>
        <w:rPr>
          <w:rFonts w:hint="eastAsia" w:ascii="宋体" w:hAnsi="宋体" w:cs="宋体"/>
          <w:highlight w:val="none"/>
          <w:u w:val="single"/>
        </w:rPr>
        <w:t>（企业名称）</w:t>
      </w:r>
      <w:r>
        <w:rPr>
          <w:rFonts w:hint="eastAsia" w:ascii="宋体" w:hAnsi="宋体" w:cs="宋体"/>
          <w:highlight w:val="none"/>
        </w:rPr>
        <w:t>，从业人员人，营业收入为万元，资产总额为万元</w:t>
      </w:r>
      <w:r>
        <w:rPr>
          <w:rFonts w:hint="eastAsia" w:ascii="宋体" w:hAnsi="宋体" w:cs="宋体"/>
          <w:highlight w:val="none"/>
          <w:vertAlign w:val="superscript"/>
        </w:rPr>
        <w:t>1</w:t>
      </w:r>
      <w:r>
        <w:rPr>
          <w:rFonts w:hint="eastAsia" w:ascii="宋体" w:hAnsi="宋体" w:cs="宋体"/>
          <w:highlight w:val="none"/>
        </w:rPr>
        <w:t>，属于</w:t>
      </w:r>
      <w:r>
        <w:rPr>
          <w:rFonts w:hint="eastAsia" w:ascii="宋体" w:hAnsi="宋体" w:cs="宋体"/>
          <w:highlight w:val="none"/>
          <w:u w:val="single"/>
        </w:rPr>
        <w:t>（中型企业、 小型企业、微型企业）</w:t>
      </w:r>
      <w:r>
        <w:rPr>
          <w:rFonts w:hint="eastAsia" w:ascii="宋体" w:hAnsi="宋体" w:cs="宋体"/>
          <w:highlight w:val="none"/>
        </w:rPr>
        <w:t>；</w:t>
      </w:r>
    </w:p>
    <w:p w14:paraId="488A5059">
      <w:pPr>
        <w:spacing w:line="360" w:lineRule="auto"/>
        <w:ind w:firstLine="420"/>
        <w:jc w:val="left"/>
        <w:rPr>
          <w:rFonts w:ascii="宋体" w:hAnsi="宋体" w:cs="宋体"/>
          <w:highlight w:val="none"/>
        </w:rPr>
      </w:pPr>
      <w:r>
        <w:rPr>
          <w:rFonts w:hint="eastAsia" w:ascii="宋体" w:hAnsi="宋体" w:cs="宋体"/>
          <w:highlight w:val="none"/>
        </w:rPr>
        <w:t xml:space="preserve"> …… </w:t>
      </w:r>
    </w:p>
    <w:p w14:paraId="53C9CDD7">
      <w:pPr>
        <w:spacing w:line="360" w:lineRule="auto"/>
        <w:ind w:firstLine="420"/>
        <w:jc w:val="left"/>
        <w:rPr>
          <w:rFonts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p>
    <w:p w14:paraId="5B2829C9">
      <w:pPr>
        <w:spacing w:line="360" w:lineRule="auto"/>
        <w:ind w:left="4200"/>
        <w:rPr>
          <w:rFonts w:ascii="宋体" w:hAnsi="宋体" w:cs="宋体"/>
          <w:highlight w:val="none"/>
        </w:rPr>
      </w:pPr>
    </w:p>
    <w:p w14:paraId="4EC774C6">
      <w:pPr>
        <w:spacing w:line="360" w:lineRule="auto"/>
        <w:ind w:left="4200"/>
        <w:rPr>
          <w:rFonts w:ascii="宋体" w:hAnsi="宋体" w:cs="宋体"/>
          <w:highlight w:val="none"/>
        </w:rPr>
      </w:pPr>
      <w:r>
        <w:rPr>
          <w:rFonts w:hint="eastAsia" w:ascii="宋体" w:hAnsi="宋体" w:cs="宋体"/>
          <w:highlight w:val="none"/>
        </w:rPr>
        <w:t>企业名称（盖章）：</w:t>
      </w:r>
    </w:p>
    <w:p w14:paraId="4E272164">
      <w:pPr>
        <w:spacing w:line="360" w:lineRule="auto"/>
        <w:ind w:left="4200"/>
        <w:rPr>
          <w:rFonts w:ascii="宋体" w:hAnsi="宋体" w:cs="宋体"/>
          <w:sz w:val="32"/>
          <w:szCs w:val="32"/>
          <w:highlight w:val="none"/>
          <w:lang w:val="zh-CN"/>
        </w:rPr>
      </w:pPr>
      <w:r>
        <w:rPr>
          <w:rFonts w:hint="eastAsia" w:ascii="宋体" w:hAnsi="宋体" w:cs="宋体"/>
          <w:highlight w:val="none"/>
        </w:rPr>
        <w:t>日 期：</w:t>
      </w:r>
    </w:p>
    <w:p w14:paraId="735656C3">
      <w:pPr>
        <w:spacing w:line="360" w:lineRule="auto"/>
        <w:jc w:val="left"/>
        <w:rPr>
          <w:rFonts w:ascii="宋体" w:hAnsi="宋体" w:cs="宋体"/>
          <w:highlight w:val="none"/>
        </w:rPr>
      </w:pPr>
    </w:p>
    <w:p w14:paraId="2AAF1977">
      <w:pPr>
        <w:spacing w:line="360" w:lineRule="auto"/>
        <w:jc w:val="left"/>
        <w:rPr>
          <w:rFonts w:ascii="宋体" w:hAnsi="宋体" w:cs="宋体"/>
          <w:highlight w:val="none"/>
        </w:rPr>
      </w:pPr>
    </w:p>
    <w:p w14:paraId="17D70AEA">
      <w:pPr>
        <w:pStyle w:val="33"/>
        <w:spacing w:line="240" w:lineRule="auto"/>
        <w:ind w:firstLine="0"/>
        <w:rPr>
          <w:rFonts w:ascii="宋体" w:hAnsi="宋体" w:cs="宋体"/>
          <w:b w:val="0"/>
          <w:bCs w:val="0"/>
          <w:sz w:val="21"/>
          <w:szCs w:val="24"/>
          <w:highlight w:val="none"/>
        </w:rPr>
      </w:pPr>
      <w:r>
        <w:rPr>
          <w:rFonts w:hint="eastAsia" w:ascii="宋体" w:hAnsi="宋体" w:cs="宋体"/>
          <w:b w:val="0"/>
          <w:bCs w:val="0"/>
          <w:sz w:val="21"/>
          <w:szCs w:val="24"/>
          <w:highlight w:val="none"/>
        </w:rPr>
        <w:t>备注：1.从业人员、营业收入、资产总额填报上一年度数据，无上一年度数据的新成立企业可不填报。</w:t>
      </w:r>
    </w:p>
    <w:p w14:paraId="6D0AFE87">
      <w:pPr>
        <w:pStyle w:val="33"/>
        <w:spacing w:line="240" w:lineRule="auto"/>
        <w:ind w:firstLine="630"/>
        <w:rPr>
          <w:rFonts w:ascii="宋体" w:hAnsi="宋体" w:cs="宋体"/>
          <w:b w:val="0"/>
          <w:bCs w:val="0"/>
          <w:sz w:val="21"/>
          <w:szCs w:val="24"/>
          <w:highlight w:val="none"/>
        </w:rPr>
      </w:pPr>
      <w:r>
        <w:rPr>
          <w:rFonts w:hint="eastAsia" w:ascii="宋体" w:hAnsi="宋体" w:cs="宋体"/>
          <w:b w:val="0"/>
          <w:bCs w:val="0"/>
          <w:sz w:val="21"/>
          <w:szCs w:val="24"/>
          <w:highlight w:val="none"/>
        </w:rPr>
        <w:t>2.在服务采购项目中，服务由中小企业承接，即提供服务的人员为中小企业依照《中华人民共和国劳动合同法》订立劳动合同的从业人员。</w:t>
      </w:r>
      <w:r>
        <w:rPr>
          <w:rFonts w:hint="eastAsia" w:ascii="宋体" w:hAnsi="宋体" w:cs="宋体"/>
          <w:sz w:val="21"/>
          <w:szCs w:val="24"/>
          <w:highlight w:val="none"/>
        </w:rPr>
        <w:t>服务类项目中供应商若使用退休人员，将不享受相应扶持政策。</w:t>
      </w:r>
    </w:p>
    <w:p w14:paraId="44757BA3">
      <w:pPr>
        <w:pStyle w:val="33"/>
        <w:spacing w:line="240" w:lineRule="auto"/>
        <w:ind w:firstLine="630"/>
        <w:rPr>
          <w:rFonts w:ascii="宋体" w:hAnsi="宋体" w:cs="宋体"/>
          <w:sz w:val="21"/>
          <w:szCs w:val="24"/>
          <w:highlight w:val="none"/>
        </w:rPr>
      </w:pPr>
      <w:r>
        <w:rPr>
          <w:rFonts w:hint="eastAsia" w:ascii="宋体" w:hAnsi="宋体" w:cs="宋体"/>
          <w:b w:val="0"/>
          <w:bCs w:val="0"/>
          <w:sz w:val="21"/>
          <w:szCs w:val="24"/>
          <w:highlight w:val="none"/>
        </w:rPr>
        <w:t>3.《中小企业声明函》中所填的行业应与本采购标的对应的中小企业划分标准所属行业一致，不一致的不可享受相应政策优惠。</w:t>
      </w:r>
      <w:r>
        <w:rPr>
          <w:rFonts w:hint="eastAsia" w:ascii="宋体" w:hAnsi="宋体" w:cs="宋体"/>
          <w:sz w:val="21"/>
          <w:szCs w:val="24"/>
          <w:highlight w:val="none"/>
        </w:rPr>
        <w:t>本采购标的对应的中小企业划分标准所属行业，以采购文件中具体规定为准。</w:t>
      </w:r>
    </w:p>
    <w:p w14:paraId="202B88CD">
      <w:pPr>
        <w:pStyle w:val="33"/>
        <w:spacing w:line="240" w:lineRule="auto"/>
        <w:ind w:firstLine="632"/>
        <w:rPr>
          <w:rFonts w:ascii="宋体" w:hAnsi="宋体" w:cs="宋体"/>
          <w:sz w:val="21"/>
          <w:szCs w:val="24"/>
          <w:highlight w:val="none"/>
        </w:rPr>
      </w:pPr>
      <w:r>
        <w:rPr>
          <w:rFonts w:hint="eastAsia" w:ascii="宋体" w:hAnsi="宋体" w:cs="宋体"/>
          <w:sz w:val="21"/>
          <w:szCs w:val="24"/>
          <w:highlight w:val="none"/>
        </w:rPr>
        <w:t>4.如未对（中型企业、小型企业、微型企业）进行勾选，视同非中小微企业，不可享受相应扶持政策。</w:t>
      </w:r>
    </w:p>
    <w:p w14:paraId="02E0CC2F">
      <w:pPr>
        <w:pStyle w:val="224"/>
        <w:spacing w:line="360" w:lineRule="auto"/>
        <w:ind w:left="840" w:hanging="210"/>
        <w:rPr>
          <w:rFonts w:hAnsi="宋体" w:eastAsia="宋体" w:cs="宋体"/>
          <w:sz w:val="21"/>
          <w:szCs w:val="24"/>
          <w:highlight w:val="none"/>
          <w:lang w:val="zh-CN"/>
        </w:rPr>
      </w:pPr>
      <w:r>
        <w:rPr>
          <w:rFonts w:hint="eastAsia" w:hAnsi="宋体" w:eastAsia="宋体" w:cs="宋体"/>
          <w:sz w:val="21"/>
          <w:szCs w:val="24"/>
          <w:highlight w:val="none"/>
        </w:rPr>
        <w:t>5.成交单位为中小企业的，《中小企业声明函》将随成交结果同时公告</w:t>
      </w:r>
      <w:r>
        <w:rPr>
          <w:rFonts w:hint="eastAsia" w:hAnsi="宋体" w:eastAsia="宋体" w:cs="宋体"/>
          <w:sz w:val="21"/>
          <w:szCs w:val="24"/>
          <w:highlight w:val="none"/>
          <w:lang w:val="zh-CN"/>
        </w:rPr>
        <w:t>。</w:t>
      </w:r>
    </w:p>
    <w:p w14:paraId="4F017564">
      <w:pPr>
        <w:pStyle w:val="224"/>
        <w:spacing w:line="360" w:lineRule="auto"/>
        <w:ind w:left="840" w:hanging="210"/>
        <w:rPr>
          <w:rFonts w:hAnsi="宋体" w:eastAsia="宋体" w:cs="宋体"/>
          <w:sz w:val="21"/>
          <w:szCs w:val="24"/>
          <w:highlight w:val="none"/>
          <w:lang w:val="zh-CN"/>
        </w:rPr>
      </w:pPr>
    </w:p>
    <w:p w14:paraId="00005F00">
      <w:pPr>
        <w:rPr>
          <w:rFonts w:ascii="宋体" w:hAnsi="宋体"/>
          <w:b/>
          <w:highlight w:val="none"/>
        </w:rPr>
      </w:pPr>
      <w:r>
        <w:rPr>
          <w:rFonts w:hint="eastAsia" w:ascii="宋体" w:hAnsi="宋体"/>
          <w:b/>
          <w:highlight w:val="none"/>
        </w:rPr>
        <w:t>附：中小企业划型标准规定</w:t>
      </w:r>
    </w:p>
    <w:p w14:paraId="553F3C76">
      <w:pPr>
        <w:ind w:firstLine="422"/>
        <w:rPr>
          <w:rFonts w:ascii="宋体" w:hAnsi="宋体"/>
          <w:highlight w:val="none"/>
        </w:rPr>
      </w:pPr>
      <w:r>
        <w:rPr>
          <w:rFonts w:hint="eastAsia" w:ascii="宋体" w:hAnsi="宋体"/>
          <w:b/>
          <w:highlight w:val="none"/>
        </w:rPr>
        <w:t>（一）农、林、牧、渔业。</w:t>
      </w:r>
      <w:r>
        <w:rPr>
          <w:rFonts w:hint="eastAsia" w:ascii="宋体" w:hAnsi="宋体"/>
          <w:highlight w:val="none"/>
        </w:rPr>
        <w:t>营业收入20000万元以下的为中小微型企业。其中，营业收入500万元及以上的为中型企业，营业收入50万元及以上的为小型企业，营业收入50万元以下的为微型企业。</w:t>
      </w:r>
    </w:p>
    <w:p w14:paraId="6B35819A">
      <w:pPr>
        <w:ind w:firstLine="422"/>
        <w:rPr>
          <w:rFonts w:ascii="宋体" w:hAnsi="宋体"/>
          <w:highlight w:val="none"/>
        </w:rPr>
      </w:pPr>
      <w:r>
        <w:rPr>
          <w:rFonts w:hint="eastAsia" w:ascii="宋体" w:hAnsi="宋体"/>
          <w:b/>
          <w:highlight w:val="none"/>
        </w:rPr>
        <w:t>（二）工业。</w:t>
      </w:r>
      <w:r>
        <w:rPr>
          <w:rFonts w:hint="eastAsia" w:ascii="宋体" w:hAnsi="宋体"/>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0A65218">
      <w:pPr>
        <w:ind w:firstLine="422"/>
        <w:rPr>
          <w:rFonts w:ascii="宋体" w:hAnsi="宋体"/>
          <w:highlight w:val="none"/>
        </w:rPr>
      </w:pPr>
      <w:r>
        <w:rPr>
          <w:rFonts w:hint="eastAsia" w:ascii="宋体" w:hAnsi="宋体"/>
          <w:b/>
          <w:highlight w:val="none"/>
        </w:rPr>
        <w:t>（三）建筑业。</w:t>
      </w:r>
      <w:r>
        <w:rPr>
          <w:rFonts w:hint="eastAsia" w:ascii="宋体" w:hAnsi="宋体"/>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6017AD3">
      <w:pPr>
        <w:ind w:firstLine="422"/>
        <w:rPr>
          <w:rFonts w:ascii="宋体" w:hAnsi="宋体"/>
          <w:highlight w:val="none"/>
        </w:rPr>
      </w:pPr>
      <w:r>
        <w:rPr>
          <w:rFonts w:hint="eastAsia" w:ascii="宋体" w:hAnsi="宋体"/>
          <w:b/>
          <w:highlight w:val="none"/>
        </w:rPr>
        <w:t>（四）批发业。</w:t>
      </w:r>
      <w:r>
        <w:rPr>
          <w:rFonts w:hint="eastAsia" w:ascii="宋体" w:hAnsi="宋体"/>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5CB2B88">
      <w:pPr>
        <w:ind w:firstLine="422"/>
        <w:rPr>
          <w:rFonts w:ascii="宋体" w:hAnsi="宋体"/>
          <w:highlight w:val="none"/>
        </w:rPr>
      </w:pPr>
      <w:r>
        <w:rPr>
          <w:rFonts w:hint="eastAsia" w:ascii="宋体" w:hAnsi="宋体"/>
          <w:b/>
          <w:highlight w:val="none"/>
        </w:rPr>
        <w:t>（五）零售业。</w:t>
      </w:r>
      <w:r>
        <w:rPr>
          <w:rFonts w:hint="eastAsia" w:ascii="宋体" w:hAnsi="宋体"/>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E87FEF6">
      <w:pPr>
        <w:ind w:firstLine="422"/>
        <w:rPr>
          <w:rFonts w:ascii="宋体" w:hAnsi="宋体"/>
          <w:highlight w:val="none"/>
        </w:rPr>
      </w:pPr>
      <w:r>
        <w:rPr>
          <w:rFonts w:hint="eastAsia" w:ascii="宋体" w:hAnsi="宋体"/>
          <w:b/>
          <w:highlight w:val="none"/>
        </w:rPr>
        <w:t>（六）交通运输业。</w:t>
      </w:r>
      <w:r>
        <w:rPr>
          <w:rFonts w:hint="eastAsia" w:ascii="宋体" w:hAnsi="宋体"/>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90EA25B">
      <w:pPr>
        <w:ind w:firstLine="422"/>
        <w:rPr>
          <w:rFonts w:ascii="宋体" w:hAnsi="宋体"/>
          <w:highlight w:val="none"/>
        </w:rPr>
      </w:pPr>
      <w:r>
        <w:rPr>
          <w:rFonts w:hint="eastAsia" w:ascii="宋体" w:hAnsi="宋体"/>
          <w:b/>
          <w:highlight w:val="none"/>
        </w:rPr>
        <w:t>（七）仓储业。</w:t>
      </w:r>
      <w:r>
        <w:rPr>
          <w:rFonts w:hint="eastAsia" w:ascii="宋体" w:hAnsi="宋体"/>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37F77D5">
      <w:pPr>
        <w:ind w:firstLine="422"/>
        <w:rPr>
          <w:rFonts w:ascii="宋体" w:hAnsi="宋体"/>
          <w:highlight w:val="none"/>
        </w:rPr>
      </w:pPr>
      <w:r>
        <w:rPr>
          <w:rFonts w:hint="eastAsia" w:ascii="宋体" w:hAnsi="宋体"/>
          <w:b/>
          <w:highlight w:val="none"/>
        </w:rPr>
        <w:t>（八）邮政业。</w:t>
      </w:r>
      <w:r>
        <w:rPr>
          <w:rFonts w:hint="eastAsia" w:ascii="宋体" w:hAnsi="宋体"/>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61572D1">
      <w:pPr>
        <w:ind w:firstLine="422"/>
        <w:rPr>
          <w:rFonts w:ascii="宋体" w:hAnsi="宋体"/>
          <w:highlight w:val="none"/>
        </w:rPr>
      </w:pPr>
      <w:r>
        <w:rPr>
          <w:rFonts w:hint="eastAsia" w:ascii="宋体" w:hAnsi="宋体"/>
          <w:b/>
          <w:highlight w:val="none"/>
        </w:rPr>
        <w:t>（九）住宿业。</w:t>
      </w:r>
      <w:r>
        <w:rPr>
          <w:rFonts w:hint="eastAsia" w:ascii="宋体" w:hAnsi="宋体"/>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C5DE92F">
      <w:pPr>
        <w:ind w:firstLine="422"/>
        <w:rPr>
          <w:rFonts w:ascii="宋体" w:hAnsi="宋体"/>
          <w:highlight w:val="none"/>
        </w:rPr>
      </w:pPr>
      <w:r>
        <w:rPr>
          <w:rFonts w:hint="eastAsia" w:ascii="宋体" w:hAnsi="宋体"/>
          <w:b/>
          <w:highlight w:val="none"/>
        </w:rPr>
        <w:t>（十）餐饮业。</w:t>
      </w:r>
      <w:r>
        <w:rPr>
          <w:rFonts w:hint="eastAsia" w:ascii="宋体" w:hAnsi="宋体"/>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F774BF7">
      <w:pPr>
        <w:ind w:firstLine="422"/>
        <w:rPr>
          <w:rFonts w:ascii="宋体" w:hAnsi="宋体"/>
          <w:highlight w:val="none"/>
        </w:rPr>
      </w:pPr>
      <w:r>
        <w:rPr>
          <w:rFonts w:hint="eastAsia" w:ascii="宋体" w:hAnsi="宋体"/>
          <w:b/>
          <w:highlight w:val="none"/>
        </w:rPr>
        <w:t>（十一）信息传输业。</w:t>
      </w:r>
      <w:r>
        <w:rPr>
          <w:rFonts w:hint="eastAsia" w:ascii="宋体" w:hAnsi="宋体"/>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9657634">
      <w:pPr>
        <w:ind w:firstLine="422"/>
        <w:rPr>
          <w:rFonts w:ascii="宋体" w:hAnsi="宋体"/>
          <w:highlight w:val="none"/>
        </w:rPr>
      </w:pPr>
      <w:r>
        <w:rPr>
          <w:rFonts w:hint="eastAsia" w:ascii="宋体" w:hAnsi="宋体"/>
          <w:b/>
          <w:highlight w:val="none"/>
        </w:rPr>
        <w:t>（十二）软件和信息技术服务业。</w:t>
      </w:r>
      <w:r>
        <w:rPr>
          <w:rFonts w:hint="eastAsia" w:ascii="宋体" w:hAnsi="宋体"/>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2D64C94">
      <w:pPr>
        <w:ind w:firstLine="422"/>
        <w:rPr>
          <w:rFonts w:ascii="宋体" w:hAnsi="宋体"/>
          <w:highlight w:val="none"/>
        </w:rPr>
      </w:pPr>
      <w:r>
        <w:rPr>
          <w:rFonts w:hint="eastAsia" w:ascii="宋体" w:hAnsi="宋体"/>
          <w:b/>
          <w:highlight w:val="none"/>
        </w:rPr>
        <w:t>（十三）房地产开发经营。</w:t>
      </w:r>
      <w:r>
        <w:rPr>
          <w:rFonts w:hint="eastAsia" w:ascii="宋体" w:hAnsi="宋体"/>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17B89C7">
      <w:pPr>
        <w:ind w:firstLine="422"/>
        <w:rPr>
          <w:rFonts w:ascii="宋体" w:hAnsi="宋体"/>
          <w:highlight w:val="none"/>
        </w:rPr>
      </w:pPr>
      <w:r>
        <w:rPr>
          <w:rFonts w:hint="eastAsia" w:ascii="宋体" w:hAnsi="宋体"/>
          <w:b/>
          <w:highlight w:val="none"/>
        </w:rPr>
        <w:t>（十四）物业管理。</w:t>
      </w:r>
      <w:r>
        <w:rPr>
          <w:rFonts w:hint="eastAsia" w:ascii="宋体" w:hAnsi="宋体"/>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F5BC18A">
      <w:pPr>
        <w:ind w:firstLine="422"/>
        <w:rPr>
          <w:rFonts w:ascii="宋体" w:hAnsi="宋体"/>
          <w:highlight w:val="none"/>
        </w:rPr>
      </w:pPr>
      <w:r>
        <w:rPr>
          <w:rFonts w:hint="eastAsia" w:ascii="宋体" w:hAnsi="宋体"/>
          <w:b/>
          <w:highlight w:val="none"/>
        </w:rPr>
        <w:t>（十五）租赁和商务服务业。</w:t>
      </w:r>
      <w:r>
        <w:rPr>
          <w:rFonts w:hint="eastAsia" w:ascii="宋体" w:hAnsi="宋体"/>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3B5F5E5">
      <w:pPr>
        <w:pStyle w:val="224"/>
        <w:ind w:firstLine="422"/>
        <w:rPr>
          <w:rFonts w:hAnsi="宋体" w:eastAsia="宋体" w:cs="宋体"/>
          <w:sz w:val="21"/>
          <w:szCs w:val="21"/>
          <w:highlight w:val="none"/>
          <w:lang w:val="zh-CN"/>
        </w:rPr>
      </w:pPr>
      <w:r>
        <w:rPr>
          <w:rFonts w:hint="eastAsia" w:hAnsi="宋体" w:eastAsia="宋体"/>
          <w:b/>
          <w:sz w:val="21"/>
          <w:szCs w:val="24"/>
          <w:highlight w:val="none"/>
        </w:rPr>
        <w:t>（十六）其他未列明行业。</w:t>
      </w:r>
      <w:r>
        <w:rPr>
          <w:rFonts w:hint="eastAsia" w:hAnsi="宋体" w:eastAsia="宋体"/>
          <w:sz w:val="21"/>
          <w:szCs w:val="24"/>
          <w:highlight w:val="none"/>
        </w:rPr>
        <w:t>从业人员300人以下的为中小微型企业。其中，从业人员100人及以上的为中型企业；从业人员10人及以上的为小型企业；从业人员10人以下的为微型企业。</w:t>
      </w:r>
    </w:p>
    <w:p w14:paraId="6F368246">
      <w:pPr>
        <w:pStyle w:val="224"/>
        <w:spacing w:line="360" w:lineRule="auto"/>
        <w:ind w:left="840" w:hanging="210"/>
        <w:rPr>
          <w:rFonts w:hAnsi="宋体" w:eastAsia="宋体" w:cs="宋体"/>
          <w:sz w:val="21"/>
          <w:szCs w:val="21"/>
          <w:highlight w:val="none"/>
          <w:lang w:val="zh-CN"/>
        </w:rPr>
      </w:pPr>
    </w:p>
    <w:p w14:paraId="73D60ABC">
      <w:pPr>
        <w:pStyle w:val="224"/>
        <w:spacing w:line="360" w:lineRule="auto"/>
        <w:ind w:left="840" w:hanging="210"/>
        <w:rPr>
          <w:rFonts w:hAnsi="宋体" w:eastAsia="宋体" w:cs="宋体"/>
          <w:sz w:val="21"/>
          <w:szCs w:val="21"/>
          <w:highlight w:val="none"/>
          <w:lang w:val="zh-CN"/>
        </w:rPr>
      </w:pPr>
    </w:p>
    <w:p w14:paraId="13A66B0E">
      <w:pPr>
        <w:spacing w:line="400" w:lineRule="exact"/>
        <w:jc w:val="center"/>
        <w:rPr>
          <w:rFonts w:ascii="宋体" w:hAnsi="宋体" w:cs="宋体"/>
          <w:sz w:val="32"/>
          <w:szCs w:val="32"/>
          <w:highlight w:val="none"/>
          <w:lang w:val="zh-CN"/>
        </w:rPr>
      </w:pPr>
    </w:p>
    <w:p w14:paraId="0706C2D2">
      <w:pPr>
        <w:spacing w:line="360" w:lineRule="auto"/>
        <w:jc w:val="right"/>
        <w:rPr>
          <w:rFonts w:ascii="宋体" w:hAnsi="宋体" w:cs="宋体"/>
          <w:szCs w:val="21"/>
          <w:highlight w:val="none"/>
        </w:rPr>
      </w:pPr>
    </w:p>
    <w:p w14:paraId="367C8709">
      <w:pPr>
        <w:pageBreakBefore/>
        <w:spacing w:line="360" w:lineRule="auto"/>
        <w:outlineLvl w:val="1"/>
        <w:rPr>
          <w:rFonts w:ascii="宋体" w:hAnsi="宋体" w:cs="宋体"/>
          <w:b/>
          <w:szCs w:val="21"/>
          <w:highlight w:val="none"/>
        </w:rPr>
      </w:pPr>
      <w:r>
        <w:rPr>
          <w:rFonts w:hint="eastAsia" w:ascii="宋体" w:hAnsi="宋体" w:cs="宋体"/>
          <w:b/>
          <w:highlight w:val="none"/>
        </w:rPr>
        <w:t>附件13：</w:t>
      </w:r>
      <w:r>
        <w:rPr>
          <w:rFonts w:hint="eastAsia" w:ascii="宋体" w:hAnsi="宋体" w:cs="宋体"/>
          <w:b/>
          <w:szCs w:val="21"/>
          <w:highlight w:val="none"/>
        </w:rPr>
        <w:t>残疾人福利性单位声明函</w:t>
      </w:r>
    </w:p>
    <w:p w14:paraId="4234ED56">
      <w:pPr>
        <w:spacing w:line="360" w:lineRule="auto"/>
        <w:jc w:val="center"/>
        <w:rPr>
          <w:rFonts w:ascii="宋体" w:hAnsi="宋体" w:cs="宋体"/>
          <w:b/>
          <w:spacing w:val="6"/>
          <w:szCs w:val="21"/>
          <w:highlight w:val="none"/>
        </w:rPr>
      </w:pPr>
    </w:p>
    <w:p w14:paraId="40185596">
      <w:pPr>
        <w:spacing w:line="360" w:lineRule="auto"/>
        <w:jc w:val="center"/>
        <w:rPr>
          <w:rFonts w:ascii="宋体" w:hAnsi="宋体" w:cs="宋体"/>
          <w:b/>
          <w:spacing w:val="6"/>
          <w:szCs w:val="21"/>
          <w:highlight w:val="none"/>
        </w:rPr>
      </w:pPr>
      <w:r>
        <w:rPr>
          <w:rFonts w:hint="eastAsia" w:ascii="宋体" w:hAnsi="宋体" w:cs="宋体"/>
          <w:b/>
          <w:spacing w:val="6"/>
          <w:szCs w:val="21"/>
          <w:highlight w:val="none"/>
        </w:rPr>
        <w:t>残疾人福利性单位声明函</w:t>
      </w:r>
    </w:p>
    <w:p w14:paraId="470A988C">
      <w:pPr>
        <w:spacing w:line="360" w:lineRule="auto"/>
        <w:rPr>
          <w:rFonts w:ascii="宋体" w:hAnsi="宋体" w:cs="宋体"/>
          <w:b/>
          <w:spacing w:val="6"/>
          <w:szCs w:val="21"/>
          <w:highlight w:val="none"/>
        </w:rPr>
      </w:pPr>
    </w:p>
    <w:p w14:paraId="64CE1109">
      <w:pPr>
        <w:spacing w:line="360" w:lineRule="auto"/>
        <w:ind w:firstLine="444"/>
        <w:rPr>
          <w:rFonts w:ascii="宋体" w:hAnsi="宋体" w:cs="宋体"/>
          <w:spacing w:val="6"/>
          <w:szCs w:val="21"/>
          <w:highlight w:val="none"/>
        </w:rPr>
      </w:pPr>
      <w:r>
        <w:rPr>
          <w:rFonts w:hint="eastAsia" w:ascii="宋体" w:hAnsi="宋体" w:cs="宋体"/>
          <w:spacing w:val="6"/>
          <w:szCs w:val="21"/>
          <w:highlight w:val="none"/>
        </w:rPr>
        <w:t>本单位郑重声明，根据《财政部  民政部  中国残疾人联合会关于促进残疾人就业政府采购政策的通知》（财库</w:t>
      </w:r>
      <w:r>
        <w:rPr>
          <w:rFonts w:hint="eastAsia" w:ascii="宋体" w:hAnsi="宋体" w:cs="宋体"/>
          <w:szCs w:val="21"/>
          <w:highlight w:val="none"/>
        </w:rPr>
        <w:t>〔2017〕141</w:t>
      </w:r>
      <w:r>
        <w:rPr>
          <w:rFonts w:hint="eastAsia" w:ascii="宋体" w:hAnsi="宋体" w:cs="宋体"/>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056D32C">
      <w:pPr>
        <w:spacing w:line="360" w:lineRule="auto"/>
        <w:ind w:firstLine="444"/>
        <w:rPr>
          <w:rFonts w:ascii="宋体" w:hAnsi="宋体" w:cs="宋体"/>
          <w:spacing w:val="6"/>
          <w:szCs w:val="21"/>
          <w:highlight w:val="none"/>
        </w:rPr>
      </w:pPr>
      <w:r>
        <w:rPr>
          <w:rFonts w:hint="eastAsia" w:ascii="宋体" w:hAnsi="宋体" w:cs="宋体"/>
          <w:spacing w:val="6"/>
          <w:szCs w:val="21"/>
          <w:highlight w:val="none"/>
        </w:rPr>
        <w:t>本单位对上述声明的真实性负责。如有虚假，将依法承担相应责任。</w:t>
      </w:r>
    </w:p>
    <w:p w14:paraId="4C218E2E">
      <w:pPr>
        <w:spacing w:line="360" w:lineRule="auto"/>
        <w:ind w:firstLine="444"/>
        <w:rPr>
          <w:rFonts w:ascii="宋体" w:hAnsi="宋体" w:cs="宋体"/>
          <w:spacing w:val="6"/>
          <w:szCs w:val="21"/>
          <w:highlight w:val="none"/>
        </w:rPr>
      </w:pPr>
    </w:p>
    <w:p w14:paraId="67C68C83">
      <w:pPr>
        <w:spacing w:line="360" w:lineRule="auto"/>
        <w:ind w:left="4200"/>
        <w:rPr>
          <w:rFonts w:ascii="宋体" w:hAnsi="宋体" w:cs="宋体"/>
          <w:highlight w:val="none"/>
        </w:rPr>
      </w:pPr>
      <w:r>
        <w:rPr>
          <w:rFonts w:hint="eastAsia" w:ascii="宋体" w:hAnsi="宋体" w:cs="宋体"/>
          <w:highlight w:val="none"/>
        </w:rPr>
        <w:t>单位名称（盖章）：</w:t>
      </w:r>
    </w:p>
    <w:p w14:paraId="71F77699">
      <w:pPr>
        <w:spacing w:line="360" w:lineRule="auto"/>
        <w:ind w:left="4200"/>
        <w:rPr>
          <w:rFonts w:ascii="宋体" w:hAnsi="宋体" w:cs="宋体"/>
          <w:highlight w:val="none"/>
        </w:rPr>
      </w:pPr>
      <w:r>
        <w:rPr>
          <w:rFonts w:hint="eastAsia" w:ascii="宋体" w:hAnsi="宋体" w:cs="宋体"/>
          <w:highlight w:val="none"/>
        </w:rPr>
        <w:t>日  期：</w:t>
      </w:r>
    </w:p>
    <w:p w14:paraId="6B27F8D1">
      <w:pPr>
        <w:spacing w:line="360" w:lineRule="auto"/>
        <w:ind w:firstLine="333"/>
        <w:rPr>
          <w:rFonts w:ascii="宋体" w:hAnsi="宋体" w:cs="宋体"/>
          <w:spacing w:val="6"/>
          <w:szCs w:val="21"/>
          <w:highlight w:val="none"/>
        </w:rPr>
      </w:pPr>
    </w:p>
    <w:p w14:paraId="52EB8461">
      <w:pPr>
        <w:spacing w:line="360" w:lineRule="auto"/>
        <w:ind w:firstLine="333"/>
        <w:rPr>
          <w:rFonts w:ascii="宋体" w:hAnsi="宋体" w:cs="宋体"/>
          <w:spacing w:val="6"/>
          <w:szCs w:val="21"/>
          <w:highlight w:val="none"/>
        </w:rPr>
      </w:pPr>
    </w:p>
    <w:p w14:paraId="363D21DB">
      <w:pPr>
        <w:spacing w:line="360" w:lineRule="auto"/>
        <w:ind w:left="666" w:hanging="666"/>
        <w:rPr>
          <w:rFonts w:ascii="宋体" w:hAnsi="宋体" w:cs="宋体"/>
          <w:spacing w:val="6"/>
          <w:szCs w:val="21"/>
          <w:highlight w:val="none"/>
        </w:rPr>
      </w:pPr>
      <w:r>
        <w:rPr>
          <w:rFonts w:hint="eastAsia" w:ascii="宋体" w:hAnsi="宋体" w:cs="宋体"/>
          <w:spacing w:val="6"/>
          <w:szCs w:val="21"/>
          <w:highlight w:val="none"/>
        </w:rPr>
        <w:t>备注：1、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p>
    <w:p w14:paraId="08DE8274">
      <w:pPr>
        <w:pStyle w:val="21"/>
        <w:spacing w:line="360" w:lineRule="auto"/>
        <w:rPr>
          <w:rFonts w:hAnsi="宋体" w:eastAsia="宋体" w:cs="宋体"/>
          <w:b/>
          <w:sz w:val="21"/>
          <w:szCs w:val="21"/>
          <w:highlight w:val="none"/>
        </w:rPr>
        <w:sectPr>
          <w:pgSz w:w="11906" w:h="16838"/>
          <w:pgMar w:top="1134" w:right="1134" w:bottom="1134" w:left="1134" w:header="680" w:footer="680" w:gutter="0"/>
          <w:cols w:space="720" w:num="1"/>
          <w:docGrid w:linePitch="360" w:charSpace="0"/>
        </w:sectPr>
      </w:pPr>
    </w:p>
    <w:p w14:paraId="53AE7B86">
      <w:pPr>
        <w:jc w:val="left"/>
        <w:outlineLvl w:val="0"/>
        <w:rPr>
          <w:rFonts w:hint="eastAsia" w:ascii="宋体" w:hAnsi="宋体"/>
          <w:b/>
          <w:sz w:val="24"/>
          <w:highlight w:val="none"/>
        </w:rPr>
      </w:pPr>
      <w:r>
        <w:rPr>
          <w:rFonts w:hint="eastAsia" w:ascii="宋体" w:hAnsi="宋体" w:cs="宋体"/>
          <w:b/>
          <w:highlight w:val="none"/>
        </w:rPr>
        <w:t>附件</w:t>
      </w:r>
      <w:r>
        <w:rPr>
          <w:rFonts w:hint="eastAsia" w:ascii="宋体" w:hAnsi="宋体" w:cs="宋体"/>
          <w:b/>
          <w:highlight w:val="none"/>
          <w:lang w:val="en-US" w:eastAsia="zh-CN"/>
        </w:rPr>
        <w:t>14</w:t>
      </w:r>
      <w:r>
        <w:rPr>
          <w:rFonts w:hint="eastAsia" w:ascii="宋体" w:hAnsi="宋体" w:cs="宋体"/>
          <w:b/>
          <w:highlight w:val="none"/>
        </w:rPr>
        <w:t>：</w:t>
      </w:r>
      <w:r>
        <w:rPr>
          <w:rFonts w:ascii="宋体" w:hAnsi="宋体"/>
          <w:b/>
          <w:sz w:val="24"/>
          <w:highlight w:val="none"/>
        </w:rPr>
        <w:t>关于</w:t>
      </w:r>
      <w:r>
        <w:rPr>
          <w:rFonts w:hint="eastAsia" w:ascii="宋体" w:hAnsi="宋体"/>
          <w:b/>
          <w:sz w:val="24"/>
          <w:highlight w:val="none"/>
        </w:rPr>
        <w:t>投标报价合理性</w:t>
      </w:r>
      <w:r>
        <w:rPr>
          <w:rFonts w:ascii="宋体" w:hAnsi="宋体"/>
          <w:b/>
          <w:sz w:val="24"/>
          <w:highlight w:val="none"/>
        </w:rPr>
        <w:t>的</w:t>
      </w:r>
      <w:r>
        <w:rPr>
          <w:rFonts w:hint="eastAsia" w:ascii="宋体" w:hAnsi="宋体"/>
          <w:b/>
          <w:sz w:val="24"/>
          <w:highlight w:val="none"/>
        </w:rPr>
        <w:t>澄清说明（如有）</w:t>
      </w:r>
    </w:p>
    <w:p w14:paraId="67C59640">
      <w:pPr>
        <w:ind w:firstLine="420"/>
        <w:jc w:val="center"/>
        <w:rPr>
          <w:rFonts w:hint="eastAsia" w:ascii="宋体" w:hAnsi="宋体"/>
          <w:b/>
          <w:sz w:val="24"/>
          <w:highlight w:val="none"/>
        </w:rPr>
      </w:pPr>
    </w:p>
    <w:p w14:paraId="2221F589">
      <w:pPr>
        <w:jc w:val="center"/>
        <w:rPr>
          <w:rFonts w:hint="eastAsia" w:ascii="宋体" w:hAnsi="宋体"/>
          <w:b/>
          <w:sz w:val="21"/>
          <w:szCs w:val="21"/>
          <w:highlight w:val="none"/>
        </w:rPr>
      </w:pPr>
      <w:r>
        <w:rPr>
          <w:rFonts w:ascii="宋体" w:hAnsi="宋体"/>
          <w:b/>
          <w:sz w:val="21"/>
          <w:szCs w:val="21"/>
          <w:highlight w:val="none"/>
        </w:rPr>
        <w:t>关于</w:t>
      </w:r>
      <w:r>
        <w:rPr>
          <w:rFonts w:hint="eastAsia" w:ascii="宋体" w:hAnsi="宋体"/>
          <w:b/>
          <w:sz w:val="21"/>
          <w:szCs w:val="21"/>
          <w:highlight w:val="none"/>
        </w:rPr>
        <w:t>投标报价合理性</w:t>
      </w:r>
      <w:r>
        <w:rPr>
          <w:rFonts w:ascii="宋体" w:hAnsi="宋体"/>
          <w:b/>
          <w:sz w:val="21"/>
          <w:szCs w:val="21"/>
          <w:highlight w:val="none"/>
        </w:rPr>
        <w:t>的</w:t>
      </w:r>
      <w:r>
        <w:rPr>
          <w:rFonts w:hint="eastAsia" w:ascii="宋体" w:hAnsi="宋体"/>
          <w:b/>
          <w:sz w:val="21"/>
          <w:szCs w:val="21"/>
          <w:highlight w:val="none"/>
        </w:rPr>
        <w:t>澄清说明</w:t>
      </w:r>
    </w:p>
    <w:p w14:paraId="0BD54BE9">
      <w:pPr>
        <w:spacing w:line="360" w:lineRule="auto"/>
        <w:jc w:val="left"/>
        <w:rPr>
          <w:rFonts w:hint="eastAsia" w:ascii="宋体" w:hAnsi="宋体"/>
          <w:sz w:val="21"/>
          <w:szCs w:val="21"/>
          <w:highlight w:val="none"/>
          <w:u w:val="single"/>
        </w:rPr>
      </w:pPr>
    </w:p>
    <w:p w14:paraId="10CDD388">
      <w:pPr>
        <w:spacing w:line="360" w:lineRule="auto"/>
        <w:jc w:val="left"/>
        <w:rPr>
          <w:rFonts w:hint="eastAsia" w:ascii="宋体" w:hAnsi="宋体"/>
          <w:sz w:val="21"/>
          <w:szCs w:val="21"/>
          <w:highlight w:val="none"/>
        </w:rPr>
      </w:pPr>
      <w:r>
        <w:rPr>
          <w:rFonts w:hint="eastAsia" w:ascii="宋体" w:hAnsi="宋体"/>
          <w:sz w:val="21"/>
          <w:szCs w:val="21"/>
          <w:highlight w:val="none"/>
        </w:rPr>
        <w:t>苏州新天平工程咨询有限公司：</w:t>
      </w:r>
    </w:p>
    <w:p w14:paraId="4338D07D">
      <w:pPr>
        <w:spacing w:line="360" w:lineRule="auto"/>
        <w:ind w:firstLine="420" w:firstLineChars="200"/>
        <w:jc w:val="left"/>
        <w:rPr>
          <w:rFonts w:hint="eastAsia" w:ascii="宋体" w:hAnsi="宋体"/>
          <w:sz w:val="21"/>
          <w:szCs w:val="21"/>
          <w:highlight w:val="none"/>
        </w:rPr>
      </w:pPr>
      <w:r>
        <w:rPr>
          <w:rFonts w:hint="eastAsia" w:ascii="宋体" w:hAnsi="宋体"/>
          <w:sz w:val="21"/>
          <w:szCs w:val="21"/>
          <w:highlight w:val="none"/>
        </w:rPr>
        <w:t>本公司愿就由贵</w:t>
      </w:r>
      <w:r>
        <w:rPr>
          <w:rFonts w:hint="eastAsia" w:ascii="宋体" w:hAnsi="宋体"/>
          <w:sz w:val="21"/>
          <w:szCs w:val="21"/>
          <w:highlight w:val="none"/>
          <w:lang w:val="en-US" w:eastAsia="zh-CN"/>
        </w:rPr>
        <w:t>公司</w:t>
      </w:r>
      <w:r>
        <w:rPr>
          <w:rFonts w:hint="eastAsia" w:ascii="宋体" w:hAnsi="宋体"/>
          <w:sz w:val="21"/>
          <w:szCs w:val="21"/>
          <w:highlight w:val="none"/>
        </w:rPr>
        <w:t>组织实施的编号为</w:t>
      </w:r>
      <w:r>
        <w:rPr>
          <w:rFonts w:hint="eastAsia" w:ascii="宋体" w:hAnsi="宋体"/>
          <w:sz w:val="21"/>
          <w:szCs w:val="21"/>
          <w:highlight w:val="none"/>
          <w:u w:val="single"/>
        </w:rPr>
        <w:t xml:space="preserve">              </w:t>
      </w:r>
      <w:r>
        <w:rPr>
          <w:rFonts w:hint="eastAsia" w:ascii="宋体" w:hAnsi="宋体"/>
          <w:sz w:val="21"/>
          <w:szCs w:val="21"/>
          <w:highlight w:val="none"/>
        </w:rPr>
        <w:t>号（项目编号）的招标活动进行投标，对于本公司的投标报价合理性作出说明如下：</w:t>
      </w:r>
    </w:p>
    <w:p w14:paraId="75A31B35">
      <w:pPr>
        <w:pStyle w:val="17"/>
        <w:rPr>
          <w:sz w:val="21"/>
          <w:szCs w:val="21"/>
          <w:highlight w:val="none"/>
        </w:rPr>
      </w:pPr>
    </w:p>
    <w:tbl>
      <w:tblPr>
        <w:tblStyle w:val="4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8"/>
      </w:tblGrid>
      <w:tr w14:paraId="77519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0" w:hRule="atLeast"/>
        </w:trPr>
        <w:tc>
          <w:tcPr>
            <w:tcW w:w="9918" w:type="dxa"/>
            <w:vAlign w:val="center"/>
          </w:tcPr>
          <w:p w14:paraId="0D57AB41">
            <w:pPr>
              <w:spacing w:line="600" w:lineRule="auto"/>
              <w:rPr>
                <w:rFonts w:hint="eastAsia" w:ascii="宋体" w:hAnsi="宋体"/>
                <w:b/>
                <w:sz w:val="21"/>
                <w:szCs w:val="21"/>
                <w:highlight w:val="none"/>
                <w:shd w:val="pct10" w:color="auto" w:fill="FFFFFF"/>
              </w:rPr>
            </w:pPr>
            <w:r>
              <w:rPr>
                <w:rFonts w:hint="eastAsia" w:ascii="宋体" w:hAnsi="宋体"/>
                <w:b/>
                <w:sz w:val="21"/>
                <w:szCs w:val="21"/>
                <w:highlight w:val="none"/>
              </w:rPr>
              <w:t>投标人应当根据实际情况自拟答复并根据评标委员会关于澄清的要求提供相关证明材料作为附件。</w:t>
            </w:r>
          </w:p>
        </w:tc>
      </w:tr>
    </w:tbl>
    <w:p w14:paraId="1144FAAF">
      <w:pPr>
        <w:spacing w:line="360" w:lineRule="auto"/>
        <w:ind w:firstLine="4830"/>
        <w:jc w:val="left"/>
        <w:rPr>
          <w:rFonts w:hint="eastAsia" w:ascii="宋体" w:hAnsi="宋体"/>
          <w:sz w:val="21"/>
          <w:szCs w:val="21"/>
          <w:highlight w:val="none"/>
        </w:rPr>
      </w:pPr>
    </w:p>
    <w:p w14:paraId="1E51BCA8">
      <w:pPr>
        <w:pStyle w:val="17"/>
        <w:rPr>
          <w:sz w:val="21"/>
          <w:szCs w:val="21"/>
          <w:highlight w:val="none"/>
        </w:rPr>
      </w:pPr>
    </w:p>
    <w:p w14:paraId="40BF2B89">
      <w:pPr>
        <w:spacing w:line="360" w:lineRule="auto"/>
        <w:ind w:firstLine="4830"/>
        <w:jc w:val="left"/>
        <w:rPr>
          <w:rFonts w:hint="eastAsia" w:ascii="宋体" w:hAnsi="宋体"/>
          <w:color w:val="000000"/>
          <w:sz w:val="21"/>
          <w:szCs w:val="21"/>
          <w:highlight w:val="none"/>
        </w:rPr>
      </w:pPr>
    </w:p>
    <w:p w14:paraId="00F5EA95">
      <w:pPr>
        <w:spacing w:line="360" w:lineRule="auto"/>
        <w:ind w:firstLine="4830"/>
        <w:jc w:val="left"/>
        <w:rPr>
          <w:rFonts w:hint="eastAsia" w:ascii="宋体" w:hAnsi="宋体"/>
          <w:color w:val="000000"/>
          <w:sz w:val="21"/>
          <w:szCs w:val="21"/>
          <w:highlight w:val="none"/>
        </w:rPr>
      </w:pPr>
      <w:r>
        <w:rPr>
          <w:rFonts w:ascii="宋体" w:hAnsi="宋体"/>
          <w:color w:val="000000"/>
          <w:sz w:val="21"/>
          <w:szCs w:val="21"/>
          <w:highlight w:val="none"/>
        </w:rPr>
        <w:t xml:space="preserve">投标人（盖章）： </w:t>
      </w:r>
    </w:p>
    <w:p w14:paraId="7535185D">
      <w:pPr>
        <w:spacing w:line="360" w:lineRule="auto"/>
        <w:ind w:firstLine="4830"/>
        <w:jc w:val="left"/>
        <w:rPr>
          <w:rFonts w:hint="eastAsia" w:ascii="宋体" w:hAnsi="宋体"/>
          <w:color w:val="000000"/>
          <w:sz w:val="21"/>
          <w:szCs w:val="21"/>
          <w:highlight w:val="none"/>
        </w:rPr>
      </w:pPr>
      <w:r>
        <w:rPr>
          <w:rFonts w:ascii="宋体" w:hAnsi="宋体"/>
          <w:color w:val="000000"/>
          <w:sz w:val="21"/>
          <w:szCs w:val="21"/>
          <w:highlight w:val="none"/>
        </w:rPr>
        <w:t>法定代表人或代理人（签字或盖章）：</w:t>
      </w:r>
    </w:p>
    <w:p w14:paraId="10F49782">
      <w:pPr>
        <w:pStyle w:val="21"/>
        <w:spacing w:line="360" w:lineRule="auto"/>
        <w:ind w:firstLine="4830" w:firstLineChars="2300"/>
        <w:jc w:val="both"/>
        <w:rPr>
          <w:rFonts w:hint="eastAsia" w:hAnsi="宋体" w:eastAsia="宋体"/>
          <w:color w:val="000000"/>
          <w:sz w:val="21"/>
          <w:szCs w:val="21"/>
          <w:highlight w:val="none"/>
        </w:rPr>
      </w:pPr>
      <w:r>
        <w:rPr>
          <w:rFonts w:hAnsi="宋体" w:eastAsia="宋体"/>
          <w:color w:val="000000"/>
          <w:sz w:val="21"/>
          <w:szCs w:val="21"/>
          <w:highlight w:val="none"/>
        </w:rPr>
        <w:t>日期</w:t>
      </w:r>
      <w:r>
        <w:rPr>
          <w:rFonts w:hint="eastAsia" w:hAnsi="宋体" w:eastAsia="宋体"/>
          <w:color w:val="000000"/>
          <w:sz w:val="21"/>
          <w:szCs w:val="21"/>
          <w:highlight w:val="none"/>
        </w:rPr>
        <w:t>：</w:t>
      </w:r>
      <w:r>
        <w:rPr>
          <w:rFonts w:hAnsi="宋体" w:eastAsia="宋体"/>
          <w:color w:val="000000"/>
          <w:sz w:val="21"/>
          <w:szCs w:val="21"/>
          <w:highlight w:val="none"/>
        </w:rPr>
        <w:t xml:space="preserve">       </w:t>
      </w:r>
      <w:r>
        <w:rPr>
          <w:rFonts w:hint="eastAsia" w:hAnsi="宋体" w:eastAsia="宋体"/>
          <w:color w:val="000000"/>
          <w:sz w:val="21"/>
          <w:szCs w:val="21"/>
          <w:highlight w:val="none"/>
        </w:rPr>
        <w:t xml:space="preserve">年 </w:t>
      </w:r>
      <w:r>
        <w:rPr>
          <w:rFonts w:hAnsi="宋体" w:eastAsia="宋体"/>
          <w:color w:val="000000"/>
          <w:sz w:val="21"/>
          <w:szCs w:val="21"/>
          <w:highlight w:val="none"/>
        </w:rPr>
        <w:t xml:space="preserve">     </w:t>
      </w:r>
      <w:r>
        <w:rPr>
          <w:rFonts w:hint="eastAsia" w:hAnsi="宋体" w:eastAsia="宋体"/>
          <w:color w:val="000000"/>
          <w:sz w:val="21"/>
          <w:szCs w:val="21"/>
          <w:highlight w:val="none"/>
        </w:rPr>
        <w:t xml:space="preserve">月 </w:t>
      </w:r>
      <w:r>
        <w:rPr>
          <w:rFonts w:hAnsi="宋体" w:eastAsia="宋体"/>
          <w:color w:val="000000"/>
          <w:sz w:val="21"/>
          <w:szCs w:val="21"/>
          <w:highlight w:val="none"/>
        </w:rPr>
        <w:t xml:space="preserve">    </w:t>
      </w:r>
      <w:r>
        <w:rPr>
          <w:rFonts w:hint="eastAsia" w:hAnsi="宋体" w:eastAsia="宋体"/>
          <w:color w:val="000000"/>
          <w:sz w:val="21"/>
          <w:szCs w:val="21"/>
          <w:highlight w:val="none"/>
        </w:rPr>
        <w:t>日</w:t>
      </w:r>
    </w:p>
    <w:p w14:paraId="7D4533DD">
      <w:pPr>
        <w:rPr>
          <w:rFonts w:hint="eastAsia"/>
          <w:highlight w:val="none"/>
        </w:rPr>
      </w:pPr>
    </w:p>
    <w:p w14:paraId="5A5BCED1">
      <w:pPr>
        <w:pStyle w:val="263"/>
        <w:rPr>
          <w:rFonts w:hint="eastAsia"/>
          <w:highlight w:val="none"/>
        </w:rPr>
      </w:pPr>
    </w:p>
    <w:p w14:paraId="6E330BFB">
      <w:pPr>
        <w:rPr>
          <w:rFonts w:hint="eastAsia"/>
          <w:highlight w:val="none"/>
        </w:rPr>
      </w:pPr>
    </w:p>
    <w:p w14:paraId="181B9573">
      <w:pPr>
        <w:pStyle w:val="263"/>
        <w:rPr>
          <w:rFonts w:hint="eastAsia"/>
          <w:highlight w:val="none"/>
        </w:rPr>
      </w:pPr>
    </w:p>
    <w:p w14:paraId="2C19FCDC">
      <w:pPr>
        <w:pStyle w:val="21"/>
        <w:spacing w:line="360" w:lineRule="auto"/>
        <w:rPr>
          <w:rFonts w:hAnsi="宋体" w:eastAsia="宋体" w:cs="宋体"/>
          <w:b/>
          <w:sz w:val="21"/>
          <w:szCs w:val="21"/>
          <w:highlight w:val="none"/>
        </w:rPr>
      </w:pPr>
    </w:p>
    <w:p w14:paraId="069FFB20">
      <w:pPr>
        <w:pStyle w:val="21"/>
        <w:spacing w:line="360" w:lineRule="auto"/>
        <w:rPr>
          <w:rFonts w:hAnsi="宋体" w:eastAsia="宋体" w:cs="宋体"/>
          <w:b/>
          <w:sz w:val="21"/>
          <w:szCs w:val="21"/>
          <w:highlight w:val="none"/>
        </w:rPr>
      </w:pPr>
    </w:p>
    <w:p w14:paraId="2B542B33">
      <w:pPr>
        <w:pStyle w:val="21"/>
        <w:spacing w:line="360" w:lineRule="auto"/>
        <w:rPr>
          <w:rFonts w:hAnsi="宋体" w:eastAsia="宋体" w:cs="宋体"/>
          <w:b/>
          <w:sz w:val="21"/>
          <w:szCs w:val="21"/>
          <w:highlight w:val="none"/>
        </w:rPr>
      </w:pPr>
      <w:r>
        <w:rPr>
          <w:rFonts w:hint="eastAsia" w:hAnsi="宋体" w:eastAsia="宋体" w:cs="宋体"/>
          <w:b/>
          <w:sz w:val="21"/>
          <w:szCs w:val="21"/>
          <w:highlight w:val="none"/>
        </w:rPr>
        <w:t>（全文完）</w:t>
      </w:r>
    </w:p>
    <w:p w14:paraId="5428AC00">
      <w:pPr>
        <w:pStyle w:val="21"/>
        <w:spacing w:line="360" w:lineRule="auto"/>
        <w:rPr>
          <w:rFonts w:hAnsi="宋体" w:eastAsia="宋体" w:cs="宋体"/>
          <w:b/>
          <w:sz w:val="21"/>
          <w:szCs w:val="21"/>
          <w:highlight w:val="none"/>
        </w:rPr>
      </w:pPr>
    </w:p>
    <w:p w14:paraId="5769C99E">
      <w:pPr>
        <w:pStyle w:val="21"/>
        <w:spacing w:line="360" w:lineRule="auto"/>
        <w:rPr>
          <w:rFonts w:hAnsi="宋体" w:eastAsia="宋体" w:cs="宋体"/>
          <w:b/>
          <w:sz w:val="21"/>
          <w:szCs w:val="21"/>
          <w:highlight w:val="none"/>
        </w:rPr>
      </w:pPr>
    </w:p>
    <w:sectPr>
      <w:pgSz w:w="11906" w:h="16838"/>
      <w:pgMar w:top="1134" w:right="1134" w:bottom="1134" w:left="1134" w:header="680" w:footer="68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36D29">
    <w:pPr>
      <w:pStyle w:val="2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75D3D1D0">
                          <w:pPr>
                            <w:pStyle w:val="27"/>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27</w:t>
                          </w:r>
                          <w:r>
                            <w:rPr>
                              <w:rFonts w:hint="eastAsia" w:ascii="宋体" w:hAnsi="宋体" w:cs="宋体"/>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rUadddsBAACwAwAADgAAAAAAAAAB&#10;ACAAAAAfAQAAZHJzL2Uyb0RvYy54bWxQSwUGAAAAAAYABgBZAQAAbAUAAAAA&#10;">
              <v:fill on="f" focussize="0,0"/>
              <v:stroke on="f" weight="0.5pt"/>
              <v:imagedata o:title=""/>
              <o:lock v:ext="edit" aspectratio="f"/>
              <v:textbox inset="0mm,0mm,0mm,0mm" style="mso-fit-shape-to-text:t;">
                <w:txbxContent>
                  <w:p w14:paraId="75D3D1D0">
                    <w:pPr>
                      <w:pStyle w:val="27"/>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27</w:t>
                    </w:r>
                    <w:r>
                      <w:rPr>
                        <w:rFonts w:hint="eastAsia" w:ascii="宋体" w:hAnsi="宋体" w:cs="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69037">
    <w:pPr>
      <w:pStyle w:val="2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japaneseCounting"/>
      <w:pStyle w:val="226"/>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53208E"/>
    <w:multiLevelType w:val="multilevel"/>
    <w:tmpl w:val="0053208E"/>
    <w:lvl w:ilvl="0" w:tentative="0">
      <w:start w:val="2"/>
      <w:numFmt w:val="japaneseCounting"/>
      <w:pStyle w:val="40"/>
      <w:lvlText w:val="（%1）"/>
      <w:lvlJc w:val="left"/>
      <w:pPr>
        <w:tabs>
          <w:tab w:val="left" w:pos="1140"/>
        </w:tabs>
        <w:ind w:left="1140" w:hanging="720"/>
      </w:pPr>
      <w:rPr>
        <w:rFonts w:hint="eastAsia"/>
        <w:b w:val="0"/>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59ADCABA"/>
    <w:multiLevelType w:val="multilevel"/>
    <w:tmpl w:val="59ADCABA"/>
    <w:lvl w:ilvl="0" w:tentative="0">
      <w:start w:val="1"/>
      <w:numFmt w:val="decimal"/>
      <w:lvlText w:val="（%1）"/>
      <w:lvlJc w:val="left"/>
      <w:pPr>
        <w:ind w:left="945" w:hanging="525"/>
      </w:pPr>
      <w:rPr>
        <w:rFonts w:hint="default"/>
      </w:rPr>
    </w:lvl>
    <w:lvl w:ilvl="1" w:tentative="0">
      <w:start w:val="1"/>
      <w:numFmt w:val="lowerLetter"/>
      <w:lvlText w:val="%2)"/>
      <w:lvlJc w:val="left"/>
      <w:pPr>
        <w:ind w:left="1264" w:hanging="420"/>
      </w:pPr>
    </w:lvl>
    <w:lvl w:ilvl="2" w:tentative="0">
      <w:start w:val="1"/>
      <w:numFmt w:val="lowerRoman"/>
      <w:lvlText w:val="%3."/>
      <w:lvlJc w:val="right"/>
      <w:pPr>
        <w:ind w:left="1684" w:hanging="420"/>
      </w:pPr>
    </w:lvl>
    <w:lvl w:ilvl="3" w:tentative="0">
      <w:start w:val="1"/>
      <w:numFmt w:val="decimal"/>
      <w:lvlText w:val="%4."/>
      <w:lvlJc w:val="left"/>
      <w:pPr>
        <w:ind w:left="2104" w:hanging="420"/>
      </w:pPr>
    </w:lvl>
    <w:lvl w:ilvl="4" w:tentative="0">
      <w:start w:val="1"/>
      <w:numFmt w:val="lowerLetter"/>
      <w:lvlText w:val="%5)"/>
      <w:lvlJc w:val="left"/>
      <w:pPr>
        <w:ind w:left="2524" w:hanging="420"/>
      </w:pPr>
    </w:lvl>
    <w:lvl w:ilvl="5" w:tentative="0">
      <w:start w:val="1"/>
      <w:numFmt w:val="lowerRoman"/>
      <w:lvlText w:val="%6."/>
      <w:lvlJc w:val="right"/>
      <w:pPr>
        <w:ind w:left="2944" w:hanging="420"/>
      </w:pPr>
    </w:lvl>
    <w:lvl w:ilvl="6" w:tentative="0">
      <w:start w:val="1"/>
      <w:numFmt w:val="decimal"/>
      <w:lvlText w:val="%7."/>
      <w:lvlJc w:val="left"/>
      <w:pPr>
        <w:ind w:left="3364" w:hanging="420"/>
      </w:pPr>
    </w:lvl>
    <w:lvl w:ilvl="7" w:tentative="0">
      <w:start w:val="1"/>
      <w:numFmt w:val="lowerLetter"/>
      <w:lvlText w:val="%8)"/>
      <w:lvlJc w:val="left"/>
      <w:pPr>
        <w:ind w:left="3784" w:hanging="420"/>
      </w:pPr>
    </w:lvl>
    <w:lvl w:ilvl="8" w:tentative="0">
      <w:start w:val="1"/>
      <w:numFmt w:val="lowerRoman"/>
      <w:lvlText w:val="%9."/>
      <w:lvlJc w:val="right"/>
      <w:pPr>
        <w:ind w:left="4204"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JlZGQ4NGQyZDM4YjU0MGM4YjM1M2Y5YzUwMmUwMmYifQ=="/>
    <w:docVar w:name="KSO_WPS_MARK_KEY" w:val="089f1831-56f9-4f72-830c-35d165817c61"/>
  </w:docVars>
  <w:rsids>
    <w:rsidRoot w:val="00BB1F17"/>
    <w:rsid w:val="00005075"/>
    <w:rsid w:val="00204E71"/>
    <w:rsid w:val="00403995"/>
    <w:rsid w:val="00602E81"/>
    <w:rsid w:val="00615AC8"/>
    <w:rsid w:val="006D64D8"/>
    <w:rsid w:val="007166E3"/>
    <w:rsid w:val="00736CCA"/>
    <w:rsid w:val="008C5A60"/>
    <w:rsid w:val="00AB1EFF"/>
    <w:rsid w:val="00BB1F17"/>
    <w:rsid w:val="00D00492"/>
    <w:rsid w:val="00E96515"/>
    <w:rsid w:val="019367FE"/>
    <w:rsid w:val="01C901A1"/>
    <w:rsid w:val="0227311A"/>
    <w:rsid w:val="02502671"/>
    <w:rsid w:val="0270061D"/>
    <w:rsid w:val="02B651E2"/>
    <w:rsid w:val="02D60AAB"/>
    <w:rsid w:val="04090B66"/>
    <w:rsid w:val="04163AFB"/>
    <w:rsid w:val="061E2D83"/>
    <w:rsid w:val="07614865"/>
    <w:rsid w:val="08144141"/>
    <w:rsid w:val="08BF5665"/>
    <w:rsid w:val="08F15CFC"/>
    <w:rsid w:val="08F57ACE"/>
    <w:rsid w:val="09776735"/>
    <w:rsid w:val="09D92F4C"/>
    <w:rsid w:val="09DE67B4"/>
    <w:rsid w:val="0AF20DEB"/>
    <w:rsid w:val="0B93537C"/>
    <w:rsid w:val="0CCC323C"/>
    <w:rsid w:val="0CFE3D68"/>
    <w:rsid w:val="0D731909"/>
    <w:rsid w:val="0D933D59"/>
    <w:rsid w:val="0E0814BD"/>
    <w:rsid w:val="0EC93372"/>
    <w:rsid w:val="0F626A83"/>
    <w:rsid w:val="0F930041"/>
    <w:rsid w:val="0FA47B58"/>
    <w:rsid w:val="10303AE2"/>
    <w:rsid w:val="126E269F"/>
    <w:rsid w:val="12745F08"/>
    <w:rsid w:val="130A0534"/>
    <w:rsid w:val="151F57A8"/>
    <w:rsid w:val="15363948"/>
    <w:rsid w:val="164C6DC9"/>
    <w:rsid w:val="164D0F49"/>
    <w:rsid w:val="16775575"/>
    <w:rsid w:val="16B13649"/>
    <w:rsid w:val="1797590F"/>
    <w:rsid w:val="183C2E96"/>
    <w:rsid w:val="189B3AC2"/>
    <w:rsid w:val="18BF4A80"/>
    <w:rsid w:val="19526D18"/>
    <w:rsid w:val="1A0A3923"/>
    <w:rsid w:val="1A700853"/>
    <w:rsid w:val="1BEB31AE"/>
    <w:rsid w:val="1C7B6BBC"/>
    <w:rsid w:val="1D6B43AB"/>
    <w:rsid w:val="1DD91315"/>
    <w:rsid w:val="1E46607F"/>
    <w:rsid w:val="1E85324A"/>
    <w:rsid w:val="2182570D"/>
    <w:rsid w:val="23214289"/>
    <w:rsid w:val="23EB6229"/>
    <w:rsid w:val="24276EB2"/>
    <w:rsid w:val="246A66F6"/>
    <w:rsid w:val="251A39FD"/>
    <w:rsid w:val="25C7239A"/>
    <w:rsid w:val="26D60AE7"/>
    <w:rsid w:val="27736336"/>
    <w:rsid w:val="293545E4"/>
    <w:rsid w:val="29AE6BBD"/>
    <w:rsid w:val="29B42DB3"/>
    <w:rsid w:val="2A065751"/>
    <w:rsid w:val="2A442D0D"/>
    <w:rsid w:val="2A726D79"/>
    <w:rsid w:val="2B013852"/>
    <w:rsid w:val="2B732DA8"/>
    <w:rsid w:val="2BCB3A08"/>
    <w:rsid w:val="2C0559CB"/>
    <w:rsid w:val="2C59080D"/>
    <w:rsid w:val="2C9A5343"/>
    <w:rsid w:val="2C9D104A"/>
    <w:rsid w:val="2D05335A"/>
    <w:rsid w:val="2D102879"/>
    <w:rsid w:val="2DAF2092"/>
    <w:rsid w:val="2E3B56D4"/>
    <w:rsid w:val="2E740830"/>
    <w:rsid w:val="2E9074A0"/>
    <w:rsid w:val="304E7940"/>
    <w:rsid w:val="305A3F44"/>
    <w:rsid w:val="30F57DBC"/>
    <w:rsid w:val="3166291A"/>
    <w:rsid w:val="31B51D80"/>
    <w:rsid w:val="327A2C6E"/>
    <w:rsid w:val="334C5476"/>
    <w:rsid w:val="33B26438"/>
    <w:rsid w:val="34D523DE"/>
    <w:rsid w:val="357A2F85"/>
    <w:rsid w:val="35BA7826"/>
    <w:rsid w:val="35D34774"/>
    <w:rsid w:val="363D1100"/>
    <w:rsid w:val="367A5611"/>
    <w:rsid w:val="36835A2E"/>
    <w:rsid w:val="36EC3A0F"/>
    <w:rsid w:val="371879EF"/>
    <w:rsid w:val="38AA5930"/>
    <w:rsid w:val="395B3394"/>
    <w:rsid w:val="3A2B484E"/>
    <w:rsid w:val="3A570DC5"/>
    <w:rsid w:val="3AA77720"/>
    <w:rsid w:val="3ABE1B66"/>
    <w:rsid w:val="3AD04447"/>
    <w:rsid w:val="3B322852"/>
    <w:rsid w:val="3BA30051"/>
    <w:rsid w:val="3C123F18"/>
    <w:rsid w:val="3C161726"/>
    <w:rsid w:val="3C6F3118"/>
    <w:rsid w:val="3CD92F92"/>
    <w:rsid w:val="3D5B39CA"/>
    <w:rsid w:val="3D7536DF"/>
    <w:rsid w:val="3E0D6442"/>
    <w:rsid w:val="3E30750E"/>
    <w:rsid w:val="3EBA15D9"/>
    <w:rsid w:val="3EE85404"/>
    <w:rsid w:val="3F9E1B8F"/>
    <w:rsid w:val="41483F38"/>
    <w:rsid w:val="414C22DF"/>
    <w:rsid w:val="42927B60"/>
    <w:rsid w:val="42975177"/>
    <w:rsid w:val="4346094B"/>
    <w:rsid w:val="43C23EDE"/>
    <w:rsid w:val="44504352"/>
    <w:rsid w:val="452A22D2"/>
    <w:rsid w:val="45AA0BD0"/>
    <w:rsid w:val="46643DDE"/>
    <w:rsid w:val="46D85D5E"/>
    <w:rsid w:val="46E74883"/>
    <w:rsid w:val="47990235"/>
    <w:rsid w:val="489673A7"/>
    <w:rsid w:val="49396766"/>
    <w:rsid w:val="4A2A2D74"/>
    <w:rsid w:val="4AD46022"/>
    <w:rsid w:val="4B8D2865"/>
    <w:rsid w:val="4C305A8E"/>
    <w:rsid w:val="4CFC2CE3"/>
    <w:rsid w:val="4D7C50A2"/>
    <w:rsid w:val="4D901140"/>
    <w:rsid w:val="4E304F29"/>
    <w:rsid w:val="4E5856D3"/>
    <w:rsid w:val="4F27708F"/>
    <w:rsid w:val="4F3D0E54"/>
    <w:rsid w:val="4F5F701C"/>
    <w:rsid w:val="510721A3"/>
    <w:rsid w:val="510F6820"/>
    <w:rsid w:val="51385B65"/>
    <w:rsid w:val="51512A6B"/>
    <w:rsid w:val="51583D23"/>
    <w:rsid w:val="51737986"/>
    <w:rsid w:val="51962A9D"/>
    <w:rsid w:val="520C76DF"/>
    <w:rsid w:val="52DE64AA"/>
    <w:rsid w:val="53185E60"/>
    <w:rsid w:val="536966BB"/>
    <w:rsid w:val="53D96DBF"/>
    <w:rsid w:val="53E6658F"/>
    <w:rsid w:val="54C618EB"/>
    <w:rsid w:val="550A7A2A"/>
    <w:rsid w:val="56DC6ECE"/>
    <w:rsid w:val="57B31DB2"/>
    <w:rsid w:val="58405511"/>
    <w:rsid w:val="595478D0"/>
    <w:rsid w:val="59AC5554"/>
    <w:rsid w:val="59EE2980"/>
    <w:rsid w:val="59F32A20"/>
    <w:rsid w:val="5A082637"/>
    <w:rsid w:val="5A3410A5"/>
    <w:rsid w:val="5A6B2D19"/>
    <w:rsid w:val="5B85605C"/>
    <w:rsid w:val="5BB406F0"/>
    <w:rsid w:val="5C921D94"/>
    <w:rsid w:val="5D073F8D"/>
    <w:rsid w:val="5D1C157D"/>
    <w:rsid w:val="5E3A046D"/>
    <w:rsid w:val="5E954808"/>
    <w:rsid w:val="60B31EB9"/>
    <w:rsid w:val="610A3379"/>
    <w:rsid w:val="618207DA"/>
    <w:rsid w:val="61B825BC"/>
    <w:rsid w:val="620F6680"/>
    <w:rsid w:val="62CF1356"/>
    <w:rsid w:val="635B58F5"/>
    <w:rsid w:val="64B30BE7"/>
    <w:rsid w:val="64F93617"/>
    <w:rsid w:val="65037FF2"/>
    <w:rsid w:val="65716B6F"/>
    <w:rsid w:val="6636462A"/>
    <w:rsid w:val="66FC0A5E"/>
    <w:rsid w:val="66FE0EBC"/>
    <w:rsid w:val="67386679"/>
    <w:rsid w:val="68B97345"/>
    <w:rsid w:val="690507DD"/>
    <w:rsid w:val="6A8A77D6"/>
    <w:rsid w:val="6B833C3B"/>
    <w:rsid w:val="6B9E2823"/>
    <w:rsid w:val="6BFB7C75"/>
    <w:rsid w:val="6C223E22"/>
    <w:rsid w:val="6C441BF4"/>
    <w:rsid w:val="6CBE317C"/>
    <w:rsid w:val="6D6552DE"/>
    <w:rsid w:val="6DD0752E"/>
    <w:rsid w:val="6E427DDD"/>
    <w:rsid w:val="703C74E0"/>
    <w:rsid w:val="70457711"/>
    <w:rsid w:val="70673B2B"/>
    <w:rsid w:val="70BB6427"/>
    <w:rsid w:val="70CB3E37"/>
    <w:rsid w:val="70E1568B"/>
    <w:rsid w:val="71467BE4"/>
    <w:rsid w:val="719E357C"/>
    <w:rsid w:val="7298621E"/>
    <w:rsid w:val="7358775B"/>
    <w:rsid w:val="73724CC1"/>
    <w:rsid w:val="7443665D"/>
    <w:rsid w:val="75322959"/>
    <w:rsid w:val="75706FDE"/>
    <w:rsid w:val="75C5557C"/>
    <w:rsid w:val="75DB71DA"/>
    <w:rsid w:val="75F66534"/>
    <w:rsid w:val="7666148A"/>
    <w:rsid w:val="77204A34"/>
    <w:rsid w:val="777F52D6"/>
    <w:rsid w:val="778277D7"/>
    <w:rsid w:val="783C21A4"/>
    <w:rsid w:val="788C05D2"/>
    <w:rsid w:val="78E26071"/>
    <w:rsid w:val="798E037A"/>
    <w:rsid w:val="79CD0EA3"/>
    <w:rsid w:val="79D42807"/>
    <w:rsid w:val="7ADF7826"/>
    <w:rsid w:val="7AEA4F0D"/>
    <w:rsid w:val="7D805001"/>
    <w:rsid w:val="7DA63EE4"/>
    <w:rsid w:val="7DD520D4"/>
    <w:rsid w:val="7E4A42E1"/>
    <w:rsid w:val="7F0F5AB9"/>
    <w:rsid w:val="7FC93EBA"/>
    <w:rsid w:val="7FE707E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203"/>
    <w:qFormat/>
    <w:uiPriority w:val="0"/>
    <w:pPr>
      <w:keepNext/>
      <w:keepLines/>
      <w:spacing w:before="340" w:after="330" w:line="578" w:lineRule="auto"/>
      <w:outlineLvl w:val="0"/>
    </w:pPr>
    <w:rPr>
      <w:b/>
      <w:bCs/>
      <w:sz w:val="44"/>
      <w:szCs w:val="44"/>
    </w:rPr>
  </w:style>
  <w:style w:type="paragraph" w:styleId="2">
    <w:name w:val="heading 2"/>
    <w:basedOn w:val="1"/>
    <w:next w:val="1"/>
    <w:link w:val="204"/>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205"/>
    <w:qFormat/>
    <w:uiPriority w:val="0"/>
    <w:pPr>
      <w:keepNext/>
      <w:keepLines/>
      <w:spacing w:before="260" w:after="260" w:line="416" w:lineRule="auto"/>
      <w:outlineLvl w:val="2"/>
    </w:pPr>
    <w:rPr>
      <w:b/>
      <w:bCs/>
      <w:sz w:val="32"/>
      <w:szCs w:val="32"/>
    </w:rPr>
  </w:style>
  <w:style w:type="paragraph" w:styleId="5">
    <w:name w:val="heading 4"/>
    <w:basedOn w:val="1"/>
    <w:next w:val="1"/>
    <w:link w:val="213"/>
    <w:qFormat/>
    <w:uiPriority w:val="0"/>
    <w:pPr>
      <w:keepNext/>
      <w:spacing w:before="240" w:after="60"/>
      <w:outlineLvl w:val="3"/>
    </w:pPr>
    <w:rPr>
      <w:b/>
      <w:bCs/>
      <w:sz w:val="28"/>
      <w:szCs w:val="28"/>
    </w:rPr>
  </w:style>
  <w:style w:type="paragraph" w:styleId="6">
    <w:name w:val="heading 5"/>
    <w:basedOn w:val="1"/>
    <w:next w:val="1"/>
    <w:link w:val="208"/>
    <w:qFormat/>
    <w:uiPriority w:val="0"/>
    <w:pPr>
      <w:spacing w:before="240" w:after="60"/>
      <w:outlineLvl w:val="4"/>
    </w:pPr>
    <w:rPr>
      <w:b/>
      <w:bCs/>
      <w:i/>
      <w:iCs/>
      <w:sz w:val="26"/>
      <w:szCs w:val="26"/>
    </w:rPr>
  </w:style>
  <w:style w:type="paragraph" w:styleId="7">
    <w:name w:val="heading 6"/>
    <w:basedOn w:val="1"/>
    <w:next w:val="1"/>
    <w:link w:val="6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3"/>
    <w:unhideWhenUsed/>
    <w:qFormat/>
    <w:uiPriority w:val="9"/>
    <w:pPr>
      <w:keepNext/>
      <w:keepLines/>
      <w:spacing w:before="320" w:after="200"/>
      <w:outlineLvl w:val="8"/>
    </w:pPr>
    <w:rPr>
      <w:rFonts w:ascii="Arial" w:hAnsi="Arial" w:eastAsia="Arial" w:cs="Arial"/>
      <w:i/>
      <w:iCs/>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link w:val="207"/>
    <w:qFormat/>
    <w:uiPriority w:val="0"/>
    <w:pPr>
      <w:widowControl/>
      <w:ind w:firstLine="420"/>
      <w:jc w:val="left"/>
    </w:pPr>
    <w:rPr>
      <w:rFonts w:eastAsia="楷体_GB2312"/>
      <w:sz w:val="24"/>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semiHidden/>
    <w:qFormat/>
    <w:uiPriority w:val="0"/>
    <w:pPr>
      <w:shd w:val="clear" w:color="auto" w:fill="000080"/>
    </w:pPr>
  </w:style>
  <w:style w:type="paragraph" w:styleId="15">
    <w:name w:val="annotation text"/>
    <w:basedOn w:val="1"/>
    <w:link w:val="221"/>
    <w:qFormat/>
    <w:uiPriority w:val="99"/>
    <w:pPr>
      <w:jc w:val="left"/>
    </w:pPr>
  </w:style>
  <w:style w:type="paragraph" w:styleId="16">
    <w:name w:val="Body Text"/>
    <w:basedOn w:val="1"/>
    <w:qFormat/>
    <w:uiPriority w:val="0"/>
    <w:pPr>
      <w:spacing w:after="120"/>
    </w:pPr>
  </w:style>
  <w:style w:type="paragraph" w:styleId="17">
    <w:name w:val="Body Text Indent"/>
    <w:basedOn w:val="1"/>
    <w:link w:val="250"/>
    <w:qFormat/>
    <w:uiPriority w:val="0"/>
    <w:pPr>
      <w:spacing w:after="120"/>
      <w:ind w:left="420"/>
    </w:pPr>
  </w:style>
  <w:style w:type="paragraph" w:styleId="18">
    <w:name w:val="Block Text"/>
    <w:basedOn w:val="3"/>
    <w:next w:val="1"/>
    <w:qFormat/>
    <w:uiPriority w:val="0"/>
    <w:pPr>
      <w:spacing w:line="360" w:lineRule="auto"/>
      <w:ind w:left="630" w:right="-609" w:firstLine="420"/>
    </w:pPr>
    <w:rPr>
      <w:rFonts w:hint="eastAsia" w:ascii="仿宋_GB2312" w:eastAsia="仿宋_GB2312"/>
      <w:szCs w:val="20"/>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link w:val="206"/>
    <w:qFormat/>
    <w:uiPriority w:val="0"/>
    <w:pPr>
      <w:widowControl/>
      <w:jc w:val="left"/>
    </w:pPr>
    <w:rPr>
      <w:rFonts w:ascii="宋体" w:hAnsi="Courier New" w:eastAsia="楷体_GB2312"/>
      <w:sz w:val="26"/>
    </w:rPr>
  </w:style>
  <w:style w:type="paragraph" w:styleId="22">
    <w:name w:val="toc 8"/>
    <w:basedOn w:val="1"/>
    <w:next w:val="1"/>
    <w:unhideWhenUsed/>
    <w:qFormat/>
    <w:uiPriority w:val="39"/>
    <w:pPr>
      <w:spacing w:after="57"/>
      <w:ind w:left="1984"/>
    </w:pPr>
  </w:style>
  <w:style w:type="paragraph" w:styleId="23">
    <w:name w:val="Date"/>
    <w:basedOn w:val="1"/>
    <w:next w:val="1"/>
    <w:link w:val="222"/>
    <w:qFormat/>
    <w:uiPriority w:val="0"/>
    <w:pPr>
      <w:ind w:left="100"/>
    </w:pPr>
    <w:rPr>
      <w:sz w:val="36"/>
      <w:szCs w:val="20"/>
    </w:rPr>
  </w:style>
  <w:style w:type="paragraph" w:styleId="24">
    <w:name w:val="Body Text Indent 2"/>
    <w:basedOn w:val="1"/>
    <w:qFormat/>
    <w:uiPriority w:val="0"/>
    <w:pPr>
      <w:spacing w:after="120" w:line="480" w:lineRule="auto"/>
      <w:ind w:left="420"/>
    </w:pPr>
  </w:style>
  <w:style w:type="paragraph" w:styleId="25">
    <w:name w:val="endnote text"/>
    <w:basedOn w:val="1"/>
    <w:link w:val="199"/>
    <w:semiHidden/>
    <w:unhideWhenUsed/>
    <w:qFormat/>
    <w:uiPriority w:val="99"/>
    <w:rPr>
      <w:sz w:val="20"/>
    </w:rPr>
  </w:style>
  <w:style w:type="paragraph" w:styleId="26">
    <w:name w:val="Balloon Text"/>
    <w:basedOn w:val="1"/>
    <w:semiHidden/>
    <w:qFormat/>
    <w:uiPriority w:val="0"/>
    <w:rPr>
      <w:sz w:val="18"/>
      <w:szCs w:val="18"/>
    </w:rPr>
  </w:style>
  <w:style w:type="paragraph" w:styleId="27">
    <w:name w:val="footer"/>
    <w:basedOn w:val="1"/>
    <w:link w:val="211"/>
    <w:qFormat/>
    <w:uiPriority w:val="0"/>
    <w:pPr>
      <w:tabs>
        <w:tab w:val="center" w:pos="4153"/>
        <w:tab w:val="right" w:pos="8306"/>
      </w:tabs>
      <w:jc w:val="left"/>
    </w:pPr>
    <w:rPr>
      <w:sz w:val="18"/>
      <w:szCs w:val="18"/>
    </w:rPr>
  </w:style>
  <w:style w:type="paragraph" w:styleId="28">
    <w:name w:val="envelope return"/>
    <w:basedOn w:val="1"/>
    <w:qFormat/>
    <w:uiPriority w:val="0"/>
    <w:rPr>
      <w:rFonts w:ascii="Arial" w:hAnsi="Arial" w:eastAsia="楷体_GB2312"/>
      <w:sz w:val="26"/>
      <w:szCs w:val="20"/>
    </w:rPr>
  </w:style>
  <w:style w:type="paragraph" w:styleId="29">
    <w:name w:val="header"/>
    <w:basedOn w:val="1"/>
    <w:link w:val="217"/>
    <w:qFormat/>
    <w:uiPriority w:val="99"/>
    <w:pPr>
      <w:pBdr>
        <w:bottom w:val="single" w:color="auto" w:sz="6" w:space="1"/>
      </w:pBdr>
      <w:tabs>
        <w:tab w:val="center" w:pos="4153"/>
        <w:tab w:val="right" w:pos="8306"/>
      </w:tabs>
      <w:jc w:val="center"/>
    </w:pPr>
    <w:rPr>
      <w:sz w:val="18"/>
      <w:szCs w:val="18"/>
    </w:rPr>
  </w:style>
  <w:style w:type="paragraph" w:styleId="30">
    <w:name w:val="toc 1"/>
    <w:basedOn w:val="1"/>
    <w:next w:val="1"/>
    <w:semiHidden/>
    <w:qFormat/>
    <w:uiPriority w:val="0"/>
    <w:pPr>
      <w:jc w:val="left"/>
    </w:pPr>
    <w:rPr>
      <w:rFonts w:eastAsia="楷体_GB2312"/>
      <w:sz w:val="24"/>
      <w:szCs w:val="20"/>
    </w:rPr>
  </w:style>
  <w:style w:type="paragraph" w:styleId="31">
    <w:name w:val="toc 4"/>
    <w:basedOn w:val="1"/>
    <w:next w:val="1"/>
    <w:unhideWhenUsed/>
    <w:qFormat/>
    <w:uiPriority w:val="39"/>
    <w:pPr>
      <w:spacing w:after="57"/>
      <w:ind w:left="850"/>
    </w:pPr>
  </w:style>
  <w:style w:type="paragraph" w:styleId="32">
    <w:name w:val="Subtitle"/>
    <w:basedOn w:val="1"/>
    <w:next w:val="1"/>
    <w:qFormat/>
    <w:uiPriority w:val="0"/>
    <w:pPr>
      <w:spacing w:before="240" w:after="60" w:line="312" w:lineRule="auto"/>
      <w:jc w:val="center"/>
      <w:outlineLvl w:val="1"/>
    </w:pPr>
    <w:rPr>
      <w:rFonts w:ascii="宋体" w:hAnsi="Courier New" w:eastAsia="楷体_GB2312"/>
      <w:sz w:val="26"/>
      <w:szCs w:val="20"/>
    </w:rPr>
  </w:style>
  <w:style w:type="paragraph" w:styleId="33">
    <w:name w:val="footnote text"/>
    <w:basedOn w:val="3"/>
    <w:next w:val="18"/>
    <w:qFormat/>
    <w:uiPriority w:val="0"/>
    <w:pPr>
      <w:spacing w:before="0" w:after="0" w:line="360" w:lineRule="auto"/>
      <w:ind w:firstLine="3584"/>
    </w:pPr>
  </w:style>
  <w:style w:type="paragraph" w:styleId="34">
    <w:name w:val="toc 6"/>
    <w:basedOn w:val="1"/>
    <w:next w:val="1"/>
    <w:unhideWhenUsed/>
    <w:qFormat/>
    <w:uiPriority w:val="39"/>
    <w:pPr>
      <w:spacing w:after="57"/>
      <w:ind w:left="1417"/>
    </w:pPr>
  </w:style>
  <w:style w:type="paragraph" w:styleId="35">
    <w:name w:val="Body Text Indent 3"/>
    <w:basedOn w:val="1"/>
    <w:qFormat/>
    <w:uiPriority w:val="0"/>
    <w:pPr>
      <w:spacing w:line="440" w:lineRule="atLeast"/>
      <w:ind w:firstLine="480"/>
      <w:jc w:val="left"/>
    </w:pPr>
    <w:rPr>
      <w:sz w:val="24"/>
    </w:rPr>
  </w:style>
  <w:style w:type="paragraph" w:styleId="36">
    <w:name w:val="table of figures"/>
    <w:basedOn w:val="1"/>
    <w:next w:val="1"/>
    <w:unhideWhenUsed/>
    <w:qFormat/>
    <w:uiPriority w:val="99"/>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Normal (Web)"/>
    <w:basedOn w:val="1"/>
    <w:qFormat/>
    <w:uiPriority w:val="0"/>
    <w:pPr>
      <w:widowControl/>
      <w:spacing w:before="100" w:beforeAutospacing="1" w:after="100" w:afterAutospacing="1"/>
      <w:jc w:val="left"/>
    </w:pPr>
    <w:rPr>
      <w:rFonts w:ascii="宋体" w:hAnsi="宋体" w:cs="宋体"/>
      <w:sz w:val="24"/>
    </w:rPr>
  </w:style>
  <w:style w:type="paragraph" w:styleId="40">
    <w:name w:val="Title"/>
    <w:basedOn w:val="1"/>
    <w:link w:val="214"/>
    <w:qFormat/>
    <w:uiPriority w:val="0"/>
    <w:pPr>
      <w:numPr>
        <w:ilvl w:val="0"/>
        <w:numId w:val="1"/>
      </w:numPr>
      <w:tabs>
        <w:tab w:val="left" w:pos="432"/>
      </w:tabs>
      <w:spacing w:before="240" w:after="60"/>
      <w:jc w:val="center"/>
      <w:outlineLvl w:val="0"/>
    </w:pPr>
    <w:rPr>
      <w:rFonts w:ascii="Arial" w:hAnsi="Arial"/>
      <w:b/>
      <w:bCs/>
      <w:sz w:val="32"/>
      <w:szCs w:val="32"/>
    </w:rPr>
  </w:style>
  <w:style w:type="paragraph" w:styleId="41">
    <w:name w:val="annotation subject"/>
    <w:basedOn w:val="15"/>
    <w:next w:val="15"/>
    <w:semiHidden/>
    <w:qFormat/>
    <w:uiPriority w:val="0"/>
    <w:rPr>
      <w:b/>
      <w:bCs/>
    </w:rPr>
  </w:style>
  <w:style w:type="paragraph" w:styleId="42">
    <w:name w:val="Body Text First Indent 2"/>
    <w:basedOn w:val="17"/>
    <w:qFormat/>
    <w:uiPriority w:val="0"/>
    <w:pPr>
      <w:ind w:firstLine="420"/>
    </w:pPr>
  </w:style>
  <w:style w:type="table" w:styleId="44">
    <w:name w:val="Table Grid"/>
    <w:basedOn w:val="4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Strong"/>
    <w:basedOn w:val="45"/>
    <w:qFormat/>
    <w:uiPriority w:val="0"/>
    <w:rPr>
      <w:b/>
      <w:bCs/>
    </w:rPr>
  </w:style>
  <w:style w:type="character" w:styleId="47">
    <w:name w:val="endnote reference"/>
    <w:basedOn w:val="45"/>
    <w:semiHidden/>
    <w:unhideWhenUsed/>
    <w:qFormat/>
    <w:uiPriority w:val="99"/>
    <w:rPr>
      <w:vertAlign w:val="superscript"/>
    </w:rPr>
  </w:style>
  <w:style w:type="character" w:styleId="48">
    <w:name w:val="page number"/>
    <w:basedOn w:val="45"/>
    <w:qFormat/>
    <w:uiPriority w:val="0"/>
  </w:style>
  <w:style w:type="character" w:styleId="49">
    <w:name w:val="FollowedHyperlink"/>
    <w:basedOn w:val="45"/>
    <w:semiHidden/>
    <w:unhideWhenUsed/>
    <w:qFormat/>
    <w:uiPriority w:val="0"/>
    <w:rPr>
      <w:color w:val="333333"/>
      <w:u w:val="none"/>
    </w:rPr>
  </w:style>
  <w:style w:type="character" w:styleId="50">
    <w:name w:val="Emphasis"/>
    <w:qFormat/>
    <w:uiPriority w:val="0"/>
    <w:rPr>
      <w:i/>
      <w:iCs/>
    </w:rPr>
  </w:style>
  <w:style w:type="character" w:styleId="51">
    <w:name w:val="Hyperlink"/>
    <w:qFormat/>
    <w:uiPriority w:val="0"/>
    <w:rPr>
      <w:color w:val="000000"/>
      <w:u w:val="none"/>
    </w:rPr>
  </w:style>
  <w:style w:type="character" w:styleId="52">
    <w:name w:val="annotation reference"/>
    <w:qFormat/>
    <w:uiPriority w:val="99"/>
    <w:rPr>
      <w:sz w:val="21"/>
      <w:szCs w:val="21"/>
    </w:rPr>
  </w:style>
  <w:style w:type="character" w:styleId="53">
    <w:name w:val="footnote reference"/>
    <w:basedOn w:val="45"/>
    <w:unhideWhenUsed/>
    <w:qFormat/>
    <w:uiPriority w:val="99"/>
    <w:rPr>
      <w:vertAlign w:val="superscript"/>
    </w:rPr>
  </w:style>
  <w:style w:type="paragraph" w:customStyle="1" w:styleId="54">
    <w:name w:val="正文1"/>
    <w:basedOn w:val="1"/>
    <w:next w:val="1"/>
    <w:qFormat/>
    <w:uiPriority w:val="0"/>
    <w:pPr>
      <w:spacing w:line="360" w:lineRule="exact"/>
      <w:ind w:left="538" w:hanging="538" w:hangingChars="192"/>
    </w:pPr>
    <w:rPr>
      <w:rFonts w:ascii="仿宋_GB2312" w:hAnsi="宋体" w:eastAsia="仿宋_GB2312"/>
      <w:color w:val="000000"/>
      <w:sz w:val="28"/>
    </w:rPr>
  </w:style>
  <w:style w:type="character" w:customStyle="1" w:styleId="55">
    <w:name w:val="Heading 1 Char"/>
    <w:basedOn w:val="45"/>
    <w:qFormat/>
    <w:uiPriority w:val="9"/>
    <w:rPr>
      <w:rFonts w:ascii="Arial" w:hAnsi="Arial" w:eastAsia="Arial" w:cs="Arial"/>
      <w:sz w:val="40"/>
      <w:szCs w:val="40"/>
    </w:rPr>
  </w:style>
  <w:style w:type="character" w:customStyle="1" w:styleId="56">
    <w:name w:val="Heading 2 Char"/>
    <w:basedOn w:val="45"/>
    <w:qFormat/>
    <w:uiPriority w:val="9"/>
    <w:rPr>
      <w:rFonts w:ascii="Arial" w:hAnsi="Arial" w:eastAsia="Arial" w:cs="Arial"/>
      <w:sz w:val="34"/>
    </w:rPr>
  </w:style>
  <w:style w:type="character" w:customStyle="1" w:styleId="57">
    <w:name w:val="Heading 3 Char"/>
    <w:basedOn w:val="45"/>
    <w:qFormat/>
    <w:uiPriority w:val="9"/>
    <w:rPr>
      <w:rFonts w:ascii="Arial" w:hAnsi="Arial" w:eastAsia="Arial" w:cs="Arial"/>
      <w:sz w:val="30"/>
      <w:szCs w:val="30"/>
    </w:rPr>
  </w:style>
  <w:style w:type="character" w:customStyle="1" w:styleId="58">
    <w:name w:val="Heading 4 Char"/>
    <w:basedOn w:val="45"/>
    <w:qFormat/>
    <w:uiPriority w:val="9"/>
    <w:rPr>
      <w:rFonts w:ascii="Arial" w:hAnsi="Arial" w:eastAsia="Arial" w:cs="Arial"/>
      <w:b/>
      <w:bCs/>
      <w:sz w:val="26"/>
      <w:szCs w:val="26"/>
    </w:rPr>
  </w:style>
  <w:style w:type="character" w:customStyle="1" w:styleId="59">
    <w:name w:val="Heading 5 Char"/>
    <w:basedOn w:val="45"/>
    <w:qFormat/>
    <w:uiPriority w:val="9"/>
    <w:rPr>
      <w:rFonts w:ascii="Arial" w:hAnsi="Arial" w:eastAsia="Arial" w:cs="Arial"/>
      <w:b/>
      <w:bCs/>
      <w:sz w:val="24"/>
      <w:szCs w:val="24"/>
    </w:rPr>
  </w:style>
  <w:style w:type="character" w:customStyle="1" w:styleId="60">
    <w:name w:val="标题 6 Char"/>
    <w:basedOn w:val="45"/>
    <w:link w:val="7"/>
    <w:qFormat/>
    <w:uiPriority w:val="9"/>
    <w:rPr>
      <w:rFonts w:ascii="Arial" w:hAnsi="Arial" w:eastAsia="Arial" w:cs="Arial"/>
      <w:b/>
      <w:bCs/>
      <w:sz w:val="22"/>
      <w:szCs w:val="22"/>
    </w:rPr>
  </w:style>
  <w:style w:type="character" w:customStyle="1" w:styleId="61">
    <w:name w:val="标题 7 Char"/>
    <w:basedOn w:val="45"/>
    <w:link w:val="8"/>
    <w:qFormat/>
    <w:uiPriority w:val="9"/>
    <w:rPr>
      <w:rFonts w:ascii="Arial" w:hAnsi="Arial" w:eastAsia="Arial" w:cs="Arial"/>
      <w:b/>
      <w:bCs/>
      <w:i/>
      <w:iCs/>
      <w:sz w:val="22"/>
      <w:szCs w:val="22"/>
    </w:rPr>
  </w:style>
  <w:style w:type="character" w:customStyle="1" w:styleId="62">
    <w:name w:val="标题 8 Char"/>
    <w:basedOn w:val="45"/>
    <w:link w:val="9"/>
    <w:qFormat/>
    <w:uiPriority w:val="9"/>
    <w:rPr>
      <w:rFonts w:ascii="Arial" w:hAnsi="Arial" w:eastAsia="Arial" w:cs="Arial"/>
      <w:i/>
      <w:iCs/>
      <w:sz w:val="22"/>
      <w:szCs w:val="22"/>
    </w:rPr>
  </w:style>
  <w:style w:type="character" w:customStyle="1" w:styleId="63">
    <w:name w:val="标题 9 Char"/>
    <w:basedOn w:val="45"/>
    <w:link w:val="10"/>
    <w:qFormat/>
    <w:uiPriority w:val="9"/>
    <w:rPr>
      <w:rFonts w:ascii="Arial" w:hAnsi="Arial" w:eastAsia="Arial" w:cs="Arial"/>
      <w:i/>
      <w:iCs/>
      <w:sz w:val="21"/>
      <w:szCs w:val="21"/>
    </w:rPr>
  </w:style>
  <w:style w:type="character" w:customStyle="1" w:styleId="64">
    <w:name w:val="Title Char"/>
    <w:basedOn w:val="45"/>
    <w:qFormat/>
    <w:uiPriority w:val="10"/>
    <w:rPr>
      <w:sz w:val="48"/>
      <w:szCs w:val="48"/>
    </w:rPr>
  </w:style>
  <w:style w:type="character" w:customStyle="1" w:styleId="65">
    <w:name w:val="Subtitle Char"/>
    <w:basedOn w:val="45"/>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引用 Char"/>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9">
    <w:name w:val="明显引用 Char"/>
    <w:link w:val="68"/>
    <w:qFormat/>
    <w:uiPriority w:val="30"/>
    <w:rPr>
      <w:i/>
    </w:rPr>
  </w:style>
  <w:style w:type="character" w:customStyle="1" w:styleId="70">
    <w:name w:val="Header Char"/>
    <w:basedOn w:val="45"/>
    <w:qFormat/>
    <w:uiPriority w:val="99"/>
  </w:style>
  <w:style w:type="character" w:customStyle="1" w:styleId="71">
    <w:name w:val="Footer Char"/>
    <w:basedOn w:val="45"/>
    <w:qFormat/>
    <w:uiPriority w:val="99"/>
  </w:style>
  <w:style w:type="character" w:customStyle="1" w:styleId="72">
    <w:name w:val="Caption Char"/>
    <w:qFormat/>
    <w:uiPriority w:val="99"/>
  </w:style>
  <w:style w:type="table" w:customStyle="1" w:styleId="73">
    <w:name w:val="Table Grid Light"/>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4">
    <w:name w:val="无格式表格 11"/>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无格式表格 21"/>
    <w:basedOn w:val="4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无格式表格 31"/>
    <w:basedOn w:val="43"/>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无格式表格 41"/>
    <w:basedOn w:val="43"/>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无格式表格 51"/>
    <w:basedOn w:val="43"/>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网格表 1 浅色1"/>
    <w:basedOn w:val="4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basedOn w:val="4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1">
    <w:name w:val="Grid Table 1 Light - Accent 2"/>
    <w:basedOn w:val="4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2">
    <w:name w:val="Grid Table 1 Light - Accent 3"/>
    <w:basedOn w:val="4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3">
    <w:name w:val="Grid Table 1 Light - Accent 4"/>
    <w:basedOn w:val="4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4">
    <w:name w:val="Grid Table 1 Light - Accent 5"/>
    <w:basedOn w:val="4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5">
    <w:name w:val="Grid Table 1 Light - Accent 6"/>
    <w:basedOn w:val="4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6">
    <w:name w:val="网格表 2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1"/>
    <w:basedOn w:val="4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2 - Accent 2"/>
    <w:basedOn w:val="4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2 - Accent 3"/>
    <w:basedOn w:val="4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2 - Accent 4"/>
    <w:basedOn w:val="4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2 - Accent 5"/>
    <w:basedOn w:val="43"/>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2 - Accent 6"/>
    <w:basedOn w:val="43"/>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网格表 3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basedOn w:val="4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3 - Accent 2"/>
    <w:basedOn w:val="4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3 - Accent 3"/>
    <w:basedOn w:val="4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3 - Accent 4"/>
    <w:basedOn w:val="4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3 - Accent 5"/>
    <w:basedOn w:val="43"/>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3 - Accent 6"/>
    <w:basedOn w:val="43"/>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网格表 41"/>
    <w:basedOn w:val="4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basedOn w:val="43"/>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2">
    <w:name w:val="Grid Table 4 - Accent 2"/>
    <w:basedOn w:val="43"/>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4 - Accent 3"/>
    <w:basedOn w:val="4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4 - Accent 4"/>
    <w:basedOn w:val="43"/>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4 - Accent 5"/>
    <w:basedOn w:val="43"/>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4 - Accent 6"/>
    <w:basedOn w:val="43"/>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网格表 5 深色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9">
    <w:name w:val="Grid Table 5 Dark - Accent 2"/>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0">
    <w:name w:val="Grid Table 5 Dark - Accent 3"/>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1">
    <w:name w:val="Grid Table 5 Dark- Accent 4"/>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2">
    <w:name w:val="Grid Table 5 Dark - Accent 5"/>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3">
    <w:name w:val="Grid Table 5 Dark - Accent 6"/>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4">
    <w:name w:val="网格表 6 彩色1"/>
    <w:basedOn w:val="4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6 Colorful - Accent 1"/>
    <w:basedOn w:val="43"/>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6 Colorful - Accent 2"/>
    <w:basedOn w:val="4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6 Colorful - Accent 3"/>
    <w:basedOn w:val="4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8">
    <w:name w:val="Grid Table 6 Colorful - Accent 4"/>
    <w:basedOn w:val="4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6 Colorful - Accent 5"/>
    <w:basedOn w:val="43"/>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6 Colorful - Accent 6"/>
    <w:basedOn w:val="43"/>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1">
    <w:name w:val="网格表 7 彩色1"/>
    <w:basedOn w:val="4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7 Colorful - Accent 1"/>
    <w:basedOn w:val="43"/>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7 Colorful - Accent 2"/>
    <w:basedOn w:val="43"/>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7 Colorful - Accent 3"/>
    <w:basedOn w:val="4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5">
    <w:name w:val="Grid Table 7 Colorful - Accent 4"/>
    <w:basedOn w:val="43"/>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7 Colorful - Accent 5"/>
    <w:basedOn w:val="43"/>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7 Colorful - Accent 6"/>
    <w:basedOn w:val="43"/>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8">
    <w:name w:val="清单表 1 浅色1"/>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0">
    <w:name w:val="List Table 1 Light - Accent 2"/>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1">
    <w:name w:val="List Table 1 Light - Accent 3"/>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2">
    <w:name w:val="List Table 1 Light - Accent 4"/>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3">
    <w:name w:val="List Table 1 Light - Accent 5"/>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4">
    <w:name w:val="List Table 1 Light - Accent 6"/>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5">
    <w:name w:val="清单表 21"/>
    <w:basedOn w:val="4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basedOn w:val="43"/>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2 - Accent 2"/>
    <w:basedOn w:val="43"/>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2 - Accent 3"/>
    <w:basedOn w:val="4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2 - Accent 4"/>
    <w:basedOn w:val="43"/>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2 - Accent 5"/>
    <w:basedOn w:val="43"/>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2 - Accent 6"/>
    <w:basedOn w:val="43"/>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清单表 3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basedOn w:val="43"/>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4">
    <w:name w:val="List Table 3 - Accent 2"/>
    <w:basedOn w:val="4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5">
    <w:name w:val="List Table 3 - Accent 3"/>
    <w:basedOn w:val="4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6">
    <w:name w:val="List Table 3 - Accent 4"/>
    <w:basedOn w:val="4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7">
    <w:name w:val="List Table 3 - Accent 5"/>
    <w:basedOn w:val="43"/>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8">
    <w:name w:val="List Table 3 - Accent 6"/>
    <w:basedOn w:val="43"/>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9">
    <w:name w:val="清单表 4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basedOn w:val="43"/>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1">
    <w:name w:val="List Table 4 - Accent 2"/>
    <w:basedOn w:val="43"/>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2">
    <w:name w:val="List Table 4 - Accent 3"/>
    <w:basedOn w:val="4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3">
    <w:name w:val="List Table 4 - Accent 4"/>
    <w:basedOn w:val="43"/>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4">
    <w:name w:val="List Table 4 - Accent 5"/>
    <w:basedOn w:val="43"/>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5">
    <w:name w:val="List Table 4 - Accent 6"/>
    <w:basedOn w:val="43"/>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6">
    <w:name w:val="清单表 5 深色1"/>
    <w:basedOn w:val="4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basedOn w:val="43"/>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8">
    <w:name w:val="List Table 5 Dark - Accent 2"/>
    <w:basedOn w:val="43"/>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9">
    <w:name w:val="List Table 5 Dark - Accent 3"/>
    <w:basedOn w:val="4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0">
    <w:name w:val="List Table 5 Dark - Accent 4"/>
    <w:basedOn w:val="43"/>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1">
    <w:name w:val="List Table 5 Dark - Accent 5"/>
    <w:basedOn w:val="43"/>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2">
    <w:name w:val="List Table 5 Dark - Accent 6"/>
    <w:basedOn w:val="43"/>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3">
    <w:name w:val="清单表 6 彩色1"/>
    <w:basedOn w:val="43"/>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4">
    <w:name w:val="List Table 6 Colorful - Accent 1"/>
    <w:basedOn w:val="43"/>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6 Colorful - Accent 2"/>
    <w:basedOn w:val="43"/>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6 Colorful - Accent 3"/>
    <w:basedOn w:val="43"/>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6 Colorful - Accent 4"/>
    <w:basedOn w:val="43"/>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6 Colorful - Accent 5"/>
    <w:basedOn w:val="43"/>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6 Colorful - Accent 6"/>
    <w:basedOn w:val="43"/>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清单表 7 彩色1"/>
    <w:basedOn w:val="43"/>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1">
    <w:name w:val="List Table 7 Colorful - Accent 1"/>
    <w:basedOn w:val="43"/>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7 Colorful - Accent 2"/>
    <w:basedOn w:val="43"/>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7 Colorful - Accent 3"/>
    <w:basedOn w:val="43"/>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7 Colorful - Accent 4"/>
    <w:basedOn w:val="43"/>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7 Colorful - Accent 5"/>
    <w:basedOn w:val="43"/>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7 Colorful - Accent 6"/>
    <w:basedOn w:val="43"/>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Lined - Accent"/>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Lined - Accent 2"/>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Lined - Accent 3"/>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Lined - Accent 4"/>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Lined - Accent 5"/>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Lined - Accent 6"/>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amp; Lined - Accent"/>
    <w:basedOn w:val="4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basedOn w:val="43"/>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Bordered &amp; Lined - Accent 2"/>
    <w:basedOn w:val="43"/>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Bordered &amp; Lined - Accent 3"/>
    <w:basedOn w:val="4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Bordered &amp; Lined - Accent 4"/>
    <w:basedOn w:val="43"/>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Bordered &amp; Lined - Accent 5"/>
    <w:basedOn w:val="43"/>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Bordered &amp; Lined - Accent 6"/>
    <w:basedOn w:val="43"/>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w:basedOn w:val="4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basedOn w:val="4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3">
    <w:name w:val="Bordered - Accent 2"/>
    <w:basedOn w:val="4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4">
    <w:name w:val="Bordered - Accent 3"/>
    <w:basedOn w:val="4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5">
    <w:name w:val="Bordered - Accent 4"/>
    <w:basedOn w:val="4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6">
    <w:name w:val="Bordered - Accent 5"/>
    <w:basedOn w:val="4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7">
    <w:name w:val="Bordered - Accent 6"/>
    <w:basedOn w:val="4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8">
    <w:name w:val="Footnote Text Char"/>
    <w:qFormat/>
    <w:uiPriority w:val="99"/>
    <w:rPr>
      <w:sz w:val="18"/>
    </w:rPr>
  </w:style>
  <w:style w:type="character" w:customStyle="1" w:styleId="199">
    <w:name w:val="尾注文本 Char"/>
    <w:link w:val="25"/>
    <w:qFormat/>
    <w:uiPriority w:val="99"/>
    <w:rPr>
      <w:sz w:val="20"/>
    </w:rPr>
  </w:style>
  <w:style w:type="paragraph" w:customStyle="1" w:styleId="200">
    <w:name w:val="TOC 标题1"/>
    <w:unhideWhenUsed/>
    <w:qFormat/>
    <w:uiPriority w:val="39"/>
    <w:rPr>
      <w:rFonts w:ascii="Times New Roman" w:hAnsi="Times New Roman" w:eastAsia="宋体" w:cs="Times New Roman"/>
      <w:lang w:val="en-US" w:eastAsia="zh-CN" w:bidi="ar-SA"/>
    </w:rPr>
  </w:style>
  <w:style w:type="paragraph" w:customStyle="1" w:styleId="201">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02">
    <w:name w:val="首行缩进"/>
    <w:basedOn w:val="1"/>
    <w:qFormat/>
    <w:uiPriority w:val="0"/>
    <w:pPr>
      <w:spacing w:line="360" w:lineRule="auto"/>
      <w:ind w:firstLine="480"/>
      <w:jc w:val="left"/>
    </w:pPr>
    <w:rPr>
      <w:rFonts w:ascii="宋体" w:hAnsi="宋体"/>
      <w:sz w:val="24"/>
    </w:rPr>
  </w:style>
  <w:style w:type="character" w:customStyle="1" w:styleId="203">
    <w:name w:val="标题 1 Char"/>
    <w:link w:val="3"/>
    <w:qFormat/>
    <w:uiPriority w:val="0"/>
    <w:rPr>
      <w:b/>
      <w:bCs/>
      <w:sz w:val="44"/>
      <w:szCs w:val="44"/>
    </w:rPr>
  </w:style>
  <w:style w:type="character" w:customStyle="1" w:styleId="204">
    <w:name w:val="标题 2 Char"/>
    <w:link w:val="2"/>
    <w:qFormat/>
    <w:uiPriority w:val="0"/>
    <w:rPr>
      <w:rFonts w:ascii="Cambria" w:hAnsi="Cambria"/>
      <w:b/>
      <w:bCs/>
      <w:sz w:val="32"/>
      <w:szCs w:val="32"/>
    </w:rPr>
  </w:style>
  <w:style w:type="character" w:customStyle="1" w:styleId="205">
    <w:name w:val="标题 3 Char"/>
    <w:link w:val="4"/>
    <w:qFormat/>
    <w:uiPriority w:val="0"/>
    <w:rPr>
      <w:b/>
      <w:bCs/>
      <w:sz w:val="32"/>
      <w:szCs w:val="32"/>
    </w:rPr>
  </w:style>
  <w:style w:type="character" w:customStyle="1" w:styleId="206">
    <w:name w:val="纯文本 Char"/>
    <w:link w:val="21"/>
    <w:qFormat/>
    <w:uiPriority w:val="0"/>
    <w:rPr>
      <w:rFonts w:ascii="宋体" w:hAnsi="Courier New" w:eastAsia="楷体_GB2312"/>
      <w:sz w:val="26"/>
      <w:szCs w:val="24"/>
      <w:lang w:val="en-US" w:eastAsia="zh-CN" w:bidi="ar-SA"/>
    </w:rPr>
  </w:style>
  <w:style w:type="character" w:customStyle="1" w:styleId="207">
    <w:name w:val="正文缩进 Char"/>
    <w:link w:val="12"/>
    <w:qFormat/>
    <w:uiPriority w:val="0"/>
    <w:rPr>
      <w:rFonts w:eastAsia="楷体_GB2312"/>
      <w:sz w:val="24"/>
      <w:lang w:val="en-US" w:eastAsia="zh-CN" w:bidi="ar-SA"/>
    </w:rPr>
  </w:style>
  <w:style w:type="character" w:customStyle="1" w:styleId="208">
    <w:name w:val="标题 5 Char"/>
    <w:link w:val="6"/>
    <w:qFormat/>
    <w:uiPriority w:val="0"/>
    <w:rPr>
      <w:rFonts w:eastAsia="宋体"/>
      <w:b/>
      <w:bCs/>
      <w:i/>
      <w:iCs/>
      <w:sz w:val="26"/>
      <w:szCs w:val="26"/>
      <w:lang w:val="en-US" w:eastAsia="zh-CN" w:bidi="ar-SA"/>
    </w:rPr>
  </w:style>
  <w:style w:type="character" w:customStyle="1" w:styleId="209">
    <w:name w:val="+正文 Char3"/>
    <w:link w:val="210"/>
    <w:qFormat/>
    <w:uiPriority w:val="0"/>
    <w:rPr>
      <w:rFonts w:eastAsia="宋体"/>
      <w:sz w:val="24"/>
      <w:lang w:val="en-US" w:eastAsia="zh-CN" w:bidi="ar-SA"/>
    </w:rPr>
  </w:style>
  <w:style w:type="paragraph" w:customStyle="1" w:styleId="210">
    <w:name w:val="+正文"/>
    <w:basedOn w:val="1"/>
    <w:link w:val="209"/>
    <w:qFormat/>
    <w:uiPriority w:val="0"/>
    <w:pPr>
      <w:spacing w:line="360" w:lineRule="auto"/>
      <w:ind w:firstLine="200"/>
    </w:pPr>
    <w:rPr>
      <w:sz w:val="24"/>
      <w:szCs w:val="20"/>
    </w:rPr>
  </w:style>
  <w:style w:type="character" w:customStyle="1" w:styleId="211">
    <w:name w:val="页脚 Char"/>
    <w:link w:val="27"/>
    <w:semiHidden/>
    <w:qFormat/>
    <w:uiPriority w:val="0"/>
    <w:rPr>
      <w:rFonts w:eastAsia="宋体"/>
      <w:sz w:val="18"/>
      <w:szCs w:val="18"/>
      <w:lang w:val="en-US" w:eastAsia="zh-CN" w:bidi="ar-SA"/>
    </w:rPr>
  </w:style>
  <w:style w:type="character" w:customStyle="1" w:styleId="212">
    <w:name w:val="Char Char8"/>
    <w:qFormat/>
    <w:uiPriority w:val="0"/>
    <w:rPr>
      <w:sz w:val="18"/>
    </w:rPr>
  </w:style>
  <w:style w:type="character" w:customStyle="1" w:styleId="213">
    <w:name w:val="标题 4 Char"/>
    <w:link w:val="5"/>
    <w:qFormat/>
    <w:uiPriority w:val="0"/>
    <w:rPr>
      <w:rFonts w:eastAsia="宋体"/>
      <w:b/>
      <w:bCs/>
      <w:sz w:val="28"/>
      <w:szCs w:val="28"/>
      <w:lang w:val="en-US" w:eastAsia="zh-CN" w:bidi="ar-SA"/>
    </w:rPr>
  </w:style>
  <w:style w:type="character" w:customStyle="1" w:styleId="214">
    <w:name w:val="标题 Char"/>
    <w:link w:val="40"/>
    <w:qFormat/>
    <w:uiPriority w:val="0"/>
    <w:rPr>
      <w:rFonts w:ascii="Arial" w:hAnsi="Arial"/>
      <w:b/>
      <w:bCs/>
      <w:sz w:val="32"/>
      <w:szCs w:val="32"/>
      <w:lang w:bidi="ar-SA"/>
    </w:rPr>
  </w:style>
  <w:style w:type="character" w:customStyle="1" w:styleId="215">
    <w:name w:val="文字正文主体 Char Char"/>
    <w:link w:val="216"/>
    <w:qFormat/>
    <w:uiPriority w:val="0"/>
    <w:rPr>
      <w:rFonts w:ascii="仿宋" w:hAnsi="仿宋" w:eastAsia="仿宋"/>
      <w:color w:val="3A3A3A"/>
      <w:sz w:val="28"/>
      <w:lang w:val="en-US" w:eastAsia="zh-CN" w:bidi="ar-SA"/>
    </w:rPr>
  </w:style>
  <w:style w:type="paragraph" w:customStyle="1" w:styleId="216">
    <w:name w:val="文字正文主体"/>
    <w:basedOn w:val="1"/>
    <w:link w:val="215"/>
    <w:qFormat/>
    <w:uiPriority w:val="0"/>
    <w:pPr>
      <w:tabs>
        <w:tab w:val="center" w:pos="2268"/>
        <w:tab w:val="right" w:pos="7938"/>
      </w:tabs>
      <w:spacing w:line="360" w:lineRule="auto"/>
      <w:ind w:firstLine="560"/>
    </w:pPr>
    <w:rPr>
      <w:rFonts w:ascii="仿宋" w:hAnsi="仿宋" w:eastAsia="仿宋"/>
      <w:color w:val="3A3A3A"/>
      <w:sz w:val="28"/>
      <w:szCs w:val="20"/>
    </w:rPr>
  </w:style>
  <w:style w:type="character" w:customStyle="1" w:styleId="217">
    <w:name w:val="页眉 Char"/>
    <w:link w:val="29"/>
    <w:qFormat/>
    <w:uiPriority w:val="99"/>
    <w:rPr>
      <w:rFonts w:eastAsia="宋体"/>
      <w:sz w:val="18"/>
      <w:szCs w:val="18"/>
      <w:lang w:val="en-US" w:eastAsia="zh-CN" w:bidi="ar-SA"/>
    </w:rPr>
  </w:style>
  <w:style w:type="character" w:customStyle="1" w:styleId="218">
    <w:name w:val="Char Char5"/>
    <w:qFormat/>
    <w:uiPriority w:val="0"/>
    <w:rPr>
      <w:sz w:val="24"/>
      <w:lang w:val="en-US" w:eastAsia="zh-CN"/>
    </w:rPr>
  </w:style>
  <w:style w:type="character" w:customStyle="1" w:styleId="219">
    <w:name w:val="Char Char11"/>
    <w:qFormat/>
    <w:uiPriority w:val="0"/>
    <w:rPr>
      <w:sz w:val="21"/>
    </w:rPr>
  </w:style>
  <w:style w:type="character" w:customStyle="1" w:styleId="220">
    <w:name w:val="c lh15"/>
    <w:basedOn w:val="45"/>
    <w:qFormat/>
    <w:uiPriority w:val="0"/>
  </w:style>
  <w:style w:type="character" w:customStyle="1" w:styleId="221">
    <w:name w:val="批注文字 Char"/>
    <w:link w:val="15"/>
    <w:qFormat/>
    <w:uiPriority w:val="0"/>
    <w:rPr>
      <w:rFonts w:eastAsia="宋体"/>
      <w:sz w:val="21"/>
      <w:szCs w:val="24"/>
      <w:lang w:val="en-US" w:eastAsia="zh-CN" w:bidi="ar-SA"/>
    </w:rPr>
  </w:style>
  <w:style w:type="character" w:customStyle="1" w:styleId="222">
    <w:name w:val="日期 Char"/>
    <w:link w:val="23"/>
    <w:qFormat/>
    <w:uiPriority w:val="0"/>
    <w:rPr>
      <w:sz w:val="36"/>
      <w:lang w:bidi="ar-SA"/>
    </w:rPr>
  </w:style>
  <w:style w:type="character" w:customStyle="1" w:styleId="223">
    <w:name w:val="Plain Text Char Char"/>
    <w:link w:val="224"/>
    <w:qFormat/>
    <w:uiPriority w:val="0"/>
    <w:rPr>
      <w:rFonts w:ascii="宋体" w:hAnsi="Courier New" w:eastAsia="楷体_GB2312"/>
      <w:sz w:val="28"/>
    </w:rPr>
  </w:style>
  <w:style w:type="paragraph" w:customStyle="1" w:styleId="224">
    <w:name w:val="纯文本1"/>
    <w:basedOn w:val="1"/>
    <w:link w:val="223"/>
    <w:qFormat/>
    <w:uiPriority w:val="0"/>
    <w:rPr>
      <w:rFonts w:ascii="宋体" w:hAnsi="Courier New" w:eastAsia="楷体_GB2312"/>
      <w:sz w:val="28"/>
      <w:szCs w:val="20"/>
    </w:rPr>
  </w:style>
  <w:style w:type="paragraph" w:customStyle="1" w:styleId="225">
    <w:name w:val="Char Char Char Char Char Char Char Char Char1 Char Char Char Char"/>
    <w:basedOn w:val="14"/>
    <w:qFormat/>
    <w:uiPriority w:val="0"/>
    <w:pPr>
      <w:spacing w:line="360" w:lineRule="auto"/>
    </w:pPr>
    <w:rPr>
      <w:rFonts w:eastAsia="楷体_GB2312"/>
      <w:sz w:val="26"/>
      <w:szCs w:val="20"/>
    </w:rPr>
  </w:style>
  <w:style w:type="paragraph" w:customStyle="1" w:styleId="226">
    <w:name w:val="Char Char Char Char Char Char Char Char Char Char"/>
    <w:basedOn w:val="1"/>
    <w:qFormat/>
    <w:uiPriority w:val="0"/>
    <w:pPr>
      <w:numPr>
        <w:ilvl w:val="0"/>
        <w:numId w:val="2"/>
      </w:numPr>
    </w:pPr>
    <w:rPr>
      <w:sz w:val="24"/>
    </w:rPr>
  </w:style>
  <w:style w:type="paragraph" w:customStyle="1" w:styleId="227">
    <w:name w:val="Char Char Char Char Char Char Char Char Char1 Char"/>
    <w:basedOn w:val="14"/>
    <w:qFormat/>
    <w:uiPriority w:val="0"/>
    <w:pPr>
      <w:spacing w:line="360" w:lineRule="auto"/>
    </w:pPr>
    <w:rPr>
      <w:rFonts w:ascii="Tahoma" w:hAnsi="Tahoma"/>
      <w:sz w:val="24"/>
    </w:rPr>
  </w:style>
  <w:style w:type="paragraph" w:customStyle="1" w:styleId="228">
    <w:name w:val="Char Char Char"/>
    <w:basedOn w:val="14"/>
    <w:qFormat/>
    <w:uiPriority w:val="0"/>
    <w:pPr>
      <w:spacing w:line="360" w:lineRule="auto"/>
    </w:pPr>
    <w:rPr>
      <w:rFonts w:ascii="Tahoma" w:hAnsi="Tahoma"/>
      <w:sz w:val="24"/>
    </w:rPr>
  </w:style>
  <w:style w:type="paragraph" w:customStyle="1" w:styleId="229">
    <w:name w:val="Char Char Char Char"/>
    <w:basedOn w:val="14"/>
    <w:qFormat/>
    <w:uiPriority w:val="0"/>
    <w:pPr>
      <w:spacing w:line="360" w:lineRule="auto"/>
    </w:pPr>
    <w:rPr>
      <w:sz w:val="24"/>
      <w:szCs w:val="20"/>
    </w:rPr>
  </w:style>
  <w:style w:type="paragraph" w:customStyle="1" w:styleId="230">
    <w:name w:val="Char1 Char Char Char"/>
    <w:basedOn w:val="1"/>
    <w:qFormat/>
    <w:uiPriority w:val="0"/>
    <w:rPr>
      <w:rFonts w:ascii="Tahoma" w:hAnsi="Tahoma"/>
      <w:sz w:val="24"/>
      <w:szCs w:val="20"/>
    </w:rPr>
  </w:style>
  <w:style w:type="paragraph" w:customStyle="1" w:styleId="231">
    <w:name w:val="Char"/>
    <w:basedOn w:val="1"/>
    <w:qFormat/>
    <w:uiPriority w:val="0"/>
    <w:pPr>
      <w:tabs>
        <w:tab w:val="left" w:pos="420"/>
      </w:tabs>
      <w:ind w:left="420" w:hanging="420"/>
    </w:pPr>
    <w:rPr>
      <w:sz w:val="24"/>
    </w:rPr>
  </w:style>
  <w:style w:type="paragraph" w:customStyle="1" w:styleId="232">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233">
    <w:name w:val="Char Char Char1 Char Char Char Char"/>
    <w:basedOn w:val="1"/>
    <w:qFormat/>
    <w:uiPriority w:val="0"/>
    <w:pPr>
      <w:widowControl/>
      <w:spacing w:after="160" w:line="240" w:lineRule="exact"/>
      <w:jc w:val="left"/>
    </w:pPr>
    <w:rPr>
      <w:sz w:val="24"/>
    </w:rPr>
  </w:style>
  <w:style w:type="paragraph" w:styleId="234">
    <w:name w:val="No Spacing"/>
    <w:qFormat/>
    <w:uiPriority w:val="1"/>
    <w:pPr>
      <w:widowControl w:val="0"/>
      <w:jc w:val="both"/>
    </w:pPr>
    <w:rPr>
      <w:rFonts w:ascii="Times New Roman" w:hAnsi="Times New Roman" w:eastAsia="宋体" w:cs="Times New Roman"/>
      <w:sz w:val="21"/>
      <w:szCs w:val="24"/>
      <w:lang w:val="en-US" w:eastAsia="zh-CN" w:bidi="ar-SA"/>
    </w:rPr>
  </w:style>
  <w:style w:type="paragraph" w:customStyle="1" w:styleId="235">
    <w:name w:val="纯文本11"/>
    <w:basedOn w:val="1"/>
    <w:qFormat/>
    <w:uiPriority w:val="0"/>
    <w:rPr>
      <w:rFonts w:ascii="宋体" w:hAnsi="Courier New" w:eastAsia="楷体_GB2312"/>
      <w:sz w:val="28"/>
      <w:szCs w:val="20"/>
    </w:rPr>
  </w:style>
  <w:style w:type="character" w:customStyle="1" w:styleId="236">
    <w:name w:val="纯文本 Char1"/>
    <w:qFormat/>
    <w:uiPriority w:val="0"/>
    <w:rPr>
      <w:rFonts w:ascii="宋体" w:hAnsi="Courier New" w:eastAsia="楷体_GB2312"/>
      <w:sz w:val="24"/>
      <w:lang w:val="en-US" w:eastAsia="zh-CN" w:bidi="ar-SA"/>
    </w:rPr>
  </w:style>
  <w:style w:type="paragraph" w:customStyle="1" w:styleId="237">
    <w:name w:val="纯文本2"/>
    <w:basedOn w:val="1"/>
    <w:qFormat/>
    <w:uiPriority w:val="0"/>
    <w:rPr>
      <w:rFonts w:ascii="宋体" w:hAnsi="Courier New" w:eastAsia="楷体_GB2312"/>
      <w:sz w:val="26"/>
      <w:szCs w:val="20"/>
    </w:rPr>
  </w:style>
  <w:style w:type="character" w:customStyle="1" w:styleId="238">
    <w:name w:val="Plain Text Char"/>
    <w:qFormat/>
    <w:uiPriority w:val="0"/>
    <w:rPr>
      <w:rFonts w:ascii="宋体" w:hAnsi="Courier New" w:eastAsia="楷体_GB2312"/>
      <w:sz w:val="26"/>
      <w:lang w:val="en-US" w:eastAsia="zh-CN" w:bidi="ar-SA"/>
    </w:rPr>
  </w:style>
  <w:style w:type="paragraph" w:customStyle="1" w:styleId="239">
    <w:name w:val="修订1"/>
    <w:hidden/>
    <w:semiHidden/>
    <w:unhideWhenUsed/>
    <w:qFormat/>
    <w:uiPriority w:val="99"/>
    <w:rPr>
      <w:rFonts w:ascii="Times New Roman" w:hAnsi="Times New Roman" w:eastAsia="宋体" w:cs="Times New Roman"/>
      <w:sz w:val="21"/>
      <w:szCs w:val="24"/>
      <w:lang w:val="en-US" w:eastAsia="zh-CN" w:bidi="ar-SA"/>
    </w:rPr>
  </w:style>
  <w:style w:type="character" w:customStyle="1" w:styleId="240">
    <w:name w:val="apple-converted-space"/>
    <w:basedOn w:val="45"/>
    <w:qFormat/>
    <w:uiPriority w:val="0"/>
  </w:style>
  <w:style w:type="paragraph" w:customStyle="1" w:styleId="241">
    <w:name w:val="p1"/>
    <w:basedOn w:val="1"/>
    <w:qFormat/>
    <w:uiPriority w:val="0"/>
    <w:pPr>
      <w:widowControl/>
      <w:spacing w:before="100" w:beforeAutospacing="1" w:after="100" w:afterAutospacing="1"/>
      <w:jc w:val="left"/>
    </w:pPr>
    <w:rPr>
      <w:rFonts w:ascii="宋体" w:hAnsi="宋体" w:cs="宋体"/>
      <w:sz w:val="24"/>
    </w:rPr>
  </w:style>
  <w:style w:type="paragraph" w:customStyle="1" w:styleId="242">
    <w:name w:val="p3"/>
    <w:basedOn w:val="1"/>
    <w:qFormat/>
    <w:uiPriority w:val="0"/>
    <w:pPr>
      <w:widowControl/>
      <w:spacing w:before="100" w:beforeAutospacing="1" w:after="100" w:afterAutospacing="1"/>
      <w:jc w:val="left"/>
    </w:pPr>
    <w:rPr>
      <w:rFonts w:ascii="宋体" w:hAnsi="宋体" w:cs="宋体"/>
      <w:sz w:val="24"/>
    </w:rPr>
  </w:style>
  <w:style w:type="character" w:customStyle="1" w:styleId="243">
    <w:name w:val="s6"/>
    <w:basedOn w:val="45"/>
    <w:qFormat/>
    <w:uiPriority w:val="0"/>
  </w:style>
  <w:style w:type="character" w:customStyle="1" w:styleId="244">
    <w:name w:val="s1"/>
    <w:basedOn w:val="45"/>
    <w:qFormat/>
    <w:uiPriority w:val="0"/>
  </w:style>
  <w:style w:type="paragraph" w:customStyle="1" w:styleId="245">
    <w:name w:val="列出段落1"/>
    <w:basedOn w:val="1"/>
    <w:qFormat/>
    <w:uiPriority w:val="34"/>
    <w:pPr>
      <w:ind w:firstLine="420"/>
    </w:pPr>
    <w:rPr>
      <w:lang w:val="zh-CN"/>
    </w:rPr>
  </w:style>
  <w:style w:type="character" w:customStyle="1" w:styleId="246">
    <w:name w:val="批注文字 Char3"/>
    <w:qFormat/>
    <w:uiPriority w:val="0"/>
    <w:rPr>
      <w:rFonts w:eastAsia="宋体"/>
      <w:sz w:val="21"/>
      <w:szCs w:val="24"/>
      <w:lang w:val="en-US" w:eastAsia="zh-CN" w:bidi="ar-SA"/>
    </w:rPr>
  </w:style>
  <w:style w:type="paragraph" w:styleId="247">
    <w:name w:val="List Paragraph"/>
    <w:basedOn w:val="1"/>
    <w:qFormat/>
    <w:uiPriority w:val="99"/>
    <w:pPr>
      <w:ind w:firstLine="420"/>
    </w:pPr>
  </w:style>
  <w:style w:type="paragraph" w:customStyle="1" w:styleId="248">
    <w:name w:val="BodyText"/>
    <w:basedOn w:val="1"/>
    <w:qFormat/>
    <w:uiPriority w:val="99"/>
    <w:pPr>
      <w:spacing w:after="120"/>
    </w:pPr>
  </w:style>
  <w:style w:type="character" w:customStyle="1" w:styleId="249">
    <w:name w:val="NormalCharacter"/>
    <w:semiHidden/>
    <w:qFormat/>
    <w:uiPriority w:val="0"/>
  </w:style>
  <w:style w:type="character" w:customStyle="1" w:styleId="250">
    <w:name w:val="正文文本缩进 Char"/>
    <w:basedOn w:val="45"/>
    <w:link w:val="17"/>
    <w:qFormat/>
    <w:uiPriority w:val="0"/>
    <w:rPr>
      <w:rFonts w:ascii="Times New Roman" w:hAnsi="Times New Roman"/>
      <w:sz w:val="21"/>
      <w:szCs w:val="24"/>
    </w:rPr>
  </w:style>
  <w:style w:type="paragraph" w:customStyle="1" w:styleId="251">
    <w:name w:val="纯文本3"/>
    <w:basedOn w:val="1"/>
    <w:qFormat/>
    <w:uiPriority w:val="0"/>
    <w:rPr>
      <w:rFonts w:ascii="宋体" w:hAnsi="Courier New" w:eastAsia="楷体_GB2312"/>
      <w:sz w:val="28"/>
      <w:szCs w:val="20"/>
    </w:rPr>
  </w:style>
  <w:style w:type="paragraph" w:customStyle="1" w:styleId="252">
    <w:name w:val="修订2"/>
    <w:hidden/>
    <w:semiHidden/>
    <w:qFormat/>
    <w:uiPriority w:val="99"/>
    <w:rPr>
      <w:rFonts w:ascii="Times New Roman" w:hAnsi="Times New Roman" w:eastAsia="宋体" w:cs="Times New Roman"/>
      <w:sz w:val="21"/>
      <w:szCs w:val="24"/>
      <w:lang w:val="en-US" w:eastAsia="zh-CN" w:bidi="ar-SA"/>
    </w:rPr>
  </w:style>
  <w:style w:type="paragraph" w:customStyle="1" w:styleId="253">
    <w:name w:val="修订3"/>
    <w:hidden/>
    <w:semiHidden/>
    <w:qFormat/>
    <w:uiPriority w:val="99"/>
    <w:rPr>
      <w:rFonts w:ascii="Times New Roman" w:hAnsi="Times New Roman" w:eastAsia="宋体" w:cs="Times New Roman"/>
      <w:sz w:val="21"/>
      <w:szCs w:val="24"/>
      <w:lang w:val="en-US" w:eastAsia="zh-CN" w:bidi="ar-SA"/>
    </w:rPr>
  </w:style>
  <w:style w:type="paragraph" w:customStyle="1" w:styleId="254">
    <w:name w:val="修订4"/>
    <w:hidden/>
    <w:semiHidden/>
    <w:qFormat/>
    <w:uiPriority w:val="99"/>
    <w:rPr>
      <w:rFonts w:ascii="Times New Roman" w:hAnsi="Times New Roman" w:eastAsia="宋体" w:cs="Times New Roman"/>
      <w:sz w:val="21"/>
      <w:szCs w:val="24"/>
      <w:lang w:val="en-US" w:eastAsia="zh-CN" w:bidi="ar-SA"/>
    </w:rPr>
  </w:style>
  <w:style w:type="paragraph" w:customStyle="1" w:styleId="255">
    <w:name w:val="列出段落2"/>
    <w:basedOn w:val="1"/>
    <w:qFormat/>
    <w:uiPriority w:val="34"/>
    <w:pPr>
      <w:ind w:firstLine="420"/>
    </w:pPr>
  </w:style>
  <w:style w:type="paragraph" w:customStyle="1" w:styleId="256">
    <w:name w:val="纯文本21"/>
    <w:basedOn w:val="1"/>
    <w:qFormat/>
    <w:uiPriority w:val="0"/>
    <w:rPr>
      <w:rFonts w:ascii="宋体" w:hAnsi="Courier New"/>
    </w:rPr>
  </w:style>
  <w:style w:type="paragraph" w:customStyle="1" w:styleId="257">
    <w:name w:val="正文 A"/>
    <w:qFormat/>
    <w:uiPriority w:val="0"/>
    <w:pPr>
      <w:framePr w:wrap="around" w:vAnchor="margin" w:hAnchor="text" w:yAlign="top"/>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258">
    <w:name w:val="_Style 111"/>
    <w:basedOn w:val="1"/>
    <w:next w:val="247"/>
    <w:qFormat/>
    <w:uiPriority w:val="34"/>
    <w:pPr>
      <w:ind w:firstLine="420" w:firstLineChars="200"/>
    </w:pPr>
  </w:style>
  <w:style w:type="paragraph" w:customStyle="1" w:styleId="259">
    <w:name w:val="修订5"/>
    <w:hidden/>
    <w:unhideWhenUsed/>
    <w:qFormat/>
    <w:uiPriority w:val="99"/>
    <w:rPr>
      <w:rFonts w:ascii="Times New Roman" w:hAnsi="Times New Roman" w:eastAsia="宋体" w:cs="Times New Roman"/>
      <w:sz w:val="21"/>
      <w:szCs w:val="24"/>
      <w:lang w:val="en-US" w:eastAsia="zh-CN" w:bidi="ar-SA"/>
    </w:rPr>
  </w:style>
  <w:style w:type="paragraph" w:customStyle="1" w:styleId="260">
    <w:name w:val="正文文本1"/>
    <w:basedOn w:val="1"/>
    <w:next w:val="261"/>
    <w:qFormat/>
    <w:uiPriority w:val="0"/>
    <w:pPr>
      <w:spacing w:line="400" w:lineRule="exact"/>
    </w:pPr>
    <w:rPr>
      <w:rFonts w:ascii="楷体_GB2312"/>
      <w:sz w:val="28"/>
    </w:rPr>
  </w:style>
  <w:style w:type="paragraph" w:customStyle="1" w:styleId="261">
    <w:name w:val="正文缩进1"/>
    <w:basedOn w:val="1"/>
    <w:next w:val="1"/>
    <w:qFormat/>
    <w:uiPriority w:val="99"/>
    <w:pPr>
      <w:ind w:firstLine="420"/>
      <w:jc w:val="left"/>
    </w:pPr>
    <w:rPr>
      <w:sz w:val="24"/>
    </w:rPr>
  </w:style>
  <w:style w:type="paragraph" w:customStyle="1" w:styleId="262">
    <w:name w:val="报告正文"/>
    <w:basedOn w:val="1"/>
    <w:qFormat/>
    <w:uiPriority w:val="0"/>
    <w:pPr>
      <w:autoSpaceDE w:val="0"/>
      <w:autoSpaceDN w:val="0"/>
      <w:adjustRightInd w:val="0"/>
      <w:spacing w:line="520" w:lineRule="exact"/>
      <w:ind w:firstLine="480" w:firstLineChars="200"/>
      <w:jc w:val="left"/>
    </w:pPr>
    <w:rPr>
      <w:rFonts w:ascii="宋体" w:hAnsi="宋体"/>
      <w:color w:val="000000"/>
      <w:kern w:val="0"/>
      <w:sz w:val="24"/>
    </w:rPr>
  </w:style>
  <w:style w:type="paragraph" w:customStyle="1" w:styleId="263">
    <w:name w:val="正文文本缩进1"/>
    <w:basedOn w:val="1"/>
    <w:next w:val="1"/>
    <w:qFormat/>
    <w:uiPriority w:val="0"/>
    <w:pPr>
      <w:spacing w:line="360" w:lineRule="exact"/>
      <w:ind w:left="420" w:firstLine="1188"/>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42</Pages>
  <Words>16666</Words>
  <Characters>17674</Characters>
  <Lines>187</Lines>
  <Paragraphs>52</Paragraphs>
  <TotalTime>32</TotalTime>
  <ScaleCrop>false</ScaleCrop>
  <LinksUpToDate>false</LinksUpToDate>
  <CharactersWithSpaces>17808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2024-03-20T03:00:00Z</dcterms:created>
  <dc:creator>Lenovo User</dc:creator>
  <cp:lastModifiedBy>15717</cp:lastModifiedBy>
  <dcterms:modified xsi:type="dcterms:W3CDTF">2026-04-22T07:26:19Z</dcterms:modified>
  <dc:title>谈判邀请函</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469DE431AF34421C8CADA62CFCB41D3D_13</vt:lpwstr>
  </property>
  <property fmtid="{D5CDD505-2E9C-101B-9397-08002B2CF9AE}" pid="4" name="ContentTypeId">
    <vt:lpwstr>0x01010081C51C0CE0027140830352BF468F90BF</vt:lpwstr>
  </property>
  <property fmtid="{D5CDD505-2E9C-101B-9397-08002B2CF9AE}" pid="5" name="KSOTemplateDocerSaveRecord">
    <vt:lpwstr>eyJoZGlkIjoiNGE3NTE0MjczNTllNGE5ZTQ0YTJjMGNkODBhZDE5ZjQiLCJ1c2VySWQiOiIzOTgxNTUyODUifQ==</vt:lpwstr>
  </property>
</Properties>
</file>