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rPr>
          <w:rFonts w:hint="eastAsia"/>
          <w:sz w:val="76"/>
        </w:rPr>
      </w:r>
      <w:r/>
    </w:p>
    <w:p>
      <w:pPr>
        <w:ind w:left="1436" w:right="1443"/>
        <w:jc w:val="center"/>
        <w:spacing w:line="968" w:lineRule="exact"/>
        <w:rPr>
          <w:rFonts w:hint="eastAsia"/>
          <w:sz w:val="76"/>
        </w:rPr>
        <w:outlineLvl w:val="0"/>
      </w:pPr>
      <w:r/>
      <w:bookmarkStart w:id="0" w:name="_Toc199354791"/>
      <w:r>
        <w:rPr>
          <w:sz w:val="76"/>
        </w:rPr>
        <w:t xml:space="preserve">公开招标文件</w:t>
      </w:r>
      <w:bookmarkEnd w:id="0"/>
      <w:r/>
      <w:r/>
    </w:p>
    <w:p>
      <w:pPr>
        <w:pStyle w:val="710"/>
      </w:pPr>
      <w:r/>
      <w:r/>
    </w:p>
    <w:p>
      <w:pPr>
        <w:pStyle w:val="710"/>
      </w:pPr>
      <w:r/>
      <w:r/>
    </w:p>
    <w:p>
      <w:pPr>
        <w:pStyle w:val="710"/>
      </w:p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sz w:val="32"/>
        </w:rPr>
        <w:t xml:space="preserve">JSZC-320192-MLLH-G2026-0005</w:t>
      </w:r>
      <w:r/>
    </w:p>
    <w:p>
      <w:pPr>
        <w:ind w:firstLine="720"/>
        <w:spacing w:before="170" w:line="326" w:lineRule="auto"/>
        <w:rPr>
          <w:rFonts w:hint="eastAsia"/>
          <w:sz w:val="36"/>
        </w:rPr>
      </w:pPr>
      <w:r>
        <w:rPr>
          <w:sz w:val="32"/>
        </w:rPr>
        <w:t xml:space="preserve">项目名称：</w:t>
      </w:r>
      <w:r>
        <w:rPr>
          <w:rFonts w:hint="eastAsia"/>
          <w:sz w:val="32"/>
        </w:rPr>
        <w:t xml:space="preserve">大厂街道2026年自管环境卫生保洁服务</w:t>
      </w:r>
      <w:r/>
    </w:p>
    <w:p>
      <w:pPr>
        <w:pStyle w:val="710"/>
      </w:pPr>
      <w:r/>
      <w:r/>
    </w:p>
    <w:p>
      <w:pPr>
        <w:pStyle w:val="710"/>
      </w:p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jc w:val="center"/>
        <w:spacing w:line="326" w:lineRule="auto"/>
        <w:rPr>
          <w:rFonts w:hint="eastAsia"/>
          <w:sz w:val="32"/>
          <w:szCs w:val="32"/>
        </w:rPr>
        <w:outlineLvl w:val="0"/>
      </w:pPr>
      <w:r/>
      <w:bookmarkStart w:id="1" w:name="_Toc199354792"/>
      <w:r>
        <w:rPr>
          <w:rFonts w:hint="eastAsia"/>
          <w:sz w:val="32"/>
          <w:szCs w:val="32"/>
          <w:lang w:val="en-US"/>
        </w:rPr>
        <w:t xml:space="preserve"> </w:t>
      </w:r>
      <w:r>
        <w:rPr>
          <w:sz w:val="32"/>
          <w:szCs w:val="32"/>
        </w:rPr>
        <w:t xml:space="preserve">采购人：</w:t>
      </w:r>
      <w:r>
        <w:rPr>
          <w:rFonts w:hint="eastAsia"/>
          <w:sz w:val="32"/>
          <w:szCs w:val="32"/>
        </w:rPr>
        <w:t xml:space="preserve">南京市六合区人民政府大厂街道办事处</w:t>
      </w:r>
      <w:bookmarkEnd w:id="1"/>
      <w:r/>
      <w:r/>
    </w:p>
    <w:p>
      <w:pPr>
        <w:ind w:firstLine="960"/>
        <w:jc w:val="both"/>
        <w:spacing w:line="326" w:lineRule="auto"/>
        <w:rPr>
          <w:rFonts w:hint="eastAsia"/>
          <w:sz w:val="32"/>
          <w:szCs w:val="32"/>
        </w:rPr>
      </w:pPr>
      <w:r>
        <w:rPr>
          <w:sz w:val="32"/>
          <w:szCs w:val="32"/>
        </w:rPr>
        <w:t xml:space="preserve">代理人：</w:t>
      </w:r>
      <w:r>
        <w:rPr>
          <w:rFonts w:hint="eastAsia"/>
          <w:sz w:val="32"/>
          <w:szCs w:val="32"/>
        </w:rPr>
        <w:t xml:space="preserve">茉莉六合（南京）农业发展有限公司</w:t>
      </w:r>
      <w:r/>
    </w:p>
    <w:p>
      <w:pPr>
        <w:jc w:val="center"/>
        <w:rPr>
          <w:rFonts w:hint="eastAsia"/>
          <w:sz w:val="32"/>
          <w:szCs w:val="32"/>
        </w:rPr>
      </w:pPr>
      <w:r>
        <w:rPr>
          <w:sz w:val="32"/>
          <w:szCs w:val="32"/>
        </w:rPr>
        <w:t xml:space="preserve">二〇二</w:t>
      </w:r>
      <w:r>
        <w:rPr>
          <w:rFonts w:hint="eastAsia"/>
          <w:sz w:val="32"/>
          <w:szCs w:val="32"/>
        </w:rPr>
        <w:t xml:space="preserve">六</w:t>
      </w:r>
      <w:r>
        <w:rPr>
          <w:sz w:val="32"/>
          <w:szCs w:val="32"/>
        </w:rPr>
        <w:t xml:space="preserve">年</w:t>
      </w:r>
      <w:r>
        <w:rPr>
          <w:rFonts w:hint="eastAsia"/>
          <w:sz w:val="32"/>
          <w:szCs w:val="32"/>
        </w:rPr>
        <w:t xml:space="preserve">五</w:t>
      </w:r>
      <w:r>
        <w:rPr>
          <w:sz w:val="32"/>
          <w:szCs w:val="32"/>
        </w:rPr>
        <w:t xml:space="preserve">月</w:t>
      </w:r>
      <w:r/>
    </w:p>
    <w:p>
      <w:pPr>
        <w:pStyle w:val="696"/>
        <w:rPr>
          <w:rFonts w:hint="eastAsia"/>
        </w:rPr>
      </w:pPr>
      <w:r>
        <w:rPr>
          <w:rFonts w:hint="eastAsia"/>
        </w:rPr>
      </w:r>
      <w:r/>
    </w:p>
    <w:p>
      <w:pPr>
        <w:pStyle w:val="696"/>
        <w:rPr>
          <w:rFonts w:hint="eastAsia"/>
        </w:rPr>
      </w:pPr>
      <w:r>
        <w:rPr>
          <w:b/>
          <w:bCs/>
          <w:sz w:val="36"/>
          <w:szCs w:val="36"/>
        </w:rPr>
        <w:t xml:space="preserve">目</w:t>
      </w:r>
      <w:r>
        <w:rPr>
          <w:rFonts w:hint="eastAsia"/>
          <w:b/>
          <w:bCs/>
          <w:sz w:val="36"/>
          <w:szCs w:val="36"/>
          <w:lang w:val="en-US"/>
        </w:rPr>
        <w:t xml:space="preserve">  </w:t>
      </w:r>
      <w:r>
        <w:rPr>
          <w:b/>
          <w:bCs/>
          <w:sz w:val="36"/>
          <w:szCs w:val="36"/>
        </w:rPr>
        <w:t xml:space="preserve">录</w:t>
      </w:r>
      <w:r>
        <w:fldChar w:fldCharType="begin"/>
      </w:r>
      <w:r>
        <w:instrText xml:space="preserve"> TOC \o "1-1" \h \z \u </w:instrText>
      </w:r>
      <w:r>
        <w:fldChar w:fldCharType="separate"/>
      </w:r>
      <w:r/>
    </w:p>
    <w:p>
      <w:pPr>
        <w:pStyle w:val="724"/>
        <w:tabs>
          <w:tab w:val="right" w:pos="9174" w:leader="dot"/>
        </w:tabs>
        <w:rPr>
          <w:rFonts w:asciiTheme="minorHAnsi" w:hAnsiTheme="minorHAnsi" w:eastAsiaTheme="minorEastAsia" w:cstheme="minorBidi"/>
          <w:sz w:val="21"/>
          <w:szCs w:val="22"/>
          <w:lang w:val="en-US" w:bidi="ar-SA"/>
        </w:rPr>
      </w:pPr>
      <w:r/>
      <w:hyperlink w:tooltip="#_Toc199354793" w:anchor="_Toc199354793" w:history="1">
        <w:r>
          <w:rPr>
            <w:rStyle w:val="738"/>
            <w:rFonts w:hint="eastAsia"/>
            <w:b/>
          </w:rPr>
          <w:t xml:space="preserve">第一章</w:t>
        </w:r>
        <w:r>
          <w:rPr>
            <w:rStyle w:val="738"/>
            <w:b/>
          </w:rPr>
          <w:t xml:space="preserve"> </w:t>
        </w:r>
        <w:r>
          <w:rPr>
            <w:rStyle w:val="738"/>
            <w:rFonts w:hint="eastAsia"/>
            <w:b/>
          </w:rPr>
          <w:t xml:space="preserve">投标邀请</w:t>
        </w:r>
        <w:r>
          <w:tab/>
        </w:r>
        <w:r>
          <w:fldChar w:fldCharType="begin"/>
        </w:r>
        <w:r>
          <w:instrText xml:space="preserve"> PAGEREF _Toc199354793 \h </w:instrText>
        </w:r>
        <w:r/>
        <w:r>
          <w:fldChar w:fldCharType="separate"/>
        </w:r>
        <w:r>
          <w:rPr>
            <w:rFonts w:hint="eastAsia"/>
          </w:rPr>
          <w:t xml:space="preserve">3</w:t>
        </w:r>
        <w:r>
          <w:fldChar w:fldCharType="end"/>
        </w:r>
      </w:hyperlink>
      <w:r/>
      <w:r/>
    </w:p>
    <w:p>
      <w:pPr>
        <w:pStyle w:val="724"/>
        <w:tabs>
          <w:tab w:val="right" w:pos="9174" w:leader="dot"/>
        </w:tabs>
        <w:rPr>
          <w:rFonts w:asciiTheme="minorHAnsi" w:hAnsiTheme="minorHAnsi" w:eastAsiaTheme="minorEastAsia" w:cstheme="minorBidi"/>
          <w:sz w:val="21"/>
          <w:szCs w:val="22"/>
          <w:lang w:val="en-US" w:bidi="ar-SA"/>
        </w:rPr>
      </w:pPr>
      <w:r/>
      <w:hyperlink w:tooltip="#_Toc199354794" w:anchor="_Toc199354794" w:history="1">
        <w:r>
          <w:rPr>
            <w:rStyle w:val="738"/>
            <w:rFonts w:hint="eastAsia"/>
            <w:b/>
          </w:rPr>
          <w:t xml:space="preserve">第二章</w:t>
        </w:r>
        <w:r>
          <w:rPr>
            <w:rStyle w:val="738"/>
            <w:b/>
          </w:rPr>
          <w:t xml:space="preserve"> </w:t>
        </w:r>
        <w:r>
          <w:rPr>
            <w:rStyle w:val="738"/>
            <w:rFonts w:hint="eastAsia"/>
            <w:b/>
          </w:rPr>
          <w:t xml:space="preserve">投标人须知</w:t>
        </w:r>
        <w:r>
          <w:tab/>
        </w:r>
        <w:r>
          <w:fldChar w:fldCharType="begin"/>
        </w:r>
        <w:r>
          <w:instrText xml:space="preserve"> PAGEREF _Toc199354794 \h </w:instrText>
        </w:r>
        <w:r/>
        <w:r>
          <w:fldChar w:fldCharType="separate"/>
        </w:r>
        <w:r>
          <w:rPr>
            <w:rFonts w:hint="eastAsia"/>
          </w:rPr>
          <w:t xml:space="preserve">7</w:t>
        </w:r>
        <w:r>
          <w:fldChar w:fldCharType="end"/>
        </w:r>
      </w:hyperlink>
      <w:r/>
      <w:r/>
    </w:p>
    <w:p>
      <w:pPr>
        <w:pStyle w:val="724"/>
        <w:tabs>
          <w:tab w:val="right" w:pos="9174" w:leader="dot"/>
        </w:tabs>
        <w:rPr>
          <w:rFonts w:asciiTheme="minorHAnsi" w:hAnsiTheme="minorHAnsi" w:eastAsiaTheme="minorEastAsia" w:cstheme="minorBidi"/>
          <w:sz w:val="21"/>
          <w:szCs w:val="22"/>
          <w:lang w:val="en-US" w:bidi="ar-SA"/>
        </w:rPr>
      </w:pPr>
      <w:r/>
      <w:hyperlink w:tooltip="#_Toc199354795" w:anchor="_Toc199354795" w:history="1">
        <w:r>
          <w:rPr>
            <w:rStyle w:val="738"/>
            <w:rFonts w:hint="eastAsia"/>
            <w:b/>
          </w:rPr>
          <w:t xml:space="preserve">第三章</w:t>
        </w:r>
        <w:r>
          <w:rPr>
            <w:rStyle w:val="738"/>
            <w:b/>
          </w:rPr>
          <w:t xml:space="preserve"> </w:t>
        </w:r>
        <w:r>
          <w:rPr>
            <w:rStyle w:val="738"/>
            <w:rFonts w:hint="eastAsia"/>
            <w:b/>
          </w:rPr>
          <w:t xml:space="preserve">采购需求</w:t>
        </w:r>
        <w:r>
          <w:tab/>
        </w:r>
        <w:r>
          <w:fldChar w:fldCharType="begin"/>
        </w:r>
        <w:r>
          <w:instrText xml:space="preserve"> PAGEREF _Toc199354795 \h </w:instrText>
        </w:r>
        <w:r/>
        <w:r>
          <w:fldChar w:fldCharType="separate"/>
        </w:r>
        <w:r>
          <w:rPr>
            <w:rFonts w:hint="eastAsia"/>
          </w:rPr>
          <w:t xml:space="preserve">17</w:t>
        </w:r>
        <w:r>
          <w:fldChar w:fldCharType="end"/>
        </w:r>
      </w:hyperlink>
      <w:r/>
      <w:r/>
    </w:p>
    <w:p>
      <w:pPr>
        <w:pStyle w:val="724"/>
        <w:tabs>
          <w:tab w:val="right" w:pos="9174" w:leader="dot"/>
        </w:tabs>
        <w:rPr>
          <w:rFonts w:asciiTheme="minorHAnsi" w:hAnsiTheme="minorHAnsi" w:eastAsiaTheme="minorEastAsia" w:cstheme="minorBidi"/>
          <w:sz w:val="21"/>
          <w:szCs w:val="22"/>
          <w:lang w:val="en-US" w:bidi="ar-SA"/>
        </w:rPr>
      </w:pPr>
      <w:r/>
      <w:hyperlink w:tooltip="#_Toc199354796" w:anchor="_Toc199354796" w:history="1">
        <w:r>
          <w:rPr>
            <w:rStyle w:val="738"/>
            <w:rFonts w:hint="eastAsia"/>
            <w:b/>
          </w:rPr>
          <w:t xml:space="preserve">第四章</w:t>
        </w:r>
        <w:r>
          <w:rPr>
            <w:rStyle w:val="738"/>
            <w:b/>
          </w:rPr>
          <w:t xml:space="preserve"> </w:t>
        </w:r>
        <w:r>
          <w:rPr>
            <w:rStyle w:val="738"/>
            <w:rFonts w:hint="eastAsia"/>
            <w:b/>
          </w:rPr>
          <w:t xml:space="preserve">评标标准</w:t>
        </w:r>
        <w:r>
          <w:tab/>
        </w:r>
        <w:r>
          <w:rPr>
            <w:rFonts w:hint="eastAsia"/>
          </w:rPr>
          <w:t xml:space="preserve">30</w:t>
        </w:r>
      </w:hyperlink>
      <w:r/>
      <w:r/>
    </w:p>
    <w:p>
      <w:pPr>
        <w:pStyle w:val="724"/>
        <w:tabs>
          <w:tab w:val="right" w:pos="9174" w:leader="dot"/>
        </w:tabs>
        <w:rPr>
          <w:rFonts w:asciiTheme="minorHAnsi" w:hAnsiTheme="minorHAnsi" w:eastAsiaTheme="minorEastAsia" w:cstheme="minorBidi"/>
          <w:sz w:val="21"/>
          <w:szCs w:val="22"/>
          <w:lang w:val="en-US" w:bidi="ar-SA"/>
        </w:rPr>
      </w:pPr>
      <w:r/>
      <w:hyperlink w:tooltip="#_Toc199354797" w:anchor="_Toc199354797" w:history="1">
        <w:r>
          <w:rPr>
            <w:rStyle w:val="738"/>
            <w:rFonts w:hint="eastAsia"/>
            <w:b/>
          </w:rPr>
          <w:t xml:space="preserve">第五章</w:t>
        </w:r>
        <w:r>
          <w:rPr>
            <w:rStyle w:val="738"/>
            <w:b/>
          </w:rPr>
          <w:t xml:space="preserve"> </w:t>
        </w:r>
        <w:r>
          <w:rPr>
            <w:rStyle w:val="738"/>
            <w:rFonts w:hint="eastAsia"/>
            <w:b/>
          </w:rPr>
          <w:t xml:space="preserve">合同主要条款及格式</w:t>
        </w:r>
        <w:r>
          <w:tab/>
        </w:r>
        <w:r>
          <w:fldChar w:fldCharType="begin"/>
        </w:r>
        <w:r>
          <w:instrText xml:space="preserve"> PAGEREF _Toc199354797 \h </w:instrText>
        </w:r>
        <w:r/>
        <w:r>
          <w:fldChar w:fldCharType="separate"/>
        </w:r>
        <w:r>
          <w:rPr>
            <w:rFonts w:hint="eastAsia"/>
          </w:rPr>
          <w:t xml:space="preserve">33</w:t>
        </w:r>
        <w:r>
          <w:fldChar w:fldCharType="end"/>
        </w:r>
      </w:hyperlink>
      <w:r/>
      <w:r/>
    </w:p>
    <w:p>
      <w:pPr>
        <w:pStyle w:val="724"/>
        <w:tabs>
          <w:tab w:val="right" w:pos="9174" w:leader="dot"/>
        </w:tabs>
        <w:rPr>
          <w:rFonts w:asciiTheme="minorHAnsi" w:hAnsiTheme="minorHAnsi" w:eastAsiaTheme="minorEastAsia" w:cstheme="minorBidi"/>
          <w:sz w:val="21"/>
          <w:szCs w:val="22"/>
          <w:lang w:val="en-US" w:bidi="ar-SA"/>
        </w:rPr>
      </w:pPr>
      <w:r/>
      <w:hyperlink w:tooltip="#_Toc199354798" w:anchor="_Toc199354798" w:history="1">
        <w:r>
          <w:rPr>
            <w:rStyle w:val="738"/>
            <w:rFonts w:hint="eastAsia"/>
            <w:b/>
          </w:rPr>
          <w:t xml:space="preserve">第六章</w:t>
        </w:r>
        <w:r>
          <w:rPr>
            <w:rStyle w:val="738"/>
            <w:b/>
          </w:rPr>
          <w:t xml:space="preserve"> </w:t>
        </w:r>
        <w:r>
          <w:rPr>
            <w:rStyle w:val="738"/>
            <w:rFonts w:hint="eastAsia"/>
            <w:b/>
          </w:rPr>
          <w:t xml:space="preserve">投标文件格式及附件</w:t>
        </w:r>
        <w:r>
          <w:tab/>
        </w:r>
        <w:r>
          <w:rPr>
            <w:rFonts w:hint="eastAsia"/>
          </w:rPr>
          <w:t xml:space="preserve">39</w:t>
        </w:r>
      </w:hyperlink>
      <w:r/>
      <w:r/>
    </w:p>
    <w:p>
      <w:pPr>
        <w:pStyle w:val="724"/>
        <w:tabs>
          <w:tab w:val="left" w:pos="3893" w:leader="none"/>
          <w:tab w:val="right" w:pos="9174" w:leader="dot"/>
        </w:tabs>
        <w:rPr>
          <w:rFonts w:asciiTheme="minorHAnsi" w:hAnsiTheme="minorHAnsi" w:eastAsiaTheme="minorEastAsia" w:cstheme="minorBidi"/>
          <w:sz w:val="21"/>
          <w:szCs w:val="22"/>
          <w:lang w:val="en-US" w:bidi="ar-SA"/>
        </w:rPr>
      </w:pPr>
      <w:r>
        <w:rPr>
          <w:rFonts w:asciiTheme="minorHAnsi" w:hAnsiTheme="minorHAnsi" w:eastAsiaTheme="minorEastAsia" w:cstheme="minorBidi"/>
          <w:sz w:val="21"/>
          <w:szCs w:val="22"/>
          <w:lang w:val="en-US" w:bidi="ar-SA"/>
        </w:rPr>
      </w:r>
      <w:r/>
    </w:p>
    <w:p>
      <w:pPr>
        <w:rPr>
          <w:rFonts w:hint="eastAsia"/>
        </w:rPr>
      </w:pPr>
      <w:r>
        <w:fldChar w:fldCharType="end"/>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jc w:val="center"/>
        <w:rPr>
          <w:rFonts w:hint="eastAsia"/>
          <w:b/>
          <w:sz w:val="36"/>
          <w:szCs w:val="36"/>
        </w:rPr>
        <w:outlineLvl w:val="0"/>
      </w:pPr>
      <w:r/>
      <w:bookmarkStart w:id="2" w:name="_Toc199354793"/>
      <w:r/>
      <w:r/>
    </w:p>
    <w:p>
      <w:pPr>
        <w:jc w:val="center"/>
        <w:rPr>
          <w:rFonts w:hint="eastAsia"/>
          <w:b/>
          <w:sz w:val="36"/>
          <w:szCs w:val="36"/>
        </w:rPr>
        <w:outlineLvl w:val="0"/>
      </w:pPr>
      <w:r>
        <w:rPr>
          <w:b/>
          <w:sz w:val="36"/>
          <w:szCs w:val="36"/>
        </w:rPr>
        <w:t xml:space="preserve">第一章</w:t>
      </w:r>
      <w:r>
        <w:rPr>
          <w:rFonts w:hint="eastAsia"/>
          <w:b/>
          <w:sz w:val="36"/>
          <w:szCs w:val="36"/>
        </w:rPr>
        <w:t xml:space="preserve"> </w:t>
      </w:r>
      <w:r>
        <w:rPr>
          <w:b/>
          <w:sz w:val="36"/>
          <w:szCs w:val="36"/>
        </w:rPr>
        <w:t xml:space="preserve">投标邀请</w:t>
      </w:r>
      <w:bookmarkEnd w:id="2"/>
      <w:r/>
      <w:r/>
    </w:p>
    <w:p>
      <w:pPr>
        <w:spacing w:line="440" w:lineRule="exact"/>
        <w:rPr>
          <w:rStyle w:val="910"/>
          <w:rFonts w:hint="eastAsia"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大厂街道2026年自管环境卫生保洁服务</w:t>
      </w:r>
      <w:r>
        <w:rPr>
          <w:rFonts w:hint="eastAsia"/>
          <w:iCs/>
          <w:sz w:val="24"/>
          <w:lang w:val="en-US"/>
        </w:rPr>
        <w:t xml:space="preserve">招标项目的潜在投标人应在</w:t>
      </w:r>
      <w:r>
        <w:rPr>
          <w:rFonts w:hint="eastAsia"/>
          <w:iCs/>
          <w:sz w:val="24"/>
          <w:u w:val="single"/>
          <w:lang w:val="en-US"/>
        </w:rPr>
        <w:t xml:space="preserve">江苏政府采购网</w:t>
      </w:r>
      <w:r>
        <w:rPr>
          <w:rFonts w:hint="eastAsia"/>
          <w:iCs/>
          <w:sz w:val="24"/>
          <w:lang w:val="en-US"/>
        </w:rPr>
        <w:t xml:space="preserve">获取招标文件，并于</w:t>
      </w:r>
      <w:r>
        <w:rPr>
          <w:rFonts w:hint="eastAsia"/>
          <w:iCs/>
          <w:sz w:val="24"/>
          <w:u w:val="single"/>
          <w:lang w:val="en-US"/>
        </w:rPr>
        <w:t xml:space="preserve">2026年</w:t>
      </w:r>
      <w:r>
        <w:rPr>
          <w:rFonts w:hint="eastAsia"/>
          <w:iCs/>
          <w:sz w:val="24"/>
          <w:u w:val="single"/>
          <w:lang w:val="en-US"/>
        </w:rPr>
        <w:t xml:space="preserve">5</w:t>
      </w:r>
      <w:r>
        <w:rPr>
          <w:rFonts w:hint="eastAsia"/>
          <w:iCs/>
          <w:sz w:val="24"/>
          <w:u w:val="single"/>
          <w:lang w:val="en-US"/>
        </w:rPr>
        <w:t xml:space="preserve">月</w:t>
      </w:r>
      <w:r>
        <w:rPr>
          <w:rFonts w:hint="eastAsia"/>
          <w:iCs/>
          <w:sz w:val="24"/>
          <w:u w:val="single"/>
          <w:lang w:val="en-US"/>
        </w:rPr>
        <w:t xml:space="preserve">29</w:t>
      </w:r>
      <w:r>
        <w:rPr>
          <w:rFonts w:hint="eastAsia"/>
          <w:iCs/>
          <w:sz w:val="24"/>
          <w:u w:val="single"/>
          <w:lang w:val="en-US"/>
        </w:rPr>
        <w:t xml:space="preserve">日</w:t>
      </w:r>
      <w:r>
        <w:rPr>
          <w:rFonts w:hint="eastAsia"/>
          <w:iCs/>
          <w:sz w:val="24"/>
          <w:u w:val="single"/>
          <w:lang w:val="en-US"/>
        </w:rPr>
        <w:t xml:space="preserve">14</w:t>
      </w:r>
      <w:r>
        <w:rPr>
          <w:rFonts w:hint="eastAsia"/>
          <w:iCs/>
          <w:sz w:val="24"/>
          <w:u w:val="single"/>
          <w:lang w:val="en-US"/>
        </w:rPr>
        <w:t xml:space="preserve">时00分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JSZC-320192-MLLH-G2026-0005</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w:t>
      </w:r>
      <w:r>
        <w:rPr>
          <w:rFonts w:hint="eastAsia"/>
          <w:sz w:val="24"/>
        </w:rPr>
        <w:t xml:space="preserve">大厂街道2026年自管环境卫生保洁服务</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1400万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1400万</w:t>
      </w:r>
      <w:r>
        <w:rPr>
          <w:sz w:val="24"/>
        </w:rPr>
        <w:t xml:space="preserve">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rFonts w:hint="eastAsia"/>
          <w:sz w:val="24"/>
        </w:rPr>
        <w:t xml:space="preserve">大厂街道2026年自管环境卫生保洁服务</w:t>
      </w:r>
      <w:r>
        <w:rPr>
          <w:rFonts w:hint="eastAsia" w:cs="方正仿宋_GBK"/>
          <w:sz w:val="24"/>
          <w:szCs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rFonts w:hint="eastAsia"/>
          <w:sz w:val="24"/>
        </w:rPr>
        <w:t xml:space="preserve">一年</w:t>
      </w:r>
      <w:r/>
    </w:p>
    <w:p>
      <w:pPr>
        <w:ind w:firstLine="480"/>
        <w:spacing w:line="360" w:lineRule="auto"/>
        <w:rPr>
          <w:rFonts w:hint="eastAsia"/>
          <w:sz w:val="24"/>
        </w:rPr>
      </w:pPr>
      <w:r>
        <w:rPr>
          <w:sz w:val="24"/>
        </w:rPr>
        <w:t xml:space="preserve">1.7</w:t>
      </w:r>
      <w:r>
        <w:rPr>
          <w:rFonts w:hint="eastAsia"/>
          <w:sz w:val="24"/>
        </w:rPr>
        <w:t xml:space="preserve">、</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color w:val="000000"/>
          <w:sz w:val="24"/>
        </w:rPr>
        <w:outlineLvl w:val="2"/>
      </w:pPr>
      <w:r>
        <w:rPr>
          <w:bCs/>
          <w:color w:val="000000"/>
          <w:sz w:val="24"/>
        </w:rPr>
        <w:t xml:space="preserve">2.1</w:t>
      </w:r>
      <w:r>
        <w:rPr>
          <w:rFonts w:hint="eastAsia"/>
          <w:bCs/>
          <w:color w:val="000000"/>
          <w:sz w:val="24"/>
        </w:rPr>
        <w:t xml:space="preserve">、</w:t>
      </w:r>
      <w:r>
        <w:rPr>
          <w:bCs/>
          <w:color w:val="000000"/>
          <w:sz w:val="24"/>
        </w:rPr>
        <w:t xml:space="preserve">满足《中华人民共和国政府采购法》第二十二条规定：</w:t>
      </w:r>
      <w:r/>
    </w:p>
    <w:p>
      <w:pPr>
        <w:ind w:firstLine="480"/>
        <w:spacing w:line="360" w:lineRule="auto"/>
        <w:rPr>
          <w:rFonts w:hint="eastAsia"/>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360" w:lineRule="auto"/>
        <w:rPr>
          <w:rFonts w:hint="eastAsia"/>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Style w:val="910"/>
          <w:rFonts w:hint="eastAsia"/>
          <w:bCs/>
          <w:color w:val="000000"/>
          <w:sz w:val="24"/>
          <w:lang w:val="en"/>
        </w:rPr>
      </w:pPr>
      <w:r>
        <w:rPr>
          <w:rFonts w:hint="eastAsia"/>
          <w:bCs/>
          <w:color w:val="000000"/>
          <w:sz w:val="24"/>
          <w:lang w:val="en"/>
        </w:rPr>
        <w:t xml:space="preserve">（6）</w:t>
      </w:r>
      <w:bookmarkStart w:id="3" w:name="OLE_LINK5"/>
      <w:r>
        <w:rPr>
          <w:rFonts w:hint="eastAsia"/>
          <w:bCs/>
          <w:color w:val="000000"/>
          <w:sz w:val="24"/>
          <w:lang w:val="en"/>
        </w:rPr>
        <w:t xml:space="preserve">投标人</w:t>
      </w:r>
      <w:r>
        <w:rPr>
          <w:rFonts w:hint="eastAsia"/>
          <w:bCs/>
          <w:color w:val="000000"/>
          <w:sz w:val="24"/>
          <w:lang w:val="en-US"/>
        </w:rPr>
        <w:t xml:space="preserve">未被“信用中国”网站（www.creditchina.gov.cn）列入失信被执行人、重大税收违法案件当事人名单、政府采购严重失信行为记录名单</w:t>
      </w:r>
      <w:bookmarkEnd w:id="3"/>
      <w:r>
        <w:rPr>
          <w:rFonts w:hint="eastAsia"/>
          <w:bCs/>
          <w:color w:val="000000"/>
          <w:sz w:val="24"/>
          <w:lang w:val="en-US"/>
        </w:rPr>
        <w:t xml:space="preserve">（提供证明材料或</w:t>
      </w:r>
      <w:r>
        <w:rPr>
          <w:rFonts w:hint="eastAsia"/>
          <w:bCs/>
          <w:color w:val="000000"/>
          <w:sz w:val="24"/>
          <w:lang w:val="en-US"/>
        </w:rPr>
        <w:t xml:space="preserve">提供南京市政府采购投标人信用记录表暨信用承诺书）。</w:t>
      </w:r>
      <w:r/>
    </w:p>
    <w:p>
      <w:pPr>
        <w:ind w:firstLine="480"/>
        <w:spacing w:line="360" w:lineRule="auto"/>
        <w:rPr>
          <w:rFonts w:hint="eastAsia"/>
          <w:color w:val="000000"/>
          <w:sz w:val="24"/>
        </w:rPr>
      </w:pPr>
      <w:r>
        <w:rPr>
          <w:color w:val="000000"/>
          <w:sz w:val="24"/>
        </w:rPr>
        <w:t xml:space="preserve">2.2</w:t>
      </w:r>
      <w:r>
        <w:rPr>
          <w:rFonts w:hint="eastAsia"/>
          <w:color w:val="000000"/>
          <w:sz w:val="24"/>
        </w:rPr>
        <w:t xml:space="preserve">、</w:t>
      </w:r>
      <w:r>
        <w:rPr>
          <w:color w:val="000000"/>
          <w:sz w:val="24"/>
        </w:rPr>
        <w:t xml:space="preserve">落实政府采购政策需满足的资格要求：</w:t>
      </w:r>
      <w:r>
        <w:rPr>
          <w:rFonts w:hint="eastAsia"/>
          <w:color w:val="000000"/>
          <w:sz w:val="24"/>
          <w:lang w:val="en-US"/>
        </w:rPr>
        <w:t xml:space="preserve">本项目为非预留份额的采购项目或采购包，执行价格扣除优惠政策，具体详见第四章评标标准。</w:t>
      </w:r>
      <w:r/>
    </w:p>
    <w:p>
      <w:pPr>
        <w:ind w:firstLine="480"/>
        <w:spacing w:line="360" w:lineRule="auto"/>
        <w:rPr>
          <w:rFonts w:hint="eastAsia"/>
          <w:color w:val="000000"/>
          <w:sz w:val="24"/>
        </w:rPr>
      </w:pPr>
      <w:r>
        <w:rPr>
          <w:color w:val="000000"/>
          <w:sz w:val="24"/>
        </w:rPr>
        <w:t xml:space="preserve">2.3</w:t>
      </w:r>
      <w:r>
        <w:rPr>
          <w:rFonts w:hint="eastAsia"/>
          <w:color w:val="000000"/>
          <w:sz w:val="24"/>
        </w:rPr>
        <w:t xml:space="preserve">、</w:t>
      </w:r>
      <w:r>
        <w:rPr>
          <w:color w:val="000000"/>
          <w:sz w:val="24"/>
        </w:rPr>
        <w:t xml:space="preserve">本项目的特定资格要求：无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w:t>
      </w:r>
      <w:r/>
    </w:p>
    <w:p>
      <w:pPr>
        <w:ind w:firstLine="480"/>
        <w:spacing w:line="360" w:lineRule="auto"/>
        <w:rPr>
          <w:rFonts w:hint="eastAsia"/>
          <w:sz w:val="24"/>
          <w:lang w:val="en-US"/>
        </w:rPr>
      </w:pPr>
      <w:r>
        <w:rPr>
          <w:rFonts w:hint="eastAsia"/>
          <w:sz w:val="24"/>
          <w:lang w:val="en-US"/>
        </w:rPr>
        <w:t xml:space="preserve">方式：网上获取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w:t>
      </w:r>
      <w:r>
        <w:rPr>
          <w:rFonts w:hint="eastAsia"/>
          <w:sz w:val="24"/>
          <w:lang w:val="en-US"/>
        </w:rPr>
        <w:t xml:space="preserve">5</w:t>
      </w:r>
      <w:r>
        <w:rPr>
          <w:rFonts w:hint="eastAsia"/>
          <w:sz w:val="24"/>
          <w:lang w:val="en-US"/>
        </w:rPr>
        <w:t xml:space="preserve">月</w:t>
      </w:r>
      <w:r>
        <w:rPr>
          <w:rFonts w:hint="eastAsia"/>
          <w:sz w:val="24"/>
          <w:lang w:val="en-US"/>
        </w:rPr>
        <w:t xml:space="preserve">29</w:t>
      </w:r>
      <w:r>
        <w:rPr>
          <w:rFonts w:hint="eastAsia"/>
          <w:sz w:val="24"/>
          <w:lang w:val="en-US"/>
        </w:rPr>
        <w:t xml:space="preserve">日</w:t>
      </w:r>
      <w:r>
        <w:rPr>
          <w:rFonts w:hint="eastAsia"/>
          <w:sz w:val="24"/>
          <w:lang w:val="en-US"/>
        </w:rPr>
        <w:t xml:space="preserve">14</w:t>
      </w:r>
      <w:r>
        <w:rPr>
          <w:rFonts w:hint="eastAsia"/>
          <w:sz w:val="24"/>
          <w:lang w:val="en-US"/>
        </w:rPr>
        <w:t xml:space="preserve">时00分（北京时间）</w:t>
      </w:r>
      <w:r/>
    </w:p>
    <w:p>
      <w:pPr>
        <w:ind w:firstLine="480"/>
        <w:spacing w:line="360" w:lineRule="auto"/>
        <w:rPr>
          <w:rFonts w:hint="eastAsia"/>
          <w:sz w:val="24"/>
          <w:lang w:val="en-US"/>
        </w:rPr>
      </w:pPr>
      <w:r>
        <w:rPr>
          <w:rFonts w:hint="eastAsia"/>
          <w:sz w:val="24"/>
          <w:lang w:val="en-US"/>
        </w:rPr>
        <w:t xml:space="preserve">地点：苏采云系统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4"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rPr>
          <w:rFonts w:hint="eastAsia"/>
          <w:sz w:val="24"/>
          <w:lang w:val="en-US"/>
        </w:rPr>
        <w:t xml:space="preserve">（</w:t>
      </w:r>
      <w:hyperlink r:id="rId13" w:tooltip="https://njgc.jfh.com/" w:history="1">
        <w:r>
          <w:rPr>
            <w:rStyle w:val="738"/>
            <w:rFonts w:hint="eastAsia"/>
            <w:sz w:val="24"/>
            <w:lang w:val="en-US"/>
          </w:rPr>
          <w:t xml:space="preserve">https://njgc.jfh.com/</w:t>
        </w:r>
      </w:hyperlink>
      <w:r>
        <w:rPr>
          <w:rFonts w:hint="eastAsia"/>
          <w:sz w:val="24"/>
          <w:lang w:val="en-US"/>
        </w:rPr>
        <w:t xml:space="preserve">）‘南京市政府采购投标人诚信档案’系统链接打开系统页面（</w:t>
      </w:r>
      <w:bookmarkStart w:id="5" w:name="OLE_LINK7"/>
      <w:r/>
      <w:bookmarkStart w:id="6" w:name="OLE_LINK6"/>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738"/>
          <w:rFonts w:hint="eastAsia"/>
          <w:sz w:val="24"/>
          <w:lang w:val="en-US"/>
        </w:rPr>
        <w:t xml:space="preserve">http://180.101.238.212:8280/hodeframe2018_cxda/index.action;jsessionid=769BA9C8E1729422E7173B991C8EC1E5</w:t>
      </w:r>
      <w:r>
        <w:rPr>
          <w:sz w:val="24"/>
        </w:rPr>
        <w:fldChar w:fldCharType="end"/>
      </w:r>
      <w:bookmarkEnd w:id="5"/>
      <w:r/>
      <w:bookmarkEnd w:id="6"/>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4"/>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南京市六合区人民政府大厂街道办事处</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南京市江北新区太子山路8号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：刘工</w:t>
      </w:r>
      <w:r/>
    </w:p>
    <w:p>
      <w:pPr>
        <w:ind w:firstLine="480"/>
        <w:spacing w:line="360" w:lineRule="auto"/>
        <w:rPr>
          <w:rFonts w:hint="eastAsia"/>
          <w:sz w:val="24"/>
          <w:lang w:val="en-US"/>
        </w:rPr>
      </w:pPr>
      <w:r>
        <w:rPr>
          <w:rFonts w:hint="eastAsia"/>
          <w:sz w:val="24"/>
          <w:lang w:val="en-US"/>
        </w:rPr>
        <w:t xml:space="preserve">联系方式：025-</w:t>
      </w:r>
      <w:r>
        <w:rPr>
          <w:sz w:val="24"/>
          <w:lang w:val="en-US"/>
        </w:rPr>
        <w:t xml:space="preserve">5838</w:t>
      </w:r>
      <w:r>
        <w:rPr>
          <w:rFonts w:hint="eastAsia"/>
          <w:sz w:val="24"/>
          <w:lang w:val="en-US"/>
        </w:rPr>
        <w:t xml:space="preserve">8126</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w:t>
      </w:r>
      <w:r>
        <w:rPr>
          <w:rFonts w:hint="eastAsia"/>
          <w:sz w:val="24"/>
        </w:rPr>
        <w:t xml:space="preserve">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712"/>
        <w:rPr>
          <w:rFonts w:hint="eastAsia"/>
          <w:lang w:val="en-US"/>
        </w:rPr>
      </w:pPr>
      <w:r>
        <w:rPr>
          <w:rFonts w:hint="eastAsia"/>
          <w:lang w:val="en-US"/>
        </w:rPr>
      </w:r>
      <w:r/>
    </w:p>
    <w:p>
      <w:pPr>
        <w:pStyle w:val="712"/>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pStyle w:val="712"/>
        <w:jc w:val="both"/>
        <w:rPr>
          <w:rFonts w:hint="eastAsia"/>
        </w:rPr>
      </w:pPr>
      <w:r/>
      <w:bookmarkStart w:id="7" w:name="_Toc199354794"/>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lang w:val="en-US"/>
        </w:rPr>
        <w:outlineLvl w:val="0"/>
      </w:pPr>
      <w:r>
        <w:rPr>
          <w:rFonts w:hint="eastAsia"/>
          <w:b/>
          <w:sz w:val="36"/>
          <w:szCs w:val="36"/>
        </w:rPr>
        <w:t xml:space="preserve">第二章 </w:t>
      </w:r>
      <w:r>
        <w:rPr>
          <w:b/>
          <w:sz w:val="36"/>
          <w:szCs w:val="36"/>
        </w:rPr>
        <w:t xml:space="preserve">投标人须知</w:t>
      </w:r>
      <w:bookmarkEnd w:id="7"/>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 </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rPr>
        <w:t xml:space="preserve">本项目所属行业为</w:t>
      </w:r>
      <w:r>
        <w:rPr>
          <w:rFonts w:hint="eastAsia"/>
          <w:b/>
          <w:u w:val="single"/>
        </w:rPr>
        <w:t xml:space="preserve">其他未列明行业</w:t>
      </w:r>
      <w:r>
        <w:rPr>
          <w:rFonts w:hint="eastAsia"/>
          <w:bCs/>
        </w:rPr>
        <w:t xml:space="preserve">。</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投标人应用人民币报价。投标产品如果是进口产品的，应提供人民币与外币之间</w:t>
      </w:r>
      <w:r>
        <w:rPr>
          <w:rFonts w:hint="eastAsia"/>
        </w:rPr>
        <w:t xml:space="preserve">的汇率；报价单位为“元”。</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4采购人根据采购项目的特殊要求规定的特定条件证明文件；</w:t>
      </w:r>
      <w:r/>
    </w:p>
    <w:p>
      <w:pPr>
        <w:spacing w:line="400" w:lineRule="exact"/>
        <w:rPr>
          <w:rFonts w:hint="eastAsia"/>
        </w:rPr>
      </w:pPr>
      <w:r>
        <w:rPr>
          <w:rFonts w:hint="eastAsia"/>
        </w:rPr>
        <w:t xml:space="preserve">（5</w:t>
      </w:r>
      <w:r>
        <w:t xml:space="preserve">）</w:t>
      </w:r>
      <w:r>
        <w:rPr>
          <w:rFonts w:hint="eastAsia"/>
          <w:sz w:val="24"/>
          <w:szCs w:val="24"/>
          <w:lang w:val="en-US"/>
        </w:rPr>
        <w:t xml:space="preserve">★</w:t>
      </w:r>
      <w:r>
        <w:t xml:space="preserve">开标一览表；</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分项报价表</w:t>
      </w:r>
      <w:r>
        <w:rPr>
          <w:rFonts w:hint="eastAsia"/>
        </w:rPr>
        <w:t xml:space="preserve">；</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rPr>
        <w:t xml:space="preserve">商务条款</w:t>
      </w:r>
      <w:r>
        <w:t xml:space="preserve">偏离表；</w:t>
      </w:r>
      <w:r/>
    </w:p>
    <w:p>
      <w:pPr>
        <w:spacing w:line="400" w:lineRule="exact"/>
        <w:rPr>
          <w:rFonts w:hint="eastAsia"/>
        </w:rPr>
      </w:pPr>
      <w:r>
        <w:rPr>
          <w:rFonts w:hint="eastAsia"/>
        </w:rPr>
        <w:t xml:space="preserve">（9</w:t>
      </w:r>
      <w:r>
        <w:t xml:space="preserve">）要求采购人提供的配合（如有自拟并自行添加）；</w:t>
      </w:r>
      <w:r/>
    </w:p>
    <w:p>
      <w:pPr>
        <w:spacing w:line="400" w:lineRule="exact"/>
        <w:rPr>
          <w:rFonts w:hint="eastAsia"/>
        </w:rPr>
      </w:pPr>
      <w:r>
        <w:rPr>
          <w:rFonts w:hint="eastAsia"/>
        </w:rPr>
        <w:t xml:space="preserve">（10</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代理服务费：</w:t>
      </w:r>
      <w:bookmarkStart w:id="8" w:name="OLE_LINK3"/>
      <w:r>
        <w:t xml:space="preserve">代理服务费按照《江苏省政府采购代理服务收费指导意见》苏政采协[2024]20号标准的50%计算。</w:t>
      </w:r>
      <w:r>
        <w:rPr>
          <w:rFonts w:hint="eastAsia"/>
        </w:rPr>
        <w:t xml:space="preserve">由中标人支付，本项费用无需在投标报价表中单列。</w:t>
      </w:r>
      <w:bookmarkEnd w:id="8"/>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9" w:name="_Toc513029226"/>
      <w:r/>
      <w:bookmarkStart w:id="10" w:name="_Toc20823298"/>
      <w:r/>
      <w:bookmarkStart w:id="11" w:name="_Toc16938542"/>
      <w:r/>
      <w:bookmarkEnd w:id="9"/>
      <w:r/>
      <w:bookmarkEnd w:id="10"/>
      <w:r/>
      <w:bookmarkEnd w:id="11"/>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w:t>
      </w:r>
      <w:r>
        <w:rPr>
          <w:rFonts w:hint="eastAsia"/>
        </w:rPr>
        <w:t xml:space="preserve">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2" w:name="_Toc513029232"/>
      <w:r/>
      <w:bookmarkStart w:id="13" w:name="_Toc20823304"/>
      <w:r/>
      <w:bookmarkStart w:id="14" w:name="_Toc16938548"/>
      <w:r>
        <w:rPr>
          <w:rFonts w:hint="eastAsia"/>
          <w:b/>
          <w:bCs/>
          <w:lang w:val="en-US"/>
        </w:rPr>
        <w:t xml:space="preserve">23.投标文件的澄清</w:t>
      </w:r>
      <w:bookmarkEnd w:id="12"/>
      <w:r/>
      <w:bookmarkEnd w:id="13"/>
      <w:r/>
      <w:bookmarkEnd w:id="14"/>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15" w:name="_Toc20823305"/>
      <w:r/>
      <w:bookmarkStart w:id="16" w:name="_Toc16938549"/>
      <w:r/>
      <w:bookmarkStart w:id="17" w:name="_Toc513029233"/>
      <w:r>
        <w:rPr>
          <w:rFonts w:hint="eastAsia"/>
          <w:b/>
          <w:bCs/>
          <w:lang w:val="en-US"/>
        </w:rPr>
        <w:t xml:space="preserve">24、投标文件的</w:t>
      </w:r>
      <w:bookmarkEnd w:id="15"/>
      <w:r/>
      <w:bookmarkEnd w:id="16"/>
      <w:r/>
      <w:bookmarkEnd w:id="17"/>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未通过资格审查或符合性审查的投标人，交易中心将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w:t>
      </w:r>
      <w:r>
        <w:rPr>
          <w:rFonts w:hint="eastAsia"/>
        </w:rPr>
        <w:t xml:space="preserve">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18" w:name="_Toc16938550"/>
      <w:r/>
      <w:bookmarkStart w:id="19" w:name="_Toc513029234"/>
      <w:r/>
      <w:bookmarkStart w:id="20" w:name="_Toc20823306"/>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rPr>
      </w:pPr>
      <w:r>
        <w:rPr>
          <w:rFonts w:hint="eastAsia"/>
        </w:rPr>
        <w:t xml:space="preserve">24.7、异常低价投标审查</w:t>
      </w:r>
      <w:r/>
    </w:p>
    <w:p>
      <w:pPr>
        <w:spacing w:line="400" w:lineRule="exact"/>
        <w:rPr>
          <w:rFonts w:hint="eastAsia"/>
        </w:rPr>
      </w:pPr>
      <w:r>
        <w:rPr>
          <w:rFonts w:hint="eastAsia"/>
        </w:rPr>
        <w:t xml:space="preserve">24.7.1评标过程中出现下列情形之一的，评委会应当启动异常低价投标审查程序：</w:t>
      </w:r>
      <w:r/>
    </w:p>
    <w:p>
      <w:pPr>
        <w:spacing w:line="400" w:lineRule="exact"/>
        <w:rPr>
          <w:rFonts w:hint="eastAsia"/>
          <w:bCs/>
          <w:lang w:val="en-US"/>
        </w:rPr>
      </w:pPr>
      <w:r>
        <w:rPr>
          <w:bCs/>
          <w:lang w:val="en-US"/>
        </w:rPr>
        <w:t xml:space="preserve">（1）投标（响应）报价低于采购项目预算50%的，即投标（响应)报价&lt;采购项目预算×50%；</w:t>
      </w:r>
      <w:r/>
    </w:p>
    <w:p>
      <w:pPr>
        <w:spacing w:line="400" w:lineRule="exact"/>
        <w:rPr>
          <w:rFonts w:hint="eastAsia"/>
          <w:bCs/>
          <w:lang w:val="en-US"/>
        </w:rPr>
      </w:pPr>
      <w:r>
        <w:rPr>
          <w:bCs/>
          <w:lang w:val="en-US"/>
        </w:rPr>
        <w:t xml:space="preserve">（2）投标（响应）报价低于采购项目最高限价45%的，即投标（响应）报价&lt;采购项目最高限价×45%；</w:t>
      </w:r>
      <w:r/>
    </w:p>
    <w:p>
      <w:pPr>
        <w:spacing w:line="400" w:lineRule="exact"/>
        <w:rPr>
          <w:rFonts w:hint="eastAsia"/>
          <w:bCs/>
          <w:lang w:val="en-US"/>
        </w:rPr>
      </w:pPr>
      <w:r>
        <w:rPr>
          <w:bCs/>
          <w:lang w:val="en-US"/>
        </w:rPr>
        <w:t xml:space="preserve">（3）评审委员会认定的供应商报价过低、有可能影响产品质量或者不能诚信履约的其他情形。</w:t>
      </w:r>
      <w:r/>
    </w:p>
    <w:p>
      <w:pPr>
        <w:spacing w:line="400" w:lineRule="exact"/>
        <w:rPr>
          <w:rFonts w:hint="eastAsia"/>
        </w:rPr>
      </w:pPr>
      <w:r>
        <w:rPr>
          <w:bCs/>
          <w:lang w:val="en-US"/>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400" w:lineRule="exact"/>
        <w:rPr>
          <w:rFonts w:hint="eastAsia"/>
          <w:b/>
          <w:bCs/>
          <w:lang w:val="en-US"/>
        </w:rPr>
        <w:outlineLvl w:val="2"/>
      </w:pPr>
      <w:r>
        <w:rPr>
          <w:rFonts w:hint="eastAsia"/>
          <w:b/>
          <w:bCs/>
          <w:lang w:val="en-US"/>
        </w:rPr>
        <w:t xml:space="preserve">2</w:t>
      </w:r>
      <w:bookmarkEnd w:id="18"/>
      <w:r/>
      <w:bookmarkEnd w:id="19"/>
      <w:r/>
      <w:bookmarkEnd w:id="20"/>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rPr>
          <w:rFonts w:hint="eastAsia"/>
        </w:rPr>
        <w:t xml:space="preserve">评委会认为投标人的报价明显低于其他通过符合性审查投标人的报价，有可能影响</w:t>
      </w:r>
      <w:r>
        <w:rPr>
          <w:rFonts w:hint="eastAsia"/>
          <w:lang w:val="en-US"/>
        </w:rPr>
        <w:t xml:space="preserve">服务</w:t>
      </w:r>
      <w:r>
        <w:rPr>
          <w:rFonts w:hint="eastAsia"/>
        </w:rPr>
        <w:t xml:space="preserve">质量或者不能诚信履约的，将通过苏采云系统要求其在合理的时间内提供说明，必要时提交相关证明材料。投标人不能证明其报价合理性的，评委会应当将其作为无效投标处理。</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单位</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b/>
          <w:bCs/>
        </w:rPr>
      </w:pPr>
      <w:r>
        <w:rPr>
          <w:rFonts w:hint="eastAsia"/>
        </w:rPr>
        <w:t xml:space="preserve">2</w:t>
      </w:r>
      <w:r>
        <w:rPr>
          <w:rFonts w:hint="eastAsia"/>
          <w:lang w:val="en-US"/>
        </w:rPr>
        <w:t xml:space="preserve">7</w:t>
      </w:r>
      <w:r>
        <w:rPr>
          <w:rFonts w:hint="eastAsia"/>
        </w:rPr>
        <w:t xml:space="preserve">.4</w:t>
      </w:r>
      <w:r>
        <w:rPr>
          <w:rFonts w:hint="eastAsia"/>
          <w:lang w:val="en-US"/>
        </w:rPr>
        <w:t xml:space="preserve">、</w:t>
      </w:r>
      <w:r>
        <w:rPr>
          <w:rFonts w:hint="eastAsia"/>
          <w:b/>
          <w:bCs/>
        </w:rPr>
        <w:t xml:space="preserve">若有充分证据证明中标人</w:t>
      </w:r>
      <w:r>
        <w:rPr>
          <w:rFonts w:hint="eastAsia"/>
          <w:b/>
          <w:bCs/>
          <w:lang w:val="en-US"/>
        </w:rPr>
        <w:t xml:space="preserve">有</w:t>
      </w:r>
      <w:r>
        <w:rPr>
          <w:rFonts w:hint="eastAsia"/>
          <w:b/>
          <w:bCs/>
        </w:rPr>
        <w:t xml:space="preserve">下列情况之一的，一经查实将被取消中标资格：</w:t>
      </w:r>
      <w:r/>
    </w:p>
    <w:p>
      <w:pPr>
        <w:spacing w:line="400" w:lineRule="exact"/>
        <w:rPr>
          <w:rFonts w:hint="eastAsia"/>
        </w:rPr>
      </w:pPr>
      <w:r>
        <w:rPr>
          <w:rFonts w:hint="eastAsia"/>
        </w:rPr>
        <w:t xml:space="preserve">27.4.1、提供虚假材料谋取中标。</w:t>
      </w:r>
      <w:r/>
    </w:p>
    <w:p>
      <w:pPr>
        <w:spacing w:line="400" w:lineRule="exact"/>
        <w:rPr>
          <w:rFonts w:hint="eastAsia"/>
        </w:rPr>
      </w:pPr>
      <w:r>
        <w:rPr>
          <w:rFonts w:hint="eastAsia"/>
        </w:rPr>
        <w:t xml:space="preserve">27.4.2、向评审专家、采购人或代理机构工作人员行贿或者提供其他不正当利益。</w:t>
      </w:r>
      <w:r/>
    </w:p>
    <w:p>
      <w:pPr>
        <w:spacing w:line="400" w:lineRule="exact"/>
        <w:rPr>
          <w:rFonts w:hint="eastAsia"/>
        </w:rPr>
      </w:pPr>
      <w:r>
        <w:rPr>
          <w:rFonts w:hint="eastAsia"/>
        </w:rPr>
        <w:t xml:space="preserve">27.4.3、与其他供应商、评审专家、采购人或代理机构工作人员恶意串通。</w:t>
      </w:r>
      <w:r/>
    </w:p>
    <w:p>
      <w:pPr>
        <w:spacing w:line="400" w:lineRule="exact"/>
        <w:rPr>
          <w:rFonts w:hint="eastAsia"/>
        </w:rPr>
      </w:pPr>
      <w:r>
        <w:rPr>
          <w:rFonts w:hint="eastAsia"/>
        </w:rPr>
        <w:t xml:space="preserve">27.4.4、属于本文件规定的无效投标情形，但在评标过程中未被评委会发现。</w:t>
      </w:r>
      <w:r/>
    </w:p>
    <w:p>
      <w:pPr>
        <w:spacing w:line="400" w:lineRule="exact"/>
        <w:rPr>
          <w:rFonts w:hint="eastAsia"/>
        </w:rPr>
      </w:pPr>
      <w:r>
        <w:rPr>
          <w:rFonts w:hint="eastAsia"/>
        </w:rPr>
        <w:t xml:space="preserve">27.4.5、采取不正当手段诋毁、排挤其他供应商。</w:t>
      </w:r>
      <w:r/>
    </w:p>
    <w:p>
      <w:pPr>
        <w:spacing w:line="400" w:lineRule="exact"/>
        <w:rPr>
          <w:rFonts w:hint="eastAsia"/>
          <w:b/>
          <w:bCs/>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b/>
          <w:bCs/>
        </w:rPr>
        <w:t xml:space="preserve">有下列情形之一的视为投标人串通投标，投标无效：</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.5.1</w:t>
      </w:r>
      <w:r>
        <w:rPr>
          <w:rFonts w:hint="eastAsia"/>
          <w:lang w:val="en-US"/>
        </w:rPr>
        <w:t xml:space="preserve">、</w:t>
      </w:r>
      <w:r>
        <w:rPr>
          <w:rFonts w:hint="eastAsia"/>
        </w:rPr>
        <w:t xml:space="preserve">不同投标人的投标文件由同一单位或者个人编制。</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.5.2</w:t>
      </w:r>
      <w:r>
        <w:rPr>
          <w:rFonts w:hint="eastAsia"/>
          <w:lang w:val="en-US"/>
        </w:rPr>
        <w:t xml:space="preserve">、</w:t>
      </w:r>
      <w:r>
        <w:rPr>
          <w:rFonts w:hint="eastAsia"/>
        </w:rPr>
        <w:t xml:space="preserve">不同投标人委托同一单位或者个人办理投标事宜。</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.5.3</w:t>
      </w:r>
      <w:r>
        <w:rPr>
          <w:rFonts w:hint="eastAsia"/>
          <w:lang w:val="en-US"/>
        </w:rPr>
        <w:t xml:space="preserve">、</w:t>
      </w:r>
      <w:r>
        <w:rPr>
          <w:rFonts w:hint="eastAsia"/>
        </w:rPr>
        <w:t xml:space="preserve">不同投标人的投标文件载明的项目管理成员或者联系人员为同一人。</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.5.4</w:t>
      </w:r>
      <w:r>
        <w:rPr>
          <w:rFonts w:hint="eastAsia"/>
          <w:lang w:val="en-US"/>
        </w:rPr>
        <w:t xml:space="preserve">、</w:t>
      </w:r>
      <w:r>
        <w:rPr>
          <w:rFonts w:hint="eastAsia"/>
        </w:rPr>
        <w:t xml:space="preserve">不同投标人的投标文件异常一致或者投标报价呈规律性差异。</w:t>
      </w:r>
      <w:r/>
    </w:p>
    <w:p>
      <w:pPr>
        <w:spacing w:line="400" w:lineRule="exact"/>
        <w:rPr>
          <w:rFonts w:hint="eastAsia"/>
        </w:rPr>
      </w:pPr>
      <w:r>
        <w:t xml:space="preserve">2</w:t>
      </w:r>
      <w:r>
        <w:rPr>
          <w:rFonts w:hint="eastAsia"/>
        </w:rPr>
        <w:t xml:space="preserve">7</w:t>
      </w:r>
      <w:r>
        <w:t xml:space="preserve">.</w:t>
      </w:r>
      <w:r>
        <w:rPr>
          <w:rFonts w:hint="eastAsia"/>
        </w:rPr>
        <w:t xml:space="preserve">6、中标结果确定后，代理机构将向中标人发出《中标通知书》。</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.7</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rPr>
      </w:pPr>
      <w:r>
        <w:rPr>
          <w:rFonts w:hint="eastAsia"/>
        </w:rPr>
        <w:t xml:space="preserve">29、标的物的追加</w:t>
      </w:r>
      <w:r/>
    </w:p>
    <w:p>
      <w:pPr>
        <w:spacing w:line="400" w:lineRule="exact"/>
        <w:rPr>
          <w:rFonts w:hint="eastAsia"/>
        </w:rPr>
      </w:pPr>
      <w:r>
        <w:rPr>
          <w:rFonts w:hint="eastAsia"/>
        </w:rPr>
        <w:t xml:space="preserve">29.1、合同履行中，采购人需追加与合同标的相同的服务（包含与服务相关的货物），在不改变合同其他条款的前提下，可以与中标人协商签订补充合同，但所有补充合同的金额不超过原合同金额的10%。</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sz w:val="36"/>
          <w:szCs w:val="36"/>
        </w:rPr>
      </w:pPr>
      <w:r>
        <w:rPr>
          <w:rFonts w:hint="eastAsia"/>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21" w:name="_Toc199354795"/>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rPr>
        <w:outlineLvl w:val="0"/>
      </w:pPr>
      <w:r>
        <w:rPr>
          <w:rFonts w:hint="eastAsia"/>
          <w:b/>
          <w:sz w:val="36"/>
          <w:szCs w:val="36"/>
        </w:rPr>
        <w:t xml:space="preserve">第三章 采购需求</w:t>
      </w:r>
      <w:bookmarkEnd w:id="21"/>
      <w:r/>
      <w:r/>
    </w:p>
    <w:p>
      <w:pPr>
        <w:spacing w:line="360" w:lineRule="auto"/>
        <w:rPr>
          <w:rFonts w:hint="eastAsia" w:cs="方正仿宋_GBK" w:asciiTheme="minorEastAsia" w:hAnsiTheme="minorEastAsia" w:eastAsiaTheme="minorEastAsia"/>
          <w:b/>
          <w:sz w:val="24"/>
          <w:szCs w:val="24"/>
        </w:rPr>
      </w:pPr>
      <w:r/>
      <w:bookmarkStart w:id="22" w:name="_Toc199354796"/>
      <w:r>
        <w:rPr>
          <w:rFonts w:hint="eastAsia" w:cs="方正仿宋_GBK" w:asciiTheme="minorEastAsia" w:hAnsiTheme="minorEastAsia" w:eastAsiaTheme="minorEastAsia"/>
          <w:b/>
          <w:sz w:val="24"/>
          <w:szCs w:val="24"/>
        </w:rPr>
        <w:t xml:space="preserve">一、项目概述</w:t>
      </w:r>
      <w:r/>
    </w:p>
    <w:p>
      <w:pPr>
        <w:ind w:firstLine="475"/>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为实现大厂街道自管区域环境卫生的规范管理，营造整洁有序的人居环境，经大厂街道工委会研究通过，决定对辖</w:t>
      </w:r>
      <w:r>
        <w:rPr>
          <w:rFonts w:hint="eastAsia" w:cs="方正仿宋_GBK" w:asciiTheme="minorEastAsia" w:hAnsiTheme="minorEastAsia" w:eastAsiaTheme="minorEastAsia"/>
          <w:sz w:val="24"/>
          <w:szCs w:val="24"/>
          <w:lang w:val="en-US"/>
        </w:rPr>
        <w:t xml:space="preserve">区</w:t>
      </w:r>
      <w:r>
        <w:rPr>
          <w:rFonts w:hint="eastAsia" w:cs="方正仿宋_GBK" w:asciiTheme="minorEastAsia" w:hAnsiTheme="minorEastAsia" w:eastAsiaTheme="minorEastAsia"/>
          <w:sz w:val="24"/>
          <w:szCs w:val="24"/>
        </w:rPr>
        <w:t xml:space="preserve">内由街道资金管养的</w:t>
      </w:r>
      <w:r>
        <w:rPr>
          <w:rFonts w:hint="eastAsia" w:cs="方正仿宋_GBK" w:asciiTheme="minorEastAsia" w:hAnsiTheme="minorEastAsia" w:eastAsiaTheme="minorEastAsia"/>
          <w:sz w:val="24"/>
          <w:szCs w:val="24"/>
          <w:lang w:val="en-US"/>
        </w:rPr>
        <w:t xml:space="preserve">43条自管街巷、50处零散区域、127.26万㎡小区院落（包括平房区）、12座三类自管公厕、长冲街保洁</w:t>
      </w:r>
      <w:r>
        <w:rPr>
          <w:rFonts w:hint="eastAsia" w:cs="方正仿宋_GBK" w:asciiTheme="minorEastAsia" w:hAnsiTheme="minorEastAsia" w:eastAsiaTheme="minorEastAsia"/>
          <w:sz w:val="24"/>
          <w:szCs w:val="24"/>
        </w:rPr>
        <w:t xml:space="preserve">通过公开招投标购买服务方式确定项目承包商</w:t>
      </w:r>
      <w:r>
        <w:rPr>
          <w:rFonts w:hint="eastAsia" w:cs="方正仿宋_GBK" w:asciiTheme="minorEastAsia" w:hAnsiTheme="minorEastAsia" w:eastAsiaTheme="minorEastAsia"/>
          <w:sz w:val="24"/>
          <w:szCs w:val="24"/>
          <w:lang w:val="en-US"/>
        </w:rPr>
        <w:t xml:space="preserve">。</w:t>
      </w:r>
      <w:r/>
    </w:p>
    <w:p>
      <w:pPr>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二、项目清单</w:t>
      </w:r>
      <w:r/>
    </w:p>
    <w:tbl>
      <w:tblPr>
        <w:tblW w:w="7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2"/>
        <w:gridCol w:w="3203"/>
        <w:gridCol w:w="1973"/>
        <w:gridCol w:w="1490"/>
      </w:tblGrid>
      <w:tr>
        <w:trPr>
          <w:jc w:val="center"/>
          <w:trHeight w:val="487"/>
        </w:trPr>
        <w:tc>
          <w:tcPr>
            <w:tcW w:w="1132" w:type="dxa"/>
            <w:vAlign w:val="center"/>
            <w:textDirection w:val="lrTb"/>
            <w:noWrap w:val="false"/>
          </w:tcPr>
          <w:p>
            <w:pPr>
              <w:jc w:val="center"/>
              <w:widowControl/>
              <w:rPr>
                <w:rFonts w:hint="eastAsia" w:cs="Times New Roman"/>
                <w:b/>
                <w:bCs/>
                <w:color w:val="000000"/>
                <w:sz w:val="24"/>
                <w:szCs w:val="24"/>
              </w:rPr>
            </w:pPr>
            <w:r>
              <w:rPr>
                <w:rFonts w:cs="Times New Roman"/>
                <w:b/>
                <w:bCs/>
                <w:color w:val="000000"/>
                <w:sz w:val="24"/>
                <w:szCs w:val="24"/>
                <w:lang w:val="en-US" w:bidi="ar"/>
              </w:rPr>
              <w:t xml:space="preserve">序号</w:t>
            </w:r>
            <w:r/>
          </w:p>
        </w:tc>
        <w:tc>
          <w:tcPr>
            <w:tcW w:w="3203" w:type="dxa"/>
            <w:vAlign w:val="center"/>
            <w:textDirection w:val="lrTb"/>
            <w:noWrap w:val="false"/>
          </w:tcPr>
          <w:p>
            <w:pPr>
              <w:jc w:val="center"/>
              <w:widowControl/>
              <w:rPr>
                <w:rFonts w:hint="eastAsia" w:cs="Times New Roman"/>
                <w:b/>
                <w:bCs/>
                <w:color w:val="000000"/>
                <w:sz w:val="24"/>
                <w:szCs w:val="24"/>
              </w:rPr>
            </w:pPr>
            <w:r>
              <w:rPr>
                <w:rFonts w:cs="Times New Roman"/>
                <w:b/>
                <w:bCs/>
                <w:color w:val="000000"/>
                <w:sz w:val="24"/>
                <w:szCs w:val="24"/>
                <w:lang w:val="en-US" w:bidi="ar"/>
              </w:rPr>
              <w:t xml:space="preserve">内容</w:t>
            </w:r>
            <w:r/>
          </w:p>
        </w:tc>
        <w:tc>
          <w:tcPr>
            <w:tcW w:w="1973" w:type="dxa"/>
            <w:vAlign w:val="center"/>
            <w:textDirection w:val="lrTb"/>
            <w:noWrap w:val="false"/>
          </w:tcPr>
          <w:p>
            <w:pPr>
              <w:jc w:val="center"/>
              <w:widowControl/>
              <w:rPr>
                <w:rFonts w:hint="eastAsia" w:cs="Times New Roman"/>
                <w:b/>
                <w:bCs/>
                <w:color w:val="000000"/>
                <w:sz w:val="24"/>
                <w:szCs w:val="24"/>
              </w:rPr>
            </w:pPr>
            <w:r>
              <w:rPr>
                <w:rFonts w:cs="Times New Roman"/>
                <w:b/>
                <w:bCs/>
                <w:color w:val="000000"/>
                <w:sz w:val="24"/>
                <w:szCs w:val="24"/>
                <w:lang w:val="en-US" w:bidi="ar"/>
              </w:rPr>
              <w:t xml:space="preserve">数量</w:t>
            </w:r>
            <w:r/>
          </w:p>
        </w:tc>
        <w:tc>
          <w:tcPr>
            <w:tcW w:w="1490" w:type="dxa"/>
            <w:vAlign w:val="center"/>
            <w:textDirection w:val="lrTb"/>
            <w:noWrap w:val="false"/>
          </w:tcPr>
          <w:p>
            <w:pPr>
              <w:jc w:val="center"/>
              <w:widowControl/>
              <w:rPr>
                <w:rFonts w:hint="eastAsia" w:cs="Times New Roman"/>
                <w:b/>
                <w:bCs/>
                <w:color w:val="000000"/>
                <w:sz w:val="24"/>
                <w:szCs w:val="24"/>
              </w:rPr>
            </w:pPr>
            <w:r>
              <w:rPr>
                <w:rFonts w:cs="Times New Roman"/>
                <w:b/>
                <w:bCs/>
                <w:color w:val="000000"/>
                <w:sz w:val="24"/>
                <w:szCs w:val="24"/>
                <w:lang w:val="en-US" w:bidi="ar"/>
              </w:rPr>
              <w:t xml:space="preserve">单位</w:t>
            </w:r>
            <w:r/>
          </w:p>
        </w:tc>
      </w:tr>
      <w:tr>
        <w:trPr>
          <w:jc w:val="center"/>
          <w:trHeight w:val="536"/>
        </w:trPr>
        <w:tc>
          <w:tcPr>
            <w:tcW w:w="1132"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1</w:t>
            </w:r>
            <w:r/>
          </w:p>
        </w:tc>
        <w:tc>
          <w:tcPr>
            <w:tcW w:w="3203"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街巷道路、零散区域</w:t>
            </w:r>
            <w:r/>
          </w:p>
        </w:tc>
        <w:tc>
          <w:tcPr>
            <w:tcW w:w="1973" w:type="dxa"/>
            <w:vAlign w:val="center"/>
            <w:textDirection w:val="lrTb"/>
            <w:noWrap w:val="false"/>
          </w:tcPr>
          <w:p>
            <w:pPr>
              <w:jc w:val="center"/>
              <w:widowControl/>
              <w:rPr>
                <w:rFonts w:hint="eastAsia" w:cs="Times New Roman"/>
                <w:color w:val="000000"/>
                <w:lang w:val="en-US"/>
              </w:rPr>
            </w:pPr>
            <w:r>
              <w:rPr>
                <w:rFonts w:cs="Times New Roman"/>
                <w:color w:val="000000"/>
                <w:lang w:val="en-US" w:bidi="ar"/>
              </w:rPr>
              <w:t xml:space="preserve">27.7833</w:t>
            </w:r>
            <w:r/>
          </w:p>
        </w:tc>
        <w:tc>
          <w:tcPr>
            <w:tcW w:w="1490"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万㎡</w:t>
            </w:r>
            <w:r/>
          </w:p>
        </w:tc>
      </w:tr>
      <w:tr>
        <w:trPr>
          <w:jc w:val="center"/>
          <w:trHeight w:val="431"/>
        </w:trPr>
        <w:tc>
          <w:tcPr>
            <w:tcW w:w="1132"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2</w:t>
            </w:r>
            <w:r/>
          </w:p>
        </w:tc>
        <w:tc>
          <w:tcPr>
            <w:tcW w:w="3203"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小区院落</w:t>
            </w:r>
            <w:r/>
          </w:p>
        </w:tc>
        <w:tc>
          <w:tcPr>
            <w:tcW w:w="1973" w:type="dxa"/>
            <w:vAlign w:val="center"/>
            <w:textDirection w:val="lrTb"/>
            <w:noWrap w:val="false"/>
          </w:tcPr>
          <w:p>
            <w:pPr>
              <w:jc w:val="center"/>
              <w:widowControl/>
              <w:rPr>
                <w:rFonts w:hint="eastAsia" w:cs="Times New Roman"/>
                <w:color w:val="000000"/>
                <w:lang w:val="en-US"/>
              </w:rPr>
            </w:pPr>
            <w:r>
              <w:rPr>
                <w:rFonts w:cs="Times New Roman"/>
                <w:lang w:val="en-US" w:bidi="ar"/>
              </w:rPr>
              <w:t xml:space="preserve">12</w:t>
            </w:r>
            <w:r>
              <w:rPr>
                <w:rFonts w:hint="eastAsia" w:cs="Times New Roman"/>
                <w:lang w:val="en-US" w:bidi="ar"/>
              </w:rPr>
              <w:t xml:space="preserve">7.26</w:t>
            </w:r>
            <w:r/>
          </w:p>
        </w:tc>
        <w:tc>
          <w:tcPr>
            <w:tcW w:w="1490"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万㎡</w:t>
            </w:r>
            <w:r/>
          </w:p>
        </w:tc>
      </w:tr>
      <w:tr>
        <w:trPr>
          <w:jc w:val="center"/>
          <w:trHeight w:val="520"/>
        </w:trPr>
        <w:tc>
          <w:tcPr>
            <w:tcW w:w="1132"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3</w:t>
            </w:r>
            <w:r/>
          </w:p>
        </w:tc>
        <w:tc>
          <w:tcPr>
            <w:tcW w:w="3203"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公厕保洁（三类）</w:t>
            </w:r>
            <w:r/>
          </w:p>
        </w:tc>
        <w:tc>
          <w:tcPr>
            <w:tcW w:w="1973"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12</w:t>
            </w:r>
            <w:r/>
          </w:p>
        </w:tc>
        <w:tc>
          <w:tcPr>
            <w:tcW w:w="1490"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座</w:t>
            </w:r>
            <w:r/>
          </w:p>
        </w:tc>
      </w:tr>
      <w:tr>
        <w:trPr>
          <w:jc w:val="center"/>
          <w:trHeight w:val="470"/>
        </w:trPr>
        <w:tc>
          <w:tcPr>
            <w:tcW w:w="1132"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4</w:t>
            </w:r>
            <w:r/>
          </w:p>
        </w:tc>
        <w:tc>
          <w:tcPr>
            <w:tcW w:w="3203"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长冲街</w:t>
            </w:r>
            <w:r/>
          </w:p>
        </w:tc>
        <w:tc>
          <w:tcPr>
            <w:tcW w:w="1973"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1</w:t>
            </w:r>
            <w:r/>
          </w:p>
        </w:tc>
        <w:tc>
          <w:tcPr>
            <w:tcW w:w="1490" w:type="dxa"/>
            <w:vAlign w:val="center"/>
            <w:textDirection w:val="lrTb"/>
            <w:noWrap w:val="false"/>
          </w:tcPr>
          <w:p>
            <w:pPr>
              <w:jc w:val="center"/>
              <w:widowControl/>
              <w:rPr>
                <w:rFonts w:hint="eastAsia" w:cs="Times New Roman"/>
                <w:color w:val="000000"/>
              </w:rPr>
            </w:pPr>
            <w:r>
              <w:rPr>
                <w:rFonts w:cs="Times New Roman"/>
                <w:color w:val="000000"/>
                <w:lang w:val="en-US" w:bidi="ar"/>
              </w:rPr>
              <w:t xml:space="preserve">项</w:t>
            </w:r>
            <w:r/>
          </w:p>
        </w:tc>
      </w:tr>
    </w:tbl>
    <w:p>
      <w:pPr>
        <w:spacing w:before="240"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三、服务范围及内容</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1、街巷道路</w:t>
      </w:r>
      <w:r/>
    </w:p>
    <w:p>
      <w:pPr>
        <w:ind w:firstLine="480"/>
        <w:spacing w:line="360" w:lineRule="auto"/>
        <w:rPr>
          <w:rFonts w:hint="eastAsia" w:cs="方正仿宋_GBK" w:asciiTheme="minorEastAsia" w:hAnsiTheme="minorEastAsia" w:eastAsiaTheme="minorEastAsia"/>
          <w:sz w:val="24"/>
          <w:szCs w:val="24"/>
          <w:lang w:val="en-US"/>
        </w:rPr>
      </w:pPr>
      <w:r>
        <w:rPr>
          <w:rFonts w:hint="eastAsia" w:cs="方正仿宋_GBK" w:asciiTheme="minorEastAsia" w:hAnsiTheme="minorEastAsia" w:eastAsiaTheme="minorEastAsia"/>
          <w:sz w:val="24"/>
          <w:szCs w:val="24"/>
          <w:lang w:val="en-US"/>
        </w:rPr>
        <w:t xml:space="preserve">1.1、保洁服务范围，43条自管街巷、50处零散区域、127.26万㎡小区院落（包括平房区）、12座三类自管公厕、长冲街。</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1.2、服务内容</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（1）本项目范围内的人工清扫、保洁及机械化作业。</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（2）本项目范围内的居民生活垃圾清理、收运。</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（3）本项目范围内根据上级要求或工作需要，针对性设置垃圾容器，并负责自设垃圾容器的清洗、维修、更换，以及内部垃圾清理。</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（4）本项目范围内沿路个体门面垃圾分类上门收集。</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（5）本项目范围内的扫雪防冻等应急保障工作。</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2、小区院落</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2.1、服务范围，面积</w:t>
      </w:r>
      <w:r>
        <w:rPr>
          <w:rFonts w:hint="eastAsia" w:cs="方正仿宋_GBK" w:asciiTheme="minorEastAsia" w:hAnsiTheme="minorEastAsia" w:eastAsiaTheme="minorEastAsia"/>
          <w:sz w:val="24"/>
          <w:szCs w:val="24"/>
          <w:lang w:val="en-US"/>
        </w:rPr>
        <w:t xml:space="preserve">127.26</w:t>
      </w:r>
      <w:r>
        <w:rPr>
          <w:rFonts w:hint="eastAsia" w:cs="方正仿宋_GBK" w:asciiTheme="minorEastAsia" w:hAnsiTheme="minorEastAsia" w:eastAsiaTheme="minorEastAsia"/>
          <w:sz w:val="24"/>
          <w:szCs w:val="24"/>
        </w:rPr>
        <w:t xml:space="preserve">万㎡。</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2.2、服务内容</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（1）小区院落内的日常环卫工作，</w:t>
      </w:r>
      <w:r>
        <w:rPr>
          <w:rFonts w:hint="eastAsia" w:cs="方正仿宋_GBK" w:asciiTheme="minorEastAsia" w:hAnsiTheme="minorEastAsia" w:eastAsiaTheme="minorEastAsia"/>
          <w:sz w:val="24"/>
          <w:szCs w:val="24"/>
          <w:lang w:val="en-US"/>
        </w:rPr>
        <w:t xml:space="preserve">楼房区：包括围墙以内居民区地面区域以及楼道保洁；平房区：包括所有平地、坡地、明沟等区域保洁。</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（2）根据甲方与垃圾分类责任单位的分工，在保洁作业时段做好小区院落内的居民</w:t>
      </w:r>
      <w:r>
        <w:rPr>
          <w:rFonts w:hint="eastAsia" w:cs="方正仿宋_GBK" w:asciiTheme="minorEastAsia" w:hAnsiTheme="minorEastAsia" w:eastAsiaTheme="minorEastAsia"/>
          <w:sz w:val="24"/>
          <w:szCs w:val="24"/>
        </w:rPr>
        <w:t xml:space="preserve">生活垃圾分类相关辅助工作。包括：垃圾分类桶的清洗、维修、更换，桶身分类标识的补充；因垃圾分类导致的居民生活垃圾随意丢弃的托底清理；垃圾分类集中点位的保洁。</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（3）平房区的日常环卫工作，包括：路面清扫保洁，垃圾清理收运，垃圾容器的清洗、维修、更换，明沟的漂浮物清理，清理乱张贴、喷涂。</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（4）规定范围内的爱国卫生工作，包括：填堵鼠洞、清理鼠迹、投放鼠药。</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（5）居民楼的化粪池清理。</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（6）居民产生的建筑装潢垃圾、大件垃圾、非有害废弃物，以及社区少量的非市政园林施工产生的园林绿化垃圾的清运。</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（7）小区院落内的扫雪防冻等应急保障工作。</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3、公厕保洁</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3.1、服务范围，12座公厕。</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3.2、服务内容</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（1）公厕日常清扫及巡回保洁。</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（2）公厕日常维护，保证符合南京市相关标准。</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（3）定期清理化粪池。</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lang w:val="en-US"/>
        </w:rPr>
        <w:t xml:space="preserve">4</w:t>
      </w:r>
      <w:r>
        <w:rPr>
          <w:rFonts w:hint="eastAsia" w:cs="方正仿宋_GBK" w:asciiTheme="minorEastAsia" w:hAnsiTheme="minorEastAsia" w:eastAsiaTheme="minorEastAsia"/>
          <w:sz w:val="24"/>
          <w:szCs w:val="24"/>
        </w:rPr>
        <w:t xml:space="preserve">、长冲街</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lang w:val="en-US"/>
        </w:rPr>
        <w:t xml:space="preserve">4</w:t>
      </w:r>
      <w:r>
        <w:rPr>
          <w:rFonts w:hint="eastAsia" w:cs="方正仿宋_GBK" w:asciiTheme="minorEastAsia" w:hAnsiTheme="minorEastAsia" w:eastAsiaTheme="minorEastAsia"/>
          <w:sz w:val="24"/>
          <w:szCs w:val="24"/>
        </w:rPr>
        <w:t xml:space="preserve">.1、服务范围：葛关路—新华东路，新华东路—汉庭酒店，嘉泰与永利夹巷。</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备注：服务范围只包含上述长冲街主街街面保洁，不含周边商业体门前和巷子。</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lang w:val="en-US"/>
        </w:rPr>
        <w:t xml:space="preserve">4</w:t>
      </w:r>
      <w:r>
        <w:rPr>
          <w:rFonts w:hint="eastAsia" w:cs="方正仿宋_GBK" w:asciiTheme="minorEastAsia" w:hAnsiTheme="minorEastAsia" w:eastAsiaTheme="minorEastAsia"/>
          <w:sz w:val="24"/>
          <w:szCs w:val="24"/>
        </w:rPr>
        <w:t xml:space="preserve">.2、服务内容：</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（1）街面停车管理、街面秩序管理。</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（2）街面道路与公共设施的零星维修。</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（3）对街道许可的临时设点摊贩的管理。</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备注：不承担长冲街街内常设摊点，以及周边商业体、民居的管理责任。</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lang w:val="en-US"/>
        </w:rPr>
        <w:t xml:space="preserve">5</w:t>
      </w:r>
      <w:r>
        <w:rPr>
          <w:rFonts w:hint="eastAsia" w:cs="方正仿宋_GBK" w:asciiTheme="minorEastAsia" w:hAnsiTheme="minorEastAsia" w:eastAsiaTheme="minorEastAsia"/>
          <w:sz w:val="24"/>
          <w:szCs w:val="24"/>
        </w:rPr>
        <w:t xml:space="preserve">、主次干道新增护栏清洗</w:t>
      </w:r>
      <w:r/>
    </w:p>
    <w:p>
      <w:pPr>
        <w:ind w:firstLine="480"/>
        <w:spacing w:line="360" w:lineRule="auto"/>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在本项目协议履行期间，对大厂街道范围内主次干道新增的路中隔离栏，机非隔离栏定期实行机械化清洗。</w:t>
      </w:r>
      <w:r/>
    </w:p>
    <w:p>
      <w:pPr>
        <w:spacing w:line="360" w:lineRule="auto"/>
        <w:rPr>
          <w:rFonts w:hint="eastAsia" w:cs="方正仿宋_GBK" w:asciiTheme="minorEastAsia" w:hAnsiTheme="minorEastAsia" w:eastAsiaTheme="minorEastAsia"/>
          <w:b/>
          <w:sz w:val="24"/>
          <w:szCs w:val="24"/>
          <w:lang w:val="en-US" w:bidi="ar-SA"/>
        </w:rPr>
      </w:pPr>
      <w:r>
        <w:rPr>
          <w:rFonts w:hint="eastAsia" w:cs="方正仿宋_GBK" w:asciiTheme="minorEastAsia" w:hAnsiTheme="minorEastAsia" w:eastAsiaTheme="minorEastAsia"/>
          <w:b/>
          <w:sz w:val="24"/>
          <w:szCs w:val="24"/>
        </w:rPr>
        <w:t xml:space="preserve">三、</w:t>
      </w:r>
      <w:r>
        <w:rPr>
          <w:rFonts w:hint="eastAsia" w:cs="方正仿宋_GBK" w:asciiTheme="minorEastAsia" w:hAnsiTheme="minorEastAsia" w:eastAsiaTheme="minorEastAsia"/>
          <w:b/>
          <w:sz w:val="24"/>
          <w:szCs w:val="24"/>
          <w:lang w:val="en-US" w:bidi="ar-SA"/>
        </w:rPr>
        <w:t xml:space="preserve">质量要求</w:t>
      </w:r>
      <w:r/>
    </w:p>
    <w:p>
      <w:pPr>
        <w:ind w:firstLine="480"/>
        <w:spacing w:line="360" w:lineRule="auto"/>
        <w:rPr>
          <w:rFonts w:hint="eastAsia" w:cs="方正仿宋_GBK" w:asciiTheme="minorEastAsia" w:hAnsiTheme="minorEastAsia" w:eastAsiaTheme="minorEastAsia"/>
          <w:bCs/>
          <w:sz w:val="24"/>
          <w:szCs w:val="24"/>
          <w:lang w:val="en-US" w:bidi="ar-SA"/>
        </w:rPr>
      </w:pPr>
      <w:r>
        <w:rPr>
          <w:rFonts w:hint="eastAsia" w:cs="方正仿宋_GBK" w:asciiTheme="minorEastAsia" w:hAnsiTheme="minorEastAsia" w:eastAsiaTheme="minorEastAsia"/>
          <w:bCs/>
          <w:sz w:val="24"/>
          <w:szCs w:val="24"/>
          <w:lang w:val="en-US" w:bidi="ar-SA"/>
        </w:rPr>
        <w:t xml:space="preserve">根据《南京市环境卫生管理考核办法》、《江北新区城市治理考核细则》以及街道考核相关要求，甲方每月对乙方协议履行情况进行业务考核，确属乙方责任，按照2000</w:t>
      </w:r>
      <w:r>
        <w:rPr>
          <w:rFonts w:hint="eastAsia" w:cs="方正仿宋_GBK" w:asciiTheme="minorEastAsia" w:hAnsiTheme="minorEastAsia" w:eastAsiaTheme="minorEastAsia"/>
          <w:bCs/>
          <w:sz w:val="24"/>
          <w:szCs w:val="24"/>
          <w:lang w:val="en-US" w:bidi="ar-SA"/>
        </w:rPr>
        <w:t xml:space="preserve">元/1分标准，每发现一处问题扣0.1分，扣除乙方管养经费。</w:t>
      </w:r>
      <w:r/>
    </w:p>
    <w:p>
      <w:pPr>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b/>
          <w:sz w:val="24"/>
          <w:szCs w:val="24"/>
          <w:lang w:val="en-US" w:bidi="ar-SA"/>
        </w:rPr>
        <w:t xml:space="preserve">四、管理要求</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1、中标人必须严格按合同条款、环卫设施综合养护标准及设施维护规范、规程组织养护，达到甲方有关设施维护标准，保持所维护设施完好状况，依据合同约定按月获得养护经费。</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2、中标人需确保管养质量，承担设施、人员安全和公共安全责任，若因管养不到位造成的一切损失由乙方承担。中标人在公厕等环卫基础设施等被无相关手续拆除时，应及时与上级主管部门联系，否则后果自负。</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3、中标人作业时应严格遵守劳动纪律，遵守安全操作规程，确保安全,发生各种意外事故由乙方自行依照法律法规妥善处理。</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4、中标人使用的保洁工作人员必须身体健康、仪容端正、品德良好，负责养护工人的培训、教育、统一着装上岗，佩戴上岗证、穿安全反光背心。特殊岗位技术人员需有相应的操作上岗证或从业资格证，不得无证上岗或持过期证上岗。</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5、中标人应保持取水栓、果壳箱等设施的整洁完好，养护期间由于管养不善，造成破损的，由中标人自行修复；对不能修复的果壳箱及时更换。</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6、中标人养护工作应当及时有效，对公厕开展预防性养护工作。做到对设备、附属设施定期保养、维护，对损坏的设施及时维修到位。</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7、中标人应完成项目范围内突发性和重大性保障工作任务，如文明城市检查、市工单回复、重大活动环境保障等任务，采购人不另行支付保障费用；制定防台、扫雪防冻等应急预案(成立防台、扫雪、防冻领导小组分工及细化的消险保障专项方案)。在防台、扫雪防冻及执行重大保障任务期间，中标人须按照甲方要求提供24小时保障，服从采购人调度和管理。在遇到不可抗拒自然灾害时按照预案实施，如因未按照预案制定应对措施或措施实施不到位所造成的一切损失由中标人承担。</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8、中标人应认真处理项目范围内各类信访、投诉、媒体曝光、举报以及采购人巡查下发的问题整改菜单，需在采购人规定时限内及时整改并回复取得投诉方满意，如在采购人规定时限内未完成整改任务，采购人有权利选择第三方进行整改，涉及的整改费用经审计后由甲方在养护经费中予以扣除，整改后的设施量仍由中标人负责养护管理。同时采购人保留对中标人不响应行为的处罚的权利（如因中标人消极响应造成恶劣影响的情况，采购人有权利无条件解除养护合同并对中标人进行处罚），由此造成的所有损失由中标人自行承担。</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9、本项目不得转包或分包，一经发现有转包或分包现象，采购人有权立即解除本合同，由此造成的所有损失由中标人自行承担，且承担相应的法律责任。</w:t>
      </w:r>
      <w:r/>
    </w:p>
    <w:p>
      <w:pPr>
        <w:spacing w:line="360" w:lineRule="auto"/>
        <w:rPr>
          <w:rFonts w:hint="eastAsia" w:cs="方正仿宋_GBK" w:asciiTheme="minorEastAsia" w:hAnsiTheme="minorEastAsia" w:eastAsiaTheme="minorEastAsia"/>
          <w:b/>
          <w:sz w:val="24"/>
          <w:szCs w:val="24"/>
          <w:lang w:val="en-US" w:bidi="ar-SA"/>
        </w:rPr>
      </w:pPr>
      <w:r>
        <w:rPr>
          <w:rFonts w:hint="eastAsia" w:cs="方正仿宋_GBK" w:asciiTheme="minorEastAsia" w:hAnsiTheme="minorEastAsia" w:eastAsiaTheme="minorEastAsia"/>
          <w:b/>
          <w:sz w:val="24"/>
          <w:szCs w:val="24"/>
          <w:lang w:val="en-US" w:bidi="ar-SA"/>
        </w:rPr>
        <w:t xml:space="preserve">五、服务期限</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自签订合同之日起1年。</w:t>
      </w:r>
      <w:r/>
    </w:p>
    <w:p>
      <w:pPr>
        <w:spacing w:line="360" w:lineRule="auto"/>
        <w:rPr>
          <w:rFonts w:hint="eastAsia" w:cs="方正仿宋_GBK" w:asciiTheme="minorEastAsia" w:hAnsiTheme="minorEastAsia" w:eastAsiaTheme="minorEastAsia"/>
          <w:b/>
          <w:sz w:val="24"/>
          <w:szCs w:val="24"/>
          <w:lang w:val="en-US" w:bidi="ar-SA"/>
        </w:rPr>
      </w:pPr>
      <w:r>
        <w:rPr>
          <w:rFonts w:hint="eastAsia" w:cs="方正仿宋_GBK" w:asciiTheme="minorEastAsia" w:hAnsiTheme="minorEastAsia" w:eastAsiaTheme="minorEastAsia"/>
          <w:b/>
          <w:sz w:val="24"/>
          <w:szCs w:val="24"/>
          <w:lang w:val="en-US" w:bidi="ar-SA"/>
        </w:rPr>
        <w:t xml:space="preserve">六、付款方式</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1、本合同项下所有款项均以人民币支付；</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2、本合同项下的养护资金由采购人支付，中标人向采购人开具发票或事业单位往来结算收据（新区财政认可）；</w:t>
      </w:r>
      <w:r/>
    </w:p>
    <w:p>
      <w:pPr>
        <w:ind w:firstLine="480"/>
        <w:spacing w:line="360" w:lineRule="auto"/>
        <w:rPr>
          <w:rFonts w:hint="eastAsia" w:cs="方正仿宋_GBK" w:asciiTheme="minorEastAsia" w:hAnsiTheme="minorEastAsia" w:eastAsiaTheme="minorEastAsia"/>
          <w:sz w:val="24"/>
          <w:szCs w:val="24"/>
          <w:lang w:val="en-US" w:bidi="ar-SA"/>
        </w:rPr>
      </w:pPr>
      <w:r>
        <w:rPr>
          <w:rFonts w:hint="eastAsia" w:cs="方正仿宋_GBK" w:asciiTheme="minorEastAsia" w:hAnsiTheme="minorEastAsia" w:eastAsiaTheme="minorEastAsia"/>
          <w:sz w:val="24"/>
          <w:szCs w:val="24"/>
          <w:lang w:val="en-US" w:bidi="ar-SA"/>
        </w:rPr>
        <w:t xml:space="preserve">3、采购人按照合同价款和考核情况分12次按月支付，每月30日支付。中标人须于每月20日前向采购人提供合法有效票据，逾期未能提供，采购人不承担因此造成的逾期付款责任。</w:t>
      </w:r>
      <w:r/>
    </w:p>
    <w:p>
      <w:pPr>
        <w:jc w:val="both"/>
        <w:rPr>
          <w:rFonts w:hint="eastAsia"/>
          <w:b/>
          <w:sz w:val="36"/>
          <w:szCs w:val="36"/>
        </w:rPr>
        <w:outlineLvl w:val="0"/>
      </w:pPr>
      <w:r>
        <w:rPr>
          <w:rFonts w:hint="eastAsia"/>
          <w:b/>
          <w:sz w:val="36"/>
          <w:szCs w:val="36"/>
        </w:rPr>
      </w:r>
      <w:r/>
    </w:p>
    <w:p>
      <w:pPr>
        <w:jc w:val="both"/>
        <w:rPr>
          <w:rFonts w:hint="eastAsia"/>
          <w:b/>
          <w:sz w:val="36"/>
          <w:szCs w:val="36"/>
        </w:rPr>
        <w:outlineLvl w:val="0"/>
      </w:pPr>
      <w:r>
        <w:rPr>
          <w:rFonts w:hint="eastAsia"/>
          <w:b/>
          <w:sz w:val="36"/>
          <w:szCs w:val="36"/>
        </w:rPr>
      </w:r>
      <w:r/>
    </w:p>
    <w:p>
      <w:pPr>
        <w:jc w:val="both"/>
        <w:rPr>
          <w:rFonts w:hint="eastAsia"/>
          <w:b/>
          <w:sz w:val="36"/>
          <w:szCs w:val="36"/>
        </w:rPr>
        <w:outlineLvl w:val="0"/>
      </w:pPr>
      <w:r>
        <w:rPr>
          <w:rFonts w:hint="eastAsia"/>
          <w:b/>
          <w:sz w:val="36"/>
          <w:szCs w:val="36"/>
        </w:rPr>
      </w:r>
      <w:r/>
    </w:p>
    <w:p>
      <w:pPr>
        <w:jc w:val="both"/>
        <w:rPr>
          <w:rFonts w:hint="eastAsia"/>
          <w:b/>
          <w:sz w:val="36"/>
          <w:szCs w:val="36"/>
        </w:rPr>
        <w:outlineLvl w:val="0"/>
      </w:pPr>
      <w:r>
        <w:rPr>
          <w:rFonts w:hint="eastAsia"/>
          <w:b/>
          <w:sz w:val="36"/>
          <w:szCs w:val="36"/>
        </w:rPr>
      </w:r>
      <w:r/>
    </w:p>
    <w:p>
      <w:pPr>
        <w:jc w:val="both"/>
        <w:rPr>
          <w:rFonts w:hint="eastAsia"/>
          <w:b/>
          <w:sz w:val="36"/>
          <w:szCs w:val="36"/>
        </w:rPr>
        <w:outlineLvl w:val="0"/>
      </w:pPr>
      <w:r>
        <w:rPr>
          <w:rFonts w:hint="eastAsia"/>
          <w:b/>
          <w:sz w:val="36"/>
          <w:szCs w:val="36"/>
        </w:rPr>
      </w:r>
      <w:r/>
    </w:p>
    <w:p>
      <w:pPr>
        <w:jc w:val="both"/>
        <w:rPr>
          <w:rFonts w:hint="eastAsia"/>
          <w:b/>
          <w:sz w:val="36"/>
          <w:szCs w:val="36"/>
        </w:rPr>
        <w:sectPr>
          <w:footerReference w:type="default" r:id="rId8"/>
          <w:footnotePr/>
          <w:endnotePr/>
          <w:type w:val="nextPage"/>
          <w:pgSz w:w="11906" w:h="16838" w:orient="portrait"/>
          <w:pgMar w:top="1304" w:right="1304" w:bottom="1304" w:left="1304" w:header="851" w:footer="992" w:gutter="0"/>
          <w:cols w:num="1" w:sep="0" w:space="425" w:equalWidth="1"/>
          <w:docGrid w:linePitch="360"/>
          <w:titlePg/>
        </w:sectPr>
        <w:outlineLvl w:val="0"/>
      </w:pPr>
      <w:r>
        <w:rPr>
          <w:rFonts w:hint="eastAsia"/>
          <w:b/>
          <w:sz w:val="36"/>
          <w:szCs w:val="36"/>
        </w:rPr>
      </w:r>
      <w:r/>
    </w:p>
    <w:p>
      <w:pPr>
        <w:spacing w:line="600" w:lineRule="exact"/>
        <w:tabs>
          <w:tab w:val="left" w:pos="12390" w:leader="none"/>
          <w:tab w:val="left" w:pos="12643" w:leader="none"/>
        </w:tabs>
        <w:rPr>
          <w:rFonts w:ascii="Times New Roman" w:hAnsi="Times New Roman" w:eastAsia="仿宋" w:cs="Times New Roman"/>
          <w:sz w:val="28"/>
          <w:szCs w:val="28"/>
        </w:rPr>
      </w:pPr>
      <w:r>
        <w:rPr>
          <w:rFonts w:ascii="Times New Roman" w:hAnsi="Times New Roman" w:eastAsia="仿宋" w:cs="Times New Roman"/>
          <w:sz w:val="28"/>
          <w:szCs w:val="28"/>
        </w:rPr>
        <w:t xml:space="preserve">附表</w:t>
      </w: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：街巷道路</w:t>
      </w:r>
      <w:r>
        <w:rPr>
          <w:rFonts w:hint="eastAsia" w:ascii="Times New Roman" w:hAnsi="Times New Roman" w:eastAsia="仿宋" w:cs="Times New Roman"/>
          <w:sz w:val="28"/>
          <w:szCs w:val="28"/>
        </w:rPr>
        <w:tab/>
      </w:r>
      <w:r/>
    </w:p>
    <w:tbl>
      <w:tblPr>
        <w:tblW w:w="141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428"/>
        <w:gridCol w:w="1076"/>
        <w:gridCol w:w="1116"/>
        <w:gridCol w:w="1429"/>
        <w:gridCol w:w="1096"/>
        <w:gridCol w:w="1445"/>
        <w:gridCol w:w="1305"/>
        <w:gridCol w:w="1137"/>
        <w:gridCol w:w="1008"/>
        <w:gridCol w:w="1269"/>
        <w:gridCol w:w="1107"/>
      </w:tblGrid>
      <w:tr>
        <w:trPr>
          <w:trHeight w:val="480"/>
        </w:trPr>
        <w:tc>
          <w:tcPr>
            <w:tcW w:w="724" w:type="dxa"/>
            <w:vAlign w:val="center"/>
            <w:vMerge w:val="restart"/>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序号</w:t>
            </w:r>
            <w:r/>
          </w:p>
        </w:tc>
        <w:tc>
          <w:tcPr>
            <w:tcW w:w="1428" w:type="dxa"/>
            <w:vAlign w:val="center"/>
            <w:vMerge w:val="restart"/>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所属道路</w:t>
            </w:r>
            <w:r/>
          </w:p>
        </w:tc>
        <w:tc>
          <w:tcPr>
            <w:gridSpan w:val="2"/>
            <w:tcW w:w="2192"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位置</w:t>
            </w:r>
            <w:r/>
          </w:p>
        </w:tc>
        <w:tc>
          <w:tcPr>
            <w:tcW w:w="1429" w:type="dxa"/>
            <w:vAlign w:val="center"/>
            <w:vMerge w:val="restart"/>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保洁分类等级</w:t>
            </w:r>
            <w:r/>
          </w:p>
        </w:tc>
        <w:tc>
          <w:tcPr>
            <w:tcW w:w="1096" w:type="dxa"/>
            <w:vAlign w:val="center"/>
            <w:vMerge w:val="restart"/>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道路长度</w:t>
            </w:r>
            <w:r/>
          </w:p>
        </w:tc>
        <w:tc>
          <w:tcPr>
            <w:tcW w:w="1445"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道路面积</w:t>
            </w:r>
            <w:r/>
          </w:p>
        </w:tc>
        <w:tc>
          <w:tcPr>
            <w:tcW w:w="1305"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车行道面积</w:t>
            </w:r>
            <w:r/>
          </w:p>
        </w:tc>
        <w:tc>
          <w:tcPr>
            <w:tcW w:w="1137"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人行道面积</w:t>
            </w:r>
            <w:r/>
          </w:p>
        </w:tc>
        <w:tc>
          <w:tcPr>
            <w:tcW w:w="1008"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路外保洁面积</w:t>
            </w:r>
            <w:r/>
          </w:p>
        </w:tc>
        <w:tc>
          <w:tcPr>
            <w:tcW w:w="1269"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道路清扫保洁面积</w:t>
            </w:r>
            <w:r/>
          </w:p>
        </w:tc>
        <w:tc>
          <w:tcPr>
            <w:tcW w:w="1107"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分隔带绿岛面积</w:t>
            </w:r>
            <w:r/>
          </w:p>
        </w:tc>
      </w:tr>
      <w:tr>
        <w:trPr>
          <w:trHeight w:val="720"/>
        </w:trPr>
        <w:tc>
          <w:tcPr>
            <w:tcW w:w="724" w:type="dxa"/>
            <w:vAlign w:val="center"/>
            <w:vMerge w:val="continue"/>
            <w:textDirection w:val="lrTb"/>
            <w:noWrap w:val="false"/>
          </w:tcPr>
          <w:p>
            <w:pPr>
              <w:jc w:val="center"/>
              <w:rPr>
                <w:rFonts w:hint="eastAsia" w:cs="国标仿宋"/>
                <w:b/>
                <w:bCs/>
                <w:color w:val="000000"/>
                <w:sz w:val="20"/>
                <w:szCs w:val="20"/>
              </w:rPr>
            </w:pPr>
            <w:r>
              <w:rPr>
                <w:rFonts w:hint="eastAsia" w:cs="国标仿宋"/>
                <w:b/>
                <w:bCs/>
                <w:color w:val="000000"/>
                <w:sz w:val="20"/>
                <w:szCs w:val="20"/>
              </w:rPr>
            </w:r>
            <w:r/>
          </w:p>
        </w:tc>
        <w:tc>
          <w:tcPr>
            <w:tcW w:w="1428" w:type="dxa"/>
            <w:vAlign w:val="center"/>
            <w:vMerge w:val="continue"/>
            <w:textDirection w:val="lrTb"/>
            <w:noWrap w:val="false"/>
          </w:tcPr>
          <w:p>
            <w:pPr>
              <w:jc w:val="center"/>
              <w:rPr>
                <w:rFonts w:hint="eastAsia" w:cs="国标仿宋"/>
                <w:b/>
                <w:bCs/>
                <w:color w:val="000000"/>
                <w:sz w:val="20"/>
                <w:szCs w:val="20"/>
              </w:rPr>
            </w:pPr>
            <w:r>
              <w:rPr>
                <w:rFonts w:hint="eastAsia" w:cs="国标仿宋"/>
                <w:b/>
                <w:bCs/>
                <w:color w:val="000000"/>
                <w:sz w:val="20"/>
                <w:szCs w:val="20"/>
              </w:rPr>
            </w:r>
            <w:r/>
          </w:p>
        </w:tc>
        <w:tc>
          <w:tcPr>
            <w:tcW w:w="1076"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道路起点</w:t>
            </w:r>
            <w:r/>
          </w:p>
        </w:tc>
        <w:tc>
          <w:tcPr>
            <w:tcW w:w="1116"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道路止点</w:t>
            </w:r>
            <w:r/>
          </w:p>
        </w:tc>
        <w:tc>
          <w:tcPr>
            <w:tcW w:w="1429" w:type="dxa"/>
            <w:vAlign w:val="center"/>
            <w:vMerge w:val="continue"/>
            <w:textDirection w:val="lrTb"/>
            <w:noWrap w:val="false"/>
          </w:tcPr>
          <w:p>
            <w:pPr>
              <w:jc w:val="center"/>
              <w:rPr>
                <w:rFonts w:hint="eastAsia" w:cs="国标仿宋"/>
                <w:b/>
                <w:bCs/>
                <w:color w:val="000000"/>
                <w:sz w:val="20"/>
                <w:szCs w:val="20"/>
              </w:rPr>
            </w:pPr>
            <w:r>
              <w:rPr>
                <w:rFonts w:hint="eastAsia" w:cs="国标仿宋"/>
                <w:b/>
                <w:bCs/>
                <w:color w:val="000000"/>
                <w:sz w:val="20"/>
                <w:szCs w:val="20"/>
              </w:rPr>
            </w:r>
            <w:r/>
          </w:p>
        </w:tc>
        <w:tc>
          <w:tcPr>
            <w:tcW w:w="1096"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测绘长度（米）</w:t>
            </w:r>
            <w:r/>
          </w:p>
        </w:tc>
        <w:tc>
          <w:tcPr>
            <w:tcW w:w="1445"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测绘面积（万平方米）</w:t>
            </w:r>
            <w:r/>
          </w:p>
        </w:tc>
        <w:tc>
          <w:tcPr>
            <w:tcW w:w="1305"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测绘面积（万平方米）</w:t>
            </w:r>
            <w:r/>
          </w:p>
        </w:tc>
        <w:tc>
          <w:tcPr>
            <w:tcW w:w="1137"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测绘面积（万平方米）</w:t>
            </w:r>
            <w:r/>
          </w:p>
        </w:tc>
        <w:tc>
          <w:tcPr>
            <w:tcW w:w="1008"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万平方米</w:t>
            </w:r>
            <w:r/>
          </w:p>
        </w:tc>
        <w:tc>
          <w:tcPr>
            <w:tcW w:w="1269"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万平方米</w:t>
            </w:r>
            <w:r/>
          </w:p>
        </w:tc>
        <w:tc>
          <w:tcPr>
            <w:tcW w:w="1107" w:type="dxa"/>
            <w:vAlign w:val="center"/>
            <w:textDirection w:val="lrTb"/>
            <w:noWrap w:val="false"/>
          </w:tcPr>
          <w:p>
            <w:pPr>
              <w:jc w:val="center"/>
              <w:widowControl/>
              <w:rPr>
                <w:rFonts w:hint="eastAsia" w:cs="国标仿宋"/>
                <w:b/>
                <w:bCs/>
                <w:color w:val="000000"/>
                <w:sz w:val="20"/>
                <w:szCs w:val="20"/>
              </w:rPr>
            </w:pPr>
            <w:r>
              <w:rPr>
                <w:rFonts w:hint="eastAsia" w:cs="国标仿宋"/>
                <w:b/>
                <w:bCs/>
                <w:color w:val="000000"/>
                <w:sz w:val="20"/>
                <w:szCs w:val="20"/>
                <w:lang w:val="en-US" w:bidi="ar"/>
              </w:rPr>
              <w:t xml:space="preserve">测绘面积（万平方米）</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大厂经一路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九龙公园路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凤滨路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219.46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72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顶阳路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扬子八村-西北门</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江苏华联综合超市(No.318）</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1027.69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0.66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0.06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0.72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防汛码头路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马汊河防汛通道</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中交三航</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754.99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0.66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0.66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0.66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4</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园东路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2507.12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0.69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0.21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0.48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0.69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5</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凤凰北路支路-2</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凤凰北路113号</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凤凰北路支路-4</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180.68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6</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凤凰北路支路-5</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凤凰北路支路-9</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381.77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0.12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0.12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7</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凤凰北路支路-9</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园东路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凤凰北路280号</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171.20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8</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和平村中心路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和平中心村</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和平中心村</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264.09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9</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经十路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平顶山路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延线电力工程公司</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1242.26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0.52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0.04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0.56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10</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九龙公园路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宁钢路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南钢集团</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107.16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0.03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11</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乐聚园路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平顶山路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和平村</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289.64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0.15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0.15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12</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南厂门路-1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铁道口</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南化运输公司铁运分部</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338.56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0.13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0.13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0.13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13</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平阳路(红跑车段)</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团结路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244.69 </w:t>
            </w:r>
            <w:r/>
          </w:p>
        </w:tc>
        <w:tc>
          <w:tcPr>
            <w:tcW w:w="1445" w:type="dxa"/>
            <w:vAlign w:val="center"/>
            <w:textDirection w:val="lrTb"/>
            <w:noWrap w:val="false"/>
          </w:tcPr>
          <w:p>
            <w:pPr>
              <w:jc w:val="center"/>
              <w:widowControl/>
              <w:rPr>
                <w:rFonts w:hint="eastAsia" w:cs="国标仿宋"/>
                <w:sz w:val="20"/>
                <w:szCs w:val="20"/>
              </w:rPr>
            </w:pPr>
            <w:r>
              <w:rPr>
                <w:rFonts w:hint="eastAsia" w:cs="国标仿宋"/>
                <w:sz w:val="20"/>
                <w:szCs w:val="20"/>
                <w:lang w:val="en-US" w:bidi="ar"/>
              </w:rPr>
              <w:t xml:space="preserve">0.43 </w:t>
            </w:r>
            <w:r/>
          </w:p>
        </w:tc>
        <w:tc>
          <w:tcPr>
            <w:tcW w:w="1305" w:type="dxa"/>
            <w:vAlign w:val="center"/>
            <w:textDirection w:val="lrTb"/>
            <w:noWrap w:val="false"/>
          </w:tcPr>
          <w:p>
            <w:pPr>
              <w:jc w:val="center"/>
              <w:widowControl/>
              <w:rPr>
                <w:rFonts w:hint="eastAsia" w:cs="国标仿宋"/>
                <w:sz w:val="20"/>
                <w:szCs w:val="20"/>
              </w:rPr>
            </w:pPr>
            <w:r>
              <w:rPr>
                <w:rFonts w:hint="eastAsia" w:cs="国标仿宋"/>
                <w:sz w:val="20"/>
                <w:szCs w:val="20"/>
                <w:lang w:val="en-US" w:bidi="ar"/>
              </w:rPr>
              <w:t xml:space="preserve">0.21 </w:t>
            </w:r>
            <w:r/>
          </w:p>
        </w:tc>
        <w:tc>
          <w:tcPr>
            <w:tcW w:w="1137" w:type="dxa"/>
            <w:vAlign w:val="center"/>
            <w:textDirection w:val="lrTb"/>
            <w:noWrap w:val="false"/>
          </w:tcPr>
          <w:p>
            <w:pPr>
              <w:jc w:val="center"/>
              <w:widowControl/>
              <w:rPr>
                <w:rFonts w:hint="eastAsia" w:cs="国标仿宋"/>
                <w:sz w:val="20"/>
                <w:szCs w:val="20"/>
              </w:rPr>
            </w:pPr>
            <w:r>
              <w:rPr>
                <w:rFonts w:hint="eastAsia" w:cs="国标仿宋"/>
                <w:sz w:val="20"/>
                <w:szCs w:val="20"/>
                <w:lang w:val="en-US" w:bidi="ar"/>
              </w:rPr>
              <w:t xml:space="preserve">0.22 </w:t>
            </w:r>
            <w:r/>
          </w:p>
        </w:tc>
        <w:tc>
          <w:tcPr>
            <w:tcW w:w="1008" w:type="dxa"/>
            <w:vAlign w:val="center"/>
            <w:textDirection w:val="lrTb"/>
            <w:noWrap w:val="false"/>
          </w:tcPr>
          <w:p>
            <w:pPr>
              <w:jc w:val="center"/>
              <w:widowControl/>
              <w:rPr>
                <w:rFonts w:hint="eastAsia" w:cs="国标仿宋"/>
                <w:sz w:val="20"/>
                <w:szCs w:val="20"/>
              </w:rPr>
            </w:pPr>
            <w:r>
              <w:rPr>
                <w:rFonts w:hint="eastAsia" w:cs="国标仿宋"/>
                <w:sz w:val="20"/>
                <w:szCs w:val="20"/>
                <w:lang w:val="en-US" w:bidi="ar"/>
              </w:rPr>
              <w:t xml:space="preserve">0.02 </w:t>
            </w:r>
            <w:r/>
          </w:p>
        </w:tc>
        <w:tc>
          <w:tcPr>
            <w:tcW w:w="1269" w:type="dxa"/>
            <w:vAlign w:val="center"/>
            <w:textDirection w:val="lrTb"/>
            <w:noWrap w:val="false"/>
          </w:tcPr>
          <w:p>
            <w:pPr>
              <w:jc w:val="center"/>
              <w:widowControl/>
              <w:rPr>
                <w:rFonts w:hint="eastAsia" w:cs="国标仿宋"/>
                <w:sz w:val="20"/>
                <w:szCs w:val="20"/>
              </w:rPr>
            </w:pPr>
            <w:r>
              <w:rPr>
                <w:rFonts w:hint="eastAsia" w:cs="国标仿宋"/>
                <w:sz w:val="20"/>
                <w:szCs w:val="20"/>
                <w:lang w:val="en-US" w:bidi="ar"/>
              </w:rPr>
              <w:t xml:space="preserve">0.45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14</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平阳路(永和段)</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杨村三路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团结路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269.12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0.33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0.19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0.33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15</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平阳三路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杨村二路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顶阳路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295.43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0.28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0.21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0.07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0.28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16</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唐国寺主路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唐国寺组116号</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337.36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0.23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0.23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0.23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17</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大厂燃气路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大厂燃气公司</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319.43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0.16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0.16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0.16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18</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唐国寺支路1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唐国寺主路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全意包装材料有限公司</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290.72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0.20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0.20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19</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唐国寺支路2</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唐国寺主路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唐湛路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232.53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20</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唐国寺支路3</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唐国寺主路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王传烟酒店</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322.49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21</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山山线</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油坊路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1741.69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0.50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0.50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22</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水泥厂路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湛水路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水泥厂</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152.80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0.10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0.10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23</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中心村路1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平顶山路（铁哥）</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和平中心村</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342.92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24</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中山村路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平顶山路（金怡）</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中山村（贾不假）</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487.32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0.15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0.15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25</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中心村路2</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赵朱线</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和平中心村</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315.07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0.14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26</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小山许支路1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经十路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小山许14号</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208.05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27</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rPr>
              <w:t xml:space="preserve">小山许支路2</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经十路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小山许19号</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182.98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28</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油大线1（内）</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经十线</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江北大道</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759.44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0.75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0.75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0.75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29</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幸福巷</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凤凰东路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大化肥厂后门</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289.46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0.11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30</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油大线2（外）</w:t>
            </w:r>
            <w:r/>
          </w:p>
        </w:tc>
        <w:tc>
          <w:tcPr>
            <w:tcW w:w="1076" w:type="dxa"/>
            <w:vAlign w:val="center"/>
            <w:textDirection w:val="lrTb"/>
            <w:noWrap w:val="false"/>
          </w:tcPr>
          <w:p>
            <w:pPr>
              <w:jc w:val="center"/>
              <w:widowControl/>
              <w:rPr>
                <w:rFonts w:hint="eastAsia" w:cs="国标仿宋"/>
                <w:sz w:val="20"/>
                <w:szCs w:val="20"/>
                <w:lang w:val="en-US" w:bidi="ar"/>
              </w:rPr>
            </w:pPr>
            <w:r>
              <w:rPr>
                <w:rFonts w:hint="eastAsia" w:cs="国标仿宋"/>
                <w:sz w:val="20"/>
                <w:szCs w:val="20"/>
                <w:lang w:val="en-US" w:bidi="ar"/>
              </w:rPr>
              <w:t xml:space="preserve">经十线</w:t>
            </w:r>
            <w:r/>
          </w:p>
          <w:p>
            <w:pPr>
              <w:jc w:val="center"/>
              <w:widowControl/>
              <w:rPr>
                <w:rFonts w:hint="eastAsia" w:cs="国标仿宋"/>
                <w:sz w:val="20"/>
                <w:szCs w:val="20"/>
                <w:lang w:val="en-US" w:bidi="ar"/>
              </w:rPr>
            </w:pPr>
            <w:r>
              <w:rPr>
                <w:rFonts w:hint="eastAsia" w:cs="国标仿宋"/>
                <w:sz w:val="20"/>
                <w:szCs w:val="20"/>
                <w:lang w:val="en-US" w:bidi="ar"/>
              </w:rPr>
              <w:t xml:space="preserve">（停车场）</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江北大道</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763.39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0.49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0.49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0.49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31</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油坊路2</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rPr>
              <w:t xml:space="preserve">经十线</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1677.54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1.40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1.40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1.40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32</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油坊路1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油坊路2（岔路口）</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新华东路（桥下）</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613.71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0.32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0.32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33</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油大线支路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rPr>
              <w:t xml:space="preserve">油大线1</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油大线2</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265.53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34</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赵朱线</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平顶山路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沪陕高速</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1354.00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0.54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0.54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0.54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35</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郑南路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断头</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210.91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0.09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36</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中交三航路</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中交三航局</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湛水路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873.89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0.72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0.01 </w:t>
            </w:r>
            <w:r/>
          </w:p>
        </w:tc>
        <w:tc>
          <w:tcPr>
            <w:tcW w:w="1269" w:type="dxa"/>
            <w:vAlign w:val="center"/>
            <w:textDirection w:val="lrTb"/>
            <w:noWrap w:val="false"/>
          </w:tcPr>
          <w:p>
            <w:pPr>
              <w:jc w:val="center"/>
              <w:widowControl/>
              <w:rPr>
                <w:rFonts w:hint="eastAsia" w:cs="国标仿宋"/>
                <w:color w:val="0000ff"/>
                <w:sz w:val="20"/>
                <w:szCs w:val="20"/>
              </w:rPr>
            </w:pPr>
            <w:r>
              <w:rPr>
                <w:rFonts w:hint="eastAsia" w:cs="国标仿宋"/>
                <w:sz w:val="20"/>
                <w:szCs w:val="20"/>
                <w:lang w:val="en-US" w:bidi="ar"/>
              </w:rPr>
              <w:t xml:space="preserve">0.73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37</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周洼路1</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南京公交场站</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颜氏烟酒</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498.54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0.31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0.31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0.31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9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38</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周洼路2</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颜氏烟酒</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208.63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0.08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80"/>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39</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周洼路3</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周洼路2</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平顶山#2线11电杆</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273.10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0.12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0.12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285"/>
        </w:trPr>
        <w:tc>
          <w:tcPr>
            <w:tcW w:w="724"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40</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周洼路4</w:t>
            </w:r>
            <w:r/>
          </w:p>
        </w:tc>
        <w:tc>
          <w:tcPr>
            <w:tcW w:w="107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新华东路</w:t>
            </w:r>
            <w:r/>
          </w:p>
        </w:tc>
        <w:tc>
          <w:tcPr>
            <w:tcW w:w="1116"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bidi="ar"/>
              </w:rPr>
              <w:t xml:space="preserve">周洼路</w:t>
            </w:r>
            <w:r/>
          </w:p>
        </w:tc>
        <w:tc>
          <w:tcPr>
            <w:tcW w:w="142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462.80 </w:t>
            </w:r>
            <w:r/>
          </w:p>
        </w:tc>
        <w:tc>
          <w:tcPr>
            <w:tcW w:w="144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0.42 </w:t>
            </w:r>
            <w:r/>
          </w:p>
        </w:tc>
        <w:tc>
          <w:tcPr>
            <w:tcW w:w="1305"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0.42 </w:t>
            </w:r>
            <w:r/>
          </w:p>
        </w:tc>
        <w:tc>
          <w:tcPr>
            <w:tcW w:w="113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0.42 </w:t>
            </w:r>
            <w:r/>
          </w:p>
        </w:tc>
        <w:tc>
          <w:tcPr>
            <w:tcW w:w="1107" w:type="dxa"/>
            <w:vAlign w:val="center"/>
            <w:textDirection w:val="lrTb"/>
            <w:noWrap w:val="false"/>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r>
        <w:trPr>
          <w:trHeight w:val="457"/>
        </w:trPr>
        <w:tc>
          <w:tcPr>
            <w:tcW w:w="724"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41</w:t>
            </w:r>
            <w:r/>
          </w:p>
        </w:tc>
        <w:tc>
          <w:tcPr>
            <w:tcW w:w="1428"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湖滨南苑侧巷</w:t>
            </w:r>
            <w:r/>
          </w:p>
        </w:tc>
        <w:tc>
          <w:tcPr>
            <w:tcW w:w="1076"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湖滨路</w:t>
            </w:r>
            <w:r/>
          </w:p>
        </w:tc>
        <w:tc>
          <w:tcPr>
            <w:tcW w:w="1116"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凤滨路</w:t>
            </w:r>
            <w:r/>
          </w:p>
        </w:tc>
        <w:tc>
          <w:tcPr>
            <w:tcW w:w="1429"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330</w:t>
            </w:r>
            <w:r/>
          </w:p>
        </w:tc>
        <w:tc>
          <w:tcPr>
            <w:tcW w:w="1445"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0.21</w:t>
            </w:r>
            <w:r/>
          </w:p>
        </w:tc>
        <w:tc>
          <w:tcPr>
            <w:tcW w:w="1305"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0.21</w:t>
            </w:r>
            <w:r/>
          </w:p>
        </w:tc>
        <w:tc>
          <w:tcPr>
            <w:tcW w:w="1137"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0.21</w:t>
            </w:r>
            <w:r/>
          </w:p>
        </w:tc>
        <w:tc>
          <w:tcPr>
            <w:tcW w:w="1107"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r>
      <w:tr>
        <w:trPr>
          <w:trHeight w:val="457"/>
        </w:trPr>
        <w:tc>
          <w:tcPr>
            <w:tcW w:w="724"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42</w:t>
            </w:r>
            <w:r/>
          </w:p>
        </w:tc>
        <w:tc>
          <w:tcPr>
            <w:tcW w:w="1428" w:type="dxa"/>
            <w:vAlign w:val="center"/>
            <w:textDirection w:val="lrTb"/>
            <w:noWrap w:val="false"/>
          </w:tcPr>
          <w:p>
            <w:pPr>
              <w:jc w:val="center"/>
              <w:widowControl/>
              <w:rPr>
                <w:rFonts w:hint="eastAsia" w:cs="国标仿宋"/>
                <w:sz w:val="20"/>
                <w:szCs w:val="20"/>
                <w:lang w:val="en-US" w:bidi="ar-SA"/>
              </w:rPr>
            </w:pPr>
            <w:r>
              <w:rPr>
                <w:rFonts w:hint="eastAsia" w:cs="国标仿宋"/>
                <w:sz w:val="20"/>
                <w:szCs w:val="20"/>
                <w:lang w:val="en-US"/>
              </w:rPr>
              <w:t xml:space="preserve">远古水厂路</w:t>
            </w:r>
            <w:r/>
          </w:p>
        </w:tc>
        <w:tc>
          <w:tcPr>
            <w:tcW w:w="1076"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凤凰南路</w:t>
            </w:r>
            <w:r/>
          </w:p>
        </w:tc>
        <w:tc>
          <w:tcPr>
            <w:tcW w:w="1116"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南化工业铁运分部</w:t>
            </w:r>
            <w:r/>
          </w:p>
        </w:tc>
        <w:tc>
          <w:tcPr>
            <w:tcW w:w="1429"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628</w:t>
            </w:r>
            <w:r/>
          </w:p>
        </w:tc>
        <w:tc>
          <w:tcPr>
            <w:tcW w:w="1445"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0.31</w:t>
            </w:r>
            <w:r/>
          </w:p>
        </w:tc>
        <w:tc>
          <w:tcPr>
            <w:tcW w:w="1305"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0.31</w:t>
            </w:r>
            <w:r/>
          </w:p>
        </w:tc>
        <w:tc>
          <w:tcPr>
            <w:tcW w:w="1137"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0.31</w:t>
            </w:r>
            <w:r/>
          </w:p>
        </w:tc>
        <w:tc>
          <w:tcPr>
            <w:tcW w:w="1107"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r>
      <w:tr>
        <w:trPr>
          <w:trHeight w:val="517"/>
        </w:trPr>
        <w:tc>
          <w:tcPr>
            <w:tcW w:w="724"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43</w:t>
            </w:r>
            <w:r/>
          </w:p>
        </w:tc>
        <w:tc>
          <w:tcPr>
            <w:tcW w:w="1428"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吴吕路</w:t>
            </w:r>
            <w:r/>
          </w:p>
        </w:tc>
        <w:tc>
          <w:tcPr>
            <w:tcW w:w="1076"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太子山路</w:t>
            </w:r>
            <w:r/>
          </w:p>
        </w:tc>
        <w:tc>
          <w:tcPr>
            <w:tcW w:w="1116" w:type="dxa"/>
            <w:vAlign w:val="center"/>
            <w:textDirection w:val="lrTb"/>
            <w:noWrap w:val="false"/>
          </w:tcPr>
          <w:p>
            <w:pPr>
              <w:jc w:val="center"/>
              <w:widowControl/>
              <w:rPr>
                <w:rFonts w:hint="eastAsia" w:cs="国标仿宋"/>
                <w:sz w:val="20"/>
                <w:szCs w:val="20"/>
                <w:lang w:val="en-US" w:bidi="ar-SA"/>
              </w:rPr>
            </w:pPr>
            <w:r>
              <w:rPr>
                <w:rStyle w:val="916"/>
                <w:rFonts w:hint="default" w:ascii="宋体" w:hAnsi="宋体" w:eastAsia="宋体" w:cs="国标仿宋"/>
                <w:color w:val="auto"/>
                <w:sz w:val="20"/>
                <w:szCs w:val="20"/>
                <w:lang w:val="en-US" w:bidi="ar"/>
              </w:rPr>
              <w:t xml:space="preserve">慈善幸福路</w:t>
            </w:r>
            <w:r/>
          </w:p>
        </w:tc>
        <w:tc>
          <w:tcPr>
            <w:tcW w:w="1429"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普通街巷</w:t>
            </w:r>
            <w:r/>
          </w:p>
        </w:tc>
        <w:tc>
          <w:tcPr>
            <w:tcW w:w="1096"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1678</w:t>
            </w:r>
            <w:r/>
          </w:p>
        </w:tc>
        <w:tc>
          <w:tcPr>
            <w:tcW w:w="1445"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0.62</w:t>
            </w:r>
            <w:r/>
          </w:p>
        </w:tc>
        <w:tc>
          <w:tcPr>
            <w:tcW w:w="1305"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0.62</w:t>
            </w:r>
            <w:r/>
          </w:p>
        </w:tc>
        <w:tc>
          <w:tcPr>
            <w:tcW w:w="1137"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c>
          <w:tcPr>
            <w:tcW w:w="1008"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c>
          <w:tcPr>
            <w:tcW w:w="1269"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0.62</w:t>
            </w:r>
            <w:r/>
          </w:p>
        </w:tc>
        <w:tc>
          <w:tcPr>
            <w:tcW w:w="1107" w:type="dxa"/>
            <w:vAlign w:val="center"/>
            <w:textDirection w:val="lrTb"/>
            <w:noWrap w:val="false"/>
          </w:tcPr>
          <w:p>
            <w:pPr>
              <w:jc w:val="center"/>
              <w:widowControl/>
              <w:rPr>
                <w:rFonts w:hint="eastAsia" w:cs="国标仿宋"/>
                <w:color w:val="000000"/>
                <w:sz w:val="20"/>
                <w:szCs w:val="20"/>
                <w:lang w:val="en-US" w:bidi="ar"/>
              </w:rPr>
            </w:pPr>
            <w:r>
              <w:rPr>
                <w:rFonts w:hint="eastAsia" w:cs="国标仿宋"/>
                <w:color w:val="000000"/>
                <w:sz w:val="20"/>
                <w:szCs w:val="20"/>
                <w:lang w:val="en-US" w:bidi="ar"/>
              </w:rPr>
              <w:t xml:space="preserve">0.00 </w:t>
            </w:r>
            <w:r/>
          </w:p>
        </w:tc>
      </w:tr>
      <w:tr>
        <w:trPr>
          <w:trHeight w:val="537"/>
        </w:trPr>
        <w:tc>
          <w:tcPr>
            <w:gridSpan w:val="5"/>
            <w:tcW w:w="5773" w:type="dxa"/>
            <w:vAlign w:val="center"/>
            <w:textDirection w:val="lrTb"/>
            <w:noWrap/>
          </w:tcPr>
          <w:p>
            <w:pPr>
              <w:jc w:val="center"/>
              <w:widowControl/>
              <w:rPr>
                <w:rFonts w:hint="eastAsia" w:cs="国标仿宋"/>
                <w:color w:val="000000"/>
                <w:sz w:val="20"/>
                <w:szCs w:val="20"/>
              </w:rPr>
            </w:pPr>
            <w:r>
              <w:rPr>
                <w:rFonts w:hint="eastAsia" w:cs="国标仿宋"/>
                <w:color w:val="000000"/>
                <w:sz w:val="20"/>
                <w:szCs w:val="20"/>
                <w:lang w:val="en-US" w:bidi="ar"/>
              </w:rPr>
              <w:t xml:space="preserve">总计：</w:t>
            </w:r>
            <w:r/>
          </w:p>
        </w:tc>
        <w:tc>
          <w:tcPr>
            <w:tcW w:w="1096" w:type="dxa"/>
            <w:vAlign w:val="center"/>
            <w:textDirection w:val="lrTb"/>
            <w:noWrap/>
          </w:tcPr>
          <w:p>
            <w:pPr>
              <w:jc w:val="center"/>
              <w:widowControl/>
              <w:rPr>
                <w:rFonts w:hint="eastAsia" w:cs="国标仿宋"/>
                <w:color w:val="000000"/>
                <w:sz w:val="20"/>
                <w:szCs w:val="20"/>
                <w:lang w:val="en-US"/>
              </w:rPr>
            </w:pPr>
            <w:r>
              <w:rPr>
                <w:rFonts w:hint="eastAsia" w:cs="国标仿宋"/>
                <w:color w:val="000000"/>
                <w:sz w:val="20"/>
                <w:szCs w:val="20"/>
                <w:lang w:val="en-US" w:bidi="ar"/>
              </w:rPr>
              <w:t xml:space="preserve">24114.16</w:t>
            </w:r>
            <w:r/>
          </w:p>
        </w:tc>
        <w:tc>
          <w:tcPr>
            <w:tcW w:w="1445" w:type="dxa"/>
            <w:vAlign w:val="center"/>
            <w:textDirection w:val="lrTb"/>
            <w:noWrap/>
          </w:tcPr>
          <w:p>
            <w:pPr>
              <w:jc w:val="center"/>
              <w:widowControl/>
              <w:rPr>
                <w:rFonts w:hint="eastAsia" w:cs="国标仿宋"/>
                <w:sz w:val="20"/>
                <w:szCs w:val="20"/>
              </w:rPr>
            </w:pPr>
            <w:r>
              <w:rPr>
                <w:rFonts w:hint="eastAsia" w:cs="国标仿宋"/>
                <w:sz w:val="20"/>
                <w:szCs w:val="20"/>
                <w:lang w:val="en-US" w:bidi="ar"/>
              </w:rPr>
              <w:t xml:space="preserve">13.0</w:t>
            </w:r>
            <w:r/>
          </w:p>
        </w:tc>
        <w:tc>
          <w:tcPr>
            <w:tcW w:w="1305" w:type="dxa"/>
            <w:vAlign w:val="center"/>
            <w:textDirection w:val="lrTb"/>
            <w:noWrap/>
          </w:tcPr>
          <w:p>
            <w:pPr>
              <w:jc w:val="center"/>
              <w:widowControl/>
              <w:rPr>
                <w:rFonts w:hint="eastAsia" w:cs="国标仿宋"/>
                <w:sz w:val="20"/>
                <w:szCs w:val="20"/>
                <w:lang w:val="en-US"/>
              </w:rPr>
            </w:pPr>
            <w:r>
              <w:rPr>
                <w:rFonts w:hint="eastAsia" w:cs="国标仿宋"/>
                <w:sz w:val="20"/>
                <w:szCs w:val="20"/>
                <w:lang w:val="en-US" w:bidi="ar"/>
              </w:rPr>
              <w:t xml:space="preserve">11.74</w:t>
            </w:r>
            <w:r/>
          </w:p>
        </w:tc>
        <w:tc>
          <w:tcPr>
            <w:tcW w:w="1137" w:type="dxa"/>
            <w:vAlign w:val="center"/>
            <w:textDirection w:val="lrTb"/>
            <w:noWrap/>
          </w:tcPr>
          <w:p>
            <w:pPr>
              <w:jc w:val="center"/>
              <w:widowControl/>
              <w:rPr>
                <w:rFonts w:hint="eastAsia" w:cs="国标仿宋"/>
                <w:color w:val="000000"/>
                <w:sz w:val="20"/>
                <w:szCs w:val="20"/>
              </w:rPr>
            </w:pPr>
            <w:r>
              <w:rPr>
                <w:rFonts w:hint="eastAsia" w:cs="国标仿宋"/>
                <w:color w:val="000000"/>
                <w:sz w:val="20"/>
                <w:szCs w:val="20"/>
                <w:lang w:val="en-US" w:bidi="ar"/>
              </w:rPr>
              <w:t xml:space="preserve">1.26 </w:t>
            </w:r>
            <w:r/>
          </w:p>
        </w:tc>
        <w:tc>
          <w:tcPr>
            <w:tcW w:w="1008" w:type="dxa"/>
            <w:vAlign w:val="center"/>
            <w:textDirection w:val="lrTb"/>
            <w:noWrap/>
          </w:tcPr>
          <w:p>
            <w:pPr>
              <w:jc w:val="center"/>
              <w:widowControl/>
              <w:rPr>
                <w:rFonts w:hint="eastAsia" w:cs="国标仿宋"/>
                <w:color w:val="000000"/>
                <w:sz w:val="20"/>
                <w:szCs w:val="20"/>
              </w:rPr>
            </w:pPr>
            <w:r>
              <w:rPr>
                <w:rFonts w:hint="eastAsia" w:cs="国标仿宋"/>
                <w:color w:val="000000"/>
                <w:sz w:val="20"/>
                <w:szCs w:val="20"/>
                <w:lang w:val="en-US" w:bidi="ar"/>
              </w:rPr>
              <w:t xml:space="preserve">0.07 </w:t>
            </w:r>
            <w:r/>
          </w:p>
        </w:tc>
        <w:tc>
          <w:tcPr>
            <w:tcW w:w="1269" w:type="dxa"/>
            <w:vAlign w:val="center"/>
            <w:textDirection w:val="lrTb"/>
            <w:noWrap/>
          </w:tcPr>
          <w:p>
            <w:pPr>
              <w:jc w:val="center"/>
              <w:widowControl/>
              <w:rPr>
                <w:rFonts w:hint="eastAsia" w:cs="国标仿宋"/>
                <w:color w:val="000000"/>
                <w:sz w:val="20"/>
                <w:szCs w:val="20"/>
                <w:lang w:val="en-US"/>
              </w:rPr>
            </w:pPr>
            <w:r>
              <w:rPr>
                <w:rFonts w:hint="eastAsia" w:cs="国标仿宋"/>
                <w:color w:val="000000"/>
                <w:sz w:val="20"/>
                <w:szCs w:val="20"/>
                <w:lang w:val="en-US" w:bidi="ar"/>
              </w:rPr>
              <w:t xml:space="preserve">13.07</w:t>
            </w:r>
            <w:r/>
          </w:p>
        </w:tc>
        <w:tc>
          <w:tcPr>
            <w:tcW w:w="1107" w:type="dxa"/>
            <w:vAlign w:val="center"/>
            <w:textDirection w:val="lrTb"/>
            <w:noWrap/>
          </w:tcPr>
          <w:p>
            <w:pPr>
              <w:jc w:val="center"/>
              <w:widowControl/>
              <w:rPr>
                <w:rFonts w:hint="eastAsia" w:cs="国标仿宋"/>
                <w:color w:val="000000"/>
                <w:sz w:val="20"/>
                <w:szCs w:val="20"/>
              </w:rPr>
            </w:pPr>
            <w:r>
              <w:rPr>
                <w:rFonts w:hint="eastAsia" w:cs="国标仿宋"/>
                <w:color w:val="000000"/>
                <w:sz w:val="20"/>
                <w:szCs w:val="20"/>
                <w:lang w:val="en-US" w:bidi="ar"/>
              </w:rPr>
              <w:t xml:space="preserve">0.00 </w:t>
            </w:r>
            <w:r/>
          </w:p>
        </w:tc>
      </w:tr>
    </w:tbl>
    <w:p>
      <w:pPr>
        <w:pStyle w:val="712"/>
        <w:jc w:val="both"/>
        <w:rPr>
          <w:rFonts w:hint="eastAsia"/>
        </w:rPr>
        <w:sectPr>
          <w:footnotePr/>
          <w:endnotePr/>
          <w:type w:val="nextPage"/>
          <w:pgSz w:w="16838" w:h="11906" w:orient="landscape"/>
          <w:pgMar w:top="1304" w:right="1304" w:bottom="1304" w:left="1304" w:header="851" w:footer="992" w:gutter="0"/>
          <w:cols w:num="1" w:sep="0" w:space="425" w:equalWidth="1"/>
          <w:docGrid w:linePitch="360"/>
        </w:sectPr>
      </w:pPr>
      <w:r>
        <w:rPr>
          <w:rFonts w:hint="eastAsia"/>
        </w:rPr>
      </w:r>
      <w:r/>
    </w:p>
    <w:p>
      <w:pPr>
        <w:rPr>
          <w:rFonts w:hint="eastAsia" w:cs="Times New Roman"/>
          <w:sz w:val="24"/>
          <w:szCs w:val="24"/>
        </w:rPr>
      </w:pPr>
      <w:r>
        <w:rPr>
          <w:rFonts w:cs="Times New Roman"/>
          <w:sz w:val="24"/>
          <w:szCs w:val="24"/>
        </w:rPr>
        <w:t xml:space="preserve">附表2：</w:t>
      </w:r>
      <w:r>
        <w:rPr>
          <w:rFonts w:cs="Times New Roman"/>
          <w:sz w:val="24"/>
          <w:szCs w:val="24"/>
          <w:lang w:val="en-US"/>
        </w:rPr>
        <w:t xml:space="preserve">零散</w:t>
      </w:r>
      <w:r>
        <w:rPr>
          <w:rFonts w:cs="Times New Roman"/>
          <w:sz w:val="24"/>
          <w:szCs w:val="24"/>
        </w:rPr>
        <w:t xml:space="preserve">区域</w:t>
      </w:r>
      <w:r/>
    </w:p>
    <w:tbl>
      <w:tblPr>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6"/>
        <w:gridCol w:w="2320"/>
        <w:gridCol w:w="4253"/>
        <w:gridCol w:w="1780"/>
      </w:tblGrid>
      <w:tr>
        <w:trPr>
          <w:jc w:val="center"/>
          <w:trHeight w:val="600"/>
        </w:trPr>
        <w:tc>
          <w:tcPr>
            <w:tcW w:w="966" w:type="dxa"/>
            <w:vAlign w:val="center"/>
            <w:textDirection w:val="lrTb"/>
            <w:noWrap/>
          </w:tcPr>
          <w:p>
            <w:pPr>
              <w:jc w:val="center"/>
              <w:widowControl/>
              <w:rPr>
                <w:rFonts w:hint="eastAsia" w:cs="仿宋"/>
                <w:b/>
                <w:bCs/>
                <w:color w:val="000000"/>
                <w:sz w:val="20"/>
                <w:szCs w:val="20"/>
              </w:rPr>
            </w:pPr>
            <w:r>
              <w:rPr>
                <w:rFonts w:hint="eastAsia" w:cs="仿宋"/>
                <w:b/>
                <w:bCs/>
                <w:color w:val="000000"/>
                <w:sz w:val="20"/>
                <w:szCs w:val="20"/>
                <w:lang w:val="en-US" w:bidi="ar"/>
              </w:rPr>
              <w:t xml:space="preserve">序号</w:t>
            </w:r>
            <w:r/>
          </w:p>
        </w:tc>
        <w:tc>
          <w:tcPr>
            <w:tcW w:w="2320" w:type="dxa"/>
            <w:vAlign w:val="center"/>
            <w:textDirection w:val="lrTb"/>
            <w:noWrap/>
          </w:tcPr>
          <w:p>
            <w:pPr>
              <w:jc w:val="center"/>
              <w:widowControl/>
              <w:rPr>
                <w:rFonts w:hint="eastAsia" w:cs="仿宋"/>
                <w:b/>
                <w:bCs/>
                <w:color w:val="000000"/>
                <w:sz w:val="20"/>
                <w:szCs w:val="20"/>
              </w:rPr>
            </w:pPr>
            <w:r>
              <w:rPr>
                <w:rFonts w:hint="eastAsia" w:cs="仿宋"/>
                <w:b/>
                <w:bCs/>
                <w:color w:val="000000"/>
                <w:sz w:val="20"/>
                <w:szCs w:val="20"/>
                <w:lang w:val="en-US" w:bidi="ar"/>
              </w:rPr>
              <w:t xml:space="preserve">社区</w:t>
            </w:r>
            <w:r/>
          </w:p>
        </w:tc>
        <w:tc>
          <w:tcPr>
            <w:tcW w:w="4253" w:type="dxa"/>
            <w:vAlign w:val="center"/>
            <w:textDirection w:val="lrTb"/>
            <w:noWrap/>
          </w:tcPr>
          <w:p>
            <w:pPr>
              <w:jc w:val="center"/>
              <w:widowControl/>
              <w:rPr>
                <w:rFonts w:hint="eastAsia" w:cs="仿宋"/>
                <w:b/>
                <w:bCs/>
                <w:color w:val="000000"/>
                <w:sz w:val="20"/>
                <w:szCs w:val="20"/>
                <w:lang w:val="en-US"/>
              </w:rPr>
            </w:pPr>
            <w:r>
              <w:rPr>
                <w:rFonts w:hint="eastAsia" w:cs="仿宋"/>
                <w:b/>
                <w:bCs/>
                <w:color w:val="000000"/>
                <w:sz w:val="20"/>
                <w:szCs w:val="20"/>
                <w:lang w:val="en-US"/>
              </w:rPr>
              <w:t xml:space="preserve">具体位置</w:t>
            </w:r>
            <w:r/>
          </w:p>
        </w:tc>
        <w:tc>
          <w:tcPr>
            <w:tcW w:w="1780" w:type="dxa"/>
            <w:vAlign w:val="center"/>
            <w:textDirection w:val="lrTb"/>
            <w:noWrap/>
          </w:tcPr>
          <w:p>
            <w:pPr>
              <w:jc w:val="center"/>
              <w:widowControl/>
              <w:rPr>
                <w:rFonts w:hint="eastAsia" w:cs="仿宋"/>
                <w:b/>
                <w:bCs/>
                <w:color w:val="000000"/>
                <w:sz w:val="20"/>
                <w:szCs w:val="20"/>
              </w:rPr>
            </w:pPr>
            <w:r>
              <w:rPr>
                <w:rFonts w:hint="eastAsia" w:cs="仿宋"/>
                <w:b/>
                <w:bCs/>
                <w:color w:val="000000"/>
                <w:sz w:val="20"/>
                <w:szCs w:val="20"/>
                <w:lang w:val="en-US" w:bidi="ar"/>
              </w:rPr>
              <w:t xml:space="preserve">面积（</w:t>
            </w:r>
            <w:r>
              <w:rPr>
                <w:rFonts w:hint="eastAsia" w:cs="仿宋"/>
                <w:b/>
                <w:bCs/>
                <w:color w:val="000000"/>
                <w:sz w:val="20"/>
                <w:szCs w:val="20"/>
                <w:lang w:val="en-US"/>
              </w:rPr>
              <w:t xml:space="preserve">㎡）</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1 </w:t>
            </w:r>
            <w:r/>
          </w:p>
        </w:tc>
        <w:tc>
          <w:tcPr>
            <w:tcW w:w="2320" w:type="dxa"/>
            <w:vAlign w:val="center"/>
            <w:vMerge w:val="restart"/>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扬子二居</w:t>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顶阳路</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10684.80 </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扬子十村6幢前道路（扬子一中操场后门）</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2816</w:t>
            </w:r>
            <w:r/>
          </w:p>
        </w:tc>
      </w:tr>
      <w:tr>
        <w:trPr>
          <w:jc w:val="center"/>
          <w:trHeight w:val="440"/>
        </w:trPr>
        <w:tc>
          <w:tcPr>
            <w:tcW w:w="966"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w:t>
            </w:r>
            <w:r/>
          </w:p>
        </w:tc>
        <w:tc>
          <w:tcPr>
            <w:tcW w:w="232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扬子三居</w:t>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扬子四小至二单宿舍路段</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2215</w:t>
            </w:r>
            <w:r/>
          </w:p>
        </w:tc>
      </w:tr>
      <w:tr>
        <w:trPr>
          <w:jc w:val="center"/>
          <w:trHeight w:val="440"/>
        </w:trPr>
        <w:tc>
          <w:tcPr>
            <w:tcW w:w="966"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w:t>
            </w:r>
            <w:r/>
          </w:p>
        </w:tc>
        <w:tc>
          <w:tcPr>
            <w:tcW w:w="232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扬子四居</w:t>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扬村路251号玉兔烟酒店旁铁道口</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284.55</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4</w:t>
            </w:r>
            <w:r/>
          </w:p>
        </w:tc>
        <w:tc>
          <w:tcPr>
            <w:tcW w:w="2320" w:type="dxa"/>
            <w:vAlign w:val="center"/>
            <w:vMerge w:val="restart"/>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新华五村</w:t>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兰亭院停车场</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3432.00 </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新华五村周边道路</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11549.60 </w:t>
            </w:r>
            <w:r/>
          </w:p>
        </w:tc>
      </w:tr>
      <w:tr>
        <w:trPr>
          <w:jc w:val="center"/>
          <w:trHeight w:val="440"/>
        </w:trPr>
        <w:tc>
          <w:tcPr>
            <w:tcW w:w="966" w:type="dxa"/>
            <w:vAlign w:val="center"/>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5 </w:t>
            </w:r>
            <w:r/>
          </w:p>
        </w:tc>
        <w:tc>
          <w:tcPr>
            <w:tcW w:w="232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扬子一居</w:t>
            </w:r>
            <w:r/>
          </w:p>
        </w:tc>
        <w:tc>
          <w:tcPr>
            <w:tcW w:w="4253"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扬子二村菜场</w:t>
            </w:r>
            <w:r/>
          </w:p>
        </w:tc>
        <w:tc>
          <w:tcPr>
            <w:tcW w:w="1780" w:type="dxa"/>
            <w:vAlign w:val="center"/>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2530.00 </w:t>
            </w:r>
            <w:r/>
          </w:p>
        </w:tc>
      </w:tr>
      <w:tr>
        <w:trPr>
          <w:jc w:val="center"/>
          <w:trHeight w:val="440"/>
        </w:trPr>
        <w:tc>
          <w:tcPr>
            <w:tcW w:w="966" w:type="dxa"/>
            <w:vAlign w:val="center"/>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6</w:t>
            </w:r>
            <w:r/>
          </w:p>
        </w:tc>
        <w:tc>
          <w:tcPr>
            <w:tcW w:w="232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十村社区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新三铁道</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9258.90 </w:t>
            </w:r>
            <w:r/>
          </w:p>
        </w:tc>
      </w:tr>
      <w:tr>
        <w:trPr>
          <w:jc w:val="center"/>
          <w:trHeight w:val="457"/>
        </w:trPr>
        <w:tc>
          <w:tcPr>
            <w:tcW w:w="966" w:type="dxa"/>
            <w:vAlign w:val="center"/>
            <w:vMerge w:val="restart"/>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7</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南化九村社区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山潘一村28栋围墙外背街小巷</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170.04</w:t>
            </w:r>
            <w:r/>
          </w:p>
        </w:tc>
      </w:tr>
      <w:tr>
        <w:trPr>
          <w:jc w:val="center"/>
          <w:trHeight w:val="382"/>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葛关路恩典文具与四小之间道路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200</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8</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山潘新村社区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葛康巷</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1151.20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葛关路562号楼及周边</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4105.50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葛关路528号金陵晓菜对面冶山铁道沿线</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1575</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rPr>
            </w:pPr>
            <w:r>
              <w:rPr>
                <w:rFonts w:hint="eastAsia" w:cs="仿宋"/>
                <w:color w:val="000000"/>
                <w:sz w:val="20"/>
                <w:szCs w:val="20"/>
                <w:lang w:val="en-US" w:bidi="ar"/>
              </w:rPr>
              <w:t xml:space="preserve">9</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新华七村社区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南磷小菜场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2023.20 </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南磷基建村老三排平房</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558.14</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南磷老菜场周边及原工商银行后小巷</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689.84</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新华七村潘营路门口停车场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216</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南磷村路（消防队对面路口至原南磷菜场）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1384.32</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lang w:val="en-US"/>
              </w:rPr>
            </w:pPr>
            <w:r>
              <w:rPr>
                <w:rFonts w:hint="eastAsia" w:cs="仿宋"/>
                <w:color w:val="000000"/>
                <w:sz w:val="20"/>
                <w:szCs w:val="20"/>
                <w:lang w:val="en-US" w:bidi="ar"/>
              </w:rPr>
              <w:t xml:space="preserve">10</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九龙洼社区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南钢十号岗旁南钢厂门口停车场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850.00 </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杨新路卸甲甸派出所后</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1189.71</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康乐路环境检测站旁</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632.5</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九龙洼8.9.10号道路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1813.5</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南钢三村19栋旁</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980</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凤滨嘉园二期门前道路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573.45</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lang w:val="en-US"/>
              </w:rPr>
            </w:pPr>
            <w:r>
              <w:rPr>
                <w:rFonts w:hint="eastAsia" w:cs="仿宋"/>
                <w:color w:val="000000"/>
                <w:sz w:val="20"/>
                <w:szCs w:val="20"/>
                <w:lang w:val="en-US" w:bidi="ar"/>
              </w:rPr>
              <w:t xml:space="preserve">11</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湖滨社区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王山头上坡小路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420.00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凤南商业街后巷</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3440.00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刘家湖菜场旁小巷</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390.00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刘家湖菜场上坡</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350.00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公交车站广场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2660.00 </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王山头2期与湖滨新寓后门之间</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1470.6</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杨滨路王山头棚户区改造工程门口</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262.24</w:t>
            </w:r>
            <w:r/>
          </w:p>
        </w:tc>
      </w:tr>
      <w:tr>
        <w:trPr>
          <w:jc w:val="center"/>
          <w:trHeight w:val="440"/>
        </w:trPr>
        <w:tc>
          <w:tcPr>
            <w:tcW w:w="966" w:type="dxa"/>
            <w:vAlign w:val="center"/>
            <w:vMerge w:val="continue"/>
            <w:textDirection w:val="lrTb"/>
            <w:noWrap/>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南钢三村29栋旁楼梯（含楼梯＋绿化带）</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422.8</w:t>
            </w:r>
            <w:r/>
          </w:p>
        </w:tc>
      </w:tr>
      <w:tr>
        <w:trPr>
          <w:jc w:val="center"/>
          <w:trHeight w:val="440"/>
        </w:trPr>
        <w:tc>
          <w:tcPr>
            <w:tcW w:w="966" w:type="dxa"/>
            <w:vAlign w:val="center"/>
            <w:vMerge w:val="restart"/>
            <w:textDirection w:val="lrTb"/>
            <w:noWrap/>
          </w:tcPr>
          <w:p>
            <w:pPr>
              <w:jc w:val="center"/>
              <w:widowControl/>
              <w:rPr>
                <w:rFonts w:hint="eastAsia" w:cs="仿宋"/>
                <w:color w:val="000000"/>
                <w:sz w:val="20"/>
                <w:szCs w:val="20"/>
                <w:lang w:val="en-US"/>
              </w:rPr>
            </w:pPr>
            <w:r>
              <w:rPr>
                <w:rFonts w:hint="eastAsia" w:cs="仿宋"/>
                <w:color w:val="000000"/>
                <w:sz w:val="20"/>
                <w:szCs w:val="20"/>
                <w:lang w:val="en-US" w:bidi="ar"/>
              </w:rPr>
              <w:t xml:space="preserve">12</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草芳社区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晓山路、江北大道交界处门面房</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870.00 </w:t>
            </w:r>
            <w:r/>
          </w:p>
        </w:tc>
      </w:tr>
      <w:tr>
        <w:trPr>
          <w:jc w:val="center"/>
          <w:trHeight w:val="440"/>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草芳路6号三岔路口</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516</w:t>
            </w:r>
            <w:r/>
          </w:p>
        </w:tc>
      </w:tr>
      <w:tr>
        <w:trPr>
          <w:jc w:val="center"/>
          <w:trHeight w:val="499"/>
        </w:trPr>
        <w:tc>
          <w:tcPr>
            <w:tcW w:w="966" w:type="dxa"/>
            <w:vAlign w:val="center"/>
            <w:vMerge w:val="restart"/>
            <w:textDirection w:val="lrTb"/>
            <w:noWrap/>
          </w:tcPr>
          <w:p>
            <w:pPr>
              <w:jc w:val="center"/>
              <w:widowControl/>
              <w:rPr>
                <w:rFonts w:hint="eastAsia" w:cs="仿宋"/>
                <w:color w:val="000000"/>
                <w:sz w:val="20"/>
                <w:szCs w:val="20"/>
                <w:lang w:val="en-US"/>
              </w:rPr>
            </w:pPr>
            <w:r>
              <w:rPr>
                <w:rFonts w:hint="eastAsia" w:cs="仿宋"/>
                <w:color w:val="000000"/>
                <w:sz w:val="20"/>
                <w:szCs w:val="20"/>
                <w:lang w:val="en-US" w:bidi="ar"/>
              </w:rPr>
              <w:t xml:space="preserve">13</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欣乐社区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葛关路铁道与江北医院、原十村西交界处</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3600.00 </w:t>
            </w:r>
            <w:r/>
          </w:p>
        </w:tc>
      </w:tr>
      <w:tr>
        <w:trPr>
          <w:jc w:val="center"/>
          <w:trHeight w:val="514"/>
        </w:trPr>
        <w:tc>
          <w:tcPr>
            <w:tcW w:w="966" w:type="dxa"/>
            <w:vAlign w:val="center"/>
            <w:vMerge w:val="continue"/>
            <w:textDirection w:val="lrTb"/>
            <w:noWrap/>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毕洼路轩辕龙虾旁空地</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437.34</w:t>
            </w:r>
            <w:r/>
          </w:p>
        </w:tc>
      </w:tr>
      <w:tr>
        <w:trPr>
          <w:jc w:val="center"/>
          <w:trHeight w:val="514"/>
        </w:trPr>
        <w:tc>
          <w:tcPr>
            <w:tcW w:w="966" w:type="dxa"/>
            <w:vAlign w:val="center"/>
            <w:vMerge w:val="continue"/>
            <w:textDirection w:val="lrTb"/>
            <w:noWrap/>
          </w:tcPr>
          <w:p>
            <w:pPr>
              <w:jc w:val="center"/>
              <w:widowControl/>
              <w:rPr>
                <w:rFonts w:hint="eastAsia" w:cs="仿宋"/>
                <w:color w:val="ff0000"/>
                <w:sz w:val="20"/>
                <w:szCs w:val="20"/>
                <w:lang w:val="en-US" w:bidi="ar"/>
              </w:rPr>
            </w:pPr>
            <w:r>
              <w:rPr>
                <w:rFonts w:hint="eastAsia" w:cs="仿宋"/>
                <w:color w:val="ff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欣乐北村和欣城峰景旁小铁道沿线</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3315.4</w:t>
            </w:r>
            <w:r/>
          </w:p>
        </w:tc>
      </w:tr>
      <w:tr>
        <w:trPr>
          <w:jc w:val="center"/>
          <w:trHeight w:val="514"/>
        </w:trPr>
        <w:tc>
          <w:tcPr>
            <w:tcW w:w="966" w:type="dxa"/>
            <w:vAlign w:val="center"/>
            <w:vMerge w:val="continue"/>
            <w:textDirection w:val="lrTb"/>
            <w:noWrap/>
          </w:tcPr>
          <w:p>
            <w:pPr>
              <w:jc w:val="center"/>
              <w:widowControl/>
              <w:rPr>
                <w:rFonts w:hint="eastAsia" w:cs="仿宋"/>
                <w:color w:val="ff0000"/>
                <w:sz w:val="20"/>
                <w:szCs w:val="20"/>
                <w:lang w:val="en-US" w:bidi="ar"/>
              </w:rPr>
            </w:pPr>
            <w:r>
              <w:rPr>
                <w:rFonts w:hint="eastAsia" w:cs="仿宋"/>
                <w:color w:val="ff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欣乐南村67幢旁至小铁道区域（含绿化）</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144</w:t>
            </w:r>
            <w:r/>
          </w:p>
        </w:tc>
      </w:tr>
      <w:tr>
        <w:trPr>
          <w:jc w:val="center"/>
          <w:trHeight w:val="440"/>
        </w:trPr>
        <w:tc>
          <w:tcPr>
            <w:tcW w:w="966" w:type="dxa"/>
            <w:vAlign w:val="center"/>
            <w:vMerge w:val="restart"/>
            <w:textDirection w:val="lrTb"/>
            <w:noWrap w:val="false"/>
          </w:tcPr>
          <w:p>
            <w:pPr>
              <w:jc w:val="center"/>
              <w:widowControl/>
              <w:rPr>
                <w:rFonts w:hint="eastAsia" w:cs="仿宋"/>
                <w:color w:val="000000"/>
                <w:sz w:val="20"/>
                <w:szCs w:val="20"/>
                <w:lang w:val="en-US"/>
              </w:rPr>
            </w:pPr>
            <w:r>
              <w:rPr>
                <w:rFonts w:hint="eastAsia" w:cs="仿宋"/>
                <w:color w:val="000000"/>
                <w:sz w:val="20"/>
                <w:szCs w:val="20"/>
                <w:lang w:val="en-US" w:bidi="ar"/>
              </w:rPr>
              <w:t xml:space="preserve">14</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化建</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杨庄北村周边道路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5616.87 </w:t>
            </w:r>
            <w:r/>
          </w:p>
        </w:tc>
      </w:tr>
      <w:tr>
        <w:trPr>
          <w:jc w:val="center"/>
          <w:trHeight w:val="667"/>
        </w:trPr>
        <w:tc>
          <w:tcPr>
            <w:tcW w:w="966" w:type="dxa"/>
            <w:vAlign w:val="center"/>
            <w:vMerge w:val="continue"/>
            <w:textDirection w:val="lrTb"/>
            <w:noWrap w:val="false"/>
          </w:tcPr>
          <w:p>
            <w:pPr>
              <w:jc w:val="center"/>
              <w:rPr>
                <w:rFonts w:hint="eastAsia" w:cs="仿宋"/>
                <w:color w:val="000000"/>
                <w:sz w:val="20"/>
                <w:szCs w:val="20"/>
              </w:rPr>
            </w:pPr>
            <w:r>
              <w:rPr>
                <w:rFonts w:hint="eastAsia" w:cs="仿宋"/>
                <w:color w:val="000000"/>
                <w:sz w:val="20"/>
                <w:szCs w:val="20"/>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化建新村</w:t>
            </w:r>
            <w:r/>
          </w:p>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化建新一村</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18523.80 </w:t>
            </w:r>
            <w:r/>
          </w:p>
        </w:tc>
      </w:tr>
      <w:tr>
        <w:trPr>
          <w:jc w:val="center"/>
          <w:trHeight w:val="440"/>
        </w:trPr>
        <w:tc>
          <w:tcPr>
            <w:tcW w:w="966"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15</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吴家洼</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宋家庄周边道路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844.20 </w:t>
            </w:r>
            <w:r/>
          </w:p>
        </w:tc>
      </w:tr>
      <w:tr>
        <w:trPr>
          <w:jc w:val="center"/>
          <w:trHeight w:val="440"/>
        </w:trPr>
        <w:tc>
          <w:tcPr>
            <w:tcW w:w="966"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吴家洼口袋公园</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3440</w:t>
            </w:r>
            <w:r/>
          </w:p>
        </w:tc>
      </w:tr>
      <w:tr>
        <w:trPr>
          <w:jc w:val="center"/>
          <w:trHeight w:val="440"/>
        </w:trPr>
        <w:tc>
          <w:tcPr>
            <w:tcW w:w="966"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16 </w:t>
            </w:r>
            <w:r/>
          </w:p>
        </w:tc>
        <w:tc>
          <w:tcPr>
            <w:tcW w:w="232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十村</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新华三村周边道路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5792.80 </w:t>
            </w:r>
            <w:r/>
          </w:p>
        </w:tc>
      </w:tr>
      <w:tr>
        <w:trPr>
          <w:jc w:val="center"/>
          <w:trHeight w:val="440"/>
        </w:trPr>
        <w:tc>
          <w:tcPr>
            <w:tcW w:w="966"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17</w:t>
            </w:r>
            <w:r/>
          </w:p>
        </w:tc>
        <w:tc>
          <w:tcPr>
            <w:tcW w:w="232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太子山</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新华四村周边道路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6328.40 </w:t>
            </w:r>
            <w:r/>
          </w:p>
        </w:tc>
      </w:tr>
      <w:tr>
        <w:trPr>
          <w:jc w:val="center"/>
          <w:trHeight w:val="440"/>
        </w:trPr>
        <w:tc>
          <w:tcPr>
            <w:tcW w:w="966"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18</w:t>
            </w:r>
            <w:r/>
          </w:p>
        </w:tc>
        <w:tc>
          <w:tcPr>
            <w:tcW w:w="232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旭东新城</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赛菲特加油站后面（含绿化带和停车场）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5025</w:t>
            </w:r>
            <w:r/>
          </w:p>
        </w:tc>
      </w:tr>
      <w:tr>
        <w:trPr>
          <w:jc w:val="center"/>
          <w:trHeight w:val="440"/>
        </w:trPr>
        <w:tc>
          <w:tcPr>
            <w:tcW w:w="966"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19</w:t>
            </w:r>
            <w:r/>
          </w:p>
        </w:tc>
        <w:tc>
          <w:tcPr>
            <w:tcW w:w="232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新华六村</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新华六村周边道路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18853.70 </w:t>
            </w:r>
            <w:r/>
          </w:p>
        </w:tc>
      </w:tr>
      <w:tr>
        <w:trPr>
          <w:jc w:val="center"/>
          <w:trHeight w:val="440"/>
        </w:trPr>
        <w:tc>
          <w:tcPr>
            <w:tcW w:w="966"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20</w:t>
            </w:r>
            <w:r/>
          </w:p>
        </w:tc>
        <w:tc>
          <w:tcPr>
            <w:tcW w:w="2320" w:type="dxa"/>
            <w:vAlign w:val="center"/>
            <w:vMerge w:val="restart"/>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新华一村</w:t>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红旗村老4幢及附近的健身广场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904.8</w:t>
            </w:r>
            <w:r/>
          </w:p>
        </w:tc>
      </w:tr>
      <w:tr>
        <w:trPr>
          <w:jc w:val="center"/>
          <w:trHeight w:val="440"/>
        </w:trPr>
        <w:tc>
          <w:tcPr>
            <w:tcW w:w="966"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南化新一村25幢前的健身广场</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591.25</w:t>
            </w:r>
            <w:r/>
          </w:p>
        </w:tc>
      </w:tr>
      <w:tr>
        <w:trPr>
          <w:jc w:val="center"/>
          <w:trHeight w:val="440"/>
        </w:trPr>
        <w:tc>
          <w:tcPr>
            <w:tcW w:w="966"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南化新一村楼房和平房交叉的二条小路</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662.26</w:t>
            </w:r>
            <w:r/>
          </w:p>
        </w:tc>
      </w:tr>
      <w:tr>
        <w:trPr>
          <w:jc w:val="center"/>
          <w:trHeight w:val="440"/>
        </w:trPr>
        <w:tc>
          <w:tcPr>
            <w:tcW w:w="966"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2320" w:type="dxa"/>
            <w:vAlign w:val="center"/>
            <w:vMerge w:val="continue"/>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r>
            <w:r/>
          </w:p>
        </w:tc>
        <w:tc>
          <w:tcPr>
            <w:tcW w:w="4253"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新华村路东头至葛关路路口（门面房美好时光餐厅、啄木鸟家纺一条边）（含苏果卸货场和垃圾暂存点）</w:t>
            </w:r>
            <w:r/>
          </w:p>
        </w:tc>
        <w:tc>
          <w:tcPr>
            <w:tcW w:w="1780" w:type="dxa"/>
            <w:vAlign w:val="center"/>
            <w:textDirection w:val="lrTb"/>
            <w:noWrap w:val="false"/>
          </w:tcPr>
          <w:p>
            <w:pPr>
              <w:jc w:val="center"/>
              <w:widowControl/>
              <w:rPr>
                <w:rFonts w:hint="eastAsia" w:cs="仿宋"/>
                <w:color w:val="000000"/>
                <w:sz w:val="20"/>
                <w:szCs w:val="20"/>
                <w:lang w:val="en-US" w:bidi="ar"/>
              </w:rPr>
            </w:pPr>
            <w:r>
              <w:rPr>
                <w:rFonts w:hint="eastAsia" w:cs="仿宋"/>
                <w:color w:val="000000"/>
                <w:sz w:val="20"/>
                <w:szCs w:val="20"/>
                <w:lang w:val="en-US" w:bidi="ar"/>
              </w:rPr>
              <w:t xml:space="preserve">1368.7</w:t>
            </w:r>
            <w:r/>
          </w:p>
        </w:tc>
      </w:tr>
      <w:tr>
        <w:trPr>
          <w:jc w:val="center"/>
          <w:trHeight w:val="600"/>
        </w:trPr>
        <w:tc>
          <w:tcPr>
            <w:gridSpan w:val="3"/>
            <w:tcW w:w="7539" w:type="dxa"/>
            <w:vAlign w:val="center"/>
            <w:textDirection w:val="lrTb"/>
            <w:noWrap/>
          </w:tcPr>
          <w:p>
            <w:pPr>
              <w:jc w:val="center"/>
              <w:widowControl/>
              <w:rPr>
                <w:rFonts w:hint="eastAsia" w:cs="仿宋"/>
                <w:b/>
                <w:bCs/>
                <w:color w:val="000000"/>
                <w:sz w:val="20"/>
                <w:szCs w:val="20"/>
              </w:rPr>
            </w:pPr>
            <w:r>
              <w:rPr>
                <w:rFonts w:hint="eastAsia" w:cs="仿宋"/>
                <w:b/>
                <w:bCs/>
                <w:color w:val="000000"/>
                <w:sz w:val="20"/>
                <w:szCs w:val="20"/>
                <w:lang w:val="en-US" w:bidi="ar"/>
              </w:rPr>
              <w:t xml:space="preserve">合计</w:t>
            </w:r>
            <w:r/>
          </w:p>
        </w:tc>
        <w:tc>
          <w:tcPr>
            <w:tcW w:w="1780" w:type="dxa"/>
            <w:vAlign w:val="center"/>
            <w:textDirection w:val="lrTb"/>
            <w:noWrap/>
          </w:tcPr>
          <w:p>
            <w:pPr>
              <w:jc w:val="center"/>
              <w:widowControl/>
              <w:rPr>
                <w:rFonts w:hint="eastAsia" w:cs="仿宋"/>
                <w:b/>
                <w:bCs/>
                <w:color w:val="000000"/>
                <w:sz w:val="20"/>
                <w:szCs w:val="20"/>
                <w:lang w:val="en-US"/>
              </w:rPr>
            </w:pPr>
            <w:r>
              <w:rPr>
                <w:rFonts w:hint="eastAsia" w:cs="仿宋"/>
                <w:b/>
                <w:bCs/>
                <w:color w:val="000000"/>
                <w:sz w:val="20"/>
                <w:szCs w:val="20"/>
                <w:lang w:val="en-US" w:bidi="ar"/>
              </w:rPr>
              <w:t xml:space="preserve">147133.41</w:t>
            </w:r>
            <w:r/>
          </w:p>
        </w:tc>
      </w:tr>
    </w:tbl>
    <w:p>
      <w:pPr>
        <w:rPr>
          <w:rFonts w:hint="eastAsia"/>
        </w:rPr>
      </w:pPr>
      <w:r>
        <w:br w:type="page" w:clear="all"/>
      </w:r>
      <w:r/>
    </w:p>
    <w:p>
      <w:pPr>
        <w:spacing w:line="600" w:lineRule="exact"/>
        <w:rPr>
          <w:rFonts w:hint="eastAsia" w:cs="仿宋"/>
          <w:sz w:val="24"/>
          <w:szCs w:val="24"/>
        </w:rPr>
      </w:pPr>
      <w:r>
        <w:rPr>
          <w:rFonts w:cs="Times New Roman"/>
          <w:sz w:val="24"/>
          <w:szCs w:val="24"/>
        </w:rPr>
        <w:t xml:space="preserve">附</w:t>
      </w:r>
      <w:r>
        <w:rPr>
          <w:rFonts w:cs="Times New Roman"/>
          <w:sz w:val="24"/>
          <w:szCs w:val="24"/>
          <w:lang w:val="en-US"/>
        </w:rPr>
        <w:t xml:space="preserve">表3：</w:t>
      </w:r>
      <w:r>
        <w:rPr>
          <w:rFonts w:cs="Times New Roman"/>
          <w:sz w:val="24"/>
          <w:szCs w:val="24"/>
        </w:rPr>
        <w:t xml:space="preserve">小区院落</w:t>
      </w:r>
      <w:r/>
    </w:p>
    <w:tbl>
      <w:tblPr>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4"/>
        <w:gridCol w:w="1350"/>
        <w:gridCol w:w="7044"/>
      </w:tblGrid>
      <w:tr>
        <w:trPr>
          <w:jc w:val="center"/>
          <w:trHeight w:val="973"/>
        </w:trPr>
        <w:tc>
          <w:tcPr>
            <w:tcW w:w="1444" w:type="dxa"/>
            <w:vAlign w:val="center"/>
            <w:textDirection w:val="lrTb"/>
            <w:noWrap w:val="false"/>
          </w:tcPr>
          <w:p>
            <w:pPr>
              <w:jc w:val="center"/>
              <w:spacing w:line="500" w:lineRule="exact"/>
              <w:rPr>
                <w:rFonts w:hint="eastAsia" w:cs="仿宋"/>
                <w:b/>
                <w:bCs/>
                <w:sz w:val="20"/>
                <w:szCs w:val="20"/>
              </w:rPr>
            </w:pPr>
            <w:r>
              <w:rPr>
                <w:rFonts w:hint="eastAsia" w:cs="仿宋"/>
                <w:b/>
                <w:bCs/>
                <w:sz w:val="20"/>
                <w:szCs w:val="20"/>
              </w:rPr>
              <w:t xml:space="preserve">社区名称</w:t>
            </w:r>
            <w:r/>
          </w:p>
        </w:tc>
        <w:tc>
          <w:tcPr>
            <w:tcW w:w="1350" w:type="dxa"/>
            <w:vAlign w:val="center"/>
            <w:textDirection w:val="lrTb"/>
            <w:noWrap w:val="false"/>
          </w:tcPr>
          <w:p>
            <w:pPr>
              <w:jc w:val="center"/>
              <w:spacing w:line="500" w:lineRule="exact"/>
              <w:rPr>
                <w:rFonts w:hint="eastAsia" w:cs="仿宋"/>
                <w:b/>
                <w:bCs/>
                <w:sz w:val="20"/>
                <w:szCs w:val="20"/>
              </w:rPr>
            </w:pPr>
            <w:r>
              <w:rPr>
                <w:rFonts w:hint="eastAsia" w:cs="仿宋"/>
                <w:b/>
                <w:bCs/>
                <w:sz w:val="20"/>
                <w:szCs w:val="20"/>
              </w:rPr>
              <w:t xml:space="preserve">保洁面积（万</w:t>
            </w:r>
            <w:r>
              <w:rPr>
                <w:rFonts w:hint="eastAsia" w:cs="仿宋"/>
                <w:b/>
                <w:bCs/>
                <w:color w:val="000000"/>
                <w:sz w:val="20"/>
                <w:szCs w:val="20"/>
                <w:lang w:val="en-US"/>
              </w:rPr>
              <w:t xml:space="preserve">㎡）</w:t>
            </w:r>
            <w:r/>
          </w:p>
        </w:tc>
        <w:tc>
          <w:tcPr>
            <w:tcW w:w="7044" w:type="dxa"/>
            <w:vAlign w:val="center"/>
            <w:textDirection w:val="lrTb"/>
            <w:noWrap w:val="false"/>
          </w:tcPr>
          <w:p>
            <w:pPr>
              <w:jc w:val="center"/>
              <w:spacing w:line="500" w:lineRule="exact"/>
              <w:rPr>
                <w:rFonts w:hint="eastAsia" w:cs="仿宋"/>
                <w:b/>
                <w:bCs/>
                <w:sz w:val="20"/>
                <w:szCs w:val="20"/>
              </w:rPr>
            </w:pPr>
            <w:r>
              <w:rPr>
                <w:rFonts w:hint="eastAsia" w:cs="仿宋"/>
                <w:b/>
                <w:bCs/>
                <w:sz w:val="20"/>
                <w:szCs w:val="20"/>
              </w:rPr>
              <w:t xml:space="preserve">保洁范围</w:t>
            </w:r>
            <w:r/>
          </w:p>
        </w:tc>
      </w:tr>
      <w:tr>
        <w:trPr>
          <w:jc w:val="center"/>
          <w:trHeight w:val="1524"/>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太子山</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10.44</w:t>
            </w:r>
            <w:r/>
          </w:p>
        </w:tc>
        <w:tc>
          <w:tcPr>
            <w:tcW w:w="70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太子山路（20、22幢）、新吴家洼、朱洼、新吴家洼地税楼、江苏纳华传媒、大厂服务中心、伟杰修理厂、西厂门派出所、</w:t>
            </w:r>
            <w:r>
              <w:rPr>
                <w:rFonts w:hint="eastAsia" w:cs="仿宋"/>
                <w:sz w:val="20"/>
                <w:szCs w:val="20"/>
                <w:lang w:val="en-US"/>
              </w:rPr>
              <w:t xml:space="preserve">永利公寓居民楼及周边巷子</w:t>
            </w:r>
            <w:r/>
          </w:p>
        </w:tc>
      </w:tr>
      <w:tr>
        <w:trPr>
          <w:jc w:val="center"/>
          <w:trHeight w:val="775"/>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草芳社区</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2.95</w:t>
            </w:r>
            <w:r/>
          </w:p>
        </w:tc>
        <w:tc>
          <w:tcPr>
            <w:tcW w:w="70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晓山南村10栋+小二楼、高洼平房36户</w:t>
            </w:r>
            <w:r/>
          </w:p>
        </w:tc>
      </w:tr>
      <w:tr>
        <w:trPr>
          <w:jc w:val="center"/>
          <w:trHeight w:val="1154"/>
        </w:trPr>
        <w:tc>
          <w:tcPr>
            <w:tcW w:w="1444"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晓山社区</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7.89</w:t>
            </w:r>
            <w:r/>
          </w:p>
        </w:tc>
        <w:tc>
          <w:tcPr>
            <w:tcW w:w="7044" w:type="dxa"/>
            <w:vAlign w:val="center"/>
            <w:textDirection w:val="lrTb"/>
            <w:noWrap w:val="false"/>
          </w:tcPr>
          <w:p>
            <w:pPr>
              <w:jc w:val="center"/>
              <w:spacing w:line="500" w:lineRule="exact"/>
              <w:rPr>
                <w:rFonts w:hint="eastAsia" w:cs="仿宋"/>
                <w:color w:val="0000ff"/>
                <w:sz w:val="20"/>
                <w:szCs w:val="20"/>
                <w:lang w:val="en-US"/>
              </w:rPr>
            </w:pPr>
            <w:r>
              <w:rPr>
                <w:rFonts w:hint="eastAsia" w:cs="仿宋"/>
                <w:sz w:val="20"/>
                <w:szCs w:val="20"/>
              </w:rPr>
              <w:t xml:space="preserve">晓山公寓2栋、工商所12户、杨庄新村东苑12栋+大学生公寓（停车场是物业）、杨庄新村西苑22栋（33/38/39/41/42是物业）</w:t>
            </w:r>
            <w:r/>
          </w:p>
        </w:tc>
      </w:tr>
      <w:tr>
        <w:trPr>
          <w:jc w:val="center"/>
          <w:trHeight w:val="520"/>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新华一村</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20.79</w:t>
            </w:r>
            <w:r/>
          </w:p>
        </w:tc>
        <w:tc>
          <w:tcPr>
            <w:tcW w:w="70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小营子平房（含新月光家具城门面房），</w:t>
            </w:r>
            <w:r>
              <w:rPr>
                <w:rFonts w:hint="eastAsia" w:cs="仿宋"/>
                <w:sz w:val="20"/>
                <w:szCs w:val="20"/>
                <w:lang w:val="en-US"/>
              </w:rPr>
              <w:t xml:space="preserve">新华一村平房，</w:t>
            </w:r>
            <w:r>
              <w:rPr>
                <w:rFonts w:hint="eastAsia" w:cs="仿宋"/>
                <w:sz w:val="20"/>
                <w:szCs w:val="20"/>
              </w:rPr>
              <w:t xml:space="preserve">四号沟</w:t>
            </w:r>
            <w:r/>
          </w:p>
        </w:tc>
      </w:tr>
      <w:tr>
        <w:trPr>
          <w:jc w:val="center"/>
          <w:trHeight w:val="520"/>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周洼新村</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42.22</w:t>
            </w:r>
            <w:r/>
          </w:p>
        </w:tc>
        <w:tc>
          <w:tcPr>
            <w:tcW w:w="70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周洼新村、新华二村、凤凰山平房、周洼200号</w:t>
            </w:r>
            <w:r/>
          </w:p>
        </w:tc>
      </w:tr>
      <w:tr>
        <w:trPr>
          <w:jc w:val="center"/>
          <w:trHeight w:val="1022"/>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新华七村</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15.22</w:t>
            </w:r>
            <w:r/>
          </w:p>
        </w:tc>
        <w:tc>
          <w:tcPr>
            <w:tcW w:w="70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长冲村、潘营组、丁家山小庄子、姜桥（不含拆迁地块）、老大中后楼房</w:t>
            </w:r>
            <w:r/>
          </w:p>
        </w:tc>
      </w:tr>
      <w:tr>
        <w:trPr>
          <w:jc w:val="center"/>
          <w:trHeight w:val="520"/>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九龙洼</w:t>
            </w:r>
            <w:r/>
          </w:p>
        </w:tc>
        <w:tc>
          <w:tcPr>
            <w:tcW w:w="1350" w:type="dxa"/>
            <w:vAlign w:val="center"/>
            <w:textDirection w:val="lrTb"/>
            <w:noWrap w:val="false"/>
          </w:tcPr>
          <w:p>
            <w:pPr>
              <w:jc w:val="center"/>
              <w:spacing w:line="500" w:lineRule="exact"/>
              <w:rPr>
                <w:rFonts w:hint="eastAsia" w:cs="仿宋"/>
                <w:sz w:val="20"/>
                <w:szCs w:val="20"/>
              </w:rPr>
            </w:pPr>
            <w:r>
              <w:rPr>
                <w:rFonts w:hint="eastAsia" w:cs="仿宋"/>
                <w:sz w:val="20"/>
                <w:szCs w:val="20"/>
                <w:lang w:val="en-US"/>
              </w:rPr>
              <w:t xml:space="preserve">1.</w:t>
            </w:r>
            <w:r>
              <w:rPr>
                <w:rFonts w:hint="eastAsia" w:cs="仿宋"/>
                <w:sz w:val="20"/>
                <w:szCs w:val="20"/>
              </w:rPr>
              <w:t xml:space="preserve">65</w:t>
            </w:r>
            <w:r/>
          </w:p>
        </w:tc>
        <w:tc>
          <w:tcPr>
            <w:tcW w:w="7044"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rPr>
              <w:t xml:space="preserve">厂外组、</w:t>
            </w:r>
            <w:r>
              <w:rPr>
                <w:rFonts w:hint="eastAsia" w:cs="仿宋"/>
                <w:sz w:val="20"/>
                <w:szCs w:val="20"/>
                <w:lang w:val="en-US"/>
              </w:rPr>
              <w:t xml:space="preserve">耿家洼</w:t>
            </w:r>
            <w:r/>
          </w:p>
        </w:tc>
      </w:tr>
      <w:tr>
        <w:trPr>
          <w:jc w:val="center"/>
          <w:trHeight w:val="520"/>
        </w:trPr>
        <w:tc>
          <w:tcPr>
            <w:tcW w:w="14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湖滨</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3.07</w:t>
            </w:r>
            <w:r/>
          </w:p>
        </w:tc>
        <w:tc>
          <w:tcPr>
            <w:tcW w:w="7044" w:type="dxa"/>
            <w:vAlign w:val="center"/>
            <w:textDirection w:val="lrTb"/>
            <w:noWrap w:val="false"/>
          </w:tcPr>
          <w:p>
            <w:pPr>
              <w:jc w:val="center"/>
              <w:spacing w:line="500" w:lineRule="exact"/>
              <w:rPr>
                <w:rFonts w:hint="eastAsia" w:cs="仿宋"/>
                <w:sz w:val="20"/>
                <w:szCs w:val="20"/>
              </w:rPr>
            </w:pPr>
            <w:r>
              <w:rPr>
                <w:rFonts w:hint="eastAsia" w:cs="仿宋"/>
                <w:sz w:val="20"/>
                <w:szCs w:val="20"/>
              </w:rPr>
              <w:t xml:space="preserve">大王山头、小王山头</w:t>
            </w:r>
            <w:r/>
          </w:p>
        </w:tc>
      </w:tr>
      <w:tr>
        <w:trPr>
          <w:jc w:val="center"/>
          <w:trHeight w:val="1022"/>
        </w:trPr>
        <w:tc>
          <w:tcPr>
            <w:tcW w:w="1444"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吴家洼</w:t>
            </w:r>
            <w:r/>
          </w:p>
        </w:tc>
        <w:tc>
          <w:tcPr>
            <w:tcW w:w="1350"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23.03</w:t>
            </w:r>
            <w:r/>
          </w:p>
        </w:tc>
        <w:tc>
          <w:tcPr>
            <w:tcW w:w="7044"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太子山路8/11/12幢、39/41/43/45幢，肖庄、蒋洼一组二组三组、桃花山、米厂楼、粮站楼</w:t>
            </w:r>
            <w:r/>
          </w:p>
        </w:tc>
      </w:tr>
      <w:tr>
        <w:trPr>
          <w:jc w:val="center"/>
          <w:trHeight w:val="541"/>
        </w:trPr>
        <w:tc>
          <w:tcPr>
            <w:tcW w:w="1444"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合计</w:t>
            </w:r>
            <w:r/>
          </w:p>
        </w:tc>
        <w:tc>
          <w:tcPr>
            <w:gridSpan w:val="2"/>
            <w:tcW w:w="8394" w:type="dxa"/>
            <w:vAlign w:val="center"/>
            <w:textDirection w:val="lrTb"/>
            <w:noWrap w:val="false"/>
          </w:tcPr>
          <w:p>
            <w:pPr>
              <w:jc w:val="center"/>
              <w:spacing w:line="500" w:lineRule="exact"/>
              <w:rPr>
                <w:rFonts w:hint="eastAsia" w:cs="仿宋"/>
                <w:sz w:val="20"/>
                <w:szCs w:val="20"/>
                <w:lang w:val="en-US"/>
              </w:rPr>
            </w:pPr>
            <w:r>
              <w:rPr>
                <w:rFonts w:hint="eastAsia" w:cs="仿宋"/>
                <w:sz w:val="20"/>
                <w:szCs w:val="20"/>
                <w:lang w:val="en-US"/>
              </w:rPr>
              <w:t xml:space="preserve">127.26万㎡</w:t>
            </w:r>
            <w:r/>
          </w:p>
        </w:tc>
      </w:tr>
    </w:tbl>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pStyle w:val="712"/>
        <w:rPr>
          <w:rFonts w:hint="eastAsia"/>
        </w:rPr>
        <w:sectPr>
          <w:footerReference w:type="default" r:id="rId9"/>
          <w:footnotePr/>
          <w:endnotePr/>
          <w:type w:val="nextPage"/>
          <w:pgSz w:w="11906" w:h="16838" w:orient="portrait"/>
          <w:pgMar w:top="1304" w:right="1304" w:bottom="1304" w:left="1304" w:header="851" w:footer="992" w:gutter="0"/>
          <w:pgNumType w:start="0"/>
          <w:cols w:num="1" w:sep="0" w:space="425" w:equalWidth="1"/>
          <w:docGrid w:linePitch="360"/>
          <w:titlePg/>
        </w:sectPr>
      </w:pPr>
      <w:r>
        <w:rPr>
          <w:rFonts w:hint="eastAsia"/>
        </w:rPr>
      </w:r>
      <w:r/>
    </w:p>
    <w:p>
      <w:pPr>
        <w:spacing w:line="600" w:lineRule="exact"/>
        <w:rPr>
          <w:rFonts w:hint="eastAsia"/>
          <w:sz w:val="21"/>
          <w:szCs w:val="21"/>
        </w:rPr>
      </w:pPr>
      <w:r>
        <w:rPr>
          <w:rFonts w:hint="eastAsia" w:cs="仿宋"/>
          <w:sz w:val="24"/>
          <w:szCs w:val="24"/>
        </w:rPr>
        <w:t xml:space="preserve">附表</w:t>
      </w:r>
      <w:r>
        <w:rPr>
          <w:rFonts w:hint="eastAsia" w:cs="仿宋"/>
          <w:sz w:val="24"/>
          <w:szCs w:val="24"/>
          <w:lang w:val="en-US"/>
        </w:rPr>
        <w:t xml:space="preserve">4：</w:t>
      </w:r>
      <w:r>
        <w:rPr>
          <w:rFonts w:hint="eastAsia" w:cs="仿宋"/>
          <w:sz w:val="24"/>
          <w:szCs w:val="24"/>
        </w:rPr>
        <w:t xml:space="preserve">公厕</w:t>
      </w:r>
      <w:r/>
    </w:p>
    <w:tbl>
      <w:tblPr>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1321"/>
        <w:gridCol w:w="1913"/>
        <w:gridCol w:w="701"/>
        <w:gridCol w:w="2983"/>
        <w:gridCol w:w="1331"/>
      </w:tblGrid>
      <w:tr>
        <w:trPr>
          <w:jc w:val="center"/>
          <w:trHeight w:val="560"/>
        </w:trPr>
        <w:tc>
          <w:tcPr>
            <w:tcW w:w="808" w:type="dxa"/>
            <w:vAlign w:val="center"/>
            <w:textDirection w:val="lrTb"/>
            <w:noWrap w:val="false"/>
          </w:tcPr>
          <w:p>
            <w:pPr>
              <w:jc w:val="center"/>
              <w:spacing w:line="500" w:lineRule="exact"/>
              <w:rPr>
                <w:rFonts w:hint="eastAsia" w:cs="仿宋"/>
                <w:b/>
                <w:szCs w:val="21"/>
              </w:rPr>
            </w:pPr>
            <w:r>
              <w:rPr>
                <w:rFonts w:hint="eastAsia" w:cs="仿宋"/>
                <w:b/>
                <w:szCs w:val="21"/>
              </w:rPr>
              <w:t xml:space="preserve">序号</w:t>
            </w:r>
            <w:r/>
          </w:p>
        </w:tc>
        <w:tc>
          <w:tcPr>
            <w:tcW w:w="1321" w:type="dxa"/>
            <w:vAlign w:val="center"/>
            <w:textDirection w:val="lrTb"/>
            <w:noWrap w:val="false"/>
          </w:tcPr>
          <w:p>
            <w:pPr>
              <w:jc w:val="center"/>
              <w:spacing w:line="500" w:lineRule="exact"/>
              <w:rPr>
                <w:rFonts w:hint="eastAsia" w:cs="仿宋"/>
                <w:b/>
                <w:szCs w:val="21"/>
              </w:rPr>
            </w:pPr>
            <w:r>
              <w:rPr>
                <w:rFonts w:hint="eastAsia" w:cs="仿宋"/>
                <w:b/>
                <w:szCs w:val="21"/>
              </w:rPr>
              <w:t xml:space="preserve">公厕编号</w:t>
            </w:r>
            <w:r/>
          </w:p>
        </w:tc>
        <w:tc>
          <w:tcPr>
            <w:tcW w:w="1913" w:type="dxa"/>
            <w:vAlign w:val="center"/>
            <w:textDirection w:val="lrTb"/>
            <w:noWrap w:val="false"/>
          </w:tcPr>
          <w:p>
            <w:pPr>
              <w:jc w:val="center"/>
              <w:spacing w:line="500" w:lineRule="exact"/>
              <w:rPr>
                <w:rFonts w:hint="eastAsia" w:cs="仿宋"/>
                <w:b/>
                <w:szCs w:val="21"/>
              </w:rPr>
            </w:pPr>
            <w:r>
              <w:rPr>
                <w:rFonts w:hint="eastAsia" w:cs="仿宋"/>
                <w:b/>
                <w:szCs w:val="21"/>
              </w:rPr>
              <w:t xml:space="preserve">名称</w:t>
            </w:r>
            <w:r/>
          </w:p>
        </w:tc>
        <w:tc>
          <w:tcPr>
            <w:tcW w:w="701" w:type="dxa"/>
            <w:vAlign w:val="center"/>
            <w:textDirection w:val="lrTb"/>
            <w:noWrap w:val="false"/>
          </w:tcPr>
          <w:p>
            <w:pPr>
              <w:jc w:val="center"/>
              <w:spacing w:line="500" w:lineRule="exact"/>
              <w:rPr>
                <w:rFonts w:hint="eastAsia" w:cs="仿宋"/>
                <w:b/>
                <w:szCs w:val="21"/>
              </w:rPr>
            </w:pPr>
            <w:r>
              <w:rPr>
                <w:rFonts w:hint="eastAsia" w:cs="仿宋"/>
                <w:b/>
                <w:szCs w:val="21"/>
              </w:rPr>
              <w:t xml:space="preserve">类别</w:t>
            </w:r>
            <w:r/>
          </w:p>
        </w:tc>
        <w:tc>
          <w:tcPr>
            <w:tcW w:w="2983" w:type="dxa"/>
            <w:vAlign w:val="center"/>
            <w:textDirection w:val="lrTb"/>
            <w:noWrap w:val="false"/>
          </w:tcPr>
          <w:p>
            <w:pPr>
              <w:jc w:val="center"/>
              <w:spacing w:line="500" w:lineRule="exact"/>
              <w:rPr>
                <w:rFonts w:hint="eastAsia" w:cs="仿宋"/>
                <w:b/>
                <w:szCs w:val="21"/>
              </w:rPr>
            </w:pPr>
            <w:r>
              <w:rPr>
                <w:rFonts w:hint="eastAsia" w:cs="仿宋"/>
                <w:b/>
                <w:szCs w:val="21"/>
              </w:rPr>
              <w:t xml:space="preserve">地址</w:t>
            </w:r>
            <w:r/>
          </w:p>
        </w:tc>
        <w:tc>
          <w:tcPr>
            <w:tcW w:w="1331" w:type="dxa"/>
            <w:vAlign w:val="center"/>
            <w:textDirection w:val="lrTb"/>
            <w:noWrap w:val="false"/>
          </w:tcPr>
          <w:p>
            <w:pPr>
              <w:jc w:val="center"/>
              <w:spacing w:line="500" w:lineRule="exact"/>
              <w:rPr>
                <w:rFonts w:hint="eastAsia" w:cs="仿宋"/>
                <w:b/>
                <w:szCs w:val="21"/>
              </w:rPr>
            </w:pPr>
            <w:r>
              <w:rPr>
                <w:rFonts w:hint="eastAsia" w:cs="仿宋"/>
                <w:b/>
                <w:szCs w:val="21"/>
              </w:rPr>
              <w:t xml:space="preserve">建厕时间</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1</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DC-008</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丁家山</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丁家山111号对面</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2</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DC-012</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厂外组</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凤滨路111号南钢医院附近</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3</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DC-013</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王山头</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王山头75号旁</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4</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DC-014</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吴家组</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吴家洼216号旁</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5</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DC-015</w:t>
            </w:r>
            <w:r/>
          </w:p>
        </w:tc>
        <w:tc>
          <w:tcPr>
            <w:tcW w:w="1913" w:type="dxa"/>
            <w:vAlign w:val="center"/>
            <w:textDirection w:val="lrTb"/>
            <w:noWrap w:val="false"/>
          </w:tcPr>
          <w:p>
            <w:pPr>
              <w:jc w:val="center"/>
              <w:spacing w:line="500" w:lineRule="exact"/>
              <w:rPr>
                <w:rFonts w:hint="eastAsia" w:cs="仿宋"/>
                <w:szCs w:val="21"/>
              </w:rPr>
            </w:pPr>
            <w:r>
              <w:rPr>
                <w:rFonts w:hint="eastAsia" w:cs="仿宋"/>
                <w:szCs w:val="21"/>
              </w:rPr>
              <w:t xml:space="preserve">蒋洼二组</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蒋洼二组55号旁</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6</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DC-016</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蒋洼三组</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蒋洼三组100号附近</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7</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DC-017</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潘北洼</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潘北洼24号对面</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8</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DC-018</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米厂楼</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米厂楼28号院内</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1099"/>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9</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DC-019</w:t>
            </w:r>
            <w:r/>
          </w:p>
        </w:tc>
        <w:tc>
          <w:tcPr>
            <w:tcW w:w="191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冶山铁矿</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蒋洼一组冶山铁矿集体宿舍对面</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10</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DC-020</w:t>
            </w:r>
            <w:r/>
          </w:p>
        </w:tc>
        <w:tc>
          <w:tcPr>
            <w:tcW w:w="1913" w:type="dxa"/>
            <w:vAlign w:val="center"/>
            <w:textDirection w:val="lrTb"/>
            <w:noWrap w:val="false"/>
          </w:tcPr>
          <w:p>
            <w:pPr>
              <w:jc w:val="center"/>
              <w:spacing w:line="500" w:lineRule="exact"/>
              <w:rPr>
                <w:rFonts w:hint="eastAsia" w:cs="仿宋"/>
                <w:szCs w:val="21"/>
              </w:rPr>
            </w:pPr>
            <w:r>
              <w:rPr>
                <w:rFonts w:hint="eastAsia" w:cs="仿宋"/>
                <w:szCs w:val="21"/>
              </w:rPr>
              <w:t xml:space="preserve">蒋洼二组堆沙场</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szCs w:val="21"/>
              </w:rPr>
            </w:pPr>
            <w:r>
              <w:rPr>
                <w:rFonts w:hint="eastAsia" w:cs="仿宋"/>
                <w:szCs w:val="21"/>
              </w:rPr>
              <w:t xml:space="preserve">蒋洼二组铁道旁</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60"/>
        </w:trPr>
        <w:tc>
          <w:tcPr>
            <w:tcW w:w="808" w:type="dxa"/>
            <w:vAlign w:val="center"/>
            <w:textDirection w:val="lrTb"/>
            <w:noWrap w:val="false"/>
          </w:tcPr>
          <w:p>
            <w:pPr>
              <w:jc w:val="center"/>
              <w:spacing w:line="500" w:lineRule="exact"/>
              <w:rPr>
                <w:rFonts w:hint="eastAsia" w:cs="仿宋"/>
                <w:szCs w:val="21"/>
              </w:rPr>
            </w:pPr>
            <w:r>
              <w:rPr>
                <w:rFonts w:hint="eastAsia" w:cs="仿宋"/>
                <w:szCs w:val="21"/>
              </w:rPr>
              <w:t xml:space="preserve">11</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DC-021</w:t>
            </w:r>
            <w:r/>
          </w:p>
        </w:tc>
        <w:tc>
          <w:tcPr>
            <w:tcW w:w="1913" w:type="dxa"/>
            <w:vAlign w:val="center"/>
            <w:textDirection w:val="lrTb"/>
            <w:noWrap w:val="false"/>
          </w:tcPr>
          <w:p>
            <w:pPr>
              <w:jc w:val="center"/>
              <w:spacing w:line="500" w:lineRule="exact"/>
              <w:rPr>
                <w:rFonts w:hint="eastAsia" w:cs="仿宋"/>
                <w:szCs w:val="21"/>
              </w:rPr>
            </w:pPr>
            <w:r>
              <w:rPr>
                <w:rFonts w:hint="eastAsia" w:cs="仿宋"/>
                <w:szCs w:val="21"/>
              </w:rPr>
              <w:t xml:space="preserve">吴家洼平房大号</w:t>
            </w:r>
            <w:r/>
          </w:p>
        </w:tc>
        <w:tc>
          <w:tcPr>
            <w:tcW w:w="70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三</w:t>
            </w:r>
            <w:r/>
          </w:p>
        </w:tc>
        <w:tc>
          <w:tcPr>
            <w:tcW w:w="2983" w:type="dxa"/>
            <w:vAlign w:val="center"/>
            <w:textDirection w:val="lrTb"/>
            <w:noWrap w:val="false"/>
          </w:tcPr>
          <w:p>
            <w:pPr>
              <w:jc w:val="center"/>
              <w:spacing w:line="500" w:lineRule="exact"/>
              <w:rPr>
                <w:rFonts w:hint="eastAsia" w:cs="仿宋"/>
                <w:szCs w:val="21"/>
              </w:rPr>
            </w:pPr>
            <w:r>
              <w:rPr>
                <w:rFonts w:hint="eastAsia" w:cs="仿宋"/>
                <w:szCs w:val="21"/>
              </w:rPr>
              <w:t xml:space="preserve">吴家洼193号健身广场旁</w:t>
            </w:r>
            <w:r/>
          </w:p>
        </w:tc>
        <w:tc>
          <w:tcPr>
            <w:tcW w:w="133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2019</w:t>
            </w:r>
            <w:r/>
          </w:p>
        </w:tc>
      </w:tr>
      <w:tr>
        <w:trPr>
          <w:jc w:val="center"/>
          <w:trHeight w:val="580"/>
        </w:trPr>
        <w:tc>
          <w:tcPr>
            <w:tcW w:w="808" w:type="dxa"/>
            <w:vAlign w:val="center"/>
            <w:textDirection w:val="lrTb"/>
            <w:noWrap w:val="false"/>
          </w:tcPr>
          <w:p>
            <w:pPr>
              <w:jc w:val="center"/>
              <w:spacing w:line="500" w:lineRule="exact"/>
              <w:rPr>
                <w:rFonts w:hint="eastAsia" w:cs="仿宋"/>
                <w:szCs w:val="21"/>
                <w:lang w:val="en-US"/>
              </w:rPr>
            </w:pPr>
            <w:r>
              <w:rPr>
                <w:rFonts w:hint="eastAsia" w:cs="仿宋"/>
                <w:szCs w:val="21"/>
                <w:lang w:val="en-US"/>
              </w:rPr>
              <w:t xml:space="preserve">12</w:t>
            </w:r>
            <w:r/>
          </w:p>
        </w:tc>
        <w:tc>
          <w:tcPr>
            <w:tcW w:w="1321" w:type="dxa"/>
            <w:vAlign w:val="center"/>
            <w:textDirection w:val="lrTb"/>
            <w:noWrap w:val="false"/>
          </w:tcPr>
          <w:p>
            <w:pPr>
              <w:jc w:val="center"/>
              <w:spacing w:line="500" w:lineRule="exact"/>
              <w:rPr>
                <w:rFonts w:hint="eastAsia" w:cs="仿宋"/>
                <w:color w:val="000000"/>
                <w:szCs w:val="21"/>
              </w:rPr>
            </w:pPr>
            <w:r>
              <w:rPr>
                <w:rFonts w:hint="eastAsia" w:cs="仿宋"/>
                <w:color w:val="000000"/>
                <w:szCs w:val="21"/>
              </w:rPr>
              <w:t xml:space="preserve">DC-026</w:t>
            </w:r>
            <w:r/>
          </w:p>
        </w:tc>
        <w:tc>
          <w:tcPr>
            <w:tcW w:w="1913" w:type="dxa"/>
            <w:vAlign w:val="center"/>
            <w:textDirection w:val="lrTb"/>
            <w:noWrap w:val="false"/>
          </w:tcPr>
          <w:p>
            <w:pPr>
              <w:jc w:val="center"/>
              <w:spacing w:line="500" w:lineRule="exact"/>
              <w:rPr>
                <w:rFonts w:hint="eastAsia" w:cs="仿宋"/>
                <w:szCs w:val="21"/>
                <w:lang w:val="en-US"/>
              </w:rPr>
            </w:pPr>
            <w:r>
              <w:rPr>
                <w:rFonts w:hint="eastAsia" w:cs="仿宋"/>
                <w:szCs w:val="21"/>
                <w:lang w:val="en-US"/>
              </w:rPr>
              <w:t xml:space="preserve">吴家洼肖庄</w:t>
            </w:r>
            <w:r/>
          </w:p>
        </w:tc>
        <w:tc>
          <w:tcPr>
            <w:tcW w:w="701" w:type="dxa"/>
            <w:vAlign w:val="center"/>
            <w:textDirection w:val="lrTb"/>
            <w:noWrap w:val="false"/>
          </w:tcPr>
          <w:p>
            <w:pPr>
              <w:jc w:val="center"/>
              <w:spacing w:line="500" w:lineRule="exact"/>
              <w:rPr>
                <w:rFonts w:hint="eastAsia" w:cs="仿宋"/>
                <w:color w:val="000000"/>
                <w:szCs w:val="21"/>
                <w:lang w:val="en-US"/>
              </w:rPr>
            </w:pPr>
            <w:r>
              <w:rPr>
                <w:rFonts w:hint="eastAsia" w:cs="仿宋"/>
                <w:color w:val="000000"/>
                <w:szCs w:val="21"/>
                <w:lang w:val="en-US"/>
              </w:rPr>
              <w:t xml:space="preserve">三</w:t>
            </w:r>
            <w:r/>
          </w:p>
        </w:tc>
        <w:tc>
          <w:tcPr>
            <w:tcW w:w="2983" w:type="dxa"/>
            <w:vAlign w:val="center"/>
            <w:textDirection w:val="lrTb"/>
            <w:noWrap w:val="false"/>
          </w:tcPr>
          <w:p>
            <w:pPr>
              <w:jc w:val="center"/>
              <w:spacing w:line="500" w:lineRule="exact"/>
              <w:rPr>
                <w:rFonts w:hint="eastAsia" w:cs="仿宋"/>
                <w:szCs w:val="21"/>
                <w:lang w:val="en-US"/>
              </w:rPr>
            </w:pPr>
            <w:r>
              <w:rPr>
                <w:rFonts w:hint="eastAsia" w:cs="仿宋"/>
                <w:szCs w:val="21"/>
                <w:lang w:val="en-US"/>
              </w:rPr>
              <w:t xml:space="preserve">吴家洼肖庄</w:t>
            </w:r>
            <w:r/>
          </w:p>
        </w:tc>
        <w:tc>
          <w:tcPr>
            <w:tcW w:w="1331" w:type="dxa"/>
            <w:vAlign w:val="center"/>
            <w:textDirection w:val="lrTb"/>
            <w:noWrap w:val="false"/>
          </w:tcPr>
          <w:p>
            <w:pPr>
              <w:jc w:val="center"/>
              <w:spacing w:line="500" w:lineRule="exact"/>
              <w:rPr>
                <w:rFonts w:hint="eastAsia" w:cs="仿宋"/>
                <w:color w:val="000000"/>
                <w:szCs w:val="21"/>
                <w:lang w:val="en-US"/>
              </w:rPr>
            </w:pPr>
            <w:r>
              <w:rPr>
                <w:rFonts w:hint="eastAsia" w:cs="仿宋"/>
                <w:color w:val="000000"/>
                <w:szCs w:val="21"/>
                <w:lang w:val="en-US"/>
              </w:rPr>
              <w:t xml:space="preserve">2020</w:t>
            </w:r>
            <w:r/>
          </w:p>
        </w:tc>
      </w:tr>
    </w:tbl>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jc w:val="center"/>
        <w:rPr>
          <w:rFonts w:hint="eastAsia"/>
        </w:rPr>
        <w:outlineLvl w:val="0"/>
      </w:pPr>
      <w:r>
        <w:rPr>
          <w:rFonts w:hint="eastAsia"/>
          <w:b/>
          <w:sz w:val="36"/>
          <w:szCs w:val="36"/>
        </w:rPr>
        <w:t xml:space="preserve">第四章 </w:t>
      </w:r>
      <w:r>
        <w:rPr>
          <w:b/>
          <w:sz w:val="36"/>
          <w:szCs w:val="36"/>
        </w:rPr>
        <w:t xml:space="preserve">评标标准</w:t>
      </w:r>
      <w:bookmarkEnd w:id="22"/>
      <w:r/>
      <w:r/>
    </w:p>
    <w:p>
      <w:pPr>
        <w:pStyle w:val="712"/>
        <w:jc w:val="left"/>
        <w:spacing w:line="360" w:lineRule="exact"/>
        <w:rPr>
          <w:rFonts w:hint="eastAsia"/>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得分相同的，按投标报价由低到高顺序排列，得分且投标报价相同的，按下表</w:t>
      </w:r>
      <w:r>
        <w:rPr>
          <w:rFonts w:hint="eastAsia"/>
          <w:sz w:val="22"/>
        </w:rPr>
        <w:t xml:space="preserve">7</w:t>
      </w:r>
      <w:r>
        <w:rPr>
          <w:rFonts w:hint="eastAsia"/>
          <w:sz w:val="22"/>
        </w:rPr>
        <w:t xml:space="preserve">-</w:t>
      </w:r>
      <w:r>
        <w:rPr>
          <w:rFonts w:hint="eastAsia"/>
          <w:sz w:val="22"/>
        </w:rPr>
        <w:t xml:space="preserve">9</w:t>
      </w:r>
      <w:r>
        <w:rPr>
          <w:rFonts w:hint="eastAsia"/>
          <w:sz w:val="22"/>
        </w:rPr>
        <w:t xml:space="preserve">项优劣顺序排列，由评标委员会推荐中标候选人排序。</w:t>
      </w:r>
      <w:r/>
    </w:p>
    <w:tbl>
      <w:tblPr>
        <w:tblW w:w="50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8"/>
        <w:gridCol w:w="1214"/>
        <w:gridCol w:w="6792"/>
        <w:gridCol w:w="697"/>
      </w:tblGrid>
      <w:tr>
        <w:trPr>
          <w:jc w:val="center"/>
          <w:trHeight w:val="430"/>
          <w:tblHeader/>
        </w:trPr>
        <w:tc>
          <w:tcPr>
            <w:tcW w:w="700" w:type="dxa"/>
            <w:vAlign w:val="center"/>
            <w:textDirection w:val="lrTb"/>
            <w:noWrap w:val="false"/>
          </w:tcPr>
          <w:p>
            <w:pPr>
              <w:jc w:val="center"/>
              <w:widowControl/>
              <w:rPr>
                <w:rFonts w:hint="eastAsia"/>
                <w:b/>
                <w:szCs w:val="21"/>
              </w:rPr>
            </w:pPr>
            <w:r>
              <w:rPr>
                <w:rFonts w:hint="eastAsia"/>
                <w:b/>
                <w:szCs w:val="21"/>
              </w:rPr>
              <w:t xml:space="preserve">序号</w:t>
            </w:r>
            <w:r/>
          </w:p>
        </w:tc>
        <w:tc>
          <w:tcPr>
            <w:tcW w:w="1199" w:type="dxa"/>
            <w:vAlign w:val="center"/>
            <w:textDirection w:val="lrTb"/>
            <w:noWrap w:val="false"/>
          </w:tcPr>
          <w:p>
            <w:pPr>
              <w:jc w:val="center"/>
              <w:widowControl/>
              <w:rPr>
                <w:rFonts w:hint="eastAsia"/>
                <w:b/>
                <w:szCs w:val="21"/>
              </w:rPr>
            </w:pPr>
            <w:r>
              <w:rPr>
                <w:rFonts w:hint="eastAsia"/>
                <w:b/>
                <w:szCs w:val="21"/>
              </w:rPr>
              <w:t xml:space="preserve">评分因素</w:t>
            </w:r>
            <w:r/>
          </w:p>
        </w:tc>
        <w:tc>
          <w:tcPr>
            <w:tcW w:w="6708" w:type="dxa"/>
            <w:vAlign w:val="center"/>
            <w:textDirection w:val="lrTb"/>
            <w:noWrap w:val="false"/>
          </w:tcPr>
          <w:p>
            <w:pPr>
              <w:jc w:val="center"/>
              <w:widowControl/>
              <w:rPr>
                <w:rFonts w:hint="eastAsia"/>
                <w:b/>
                <w:szCs w:val="21"/>
              </w:rPr>
            </w:pPr>
            <w:r>
              <w:rPr>
                <w:rFonts w:hint="eastAsia"/>
                <w:b/>
                <w:szCs w:val="21"/>
              </w:rPr>
              <w:t xml:space="preserve">评审标准</w:t>
            </w:r>
            <w:r/>
          </w:p>
        </w:tc>
        <w:tc>
          <w:tcPr>
            <w:tcW w:w="688" w:type="dxa"/>
            <w:vAlign w:val="center"/>
            <w:textDirection w:val="lrTb"/>
            <w:noWrap w:val="false"/>
          </w:tcPr>
          <w:p>
            <w:pPr>
              <w:jc w:val="center"/>
              <w:widowControl/>
              <w:rPr>
                <w:rFonts w:hint="eastAsia"/>
                <w:b/>
                <w:szCs w:val="21"/>
              </w:rPr>
            </w:pPr>
            <w:r>
              <w:rPr>
                <w:rFonts w:hint="eastAsia"/>
                <w:b/>
                <w:szCs w:val="21"/>
              </w:rPr>
              <w:t xml:space="preserve">分值</w:t>
            </w:r>
            <w:r/>
          </w:p>
        </w:tc>
      </w:tr>
      <w:tr>
        <w:trPr>
          <w:jc w:val="center"/>
          <w:trHeight w:val="863"/>
        </w:trPr>
        <w:tc>
          <w:tcPr>
            <w:tcW w:w="700" w:type="dxa"/>
            <w:vAlign w:val="center"/>
            <w:textDirection w:val="lrTb"/>
            <w:noWrap w:val="false"/>
          </w:tcPr>
          <w:p>
            <w:pPr>
              <w:jc w:val="center"/>
              <w:widowControl/>
              <w:rPr>
                <w:rFonts w:hint="eastAsia"/>
                <w:szCs w:val="21"/>
              </w:rPr>
            </w:pPr>
            <w:r>
              <w:rPr>
                <w:rFonts w:hint="eastAsia"/>
                <w:szCs w:val="21"/>
              </w:rPr>
              <w:t xml:space="preserve">1</w:t>
            </w:r>
            <w:r/>
          </w:p>
        </w:tc>
        <w:tc>
          <w:tcPr>
            <w:tcW w:w="1199" w:type="dxa"/>
            <w:vAlign w:val="center"/>
            <w:textDirection w:val="lrTb"/>
            <w:noWrap w:val="false"/>
          </w:tcPr>
          <w:p>
            <w:pPr>
              <w:jc w:val="center"/>
              <w:widowControl/>
              <w:rPr>
                <w:rFonts w:hint="eastAsia"/>
                <w:szCs w:val="21"/>
              </w:rPr>
            </w:pPr>
            <w:r>
              <w:rPr>
                <w:rFonts w:hint="eastAsia"/>
                <w:szCs w:val="21"/>
              </w:rPr>
              <w:t xml:space="preserve">报价</w:t>
            </w:r>
            <w:r/>
          </w:p>
        </w:tc>
        <w:tc>
          <w:tcPr>
            <w:tcW w:w="6708" w:type="dxa"/>
            <w:vAlign w:val="center"/>
            <w:textDirection w:val="lrTb"/>
            <w:noWrap w:val="false"/>
          </w:tcPr>
          <w:p>
            <w:pPr>
              <w:widowControl/>
              <w:rPr>
                <w:rFonts w:hint="eastAsia"/>
                <w:szCs w:val="21"/>
              </w:rPr>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1</w:t>
            </w:r>
            <w:r>
              <w:t xml:space="preserve">0（小数点保留两位）</w:t>
            </w:r>
            <w:r/>
          </w:p>
        </w:tc>
        <w:tc>
          <w:tcPr>
            <w:tcW w:w="688" w:type="dxa"/>
            <w:vAlign w:val="center"/>
            <w:textDirection w:val="lrTb"/>
            <w:noWrap w:val="false"/>
          </w:tcPr>
          <w:p>
            <w:pPr>
              <w:jc w:val="center"/>
              <w:widowControl/>
              <w:rPr>
                <w:rFonts w:hint="eastAsia"/>
                <w:szCs w:val="21"/>
              </w:rPr>
            </w:pPr>
            <w:r>
              <w:rPr>
                <w:rFonts w:hint="eastAsia"/>
                <w:szCs w:val="21"/>
              </w:rPr>
              <w:t xml:space="preserve">10</w:t>
            </w:r>
            <w:r/>
          </w:p>
        </w:tc>
      </w:tr>
      <w:tr>
        <w:trPr>
          <w:jc w:val="center"/>
          <w:trHeight w:val="538"/>
        </w:trPr>
        <w:tc>
          <w:tcPr>
            <w:tcW w:w="700" w:type="dxa"/>
            <w:vAlign w:val="center"/>
            <w:textDirection w:val="lrTb"/>
            <w:noWrap w:val="false"/>
          </w:tcPr>
          <w:p>
            <w:pPr>
              <w:jc w:val="center"/>
              <w:widowControl/>
              <w:rPr>
                <w:rFonts w:hint="eastAsia"/>
                <w:szCs w:val="21"/>
              </w:rPr>
            </w:pPr>
            <w:r>
              <w:rPr>
                <w:rFonts w:hint="eastAsia"/>
                <w:szCs w:val="21"/>
              </w:rPr>
              <w:t xml:space="preserve">2</w:t>
            </w:r>
            <w:r/>
          </w:p>
        </w:tc>
        <w:tc>
          <w:tcPr>
            <w:tcW w:w="1199" w:type="dxa"/>
            <w:vAlign w:val="center"/>
            <w:textDirection w:val="lrTb"/>
            <w:noWrap w:val="false"/>
          </w:tcPr>
          <w:p>
            <w:pPr>
              <w:jc w:val="center"/>
              <w:widowControl/>
              <w:rPr>
                <w:rFonts w:hint="eastAsia"/>
                <w:szCs w:val="21"/>
              </w:rPr>
            </w:pPr>
            <w:r>
              <w:rPr>
                <w:rFonts w:hint="eastAsia"/>
                <w:szCs w:val="21"/>
              </w:rPr>
              <w:t xml:space="preserve">业绩</w:t>
            </w:r>
            <w:r/>
          </w:p>
        </w:tc>
        <w:tc>
          <w:tcPr>
            <w:tcW w:w="6708" w:type="dxa"/>
            <w:vAlign w:val="center"/>
            <w:textDirection w:val="lrTb"/>
            <w:noWrap w:val="false"/>
          </w:tcPr>
          <w:p>
            <w:pPr>
              <w:rPr>
                <w:rFonts w:hint="eastAsia"/>
                <w:bCs/>
                <w:szCs w:val="21"/>
              </w:rPr>
            </w:pPr>
            <w:r>
              <w:rPr>
                <w:rFonts w:hint="eastAsia"/>
                <w:bCs/>
                <w:szCs w:val="21"/>
              </w:rPr>
              <w:t xml:space="preserve">自2022年1月1日（含）以来，供应商承担过保洁业绩的有1个得3分，满分9分。</w:t>
            </w:r>
            <w:r/>
          </w:p>
          <w:p>
            <w:pPr>
              <w:widowControl/>
              <w:rPr>
                <w:rFonts w:hint="eastAsia"/>
                <w:szCs w:val="21"/>
              </w:rPr>
            </w:pPr>
            <w:r>
              <w:rPr>
                <w:rFonts w:hint="eastAsia"/>
                <w:bCs/>
                <w:szCs w:val="21"/>
              </w:rPr>
              <w:t xml:space="preserve">（提供合同</w:t>
            </w:r>
            <w:r>
              <w:rPr>
                <w:rFonts w:hint="eastAsia"/>
                <w:bCs/>
                <w:szCs w:val="21"/>
              </w:rPr>
              <w:t xml:space="preserve">复印件加盖公章</w:t>
            </w:r>
            <w:r>
              <w:rPr>
                <w:rFonts w:hint="eastAsia"/>
                <w:bCs/>
                <w:szCs w:val="21"/>
              </w:rPr>
              <w:t xml:space="preserve">，时间以合同签订时间为准，提供的证明材料必须能够反映相关数据，否则视作未提供）</w:t>
            </w:r>
            <w:r/>
          </w:p>
        </w:tc>
        <w:tc>
          <w:tcPr>
            <w:tcW w:w="688" w:type="dxa"/>
            <w:vAlign w:val="center"/>
            <w:textDirection w:val="lrTb"/>
            <w:noWrap w:val="false"/>
          </w:tcPr>
          <w:p>
            <w:pPr>
              <w:jc w:val="center"/>
              <w:widowControl/>
              <w:rPr>
                <w:rFonts w:hint="eastAsia"/>
                <w:szCs w:val="21"/>
              </w:rPr>
            </w:pPr>
            <w:r>
              <w:rPr>
                <w:rFonts w:hint="eastAsia"/>
                <w:szCs w:val="21"/>
              </w:rPr>
              <w:t xml:space="preserve">9</w:t>
            </w:r>
            <w:r/>
          </w:p>
        </w:tc>
      </w:tr>
      <w:tr>
        <w:trPr>
          <w:jc w:val="center"/>
          <w:trHeight w:val="538"/>
        </w:trPr>
        <w:tc>
          <w:tcPr>
            <w:tcW w:w="700" w:type="dxa"/>
            <w:vAlign w:val="center"/>
            <w:textDirection w:val="lrTb"/>
            <w:noWrap w:val="false"/>
          </w:tcPr>
          <w:p>
            <w:pPr>
              <w:jc w:val="center"/>
              <w:widowControl/>
              <w:rPr>
                <w:rFonts w:hint="eastAsia"/>
                <w:szCs w:val="21"/>
              </w:rPr>
            </w:pPr>
            <w:r>
              <w:rPr>
                <w:rFonts w:hint="eastAsia"/>
                <w:szCs w:val="21"/>
              </w:rPr>
              <w:t xml:space="preserve">3</w:t>
            </w:r>
            <w:r/>
          </w:p>
        </w:tc>
        <w:tc>
          <w:tcPr>
            <w:tcW w:w="1199" w:type="dxa"/>
            <w:vAlign w:val="center"/>
            <w:textDirection w:val="lrTb"/>
            <w:noWrap w:val="false"/>
          </w:tcPr>
          <w:p>
            <w:pPr>
              <w:jc w:val="center"/>
              <w:widowControl/>
              <w:rPr>
                <w:rFonts w:hint="eastAsia"/>
                <w:szCs w:val="21"/>
              </w:rPr>
            </w:pPr>
            <w:r>
              <w:rPr>
                <w:szCs w:val="21"/>
              </w:rPr>
              <w:t xml:space="preserve">拟投入车辆</w:t>
            </w:r>
            <w:r/>
          </w:p>
        </w:tc>
        <w:tc>
          <w:tcPr>
            <w:tcW w:w="6708" w:type="dxa"/>
            <w:textDirection w:val="lrTb"/>
            <w:noWrap w:val="false"/>
          </w:tcPr>
          <w:p>
            <w:pPr>
              <w:pStyle w:val="717"/>
            </w:pPr>
            <w:r>
              <w:rPr>
                <w:rFonts w:hint="eastAsia"/>
              </w:rPr>
              <w:t xml:space="preserve">综合本项目正常业务以及备用应急要求，投标人现有车辆实力应满足以下要求：</w:t>
            </w:r>
            <w:r/>
          </w:p>
          <w:p>
            <w:pPr>
              <w:pStyle w:val="717"/>
            </w:pPr>
            <w:r>
              <w:rPr>
                <w:rFonts w:hint="eastAsia"/>
              </w:rPr>
              <w:t xml:space="preserve">1、提供满足垃圾分类运输要求的垃圾桶后翻式的其他垃圾收运车15辆，有得</w:t>
            </w:r>
            <w:r>
              <w:rPr>
                <w:rFonts w:hint="eastAsia"/>
              </w:rPr>
              <w:t xml:space="preserve">4</w:t>
            </w:r>
            <w:r>
              <w:rPr>
                <w:rFonts w:hint="eastAsia"/>
              </w:rPr>
              <w:t xml:space="preserve">分，没有不得分；</w:t>
            </w:r>
            <w:r/>
          </w:p>
          <w:p>
            <w:pPr>
              <w:pStyle w:val="717"/>
            </w:pPr>
            <w:r>
              <w:rPr>
                <w:rFonts w:hint="eastAsia"/>
              </w:rPr>
              <w:t xml:space="preserve">2、提供满足垃圾分类运输要求的垃圾桶后翻式的厨余垃圾收运车8辆，有得</w:t>
            </w:r>
            <w:r>
              <w:rPr>
                <w:rFonts w:hint="eastAsia"/>
              </w:rPr>
              <w:t xml:space="preserve">4</w:t>
            </w:r>
            <w:r>
              <w:rPr>
                <w:rFonts w:hint="eastAsia"/>
              </w:rPr>
              <w:t xml:space="preserve">分，没有不得分；</w:t>
            </w:r>
            <w:r/>
          </w:p>
          <w:p>
            <w:pPr>
              <w:pStyle w:val="717"/>
            </w:pPr>
            <w:r>
              <w:rPr>
                <w:rFonts w:hint="eastAsia"/>
              </w:rPr>
              <w:t xml:space="preserve">3、提供满足垃圾分类运输要求的带升降平台的箱式餐厨垃圾收运车3辆，有得</w:t>
            </w:r>
            <w:r>
              <w:rPr>
                <w:rFonts w:hint="eastAsia"/>
              </w:rPr>
              <w:t xml:space="preserve">2</w:t>
            </w:r>
            <w:r>
              <w:rPr>
                <w:rFonts w:hint="eastAsia"/>
              </w:rPr>
              <w:t xml:space="preserve">分，没有不得分；</w:t>
            </w:r>
            <w:r/>
          </w:p>
          <w:p>
            <w:pPr>
              <w:pStyle w:val="717"/>
            </w:pPr>
            <w:r>
              <w:rPr>
                <w:rFonts w:hint="eastAsia"/>
              </w:rPr>
              <w:t xml:space="preserve">4、提供吸粪车2辆，有得</w:t>
            </w:r>
            <w:r>
              <w:rPr>
                <w:rFonts w:hint="eastAsia"/>
              </w:rPr>
              <w:t xml:space="preserve">2</w:t>
            </w:r>
            <w:r>
              <w:rPr>
                <w:rFonts w:hint="eastAsia"/>
              </w:rPr>
              <w:t xml:space="preserve">分，没有不得分；</w:t>
            </w:r>
            <w:r/>
          </w:p>
          <w:p>
            <w:pPr>
              <w:pStyle w:val="717"/>
            </w:pPr>
            <w:r>
              <w:rPr>
                <w:rFonts w:hint="eastAsia"/>
              </w:rPr>
              <w:t xml:space="preserve">5、提供新能源电动机扫车1辆，有得</w:t>
            </w:r>
            <w:r>
              <w:rPr>
                <w:rFonts w:hint="eastAsia"/>
              </w:rPr>
              <w:t xml:space="preserve">2</w:t>
            </w:r>
            <w:r>
              <w:rPr>
                <w:rFonts w:hint="eastAsia"/>
              </w:rPr>
              <w:t xml:space="preserve">分，没有不得分；</w:t>
            </w:r>
            <w:r/>
          </w:p>
          <w:p>
            <w:pPr>
              <w:pStyle w:val="717"/>
            </w:pPr>
            <w:r>
              <w:rPr>
                <w:rFonts w:hint="eastAsia"/>
              </w:rPr>
              <w:t xml:space="preserve">备注</w:t>
            </w:r>
            <w:r>
              <w:rPr>
                <w:rFonts w:hint="eastAsia"/>
              </w:rPr>
              <w:t xml:space="preserve">：上述车辆均须满足以下条件，否则不得分。①车辆为投标人自有车辆或租赁车辆，若为投标人自有车辆，提供行车证和采购发票证明；若为租赁车辆，提供行车证和租赁合同；②提供车辆须为燃油车或工信部认定的新能源汽车，如是新能源汽车车牌须为绿牌，且提供的行车证上有“新能源/电”标注；③提供每辆车的车头正面、车身侧面、车尾背面三张照片，照片能清晰的显示车牌号、分类标识以及所需车辆功能。其中，垃圾桶后翻式垃圾分类收运车的车尾照片要求能够展示垃圾桶后翻功能，带升降平台的箱式餐厨垃圾收运车的车尾照片要求能够展示升降平台功能；④承诺</w:t>
            </w:r>
            <w:r>
              <w:rPr>
                <w:rFonts w:hint="eastAsia"/>
              </w:rPr>
              <w:t xml:space="preserve">中标后安装</w:t>
            </w:r>
            <w:r>
              <w:rPr>
                <w:rFonts w:hint="eastAsia"/>
              </w:rPr>
              <w:t xml:space="preserve">卫星定位系统</w:t>
            </w:r>
            <w:r>
              <w:rPr>
                <w:rFonts w:hint="eastAsia"/>
              </w:rPr>
              <w:t xml:space="preserve">，并</w:t>
            </w:r>
            <w:r>
              <w:rPr>
                <w:rFonts w:hint="eastAsia"/>
              </w:rPr>
              <w:t xml:space="preserve">能对接市区两级环卫管理平台，提供承诺书原件。</w:t>
            </w:r>
            <w:r/>
          </w:p>
          <w:p>
            <w:pPr>
              <w:pStyle w:val="717"/>
            </w:pPr>
            <w:r>
              <w:rPr>
                <w:rFonts w:hint="eastAsia"/>
              </w:rPr>
              <w:t xml:space="preserve">6、提供扫路机4辆，有得2分，没有不得分；</w:t>
            </w:r>
            <w:r>
              <w:t xml:space="preserve"> </w:t>
            </w:r>
            <w:r/>
          </w:p>
          <w:p>
            <w:pPr>
              <w:pStyle w:val="717"/>
            </w:pPr>
            <w:r>
              <w:rPr>
                <w:rFonts w:hint="eastAsia"/>
              </w:rPr>
              <w:t xml:space="preserve">7、提供10辆单兵冲洗车，有得</w:t>
            </w:r>
            <w:r>
              <w:rPr>
                <w:rFonts w:hint="eastAsia"/>
              </w:rPr>
              <w:t xml:space="preserve">2</w:t>
            </w:r>
            <w:r>
              <w:rPr>
                <w:rFonts w:hint="eastAsia"/>
              </w:rPr>
              <w:t xml:space="preserve">分，没有不得分；</w:t>
            </w:r>
            <w:r/>
          </w:p>
          <w:p>
            <w:pPr>
              <w:pStyle w:val="717"/>
            </w:pPr>
            <w:r>
              <w:rPr>
                <w:rFonts w:hint="eastAsia"/>
              </w:rPr>
              <w:t xml:space="preserve">8、提供60辆三轮电动双桶车，有得</w:t>
            </w:r>
            <w:r>
              <w:rPr>
                <w:rFonts w:hint="eastAsia"/>
              </w:rPr>
              <w:t xml:space="preserve">2</w:t>
            </w:r>
            <w:r>
              <w:rPr>
                <w:rFonts w:hint="eastAsia"/>
              </w:rPr>
              <w:t xml:space="preserve">分，没有不得分。</w:t>
            </w:r>
            <w:r/>
          </w:p>
          <w:p>
            <w:pPr>
              <w:pStyle w:val="717"/>
            </w:pPr>
            <w:r>
              <w:rPr>
                <w:rFonts w:hint="eastAsia"/>
              </w:rPr>
              <w:t xml:space="preserve">备注：所提供的扫路机、单兵冲洗车和三轮电动双桶车须满足以下条件，否则不得分。①车辆为投标人自有车辆或租赁车辆，若为投标人自有车辆，提供行车证和采购发票证明；若为租赁车辆，提供行车证和租赁合同；②采购发票上须明确注明为扫路机、单兵冲洗车或三轮电动双桶车；③</w:t>
            </w:r>
            <w:r>
              <w:rPr>
                <w:rFonts w:hint="eastAsia"/>
              </w:rPr>
              <w:t xml:space="preserve">承诺中标后安装卫星定位系统，并能对接市区两级环卫管理平台，提供承诺书原件。</w:t>
            </w:r>
            <w:r/>
          </w:p>
          <w:p>
            <w:pPr>
              <w:pStyle w:val="717"/>
            </w:pPr>
            <w:r>
              <w:rPr>
                <w:rFonts w:hint="eastAsia"/>
              </w:rPr>
              <w:t xml:space="preserve">备注：提供以上证明资料</w:t>
            </w:r>
            <w:r>
              <w:rPr>
                <w:rFonts w:hint="eastAsia"/>
              </w:rPr>
              <w:t xml:space="preserve">复印件加盖公章</w:t>
            </w:r>
            <w:r>
              <w:rPr>
                <w:rFonts w:hint="eastAsia"/>
              </w:rPr>
              <w:t xml:space="preserve">。</w:t>
            </w:r>
            <w:r/>
          </w:p>
          <w:p>
            <w:pPr>
              <w:pStyle w:val="717"/>
            </w:pPr>
            <w:r>
              <w:rPr>
                <w:rFonts w:hint="eastAsia"/>
              </w:rPr>
              <w:t xml:space="preserve">9、</w:t>
            </w:r>
            <w:r>
              <w:t xml:space="preserve">提供</w:t>
            </w:r>
            <w:r>
              <w:rPr>
                <w:rFonts w:hint="eastAsia"/>
              </w:rPr>
              <w:t xml:space="preserve">4套扫雪组合设备，包含4辆皮卡车，以及与皮卡车匹配的</w:t>
            </w:r>
            <w:r>
              <w:t xml:space="preserve">撒盐机</w:t>
            </w:r>
            <w:r>
              <w:rPr>
                <w:rFonts w:hint="eastAsia"/>
              </w:rPr>
              <w:t xml:space="preserve">4套、</w:t>
            </w:r>
            <w:r>
              <w:t xml:space="preserve">扫雪滚</w:t>
            </w:r>
            <w:r>
              <w:rPr>
                <w:rFonts w:hint="eastAsia"/>
              </w:rPr>
              <w:t xml:space="preserve">2套、雪铲2套，有得3分，没有不得分。</w:t>
            </w:r>
            <w:r/>
          </w:p>
          <w:p>
            <w:pPr>
              <w:pStyle w:val="717"/>
            </w:pPr>
            <w:r>
              <w:rPr>
                <w:rFonts w:hint="eastAsia"/>
              </w:rPr>
              <w:t xml:space="preserve">备注：4套扫雪组合设备须满足以下条件，否则不得分。①设备须为投标人自有或租赁，若为投标人自有设备，提供采购发票证明，皮卡车还须提供行车证。</w:t>
            </w:r>
            <w:r/>
          </w:p>
          <w:p>
            <w:pPr>
              <w:pStyle w:val="717"/>
            </w:pPr>
            <w:r>
              <w:rPr>
                <w:rFonts w:hint="eastAsia"/>
              </w:rPr>
              <w:t xml:space="preserve">10、</w:t>
            </w:r>
            <w:r>
              <w:t xml:space="preserve">提供</w:t>
            </w:r>
            <w:r>
              <w:rPr>
                <w:rFonts w:hint="eastAsia"/>
              </w:rPr>
              <w:t xml:space="preserve">洒水车1辆，以及与之配套的</w:t>
            </w:r>
            <w:r>
              <w:t xml:space="preserve">护栏清洗机设备一台，有得</w:t>
            </w:r>
            <w:r>
              <w:rPr>
                <w:rFonts w:hint="eastAsia"/>
              </w:rPr>
              <w:t xml:space="preserve">3分，没有不得分。</w:t>
            </w:r>
            <w:r/>
          </w:p>
          <w:p>
            <w:pPr>
              <w:pStyle w:val="717"/>
            </w:pPr>
            <w:r>
              <w:rPr>
                <w:rFonts w:hint="eastAsia"/>
              </w:rPr>
              <w:t xml:space="preserve">备注：设备须满足以下条件，否则不得分。①须为投标人自有设备或租赁设备，若为投标人自有设备，提供采购发票证明，洒水车还须提供行车证；若为租赁设备，提供租赁合同，洒水车还须提供行车证；②提供已安装在洒水车上的护栏清洗机照片；</w:t>
            </w:r>
            <w:r>
              <w:rPr>
                <w:rFonts w:hint="eastAsia"/>
              </w:rPr>
              <w:t xml:space="preserve">提供</w:t>
            </w:r>
            <w:r>
              <w:rPr>
                <w:rFonts w:hint="eastAsia"/>
              </w:rPr>
              <w:t xml:space="preserve">以上资料</w:t>
            </w:r>
            <w:r>
              <w:rPr>
                <w:rFonts w:hint="eastAsia"/>
              </w:rPr>
              <w:t xml:space="preserve">复印件加盖公章</w:t>
            </w:r>
            <w:r>
              <w:rPr>
                <w:rFonts w:hint="eastAsia"/>
              </w:rPr>
              <w:t xml:space="preserve">。</w:t>
            </w:r>
            <w:r/>
          </w:p>
          <w:p>
            <w:pPr>
              <w:pStyle w:val="717"/>
            </w:pPr>
            <w:r>
              <w:rPr>
                <w:rFonts w:hint="eastAsia"/>
              </w:rPr>
              <w:t xml:space="preserve">11、提供园林粉碎机，有得</w:t>
            </w:r>
            <w:r>
              <w:rPr>
                <w:rFonts w:hint="eastAsia"/>
              </w:rPr>
              <w:t xml:space="preserve">3</w:t>
            </w:r>
            <w:r>
              <w:rPr>
                <w:rFonts w:hint="eastAsia"/>
              </w:rPr>
              <w:t xml:space="preserve">分，没有不得分。</w:t>
            </w:r>
            <w:r/>
          </w:p>
          <w:p>
            <w:pPr>
              <w:pStyle w:val="717"/>
            </w:pPr>
            <w:r>
              <w:rPr>
                <w:rFonts w:hint="eastAsia"/>
              </w:rPr>
              <w:t xml:space="preserve">12、提供</w:t>
            </w:r>
            <w:r>
              <w:t xml:space="preserve">垃圾桶清洗设备一台，有得</w:t>
            </w:r>
            <w:r>
              <w:rPr>
                <w:rFonts w:hint="eastAsia"/>
              </w:rPr>
              <w:t xml:space="preserve">3</w:t>
            </w:r>
            <w:r>
              <w:t xml:space="preserve">分，没有不得分。</w:t>
            </w:r>
            <w:r/>
          </w:p>
          <w:p>
            <w:pPr>
              <w:widowControl/>
              <w:rPr>
                <w:rFonts w:hint="eastAsia"/>
                <w:szCs w:val="21"/>
              </w:rPr>
            </w:pPr>
            <w:r>
              <w:rPr>
                <w:rFonts w:hint="eastAsia"/>
              </w:rPr>
              <w:t xml:space="preserve">备注：设备须满足以下条件，否则不得分。①须为投标人自有设备或租赁设备，若为投标人自有设备，提供采购发票证明；若为租赁设备，提供租赁合同；②提供的园林粉碎机照片要求能够清晰显示为轮式可移动；</w:t>
            </w:r>
            <w:r>
              <w:rPr>
                <w:rFonts w:hint="eastAsia"/>
              </w:rPr>
              <w:t xml:space="preserve">提供以上资料复印件加盖公章</w:t>
            </w:r>
            <w:r>
              <w:rPr>
                <w:rFonts w:hint="eastAsia"/>
              </w:rPr>
              <w:t xml:space="preserve">。</w:t>
            </w:r>
            <w:r/>
          </w:p>
        </w:tc>
        <w:tc>
          <w:tcPr>
            <w:tcW w:w="688" w:type="dxa"/>
            <w:vAlign w:val="center"/>
            <w:textDirection w:val="lrTb"/>
            <w:noWrap w:val="false"/>
          </w:tcPr>
          <w:p>
            <w:pPr>
              <w:jc w:val="center"/>
              <w:widowControl/>
              <w:rPr>
                <w:rFonts w:hint="eastAsia"/>
                <w:szCs w:val="21"/>
                <w:lang w:val="en-US"/>
              </w:rPr>
            </w:pPr>
            <w:r>
              <w:rPr>
                <w:rFonts w:hint="eastAsia"/>
                <w:szCs w:val="21"/>
                <w:lang w:val="en-US"/>
              </w:rPr>
              <w:t xml:space="preserve">32</w:t>
            </w:r>
            <w:r/>
          </w:p>
        </w:tc>
      </w:tr>
      <w:tr>
        <w:trPr>
          <w:jc w:val="center"/>
          <w:trHeight w:val="1662"/>
        </w:trPr>
        <w:tc>
          <w:tcPr>
            <w:tcW w:w="700" w:type="dxa"/>
            <w:vAlign w:val="center"/>
            <w:textDirection w:val="lrTb"/>
            <w:noWrap w:val="false"/>
          </w:tcPr>
          <w:p>
            <w:pPr>
              <w:jc w:val="center"/>
              <w:rPr>
                <w:rFonts w:hint="eastAsia"/>
                <w:szCs w:val="21"/>
              </w:rPr>
            </w:pPr>
            <w:r>
              <w:rPr>
                <w:rFonts w:hint="eastAsia"/>
                <w:szCs w:val="21"/>
              </w:rPr>
              <w:t xml:space="preserve">4</w:t>
            </w:r>
            <w:r/>
          </w:p>
        </w:tc>
        <w:tc>
          <w:tcPr>
            <w:tcW w:w="1199" w:type="dxa"/>
            <w:vAlign w:val="center"/>
            <w:textDirection w:val="lrTb"/>
            <w:noWrap w:val="false"/>
          </w:tcPr>
          <w:p>
            <w:pPr>
              <w:jc w:val="center"/>
              <w:widowControl/>
              <w:rPr>
                <w:rFonts w:hint="eastAsia"/>
                <w:szCs w:val="21"/>
              </w:rPr>
            </w:pPr>
            <w:r>
              <w:rPr>
                <w:szCs w:val="21"/>
              </w:rPr>
              <w:t xml:space="preserve">拟投入人员</w:t>
            </w:r>
            <w:r/>
          </w:p>
        </w:tc>
        <w:tc>
          <w:tcPr>
            <w:tcW w:w="6708" w:type="dxa"/>
            <w:vAlign w:val="center"/>
            <w:textDirection w:val="lrTb"/>
            <w:noWrap w:val="false"/>
          </w:tcPr>
          <w:p>
            <w:pPr>
              <w:pStyle w:val="717"/>
            </w:pPr>
            <w:r>
              <w:rPr>
                <w:rFonts w:hint="eastAsia"/>
              </w:rPr>
              <w:t xml:space="preserve">为确保本项目运行管理专业、高效，体现管理及作业人员储备，投标人人员实力应满足以下要求：</w:t>
            </w:r>
            <w:r/>
          </w:p>
          <w:p>
            <w:pPr>
              <w:pStyle w:val="717"/>
            </w:pPr>
            <w:r>
              <w:rPr>
                <w:rFonts w:hint="eastAsia"/>
              </w:rPr>
              <w:t xml:space="preserve">1、项目经理1名，具备城乡环卫一体化项目经理证书，有得1分，没有不得分。</w:t>
            </w:r>
            <w:r/>
          </w:p>
          <w:p>
            <w:pPr>
              <w:pStyle w:val="717"/>
            </w:pPr>
            <w:r>
              <w:rPr>
                <w:rFonts w:hint="eastAsia"/>
              </w:rPr>
              <w:t xml:space="preserve">2、安全生产专管员1名，具备省应急管理厅监制的安全员证书，有得1分，没有不得分。</w:t>
            </w:r>
            <w:r/>
          </w:p>
          <w:p>
            <w:pPr>
              <w:pStyle w:val="717"/>
            </w:pPr>
            <w:r>
              <w:rPr>
                <w:rFonts w:hint="eastAsia"/>
              </w:rPr>
              <w:t xml:space="preserve">3、汽车维修类工人2名，具备由人力资源和社会保障部门颁发的相关证书，有得2分，没有不得分。</w:t>
            </w:r>
            <w:r/>
          </w:p>
          <w:p>
            <w:pPr>
              <w:pStyle w:val="717"/>
            </w:pPr>
            <w:r>
              <w:rPr>
                <w:rFonts w:hint="eastAsia"/>
              </w:rPr>
              <w:t xml:space="preserve">4、驾驶员40名，均须持有B2及以上驾驶执照，有得1分，没有不得分。</w:t>
            </w:r>
            <w:r/>
          </w:p>
          <w:p>
            <w:pPr>
              <w:widowControl/>
              <w:rPr>
                <w:rFonts w:hint="eastAsia"/>
                <w:szCs w:val="21"/>
              </w:rPr>
            </w:pPr>
            <w:r>
              <w:rPr>
                <w:rFonts w:hint="eastAsia"/>
              </w:rPr>
              <w:t xml:space="preserve">备注：上述人员均须满足以下条件，否则不得分。①</w:t>
            </w:r>
            <w:r>
              <w:rPr>
                <w:rFonts w:hint="eastAsia"/>
              </w:rPr>
              <w:t xml:space="preserve">提供证书复印件加盖公章以及</w:t>
            </w:r>
            <w:r>
              <w:rPr>
                <w:rFonts w:hint="eastAsia"/>
              </w:rPr>
              <w:t xml:space="preserve">投标截止日前6个月任意一个月投标人为其连续缴纳的社保证明；②所有人不得重复担任不同岗位</w:t>
            </w:r>
            <w:r>
              <w:rPr>
                <w:rFonts w:hint="eastAsia"/>
              </w:rPr>
              <w:t xml:space="preserve">。</w:t>
            </w:r>
            <w:r>
              <w:rPr>
                <w:rFonts w:hint="eastAsia"/>
                <w:szCs w:val="21"/>
              </w:rPr>
              <w:t xml:space="preserve"> </w:t>
            </w:r>
            <w:r/>
          </w:p>
        </w:tc>
        <w:tc>
          <w:tcPr>
            <w:tcW w:w="688" w:type="dxa"/>
            <w:vAlign w:val="center"/>
            <w:textDirection w:val="lrTb"/>
            <w:noWrap w:val="false"/>
          </w:tcPr>
          <w:p>
            <w:pPr>
              <w:jc w:val="center"/>
              <w:widowControl/>
              <w:rPr>
                <w:rFonts w:hint="eastAsia"/>
                <w:szCs w:val="21"/>
              </w:rPr>
            </w:pPr>
            <w:r>
              <w:rPr>
                <w:rFonts w:hint="eastAsia"/>
                <w:szCs w:val="21"/>
              </w:rPr>
              <w:t xml:space="preserve">5</w:t>
            </w:r>
            <w:r/>
          </w:p>
        </w:tc>
      </w:tr>
      <w:tr>
        <w:trPr>
          <w:jc w:val="center"/>
          <w:trHeight w:val="833"/>
        </w:trPr>
        <w:tc>
          <w:tcPr>
            <w:tcW w:w="700" w:type="dxa"/>
            <w:vAlign w:val="center"/>
            <w:textDirection w:val="lrTb"/>
            <w:noWrap w:val="false"/>
          </w:tcPr>
          <w:p>
            <w:pPr>
              <w:jc w:val="center"/>
              <w:rPr>
                <w:rFonts w:hint="eastAsia"/>
                <w:szCs w:val="21"/>
              </w:rPr>
            </w:pPr>
            <w:r>
              <w:rPr>
                <w:rFonts w:hint="eastAsia"/>
                <w:szCs w:val="21"/>
              </w:rPr>
              <w:t xml:space="preserve">5</w:t>
            </w:r>
            <w:r/>
          </w:p>
        </w:tc>
        <w:tc>
          <w:tcPr>
            <w:tcW w:w="1199" w:type="dxa"/>
            <w:vAlign w:val="center"/>
            <w:textDirection w:val="lrTb"/>
            <w:noWrap w:val="false"/>
          </w:tcPr>
          <w:p>
            <w:pPr>
              <w:jc w:val="center"/>
              <w:widowControl/>
              <w:rPr>
                <w:rFonts w:hint="eastAsia"/>
                <w:szCs w:val="21"/>
              </w:rPr>
            </w:pPr>
            <w:r>
              <w:rPr>
                <w:szCs w:val="21"/>
              </w:rPr>
              <w:t xml:space="preserve">场地支持</w:t>
            </w:r>
            <w:r/>
          </w:p>
        </w:tc>
        <w:tc>
          <w:tcPr>
            <w:tcW w:w="6708" w:type="dxa"/>
            <w:vAlign w:val="center"/>
            <w:textDirection w:val="lrTb"/>
            <w:noWrap w:val="false"/>
          </w:tcPr>
          <w:p>
            <w:pPr>
              <w:rPr>
                <w:rFonts w:hint="eastAsia"/>
                <w:szCs w:val="21"/>
              </w:rPr>
            </w:pPr>
            <w:r>
              <w:rPr>
                <w:rFonts w:hint="eastAsia"/>
              </w:rPr>
              <w:t xml:space="preserve">投标人在项目所在地提供5000（含）及以上平方米场地，用于本项目停车、办公，有得2分；5000平方米以下场地，用于本项目停车、办公，有得1分。如是投标人自有场地，须提供产权证明。如是投标人租赁场地，需提供租赁协议、场地产权证明、租赁费往来资金证明。不提供相关证明不得分。（提供相关证明材料</w:t>
            </w:r>
            <w:r>
              <w:rPr>
                <w:rFonts w:hint="eastAsia"/>
              </w:rPr>
              <w:t xml:space="preserve">复印件加盖公章</w:t>
            </w:r>
            <w:r>
              <w:rPr>
                <w:rFonts w:hint="eastAsia"/>
              </w:rPr>
              <w:t xml:space="preserve">）</w:t>
            </w:r>
            <w:r/>
          </w:p>
        </w:tc>
        <w:tc>
          <w:tcPr>
            <w:tcW w:w="688" w:type="dxa"/>
            <w:vAlign w:val="center"/>
            <w:textDirection w:val="lrTb"/>
            <w:noWrap w:val="false"/>
          </w:tcPr>
          <w:p>
            <w:pPr>
              <w:jc w:val="center"/>
              <w:widowControl/>
              <w:rPr>
                <w:rFonts w:hint="eastAsia"/>
                <w:szCs w:val="21"/>
              </w:rPr>
            </w:pPr>
            <w:r>
              <w:rPr>
                <w:rFonts w:hint="eastAsia"/>
                <w:szCs w:val="21"/>
              </w:rPr>
              <w:t xml:space="preserve">2</w:t>
            </w:r>
            <w:r/>
          </w:p>
        </w:tc>
      </w:tr>
      <w:tr>
        <w:trPr>
          <w:jc w:val="center"/>
          <w:trHeight w:val="833"/>
        </w:trPr>
        <w:tc>
          <w:tcPr>
            <w:tcW w:w="700" w:type="dxa"/>
            <w:vAlign w:val="center"/>
            <w:textDirection w:val="lrTb"/>
            <w:noWrap w:val="false"/>
          </w:tcPr>
          <w:p>
            <w:pPr>
              <w:jc w:val="center"/>
              <w:rPr>
                <w:rFonts w:hint="eastAsia"/>
                <w:szCs w:val="21"/>
              </w:rPr>
            </w:pPr>
            <w:r>
              <w:rPr>
                <w:rFonts w:hint="eastAsia"/>
                <w:szCs w:val="21"/>
              </w:rPr>
              <w:t xml:space="preserve">6</w:t>
            </w:r>
            <w:r/>
          </w:p>
        </w:tc>
        <w:tc>
          <w:tcPr>
            <w:tcW w:w="1199" w:type="dxa"/>
            <w:vAlign w:val="center"/>
            <w:textDirection w:val="lrTb"/>
            <w:noWrap w:val="false"/>
          </w:tcPr>
          <w:p>
            <w:pPr>
              <w:jc w:val="center"/>
              <w:widowControl/>
              <w:rPr>
                <w:rFonts w:hint="eastAsia"/>
                <w:szCs w:val="21"/>
              </w:rPr>
            </w:pPr>
            <w:r>
              <w:rPr>
                <w:rFonts w:hint="eastAsia"/>
                <w:szCs w:val="21"/>
              </w:rPr>
              <w:t xml:space="preserve">服务保障</w:t>
            </w:r>
            <w:r/>
          </w:p>
        </w:tc>
        <w:tc>
          <w:tcPr>
            <w:tcW w:w="6708" w:type="dxa"/>
            <w:vAlign w:val="center"/>
            <w:textDirection w:val="lrTb"/>
            <w:noWrap w:val="false"/>
          </w:tcPr>
          <w:p>
            <w:pPr>
              <w:rPr>
                <w:rFonts w:hint="eastAsia"/>
              </w:rPr>
            </w:pPr>
            <w:r/>
            <w:bookmarkStart w:id="23" w:name="OLE_LINK2"/>
            <w:r>
              <w:rPr>
                <w:rFonts w:hint="eastAsia"/>
              </w:rPr>
              <w:t xml:space="preserve">为确保本项目生活垃圾合规处置，供应商须提供不少于2辆生活垃圾转运车辆的南京江北垃圾焚烧厂进场证明，加盖江北新区综合行政执法局和南京环境再生能源有限公司公章。有1辆得1分，最多得2分，没有不得分。（提供证明材料</w:t>
            </w:r>
            <w:r>
              <w:rPr>
                <w:rFonts w:hint="eastAsia"/>
              </w:rPr>
              <w:t xml:space="preserve">复印件加盖公章</w:t>
            </w:r>
            <w:r>
              <w:rPr>
                <w:rFonts w:hint="eastAsia"/>
              </w:rPr>
              <w:t xml:space="preserve">）</w:t>
            </w:r>
            <w:bookmarkEnd w:id="23"/>
            <w:r/>
            <w:r/>
          </w:p>
        </w:tc>
        <w:tc>
          <w:tcPr>
            <w:tcW w:w="688" w:type="dxa"/>
            <w:vAlign w:val="center"/>
            <w:textDirection w:val="lrTb"/>
            <w:noWrap w:val="false"/>
          </w:tcPr>
          <w:p>
            <w:pPr>
              <w:jc w:val="center"/>
              <w:widowControl/>
              <w:rPr>
                <w:rFonts w:hint="eastAsia"/>
                <w:szCs w:val="21"/>
              </w:rPr>
            </w:pPr>
            <w:r>
              <w:rPr>
                <w:rFonts w:hint="eastAsia"/>
                <w:szCs w:val="21"/>
              </w:rPr>
              <w:t xml:space="preserve">2</w:t>
            </w:r>
            <w:r/>
          </w:p>
        </w:tc>
      </w:tr>
      <w:tr>
        <w:trPr>
          <w:jc w:val="center"/>
          <w:trHeight w:val="632"/>
        </w:trPr>
        <w:tc>
          <w:tcPr>
            <w:tcW w:w="700" w:type="dxa"/>
            <w:vAlign w:val="center"/>
            <w:textDirection w:val="lrTb"/>
            <w:noWrap w:val="false"/>
          </w:tcPr>
          <w:p>
            <w:pPr>
              <w:jc w:val="center"/>
              <w:rPr>
                <w:rFonts w:hint="eastAsia"/>
                <w:szCs w:val="21"/>
              </w:rPr>
            </w:pPr>
            <w:r>
              <w:rPr>
                <w:rFonts w:hint="eastAsia"/>
                <w:szCs w:val="21"/>
              </w:rPr>
              <w:t xml:space="preserve">7</w:t>
            </w:r>
            <w:r/>
          </w:p>
        </w:tc>
        <w:tc>
          <w:tcPr>
            <w:tcW w:w="1199" w:type="dxa"/>
            <w:vAlign w:val="center"/>
            <w:textDirection w:val="lrTb"/>
            <w:noWrap w:val="false"/>
          </w:tcPr>
          <w:p>
            <w:pPr>
              <w:jc w:val="center"/>
              <w:widowControl/>
              <w:rPr>
                <w:rFonts w:hint="eastAsia"/>
                <w:szCs w:val="21"/>
              </w:rPr>
            </w:pPr>
            <w:r>
              <w:rPr>
                <w:rFonts w:hint="eastAsia"/>
                <w:szCs w:val="21"/>
              </w:rPr>
              <w:t xml:space="preserve">环卫保洁方案</w:t>
            </w:r>
            <w:r/>
          </w:p>
        </w:tc>
        <w:tc>
          <w:tcPr>
            <w:tcW w:w="6708" w:type="dxa"/>
            <w:vAlign w:val="center"/>
            <w:textDirection w:val="lrTb"/>
            <w:noWrap w:val="false"/>
          </w:tcPr>
          <w:p>
            <w:pPr>
              <w:rPr>
                <w:rFonts w:hint="eastAsia"/>
                <w:szCs w:val="21"/>
              </w:rPr>
            </w:pPr>
            <w:r>
              <w:rPr>
                <w:rFonts w:hint="eastAsia"/>
                <w:szCs w:val="21"/>
              </w:rPr>
              <w:t xml:space="preserve">提供环卫保洁方案，内容包括但不限于道路清扫、楼道清扫，机械化作业：</w:t>
            </w:r>
            <w:r/>
          </w:p>
          <w:p>
            <w:pPr>
              <w:rPr>
                <w:rFonts w:hint="eastAsia"/>
                <w:szCs w:val="21"/>
              </w:rPr>
            </w:pPr>
            <w:r>
              <w:rPr>
                <w:rFonts w:hint="eastAsia"/>
                <w:szCs w:val="21"/>
              </w:rPr>
              <w:t xml:space="preserve">（1）方案科学合理，针对性、可行性强的，得</w:t>
            </w:r>
            <w:r>
              <w:rPr>
                <w:rFonts w:hint="eastAsia"/>
                <w:szCs w:val="21"/>
                <w:lang w:val="en-US"/>
              </w:rPr>
              <w:t xml:space="preserve">10</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7</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w:t>
            </w:r>
            <w:r>
              <w:rPr>
                <w:rFonts w:hint="eastAsia"/>
                <w:szCs w:val="21"/>
              </w:rPr>
              <w:t xml:space="preserve">1</w:t>
            </w:r>
            <w:r>
              <w:rPr>
                <w:rFonts w:hint="eastAsia"/>
                <w:szCs w:val="21"/>
              </w:rPr>
              <w:t xml:space="preserve">分；</w:t>
            </w:r>
            <w:r/>
          </w:p>
          <w:p>
            <w:pPr>
              <w:rPr>
                <w:rFonts w:hint="eastAsia"/>
                <w:szCs w:val="21"/>
              </w:rPr>
            </w:pPr>
            <w:r>
              <w:rPr>
                <w:rFonts w:hint="eastAsia"/>
                <w:szCs w:val="21"/>
              </w:rPr>
              <w:t xml:space="preserve">（5）未提供的，不得分。</w:t>
            </w:r>
            <w:r/>
          </w:p>
        </w:tc>
        <w:tc>
          <w:tcPr>
            <w:tcW w:w="688" w:type="dxa"/>
            <w:vAlign w:val="center"/>
            <w:textDirection w:val="lrTb"/>
            <w:noWrap w:val="false"/>
          </w:tcPr>
          <w:p>
            <w:pPr>
              <w:jc w:val="center"/>
              <w:widowControl/>
              <w:rPr>
                <w:rFonts w:hint="eastAsia"/>
                <w:szCs w:val="21"/>
              </w:rPr>
            </w:pPr>
            <w:r>
              <w:rPr>
                <w:rFonts w:hint="eastAsia"/>
                <w:szCs w:val="21"/>
                <w:lang w:val="en-US"/>
              </w:rPr>
              <w:t xml:space="preserve">10</w:t>
            </w:r>
            <w:r/>
          </w:p>
        </w:tc>
      </w:tr>
      <w:tr>
        <w:trPr>
          <w:jc w:val="center"/>
          <w:trHeight w:val="1419"/>
        </w:trPr>
        <w:tc>
          <w:tcPr>
            <w:tcW w:w="700" w:type="dxa"/>
            <w:vAlign w:val="center"/>
            <w:textDirection w:val="lrTb"/>
            <w:noWrap w:val="false"/>
          </w:tcPr>
          <w:p>
            <w:pPr>
              <w:jc w:val="center"/>
              <w:rPr>
                <w:rFonts w:hint="eastAsia"/>
                <w:szCs w:val="21"/>
              </w:rPr>
            </w:pPr>
            <w:r>
              <w:rPr>
                <w:rFonts w:hint="eastAsia"/>
                <w:szCs w:val="21"/>
              </w:rPr>
              <w:t xml:space="preserve">8</w:t>
            </w:r>
            <w:r/>
          </w:p>
        </w:tc>
        <w:tc>
          <w:tcPr>
            <w:tcW w:w="1199" w:type="dxa"/>
            <w:vAlign w:val="center"/>
            <w:textDirection w:val="lrTb"/>
            <w:noWrap w:val="false"/>
          </w:tcPr>
          <w:p>
            <w:pPr>
              <w:jc w:val="center"/>
              <w:widowControl/>
              <w:rPr>
                <w:rFonts w:hint="eastAsia"/>
                <w:szCs w:val="21"/>
              </w:rPr>
            </w:pPr>
            <w:r>
              <w:rPr>
                <w:rFonts w:hint="eastAsia"/>
                <w:szCs w:val="21"/>
              </w:rPr>
              <w:t xml:space="preserve">应急预案</w:t>
            </w:r>
            <w:r/>
          </w:p>
        </w:tc>
        <w:tc>
          <w:tcPr>
            <w:tcW w:w="6708" w:type="dxa"/>
            <w:vAlign w:val="center"/>
            <w:textDirection w:val="lrTb"/>
            <w:noWrap w:val="false"/>
          </w:tcPr>
          <w:p>
            <w:pPr>
              <w:rPr>
                <w:rFonts w:hint="eastAsia"/>
                <w:szCs w:val="21"/>
              </w:rPr>
            </w:pPr>
            <w:r>
              <w:rPr>
                <w:rFonts w:hint="eastAsia"/>
                <w:szCs w:val="21"/>
              </w:rPr>
              <w:t xml:space="preserve">提供的突击保障任务、突发事件处置方案、重大活动应急保障方案、突发问题或纠纷等的应急预案,包含但不限于台风、扫雪、防（雨）汛、防霾等：</w:t>
            </w:r>
            <w:r/>
          </w:p>
          <w:p>
            <w:pPr>
              <w:rPr>
                <w:rFonts w:hint="eastAsia"/>
                <w:szCs w:val="21"/>
              </w:rPr>
            </w:pPr>
            <w:r>
              <w:rPr>
                <w:rFonts w:hint="eastAsia"/>
                <w:szCs w:val="21"/>
              </w:rPr>
              <w:t xml:space="preserve">（1）方案科学合理，针对性、可行性强的，得</w:t>
            </w:r>
            <w:r>
              <w:rPr>
                <w:rFonts w:hint="eastAsia"/>
                <w:szCs w:val="21"/>
                <w:lang w:val="en-US"/>
              </w:rPr>
              <w:t xml:space="preserve">10</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7</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w:t>
            </w:r>
            <w:r>
              <w:rPr>
                <w:rFonts w:hint="eastAsia"/>
                <w:szCs w:val="21"/>
              </w:rPr>
              <w:t xml:space="preserve">1</w:t>
            </w:r>
            <w:r>
              <w:rPr>
                <w:rFonts w:hint="eastAsia"/>
                <w:szCs w:val="21"/>
              </w:rPr>
              <w:t xml:space="preserve">分；</w:t>
            </w:r>
            <w:r/>
          </w:p>
          <w:p>
            <w:pPr>
              <w:rPr>
                <w:rFonts w:hint="eastAsia"/>
                <w:szCs w:val="21"/>
              </w:rPr>
            </w:pPr>
            <w:r>
              <w:rPr>
                <w:rFonts w:hint="eastAsia"/>
                <w:szCs w:val="21"/>
              </w:rPr>
              <w:t xml:space="preserve">（5）未提供的，不得分。</w:t>
            </w:r>
            <w:r/>
          </w:p>
        </w:tc>
        <w:tc>
          <w:tcPr>
            <w:tcW w:w="688" w:type="dxa"/>
            <w:vAlign w:val="center"/>
            <w:textDirection w:val="lrTb"/>
            <w:noWrap w:val="false"/>
          </w:tcPr>
          <w:p>
            <w:pPr>
              <w:jc w:val="center"/>
              <w:widowControl/>
              <w:rPr>
                <w:rFonts w:hint="eastAsia"/>
                <w:szCs w:val="21"/>
              </w:rPr>
            </w:pPr>
            <w:r>
              <w:rPr>
                <w:rFonts w:hint="eastAsia"/>
                <w:szCs w:val="21"/>
                <w:lang w:val="en-US"/>
              </w:rPr>
              <w:t xml:space="preserve">10</w:t>
            </w:r>
            <w:r/>
          </w:p>
        </w:tc>
      </w:tr>
      <w:tr>
        <w:trPr>
          <w:jc w:val="center"/>
          <w:trHeight w:val="775"/>
        </w:trPr>
        <w:tc>
          <w:tcPr>
            <w:tcW w:w="700" w:type="dxa"/>
            <w:vAlign w:val="center"/>
            <w:textDirection w:val="lrTb"/>
            <w:noWrap w:val="false"/>
          </w:tcPr>
          <w:p>
            <w:pPr>
              <w:jc w:val="center"/>
              <w:rPr>
                <w:rFonts w:hint="eastAsia"/>
                <w:szCs w:val="21"/>
              </w:rPr>
            </w:pPr>
            <w:r>
              <w:rPr>
                <w:rFonts w:hint="eastAsia"/>
                <w:szCs w:val="21"/>
              </w:rPr>
              <w:t xml:space="preserve">9</w:t>
            </w:r>
            <w:r/>
          </w:p>
        </w:tc>
        <w:tc>
          <w:tcPr>
            <w:tcW w:w="1199" w:type="dxa"/>
            <w:vAlign w:val="center"/>
            <w:textDirection w:val="lrTb"/>
            <w:noWrap w:val="false"/>
          </w:tcPr>
          <w:p>
            <w:pPr>
              <w:jc w:val="center"/>
              <w:widowControl/>
              <w:rPr>
                <w:rFonts w:hint="eastAsia"/>
                <w:szCs w:val="21"/>
              </w:rPr>
            </w:pPr>
            <w:r>
              <w:rPr>
                <w:rFonts w:hint="eastAsia"/>
                <w:szCs w:val="21"/>
              </w:rPr>
              <w:t xml:space="preserve">企业内部管理制度和员工考核管理办法</w:t>
            </w:r>
            <w:r/>
          </w:p>
        </w:tc>
        <w:tc>
          <w:tcPr>
            <w:tcW w:w="6708" w:type="dxa"/>
            <w:vAlign w:val="center"/>
            <w:textDirection w:val="lrTb"/>
            <w:noWrap w:val="false"/>
          </w:tcPr>
          <w:p>
            <w:pPr>
              <w:rPr>
                <w:rFonts w:hint="eastAsia"/>
                <w:szCs w:val="21"/>
              </w:rPr>
            </w:pPr>
            <w:r>
              <w:rPr>
                <w:rFonts w:hint="eastAsia"/>
                <w:szCs w:val="21"/>
              </w:rPr>
              <w:t xml:space="preserve">企业内部管理制度和员工考核管理办法，内容包括但不限于：制定内部管理和考核办法，考核办法包括管理人员考核办法、环卫工人考核办法等和考核内容：</w:t>
            </w:r>
            <w:r/>
          </w:p>
          <w:p>
            <w:pPr>
              <w:rPr>
                <w:rFonts w:hint="eastAsia"/>
                <w:szCs w:val="21"/>
              </w:rPr>
            </w:pPr>
            <w:r/>
            <w:bookmarkStart w:id="24" w:name="OLE_LINK10"/>
            <w:r>
              <w:rPr>
                <w:rFonts w:hint="eastAsia"/>
                <w:szCs w:val="21"/>
              </w:rPr>
              <w:t xml:space="preserve">（1）方案科学合理，针对性、可行性强的，得</w:t>
            </w:r>
            <w:r>
              <w:rPr>
                <w:rFonts w:hint="eastAsia"/>
                <w:szCs w:val="21"/>
                <w:lang w:val="en-US"/>
              </w:rPr>
              <w:t xml:space="preserve">10</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7</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w:t>
            </w:r>
            <w:r>
              <w:rPr>
                <w:rFonts w:hint="eastAsia"/>
                <w:szCs w:val="21"/>
              </w:rPr>
              <w:t xml:space="preserve">1</w:t>
            </w:r>
            <w:r>
              <w:rPr>
                <w:rFonts w:hint="eastAsia"/>
                <w:szCs w:val="21"/>
              </w:rPr>
              <w:t xml:space="preserve">分；</w:t>
            </w:r>
            <w:r/>
          </w:p>
          <w:p>
            <w:pPr>
              <w:rPr>
                <w:rFonts w:hint="eastAsia"/>
                <w:szCs w:val="21"/>
              </w:rPr>
            </w:pPr>
            <w:r>
              <w:rPr>
                <w:rFonts w:hint="eastAsia"/>
                <w:szCs w:val="21"/>
              </w:rPr>
              <w:t xml:space="preserve">（5）未提供的，不得分。</w:t>
            </w:r>
            <w:bookmarkEnd w:id="24"/>
            <w:r/>
            <w:r/>
          </w:p>
        </w:tc>
        <w:tc>
          <w:tcPr>
            <w:tcW w:w="688" w:type="dxa"/>
            <w:vAlign w:val="center"/>
            <w:textDirection w:val="lrTb"/>
            <w:noWrap w:val="false"/>
          </w:tcPr>
          <w:p>
            <w:pPr>
              <w:jc w:val="center"/>
              <w:widowControl/>
              <w:rPr>
                <w:rFonts w:hint="eastAsia"/>
                <w:szCs w:val="21"/>
              </w:rPr>
            </w:pPr>
            <w:r>
              <w:rPr>
                <w:rFonts w:hint="eastAsia"/>
                <w:szCs w:val="21"/>
                <w:lang w:val="en-US"/>
              </w:rPr>
              <w:t xml:space="preserve">10</w:t>
            </w:r>
            <w:r/>
          </w:p>
        </w:tc>
      </w:tr>
      <w:tr>
        <w:trPr>
          <w:jc w:val="center"/>
          <w:trHeight w:val="775"/>
        </w:trPr>
        <w:tc>
          <w:tcPr>
            <w:tcW w:w="700" w:type="dxa"/>
            <w:vAlign w:val="center"/>
            <w:textDirection w:val="lrTb"/>
            <w:noWrap w:val="false"/>
          </w:tcPr>
          <w:p>
            <w:pPr>
              <w:jc w:val="center"/>
              <w:rPr>
                <w:rFonts w:hint="eastAsia"/>
                <w:szCs w:val="21"/>
              </w:rPr>
            </w:pPr>
            <w:r>
              <w:rPr>
                <w:rFonts w:hint="eastAsia"/>
                <w:szCs w:val="21"/>
              </w:rPr>
              <w:t xml:space="preserve">10</w:t>
            </w:r>
            <w:r/>
          </w:p>
        </w:tc>
        <w:tc>
          <w:tcPr>
            <w:tcW w:w="1199" w:type="dxa"/>
            <w:vAlign w:val="center"/>
            <w:textDirection w:val="lrTb"/>
            <w:noWrap w:val="false"/>
          </w:tcPr>
          <w:p>
            <w:pPr>
              <w:jc w:val="center"/>
              <w:widowControl/>
              <w:rPr>
                <w:rFonts w:hint="eastAsia"/>
                <w:szCs w:val="21"/>
              </w:rPr>
            </w:pPr>
            <w:r>
              <w:rPr>
                <w:rFonts w:hint="eastAsia"/>
                <w:szCs w:val="21"/>
              </w:rPr>
              <w:t xml:space="preserve">安全保障和质量保障措施</w:t>
            </w:r>
            <w:r/>
          </w:p>
        </w:tc>
        <w:tc>
          <w:tcPr>
            <w:tcW w:w="6708" w:type="dxa"/>
            <w:vAlign w:val="center"/>
            <w:textDirection w:val="lrTb"/>
            <w:noWrap w:val="false"/>
          </w:tcPr>
          <w:p>
            <w:pPr>
              <w:rPr>
                <w:rFonts w:hint="eastAsia"/>
                <w:szCs w:val="21"/>
              </w:rPr>
            </w:pPr>
            <w:r>
              <w:rPr>
                <w:rFonts w:hint="eastAsia"/>
                <w:szCs w:val="21"/>
              </w:rPr>
              <w:t xml:space="preserve">提供安全保障和质量保障措施，包含但不限于安全生产责任制度、环卫工人的安全培训，设施设备的定期检修等：</w:t>
            </w:r>
            <w:r/>
          </w:p>
          <w:p>
            <w:pPr>
              <w:rPr>
                <w:rFonts w:hint="eastAsia"/>
                <w:szCs w:val="21"/>
              </w:rPr>
            </w:pPr>
            <w:r>
              <w:rPr>
                <w:rFonts w:hint="eastAsia"/>
                <w:szCs w:val="21"/>
              </w:rPr>
              <w:t xml:space="preserve">（1）方案科学合理，针对性、可行性强的，得</w:t>
            </w:r>
            <w:r>
              <w:rPr>
                <w:rFonts w:hint="eastAsia"/>
                <w:szCs w:val="21"/>
              </w:rPr>
              <w:t xml:space="preserve">10</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rPr>
              <w:t xml:space="preserve">7</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w:t>
            </w:r>
            <w:r>
              <w:rPr>
                <w:rFonts w:hint="eastAsia"/>
                <w:szCs w:val="21"/>
              </w:rPr>
              <w:t xml:space="preserve">1</w:t>
            </w:r>
            <w:r>
              <w:rPr>
                <w:rFonts w:hint="eastAsia"/>
                <w:szCs w:val="21"/>
              </w:rPr>
              <w:t xml:space="preserve">分；</w:t>
            </w:r>
            <w:r/>
          </w:p>
          <w:p>
            <w:pPr>
              <w:rPr>
                <w:rFonts w:hint="eastAsia"/>
              </w:rPr>
            </w:pPr>
            <w:r>
              <w:rPr>
                <w:rFonts w:hint="eastAsia"/>
                <w:szCs w:val="21"/>
              </w:rPr>
              <w:t xml:space="preserve">（5）未提供的，不得分。</w:t>
            </w:r>
            <w:r/>
          </w:p>
        </w:tc>
        <w:tc>
          <w:tcPr>
            <w:tcW w:w="688" w:type="dxa"/>
            <w:vAlign w:val="center"/>
            <w:textDirection w:val="lrTb"/>
            <w:noWrap w:val="false"/>
          </w:tcPr>
          <w:p>
            <w:pPr>
              <w:jc w:val="center"/>
              <w:widowControl/>
              <w:rPr>
                <w:rFonts w:hint="eastAsia"/>
                <w:szCs w:val="21"/>
                <w:lang w:val="en-US"/>
              </w:rPr>
            </w:pPr>
            <w:r>
              <w:rPr>
                <w:rFonts w:hint="eastAsia"/>
                <w:szCs w:val="21"/>
                <w:lang w:val="en-US"/>
              </w:rPr>
              <w:t xml:space="preserve">10</w:t>
            </w:r>
            <w:r/>
          </w:p>
        </w:tc>
      </w:tr>
      <w:tr>
        <w:trPr>
          <w:jc w:val="center"/>
          <w:trHeight w:val="835"/>
        </w:trPr>
        <w:tc>
          <w:tcPr>
            <w:gridSpan w:val="3"/>
            <w:tcW w:w="8607" w:type="dxa"/>
            <w:vAlign w:val="center"/>
            <w:textDirection w:val="lrTb"/>
            <w:noWrap w:val="false"/>
          </w:tcPr>
          <w:p>
            <w:pPr>
              <w:jc w:val="center"/>
              <w:widowControl/>
              <w:rPr>
                <w:rFonts w:hint="eastAsia"/>
                <w:szCs w:val="21"/>
              </w:rPr>
            </w:pPr>
            <w:r>
              <w:rPr>
                <w:rFonts w:hint="eastAsia"/>
                <w:szCs w:val="21"/>
              </w:rPr>
              <w:t xml:space="preserve">合计</w:t>
            </w:r>
            <w:r/>
          </w:p>
        </w:tc>
        <w:tc>
          <w:tcPr>
            <w:tcW w:w="688" w:type="dxa"/>
            <w:vAlign w:val="center"/>
            <w:textDirection w:val="lrTb"/>
            <w:noWrap w:val="false"/>
          </w:tcPr>
          <w:p>
            <w:pPr>
              <w:jc w:val="center"/>
              <w:widowControl/>
              <w:rPr>
                <w:rFonts w:hint="eastAsia"/>
                <w:szCs w:val="21"/>
              </w:rPr>
            </w:pPr>
            <w:r>
              <w:rPr>
                <w:rFonts w:hint="eastAsia"/>
                <w:szCs w:val="21"/>
              </w:rPr>
              <w:t xml:space="preserve">100</w:t>
            </w:r>
            <w:r/>
          </w:p>
        </w:tc>
      </w:tr>
    </w:tbl>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pPr>
      <w:r>
        <w:rPr>
          <w:rFonts w:hint="eastAsia"/>
          <w:lang w:val="en-US"/>
        </w:rPr>
        <w:t xml:space="preserve">1、对小微企业提供的服务给予投标价的</w:t>
      </w:r>
      <w:r>
        <w:rPr>
          <w:lang w:val="en-US"/>
        </w:rPr>
        <w:t xml:space="preserve">10%</w:t>
      </w:r>
      <w:r>
        <w:rPr>
          <w:rFonts w:hint="eastAsia"/>
          <w:lang w:val="en-US"/>
        </w:rPr>
        <w:t xml:space="preserve">价格扣除，用扣除后的价格参与评审。</w:t>
      </w:r>
      <w:r/>
    </w:p>
    <w:p>
      <w:pPr>
        <w:ind w:firstLine="440"/>
        <w:spacing w:line="340" w:lineRule="exact"/>
        <w:rPr>
          <w:rFonts w:hint="eastAsia"/>
          <w:lang w:val="en-US"/>
        </w:rPr>
      </w:pPr>
      <w:r>
        <w:rPr>
          <w:rFonts w:hint="eastAsia"/>
          <w:lang w:val="en-US"/>
        </w:rPr>
        <w:t xml:space="preserve">2、小企业（含小型、微型企业）应当同时符合以下条件：</w:t>
      </w:r>
      <w:r/>
    </w:p>
    <w:p>
      <w:pPr>
        <w:ind w:firstLine="440"/>
        <w:spacing w:line="340" w:lineRule="exact"/>
        <w:rPr>
          <w:rFonts w:hint="eastAsia"/>
          <w:lang w:val="en-US"/>
        </w:rPr>
      </w:pPr>
      <w:r>
        <w:rPr>
          <w:rFonts w:hint="eastAsia"/>
          <w:lang w:val="en-US"/>
        </w:rPr>
        <w:t xml:space="preserve">（</w:t>
      </w:r>
      <w:r>
        <w:rPr>
          <w:lang w:val="en-US"/>
        </w:rPr>
        <w:t xml:space="preserve">1</w:t>
      </w:r>
      <w:r>
        <w:rPr>
          <w:rFonts w:hint="eastAsia"/>
          <w:lang w:val="en-US"/>
        </w:rPr>
        <w:t xml:space="preserve">）供应商为小企业，且符合中小企业划分标准；</w:t>
      </w:r>
      <w:r/>
    </w:p>
    <w:p>
      <w:pPr>
        <w:ind w:firstLine="440"/>
        <w:spacing w:line="340" w:lineRule="exact"/>
        <w:rPr>
          <w:rFonts w:hint="eastAsia"/>
          <w:lang w:val="en-US"/>
        </w:rPr>
      </w:pPr>
      <w:r>
        <w:rPr>
          <w:rFonts w:hint="eastAsia"/>
          <w:lang w:val="en-US"/>
        </w:rPr>
        <w:t xml:space="preserve">（</w:t>
      </w:r>
      <w:r>
        <w:rPr>
          <w:lang w:val="en-US"/>
        </w:rPr>
        <w:t xml:space="preserve">2</w:t>
      </w:r>
      <w:r>
        <w:rPr>
          <w:rFonts w:hint="eastAsia"/>
          <w:lang w:val="en-US"/>
        </w:rPr>
        <w:t xml:space="preserve">）提供本企业制造的货物、承担的工程或者服务，或者提供其他小企业制造的货物。如果提供的货物为大中型企业注册商标的货物，视同大中型企业。</w:t>
      </w:r>
      <w:r/>
    </w:p>
    <w:p>
      <w:pPr>
        <w:ind w:firstLine="440"/>
        <w:spacing w:line="340" w:lineRule="exact"/>
        <w:rPr>
          <w:rFonts w:hint="eastAsia"/>
          <w:lang w:val="en-US"/>
        </w:rPr>
      </w:pPr>
      <w:r>
        <w:rPr>
          <w:rFonts w:hint="eastAsia"/>
          <w:lang w:val="en-US"/>
        </w:rPr>
        <w:t xml:space="preserve">3、监狱企业视同小型、微型企业，对其产品价格给予</w:t>
      </w:r>
      <w:r>
        <w:rPr>
          <w:lang w:val="en-US"/>
        </w:rPr>
        <w:t xml:space="preserve">5%</w:t>
      </w:r>
      <w:r>
        <w:rPr>
          <w:rFonts w:hint="eastAsia"/>
          <w:lang w:val="en-US"/>
        </w:rPr>
        <w:t xml:space="preserve">的扣除，用扣除后的价格参与评审。参加投标的监狱企业，应当按照《关于政府采购支持监狱企业发展有关问题的通知》（财库</w:t>
      </w:r>
      <w:r>
        <w:rPr>
          <w:lang w:val="en-US"/>
        </w:rPr>
        <w:t xml:space="preserve">[2014]68 </w:t>
      </w:r>
      <w:r>
        <w:rPr>
          <w:rFonts w:hint="eastAsia"/>
          <w:lang w:val="en-US"/>
        </w:rPr>
        <w:t xml:space="preserve">号）的规定提供由省级以上监狱管理局、戒毒管理局</w:t>
      </w:r>
      <w:r>
        <w:rPr>
          <w:lang w:val="en-US"/>
        </w:rPr>
        <w:t xml:space="preserve">(</w:t>
      </w:r>
      <w:r>
        <w:rPr>
          <w:rFonts w:hint="eastAsia"/>
          <w:lang w:val="en-US"/>
        </w:rPr>
        <w:t xml:space="preserve">含新疆生产建设兵团</w:t>
      </w:r>
      <w:r>
        <w:rPr>
          <w:lang w:val="en-US"/>
        </w:rPr>
        <w:t xml:space="preserve">)</w:t>
      </w:r>
      <w:r>
        <w:rPr>
          <w:rFonts w:hint="eastAsia"/>
          <w:lang w:val="en-US"/>
        </w:rPr>
        <w:t xml:space="preserve">出具的属于监狱企业的证明文件复印件。</w:t>
      </w:r>
      <w:r/>
    </w:p>
    <w:p>
      <w:pPr>
        <w:ind w:firstLine="440"/>
        <w:spacing w:line="340" w:lineRule="exact"/>
        <w:rPr>
          <w:rFonts w:hint="eastAsia"/>
          <w:lang w:val="en-US"/>
        </w:rPr>
      </w:pPr>
      <w:r>
        <w:rPr>
          <w:rFonts w:hint="eastAsia"/>
          <w:lang w:val="en-US"/>
        </w:rPr>
        <w:t xml:space="preserve">4、残疾人福利性单位视同小型、微型企业，对其产品价格给予</w:t>
      </w:r>
      <w:r>
        <w:rPr>
          <w:lang w:val="en-US"/>
        </w:rPr>
        <w:t xml:space="preserve">5%</w:t>
      </w:r>
      <w:r>
        <w:rPr>
          <w:rFonts w:hint="eastAsia"/>
          <w:lang w:val="en-US"/>
        </w:rPr>
        <w:t xml:space="preserve">的扣除，用扣除后的价格参与评审。参加投标的残疾人福利性单位，应当按照《财政部、民政部、中国残疾人联合会关于促进残疾人就业政府采购政策的通知》（财库〔</w:t>
      </w:r>
      <w:r>
        <w:rPr>
          <w:lang w:val="en-US"/>
        </w:rPr>
        <w:t xml:space="preserve">2017</w:t>
      </w:r>
      <w:r>
        <w:rPr>
          <w:rFonts w:hint="eastAsia"/>
          <w:lang w:val="en-US"/>
        </w:rPr>
        <w:t xml:space="preserve">〕</w:t>
      </w:r>
      <w:r>
        <w:rPr>
          <w:lang w:val="en-US"/>
        </w:rPr>
        <w:t xml:space="preserve">141</w:t>
      </w:r>
      <w:r>
        <w:rPr>
          <w:rFonts w:hint="eastAsia"/>
          <w:lang w:val="en-US"/>
        </w:rPr>
        <w:t xml:space="preserve">号）的规定提供《残疾人福利性单位声明函》。</w:t>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bookmarkStart w:id="25" w:name="_Toc199354797"/>
      <w:r/>
      <w:r/>
    </w:p>
    <w:p>
      <w:pPr>
        <w:jc w:val="center"/>
        <w:spacing w:line="640" w:lineRule="exact"/>
        <w:rPr>
          <w:rFonts w:hint="eastAsia"/>
        </w:rPr>
        <w:outlineLvl w:val="0"/>
      </w:pPr>
      <w:r>
        <w:rPr>
          <w:rFonts w:hint="eastAsia"/>
          <w:b/>
          <w:sz w:val="36"/>
          <w:szCs w:val="36"/>
        </w:rPr>
        <w:t xml:space="preserve">第五章 </w:t>
      </w:r>
      <w:r>
        <w:rPr>
          <w:b/>
          <w:sz w:val="36"/>
          <w:szCs w:val="36"/>
        </w:rPr>
        <w:t xml:space="preserve">合同主要条款及格式</w:t>
      </w:r>
      <w:bookmarkEnd w:id="25"/>
      <w:r/>
      <w:r/>
    </w:p>
    <w:p>
      <w:pPr>
        <w:pStyle w:val="710"/>
        <w:rPr>
          <w:szCs w:val="52"/>
        </w:rPr>
      </w:pPr>
      <w:r>
        <w:rPr>
          <w:rFonts w:hint="eastAsia"/>
        </w:rPr>
        <w:t xml:space="preserve">此合同格式及主要条款作为签订正式合同时的参考，最终以甲乙双方签订的合同为准。</w:t>
      </w:r>
      <w:r/>
    </w:p>
    <w:p>
      <w:pPr>
        <w:pStyle w:val="711"/>
      </w:pPr>
      <w:r/>
      <w:r/>
    </w:p>
    <w:p>
      <w:pPr>
        <w:jc w:val="center"/>
        <w:spacing w:line="360" w:lineRule="auto"/>
        <w:rPr>
          <w:rFonts w:hint="eastAsia"/>
          <w:sz w:val="52"/>
        </w:rPr>
      </w:pPr>
      <w:r/>
      <w:bookmarkStart w:id="26" w:name="_Toc199354798"/>
      <w:r>
        <w:rPr>
          <w:rFonts w:hint="eastAsia"/>
          <w:sz w:val="52"/>
        </w:rPr>
        <w:t xml:space="preserve">南京市政府采购合同</w:t>
      </w:r>
      <w:r/>
    </w:p>
    <w:p>
      <w:pPr>
        <w:ind w:firstLine="315"/>
        <w:spacing w:line="360" w:lineRule="auto"/>
        <w:rPr>
          <w:rFonts w:hint="eastAsia"/>
          <w:b/>
          <w:sz w:val="36"/>
        </w:rPr>
      </w:pPr>
      <w:r>
        <w:rPr>
          <w:rFonts w:hint="eastAsia"/>
          <w:b/>
          <w:sz w:val="32"/>
        </w:rPr>
        <w:t xml:space="preserve">            </w:t>
      </w:r>
      <w:r>
        <w:rPr>
          <w:rFonts w:hint="eastAsia"/>
          <w:sz w:val="32"/>
        </w:rPr>
        <w:t xml:space="preserve">  </w:t>
      </w:r>
      <w:r/>
    </w:p>
    <w:p>
      <w:pPr>
        <w:ind w:firstLine="1807"/>
        <w:spacing w:line="360" w:lineRule="auto"/>
        <w:rPr>
          <w:rFonts w:hint="eastAsia"/>
          <w:b/>
          <w:sz w:val="36"/>
        </w:rPr>
      </w:pPr>
      <w:r>
        <w:rPr>
          <w:rFonts w:hint="eastAsia"/>
          <w:b/>
          <w:sz w:val="36"/>
        </w:rPr>
      </w:r>
      <w:r/>
    </w:p>
    <w:p>
      <w:pPr>
        <w:ind w:firstLine="1807"/>
        <w:spacing w:line="360" w:lineRule="auto"/>
        <w:rPr>
          <w:rFonts w:hint="eastAsia"/>
          <w:b/>
          <w:sz w:val="36"/>
        </w:rPr>
      </w:pPr>
      <w:r>
        <w:rPr>
          <w:rFonts w:hint="eastAsia"/>
          <w:b/>
          <w:sz w:val="36"/>
        </w:rPr>
      </w:r>
      <w:r/>
    </w:p>
    <w:p>
      <w:pPr>
        <w:ind w:firstLine="1918"/>
        <w:spacing w:line="360" w:lineRule="auto"/>
        <w:rPr>
          <w:rFonts w:hint="eastAsia"/>
          <w:b/>
          <w:sz w:val="36"/>
        </w:rPr>
      </w:pPr>
      <w:r>
        <w:rPr>
          <w:rFonts w:hint="eastAsia"/>
          <w:b/>
          <w:sz w:val="36"/>
        </w:rPr>
        <w:t xml:space="preserve">合同编号 ：</w:t>
      </w:r>
      <w:r>
        <w:rPr>
          <w:rFonts w:hint="eastAsia"/>
          <w:b/>
          <w:sz w:val="36"/>
          <w:u w:val="single"/>
        </w:rPr>
        <w:t xml:space="preserve">                    </w:t>
      </w:r>
      <w:r/>
    </w:p>
    <w:p>
      <w:pPr>
        <w:ind w:firstLine="1918"/>
        <w:spacing w:line="360" w:lineRule="auto"/>
        <w:rPr>
          <w:rFonts w:hint="eastAsia"/>
          <w:b/>
          <w:sz w:val="36"/>
          <w:u w:val="single"/>
        </w:rPr>
      </w:pPr>
      <w:r>
        <w:rPr>
          <w:rFonts w:hint="eastAsia"/>
          <w:b/>
          <w:sz w:val="36"/>
        </w:rPr>
        <w:t xml:space="preserve">项目名称 ：</w:t>
      </w:r>
      <w:r>
        <w:rPr>
          <w:rFonts w:hint="eastAsia"/>
          <w:b/>
          <w:sz w:val="36"/>
          <w:u w:val="single"/>
        </w:rPr>
        <w:t xml:space="preserve">                    </w:t>
      </w:r>
      <w:r/>
    </w:p>
    <w:p>
      <w:pPr>
        <w:ind w:firstLine="1918"/>
        <w:spacing w:line="360" w:lineRule="auto"/>
        <w:rPr>
          <w:rFonts w:hint="eastAsia"/>
          <w:b/>
          <w:sz w:val="36"/>
          <w:u w:val="single"/>
        </w:rPr>
      </w:pPr>
      <w:r>
        <w:rPr>
          <w:rFonts w:hint="eastAsia"/>
          <w:b/>
          <w:sz w:val="36"/>
        </w:rPr>
        <w:t xml:space="preserve">使用单位 ：</w:t>
      </w:r>
      <w:r>
        <w:rPr>
          <w:rFonts w:hint="eastAsia"/>
          <w:b/>
          <w:sz w:val="36"/>
          <w:u w:val="single"/>
        </w:rPr>
        <w:t xml:space="preserve">                    </w:t>
      </w:r>
      <w:r/>
    </w:p>
    <w:p>
      <w:pPr>
        <w:ind w:firstLine="1916"/>
        <w:spacing w:line="360" w:lineRule="auto"/>
        <w:rPr>
          <w:rFonts w:hint="eastAsia"/>
          <w:b/>
          <w:sz w:val="36"/>
        </w:rPr>
      </w:pPr>
      <w:r>
        <w:rPr>
          <w:rFonts w:hint="eastAsia"/>
          <w:b/>
          <w:sz w:val="36"/>
        </w:rPr>
        <w:t xml:space="preserve">供货单位 ：</w:t>
      </w:r>
      <w:r>
        <w:rPr>
          <w:rFonts w:hint="eastAsia"/>
          <w:b/>
          <w:sz w:val="36"/>
          <w:u w:val="single"/>
        </w:rPr>
        <w:t xml:space="preserve">                    </w:t>
      </w:r>
      <w:r/>
    </w:p>
    <w:p>
      <w:pPr>
        <w:ind w:firstLine="1916"/>
        <w:spacing w:line="360" w:lineRule="auto"/>
        <w:rPr>
          <w:rFonts w:hint="eastAsia"/>
          <w:b/>
          <w:sz w:val="36"/>
        </w:rPr>
      </w:pPr>
      <w:r>
        <w:rPr>
          <w:rFonts w:hint="eastAsia"/>
          <w:b/>
          <w:sz w:val="36"/>
        </w:rPr>
        <w:t xml:space="preserve">签订日期 ：</w:t>
      </w:r>
      <w:r>
        <w:rPr>
          <w:rFonts w:hint="eastAsia"/>
          <w:b/>
          <w:sz w:val="36"/>
          <w:u w:val="single"/>
        </w:rPr>
        <w:t xml:space="preserve">                    </w:t>
      </w:r>
      <w:r/>
    </w:p>
    <w:p>
      <w:pPr>
        <w:spacing w:line="360" w:lineRule="auto"/>
        <w:rPr>
          <w:rFonts w:hint="eastAsia"/>
          <w:sz w:val="36"/>
        </w:rPr>
      </w:pPr>
      <w:r>
        <w:rPr>
          <w:rFonts w:hint="eastAsia"/>
          <w:sz w:val="36"/>
        </w:rPr>
        <w:t xml:space="preserve">      </w:t>
      </w:r>
      <w:r/>
    </w:p>
    <w:p>
      <w:pPr>
        <w:spacing w:line="360" w:lineRule="auto"/>
        <w:rPr>
          <w:rFonts w:hint="eastAsia"/>
          <w:sz w:val="36"/>
        </w:rPr>
      </w:pPr>
      <w:r>
        <w:rPr>
          <w:rFonts w:hint="eastAsia"/>
          <w:sz w:val="36"/>
        </w:rPr>
      </w:r>
      <w:r/>
    </w:p>
    <w:p>
      <w:pPr>
        <w:jc w:val="center"/>
        <w:spacing w:line="360" w:lineRule="auto"/>
        <w:rPr>
          <w:rFonts w:hint="eastAsia"/>
          <w:b/>
          <w:sz w:val="36"/>
        </w:rPr>
      </w:pPr>
      <w:r>
        <w:rPr>
          <w:rFonts w:hint="eastAsia"/>
          <w:b/>
          <w:sz w:val="36"/>
        </w:rPr>
        <w:t xml:space="preserve">南京市工商行政管理局</w:t>
      </w:r>
      <w:r/>
    </w:p>
    <w:p>
      <w:pPr>
        <w:jc w:val="center"/>
        <w:spacing w:line="360" w:lineRule="auto"/>
        <w:rPr>
          <w:rFonts w:hint="eastAsia"/>
          <w:b/>
          <w:sz w:val="36"/>
        </w:rPr>
      </w:pPr>
      <w:r>
        <w:rPr>
          <w:rFonts w:hint="eastAsia"/>
          <w:b/>
          <w:sz w:val="36"/>
        </w:rPr>
      </w:r>
      <w:r/>
    </w:p>
    <w:p>
      <w:pPr>
        <w:jc w:val="center"/>
        <w:spacing w:line="360" w:lineRule="auto"/>
        <w:rPr>
          <w:rFonts w:hint="eastAsia"/>
          <w:b/>
          <w:sz w:val="36"/>
        </w:rPr>
      </w:pPr>
      <w:r>
        <w:rPr>
          <w:rFonts w:hint="eastAsia"/>
          <w:b/>
          <w:sz w:val="36"/>
        </w:rPr>
        <w:t xml:space="preserve">南 京 市 财 政 局  监制</w:t>
      </w:r>
      <w:r/>
    </w:p>
    <w:p>
      <w:pPr>
        <w:spacing w:line="420" w:lineRule="auto"/>
        <w:rPr>
          <w:rFonts w:hint="eastAsia"/>
          <w:sz w:val="24"/>
          <w:szCs w:val="24"/>
        </w:rPr>
      </w:pPr>
      <w:r>
        <w:rPr>
          <w:rFonts w:hint="eastAsia"/>
          <w:b/>
          <w:sz w:val="36"/>
        </w:rPr>
        <w:br w:type="page" w:clear="all"/>
      </w:r>
      <w:r>
        <w:rPr>
          <w:rFonts w:hint="eastAsia"/>
          <w:b/>
          <w:sz w:val="24"/>
          <w:szCs w:val="24"/>
        </w:rPr>
        <w:t xml:space="preserve">采购人</w:t>
      </w:r>
      <w:r>
        <w:rPr>
          <w:rFonts w:hint="eastAsia"/>
          <w:sz w:val="24"/>
          <w:szCs w:val="24"/>
        </w:rPr>
        <w:t xml:space="preserve">：</w:t>
      </w:r>
      <w:r>
        <w:rPr>
          <w:rFonts w:hint="eastAsia"/>
          <w:sz w:val="24"/>
          <w:szCs w:val="24"/>
          <w:lang w:val="en-US"/>
        </w:rPr>
        <w:t xml:space="preserve">南京市六合区人民政府大厂街道办事处</w:t>
      </w:r>
      <w:r>
        <w:rPr>
          <w:rFonts w:hint="eastAsia"/>
          <w:sz w:val="24"/>
          <w:szCs w:val="24"/>
        </w:rPr>
        <w:t xml:space="preserve">（以下称甲方）</w:t>
      </w:r>
      <w:r/>
    </w:p>
    <w:p>
      <w:pPr>
        <w:spacing w:line="420" w:lineRule="auto"/>
        <w:rPr>
          <w:rFonts w:hint="eastAsia"/>
          <w:b/>
          <w:sz w:val="24"/>
          <w:szCs w:val="24"/>
        </w:rPr>
      </w:pPr>
      <w:r>
        <w:rPr>
          <w:rFonts w:hint="eastAsia"/>
          <w:b/>
          <w:sz w:val="24"/>
          <w:szCs w:val="24"/>
        </w:rPr>
        <w:t xml:space="preserve">住所地：</w:t>
      </w:r>
      <w:r/>
    </w:p>
    <w:p>
      <w:pPr>
        <w:spacing w:line="420" w:lineRule="auto"/>
        <w:rPr>
          <w:rFonts w:hint="eastAsia"/>
          <w:sz w:val="24"/>
          <w:szCs w:val="24"/>
        </w:rPr>
      </w:pPr>
      <w:r>
        <w:rPr>
          <w:rFonts w:hint="eastAsia"/>
          <w:b/>
          <w:sz w:val="24"/>
          <w:szCs w:val="24"/>
        </w:rPr>
        <w:t xml:space="preserve">供应商</w:t>
      </w:r>
      <w:r>
        <w:rPr>
          <w:rFonts w:hint="eastAsia"/>
          <w:sz w:val="24"/>
          <w:szCs w:val="24"/>
        </w:rPr>
        <w:t xml:space="preserve">：（以下称乙方）</w:t>
      </w:r>
      <w:r/>
    </w:p>
    <w:p>
      <w:pPr>
        <w:spacing w:line="420" w:lineRule="auto"/>
        <w:rPr>
          <w:rFonts w:hint="eastAsia"/>
          <w:b/>
          <w:sz w:val="24"/>
          <w:szCs w:val="24"/>
          <w:lang w:val="en-US"/>
        </w:rPr>
      </w:pPr>
      <w:r>
        <w:rPr>
          <w:rFonts w:hint="eastAsia"/>
          <w:b/>
          <w:sz w:val="24"/>
          <w:szCs w:val="24"/>
        </w:rPr>
        <w:t xml:space="preserve">住所地：</w:t>
      </w:r>
      <w:r/>
    </w:p>
    <w:p>
      <w:pPr>
        <w:ind w:firstLine="560"/>
        <w:spacing w:line="360" w:lineRule="auto"/>
        <w:rPr>
          <w:rFonts w:hint="eastAsia"/>
          <w:sz w:val="24"/>
          <w:szCs w:val="24"/>
          <w:lang w:val="en-US"/>
        </w:rPr>
      </w:pPr>
      <w:r>
        <w:rPr>
          <w:rFonts w:hint="eastAsia"/>
          <w:sz w:val="24"/>
          <w:szCs w:val="24"/>
        </w:rPr>
        <w:t xml:space="preserve">为实现大厂街道自管区域环境卫生的规范管理，营造整洁有序的人居环境，经大厂街道工委会研究通过，决定对辖</w:t>
      </w:r>
      <w:r>
        <w:rPr>
          <w:rFonts w:hint="eastAsia"/>
          <w:sz w:val="24"/>
          <w:szCs w:val="24"/>
          <w:lang w:val="en-US"/>
        </w:rPr>
        <w:t xml:space="preserve">区</w:t>
      </w:r>
      <w:r>
        <w:rPr>
          <w:rFonts w:hint="eastAsia"/>
          <w:sz w:val="24"/>
          <w:szCs w:val="24"/>
        </w:rPr>
        <w:t xml:space="preserve">内由街道资金管养的</w:t>
      </w:r>
      <w:r>
        <w:rPr>
          <w:rFonts w:hint="eastAsia" w:cs="方正仿宋_GBK"/>
          <w:sz w:val="24"/>
          <w:szCs w:val="24"/>
          <w:lang w:val="en-US"/>
        </w:rPr>
        <w:t xml:space="preserve">43条自管街巷、50处零散区域、127.26万㎡小区院落（包括平房区）、12座三类自管公厕、长冲街保洁</w:t>
      </w:r>
      <w:r>
        <w:rPr>
          <w:rFonts w:hint="eastAsia"/>
          <w:sz w:val="24"/>
          <w:szCs w:val="24"/>
        </w:rPr>
        <w:t xml:space="preserve">等工作通过公开招投标购买服务方式确定项目承包商</w:t>
      </w:r>
      <w:r>
        <w:rPr>
          <w:rFonts w:hint="eastAsia"/>
          <w:sz w:val="24"/>
          <w:szCs w:val="24"/>
          <w:u w:val="single"/>
          <w:lang w:val="en-US"/>
        </w:rPr>
        <w:t xml:space="preserve">               </w:t>
      </w:r>
      <w:r>
        <w:rPr>
          <w:rFonts w:hint="eastAsia"/>
          <w:sz w:val="24"/>
          <w:szCs w:val="24"/>
          <w:lang w:val="en-US"/>
        </w:rPr>
        <w:t xml:space="preserve">。根据有关法律法规，甲、乙双方在自愿、平等、协商一致的基础上，订立以下合同。</w:t>
      </w:r>
      <w:r/>
    </w:p>
    <w:p>
      <w:pPr>
        <w:ind w:firstLine="477"/>
        <w:spacing w:line="360" w:lineRule="auto"/>
        <w:rPr>
          <w:rFonts w:hint="eastAsia"/>
          <w:b/>
          <w:sz w:val="24"/>
          <w:szCs w:val="24"/>
        </w:rPr>
      </w:pPr>
      <w:r>
        <w:rPr>
          <w:rFonts w:hint="eastAsia"/>
          <w:b/>
          <w:sz w:val="24"/>
          <w:szCs w:val="24"/>
        </w:rPr>
        <w:t xml:space="preserve">一、服务范围及内容</w:t>
      </w:r>
      <w:r/>
    </w:p>
    <w:p>
      <w:pPr>
        <w:ind w:firstLine="480"/>
        <w:spacing w:line="360" w:lineRule="auto"/>
        <w:rPr>
          <w:rFonts w:hint="eastAsia" w:cs="方正仿宋_GBK"/>
          <w:sz w:val="24"/>
          <w:szCs w:val="24"/>
        </w:rPr>
      </w:pPr>
      <w:r>
        <w:rPr>
          <w:rFonts w:hint="eastAsia" w:cs="方正仿宋_GBK"/>
          <w:sz w:val="24"/>
          <w:szCs w:val="24"/>
        </w:rPr>
        <w:t xml:space="preserve">1、街巷道路</w:t>
      </w:r>
      <w:r/>
    </w:p>
    <w:p>
      <w:pPr>
        <w:ind w:firstLine="480"/>
        <w:spacing w:line="360" w:lineRule="auto"/>
        <w:rPr>
          <w:rFonts w:hint="eastAsia" w:cs="方正仿宋_GBK"/>
          <w:sz w:val="24"/>
          <w:szCs w:val="24"/>
          <w:lang w:val="en-US"/>
        </w:rPr>
      </w:pPr>
      <w:r>
        <w:rPr>
          <w:rFonts w:hint="eastAsia" w:cs="方正仿宋_GBK"/>
          <w:sz w:val="24"/>
          <w:szCs w:val="24"/>
          <w:lang w:val="en-US"/>
        </w:rPr>
        <w:t xml:space="preserve">1.1、保洁服务范围，43条自管街巷、50处零散区域、127.26万㎡小区院落（包括平房区）、12座三类自管公厕、长冲街。</w:t>
      </w:r>
      <w:r/>
    </w:p>
    <w:p>
      <w:pPr>
        <w:ind w:firstLine="480"/>
        <w:spacing w:line="360" w:lineRule="auto"/>
        <w:rPr>
          <w:rFonts w:hint="eastAsia" w:cs="方正仿宋_GBK"/>
          <w:sz w:val="24"/>
          <w:szCs w:val="24"/>
        </w:rPr>
      </w:pPr>
      <w:r>
        <w:rPr>
          <w:rFonts w:hint="eastAsia" w:cs="方正仿宋_GBK"/>
          <w:sz w:val="24"/>
          <w:szCs w:val="24"/>
        </w:rPr>
        <w:t xml:space="preserve">1.2、服务内容</w:t>
      </w:r>
      <w:r/>
    </w:p>
    <w:p>
      <w:pPr>
        <w:ind w:firstLine="480"/>
        <w:spacing w:line="360" w:lineRule="auto"/>
        <w:rPr>
          <w:rFonts w:hint="eastAsia" w:cs="方正仿宋_GBK"/>
          <w:sz w:val="24"/>
          <w:szCs w:val="24"/>
        </w:rPr>
      </w:pPr>
      <w:r>
        <w:rPr>
          <w:rFonts w:hint="eastAsia" w:cs="方正仿宋_GBK"/>
          <w:sz w:val="24"/>
          <w:szCs w:val="24"/>
        </w:rPr>
        <w:t xml:space="preserve">（1）本项目范围内的人工清扫、保洁及机械化作业。</w:t>
      </w:r>
      <w:r/>
    </w:p>
    <w:p>
      <w:pPr>
        <w:ind w:firstLine="480"/>
        <w:spacing w:line="360" w:lineRule="auto"/>
        <w:rPr>
          <w:rFonts w:hint="eastAsia" w:cs="方正仿宋_GBK"/>
          <w:sz w:val="24"/>
          <w:szCs w:val="24"/>
        </w:rPr>
      </w:pPr>
      <w:r>
        <w:rPr>
          <w:rFonts w:hint="eastAsia" w:cs="方正仿宋_GBK"/>
          <w:sz w:val="24"/>
          <w:szCs w:val="24"/>
        </w:rPr>
        <w:t xml:space="preserve">（2）本项目范围内的居民生活垃圾清理、收运。</w:t>
      </w:r>
      <w:r/>
    </w:p>
    <w:p>
      <w:pPr>
        <w:ind w:firstLine="480"/>
        <w:spacing w:line="360" w:lineRule="auto"/>
        <w:rPr>
          <w:rFonts w:hint="eastAsia" w:cs="方正仿宋_GBK"/>
          <w:sz w:val="24"/>
          <w:szCs w:val="24"/>
        </w:rPr>
      </w:pPr>
      <w:r>
        <w:rPr>
          <w:rFonts w:hint="eastAsia" w:cs="方正仿宋_GBK"/>
          <w:sz w:val="24"/>
          <w:szCs w:val="24"/>
        </w:rPr>
        <w:t xml:space="preserve">（3）本项目范围内根据上级要求或工作需要，针对性设置垃圾容器，并负责自设垃圾容器的清洗、维修、更换，以及内部垃圾清理。</w:t>
      </w:r>
      <w:r/>
    </w:p>
    <w:p>
      <w:pPr>
        <w:ind w:firstLine="480"/>
        <w:spacing w:line="360" w:lineRule="auto"/>
        <w:rPr>
          <w:rFonts w:hint="eastAsia" w:cs="方正仿宋_GBK"/>
          <w:sz w:val="24"/>
          <w:szCs w:val="24"/>
        </w:rPr>
      </w:pPr>
      <w:r>
        <w:rPr>
          <w:rFonts w:hint="eastAsia" w:cs="方正仿宋_GBK"/>
          <w:sz w:val="24"/>
          <w:szCs w:val="24"/>
        </w:rPr>
        <w:t xml:space="preserve">（4）本项目范围内沿路个体门面垃圾分类上门收集。</w:t>
      </w:r>
      <w:r/>
    </w:p>
    <w:p>
      <w:pPr>
        <w:ind w:firstLine="480"/>
        <w:spacing w:line="360" w:lineRule="auto"/>
        <w:rPr>
          <w:rFonts w:hint="eastAsia" w:cs="方正仿宋_GBK"/>
          <w:sz w:val="24"/>
          <w:szCs w:val="24"/>
        </w:rPr>
      </w:pPr>
      <w:r>
        <w:rPr>
          <w:rFonts w:hint="eastAsia" w:cs="方正仿宋_GBK"/>
          <w:sz w:val="24"/>
          <w:szCs w:val="24"/>
        </w:rPr>
        <w:t xml:space="preserve">（5）本项目范围内的扫雪防冻等应急保障工作。</w:t>
      </w:r>
      <w:r/>
    </w:p>
    <w:p>
      <w:pPr>
        <w:ind w:firstLine="480"/>
        <w:spacing w:line="360" w:lineRule="auto"/>
        <w:rPr>
          <w:rFonts w:hint="eastAsia" w:cs="方正仿宋_GBK"/>
          <w:sz w:val="24"/>
          <w:szCs w:val="24"/>
        </w:rPr>
      </w:pPr>
      <w:r>
        <w:rPr>
          <w:rFonts w:hint="eastAsia" w:cs="方正仿宋_GBK"/>
          <w:sz w:val="24"/>
          <w:szCs w:val="24"/>
        </w:rPr>
        <w:t xml:space="preserve">2、小区院落</w:t>
      </w:r>
      <w:r/>
    </w:p>
    <w:p>
      <w:pPr>
        <w:ind w:firstLine="480"/>
        <w:spacing w:line="360" w:lineRule="auto"/>
        <w:rPr>
          <w:rFonts w:hint="eastAsia" w:cs="方正仿宋_GBK"/>
          <w:sz w:val="24"/>
          <w:szCs w:val="24"/>
        </w:rPr>
      </w:pPr>
      <w:r>
        <w:rPr>
          <w:rFonts w:hint="eastAsia" w:cs="方正仿宋_GBK"/>
          <w:sz w:val="24"/>
          <w:szCs w:val="24"/>
        </w:rPr>
        <w:t xml:space="preserve">2.1、服务范围，面积</w:t>
      </w:r>
      <w:r>
        <w:rPr>
          <w:rFonts w:hint="eastAsia" w:cs="方正仿宋_GBK"/>
          <w:sz w:val="24"/>
          <w:szCs w:val="24"/>
          <w:lang w:val="en-US"/>
        </w:rPr>
        <w:t xml:space="preserve">127.26</w:t>
      </w:r>
      <w:r>
        <w:rPr>
          <w:rFonts w:hint="eastAsia" w:cs="方正仿宋_GBK"/>
          <w:sz w:val="24"/>
          <w:szCs w:val="24"/>
        </w:rPr>
        <w:t xml:space="preserve">万㎡。</w:t>
      </w:r>
      <w:r/>
    </w:p>
    <w:p>
      <w:pPr>
        <w:ind w:firstLine="480"/>
        <w:spacing w:line="360" w:lineRule="auto"/>
        <w:rPr>
          <w:rFonts w:hint="eastAsia" w:cs="方正仿宋_GBK"/>
          <w:sz w:val="24"/>
          <w:szCs w:val="24"/>
        </w:rPr>
      </w:pPr>
      <w:r>
        <w:rPr>
          <w:rFonts w:hint="eastAsia" w:cs="方正仿宋_GBK"/>
          <w:sz w:val="24"/>
          <w:szCs w:val="24"/>
        </w:rPr>
        <w:t xml:space="preserve">2.2、服务内容</w:t>
      </w:r>
      <w:r/>
    </w:p>
    <w:p>
      <w:pPr>
        <w:ind w:firstLine="480"/>
        <w:spacing w:line="360" w:lineRule="auto"/>
        <w:rPr>
          <w:rFonts w:hint="eastAsia" w:cs="方正仿宋_GBK"/>
          <w:sz w:val="24"/>
          <w:szCs w:val="24"/>
        </w:rPr>
      </w:pPr>
      <w:r>
        <w:rPr>
          <w:rFonts w:hint="eastAsia" w:cs="方正仿宋_GBK"/>
          <w:sz w:val="24"/>
          <w:szCs w:val="24"/>
        </w:rPr>
        <w:t xml:space="preserve">（1）小区院落内的日常环卫工作，</w:t>
      </w:r>
      <w:r>
        <w:rPr>
          <w:rFonts w:hint="eastAsia" w:cs="方正仿宋_GBK"/>
          <w:sz w:val="24"/>
          <w:szCs w:val="24"/>
          <w:lang w:val="en-US"/>
        </w:rPr>
        <w:t xml:space="preserve">楼房区：包括围墙以内居民区地面区域以及楼道保洁；平房区：包括所有平地、坡地、明沟等区域保洁。</w:t>
      </w:r>
      <w:r/>
    </w:p>
    <w:p>
      <w:pPr>
        <w:ind w:firstLine="480"/>
        <w:spacing w:line="360" w:lineRule="auto"/>
        <w:rPr>
          <w:rFonts w:hint="eastAsia" w:cs="方正仿宋_GBK"/>
          <w:sz w:val="24"/>
          <w:szCs w:val="24"/>
        </w:rPr>
      </w:pPr>
      <w:r>
        <w:rPr>
          <w:rFonts w:hint="eastAsia" w:cs="方正仿宋_GBK"/>
          <w:sz w:val="24"/>
          <w:szCs w:val="24"/>
        </w:rPr>
        <w:t xml:space="preserve">（2）根据甲方与垃圾分类责任单位的分工，在保洁作业时段做好小区院落内的居民生活垃圾分类相关辅助工作。包括：垃圾分类桶的清洗、维修、更换，桶身分类标识的补充；因垃圾分类导致的居民生活垃圾随意丢弃的托底清理；垃圾分类集中点位的保洁。</w:t>
      </w:r>
      <w:r/>
    </w:p>
    <w:p>
      <w:pPr>
        <w:ind w:firstLine="480"/>
        <w:spacing w:line="360" w:lineRule="auto"/>
        <w:rPr>
          <w:rFonts w:hint="eastAsia" w:cs="方正仿宋_GBK"/>
          <w:sz w:val="24"/>
          <w:szCs w:val="24"/>
        </w:rPr>
      </w:pPr>
      <w:r>
        <w:rPr>
          <w:rFonts w:hint="eastAsia" w:cs="方正仿宋_GBK"/>
          <w:sz w:val="24"/>
          <w:szCs w:val="24"/>
        </w:rPr>
        <w:t xml:space="preserve">（3）平房区的日常环卫工作，包括：路面清扫保洁，垃圾清理收运，垃圾容器的清</w:t>
      </w:r>
      <w:r>
        <w:rPr>
          <w:rFonts w:hint="eastAsia" w:cs="方正仿宋_GBK"/>
          <w:sz w:val="24"/>
          <w:szCs w:val="24"/>
        </w:rPr>
        <w:t xml:space="preserve">洗、维修、更换，明沟的漂浮物清理，清理乱张贴、喷涂。</w:t>
      </w:r>
      <w:r/>
    </w:p>
    <w:p>
      <w:pPr>
        <w:ind w:firstLine="480"/>
        <w:spacing w:line="360" w:lineRule="auto"/>
        <w:rPr>
          <w:rFonts w:hint="eastAsia" w:cs="方正仿宋_GBK"/>
          <w:sz w:val="24"/>
          <w:szCs w:val="24"/>
        </w:rPr>
      </w:pPr>
      <w:r>
        <w:rPr>
          <w:rFonts w:hint="eastAsia" w:cs="方正仿宋_GBK"/>
          <w:sz w:val="24"/>
          <w:szCs w:val="24"/>
        </w:rPr>
        <w:t xml:space="preserve">（4）规定范围内的爱国卫生工作，包括：填堵鼠洞、清理鼠迹、投放鼠药。</w:t>
      </w:r>
      <w:r/>
    </w:p>
    <w:p>
      <w:pPr>
        <w:ind w:firstLine="480"/>
        <w:spacing w:line="360" w:lineRule="auto"/>
        <w:rPr>
          <w:rFonts w:hint="eastAsia" w:cs="方正仿宋_GBK"/>
          <w:sz w:val="24"/>
          <w:szCs w:val="24"/>
        </w:rPr>
      </w:pPr>
      <w:r>
        <w:rPr>
          <w:rFonts w:hint="eastAsia" w:cs="方正仿宋_GBK"/>
          <w:sz w:val="24"/>
          <w:szCs w:val="24"/>
        </w:rPr>
        <w:t xml:space="preserve">（5）居民楼的化粪池清理。</w:t>
      </w:r>
      <w:r/>
    </w:p>
    <w:p>
      <w:pPr>
        <w:ind w:firstLine="480"/>
        <w:spacing w:line="360" w:lineRule="auto"/>
        <w:rPr>
          <w:rFonts w:hint="eastAsia" w:cs="方正仿宋_GBK"/>
          <w:sz w:val="24"/>
          <w:szCs w:val="24"/>
        </w:rPr>
      </w:pPr>
      <w:r>
        <w:rPr>
          <w:rFonts w:hint="eastAsia" w:cs="方正仿宋_GBK"/>
          <w:sz w:val="24"/>
          <w:szCs w:val="24"/>
        </w:rPr>
        <w:t xml:space="preserve">（6）居民产生的建筑装潢垃圾、大件垃圾、非有害废弃物，以及社区少量的非市政园林施工产生的园林绿化垃圾的清运。</w:t>
      </w:r>
      <w:r/>
    </w:p>
    <w:p>
      <w:pPr>
        <w:ind w:firstLine="480"/>
        <w:spacing w:line="360" w:lineRule="auto"/>
        <w:rPr>
          <w:rFonts w:hint="eastAsia" w:cs="方正仿宋_GBK"/>
          <w:sz w:val="24"/>
          <w:szCs w:val="24"/>
        </w:rPr>
      </w:pPr>
      <w:r>
        <w:rPr>
          <w:rFonts w:hint="eastAsia" w:cs="方正仿宋_GBK"/>
          <w:sz w:val="24"/>
          <w:szCs w:val="24"/>
        </w:rPr>
        <w:t xml:space="preserve">（7）小区院落内的扫雪防冻等应急保障工作。</w:t>
      </w:r>
      <w:r/>
    </w:p>
    <w:p>
      <w:pPr>
        <w:ind w:firstLine="480"/>
        <w:spacing w:line="360" w:lineRule="auto"/>
        <w:rPr>
          <w:rFonts w:hint="eastAsia" w:cs="方正仿宋_GBK"/>
          <w:sz w:val="24"/>
          <w:szCs w:val="24"/>
        </w:rPr>
      </w:pPr>
      <w:r>
        <w:rPr>
          <w:rFonts w:hint="eastAsia" w:cs="方正仿宋_GBK"/>
          <w:sz w:val="24"/>
          <w:szCs w:val="24"/>
        </w:rPr>
        <w:t xml:space="preserve">3、公厕保洁</w:t>
      </w:r>
      <w:r/>
    </w:p>
    <w:p>
      <w:pPr>
        <w:ind w:firstLine="480"/>
        <w:spacing w:line="360" w:lineRule="auto"/>
        <w:rPr>
          <w:rFonts w:hint="eastAsia" w:cs="方正仿宋_GBK"/>
          <w:sz w:val="24"/>
          <w:szCs w:val="24"/>
        </w:rPr>
      </w:pPr>
      <w:r>
        <w:rPr>
          <w:rFonts w:hint="eastAsia" w:cs="方正仿宋_GBK"/>
          <w:sz w:val="24"/>
          <w:szCs w:val="24"/>
        </w:rPr>
        <w:t xml:space="preserve">3.1、服务范围，12座公厕。</w:t>
      </w:r>
      <w:r/>
    </w:p>
    <w:p>
      <w:pPr>
        <w:ind w:firstLine="480"/>
        <w:spacing w:line="360" w:lineRule="auto"/>
        <w:rPr>
          <w:rFonts w:hint="eastAsia" w:cs="方正仿宋_GBK"/>
          <w:sz w:val="24"/>
          <w:szCs w:val="24"/>
        </w:rPr>
      </w:pPr>
      <w:r>
        <w:rPr>
          <w:rFonts w:hint="eastAsia" w:cs="方正仿宋_GBK"/>
          <w:sz w:val="24"/>
          <w:szCs w:val="24"/>
        </w:rPr>
        <w:t xml:space="preserve">3.2、服务内容</w:t>
      </w:r>
      <w:r/>
    </w:p>
    <w:p>
      <w:pPr>
        <w:ind w:firstLine="480"/>
        <w:spacing w:line="360" w:lineRule="auto"/>
        <w:rPr>
          <w:rFonts w:hint="eastAsia" w:cs="方正仿宋_GBK"/>
          <w:sz w:val="24"/>
          <w:szCs w:val="24"/>
        </w:rPr>
      </w:pPr>
      <w:r>
        <w:rPr>
          <w:rFonts w:hint="eastAsia" w:cs="方正仿宋_GBK"/>
          <w:sz w:val="24"/>
          <w:szCs w:val="24"/>
        </w:rPr>
        <w:t xml:space="preserve">（1）公厕日常清扫及巡回保洁。</w:t>
      </w:r>
      <w:r/>
    </w:p>
    <w:p>
      <w:pPr>
        <w:ind w:firstLine="480"/>
        <w:spacing w:line="360" w:lineRule="auto"/>
        <w:rPr>
          <w:rFonts w:hint="eastAsia" w:cs="方正仿宋_GBK"/>
          <w:sz w:val="24"/>
          <w:szCs w:val="24"/>
        </w:rPr>
      </w:pPr>
      <w:r>
        <w:rPr>
          <w:rFonts w:hint="eastAsia" w:cs="方正仿宋_GBK"/>
          <w:sz w:val="24"/>
          <w:szCs w:val="24"/>
        </w:rPr>
        <w:t xml:space="preserve">（2）公厕日常维护，保证符合南京市相关标准。</w:t>
      </w:r>
      <w:r/>
    </w:p>
    <w:p>
      <w:pPr>
        <w:ind w:firstLine="480"/>
        <w:spacing w:line="360" w:lineRule="auto"/>
        <w:rPr>
          <w:rFonts w:hint="eastAsia" w:cs="方正仿宋_GBK"/>
          <w:sz w:val="24"/>
          <w:szCs w:val="24"/>
        </w:rPr>
      </w:pPr>
      <w:r>
        <w:rPr>
          <w:rFonts w:hint="eastAsia" w:cs="方正仿宋_GBK"/>
          <w:sz w:val="24"/>
          <w:szCs w:val="24"/>
        </w:rPr>
        <w:t xml:space="preserve">（3）定期清理化粪池。</w:t>
      </w:r>
      <w:r/>
    </w:p>
    <w:p>
      <w:pPr>
        <w:ind w:firstLine="480"/>
        <w:spacing w:line="360" w:lineRule="auto"/>
        <w:rPr>
          <w:rFonts w:hint="eastAsia" w:cs="方正仿宋_GBK"/>
          <w:sz w:val="24"/>
          <w:szCs w:val="24"/>
        </w:rPr>
      </w:pPr>
      <w:r>
        <w:rPr>
          <w:rFonts w:hint="eastAsia" w:cs="方正仿宋_GBK"/>
          <w:sz w:val="24"/>
          <w:szCs w:val="24"/>
          <w:lang w:val="en-US"/>
        </w:rPr>
        <w:t xml:space="preserve">4</w:t>
      </w:r>
      <w:r>
        <w:rPr>
          <w:rFonts w:hint="eastAsia" w:cs="方正仿宋_GBK"/>
          <w:sz w:val="24"/>
          <w:szCs w:val="24"/>
        </w:rPr>
        <w:t xml:space="preserve">、长冲街</w:t>
      </w:r>
      <w:r/>
    </w:p>
    <w:p>
      <w:pPr>
        <w:ind w:firstLine="480"/>
        <w:spacing w:line="360" w:lineRule="auto"/>
        <w:rPr>
          <w:rFonts w:hint="eastAsia" w:cs="方正仿宋_GBK"/>
          <w:sz w:val="24"/>
          <w:szCs w:val="24"/>
        </w:rPr>
      </w:pPr>
      <w:r>
        <w:rPr>
          <w:rFonts w:hint="eastAsia" w:cs="方正仿宋_GBK"/>
          <w:sz w:val="24"/>
          <w:szCs w:val="24"/>
          <w:lang w:val="en-US"/>
        </w:rPr>
        <w:t xml:space="preserve">4</w:t>
      </w:r>
      <w:r>
        <w:rPr>
          <w:rFonts w:hint="eastAsia" w:cs="方正仿宋_GBK"/>
          <w:sz w:val="24"/>
          <w:szCs w:val="24"/>
        </w:rPr>
        <w:t xml:space="preserve">.1、服务范围：葛关路—新华东路，新华东路—汉庭酒店，嘉泰与永利夹巷。</w:t>
      </w:r>
      <w:r/>
    </w:p>
    <w:p>
      <w:pPr>
        <w:ind w:firstLine="480"/>
        <w:spacing w:line="360" w:lineRule="auto"/>
        <w:rPr>
          <w:rFonts w:hint="eastAsia" w:cs="方正仿宋_GBK"/>
          <w:sz w:val="24"/>
          <w:szCs w:val="24"/>
        </w:rPr>
      </w:pPr>
      <w:r>
        <w:rPr>
          <w:rFonts w:hint="eastAsia" w:cs="方正仿宋_GBK"/>
          <w:sz w:val="24"/>
          <w:szCs w:val="24"/>
        </w:rPr>
        <w:t xml:space="preserve">备注：服务范围只包含上述长冲街主街街面，不含周边商业体门前和巷子。</w:t>
      </w:r>
      <w:r/>
    </w:p>
    <w:p>
      <w:pPr>
        <w:ind w:firstLine="480"/>
        <w:spacing w:line="360" w:lineRule="auto"/>
        <w:rPr>
          <w:rFonts w:hint="eastAsia" w:cs="方正仿宋_GBK"/>
          <w:sz w:val="24"/>
          <w:szCs w:val="24"/>
        </w:rPr>
      </w:pPr>
      <w:r>
        <w:rPr>
          <w:rFonts w:hint="eastAsia" w:cs="方正仿宋_GBK"/>
          <w:sz w:val="24"/>
          <w:szCs w:val="24"/>
          <w:lang w:val="en-US"/>
        </w:rPr>
        <w:t xml:space="preserve">4</w:t>
      </w:r>
      <w:r>
        <w:rPr>
          <w:rFonts w:hint="eastAsia" w:cs="方正仿宋_GBK"/>
          <w:sz w:val="24"/>
          <w:szCs w:val="24"/>
        </w:rPr>
        <w:t xml:space="preserve">.2、服务内容：</w:t>
      </w:r>
      <w:r/>
    </w:p>
    <w:p>
      <w:pPr>
        <w:ind w:firstLine="480"/>
        <w:spacing w:line="360" w:lineRule="auto"/>
        <w:rPr>
          <w:rFonts w:hint="eastAsia" w:cs="方正仿宋_GBK"/>
          <w:sz w:val="24"/>
          <w:szCs w:val="24"/>
        </w:rPr>
      </w:pPr>
      <w:r>
        <w:rPr>
          <w:rFonts w:hint="eastAsia" w:cs="方正仿宋_GBK"/>
          <w:sz w:val="24"/>
          <w:szCs w:val="24"/>
        </w:rPr>
        <w:t xml:space="preserve">（1）街面停车管理、街面秩序管理。</w:t>
      </w:r>
      <w:r/>
    </w:p>
    <w:p>
      <w:pPr>
        <w:ind w:firstLine="480"/>
        <w:spacing w:line="360" w:lineRule="auto"/>
        <w:rPr>
          <w:rFonts w:hint="eastAsia" w:cs="方正仿宋_GBK"/>
          <w:sz w:val="24"/>
          <w:szCs w:val="24"/>
        </w:rPr>
      </w:pPr>
      <w:r>
        <w:rPr>
          <w:rFonts w:hint="eastAsia" w:cs="方正仿宋_GBK"/>
          <w:sz w:val="24"/>
          <w:szCs w:val="24"/>
        </w:rPr>
        <w:t xml:space="preserve">（2）街面道路与公共设施的零星维修。</w:t>
      </w:r>
      <w:r/>
    </w:p>
    <w:p>
      <w:pPr>
        <w:ind w:firstLine="480"/>
        <w:spacing w:line="360" w:lineRule="auto"/>
        <w:rPr>
          <w:rFonts w:hint="eastAsia" w:cs="方正仿宋_GBK"/>
          <w:sz w:val="24"/>
          <w:szCs w:val="24"/>
        </w:rPr>
      </w:pPr>
      <w:r>
        <w:rPr>
          <w:rFonts w:hint="eastAsia" w:cs="方正仿宋_GBK"/>
          <w:sz w:val="24"/>
          <w:szCs w:val="24"/>
        </w:rPr>
        <w:t xml:space="preserve">（3）对街道许可的临时设点摊贩的管理。</w:t>
      </w:r>
      <w:r/>
    </w:p>
    <w:p>
      <w:pPr>
        <w:ind w:firstLine="480"/>
        <w:spacing w:line="360" w:lineRule="auto"/>
        <w:rPr>
          <w:rFonts w:hint="eastAsia" w:cs="方正仿宋_GBK"/>
          <w:sz w:val="24"/>
          <w:szCs w:val="24"/>
        </w:rPr>
      </w:pPr>
      <w:r>
        <w:rPr>
          <w:rFonts w:hint="eastAsia" w:cs="方正仿宋_GBK"/>
          <w:sz w:val="24"/>
          <w:szCs w:val="24"/>
        </w:rPr>
        <w:t xml:space="preserve">备注：不承担长冲街街内常设摊点，以及周边商业体、民居的管理责任。</w:t>
      </w:r>
      <w:r/>
    </w:p>
    <w:p>
      <w:pPr>
        <w:ind w:firstLine="480"/>
        <w:spacing w:line="360" w:lineRule="auto"/>
        <w:rPr>
          <w:rFonts w:hint="eastAsia" w:cs="方正仿宋_GBK"/>
          <w:sz w:val="24"/>
          <w:szCs w:val="24"/>
        </w:rPr>
      </w:pPr>
      <w:r>
        <w:rPr>
          <w:rFonts w:hint="eastAsia" w:cs="方正仿宋_GBK"/>
          <w:sz w:val="24"/>
          <w:szCs w:val="24"/>
          <w:lang w:val="en-US"/>
        </w:rPr>
        <w:t xml:space="preserve">5</w:t>
      </w:r>
      <w:r>
        <w:rPr>
          <w:rFonts w:hint="eastAsia" w:cs="方正仿宋_GBK"/>
          <w:sz w:val="24"/>
          <w:szCs w:val="24"/>
        </w:rPr>
        <w:t xml:space="preserve">、主次干道新增护栏清洗</w:t>
      </w:r>
      <w:r/>
    </w:p>
    <w:p>
      <w:pPr>
        <w:ind w:firstLine="560"/>
        <w:spacing w:line="360" w:lineRule="auto"/>
        <w:rPr>
          <w:rFonts w:hint="eastAsia"/>
          <w:sz w:val="24"/>
          <w:szCs w:val="24"/>
        </w:rPr>
      </w:pPr>
      <w:r>
        <w:rPr>
          <w:rFonts w:hint="eastAsia" w:cs="方正仿宋_GBK"/>
          <w:sz w:val="24"/>
          <w:szCs w:val="24"/>
        </w:rPr>
        <w:t xml:space="preserve">在本项目协议履行期间，对大厂街道范围内主次干道新增的路中隔离栏，机非隔离栏定期实行机械化清洗。</w:t>
      </w:r>
      <w:r/>
    </w:p>
    <w:p>
      <w:pPr>
        <w:ind w:firstLine="482"/>
        <w:spacing w:line="360" w:lineRule="auto"/>
        <w:rPr>
          <w:rFonts w:hint="eastAsia"/>
          <w:b/>
          <w:sz w:val="24"/>
          <w:szCs w:val="24"/>
        </w:rPr>
      </w:pPr>
      <w:r>
        <w:rPr>
          <w:rFonts w:hint="eastAsia"/>
          <w:b/>
          <w:sz w:val="24"/>
          <w:szCs w:val="24"/>
        </w:rPr>
        <w:t xml:space="preserve">二、协议期限及金额</w:t>
      </w:r>
      <w:r/>
    </w:p>
    <w:p>
      <w:pPr>
        <w:ind w:firstLine="480"/>
        <w:spacing w:line="360" w:lineRule="auto"/>
        <w:rPr>
          <w:rFonts w:hint="eastAsia"/>
          <w:b/>
          <w:sz w:val="24"/>
          <w:szCs w:val="24"/>
        </w:rPr>
      </w:pPr>
      <w:r>
        <w:rPr>
          <w:rFonts w:hint="eastAsia"/>
          <w:sz w:val="24"/>
          <w:szCs w:val="24"/>
        </w:rPr>
        <w:t xml:space="preserve">1、协议期限：</w:t>
      </w:r>
      <w:r>
        <w:rPr>
          <w:rFonts w:hint="eastAsia"/>
          <w:sz w:val="24"/>
          <w:szCs w:val="24"/>
          <w:u w:val="single"/>
        </w:rPr>
        <w:t xml:space="preserve"> 1 </w:t>
      </w:r>
      <w:r>
        <w:rPr>
          <w:rFonts w:hint="eastAsia"/>
          <w:sz w:val="24"/>
          <w:szCs w:val="24"/>
        </w:rPr>
        <w:t xml:space="preserve">年，自</w:t>
      </w:r>
      <w:r>
        <w:rPr>
          <w:rFonts w:hint="eastAsia"/>
          <w:sz w:val="24"/>
          <w:szCs w:val="24"/>
          <w:u w:val="single"/>
        </w:rPr>
        <w:t xml:space="preserve">202</w:t>
      </w:r>
      <w:r>
        <w:rPr>
          <w:rFonts w:hint="eastAsia"/>
          <w:sz w:val="24"/>
          <w:szCs w:val="24"/>
          <w:u w:val="single"/>
          <w:lang w:val="en-US"/>
        </w:rPr>
        <w:t xml:space="preserve">6 </w:t>
      </w:r>
      <w:r>
        <w:rPr>
          <w:rFonts w:hint="eastAsia"/>
          <w:sz w:val="24"/>
          <w:szCs w:val="24"/>
        </w:rPr>
        <w:t xml:space="preserve">年</w:t>
      </w:r>
      <w:r>
        <w:rPr>
          <w:rFonts w:hint="eastAsia"/>
          <w:sz w:val="24"/>
          <w:szCs w:val="24"/>
          <w:u w:val="single"/>
        </w:rPr>
        <w:t xml:space="preserve"> </w:t>
      </w:r>
      <w:r>
        <w:rPr>
          <w:rFonts w:hint="eastAsia"/>
          <w:sz w:val="24"/>
          <w:szCs w:val="24"/>
          <w:u w:val="single"/>
          <w:lang w:val="en-US"/>
        </w:rPr>
        <w:t xml:space="preserve"> </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u w:val="single"/>
          <w:lang w:val="en-US"/>
        </w:rPr>
        <w:t xml:space="preserve">  </w:t>
      </w:r>
      <w:r>
        <w:rPr>
          <w:rFonts w:hint="eastAsia"/>
          <w:sz w:val="24"/>
          <w:szCs w:val="24"/>
        </w:rPr>
        <w:t xml:space="preserve">日至</w:t>
      </w:r>
      <w:r>
        <w:rPr>
          <w:rFonts w:hint="eastAsia"/>
          <w:sz w:val="24"/>
          <w:szCs w:val="24"/>
          <w:u w:val="single"/>
        </w:rPr>
        <w:t xml:space="preserve">202</w:t>
      </w:r>
      <w:r>
        <w:rPr>
          <w:rFonts w:hint="eastAsia"/>
          <w:sz w:val="24"/>
          <w:szCs w:val="24"/>
          <w:u w:val="single"/>
          <w:lang w:val="en-US"/>
        </w:rPr>
        <w:t xml:space="preserve">7 </w:t>
      </w:r>
      <w:r>
        <w:rPr>
          <w:rFonts w:hint="eastAsia"/>
          <w:sz w:val="24"/>
          <w:szCs w:val="24"/>
        </w:rPr>
        <w:t xml:space="preserve">年</w:t>
      </w:r>
      <w:r>
        <w:rPr>
          <w:rFonts w:hint="eastAsia"/>
          <w:sz w:val="24"/>
          <w:szCs w:val="24"/>
          <w:u w:val="single"/>
        </w:rPr>
        <w:t xml:space="preserve"> </w:t>
      </w:r>
      <w:r>
        <w:rPr>
          <w:rFonts w:hint="eastAsia"/>
          <w:sz w:val="24"/>
          <w:szCs w:val="24"/>
          <w:u w:val="single"/>
          <w:lang w:val="en-US"/>
        </w:rPr>
        <w:t xml:space="preserve"> </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u w:val="single"/>
          <w:lang w:val="en-US"/>
        </w:rPr>
        <w:t xml:space="preserve"> </w:t>
      </w:r>
      <w:r>
        <w:rPr>
          <w:rFonts w:hint="eastAsia"/>
          <w:sz w:val="24"/>
          <w:szCs w:val="24"/>
          <w:u w:val="single"/>
        </w:rPr>
        <w:t xml:space="preserve"> </w:t>
      </w:r>
      <w:r>
        <w:rPr>
          <w:rFonts w:hint="eastAsia"/>
          <w:sz w:val="24"/>
          <w:szCs w:val="24"/>
        </w:rPr>
        <w:t xml:space="preserve">日止。</w:t>
      </w:r>
      <w:r/>
    </w:p>
    <w:p>
      <w:pPr>
        <w:ind w:firstLine="480"/>
        <w:spacing w:line="360" w:lineRule="auto"/>
        <w:rPr>
          <w:rFonts w:hint="eastAsia"/>
          <w:sz w:val="24"/>
          <w:szCs w:val="24"/>
        </w:rPr>
      </w:pPr>
      <w:r>
        <w:rPr>
          <w:rFonts w:hint="eastAsia"/>
          <w:sz w:val="24"/>
          <w:szCs w:val="24"/>
        </w:rPr>
        <w:t xml:space="preserve">2、协议金额：</w:t>
      </w:r>
      <w:r>
        <w:rPr>
          <w:rFonts w:hint="eastAsia"/>
          <w:sz w:val="24"/>
          <w:szCs w:val="24"/>
          <w:u w:val="single"/>
          <w:lang w:val="en-US"/>
        </w:rPr>
        <w:t xml:space="preserve">        </w:t>
      </w:r>
      <w:r>
        <w:rPr>
          <w:rFonts w:hint="eastAsia"/>
          <w:sz w:val="24"/>
          <w:szCs w:val="24"/>
        </w:rPr>
        <w:t xml:space="preserve">万元（大写：</w:t>
      </w:r>
      <w:r>
        <w:rPr>
          <w:rFonts w:hint="eastAsia"/>
          <w:sz w:val="24"/>
          <w:szCs w:val="24"/>
          <w:u w:val="single"/>
          <w:lang w:val="en-US"/>
        </w:rPr>
        <w:t xml:space="preserve">                 </w:t>
      </w:r>
      <w:r>
        <w:rPr>
          <w:rFonts w:hint="eastAsia"/>
          <w:sz w:val="24"/>
          <w:szCs w:val="24"/>
        </w:rPr>
        <w:t xml:space="preserve">。）</w:t>
      </w:r>
      <w:r/>
    </w:p>
    <w:p>
      <w:pPr>
        <w:ind w:firstLine="480"/>
        <w:spacing w:line="360" w:lineRule="auto"/>
        <w:rPr>
          <w:rFonts w:hint="eastAsia"/>
          <w:sz w:val="24"/>
          <w:szCs w:val="24"/>
        </w:rPr>
      </w:pPr>
      <w:r>
        <w:rPr>
          <w:rFonts w:hint="eastAsia"/>
          <w:sz w:val="24"/>
          <w:szCs w:val="24"/>
        </w:rPr>
      </w:r>
      <w:r/>
    </w:p>
    <w:p>
      <w:pPr>
        <w:pStyle w:val="712"/>
        <w:rPr>
          <w:rFonts w:hint="eastAsia"/>
        </w:rPr>
      </w:pPr>
      <w:r>
        <w:rPr>
          <w:rFonts w:hint="eastAsia"/>
        </w:rPr>
      </w:r>
      <w:r/>
    </w:p>
    <w:p>
      <w:pPr>
        <w:ind w:left="440"/>
        <w:spacing w:after="120"/>
        <w:rPr>
          <w:rFonts w:hint="eastAsia"/>
        </w:rPr>
      </w:pPr>
      <w:r>
        <w:rPr>
          <w:rFonts w:hint="eastAsia"/>
        </w:rPr>
      </w:r>
      <w:r/>
    </w:p>
    <w:tbl>
      <w:tblPr>
        <w:tblW w:w="9525" w:type="dxa"/>
        <w:jc w:val="center"/>
        <w:tblLayout w:type="fixed"/>
        <w:tblLook w:val="04A0" w:firstRow="1" w:lastRow="0" w:firstColumn="1" w:lastColumn="0" w:noHBand="0" w:noVBand="1"/>
      </w:tblPr>
      <w:tblGrid>
        <w:gridCol w:w="784"/>
        <w:gridCol w:w="2778"/>
        <w:gridCol w:w="1560"/>
        <w:gridCol w:w="1135"/>
        <w:gridCol w:w="1549"/>
        <w:gridCol w:w="1719"/>
      </w:tblGrid>
      <w:tr>
        <w:trPr>
          <w:jc w:val="center"/>
          <w:trHeight w:val="557"/>
        </w:trPr>
        <w:tc>
          <w:tcPr>
            <w:tcBorders>
              <w:top w:val="single" w:color="000000" w:sz="8"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序号</w:t>
            </w:r>
            <w:r/>
          </w:p>
        </w:tc>
        <w:tc>
          <w:tcPr>
            <w:tcBorders>
              <w:top w:val="single" w:color="000000" w:sz="8" w:space="0"/>
              <w:left w:val="single" w:color="000000" w:sz="8" w:space="0"/>
              <w:bottom w:val="single" w:color="000000" w:sz="8" w:space="0"/>
              <w:right w:val="single" w:color="000000" w:sz="8" w:space="0"/>
            </w:tcBorders>
            <w:tcW w:w="2778"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内容</w:t>
            </w:r>
            <w:r/>
          </w:p>
        </w:tc>
        <w:tc>
          <w:tcPr>
            <w:tcBorders>
              <w:top w:val="single" w:color="000000" w:sz="8" w:space="0"/>
              <w:left w:val="single" w:color="000000" w:sz="8" w:space="0"/>
              <w:bottom w:val="single" w:color="000000" w:sz="8" w:space="0"/>
              <w:right w:val="single" w:color="000000" w:sz="8" w:space="0"/>
            </w:tcBorders>
            <w:tcW w:w="1560"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数量</w:t>
            </w:r>
            <w:r/>
          </w:p>
        </w:tc>
        <w:tc>
          <w:tcPr>
            <w:tcBorders>
              <w:top w:val="single" w:color="000000" w:sz="8"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单位</w:t>
            </w:r>
            <w:r/>
          </w:p>
        </w:tc>
        <w:tc>
          <w:tcPr>
            <w:tcBorders>
              <w:top w:val="single" w:color="000000" w:sz="8" w:space="0"/>
              <w:left w:val="single" w:color="000000" w:sz="8" w:space="0"/>
              <w:bottom w:val="single" w:color="000000" w:sz="8" w:space="0"/>
              <w:right w:val="single" w:color="000000" w:sz="8" w:space="0"/>
            </w:tcBorders>
            <w:tcW w:w="154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单价</w:t>
            </w:r>
            <w:r/>
          </w:p>
        </w:tc>
        <w:tc>
          <w:tcPr>
            <w:tcBorders>
              <w:top w:val="single" w:color="000000" w:sz="8" w:space="0"/>
              <w:left w:val="single" w:color="000000" w:sz="8" w:space="0"/>
              <w:bottom w:val="single" w:color="000000" w:sz="8" w:space="0"/>
              <w:right w:val="single" w:color="000000" w:sz="8" w:space="0"/>
            </w:tcBorders>
            <w:tcW w:w="171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小计（万元）</w:t>
            </w:r>
            <w:r/>
          </w:p>
        </w:tc>
      </w:tr>
      <w:tr>
        <w:trPr>
          <w:jc w:val="center"/>
          <w:trHeight w:val="514"/>
        </w:trPr>
        <w:tc>
          <w:tcPr>
            <w:tcBorders>
              <w:top w:val="none" w:color="000000" w:sz="4"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cs="仿宋"/>
                <w:color w:val="000000"/>
                <w:sz w:val="24"/>
                <w:szCs w:val="24"/>
              </w:rPr>
            </w:pPr>
            <w:r/>
            <w:bookmarkStart w:id="27" w:name="_Hlk195607041"/>
            <w:r>
              <w:rPr>
                <w:rFonts w:hint="eastAsia" w:cs="仿宋"/>
                <w:color w:val="000000"/>
                <w:sz w:val="24"/>
                <w:szCs w:val="24"/>
                <w:lang w:val="en-US" w:bidi="ar"/>
              </w:rPr>
              <w:t xml:space="preserve">1</w:t>
            </w:r>
            <w:r/>
          </w:p>
        </w:tc>
        <w:tc>
          <w:tcPr>
            <w:tcBorders>
              <w:top w:val="none" w:color="000000" w:sz="4" w:space="0"/>
              <w:left w:val="single" w:color="000000" w:sz="8" w:space="0"/>
              <w:bottom w:val="single" w:color="000000" w:sz="8" w:space="0"/>
              <w:right w:val="single" w:color="000000" w:sz="8" w:space="0"/>
            </w:tcBorders>
            <w:tcW w:w="2778"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街巷道路、零散区域</w:t>
            </w:r>
            <w:r/>
          </w:p>
        </w:tc>
        <w:tc>
          <w:tcPr>
            <w:tcBorders>
              <w:top w:val="none" w:color="000000" w:sz="4" w:space="0"/>
              <w:left w:val="single" w:color="000000" w:sz="8" w:space="0"/>
              <w:bottom w:val="single" w:color="000000" w:sz="8" w:space="0"/>
              <w:right w:val="single" w:color="000000" w:sz="8" w:space="0"/>
            </w:tcBorders>
            <w:tcW w:w="1560"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27.7833</w:t>
            </w:r>
            <w:r/>
          </w:p>
        </w:tc>
        <w:tc>
          <w:tcPr>
            <w:tcBorders>
              <w:top w:val="none" w:color="000000" w:sz="4"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cs="仿宋"/>
                <w:color w:val="000000"/>
                <w:sz w:val="24"/>
                <w:szCs w:val="24"/>
              </w:rPr>
            </w:pPr>
            <w:r>
              <w:rPr>
                <w:rFonts w:hint="eastAsia"/>
                <w:sz w:val="24"/>
              </w:rPr>
              <w:t xml:space="preserve">万㎡</w:t>
            </w:r>
            <w:r/>
          </w:p>
        </w:tc>
        <w:tc>
          <w:tcPr>
            <w:tcBorders>
              <w:top w:val="none" w:color="000000" w:sz="4" w:space="0"/>
              <w:left w:val="single" w:color="000000" w:sz="8" w:space="0"/>
              <w:bottom w:val="single" w:color="000000" w:sz="8" w:space="0"/>
              <w:right w:val="single" w:color="000000" w:sz="8" w:space="0"/>
            </w:tcBorders>
            <w:tcW w:w="1549" w:type="dxa"/>
            <w:vAlign w:val="center"/>
            <w:textDirection w:val="lrTb"/>
            <w:noWrap w:val="false"/>
          </w:tcPr>
          <w:p>
            <w:pPr>
              <w:jc w:val="center"/>
              <w:widowControl/>
              <w:rPr>
                <w:rFonts w:hint="eastAsia" w:cs="仿宋"/>
                <w:color w:val="000000"/>
                <w:sz w:val="24"/>
                <w:szCs w:val="24"/>
                <w:lang w:val="en-US"/>
              </w:rPr>
            </w:pPr>
            <w:r>
              <w:rPr>
                <w:rFonts w:hint="eastAsia" w:cs="仿宋"/>
                <w:color w:val="000000"/>
                <w:sz w:val="24"/>
                <w:szCs w:val="24"/>
                <w:lang w:val="en-US"/>
              </w:rPr>
            </w:r>
            <w:r/>
          </w:p>
        </w:tc>
        <w:tc>
          <w:tcPr>
            <w:tcBorders>
              <w:top w:val="none" w:color="000000" w:sz="4" w:space="0"/>
              <w:left w:val="single" w:color="000000" w:sz="8" w:space="0"/>
              <w:bottom w:val="single" w:color="000000" w:sz="8" w:space="0"/>
              <w:right w:val="single" w:color="000000" w:sz="8" w:space="0"/>
            </w:tcBorders>
            <w:tcW w:w="1719" w:type="dxa"/>
            <w:vAlign w:val="center"/>
            <w:textDirection w:val="lrTb"/>
            <w:noWrap w:val="false"/>
          </w:tcPr>
          <w:p>
            <w:pPr>
              <w:jc w:val="center"/>
              <w:widowControl/>
              <w:rPr>
                <w:rFonts w:hint="eastAsia" w:cs="仿宋"/>
                <w:color w:val="000000"/>
                <w:sz w:val="24"/>
                <w:szCs w:val="24"/>
                <w:lang w:val="en-US"/>
              </w:rPr>
            </w:pPr>
            <w:r>
              <w:rPr>
                <w:rFonts w:hint="eastAsia" w:cs="仿宋"/>
                <w:color w:val="000000"/>
                <w:sz w:val="24"/>
                <w:szCs w:val="24"/>
                <w:lang w:val="en-US"/>
              </w:rPr>
            </w:r>
            <w:r/>
          </w:p>
        </w:tc>
      </w:tr>
      <w:tr>
        <w:trPr>
          <w:jc w:val="center"/>
          <w:trHeight w:val="527"/>
        </w:trPr>
        <w:tc>
          <w:tcPr>
            <w:tcBorders>
              <w:top w:val="none" w:color="000000" w:sz="4"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2</w:t>
            </w:r>
            <w:r/>
          </w:p>
        </w:tc>
        <w:tc>
          <w:tcPr>
            <w:tcBorders>
              <w:top w:val="none" w:color="000000" w:sz="4" w:space="0"/>
              <w:left w:val="single" w:color="000000" w:sz="8" w:space="0"/>
              <w:bottom w:val="single" w:color="000000" w:sz="8" w:space="0"/>
              <w:right w:val="single" w:color="000000" w:sz="8" w:space="0"/>
            </w:tcBorders>
            <w:tcW w:w="2778"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小区院落</w:t>
            </w:r>
            <w:r/>
          </w:p>
        </w:tc>
        <w:tc>
          <w:tcPr>
            <w:tcBorders>
              <w:top w:val="none" w:color="000000" w:sz="4" w:space="0"/>
              <w:left w:val="single" w:color="000000" w:sz="8" w:space="0"/>
              <w:bottom w:val="single" w:color="000000" w:sz="8" w:space="0"/>
              <w:right w:val="single" w:color="000000" w:sz="8" w:space="0"/>
            </w:tcBorders>
            <w:tcW w:w="1560" w:type="dxa"/>
            <w:vAlign w:val="center"/>
            <w:textDirection w:val="lrTb"/>
            <w:noWrap w:val="false"/>
          </w:tcPr>
          <w:p>
            <w:pPr>
              <w:jc w:val="center"/>
              <w:widowControl/>
              <w:rPr>
                <w:rFonts w:hint="eastAsia" w:cs="仿宋"/>
                <w:color w:val="000000"/>
                <w:sz w:val="24"/>
                <w:szCs w:val="24"/>
              </w:rPr>
            </w:pPr>
            <w:r>
              <w:rPr>
                <w:rFonts w:cs="Times New Roman"/>
                <w:sz w:val="24"/>
                <w:szCs w:val="24"/>
                <w:lang w:val="en-US" w:bidi="ar"/>
              </w:rPr>
              <w:t xml:space="preserve">12</w:t>
            </w:r>
            <w:r>
              <w:rPr>
                <w:rFonts w:hint="eastAsia" w:cs="Times New Roman"/>
                <w:sz w:val="24"/>
                <w:szCs w:val="24"/>
                <w:lang w:val="en-US" w:bidi="ar"/>
              </w:rPr>
              <w:t xml:space="preserve">7.26</w:t>
            </w:r>
            <w:r/>
          </w:p>
        </w:tc>
        <w:tc>
          <w:tcPr>
            <w:tcBorders>
              <w:top w:val="none" w:color="000000" w:sz="4"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cs="仿宋"/>
                <w:color w:val="000000"/>
                <w:sz w:val="24"/>
                <w:szCs w:val="24"/>
              </w:rPr>
            </w:pPr>
            <w:r>
              <w:rPr>
                <w:rFonts w:hint="eastAsia"/>
                <w:sz w:val="24"/>
              </w:rPr>
              <w:t xml:space="preserve">万㎡</w:t>
            </w:r>
            <w:r/>
          </w:p>
        </w:tc>
        <w:tc>
          <w:tcPr>
            <w:tcBorders>
              <w:top w:val="none" w:color="000000" w:sz="4" w:space="0"/>
              <w:left w:val="single" w:color="000000" w:sz="8" w:space="0"/>
              <w:bottom w:val="single" w:color="000000" w:sz="8" w:space="0"/>
              <w:right w:val="single" w:color="000000" w:sz="8" w:space="0"/>
            </w:tcBorders>
            <w:tcW w:w="154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single" w:color="000000" w:sz="8" w:space="0"/>
              <w:bottom w:val="single" w:color="000000" w:sz="8" w:space="0"/>
              <w:right w:val="single" w:color="000000" w:sz="8" w:space="0"/>
            </w:tcBorders>
            <w:tcW w:w="171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rPr>
            </w:r>
            <w:r/>
          </w:p>
        </w:tc>
      </w:tr>
      <w:tr>
        <w:trPr>
          <w:jc w:val="center"/>
          <w:trHeight w:val="580"/>
        </w:trPr>
        <w:tc>
          <w:tcPr>
            <w:tcBorders>
              <w:top w:val="none" w:color="000000" w:sz="4"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3</w:t>
            </w:r>
            <w:r/>
          </w:p>
        </w:tc>
        <w:tc>
          <w:tcPr>
            <w:tcBorders>
              <w:top w:val="none" w:color="000000" w:sz="4" w:space="0"/>
              <w:left w:val="single" w:color="000000" w:sz="8" w:space="0"/>
              <w:bottom w:val="single" w:color="000000" w:sz="8" w:space="0"/>
              <w:right w:val="single" w:color="000000" w:sz="8" w:space="0"/>
            </w:tcBorders>
            <w:tcW w:w="2778"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公厕保洁（三类）</w:t>
            </w:r>
            <w:r/>
          </w:p>
        </w:tc>
        <w:tc>
          <w:tcPr>
            <w:tcBorders>
              <w:top w:val="none" w:color="000000" w:sz="4" w:space="0"/>
              <w:left w:val="single" w:color="000000" w:sz="8" w:space="0"/>
              <w:bottom w:val="single" w:color="000000" w:sz="8" w:space="0"/>
              <w:right w:val="single" w:color="000000" w:sz="8" w:space="0"/>
            </w:tcBorders>
            <w:tcW w:w="1560"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12</w:t>
            </w:r>
            <w:r/>
          </w:p>
        </w:tc>
        <w:tc>
          <w:tcPr>
            <w:tcBorders>
              <w:top w:val="none" w:color="000000" w:sz="4"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cs="仿宋"/>
                <w:color w:val="000000"/>
                <w:sz w:val="24"/>
                <w:szCs w:val="24"/>
              </w:rPr>
            </w:pPr>
            <w:r>
              <w:rPr>
                <w:rFonts w:hint="eastAsia"/>
                <w:sz w:val="24"/>
              </w:rPr>
              <w:t xml:space="preserve">座</w:t>
            </w:r>
            <w:r/>
          </w:p>
        </w:tc>
        <w:tc>
          <w:tcPr>
            <w:tcBorders>
              <w:top w:val="none" w:color="000000" w:sz="4" w:space="0"/>
              <w:left w:val="single" w:color="000000" w:sz="8" w:space="0"/>
              <w:bottom w:val="single" w:color="000000" w:sz="8" w:space="0"/>
              <w:right w:val="single" w:color="000000" w:sz="8" w:space="0"/>
            </w:tcBorders>
            <w:tcW w:w="154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single" w:color="000000" w:sz="8" w:space="0"/>
              <w:bottom w:val="single" w:color="000000" w:sz="8" w:space="0"/>
              <w:right w:val="single" w:color="000000" w:sz="8" w:space="0"/>
            </w:tcBorders>
            <w:tcW w:w="171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rPr>
            </w:r>
            <w:r/>
          </w:p>
        </w:tc>
      </w:tr>
      <w:tr>
        <w:trPr>
          <w:jc w:val="center"/>
          <w:trHeight w:val="585"/>
        </w:trPr>
        <w:tc>
          <w:tcPr>
            <w:tcBorders>
              <w:top w:val="none" w:color="000000" w:sz="4"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4</w:t>
            </w:r>
            <w:r/>
          </w:p>
        </w:tc>
        <w:tc>
          <w:tcPr>
            <w:tcBorders>
              <w:top w:val="none" w:color="000000" w:sz="4" w:space="0"/>
              <w:left w:val="single" w:color="000000" w:sz="8" w:space="0"/>
              <w:bottom w:val="single" w:color="000000" w:sz="8" w:space="0"/>
              <w:right w:val="single" w:color="000000" w:sz="8" w:space="0"/>
            </w:tcBorders>
            <w:tcW w:w="2778"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长冲街</w:t>
            </w:r>
            <w:r/>
          </w:p>
        </w:tc>
        <w:tc>
          <w:tcPr>
            <w:tcBorders>
              <w:top w:val="none" w:color="000000" w:sz="4" w:space="0"/>
              <w:left w:val="single" w:color="000000" w:sz="8" w:space="0"/>
              <w:bottom w:val="single" w:color="000000" w:sz="8" w:space="0"/>
              <w:right w:val="single" w:color="000000" w:sz="8" w:space="0"/>
            </w:tcBorders>
            <w:tcW w:w="1560" w:type="dxa"/>
            <w:vAlign w:val="center"/>
            <w:textDirection w:val="lrTb"/>
            <w:noWrap w:val="false"/>
          </w:tcPr>
          <w:p>
            <w:pPr>
              <w:jc w:val="center"/>
              <w:widowControl/>
              <w:rPr>
                <w:rFonts w:hint="eastAsia" w:cs="仿宋"/>
                <w:color w:val="000000"/>
                <w:sz w:val="24"/>
                <w:szCs w:val="24"/>
              </w:rPr>
            </w:pPr>
            <w:r>
              <w:rPr>
                <w:rFonts w:cs="Times New Roman"/>
                <w:color w:val="000000"/>
                <w:sz w:val="24"/>
                <w:szCs w:val="24"/>
                <w:lang w:val="en-US" w:bidi="ar"/>
              </w:rPr>
              <w:t xml:space="preserve">1</w:t>
            </w:r>
            <w:r/>
          </w:p>
        </w:tc>
        <w:tc>
          <w:tcPr>
            <w:tcBorders>
              <w:top w:val="none" w:color="000000" w:sz="4" w:space="0"/>
              <w:left w:val="single" w:color="000000" w:sz="8" w:space="0"/>
              <w:bottom w:val="single" w:color="000000" w:sz="8" w:space="0"/>
              <w:right w:val="single" w:color="000000" w:sz="8" w:space="0"/>
            </w:tcBorders>
            <w:tcW w:w="1135" w:type="dxa"/>
            <w:vAlign w:val="center"/>
            <w:textDirection w:val="lrTb"/>
            <w:noWrap w:val="false"/>
          </w:tcPr>
          <w:p>
            <w:pPr>
              <w:jc w:val="center"/>
              <w:widowControl/>
              <w:rPr>
                <w:rFonts w:hint="eastAsia" w:cs="仿宋"/>
                <w:color w:val="000000"/>
                <w:sz w:val="24"/>
                <w:szCs w:val="24"/>
              </w:rPr>
            </w:pPr>
            <w:r>
              <w:rPr>
                <w:rFonts w:hint="eastAsia"/>
                <w:sz w:val="24"/>
              </w:rPr>
              <w:t xml:space="preserve">项</w:t>
            </w:r>
            <w:r/>
          </w:p>
        </w:tc>
        <w:tc>
          <w:tcPr>
            <w:tcBorders>
              <w:top w:val="none" w:color="000000" w:sz="4" w:space="0"/>
              <w:left w:val="single" w:color="000000" w:sz="8" w:space="0"/>
              <w:bottom w:val="single" w:color="000000" w:sz="8" w:space="0"/>
              <w:right w:val="single" w:color="000000" w:sz="8" w:space="0"/>
            </w:tcBorders>
            <w:tcW w:w="1549"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single" w:color="000000" w:sz="8" w:space="0"/>
              <w:bottom w:val="single" w:color="000000" w:sz="8" w:space="0"/>
              <w:right w:val="single" w:color="000000" w:sz="8" w:space="0"/>
            </w:tcBorders>
            <w:tcW w:w="1719" w:type="dxa"/>
            <w:vAlign w:val="center"/>
            <w:textDirection w:val="lrTb"/>
            <w:noWrap w:val="false"/>
          </w:tcPr>
          <w:p>
            <w:pPr>
              <w:jc w:val="center"/>
              <w:widowControl/>
              <w:rPr>
                <w:rFonts w:hint="eastAsia" w:cs="仿宋"/>
                <w:color w:val="000000"/>
                <w:sz w:val="24"/>
                <w:szCs w:val="24"/>
                <w:lang w:val="en-US"/>
              </w:rPr>
            </w:pPr>
            <w:r>
              <w:rPr>
                <w:rFonts w:hint="eastAsia" w:cs="仿宋"/>
                <w:color w:val="000000"/>
                <w:sz w:val="24"/>
                <w:szCs w:val="24"/>
                <w:lang w:val="en-US"/>
              </w:rPr>
            </w:r>
            <w:bookmarkEnd w:id="27"/>
            <w:r/>
          </w:p>
        </w:tc>
      </w:tr>
      <w:tr>
        <w:trPr>
          <w:jc w:val="center"/>
          <w:trHeight w:val="467"/>
        </w:trPr>
        <w:tc>
          <w:tcPr>
            <w:tcBorders>
              <w:top w:val="none" w:color="000000" w:sz="4" w:space="0"/>
              <w:left w:val="single" w:color="000000" w:sz="8" w:space="0"/>
              <w:bottom w:val="single" w:color="000000" w:sz="8" w:space="0"/>
              <w:right w:val="single" w:color="000000" w:sz="8" w:space="0"/>
            </w:tcBorders>
            <w:tcW w:w="784" w:type="dxa"/>
            <w:vAlign w:val="center"/>
            <w:textDirection w:val="lrTb"/>
            <w:noWrap w:val="false"/>
          </w:tcPr>
          <w:p>
            <w:pPr>
              <w:jc w:val="center"/>
              <w:widowControl/>
              <w:rPr>
                <w:rFonts w:hint="eastAsia" w:cs="仿宋"/>
                <w:color w:val="000000"/>
                <w:sz w:val="24"/>
                <w:szCs w:val="24"/>
              </w:rPr>
            </w:pPr>
            <w:r>
              <w:rPr>
                <w:rFonts w:hint="eastAsia" w:cs="仿宋"/>
                <w:color w:val="000000"/>
                <w:sz w:val="24"/>
                <w:szCs w:val="24"/>
                <w:lang w:val="en-US" w:bidi="ar"/>
              </w:rPr>
              <w:t xml:space="preserve">合计</w:t>
            </w:r>
            <w:r/>
          </w:p>
        </w:tc>
        <w:tc>
          <w:tcPr>
            <w:gridSpan w:val="4"/>
            <w:tcBorders>
              <w:top w:val="none" w:color="000000" w:sz="4" w:space="0"/>
              <w:left w:val="single" w:color="000000" w:sz="8" w:space="0"/>
              <w:bottom w:val="single" w:color="000000" w:sz="8" w:space="0"/>
              <w:right w:val="single" w:color="000000" w:sz="8" w:space="0"/>
            </w:tcBorders>
            <w:tcW w:w="7022" w:type="dxa"/>
            <w:vAlign w:val="center"/>
            <w:textDirection w:val="lrTb"/>
            <w:noWrap w:val="false"/>
          </w:tcPr>
          <w:p>
            <w:pPr>
              <w:ind w:firstLine="48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single" w:color="000000" w:sz="8" w:space="0"/>
              <w:bottom w:val="single" w:color="000000" w:sz="8" w:space="0"/>
              <w:right w:val="single" w:color="000000" w:sz="8" w:space="0"/>
            </w:tcBorders>
            <w:tcW w:w="1719" w:type="dxa"/>
            <w:vAlign w:val="center"/>
            <w:textDirection w:val="lrTb"/>
            <w:noWrap/>
          </w:tcPr>
          <w:p>
            <w:pPr>
              <w:jc w:val="center"/>
              <w:rPr>
                <w:rFonts w:hint="eastAsia"/>
                <w:color w:val="000000"/>
                <w:sz w:val="24"/>
                <w:szCs w:val="24"/>
              </w:rPr>
            </w:pPr>
            <w:r>
              <w:rPr>
                <w:rFonts w:hint="eastAsia"/>
                <w:color w:val="000000"/>
                <w:sz w:val="24"/>
                <w:szCs w:val="24"/>
              </w:rPr>
            </w:r>
            <w:r/>
          </w:p>
        </w:tc>
      </w:tr>
    </w:tbl>
    <w:p>
      <w:pPr>
        <w:ind w:firstLine="482"/>
        <w:spacing w:line="360" w:lineRule="auto"/>
        <w:rPr>
          <w:rFonts w:hint="eastAsia"/>
          <w:b/>
          <w:sz w:val="24"/>
          <w:szCs w:val="24"/>
        </w:rPr>
      </w:pPr>
      <w:r>
        <w:rPr>
          <w:rFonts w:hint="eastAsia"/>
          <w:b/>
          <w:sz w:val="24"/>
          <w:szCs w:val="24"/>
        </w:rPr>
        <w:t xml:space="preserve">三、付款方式</w:t>
      </w:r>
      <w:r/>
    </w:p>
    <w:p>
      <w:pPr>
        <w:ind w:firstLine="480"/>
        <w:spacing w:line="360" w:lineRule="auto"/>
        <w:rPr>
          <w:rFonts w:hint="eastAsia"/>
          <w:color w:val="000000"/>
          <w:sz w:val="24"/>
          <w:szCs w:val="24"/>
          <w:lang w:val="en-US"/>
        </w:rPr>
      </w:pPr>
      <w:r>
        <w:rPr>
          <w:rFonts w:hint="eastAsia"/>
          <w:color w:val="000000"/>
          <w:sz w:val="24"/>
          <w:szCs w:val="24"/>
          <w:lang w:val="en-US"/>
        </w:rPr>
        <w:t xml:space="preserve">1、本合同项下所有款项均以人民币支付；</w:t>
      </w:r>
      <w:r/>
    </w:p>
    <w:p>
      <w:pPr>
        <w:ind w:firstLine="480"/>
        <w:spacing w:line="360" w:lineRule="auto"/>
        <w:rPr>
          <w:rFonts w:hint="eastAsia"/>
          <w:color w:val="000000"/>
          <w:sz w:val="24"/>
          <w:szCs w:val="24"/>
          <w:lang w:val="en-US"/>
        </w:rPr>
      </w:pPr>
      <w:r>
        <w:rPr>
          <w:rFonts w:hint="eastAsia"/>
          <w:color w:val="000000"/>
          <w:sz w:val="24"/>
          <w:szCs w:val="24"/>
          <w:lang w:val="en-US"/>
        </w:rPr>
        <w:t xml:space="preserve">2、本合同项下的养护资金由采购人支付，中标人向采购人开具发票或事业单位往来结算收据（新区财政认可）；</w:t>
      </w:r>
      <w:r/>
    </w:p>
    <w:p>
      <w:pPr>
        <w:ind w:firstLine="480"/>
        <w:spacing w:line="360" w:lineRule="auto"/>
        <w:rPr>
          <w:rFonts w:hint="eastAsia" w:ascii="KNLe" w:hAnsi="KNLe"/>
          <w:bCs/>
          <w:color w:val="000000"/>
          <w:sz w:val="24"/>
          <w:szCs w:val="24"/>
        </w:rPr>
      </w:pPr>
      <w:r>
        <w:rPr>
          <w:rFonts w:hint="eastAsia"/>
          <w:color w:val="000000"/>
          <w:sz w:val="24"/>
          <w:szCs w:val="24"/>
          <w:lang w:val="en-US"/>
        </w:rPr>
        <w:t xml:space="preserve">3、采购人按照合同价款和考核情况分12次按月支付，每月30日支付。中标人须于每月20日前向采购人提供合法有效票据，逾期未能提供，采购人不承担因此造成的逾期付款责任。</w:t>
      </w:r>
      <w:r/>
    </w:p>
    <w:p>
      <w:pPr>
        <w:ind w:firstLine="482"/>
        <w:spacing w:line="360" w:lineRule="auto"/>
        <w:rPr>
          <w:rFonts w:hint="eastAsia"/>
          <w:b/>
        </w:rPr>
      </w:pPr>
      <w:r>
        <w:rPr>
          <w:rFonts w:hint="eastAsia"/>
          <w:b/>
          <w:sz w:val="24"/>
          <w:szCs w:val="24"/>
        </w:rPr>
        <w:t xml:space="preserve">四、考核奖惩</w:t>
      </w:r>
      <w:r/>
    </w:p>
    <w:p>
      <w:pPr>
        <w:ind w:firstLine="480"/>
        <w:spacing w:line="360" w:lineRule="auto"/>
        <w:rPr>
          <w:rFonts w:hint="eastAsia"/>
          <w:sz w:val="24"/>
          <w:szCs w:val="24"/>
        </w:rPr>
      </w:pPr>
      <w:r>
        <w:rPr>
          <w:rFonts w:hint="eastAsia" w:cs="方正仿宋_GBK"/>
          <w:bCs/>
          <w:sz w:val="24"/>
          <w:szCs w:val="24"/>
          <w:lang w:val="en-US" w:bidi="ar-SA"/>
        </w:rPr>
        <w:t xml:space="preserve">根据《南京市环境卫生管理考核办法》、《江北新区城市治理考核细则》以及街道考核相关要求，甲方每月对乙方协议履行情况进行业务考核，确属乙方责任，按照2000元/1分标准，每发现一处问题扣0.1分，并扣除乙方管养经费。</w:t>
      </w:r>
      <w:r/>
    </w:p>
    <w:p>
      <w:pPr>
        <w:ind w:firstLine="482"/>
        <w:spacing w:line="360" w:lineRule="auto"/>
        <w:rPr>
          <w:rFonts w:hint="eastAsia"/>
          <w:b/>
          <w:sz w:val="24"/>
          <w:szCs w:val="24"/>
        </w:rPr>
      </w:pPr>
      <w:r>
        <w:rPr>
          <w:rFonts w:hint="eastAsia"/>
          <w:b/>
          <w:sz w:val="24"/>
          <w:szCs w:val="24"/>
        </w:rPr>
        <w:t xml:space="preserve">五、双方</w:t>
      </w:r>
      <w:r>
        <w:rPr>
          <w:rFonts w:hint="eastAsia"/>
          <w:b/>
          <w:sz w:val="24"/>
          <w:szCs w:val="24"/>
          <w:lang w:val="en-US"/>
        </w:rPr>
        <w:t xml:space="preserve">权利</w:t>
      </w:r>
      <w:r>
        <w:rPr>
          <w:rFonts w:hint="eastAsia"/>
          <w:b/>
          <w:sz w:val="24"/>
          <w:szCs w:val="24"/>
        </w:rPr>
        <w:t xml:space="preserve">和义务</w:t>
      </w:r>
      <w:r/>
    </w:p>
    <w:p>
      <w:pPr>
        <w:ind w:firstLine="480"/>
        <w:spacing w:line="360" w:lineRule="auto"/>
        <w:rPr>
          <w:rFonts w:hint="eastAsia"/>
          <w:sz w:val="24"/>
          <w:szCs w:val="24"/>
        </w:rPr>
      </w:pPr>
      <w:r>
        <w:rPr>
          <w:rFonts w:hint="eastAsia"/>
          <w:sz w:val="24"/>
          <w:szCs w:val="24"/>
        </w:rPr>
        <w:t xml:space="preserve">1、甲方</w:t>
      </w:r>
      <w:r>
        <w:rPr>
          <w:rFonts w:hint="eastAsia"/>
          <w:sz w:val="24"/>
          <w:szCs w:val="24"/>
          <w:lang w:val="en-US"/>
        </w:rPr>
        <w:t xml:space="preserve">权利</w:t>
      </w:r>
      <w:r>
        <w:rPr>
          <w:rFonts w:hint="eastAsia"/>
          <w:sz w:val="24"/>
          <w:szCs w:val="24"/>
        </w:rPr>
        <w:t xml:space="preserve">和义务</w:t>
      </w:r>
      <w:r/>
    </w:p>
    <w:p>
      <w:pPr>
        <w:ind w:firstLine="480"/>
        <w:spacing w:line="360" w:lineRule="auto"/>
        <w:rPr>
          <w:rFonts w:hint="eastAsia"/>
          <w:sz w:val="24"/>
          <w:szCs w:val="24"/>
        </w:rPr>
      </w:pPr>
      <w:r>
        <w:rPr>
          <w:rFonts w:hint="eastAsia"/>
          <w:sz w:val="24"/>
          <w:szCs w:val="24"/>
        </w:rPr>
        <w:t xml:space="preserve">1.1、按协议约定方式按时向乙方支付协议费用。</w:t>
      </w:r>
      <w:r/>
    </w:p>
    <w:p>
      <w:pPr>
        <w:ind w:firstLine="480"/>
        <w:spacing w:line="360" w:lineRule="auto"/>
        <w:rPr>
          <w:rFonts w:hint="eastAsia"/>
          <w:sz w:val="24"/>
          <w:szCs w:val="24"/>
        </w:rPr>
      </w:pPr>
      <w:r>
        <w:rPr>
          <w:rFonts w:hint="eastAsia"/>
          <w:sz w:val="24"/>
          <w:szCs w:val="24"/>
        </w:rPr>
        <w:t xml:space="preserve">1.2、甲方制定环卫保洁作业标准及考核办法，并每月组织业务督查，考核乙方协议履行情况。</w:t>
      </w:r>
      <w:r/>
    </w:p>
    <w:p>
      <w:pPr>
        <w:ind w:firstLine="480"/>
        <w:spacing w:line="360" w:lineRule="auto"/>
        <w:rPr>
          <w:rFonts w:hint="eastAsia"/>
          <w:sz w:val="24"/>
          <w:szCs w:val="24"/>
        </w:rPr>
      </w:pPr>
      <w:r>
        <w:rPr>
          <w:rFonts w:hint="eastAsia"/>
          <w:sz w:val="24"/>
          <w:szCs w:val="24"/>
        </w:rPr>
        <w:t xml:space="preserve">1.3、向乙方提供保洁车辆存放所需的工具房。</w:t>
      </w:r>
      <w:r/>
    </w:p>
    <w:p>
      <w:pPr>
        <w:ind w:firstLine="480"/>
        <w:spacing w:line="360" w:lineRule="auto"/>
        <w:rPr>
          <w:rFonts w:hint="eastAsia"/>
          <w:sz w:val="24"/>
          <w:szCs w:val="24"/>
        </w:rPr>
      </w:pPr>
      <w:r>
        <w:rPr>
          <w:rFonts w:hint="eastAsia"/>
          <w:sz w:val="24"/>
          <w:szCs w:val="24"/>
        </w:rPr>
        <w:t xml:space="preserve">1.4、对乙方反映的环卫类执法问题，甲方应及时有效处理，避免市环卫督察单扣分问题发生。</w:t>
      </w:r>
      <w:r/>
    </w:p>
    <w:p>
      <w:pPr>
        <w:ind w:firstLine="480"/>
        <w:spacing w:line="360" w:lineRule="auto"/>
        <w:rPr>
          <w:rFonts w:hint="eastAsia"/>
          <w:sz w:val="24"/>
          <w:szCs w:val="24"/>
        </w:rPr>
      </w:pPr>
      <w:r>
        <w:rPr>
          <w:rFonts w:hint="eastAsia"/>
          <w:sz w:val="24"/>
          <w:szCs w:val="24"/>
        </w:rPr>
        <w:t xml:space="preserve">1.5、配合乙方做好沿路店家垃圾分类定时收集，以及单位垃圾分类相关工作。</w:t>
      </w:r>
      <w:r/>
    </w:p>
    <w:p>
      <w:pPr>
        <w:ind w:firstLine="480"/>
        <w:spacing w:line="360" w:lineRule="auto"/>
        <w:rPr>
          <w:rFonts w:hint="eastAsia"/>
          <w:sz w:val="24"/>
          <w:szCs w:val="24"/>
        </w:rPr>
      </w:pPr>
      <w:r>
        <w:rPr>
          <w:rFonts w:hint="eastAsia"/>
          <w:sz w:val="24"/>
          <w:szCs w:val="24"/>
        </w:rPr>
        <w:t xml:space="preserve">2、</w:t>
      </w:r>
      <w:r>
        <w:rPr>
          <w:rFonts w:hint="eastAsia"/>
          <w:color w:val="000000" w:themeColor="text1"/>
          <w:sz w:val="24"/>
          <w:szCs w:val="24"/>
        </w:rPr>
        <w:t xml:space="preserve">乙方</w:t>
      </w:r>
      <w:r>
        <w:rPr>
          <w:rFonts w:hint="eastAsia"/>
          <w:color w:val="000000" w:themeColor="text1"/>
          <w:sz w:val="24"/>
          <w:szCs w:val="24"/>
          <w:lang w:val="en-US"/>
        </w:rPr>
        <w:t xml:space="preserve">权力</w:t>
      </w:r>
      <w:r>
        <w:rPr>
          <w:rFonts w:hint="eastAsia"/>
          <w:color w:val="000000" w:themeColor="text1"/>
          <w:sz w:val="24"/>
          <w:szCs w:val="24"/>
        </w:rPr>
        <w:t xml:space="preserve">和义务</w:t>
      </w:r>
      <w:r/>
    </w:p>
    <w:p>
      <w:pPr>
        <w:ind w:firstLine="480"/>
        <w:spacing w:line="360" w:lineRule="auto"/>
        <w:rPr>
          <w:rFonts w:hint="eastAsia"/>
          <w:sz w:val="24"/>
          <w:szCs w:val="24"/>
        </w:rPr>
      </w:pPr>
      <w:r>
        <w:rPr>
          <w:rFonts w:hint="eastAsia"/>
          <w:sz w:val="24"/>
          <w:szCs w:val="24"/>
        </w:rPr>
        <w:t xml:space="preserve">2.1、</w:t>
      </w:r>
      <w:r>
        <w:rPr>
          <w:rFonts w:hint="eastAsia" w:ascii="KNLe" w:hAnsi="KNLe"/>
          <w:color w:val="000000"/>
          <w:sz w:val="24"/>
          <w:szCs w:val="24"/>
        </w:rPr>
        <w:t xml:space="preserve">甲方有权要求乙方进场后上报现场组织机构、人员配备、养护方案等至甲方处审核备案，经双方同意后方可实施，养护方案可根据甲方要求进行合理调整，乙方不得</w:t>
      </w:r>
      <w:r>
        <w:rPr>
          <w:rFonts w:hint="eastAsia" w:ascii="KNLe" w:hAnsi="KNLe"/>
          <w:color w:val="000000"/>
          <w:sz w:val="24"/>
          <w:szCs w:val="24"/>
        </w:rPr>
        <w:t xml:space="preserve">以方案调整为由要求调整养护单价。</w:t>
      </w:r>
      <w:r/>
    </w:p>
    <w:p>
      <w:pPr>
        <w:ind w:firstLine="480"/>
        <w:spacing w:line="360" w:lineRule="auto"/>
        <w:rPr>
          <w:rFonts w:hint="eastAsia"/>
          <w:sz w:val="24"/>
          <w:szCs w:val="24"/>
        </w:rPr>
      </w:pPr>
      <w:r>
        <w:rPr>
          <w:rFonts w:hint="eastAsia"/>
          <w:sz w:val="24"/>
          <w:szCs w:val="24"/>
        </w:rPr>
        <w:t xml:space="preserve">2.2、</w:t>
      </w:r>
      <w:r>
        <w:rPr>
          <w:rFonts w:hint="eastAsia" w:ascii="KNLe" w:hAnsi="KNLe"/>
          <w:color w:val="000000"/>
          <w:sz w:val="24"/>
          <w:szCs w:val="24"/>
        </w:rPr>
        <w:t xml:space="preserve">乙方必须严格按合同条款、环卫设施综合养护标准及设施维护规范、规程组织养护，达到甲方有关设施维护标准，保持所维护设施完好状况，依据合同约定按月获得养护经费。</w:t>
      </w:r>
      <w:r/>
    </w:p>
    <w:p>
      <w:pPr>
        <w:ind w:firstLine="480"/>
        <w:spacing w:line="360" w:lineRule="auto"/>
        <w:rPr>
          <w:rFonts w:hint="eastAsia"/>
          <w:sz w:val="24"/>
          <w:szCs w:val="24"/>
        </w:rPr>
      </w:pPr>
      <w:r>
        <w:rPr>
          <w:rFonts w:hint="eastAsia"/>
          <w:sz w:val="24"/>
          <w:szCs w:val="24"/>
        </w:rPr>
        <w:t xml:space="preserve">2.3、</w:t>
      </w:r>
      <w:r>
        <w:rPr>
          <w:rFonts w:hint="eastAsia" w:ascii="KNLe" w:hAnsi="KNLe"/>
          <w:color w:val="000000"/>
          <w:sz w:val="24"/>
          <w:szCs w:val="24"/>
        </w:rPr>
        <w:t xml:space="preserve">乙方需确保管养质量，承担设施、人员安全和公共安全责任，若因管养不到位造成的一切损失由乙方承担。乙方在公厕等环卫基础设施等被无相关手续拆除时，应及时与上级主管部门联系，否则后果自负。</w:t>
      </w:r>
      <w:r/>
    </w:p>
    <w:p>
      <w:pPr>
        <w:ind w:firstLine="480"/>
        <w:spacing w:line="360" w:lineRule="auto"/>
        <w:rPr>
          <w:rFonts w:hint="eastAsia"/>
          <w:sz w:val="24"/>
          <w:szCs w:val="24"/>
        </w:rPr>
      </w:pPr>
      <w:r>
        <w:rPr>
          <w:rFonts w:hint="eastAsia"/>
          <w:sz w:val="24"/>
          <w:szCs w:val="24"/>
        </w:rPr>
        <w:t xml:space="preserve">2.4、</w:t>
      </w:r>
      <w:r>
        <w:rPr>
          <w:rFonts w:hint="eastAsia" w:ascii="KNLe" w:hAnsi="KNLe"/>
          <w:color w:val="000000"/>
          <w:sz w:val="24"/>
          <w:szCs w:val="24"/>
        </w:rPr>
        <w:t xml:space="preserve">乙方作业时应严格遵守劳动纪律，遵守安全操作规程，确保安全</w:t>
      </w:r>
      <w:r>
        <w:rPr>
          <w:rFonts w:ascii="KNLe" w:hAnsi="KNLe"/>
          <w:color w:val="000000"/>
          <w:sz w:val="24"/>
          <w:szCs w:val="24"/>
        </w:rPr>
        <w:t xml:space="preserve">,</w:t>
      </w:r>
      <w:r>
        <w:rPr>
          <w:rFonts w:hint="eastAsia" w:ascii="KNLe" w:hAnsi="KNLe"/>
          <w:color w:val="000000"/>
          <w:sz w:val="24"/>
          <w:szCs w:val="24"/>
        </w:rPr>
        <w:t xml:space="preserve">发生各种意外事故由乙方自行依照法律法规妥善处理。</w:t>
      </w:r>
      <w:r/>
    </w:p>
    <w:p>
      <w:pPr>
        <w:ind w:firstLine="480"/>
        <w:spacing w:line="360" w:lineRule="auto"/>
        <w:rPr>
          <w:rFonts w:hint="eastAsia" w:ascii="KNLe" w:hAnsi="KNLe"/>
          <w:color w:val="000000"/>
          <w:sz w:val="24"/>
          <w:szCs w:val="24"/>
        </w:rPr>
      </w:pPr>
      <w:r>
        <w:rPr>
          <w:rFonts w:hint="eastAsia"/>
          <w:sz w:val="24"/>
          <w:szCs w:val="24"/>
        </w:rPr>
        <w:t xml:space="preserve">2.5、</w:t>
      </w:r>
      <w:r>
        <w:rPr>
          <w:rFonts w:hint="eastAsia" w:ascii="KNLe" w:hAnsi="KNLe"/>
          <w:color w:val="000000"/>
          <w:sz w:val="24"/>
          <w:szCs w:val="24"/>
        </w:rPr>
        <w:t xml:space="preserve">乙方使用的保洁工作人员必须身体健康、仪容端正、品德良好，负责养护工人的培训、教育、统一着装上岗，佩戴上岗证、穿安全反光背心。特殊岗位技术人员需有相应的操作上岗证或从业资格证，不得无证上岗或持过期证上岗。</w:t>
      </w:r>
      <w:r/>
    </w:p>
    <w:p>
      <w:pPr>
        <w:ind w:firstLine="480"/>
        <w:spacing w:line="360" w:lineRule="auto"/>
        <w:rPr>
          <w:rFonts w:hint="eastAsia" w:ascii="KNLe" w:hAnsi="KNLe"/>
          <w:color w:val="000000"/>
          <w:sz w:val="24"/>
          <w:szCs w:val="24"/>
        </w:rPr>
      </w:pPr>
      <w:r>
        <w:rPr>
          <w:rFonts w:hint="eastAsia"/>
          <w:sz w:val="24"/>
          <w:szCs w:val="24"/>
        </w:rPr>
        <w:t xml:space="preserve">2.6、</w:t>
      </w:r>
      <w:r>
        <w:rPr>
          <w:rFonts w:hint="eastAsia" w:ascii="KNLe" w:hAnsi="KNLe"/>
          <w:color w:val="000000"/>
          <w:sz w:val="24"/>
          <w:szCs w:val="24"/>
        </w:rPr>
        <w:t xml:space="preserve">乙方应保持取水栓、果壳箱等设施的整洁完好，养护期间由于管养不善，造成破损的，由乙方自行修复；对不能修复的果壳箱及时更换。</w:t>
      </w:r>
      <w:r/>
    </w:p>
    <w:p>
      <w:pPr>
        <w:ind w:firstLine="480"/>
        <w:spacing w:line="360" w:lineRule="auto"/>
        <w:rPr>
          <w:rFonts w:hint="eastAsia" w:ascii="KNLe" w:hAnsi="KNLe"/>
          <w:color w:val="000000"/>
          <w:sz w:val="24"/>
          <w:szCs w:val="24"/>
        </w:rPr>
      </w:pPr>
      <w:r>
        <w:rPr>
          <w:rFonts w:ascii="KNLe" w:hAnsi="KNLe"/>
          <w:color w:val="000000"/>
          <w:sz w:val="24"/>
          <w:szCs w:val="24"/>
        </w:rPr>
        <w:t xml:space="preserve">2.7</w:t>
      </w:r>
      <w:r>
        <w:rPr>
          <w:rFonts w:hint="eastAsia" w:ascii="KNLe" w:hAnsi="KNLe"/>
          <w:color w:val="000000"/>
          <w:sz w:val="24"/>
          <w:szCs w:val="24"/>
        </w:rPr>
        <w:t xml:space="preserve">、乙方养护工作应当及时有效，对公厕开展预防性养护工作。做到对设备、附属设施定期保养、维护，对损坏的设施及时维修到位。</w:t>
      </w:r>
      <w:r/>
    </w:p>
    <w:p>
      <w:pPr>
        <w:ind w:firstLine="480"/>
        <w:spacing w:line="360" w:lineRule="auto"/>
        <w:rPr>
          <w:rFonts w:hint="eastAsia" w:ascii="KNLe" w:hAnsi="KNLe"/>
          <w:color w:val="000000"/>
          <w:sz w:val="24"/>
          <w:szCs w:val="24"/>
        </w:rPr>
      </w:pPr>
      <w:r>
        <w:rPr>
          <w:rFonts w:ascii="KNLe" w:hAnsi="KNLe"/>
          <w:color w:val="000000"/>
          <w:sz w:val="24"/>
          <w:szCs w:val="24"/>
        </w:rPr>
        <w:t xml:space="preserve">2.8</w:t>
      </w:r>
      <w:r>
        <w:rPr>
          <w:rFonts w:hint="eastAsia" w:ascii="KNLe" w:hAnsi="KNLe"/>
          <w:color w:val="000000"/>
          <w:sz w:val="24"/>
          <w:szCs w:val="24"/>
        </w:rPr>
        <w:t xml:space="preserve">、乙方应完成项目范围内突发性和重大性保障工作任务，如文明城市检查、市工单回复、重大活动环境保障等任务，甲方不另行支付保障费用；制定防台、扫雪防冻等应急预案</w:t>
      </w:r>
      <w:r>
        <w:rPr>
          <w:rFonts w:ascii="KNLe" w:hAnsi="KNLe"/>
          <w:color w:val="000000"/>
          <w:sz w:val="24"/>
          <w:szCs w:val="24"/>
        </w:rPr>
        <w:t xml:space="preserve">(</w:t>
      </w:r>
      <w:r>
        <w:rPr>
          <w:rFonts w:hint="eastAsia" w:ascii="KNLe" w:hAnsi="KNLe"/>
          <w:color w:val="000000"/>
          <w:sz w:val="24"/>
          <w:szCs w:val="24"/>
        </w:rPr>
        <w:t xml:space="preserve">成立防台、扫雪、防冻领导小组分工及细化的消险保障专项方案</w:t>
      </w:r>
      <w:r>
        <w:rPr>
          <w:rFonts w:ascii="KNLe" w:hAnsi="KNLe"/>
          <w:color w:val="000000"/>
          <w:sz w:val="24"/>
          <w:szCs w:val="24"/>
        </w:rPr>
        <w:t xml:space="preserve">)</w:t>
      </w:r>
      <w:r>
        <w:rPr>
          <w:rFonts w:hint="eastAsia" w:ascii="KNLe" w:hAnsi="KNLe"/>
          <w:color w:val="000000"/>
          <w:sz w:val="24"/>
          <w:szCs w:val="24"/>
        </w:rPr>
        <w:t xml:space="preserve">。在防台、扫雪防冻及执行重大保障任务期间，乙方须按照甲方要求提供</w:t>
      </w:r>
      <w:r>
        <w:rPr>
          <w:rFonts w:ascii="KNLe" w:hAnsi="KNLe"/>
          <w:color w:val="000000"/>
          <w:sz w:val="24"/>
          <w:szCs w:val="24"/>
        </w:rPr>
        <w:t xml:space="preserve">24</w:t>
      </w:r>
      <w:r>
        <w:rPr>
          <w:rFonts w:hint="eastAsia" w:ascii="KNLe" w:hAnsi="KNLe"/>
          <w:color w:val="000000"/>
          <w:sz w:val="24"/>
          <w:szCs w:val="24"/>
        </w:rPr>
        <w:t xml:space="preserve">小时保障，服从甲方调度和管理。在遇到不可抗拒自然灾害时按照预案实施，如因未按照预案制定应对措施或措施实施不到位所造成的一切损失由乙方承担。</w:t>
      </w:r>
      <w:r/>
    </w:p>
    <w:p>
      <w:pPr>
        <w:ind w:firstLine="480"/>
        <w:spacing w:line="360" w:lineRule="auto"/>
        <w:rPr>
          <w:rFonts w:hint="eastAsia" w:ascii="KNLe" w:hAnsi="KNLe"/>
          <w:color w:val="000000"/>
          <w:sz w:val="24"/>
          <w:szCs w:val="24"/>
        </w:rPr>
      </w:pPr>
      <w:r>
        <w:rPr>
          <w:rFonts w:ascii="KNLe" w:hAnsi="KNLe"/>
          <w:color w:val="000000"/>
          <w:sz w:val="24"/>
          <w:szCs w:val="24"/>
        </w:rPr>
        <w:t xml:space="preserve">2.9</w:t>
      </w:r>
      <w:r>
        <w:rPr>
          <w:rFonts w:hint="eastAsia" w:ascii="KNLe" w:hAnsi="KNLe"/>
          <w:color w:val="000000"/>
          <w:sz w:val="24"/>
          <w:szCs w:val="24"/>
        </w:rPr>
        <w:t xml:space="preserve">、乙方应认真处理项目范围内各类信访、投诉、媒体曝光、举报以及甲方巡查下发的问题整改菜单，需在甲方规定时限内及时整改并回复取得投诉方满意，如在甲方规定时限内未完成整改任务，甲方有权利选择第三方进行整改，涉及的整改费用经审计后由甲方在养护经费中予以扣除，整改后的设施量仍由乙方负责养护管理。同时甲方保留对乙方不响应行为的处罚的权利（如因乙方消极响应造成恶劣影响的情况，甲方有权利无条件解除养护合同并对乙方进行处罚），由此造成的所有损失由乙方自行承担。</w:t>
      </w:r>
      <w:r/>
    </w:p>
    <w:p>
      <w:pPr>
        <w:ind w:firstLine="480"/>
        <w:spacing w:line="360" w:lineRule="auto"/>
        <w:rPr>
          <w:rFonts w:hint="eastAsia"/>
        </w:rPr>
      </w:pPr>
      <w:r>
        <w:rPr>
          <w:rFonts w:ascii="KNLe" w:hAnsi="KNLe"/>
          <w:color w:val="000000"/>
          <w:sz w:val="24"/>
          <w:szCs w:val="24"/>
        </w:rPr>
        <w:t xml:space="preserve">2.10</w:t>
      </w:r>
      <w:r>
        <w:rPr>
          <w:rFonts w:hint="eastAsia" w:ascii="KNLe" w:hAnsi="KNLe"/>
          <w:color w:val="000000"/>
          <w:sz w:val="24"/>
          <w:szCs w:val="24"/>
        </w:rPr>
        <w:t xml:space="preserve">、本项目不得转包或分包，一经发现有转包或分包现象，甲方有权立即解除本合同，由此造成的所有损失由乙方自行承担，且承担相应的法律责任。</w:t>
      </w:r>
      <w:r/>
    </w:p>
    <w:p>
      <w:pPr>
        <w:ind w:firstLine="482"/>
        <w:spacing w:line="360" w:lineRule="auto"/>
        <w:rPr>
          <w:rFonts w:hint="eastAsia"/>
          <w:b/>
          <w:sz w:val="24"/>
          <w:szCs w:val="24"/>
        </w:rPr>
      </w:pPr>
      <w:r>
        <w:rPr>
          <w:rFonts w:hint="eastAsia"/>
          <w:b/>
          <w:sz w:val="24"/>
          <w:szCs w:val="24"/>
        </w:rPr>
        <w:t xml:space="preserve">六、协议变更与终止</w:t>
      </w:r>
      <w:r/>
    </w:p>
    <w:p>
      <w:pPr>
        <w:ind w:firstLine="480"/>
        <w:spacing w:line="360" w:lineRule="auto"/>
        <w:rPr>
          <w:rFonts w:hint="eastAsia"/>
          <w:sz w:val="24"/>
          <w:szCs w:val="24"/>
        </w:rPr>
      </w:pPr>
      <w:r>
        <w:rPr>
          <w:rFonts w:hint="eastAsia"/>
          <w:sz w:val="24"/>
          <w:szCs w:val="24"/>
        </w:rPr>
        <w:t xml:space="preserve">1、在协议履行过程中，如协议范围及内容发生增减，则双方应根据实际情况协商讨论，并以补充协议形式对协议金额进行重新核算确认，以补充条款方式解决。</w:t>
      </w:r>
      <w:r/>
    </w:p>
    <w:p>
      <w:pPr>
        <w:ind w:firstLine="480"/>
        <w:spacing w:line="360" w:lineRule="auto"/>
        <w:rPr>
          <w:rFonts w:hint="eastAsia"/>
          <w:sz w:val="24"/>
          <w:szCs w:val="24"/>
        </w:rPr>
      </w:pPr>
      <w:r>
        <w:rPr>
          <w:rFonts w:hint="eastAsia"/>
          <w:sz w:val="24"/>
          <w:szCs w:val="24"/>
        </w:rPr>
        <w:t xml:space="preserve">2、甲方未按协议规定向乙方支付费用，经乙方催讨后仍未予支付，乙方有权解除协议，并按违约责任要求甲方赔偿。</w:t>
      </w:r>
      <w:r/>
    </w:p>
    <w:p>
      <w:pPr>
        <w:ind w:firstLine="480"/>
        <w:spacing w:line="360" w:lineRule="auto"/>
        <w:rPr>
          <w:rFonts w:hint="eastAsia"/>
          <w:sz w:val="24"/>
          <w:szCs w:val="24"/>
        </w:rPr>
      </w:pPr>
      <w:r>
        <w:rPr>
          <w:rFonts w:hint="eastAsia"/>
          <w:sz w:val="24"/>
          <w:szCs w:val="24"/>
        </w:rPr>
        <w:t xml:space="preserve">3、协议责任范围内，乙方如连续2次在市城市长效综合管理考核中排后末尾，经核实确属乙方责任，甲方有权解除协议。</w:t>
      </w:r>
      <w:r/>
    </w:p>
    <w:p>
      <w:pPr>
        <w:ind w:firstLine="480"/>
        <w:spacing w:line="360" w:lineRule="auto"/>
        <w:rPr>
          <w:rFonts w:hint="eastAsia"/>
          <w:sz w:val="24"/>
          <w:szCs w:val="24"/>
        </w:rPr>
      </w:pPr>
      <w:r>
        <w:rPr>
          <w:rFonts w:hint="eastAsia"/>
          <w:sz w:val="24"/>
          <w:szCs w:val="24"/>
        </w:rPr>
        <w:t xml:space="preserve">4、协议的变更与提前终止必须采用书面形式提前一个月告知乙方。</w:t>
      </w:r>
      <w:r/>
    </w:p>
    <w:p>
      <w:pPr>
        <w:ind w:firstLine="482"/>
        <w:spacing w:line="360" w:lineRule="auto"/>
        <w:rPr>
          <w:rFonts w:hint="eastAsia"/>
          <w:b/>
          <w:sz w:val="24"/>
          <w:szCs w:val="24"/>
        </w:rPr>
      </w:pPr>
      <w:r>
        <w:rPr>
          <w:rFonts w:hint="eastAsia"/>
          <w:b/>
          <w:sz w:val="24"/>
          <w:szCs w:val="24"/>
        </w:rPr>
        <w:t xml:space="preserve">七、争议解决</w:t>
      </w:r>
      <w:r/>
    </w:p>
    <w:p>
      <w:pPr>
        <w:ind w:firstLine="480"/>
        <w:spacing w:line="360" w:lineRule="auto"/>
        <w:rPr>
          <w:rFonts w:hint="eastAsia"/>
          <w:sz w:val="24"/>
          <w:szCs w:val="24"/>
        </w:rPr>
      </w:pPr>
      <w:r>
        <w:rPr>
          <w:rFonts w:hint="eastAsia"/>
          <w:sz w:val="24"/>
          <w:szCs w:val="24"/>
        </w:rPr>
        <w:t xml:space="preserve">在协议履行过程中，如双方发生争议，双方应本着互谅互让原则，友好协商解决，可向</w:t>
      </w:r>
      <w:r>
        <w:rPr>
          <w:rFonts w:hint="eastAsia"/>
          <w:sz w:val="24"/>
          <w:szCs w:val="24"/>
          <w:lang w:val="en-US"/>
        </w:rPr>
        <w:t xml:space="preserve">甲方所在地人民法院提起诉讼</w:t>
      </w:r>
      <w:r>
        <w:rPr>
          <w:rFonts w:hint="eastAsia"/>
          <w:sz w:val="24"/>
          <w:szCs w:val="24"/>
        </w:rPr>
        <w:t xml:space="preserve">。</w:t>
      </w:r>
      <w:r/>
    </w:p>
    <w:p>
      <w:pPr>
        <w:ind w:firstLine="482"/>
        <w:spacing w:line="360" w:lineRule="auto"/>
        <w:rPr>
          <w:rFonts w:hint="eastAsia"/>
          <w:b/>
          <w:sz w:val="24"/>
          <w:szCs w:val="24"/>
        </w:rPr>
      </w:pPr>
      <w:r>
        <w:rPr>
          <w:rFonts w:hint="eastAsia"/>
          <w:b/>
          <w:sz w:val="24"/>
          <w:szCs w:val="24"/>
        </w:rPr>
        <w:t xml:space="preserve">八、协议生效</w:t>
      </w:r>
      <w:r/>
    </w:p>
    <w:p>
      <w:pPr>
        <w:ind w:firstLine="480"/>
        <w:spacing w:line="360" w:lineRule="auto"/>
        <w:rPr>
          <w:rFonts w:hint="eastAsia"/>
          <w:sz w:val="24"/>
          <w:szCs w:val="24"/>
        </w:rPr>
      </w:pPr>
      <w:r>
        <w:rPr>
          <w:rFonts w:hint="eastAsia"/>
          <w:sz w:val="24"/>
          <w:szCs w:val="24"/>
        </w:rPr>
        <w:t xml:space="preserve">本协议壹式捌份，甲乙双方各执肆份。双方签字盖章之日起生效。附件作为组成部分与本协议具有同等法津效力。</w:t>
      </w:r>
      <w:r/>
    </w:p>
    <w:p>
      <w:pPr>
        <w:ind w:firstLine="560"/>
        <w:spacing w:line="420" w:lineRule="auto"/>
        <w:rPr>
          <w:rFonts w:hint="eastAsia"/>
          <w:sz w:val="24"/>
          <w:szCs w:val="24"/>
        </w:rPr>
      </w:pPr>
      <w:r>
        <w:rPr>
          <w:rFonts w:hint="eastAsia"/>
          <w:sz w:val="24"/>
          <w:szCs w:val="24"/>
        </w:rPr>
      </w:r>
      <w:r/>
    </w:p>
    <w:p>
      <w:pPr>
        <w:ind w:firstLine="480"/>
        <w:spacing w:line="420" w:lineRule="auto"/>
        <w:rPr>
          <w:rFonts w:hint="eastAsia"/>
          <w:sz w:val="24"/>
          <w:szCs w:val="24"/>
        </w:rPr>
      </w:pPr>
      <w:r>
        <w:rPr>
          <w:rFonts w:hint="eastAsia"/>
          <w:sz w:val="24"/>
          <w:szCs w:val="24"/>
        </w:rPr>
      </w:r>
      <w:r/>
    </w:p>
    <w:p>
      <w:pPr>
        <w:ind w:firstLine="480"/>
        <w:spacing w:line="420" w:lineRule="auto"/>
        <w:rPr>
          <w:rFonts w:hint="eastAsia"/>
          <w:sz w:val="24"/>
          <w:szCs w:val="24"/>
        </w:rPr>
      </w:pPr>
      <w:r>
        <w:rPr>
          <w:rFonts w:hint="eastAsia"/>
          <w:sz w:val="24"/>
          <w:szCs w:val="24"/>
        </w:rPr>
        <w:t xml:space="preserve">甲方（采购人）：   （盖章）       乙方（供应商）：    （盖章）</w:t>
      </w:r>
      <w:r/>
    </w:p>
    <w:p>
      <w:pPr>
        <w:ind w:firstLine="480"/>
        <w:spacing w:line="420" w:lineRule="auto"/>
        <w:rPr>
          <w:rFonts w:hint="eastAsia"/>
          <w:sz w:val="24"/>
          <w:szCs w:val="24"/>
        </w:rPr>
      </w:pPr>
      <w:r>
        <w:rPr>
          <w:rFonts w:hint="eastAsia"/>
          <w:sz w:val="24"/>
          <w:szCs w:val="24"/>
        </w:rPr>
        <w:t xml:space="preserve">法定代表人：                      法定代表人：</w:t>
      </w:r>
      <w:r/>
    </w:p>
    <w:p>
      <w:pPr>
        <w:ind w:firstLine="480"/>
        <w:spacing w:line="420" w:lineRule="auto"/>
        <w:rPr>
          <w:rFonts w:hint="eastAsia"/>
          <w:sz w:val="24"/>
          <w:szCs w:val="24"/>
        </w:rPr>
      </w:pPr>
      <w:r>
        <w:rPr>
          <w:rFonts w:hint="eastAsia"/>
          <w:sz w:val="24"/>
          <w:szCs w:val="24"/>
        </w:rPr>
        <w:t xml:space="preserve">委托代理人：                      委托代理人：</w:t>
      </w:r>
      <w:r/>
    </w:p>
    <w:p>
      <w:pPr>
        <w:ind w:firstLine="480"/>
        <w:spacing w:line="360" w:lineRule="auto"/>
        <w:widowControl/>
        <w:rPr>
          <w:rFonts w:hint="eastAsia"/>
          <w:sz w:val="24"/>
          <w:szCs w:val="24"/>
        </w:rPr>
      </w:pPr>
      <w:r>
        <w:rPr>
          <w:rFonts w:hint="eastAsia"/>
          <w:sz w:val="24"/>
          <w:szCs w:val="24"/>
        </w:rPr>
        <w:t xml:space="preserve">日期：   年     月    日          日期：   年     月    日</w:t>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rPr>
          <w:rFonts w:hint="eastAsia"/>
          <w:b/>
          <w:sz w:val="36"/>
          <w:szCs w:val="36"/>
        </w:rPr>
        <w:t xml:space="preserve">第六章 </w:t>
      </w:r>
      <w:r>
        <w:rPr>
          <w:b/>
          <w:sz w:val="36"/>
          <w:szCs w:val="36"/>
        </w:rPr>
        <w:t xml:space="preserve">投标文件格式及附件</w:t>
      </w:r>
      <w:bookmarkEnd w:id="26"/>
      <w:r/>
      <w:r/>
    </w:p>
    <w:p>
      <w:pPr>
        <w:pStyle w:val="712"/>
        <w:rPr>
          <w:rFonts w:hint="eastAsia"/>
        </w:rPr>
      </w:pPr>
      <w:r>
        <w:rPr>
          <w:rFonts w:hint="eastAsia"/>
        </w:rPr>
      </w:r>
      <w:r/>
    </w:p>
    <w:p>
      <w:pPr>
        <w:pStyle w:val="712"/>
        <w:rPr>
          <w:rFonts w:hint="eastAsia"/>
        </w:rPr>
      </w:pPr>
      <w:r>
        <w:rPr>
          <w:rFonts w:hint="eastAsia"/>
        </w:rPr>
      </w:r>
      <w:r/>
    </w:p>
    <w:p>
      <w:pPr>
        <w:jc w:val="center"/>
        <w:rPr>
          <w:rFonts w:hint="eastAsia"/>
          <w:b/>
          <w:color w:val="000000"/>
          <w:sz w:val="72"/>
          <w:szCs w:val="21"/>
        </w:rPr>
      </w:pPr>
      <w:r>
        <w:rPr>
          <w:rFonts w:hint="eastAsia"/>
          <w:b/>
          <w:color w:val="000000"/>
          <w:sz w:val="72"/>
          <w:szCs w:val="21"/>
        </w:rPr>
        <w:t xml:space="preserve">投  标  文  件</w:t>
      </w:r>
      <w:r/>
    </w:p>
    <w:p>
      <w:pPr>
        <w:jc w:val="center"/>
        <w:rPr>
          <w:rFonts w:hint="eastAsia"/>
          <w:b/>
          <w:color w:val="000000"/>
          <w:sz w:val="72"/>
          <w:szCs w:val="21"/>
        </w:rPr>
      </w:pPr>
      <w:r>
        <w:rPr>
          <w:rFonts w:hint="eastAsia"/>
          <w:b/>
          <w:color w:val="000000"/>
          <w:sz w:val="72"/>
          <w:szCs w:val="21"/>
        </w:rPr>
      </w:r>
      <w:r/>
    </w:p>
    <w:p>
      <w:pPr>
        <w:jc w:val="center"/>
        <w:rPr>
          <w:rFonts w:hint="eastAsia"/>
          <w:b/>
          <w:color w:val="000000"/>
          <w:sz w:val="72"/>
          <w:szCs w:val="21"/>
        </w:rPr>
      </w:pPr>
      <w:r>
        <w:rPr>
          <w:rFonts w:hint="eastAsia"/>
          <w:b/>
          <w:color w:val="000000"/>
          <w:sz w:val="72"/>
          <w:szCs w:val="21"/>
        </w:rPr>
      </w:r>
      <w:r/>
    </w:p>
    <w:p>
      <w:pPr>
        <w:jc w:val="center"/>
        <w:rPr>
          <w:rFonts w:hint="eastAsia"/>
          <w:b/>
          <w:color w:val="000000"/>
          <w:sz w:val="36"/>
          <w:szCs w:val="21"/>
        </w:rPr>
      </w:pPr>
      <w:r>
        <w:rPr>
          <w:rFonts w:hint="eastAsia"/>
          <w:b/>
          <w:color w:val="000000"/>
          <w:sz w:val="36"/>
          <w:szCs w:val="21"/>
        </w:rPr>
      </w:r>
      <w:r/>
    </w:p>
    <w:p>
      <w:pPr>
        <w:jc w:val="center"/>
        <w:rPr>
          <w:rFonts w:hint="eastAsia"/>
          <w:b/>
          <w:color w:val="000000"/>
          <w:sz w:val="36"/>
          <w:szCs w:val="21"/>
        </w:rPr>
      </w:pPr>
      <w:r>
        <w:rPr>
          <w:rFonts w:hint="eastAsia"/>
          <w:b/>
          <w:color w:val="000000"/>
          <w:sz w:val="36"/>
          <w:szCs w:val="21"/>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jc w:val="center"/>
        <w:rPr>
          <w:rFonts w:hint="eastAsia"/>
          <w:b/>
          <w:color w:val="000000"/>
          <w:sz w:val="36"/>
          <w:szCs w:val="21"/>
        </w:rPr>
      </w:pPr>
      <w:r>
        <w:rPr>
          <w:rFonts w:hint="eastAsia"/>
          <w:b/>
          <w:color w:val="000000"/>
          <w:sz w:val="36"/>
          <w:szCs w:val="21"/>
        </w:rPr>
      </w:r>
      <w:r/>
    </w:p>
    <w:p>
      <w:pPr>
        <w:ind w:firstLine="1084"/>
        <w:rPr>
          <w:rFonts w:hint="eastAsia"/>
          <w:b/>
          <w:color w:val="000000"/>
          <w:sz w:val="36"/>
          <w:szCs w:val="21"/>
          <w:lang w:val="en-US"/>
        </w:rPr>
      </w:pPr>
      <w:r>
        <w:rPr>
          <w:rFonts w:hint="eastAsia"/>
          <w:b/>
          <w:color w:val="000000"/>
          <w:sz w:val="36"/>
          <w:szCs w:val="21"/>
        </w:rPr>
        <w:t xml:space="preserve">项 目 名 称：</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rFonts w:hint="eastAsia"/>
          <w:b/>
          <w:color w:val="000000"/>
          <w:sz w:val="36"/>
          <w:szCs w:val="21"/>
          <w:u w:val="single"/>
          <w:lang w:val="en-US"/>
        </w:rPr>
      </w:pPr>
      <w:r>
        <w:rPr>
          <w:rFonts w:hint="eastAsia"/>
          <w:b/>
          <w:color w:val="000000"/>
          <w:sz w:val="36"/>
          <w:szCs w:val="21"/>
        </w:rPr>
        <w:t xml:space="preserve">项 目 编 号：</w:t>
      </w:r>
      <w:r>
        <w:rPr>
          <w:rFonts w:hint="eastAsia"/>
          <w:b/>
          <w:color w:val="000000"/>
          <w:sz w:val="36"/>
          <w:szCs w:val="21"/>
          <w:u w:val="single"/>
        </w:rPr>
        <w:t xml:space="preserve">               </w:t>
      </w:r>
      <w:r>
        <w:rPr>
          <w:rFonts w:hint="eastAsia"/>
          <w:b/>
          <w:color w:val="000000"/>
          <w:sz w:val="36"/>
          <w:szCs w:val="21"/>
          <w:u w:val="single"/>
          <w:lang w:val="en-US"/>
        </w:rPr>
        <w:t xml:space="preserve">    </w:t>
      </w:r>
      <w:r/>
    </w:p>
    <w:p>
      <w:pPr>
        <w:rPr>
          <w:rFonts w:hint="eastAsia"/>
          <w:b/>
          <w:color w:val="000000"/>
          <w:sz w:val="36"/>
          <w:szCs w:val="21"/>
          <w:u w:val="single"/>
          <w:lang w:val="en-US"/>
        </w:rPr>
      </w:pPr>
      <w:r>
        <w:rPr>
          <w:rFonts w:hint="eastAsia"/>
          <w:b/>
          <w:color w:val="000000"/>
          <w:sz w:val="36"/>
          <w:szCs w:val="21"/>
        </w:rPr>
        <w:t xml:space="preserve">      投标人名称 ：</w:t>
      </w:r>
      <w:r>
        <w:rPr>
          <w:rFonts w:hint="eastAsia"/>
          <w:b/>
          <w:color w:val="000000"/>
          <w:sz w:val="36"/>
          <w:szCs w:val="21"/>
          <w:u w:val="single"/>
        </w:rPr>
        <w:t xml:space="preserve">（加盖电子公章）</w:t>
      </w:r>
      <w:r>
        <w:rPr>
          <w:rFonts w:hint="eastAsia"/>
          <w:b/>
          <w:color w:val="000000"/>
          <w:sz w:val="36"/>
          <w:szCs w:val="21"/>
          <w:u w:val="single"/>
          <w:lang w:val="en-US"/>
        </w:rPr>
        <w:t xml:space="preserve">   </w:t>
      </w:r>
      <w:r/>
    </w:p>
    <w:p>
      <w:pPr>
        <w:rPr>
          <w:rFonts w:hint="eastAsia"/>
          <w:b/>
          <w:color w:val="000000"/>
          <w:sz w:val="36"/>
          <w:szCs w:val="21"/>
          <w:u w:val="single"/>
          <w:lang w:val="en-US"/>
        </w:rPr>
      </w:pPr>
      <w:r>
        <w:rPr>
          <w:rFonts w:hint="eastAsia"/>
          <w:b/>
          <w:color w:val="000000"/>
          <w:sz w:val="36"/>
          <w:szCs w:val="21"/>
        </w:rPr>
        <w:t xml:space="preserve">      日      期 ：</w:t>
      </w:r>
      <w:r>
        <w:rPr>
          <w:rFonts w:hint="eastAsia"/>
          <w:b/>
          <w:color w:val="000000"/>
          <w:sz w:val="36"/>
          <w:szCs w:val="21"/>
          <w:u w:val="single"/>
        </w:rPr>
        <w:t xml:space="preserve">               </w:t>
      </w:r>
      <w:r>
        <w:rPr>
          <w:rFonts w:hint="eastAsia"/>
          <w:b/>
          <w:color w:val="000000"/>
          <w:sz w:val="36"/>
          <w:szCs w:val="21"/>
          <w:u w:val="single"/>
          <w:lang w:val="en-US"/>
        </w:rPr>
        <w:t xml:space="preserve">    </w:t>
      </w:r>
      <w:r/>
    </w:p>
    <w:p>
      <w:pPr>
        <w:pStyle w:val="712"/>
        <w:ind w:left="440" w:firstLine="4800"/>
        <w:rPr>
          <w:rFonts w:hint="eastAsia"/>
          <w:u w:val="single"/>
        </w:rPr>
      </w:pPr>
      <w:r>
        <w:rPr>
          <w:rFonts w:hint="eastAsia"/>
          <w:u w:val="single"/>
        </w:rPr>
      </w:r>
      <w:r/>
    </w:p>
    <w:p>
      <w:pPr>
        <w:pStyle w:val="712"/>
        <w:jc w:val="both"/>
        <w:rPr>
          <w:rFonts w:hint="eastAsia"/>
          <w:u w:val="single"/>
        </w:rPr>
      </w:pPr>
      <w:r>
        <w:rPr>
          <w:rFonts w:hint="eastAsia"/>
          <w:u w:val="single"/>
        </w:rPr>
      </w:r>
      <w:r/>
    </w:p>
    <w:p>
      <w:pPr>
        <w:pStyle w:val="712"/>
        <w:jc w:val="both"/>
        <w:rPr>
          <w:rFonts w:hint="eastAsia"/>
          <w:sz w:val="22"/>
        </w:rPr>
        <w:outlineLvl w:val="2"/>
      </w:pPr>
      <w:r>
        <w:rPr>
          <w:rFonts w:hint="eastAsia"/>
          <w:sz w:val="24"/>
        </w:rPr>
        <w:t xml:space="preserve">一、投标函</w:t>
      </w:r>
      <w:r/>
    </w:p>
    <w:p>
      <w:pPr>
        <w:pStyle w:val="712"/>
        <w:rPr>
          <w:rFonts w:hint="eastAsia"/>
          <w:b/>
          <w:sz w:val="22"/>
          <w:u w:val="single"/>
        </w:rPr>
      </w:pPr>
      <w:r>
        <w:rPr>
          <w:rFonts w:hint="eastAsia"/>
          <w:b/>
          <w:sz w:val="28"/>
        </w:rPr>
        <w:t xml:space="preserve">投标函</w:t>
      </w:r>
      <w:r/>
    </w:p>
    <w:p>
      <w:pPr>
        <w:pStyle w:val="712"/>
        <w:jc w:val="both"/>
        <w:spacing w:line="400" w:lineRule="exact"/>
        <w:rPr>
          <w:rFonts w:hint="eastAsia"/>
          <w:sz w:val="22"/>
        </w:rPr>
      </w:pPr>
      <w:r>
        <w:rPr>
          <w:rFonts w:hint="eastAsia"/>
          <w:sz w:val="22"/>
        </w:rPr>
        <w:t xml:space="preserve">致：南京市六合区人民政府大厂街道办事处</w:t>
      </w:r>
      <w:r/>
    </w:p>
    <w:p>
      <w:pPr>
        <w:pStyle w:val="712"/>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712"/>
        <w:ind w:left="440"/>
        <w:jc w:val="both"/>
        <w:spacing w:line="400" w:lineRule="exact"/>
        <w:rPr>
          <w:rFonts w:hint="eastAsia"/>
          <w:sz w:val="22"/>
        </w:rPr>
      </w:pPr>
      <w:r>
        <w:rPr>
          <w:rFonts w:hint="eastAsia"/>
          <w:sz w:val="22"/>
        </w:rPr>
        <w:t xml:space="preserve">据此函，签字人兹宣布声明和承诺如下：</w:t>
      </w:r>
      <w:r/>
    </w:p>
    <w:p>
      <w:pPr>
        <w:pStyle w:val="712"/>
        <w:ind w:firstLine="480"/>
        <w:jc w:val="both"/>
        <w:spacing w:line="400" w:lineRule="exact"/>
        <w:rPr>
          <w:rFonts w:hint="eastAsia"/>
          <w:sz w:val="22"/>
          <w:lang w:val="en-US"/>
        </w:rPr>
      </w:pPr>
      <w:r>
        <w:rPr>
          <w:rFonts w:hint="eastAsia"/>
          <w:sz w:val="22"/>
          <w:lang w:val="en-US"/>
        </w:rPr>
        <w:t xml:space="preserve">1.按招标文件规定的各项要求，向买方提供所需服务（包含与服务相关的货物）。</w:t>
      </w:r>
      <w:r/>
    </w:p>
    <w:p>
      <w:pPr>
        <w:pStyle w:val="712"/>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712"/>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712"/>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712"/>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712"/>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712"/>
        <w:ind w:firstLine="482"/>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712"/>
        <w:ind w:left="440"/>
        <w:jc w:val="both"/>
        <w:spacing w:line="400" w:lineRule="exact"/>
        <w:rPr>
          <w:rFonts w:hint="eastAsia"/>
          <w:sz w:val="22"/>
        </w:rPr>
      </w:pPr>
      <w:r>
        <w:rPr>
          <w:rFonts w:hint="eastAsia"/>
          <w:sz w:val="22"/>
        </w:rPr>
        <w:t xml:space="preserve">地  址：</w:t>
      </w:r>
      <w:r/>
    </w:p>
    <w:p>
      <w:pPr>
        <w:pStyle w:val="712"/>
        <w:ind w:left="440"/>
        <w:jc w:val="both"/>
        <w:spacing w:line="400" w:lineRule="exact"/>
        <w:rPr>
          <w:rFonts w:hint="eastAsia"/>
          <w:sz w:val="22"/>
        </w:rPr>
      </w:pPr>
      <w:r>
        <w:rPr>
          <w:rFonts w:hint="eastAsia"/>
          <w:sz w:val="22"/>
        </w:rPr>
        <w:t xml:space="preserve">邮  编：</w:t>
      </w:r>
      <w:r/>
    </w:p>
    <w:p>
      <w:pPr>
        <w:pStyle w:val="712"/>
        <w:ind w:left="440"/>
        <w:jc w:val="both"/>
        <w:spacing w:line="400" w:lineRule="exact"/>
        <w:rPr>
          <w:rFonts w:hint="eastAsia"/>
          <w:sz w:val="22"/>
        </w:rPr>
      </w:pPr>
      <w:r>
        <w:rPr>
          <w:rFonts w:hint="eastAsia"/>
          <w:sz w:val="22"/>
        </w:rPr>
        <w:t xml:space="preserve">电  话：</w:t>
      </w:r>
      <w:r/>
    </w:p>
    <w:p>
      <w:pPr>
        <w:pStyle w:val="712"/>
        <w:ind w:left="440"/>
        <w:jc w:val="both"/>
        <w:spacing w:line="400" w:lineRule="exact"/>
        <w:rPr>
          <w:rFonts w:hint="eastAsia"/>
          <w:sz w:val="22"/>
        </w:rPr>
      </w:pPr>
      <w:r>
        <w:rPr>
          <w:rFonts w:hint="eastAsia"/>
          <w:sz w:val="22"/>
        </w:rPr>
        <w:t xml:space="preserve">传  真：</w:t>
      </w:r>
      <w:r/>
    </w:p>
    <w:p>
      <w:pPr>
        <w:pStyle w:val="712"/>
        <w:ind w:left="440"/>
        <w:jc w:val="both"/>
        <w:spacing w:line="400" w:lineRule="exact"/>
        <w:rPr>
          <w:rFonts w:hint="eastAsia"/>
          <w:sz w:val="22"/>
        </w:rPr>
      </w:pPr>
      <w:r>
        <w:rPr>
          <w:rFonts w:hint="eastAsia"/>
          <w:sz w:val="22"/>
        </w:rPr>
        <w:t xml:space="preserve">开户行：</w:t>
      </w:r>
      <w:r/>
    </w:p>
    <w:p>
      <w:pPr>
        <w:pStyle w:val="712"/>
        <w:ind w:left="440"/>
        <w:jc w:val="both"/>
        <w:spacing w:line="400" w:lineRule="exact"/>
        <w:rPr>
          <w:rFonts w:hint="eastAsia"/>
          <w:sz w:val="22"/>
        </w:rPr>
      </w:pPr>
      <w:r>
        <w:rPr>
          <w:rFonts w:hint="eastAsia"/>
          <w:sz w:val="22"/>
        </w:rPr>
        <w:t xml:space="preserve">账  号：</w:t>
      </w:r>
      <w:r/>
    </w:p>
    <w:p>
      <w:pPr>
        <w:pStyle w:val="712"/>
        <w:ind w:left="440"/>
        <w:jc w:val="both"/>
        <w:spacing w:line="400" w:lineRule="exact"/>
        <w:rPr>
          <w:rFonts w:hint="eastAsia"/>
          <w:lang w:val="en-US"/>
        </w:rPr>
      </w:pPr>
      <w:r>
        <w:rPr>
          <w:rFonts w:hint="eastAsia"/>
          <w:sz w:val="22"/>
        </w:rPr>
        <w:t xml:space="preserve">投标人名称：（加盖电子公章）</w:t>
      </w:r>
      <w:r/>
    </w:p>
    <w:p>
      <w:pPr>
        <w:pStyle w:val="712"/>
        <w:ind w:left="440"/>
        <w:jc w:val="both"/>
        <w:spacing w:line="400" w:lineRule="exact"/>
        <w:rPr>
          <w:rFonts w:hint="eastAsia"/>
          <w:sz w:val="22"/>
        </w:rPr>
      </w:pPr>
      <w:r>
        <w:rPr>
          <w:rFonts w:hint="eastAsia"/>
          <w:sz w:val="22"/>
          <w:lang w:val="en-US"/>
        </w:rPr>
        <w:t xml:space="preserve">日  期：</w:t>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sz w:val="22"/>
        </w:rPr>
      </w:pPr>
      <w:r>
        <w:rPr>
          <w:rFonts w:hint="eastAsia"/>
          <w:sz w:val="22"/>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rPr>
        <w:outlineLvl w:val="2"/>
      </w:pPr>
      <w:r>
        <w:rPr>
          <w:rFonts w:hint="eastAsia"/>
          <w:sz w:val="24"/>
        </w:rPr>
        <w:t xml:space="preserve">二、法人授权书</w:t>
      </w:r>
      <w:r/>
    </w:p>
    <w:p>
      <w:pPr>
        <w:pStyle w:val="712"/>
        <w:rPr>
          <w:rFonts w:hint="eastAsia"/>
          <w:b/>
          <w:sz w:val="28"/>
          <w:szCs w:val="28"/>
        </w:rPr>
        <w:outlineLvl w:val="3"/>
      </w:pPr>
      <w:r>
        <w:rPr>
          <w:rFonts w:hint="eastAsia"/>
          <w:b/>
          <w:sz w:val="28"/>
          <w:szCs w:val="28"/>
        </w:rPr>
        <w:t xml:space="preserve">法人授权书</w:t>
      </w:r>
      <w:r/>
    </w:p>
    <w:p>
      <w:pPr>
        <w:pStyle w:val="92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w:t>
      </w:r>
      <w:r>
        <w:rPr>
          <w:rFonts w:hint="eastAsia" w:ascii="宋体" w:hAnsi="宋体"/>
          <w:color w:val="000000"/>
          <w:sz w:val="24"/>
          <w:szCs w:val="24"/>
          <w:u w:val="single"/>
        </w:rPr>
        <w:t xml:space="preserve">  （项目名称）  </w:t>
      </w:r>
      <w:r>
        <w:rPr>
          <w:rFonts w:hint="eastAsia"/>
          <w:sz w:val="24"/>
          <w:szCs w:val="24"/>
        </w:rPr>
        <w:t xml:space="preserve">采购活动的合法代理人，以本单位名义全权处理一切与该项目采购有关的事务。</w:t>
      </w:r>
      <w:r/>
    </w:p>
    <w:p>
      <w:pPr>
        <w:pStyle w:val="921"/>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21"/>
        <w:ind w:firstLine="480"/>
        <w:spacing w:line="480" w:lineRule="exact"/>
        <w:rPr>
          <w:sz w:val="24"/>
          <w:szCs w:val="24"/>
        </w:rPr>
      </w:pPr>
      <w:r>
        <w:rPr>
          <w:rFonts w:hint="eastAsia"/>
          <w:sz w:val="24"/>
          <w:szCs w:val="24"/>
        </w:rPr>
        <w:t xml:space="preserve">被授权人身份证号码：</w:t>
      </w:r>
      <w:r/>
    </w:p>
    <w:p>
      <w:pPr>
        <w:pStyle w:val="921"/>
        <w:ind w:firstLine="480"/>
        <w:spacing w:line="480" w:lineRule="exact"/>
        <w:rPr>
          <w:sz w:val="24"/>
          <w:szCs w:val="24"/>
          <w:u w:val="single"/>
        </w:rPr>
      </w:pPr>
      <w:r>
        <w:rPr>
          <w:rFonts w:hint="eastAsia"/>
          <w:sz w:val="24"/>
          <w:szCs w:val="24"/>
        </w:rPr>
        <w:t xml:space="preserve">被授权人联系电话：（手机）</w:t>
      </w:r>
      <w:r/>
    </w:p>
    <w:p>
      <w:pPr>
        <w:pStyle w:val="92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21"/>
        <w:ind w:firstLine="480"/>
        <w:spacing w:line="480" w:lineRule="exact"/>
        <w:rPr>
          <w:sz w:val="24"/>
          <w:szCs w:val="24"/>
          <w:u w:val="single"/>
        </w:rPr>
      </w:pPr>
      <w:r>
        <w:rPr>
          <w:rFonts w:hint="eastAsia"/>
          <w:sz w:val="24"/>
          <w:szCs w:val="24"/>
        </w:rPr>
        <w:t xml:space="preserve">单位地址：</w:t>
      </w:r>
      <w:r/>
    </w:p>
    <w:p>
      <w:pPr>
        <w:pStyle w:val="712"/>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712"/>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712"/>
        <w:ind w:firstLine="480"/>
        <w:jc w:val="both"/>
        <w:rPr>
          <w:rFonts w:hint="eastAsia"/>
        </w:rPr>
      </w:pPr>
      <w:r>
        <w:rPr>
          <w:rFonts w:hint="eastAsia"/>
        </w:rPr>
      </w:r>
      <w:r/>
    </w:p>
    <w:p>
      <w:pPr>
        <w:pStyle w:val="712"/>
        <w:ind w:firstLine="480"/>
        <w:jc w:val="both"/>
        <w:rPr>
          <w:rFonts w:hint="eastAsia"/>
        </w:rPr>
      </w:pPr>
      <w:r>
        <w:rPr>
          <w:rFonts w:hint="eastAsia"/>
        </w:rPr>
      </w:r>
      <w:r/>
    </w:p>
    <w:p>
      <w:pPr>
        <w:pStyle w:val="712"/>
        <w:ind w:firstLine="480"/>
        <w:jc w:val="both"/>
        <w:rPr>
          <w:rFonts w:hint="eastAsia"/>
        </w:rPr>
      </w:pPr>
      <w:r>
        <w:rPr>
          <w:rFonts w:hint="eastAsia"/>
        </w:rPr>
      </w:r>
      <w:r/>
    </w:p>
    <w:p>
      <w:pPr>
        <w:pStyle w:val="712"/>
        <w:ind w:firstLine="480"/>
        <w:jc w:val="both"/>
        <w:rPr>
          <w:rFonts w:hint="eastAsia"/>
        </w:rPr>
      </w:pPr>
      <w:r>
        <w:rPr>
          <w:rFonts w:hint="eastAsia"/>
        </w:rPr>
      </w:r>
      <w:r/>
    </w:p>
    <w:p>
      <w:pPr>
        <w:pStyle w:val="712"/>
        <w:ind w:firstLine="480"/>
        <w:jc w:val="both"/>
        <w:rPr>
          <w:rFonts w:hint="eastAsia"/>
        </w:rPr>
      </w:pPr>
      <w:r>
        <w:rPr>
          <w:rFonts w:hint="eastAsia"/>
        </w:rPr>
      </w:r>
      <w:r/>
    </w:p>
    <w:p>
      <w:pPr>
        <w:pStyle w:val="712"/>
        <w:ind w:firstLine="480"/>
        <w:jc w:val="both"/>
        <w:rPr>
          <w:rFonts w:hint="eastAsia"/>
        </w:rPr>
      </w:pPr>
      <w:r>
        <w:rPr>
          <w:rFonts w:hint="eastAsia"/>
        </w:rPr>
      </w:r>
      <w:r/>
    </w:p>
    <w:p>
      <w:pPr>
        <w:pStyle w:val="712"/>
        <w:jc w:val="both"/>
        <w:rPr>
          <w:rFonts w:hint="eastAsia"/>
        </w:rPr>
      </w:pPr>
      <w:r>
        <w:rPr>
          <w:rFonts w:hint="eastAsia"/>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rPr>
        <w:outlineLvl w:val="2"/>
      </w:pPr>
      <w:r>
        <w:rPr>
          <w:rFonts w:hint="eastAsia"/>
          <w:sz w:val="24"/>
        </w:rPr>
        <w:t xml:space="preserve">三、开标一览表</w:t>
      </w:r>
      <w:r/>
    </w:p>
    <w:p>
      <w:pPr>
        <w:pStyle w:val="712"/>
        <w:ind w:left="440"/>
        <w:rPr>
          <w:rFonts w:hint="eastAsia"/>
          <w:b/>
          <w:sz w:val="28"/>
          <w:szCs w:val="28"/>
        </w:rPr>
      </w:pPr>
      <w:r>
        <w:rPr>
          <w:rFonts w:hint="eastAsia"/>
          <w:b/>
          <w:sz w:val="28"/>
          <w:szCs w:val="28"/>
        </w:rPr>
        <w:t xml:space="preserve">开标一览表</w:t>
      </w:r>
      <w:r/>
    </w:p>
    <w:p>
      <w:pPr>
        <w:spacing w:line="360" w:lineRule="auto"/>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spacing w:line="360" w:lineRule="auto"/>
        <w:rPr>
          <w:rFonts w:hint="eastAsia"/>
          <w:sz w:val="24"/>
          <w:szCs w:val="24"/>
        </w:rPr>
      </w:pPr>
      <w:r>
        <w:rPr>
          <w:rFonts w:hint="eastAsia"/>
          <w:sz w:val="24"/>
          <w:szCs w:val="24"/>
        </w:rPr>
        <w:t xml:space="preserve">项目名称：</w:t>
      </w:r>
      <w:r/>
    </w:p>
    <w:p>
      <w:pPr>
        <w:spacing w:line="360" w:lineRule="auto"/>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Style w:val="735"/>
        <w:tblW w:w="0" w:type="auto"/>
        <w:tblLook w:val="04A0" w:firstRow="1" w:lastRow="0" w:firstColumn="1" w:lastColumn="0" w:noHBand="0" w:noVBand="1"/>
      </w:tblPr>
      <w:tblGrid>
        <w:gridCol w:w="3052"/>
        <w:gridCol w:w="6236"/>
      </w:tblGrid>
      <w:tr>
        <w:trPr>
          <w:trHeight w:val="794" w:hRule="exact"/>
        </w:trPr>
        <w:tc>
          <w:tcPr>
            <w:tcW w:w="3085" w:type="dxa"/>
            <w:vAlign w:val="center"/>
            <w:textDirection w:val="lrTb"/>
            <w:noWrap w:val="false"/>
          </w:tcPr>
          <w:p>
            <w:pPr>
              <w:jc w:val="center"/>
              <w:rPr>
                <w:rFonts w:hint="eastAsia"/>
                <w:sz w:val="24"/>
                <w:szCs w:val="24"/>
              </w:rPr>
            </w:pPr>
            <w:r>
              <w:rPr>
                <w:sz w:val="24"/>
                <w:szCs w:val="24"/>
              </w:rPr>
              <w:t xml:space="preserve">投标项目名称</w:t>
            </w:r>
            <w:r/>
          </w:p>
        </w:tc>
        <w:tc>
          <w:tcPr>
            <w:tcW w:w="6315" w:type="dxa"/>
            <w:vAlign w:val="center"/>
            <w:textDirection w:val="lrTb"/>
            <w:noWrap w:val="false"/>
          </w:tcPr>
          <w:p>
            <w:pPr>
              <w:jc w:val="center"/>
              <w:rPr>
                <w:rFonts w:hint="eastAsia"/>
                <w:sz w:val="24"/>
                <w:szCs w:val="24"/>
              </w:rPr>
            </w:pPr>
            <w:r>
              <w:rPr>
                <w:rFonts w:hint="eastAsia"/>
                <w:sz w:val="24"/>
                <w:szCs w:val="24"/>
              </w:rPr>
              <w:t xml:space="preserve">投标总报价</w:t>
            </w:r>
            <w:r>
              <w:rPr>
                <w:sz w:val="24"/>
                <w:szCs w:val="24"/>
              </w:rPr>
              <w:t xml:space="preserve">（小写）</w:t>
            </w:r>
            <w:r/>
          </w:p>
        </w:tc>
      </w:tr>
      <w:tr>
        <w:trPr>
          <w:trHeight w:val="794" w:hRule="exact"/>
        </w:trPr>
        <w:tc>
          <w:tcPr>
            <w:tcW w:w="3085" w:type="dxa"/>
            <w:vAlign w:val="center"/>
            <w:textDirection w:val="lrTb"/>
            <w:noWrap w:val="false"/>
          </w:tcPr>
          <w:p>
            <w:pPr>
              <w:jc w:val="center"/>
              <w:rPr>
                <w:rFonts w:hint="eastAsia"/>
                <w:sz w:val="24"/>
                <w:szCs w:val="24"/>
              </w:rPr>
            </w:pPr>
            <w:r>
              <w:rPr>
                <w:rFonts w:cs="Segoe UI"/>
                <w:sz w:val="24"/>
                <w:szCs w:val="21"/>
                <w:shd w:val="clear" w:color="auto" w:fill="ffffff"/>
              </w:rPr>
              <w:t xml:space="preserve">大厂街道2026年自管环境卫生保洁服务</w:t>
            </w:r>
            <w:r/>
          </w:p>
        </w:tc>
        <w:tc>
          <w:tcPr>
            <w:tcW w:w="6315" w:type="dxa"/>
            <w:vAlign w:val="center"/>
            <w:textDirection w:val="lrTb"/>
            <w:noWrap w:val="false"/>
          </w:tcPr>
          <w:p>
            <w:pPr>
              <w:rPr>
                <w:rFonts w:hint="eastAsia"/>
                <w:sz w:val="24"/>
                <w:szCs w:val="24"/>
              </w:rPr>
            </w:pPr>
            <w:r>
              <w:rPr>
                <w:rFonts w:hint="eastAsia"/>
                <w:sz w:val="24"/>
                <w:szCs w:val="24"/>
                <w:u w:val="single"/>
              </w:rPr>
              <w:t xml:space="preserve">      元</w:t>
            </w:r>
            <w:r/>
          </w:p>
        </w:tc>
      </w:tr>
    </w:tbl>
    <w:p>
      <w:pPr>
        <w:rPr>
          <w:rFonts w:hint="eastAsia"/>
          <w:sz w:val="24"/>
          <w:szCs w:val="24"/>
        </w:rPr>
      </w:pPr>
      <w:r>
        <w:rPr>
          <w:rFonts w:hint="eastAsia"/>
          <w:sz w:val="24"/>
          <w:szCs w:val="24"/>
        </w:rPr>
      </w:r>
      <w:r/>
    </w:p>
    <w:p>
      <w:pPr>
        <w:pStyle w:val="712"/>
        <w:ind w:firstLine="480"/>
        <w:jc w:val="both"/>
        <w:spacing w:line="440" w:lineRule="exact"/>
        <w:rPr>
          <w:rFonts w:hint="eastAsia"/>
        </w:rPr>
      </w:pPr>
      <w:r>
        <w:rPr>
          <w:rFonts w:hint="eastAsia"/>
          <w:sz w:val="24"/>
          <w:szCs w:val="24"/>
        </w:rPr>
        <w:t xml:space="preserve">                                            日</w:t>
      </w:r>
      <w:r>
        <w:rPr>
          <w:rFonts w:hint="eastAsia"/>
          <w:sz w:val="24"/>
          <w:szCs w:val="24"/>
          <w:lang w:val="en-US"/>
        </w:rPr>
        <w:t xml:space="preserve">  </w:t>
      </w:r>
      <w:r>
        <w:rPr>
          <w:rFonts w:hint="eastAsia"/>
          <w:sz w:val="24"/>
          <w:szCs w:val="24"/>
        </w:rPr>
        <w:t xml:space="preserve">期：    年     月    日</w:t>
      </w:r>
      <w:r/>
    </w:p>
    <w:p>
      <w:pPr>
        <w:pStyle w:val="712"/>
        <w:ind w:left="440"/>
        <w:jc w:val="both"/>
        <w:rPr>
          <w:rFonts w:hint="eastAsia"/>
        </w:rPr>
      </w:pPr>
      <w:r>
        <w:rPr>
          <w:rFonts w:hint="eastAsia"/>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outlineLvl w:val="2"/>
      </w:pPr>
      <w:r>
        <w:rPr>
          <w:rFonts w:hint="eastAsia"/>
          <w:sz w:val="24"/>
        </w:rPr>
        <w:t xml:space="preserve">四、资格证明文件</w:t>
      </w:r>
      <w:r/>
    </w:p>
    <w:p>
      <w:pPr>
        <w:pStyle w:val="712"/>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US"/>
        </w:rPr>
      </w:pPr>
      <w:r>
        <w:rPr>
          <w:rFonts w:hint="eastAsia"/>
          <w:bCs/>
          <w:color w:val="000000"/>
          <w:sz w:val="24"/>
          <w:lang w:val="en"/>
        </w:rPr>
        <w:t xml:space="preserve">6、</w:t>
      </w:r>
      <w:r>
        <w:rPr>
          <w:rFonts w:hint="eastAsia"/>
          <w:bCs/>
          <w:color w:val="000000"/>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712"/>
        <w:jc w:val="both"/>
        <w:rPr>
          <w:rFonts w:hint="eastAsia"/>
          <w:sz w:val="24"/>
        </w:rPr>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rPr>
      </w:pPr>
      <w:r>
        <w:rPr>
          <w:rFonts w:hint="eastAsia"/>
          <w:sz w:val="24"/>
        </w:rPr>
        <w:t xml:space="preserve">五</w:t>
      </w:r>
      <w:r>
        <w:rPr>
          <w:sz w:val="24"/>
        </w:rPr>
        <w:t xml:space="preserve">、</w:t>
      </w:r>
      <w:r>
        <w:rPr>
          <w:rFonts w:hint="eastAsia"/>
          <w:sz w:val="24"/>
        </w:rPr>
        <w:t xml:space="preserve">分项报价表</w:t>
      </w:r>
      <w:r/>
    </w:p>
    <w:p>
      <w:pPr>
        <w:pStyle w:val="712"/>
        <w:rPr>
          <w:rFonts w:hint="eastAsia"/>
          <w:sz w:val="28"/>
          <w:szCs w:val="28"/>
        </w:rPr>
      </w:pPr>
      <w:r>
        <w:rPr>
          <w:rFonts w:hint="eastAsia"/>
          <w:b/>
          <w:sz w:val="28"/>
          <w:szCs w:val="28"/>
        </w:rPr>
        <w:t xml:space="preserve">分项报价表</w:t>
      </w:r>
      <w:r/>
    </w:p>
    <w:p>
      <w:pPr>
        <w:pStyle w:val="712"/>
        <w:ind w:left="440"/>
        <w:jc w:val="both"/>
        <w:rPr>
          <w:rFonts w:hint="eastAsia"/>
        </w:rPr>
      </w:pPr>
      <w:r>
        <w:rPr>
          <w:rFonts w:hint="eastAsia"/>
          <w:sz w:val="24"/>
        </w:rPr>
        <w:t xml:space="preserve">项目编号：                      项目名称：</w:t>
      </w:r>
      <w:r/>
    </w:p>
    <w:tbl>
      <w:tblPr>
        <w:tblStyle w:val="735"/>
        <w:tblW w:w="0" w:type="auto"/>
        <w:tblInd w:w="440" w:type="dxa"/>
        <w:tblLook w:val="04A0" w:firstRow="1" w:lastRow="0" w:firstColumn="1" w:lastColumn="0" w:noHBand="0" w:noVBand="1"/>
      </w:tblPr>
      <w:tblGrid>
        <w:gridCol w:w="723"/>
        <w:gridCol w:w="2489"/>
        <w:gridCol w:w="1468"/>
        <w:gridCol w:w="1063"/>
        <w:gridCol w:w="1521"/>
        <w:gridCol w:w="1476"/>
      </w:tblGrid>
      <w:tr>
        <w:trPr>
          <w:trHeight w:val="567"/>
        </w:trPr>
        <w:tc>
          <w:tcPr>
            <w:tcW w:w="723" w:type="dxa"/>
            <w:vAlign w:val="center"/>
            <w:textDirection w:val="lrTb"/>
            <w:noWrap w:val="false"/>
          </w:tcPr>
          <w:p>
            <w:pPr>
              <w:jc w:val="center"/>
              <w:rPr>
                <w:rFonts w:hint="eastAsia"/>
                <w:sz w:val="24"/>
                <w:szCs w:val="24"/>
              </w:rPr>
            </w:pPr>
            <w:r>
              <w:rPr>
                <w:rFonts w:hint="eastAsia"/>
                <w:sz w:val="24"/>
                <w:szCs w:val="24"/>
              </w:rPr>
              <w:t xml:space="preserve">序号</w:t>
            </w:r>
            <w:r/>
          </w:p>
        </w:tc>
        <w:tc>
          <w:tcPr>
            <w:tcW w:w="2489" w:type="dxa"/>
            <w:vAlign w:val="center"/>
            <w:textDirection w:val="lrTb"/>
            <w:noWrap w:val="false"/>
          </w:tcPr>
          <w:p>
            <w:pPr>
              <w:jc w:val="center"/>
              <w:rPr>
                <w:rFonts w:hint="eastAsia"/>
                <w:sz w:val="24"/>
                <w:szCs w:val="24"/>
              </w:rPr>
            </w:pPr>
            <w:r>
              <w:rPr>
                <w:rFonts w:hint="eastAsia"/>
                <w:sz w:val="24"/>
                <w:szCs w:val="24"/>
              </w:rPr>
              <w:t xml:space="preserve">内容</w:t>
            </w:r>
            <w:r/>
          </w:p>
        </w:tc>
        <w:tc>
          <w:tcPr>
            <w:tcW w:w="1468" w:type="dxa"/>
            <w:vAlign w:val="center"/>
            <w:textDirection w:val="lrTb"/>
            <w:noWrap w:val="false"/>
          </w:tcPr>
          <w:p>
            <w:pPr>
              <w:jc w:val="center"/>
              <w:rPr>
                <w:rFonts w:hint="eastAsia"/>
                <w:sz w:val="24"/>
                <w:szCs w:val="24"/>
              </w:rPr>
            </w:pPr>
            <w:r>
              <w:rPr>
                <w:rFonts w:hint="eastAsia"/>
                <w:sz w:val="24"/>
                <w:szCs w:val="24"/>
              </w:rPr>
              <w:t xml:space="preserve">数量</w:t>
            </w:r>
            <w:r/>
          </w:p>
        </w:tc>
        <w:tc>
          <w:tcPr>
            <w:tcW w:w="1063" w:type="dxa"/>
            <w:vAlign w:val="center"/>
            <w:textDirection w:val="lrTb"/>
            <w:noWrap w:val="false"/>
          </w:tcPr>
          <w:p>
            <w:pPr>
              <w:jc w:val="center"/>
              <w:rPr>
                <w:rFonts w:hint="eastAsia"/>
                <w:sz w:val="24"/>
                <w:szCs w:val="24"/>
              </w:rPr>
            </w:pPr>
            <w:r>
              <w:rPr>
                <w:rFonts w:hint="eastAsia"/>
                <w:sz w:val="24"/>
                <w:szCs w:val="24"/>
              </w:rPr>
              <w:t xml:space="preserve">单位</w:t>
            </w:r>
            <w:r/>
          </w:p>
        </w:tc>
        <w:tc>
          <w:tcPr>
            <w:tcW w:w="1521" w:type="dxa"/>
            <w:vAlign w:val="center"/>
            <w:textDirection w:val="lrTb"/>
            <w:noWrap w:val="false"/>
          </w:tcPr>
          <w:p>
            <w:pPr>
              <w:jc w:val="center"/>
              <w:rPr>
                <w:rFonts w:hint="eastAsia"/>
                <w:sz w:val="24"/>
                <w:szCs w:val="24"/>
              </w:rPr>
            </w:pPr>
            <w:r>
              <w:rPr>
                <w:rFonts w:hint="eastAsia"/>
                <w:sz w:val="24"/>
                <w:szCs w:val="24"/>
              </w:rPr>
              <w:t xml:space="preserve">单价</w:t>
            </w:r>
            <w:r>
              <w:rPr>
                <w:rFonts w:hint="eastAsia"/>
                <w:sz w:val="24"/>
                <w:szCs w:val="24"/>
              </w:rPr>
              <w:t xml:space="preserve">（元）</w:t>
            </w:r>
            <w:r/>
          </w:p>
        </w:tc>
        <w:tc>
          <w:tcPr>
            <w:tcW w:w="1476" w:type="dxa"/>
            <w:vAlign w:val="center"/>
            <w:textDirection w:val="lrTb"/>
            <w:noWrap w:val="false"/>
          </w:tcPr>
          <w:p>
            <w:pPr>
              <w:jc w:val="center"/>
              <w:rPr>
                <w:rFonts w:hint="eastAsia"/>
                <w:sz w:val="24"/>
                <w:szCs w:val="24"/>
              </w:rPr>
            </w:pPr>
            <w:r>
              <w:rPr>
                <w:rFonts w:hint="eastAsia"/>
                <w:sz w:val="24"/>
                <w:szCs w:val="24"/>
              </w:rPr>
              <w:t xml:space="preserve">小计</w:t>
            </w:r>
            <w:r>
              <w:rPr>
                <w:rFonts w:hint="eastAsia"/>
                <w:sz w:val="24"/>
                <w:szCs w:val="24"/>
              </w:rPr>
              <w:t xml:space="preserve">（元）</w:t>
            </w:r>
            <w:r/>
          </w:p>
        </w:tc>
      </w:tr>
      <w:tr>
        <w:trPr>
          <w:trHeight w:val="567"/>
        </w:trPr>
        <w:tc>
          <w:tcPr>
            <w:tcW w:w="723" w:type="dxa"/>
            <w:vAlign w:val="center"/>
            <w:textDirection w:val="lrTb"/>
            <w:noWrap w:val="false"/>
          </w:tcPr>
          <w:p>
            <w:pPr>
              <w:jc w:val="center"/>
              <w:rPr>
                <w:rFonts w:hint="eastAsia"/>
                <w:szCs w:val="21"/>
              </w:rPr>
            </w:pPr>
            <w:r>
              <w:rPr>
                <w:rFonts w:hint="eastAsia"/>
                <w:szCs w:val="21"/>
              </w:rPr>
              <w:t xml:space="preserve">1</w:t>
            </w:r>
            <w:r/>
          </w:p>
        </w:tc>
        <w:tc>
          <w:tcPr>
            <w:tcW w:w="2489" w:type="dxa"/>
            <w:vAlign w:val="center"/>
            <w:textDirection w:val="lrTb"/>
            <w:noWrap w:val="false"/>
          </w:tcPr>
          <w:p>
            <w:pPr>
              <w:jc w:val="center"/>
              <w:spacing w:line="320" w:lineRule="exact"/>
              <w:rPr>
                <w:rFonts w:hint="eastAsia"/>
                <w:sz w:val="24"/>
                <w:szCs w:val="24"/>
              </w:rPr>
            </w:pPr>
            <w:r>
              <w:rPr>
                <w:rFonts w:cs="Times New Roman"/>
                <w:color w:val="000000"/>
                <w:lang w:val="en-US" w:bidi="ar"/>
              </w:rPr>
              <w:t xml:space="preserve">街巷道路、零散区域</w:t>
            </w:r>
            <w:r/>
          </w:p>
        </w:tc>
        <w:tc>
          <w:tcPr>
            <w:tcW w:w="1468" w:type="dxa"/>
            <w:vAlign w:val="center"/>
            <w:textDirection w:val="lrTb"/>
            <w:noWrap w:val="false"/>
          </w:tcPr>
          <w:p>
            <w:pPr>
              <w:jc w:val="center"/>
              <w:widowControl/>
              <w:rPr>
                <w:rFonts w:hint="eastAsia" w:ascii="仿宋" w:hAnsi="仿宋" w:eastAsia="仿宋" w:cs="仿宋"/>
                <w:color w:val="000000"/>
                <w:sz w:val="24"/>
                <w:szCs w:val="24"/>
              </w:rPr>
            </w:pPr>
            <w:r>
              <w:rPr>
                <w:rFonts w:cs="Times New Roman"/>
                <w:color w:val="000000"/>
                <w:lang w:val="en-US" w:bidi="ar"/>
              </w:rPr>
              <w:t xml:space="preserve">27.7833</w:t>
            </w:r>
            <w:r/>
          </w:p>
        </w:tc>
        <w:tc>
          <w:tcPr>
            <w:tcW w:w="1063" w:type="dxa"/>
            <w:vAlign w:val="center"/>
            <w:textDirection w:val="lrTb"/>
            <w:noWrap w:val="false"/>
          </w:tcPr>
          <w:p>
            <w:pPr>
              <w:jc w:val="center"/>
              <w:rPr>
                <w:rFonts w:hint="eastAsia"/>
                <w:sz w:val="24"/>
                <w:szCs w:val="24"/>
              </w:rPr>
            </w:pPr>
            <w:r>
              <w:rPr>
                <w:rFonts w:cs="Times New Roman"/>
                <w:color w:val="000000"/>
                <w:lang w:val="en-US" w:bidi="ar"/>
              </w:rPr>
              <w:t xml:space="preserve">万㎡</w:t>
            </w:r>
            <w:r/>
          </w:p>
        </w:tc>
        <w:tc>
          <w:tcPr>
            <w:tcW w:w="1521" w:type="dxa"/>
            <w:vAlign w:val="center"/>
            <w:textDirection w:val="lrTb"/>
            <w:noWrap w:val="false"/>
          </w:tcPr>
          <w:p>
            <w:pPr>
              <w:jc w:val="center"/>
              <w:rPr>
                <w:rFonts w:hint="eastAsia"/>
                <w:sz w:val="24"/>
                <w:szCs w:val="24"/>
              </w:rPr>
            </w:pPr>
            <w:r>
              <w:rPr>
                <w:rFonts w:hint="eastAsia"/>
                <w:sz w:val="24"/>
                <w:szCs w:val="24"/>
              </w:rPr>
            </w:r>
            <w:r/>
          </w:p>
        </w:tc>
        <w:tc>
          <w:tcPr>
            <w:tcW w:w="1476" w:type="dxa"/>
            <w:vAlign w:val="center"/>
            <w:textDirection w:val="lrTb"/>
            <w:noWrap w:val="false"/>
          </w:tcPr>
          <w:p>
            <w:pPr>
              <w:jc w:val="center"/>
              <w:rPr>
                <w:rFonts w:hint="eastAsia"/>
                <w:sz w:val="24"/>
                <w:szCs w:val="24"/>
              </w:rPr>
            </w:pPr>
            <w:r>
              <w:rPr>
                <w:rFonts w:hint="eastAsia"/>
                <w:sz w:val="24"/>
                <w:szCs w:val="24"/>
              </w:rPr>
            </w:r>
            <w:r/>
          </w:p>
        </w:tc>
      </w:tr>
      <w:tr>
        <w:trPr>
          <w:trHeight w:val="567"/>
        </w:trPr>
        <w:tc>
          <w:tcPr>
            <w:tcW w:w="723" w:type="dxa"/>
            <w:vAlign w:val="center"/>
            <w:textDirection w:val="lrTb"/>
            <w:noWrap w:val="false"/>
          </w:tcPr>
          <w:p>
            <w:pPr>
              <w:jc w:val="center"/>
              <w:rPr>
                <w:rFonts w:hint="eastAsia"/>
                <w:szCs w:val="21"/>
              </w:rPr>
            </w:pPr>
            <w:r>
              <w:rPr>
                <w:rFonts w:hint="eastAsia"/>
                <w:szCs w:val="21"/>
              </w:rPr>
              <w:t xml:space="preserve">2</w:t>
            </w:r>
            <w:r/>
          </w:p>
        </w:tc>
        <w:tc>
          <w:tcPr>
            <w:tcW w:w="2489" w:type="dxa"/>
            <w:vAlign w:val="center"/>
            <w:textDirection w:val="lrTb"/>
            <w:noWrap w:val="false"/>
          </w:tcPr>
          <w:p>
            <w:pPr>
              <w:jc w:val="center"/>
              <w:spacing w:line="320" w:lineRule="exact"/>
              <w:rPr>
                <w:rFonts w:hint="eastAsia"/>
                <w:sz w:val="24"/>
                <w:szCs w:val="24"/>
              </w:rPr>
            </w:pPr>
            <w:r>
              <w:rPr>
                <w:rFonts w:cs="Times New Roman"/>
                <w:color w:val="000000"/>
                <w:lang w:val="en-US" w:bidi="ar"/>
              </w:rPr>
              <w:t xml:space="preserve">小区院落</w:t>
            </w:r>
            <w:r/>
          </w:p>
        </w:tc>
        <w:tc>
          <w:tcPr>
            <w:tcW w:w="1468" w:type="dxa"/>
            <w:vAlign w:val="center"/>
            <w:textDirection w:val="lrTb"/>
            <w:noWrap w:val="false"/>
          </w:tcPr>
          <w:p>
            <w:pPr>
              <w:jc w:val="center"/>
              <w:widowControl/>
              <w:rPr>
                <w:rFonts w:hint="eastAsia" w:ascii="仿宋" w:hAnsi="仿宋" w:eastAsia="仿宋" w:cs="仿宋"/>
                <w:color w:val="000000"/>
                <w:sz w:val="24"/>
                <w:szCs w:val="24"/>
              </w:rPr>
            </w:pPr>
            <w:r>
              <w:rPr>
                <w:rFonts w:cs="Times New Roman"/>
                <w:lang w:val="en-US" w:bidi="ar"/>
              </w:rPr>
              <w:t xml:space="preserve">12</w:t>
            </w:r>
            <w:r>
              <w:rPr>
                <w:rFonts w:hint="eastAsia" w:cs="Times New Roman"/>
                <w:lang w:val="en-US" w:bidi="ar"/>
              </w:rPr>
              <w:t xml:space="preserve">7.26</w:t>
            </w:r>
            <w:r/>
          </w:p>
        </w:tc>
        <w:tc>
          <w:tcPr>
            <w:tcW w:w="1063" w:type="dxa"/>
            <w:vAlign w:val="center"/>
            <w:textDirection w:val="lrTb"/>
            <w:noWrap w:val="false"/>
          </w:tcPr>
          <w:p>
            <w:pPr>
              <w:jc w:val="center"/>
              <w:rPr>
                <w:rFonts w:hint="eastAsia"/>
                <w:sz w:val="24"/>
                <w:szCs w:val="24"/>
              </w:rPr>
            </w:pPr>
            <w:r>
              <w:rPr>
                <w:rFonts w:cs="Times New Roman"/>
                <w:color w:val="000000"/>
                <w:lang w:val="en-US" w:bidi="ar"/>
              </w:rPr>
              <w:t xml:space="preserve">万㎡</w:t>
            </w:r>
            <w:r/>
          </w:p>
        </w:tc>
        <w:tc>
          <w:tcPr>
            <w:tcW w:w="1521" w:type="dxa"/>
            <w:vAlign w:val="center"/>
            <w:textDirection w:val="lrTb"/>
            <w:noWrap w:val="false"/>
          </w:tcPr>
          <w:p>
            <w:pPr>
              <w:jc w:val="center"/>
              <w:rPr>
                <w:rFonts w:hint="eastAsia"/>
                <w:sz w:val="24"/>
                <w:szCs w:val="24"/>
              </w:rPr>
            </w:pPr>
            <w:r>
              <w:rPr>
                <w:rFonts w:hint="eastAsia"/>
                <w:sz w:val="24"/>
                <w:szCs w:val="24"/>
              </w:rPr>
            </w:r>
            <w:r/>
          </w:p>
        </w:tc>
        <w:tc>
          <w:tcPr>
            <w:tcW w:w="1476" w:type="dxa"/>
            <w:vAlign w:val="center"/>
            <w:textDirection w:val="lrTb"/>
            <w:noWrap w:val="false"/>
          </w:tcPr>
          <w:p>
            <w:pPr>
              <w:jc w:val="center"/>
              <w:rPr>
                <w:rFonts w:hint="eastAsia"/>
                <w:sz w:val="24"/>
                <w:szCs w:val="24"/>
              </w:rPr>
            </w:pPr>
            <w:r>
              <w:rPr>
                <w:rFonts w:hint="eastAsia"/>
                <w:sz w:val="24"/>
                <w:szCs w:val="24"/>
              </w:rPr>
            </w:r>
            <w:r/>
          </w:p>
        </w:tc>
      </w:tr>
      <w:tr>
        <w:trPr>
          <w:trHeight w:val="567"/>
        </w:trPr>
        <w:tc>
          <w:tcPr>
            <w:tcW w:w="723" w:type="dxa"/>
            <w:vAlign w:val="center"/>
            <w:textDirection w:val="lrTb"/>
            <w:noWrap w:val="false"/>
          </w:tcPr>
          <w:p>
            <w:pPr>
              <w:jc w:val="center"/>
              <w:rPr>
                <w:rFonts w:hint="eastAsia"/>
                <w:szCs w:val="21"/>
              </w:rPr>
            </w:pPr>
            <w:r>
              <w:rPr>
                <w:rFonts w:hint="eastAsia"/>
                <w:szCs w:val="21"/>
              </w:rPr>
              <w:t xml:space="preserve">3</w:t>
            </w:r>
            <w:r/>
          </w:p>
        </w:tc>
        <w:tc>
          <w:tcPr>
            <w:tcW w:w="2489" w:type="dxa"/>
            <w:vAlign w:val="center"/>
            <w:textDirection w:val="lrTb"/>
            <w:noWrap w:val="false"/>
          </w:tcPr>
          <w:p>
            <w:pPr>
              <w:jc w:val="center"/>
              <w:spacing w:line="320" w:lineRule="exact"/>
              <w:rPr>
                <w:rFonts w:hint="eastAsia"/>
                <w:sz w:val="24"/>
                <w:szCs w:val="24"/>
              </w:rPr>
            </w:pPr>
            <w:r>
              <w:rPr>
                <w:rFonts w:cs="Times New Roman"/>
                <w:color w:val="000000"/>
                <w:lang w:val="en-US" w:bidi="ar"/>
              </w:rPr>
              <w:t xml:space="preserve">公厕保洁（三类）</w:t>
            </w:r>
            <w:r/>
          </w:p>
        </w:tc>
        <w:tc>
          <w:tcPr>
            <w:tcW w:w="1468" w:type="dxa"/>
            <w:vAlign w:val="center"/>
            <w:textDirection w:val="lrTb"/>
            <w:noWrap w:val="false"/>
          </w:tcPr>
          <w:p>
            <w:pPr>
              <w:jc w:val="center"/>
              <w:widowControl/>
              <w:rPr>
                <w:rFonts w:hint="eastAsia" w:ascii="仿宋" w:hAnsi="仿宋" w:eastAsia="仿宋" w:cs="仿宋"/>
                <w:color w:val="000000"/>
                <w:sz w:val="24"/>
                <w:szCs w:val="24"/>
              </w:rPr>
            </w:pPr>
            <w:r>
              <w:rPr>
                <w:rFonts w:cs="Times New Roman"/>
                <w:color w:val="000000"/>
                <w:lang w:val="en-US" w:bidi="ar"/>
              </w:rPr>
              <w:t xml:space="preserve">12</w:t>
            </w:r>
            <w:r/>
          </w:p>
        </w:tc>
        <w:tc>
          <w:tcPr>
            <w:tcW w:w="1063" w:type="dxa"/>
            <w:vAlign w:val="center"/>
            <w:textDirection w:val="lrTb"/>
            <w:noWrap w:val="false"/>
          </w:tcPr>
          <w:p>
            <w:pPr>
              <w:jc w:val="center"/>
              <w:rPr>
                <w:rFonts w:hint="eastAsia"/>
                <w:sz w:val="24"/>
                <w:szCs w:val="24"/>
              </w:rPr>
            </w:pPr>
            <w:r>
              <w:rPr>
                <w:rFonts w:cs="Times New Roman"/>
                <w:color w:val="000000"/>
                <w:lang w:val="en-US" w:bidi="ar"/>
              </w:rPr>
              <w:t xml:space="preserve">座</w:t>
            </w:r>
            <w:r/>
          </w:p>
        </w:tc>
        <w:tc>
          <w:tcPr>
            <w:tcW w:w="1521" w:type="dxa"/>
            <w:vAlign w:val="center"/>
            <w:textDirection w:val="lrTb"/>
            <w:noWrap w:val="false"/>
          </w:tcPr>
          <w:p>
            <w:pPr>
              <w:jc w:val="center"/>
              <w:rPr>
                <w:rFonts w:hint="eastAsia"/>
                <w:sz w:val="24"/>
                <w:szCs w:val="24"/>
              </w:rPr>
            </w:pPr>
            <w:r>
              <w:rPr>
                <w:rFonts w:hint="eastAsia"/>
                <w:sz w:val="24"/>
                <w:szCs w:val="24"/>
              </w:rPr>
            </w:r>
            <w:r/>
          </w:p>
        </w:tc>
        <w:tc>
          <w:tcPr>
            <w:tcW w:w="1476" w:type="dxa"/>
            <w:vAlign w:val="center"/>
            <w:textDirection w:val="lrTb"/>
            <w:noWrap w:val="false"/>
          </w:tcPr>
          <w:p>
            <w:pPr>
              <w:jc w:val="center"/>
              <w:rPr>
                <w:rFonts w:hint="eastAsia"/>
                <w:sz w:val="24"/>
                <w:szCs w:val="24"/>
              </w:rPr>
            </w:pPr>
            <w:r>
              <w:rPr>
                <w:rFonts w:hint="eastAsia"/>
                <w:sz w:val="24"/>
                <w:szCs w:val="24"/>
              </w:rPr>
            </w:r>
            <w:r/>
          </w:p>
        </w:tc>
      </w:tr>
      <w:tr>
        <w:trPr>
          <w:trHeight w:val="567"/>
        </w:trPr>
        <w:tc>
          <w:tcPr>
            <w:tcW w:w="723" w:type="dxa"/>
            <w:vAlign w:val="center"/>
            <w:textDirection w:val="lrTb"/>
            <w:noWrap w:val="false"/>
          </w:tcPr>
          <w:p>
            <w:pPr>
              <w:jc w:val="center"/>
              <w:rPr>
                <w:rFonts w:hint="eastAsia"/>
                <w:szCs w:val="21"/>
              </w:rPr>
            </w:pPr>
            <w:r>
              <w:rPr>
                <w:rFonts w:hint="eastAsia"/>
                <w:szCs w:val="21"/>
              </w:rPr>
              <w:t xml:space="preserve">4</w:t>
            </w:r>
            <w:r/>
          </w:p>
        </w:tc>
        <w:tc>
          <w:tcPr>
            <w:tcW w:w="2489" w:type="dxa"/>
            <w:vAlign w:val="center"/>
            <w:textDirection w:val="lrTb"/>
            <w:noWrap w:val="false"/>
          </w:tcPr>
          <w:p>
            <w:pPr>
              <w:jc w:val="center"/>
              <w:spacing w:line="320" w:lineRule="exact"/>
              <w:rPr>
                <w:rFonts w:hint="eastAsia"/>
                <w:sz w:val="24"/>
                <w:szCs w:val="24"/>
              </w:rPr>
            </w:pPr>
            <w:r>
              <w:rPr>
                <w:rFonts w:cs="Times New Roman"/>
                <w:color w:val="000000"/>
                <w:lang w:val="en-US" w:bidi="ar"/>
              </w:rPr>
              <w:t xml:space="preserve">长冲街</w:t>
            </w:r>
            <w:r/>
          </w:p>
        </w:tc>
        <w:tc>
          <w:tcPr>
            <w:tcW w:w="1468" w:type="dxa"/>
            <w:vAlign w:val="center"/>
            <w:textDirection w:val="lrTb"/>
            <w:noWrap w:val="false"/>
          </w:tcPr>
          <w:p>
            <w:pPr>
              <w:jc w:val="center"/>
              <w:widowControl/>
              <w:rPr>
                <w:rFonts w:hint="eastAsia" w:ascii="仿宋" w:hAnsi="仿宋" w:eastAsia="仿宋" w:cs="仿宋"/>
                <w:color w:val="000000"/>
                <w:sz w:val="24"/>
                <w:szCs w:val="24"/>
              </w:rPr>
            </w:pPr>
            <w:r>
              <w:rPr>
                <w:rFonts w:cs="Times New Roman"/>
                <w:color w:val="000000"/>
                <w:lang w:val="en-US" w:bidi="ar"/>
              </w:rPr>
              <w:t xml:space="preserve">1</w:t>
            </w:r>
            <w:r/>
          </w:p>
        </w:tc>
        <w:tc>
          <w:tcPr>
            <w:tcW w:w="1063" w:type="dxa"/>
            <w:vAlign w:val="center"/>
            <w:textDirection w:val="lrTb"/>
            <w:noWrap w:val="false"/>
          </w:tcPr>
          <w:p>
            <w:pPr>
              <w:jc w:val="center"/>
              <w:rPr>
                <w:rFonts w:hint="eastAsia"/>
                <w:sz w:val="24"/>
                <w:szCs w:val="24"/>
              </w:rPr>
            </w:pPr>
            <w:r>
              <w:rPr>
                <w:rFonts w:cs="Times New Roman"/>
                <w:color w:val="000000"/>
                <w:lang w:val="en-US" w:bidi="ar"/>
              </w:rPr>
              <w:t xml:space="preserve">项</w:t>
            </w:r>
            <w:r/>
          </w:p>
        </w:tc>
        <w:tc>
          <w:tcPr>
            <w:tcW w:w="1521" w:type="dxa"/>
            <w:vAlign w:val="center"/>
            <w:textDirection w:val="lrTb"/>
            <w:noWrap w:val="false"/>
          </w:tcPr>
          <w:p>
            <w:pPr>
              <w:jc w:val="center"/>
              <w:rPr>
                <w:rFonts w:hint="eastAsia"/>
                <w:sz w:val="24"/>
                <w:szCs w:val="24"/>
              </w:rPr>
            </w:pPr>
            <w:r>
              <w:rPr>
                <w:rFonts w:hint="eastAsia"/>
                <w:sz w:val="24"/>
                <w:szCs w:val="24"/>
              </w:rPr>
            </w:r>
            <w:r/>
          </w:p>
        </w:tc>
        <w:tc>
          <w:tcPr>
            <w:tcW w:w="1476" w:type="dxa"/>
            <w:vAlign w:val="center"/>
            <w:textDirection w:val="lrTb"/>
            <w:noWrap w:val="false"/>
          </w:tcPr>
          <w:p>
            <w:pPr>
              <w:jc w:val="center"/>
              <w:rPr>
                <w:rFonts w:hint="eastAsia"/>
                <w:sz w:val="24"/>
                <w:szCs w:val="24"/>
              </w:rPr>
            </w:pPr>
            <w:r>
              <w:rPr>
                <w:rFonts w:hint="eastAsia"/>
                <w:sz w:val="24"/>
                <w:szCs w:val="24"/>
              </w:rPr>
            </w:r>
            <w:r/>
          </w:p>
        </w:tc>
      </w:tr>
      <w:tr>
        <w:trPr>
          <w:trHeight w:val="567"/>
        </w:trPr>
        <w:tc>
          <w:tcPr>
            <w:tcW w:w="723"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2489" w:type="dxa"/>
            <w:vAlign w:val="center"/>
            <w:textDirection w:val="lrTb"/>
            <w:noWrap w:val="false"/>
          </w:tcPr>
          <w:p>
            <w:pPr>
              <w:jc w:val="center"/>
              <w:spacing w:line="320" w:lineRule="exact"/>
              <w:rPr>
                <w:rFonts w:hint="eastAsia"/>
                <w:sz w:val="24"/>
                <w:szCs w:val="24"/>
                <w:highlight w:val="yellow"/>
              </w:rPr>
            </w:pPr>
            <w:r>
              <w:rPr>
                <w:rFonts w:hint="eastAsia"/>
                <w:sz w:val="24"/>
                <w:szCs w:val="24"/>
                <w:highlight w:val="yellow"/>
              </w:rPr>
            </w:r>
            <w:r/>
          </w:p>
        </w:tc>
        <w:tc>
          <w:tcPr>
            <w:tcW w:w="1468"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063" w:type="dxa"/>
            <w:textDirection w:val="lrTb"/>
            <w:noWrap w:val="false"/>
          </w:tcPr>
          <w:p>
            <w:pPr>
              <w:jc w:val="center"/>
              <w:rPr>
                <w:rFonts w:hint="eastAsia"/>
                <w:sz w:val="24"/>
                <w:szCs w:val="24"/>
                <w:highlight w:val="yellow"/>
              </w:rPr>
            </w:pPr>
            <w:r>
              <w:rPr>
                <w:rFonts w:hint="eastAsia"/>
                <w:sz w:val="24"/>
                <w:szCs w:val="24"/>
                <w:highlight w:val="yellow"/>
              </w:rPr>
            </w:r>
            <w:r/>
          </w:p>
        </w:tc>
        <w:tc>
          <w:tcPr>
            <w:tcW w:w="1521"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476" w:type="dxa"/>
            <w:vAlign w:val="center"/>
            <w:textDirection w:val="lrTb"/>
            <w:noWrap w:val="false"/>
          </w:tcPr>
          <w:p>
            <w:pPr>
              <w:jc w:val="center"/>
              <w:rPr>
                <w:rFonts w:hint="eastAsia"/>
                <w:sz w:val="24"/>
                <w:szCs w:val="24"/>
                <w:highlight w:val="yellow"/>
              </w:rPr>
            </w:pPr>
            <w:r>
              <w:rPr>
                <w:rFonts w:hint="eastAsia"/>
                <w:sz w:val="24"/>
                <w:szCs w:val="24"/>
                <w:highlight w:val="yellow"/>
              </w:rPr>
            </w:r>
            <w:r/>
          </w:p>
        </w:tc>
      </w:tr>
      <w:tr>
        <w:trPr>
          <w:trHeight w:val="567"/>
        </w:trPr>
        <w:tc>
          <w:tcPr>
            <w:tcW w:w="723"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2489"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468"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063" w:type="dxa"/>
            <w:textDirection w:val="lrTb"/>
            <w:noWrap w:val="false"/>
          </w:tcPr>
          <w:p>
            <w:pPr>
              <w:jc w:val="center"/>
              <w:rPr>
                <w:rFonts w:hint="eastAsia"/>
                <w:sz w:val="24"/>
                <w:szCs w:val="24"/>
                <w:highlight w:val="yellow"/>
              </w:rPr>
            </w:pPr>
            <w:r>
              <w:rPr>
                <w:rFonts w:hint="eastAsia"/>
                <w:sz w:val="24"/>
                <w:szCs w:val="24"/>
                <w:highlight w:val="yellow"/>
              </w:rPr>
            </w:r>
            <w:r/>
          </w:p>
        </w:tc>
        <w:tc>
          <w:tcPr>
            <w:tcW w:w="1521"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476" w:type="dxa"/>
            <w:vAlign w:val="center"/>
            <w:textDirection w:val="lrTb"/>
            <w:noWrap w:val="false"/>
          </w:tcPr>
          <w:p>
            <w:pPr>
              <w:jc w:val="center"/>
              <w:rPr>
                <w:rFonts w:hint="eastAsia"/>
                <w:sz w:val="24"/>
                <w:szCs w:val="24"/>
                <w:highlight w:val="yellow"/>
              </w:rPr>
            </w:pPr>
            <w:r>
              <w:rPr>
                <w:rFonts w:hint="eastAsia"/>
                <w:sz w:val="24"/>
                <w:szCs w:val="24"/>
                <w:highlight w:val="yellow"/>
              </w:rPr>
            </w:r>
            <w:r/>
          </w:p>
        </w:tc>
      </w:tr>
      <w:tr>
        <w:trPr>
          <w:trHeight w:val="567"/>
        </w:trPr>
        <w:tc>
          <w:tcPr>
            <w:tcW w:w="723"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2489"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468"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063" w:type="dxa"/>
            <w:textDirection w:val="lrTb"/>
            <w:noWrap w:val="false"/>
          </w:tcPr>
          <w:p>
            <w:pPr>
              <w:jc w:val="center"/>
              <w:rPr>
                <w:rFonts w:hint="eastAsia"/>
                <w:sz w:val="24"/>
                <w:szCs w:val="24"/>
                <w:highlight w:val="yellow"/>
              </w:rPr>
            </w:pPr>
            <w:r>
              <w:rPr>
                <w:rFonts w:hint="eastAsia"/>
                <w:sz w:val="24"/>
                <w:szCs w:val="24"/>
                <w:highlight w:val="yellow"/>
              </w:rPr>
            </w:r>
            <w:r/>
          </w:p>
        </w:tc>
        <w:tc>
          <w:tcPr>
            <w:tcW w:w="1521" w:type="dxa"/>
            <w:vAlign w:val="center"/>
            <w:textDirection w:val="lrTb"/>
            <w:noWrap w:val="false"/>
          </w:tcPr>
          <w:p>
            <w:pPr>
              <w:jc w:val="center"/>
              <w:rPr>
                <w:rFonts w:hint="eastAsia"/>
                <w:sz w:val="24"/>
                <w:szCs w:val="24"/>
                <w:highlight w:val="yellow"/>
              </w:rPr>
            </w:pPr>
            <w:r>
              <w:rPr>
                <w:rFonts w:hint="eastAsia"/>
                <w:sz w:val="24"/>
                <w:szCs w:val="24"/>
                <w:highlight w:val="yellow"/>
              </w:rPr>
            </w:r>
            <w:r/>
          </w:p>
        </w:tc>
        <w:tc>
          <w:tcPr>
            <w:tcW w:w="1476" w:type="dxa"/>
            <w:vAlign w:val="center"/>
            <w:textDirection w:val="lrTb"/>
            <w:noWrap w:val="false"/>
          </w:tcPr>
          <w:p>
            <w:pPr>
              <w:jc w:val="center"/>
              <w:rPr>
                <w:rFonts w:hint="eastAsia"/>
                <w:sz w:val="24"/>
                <w:szCs w:val="24"/>
                <w:highlight w:val="yellow"/>
              </w:rPr>
            </w:pPr>
            <w:r>
              <w:rPr>
                <w:rFonts w:hint="eastAsia"/>
                <w:sz w:val="24"/>
                <w:szCs w:val="24"/>
                <w:highlight w:val="yellow"/>
              </w:rPr>
            </w:r>
            <w:r/>
          </w:p>
        </w:tc>
      </w:tr>
      <w:tr>
        <w:trPr>
          <w:trHeight w:val="567"/>
        </w:trPr>
        <w:tc>
          <w:tcPr>
            <w:tcW w:w="723" w:type="dxa"/>
            <w:vAlign w:val="center"/>
            <w:textDirection w:val="lrTb"/>
            <w:noWrap w:val="false"/>
          </w:tcPr>
          <w:p>
            <w:pPr>
              <w:jc w:val="center"/>
              <w:rPr>
                <w:rFonts w:hint="eastAsia"/>
                <w:sz w:val="24"/>
                <w:szCs w:val="24"/>
              </w:rPr>
            </w:pPr>
            <w:r>
              <w:rPr>
                <w:rFonts w:hint="eastAsia"/>
                <w:sz w:val="24"/>
                <w:szCs w:val="24"/>
              </w:rPr>
            </w:r>
            <w:r/>
          </w:p>
        </w:tc>
        <w:tc>
          <w:tcPr>
            <w:gridSpan w:val="5"/>
            <w:tcW w:w="8017" w:type="dxa"/>
            <w:vAlign w:val="center"/>
            <w:textDirection w:val="lrTb"/>
            <w:noWrap w:val="false"/>
          </w:tcPr>
          <w:p>
            <w:pPr>
              <w:rPr>
                <w:rFonts w:hint="eastAsia"/>
                <w:sz w:val="24"/>
                <w:szCs w:val="24"/>
              </w:rPr>
            </w:pPr>
            <w:r>
              <w:rPr>
                <w:sz w:val="24"/>
                <w:szCs w:val="24"/>
              </w:rPr>
              <w:t xml:space="preserve">投标总报价（元）：</w:t>
            </w:r>
            <w:r/>
          </w:p>
        </w:tc>
      </w:tr>
    </w:tbl>
    <w:p>
      <w:pPr>
        <w:pStyle w:val="712"/>
        <w:jc w:val="both"/>
        <w:rPr>
          <w:rFonts w:hint="eastAsia"/>
          <w:sz w:val="24"/>
        </w:rPr>
        <w:outlineLvl w:val="2"/>
      </w:pPr>
      <w:r>
        <w:rPr>
          <w:rFonts w:hint="eastAsia"/>
          <w:sz w:val="24"/>
        </w:rPr>
      </w:r>
      <w:r/>
    </w:p>
    <w:p>
      <w:pPr>
        <w:ind w:right="180" w:firstLine="480"/>
        <w:jc w:val="both"/>
        <w:spacing w:line="360" w:lineRule="auto"/>
        <w:rPr>
          <w:rFonts w:hint="eastAsia"/>
          <w:sz w:val="24"/>
          <w:szCs w:val="24"/>
        </w:rPr>
      </w:pPr>
      <w:r>
        <w:rPr>
          <w:rFonts w:hint="eastAsia"/>
          <w:sz w:val="24"/>
          <w:szCs w:val="24"/>
          <w:lang w:val="en-US"/>
        </w:rPr>
        <w:t xml:space="preserve">投标人</w:t>
      </w:r>
      <w:r>
        <w:rPr>
          <w:rFonts w:hint="eastAsia"/>
          <w:sz w:val="24"/>
          <w:szCs w:val="24"/>
        </w:rPr>
        <w:t xml:space="preserve">名称：（加盖电子公章）</w:t>
      </w:r>
      <w:r/>
    </w:p>
    <w:p>
      <w:pPr>
        <w:pStyle w:val="732"/>
        <w:ind w:firstLine="480"/>
        <w:jc w:val="both"/>
        <w:spacing w:before="0" w:beforeAutospacing="0" w:after="0" w:afterAutospacing="0" w:line="360" w:lineRule="auto"/>
        <w:rPr>
          <w:rFonts w:hint="eastAsia"/>
        </w:rPr>
      </w:pPr>
      <w:r>
        <w:t xml:space="preserve">备注： </w:t>
      </w:r>
      <w:r/>
    </w:p>
    <w:p>
      <w:pPr>
        <w:pStyle w:val="732"/>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32"/>
        <w:ind w:firstLine="480"/>
        <w:jc w:val="both"/>
        <w:spacing w:before="0" w:beforeAutospacing="0" w:after="0" w:afterAutospacing="0" w:line="360" w:lineRule="auto"/>
        <w:rPr>
          <w:rFonts w:hint="eastAsia"/>
        </w:rPr>
      </w:pPr>
      <w:r>
        <w:rPr>
          <w:rFonts w:hint="eastAsia"/>
        </w:rPr>
        <w:t xml:space="preserve">2.《分项报价表》中“投标总报价”应当与《开标一览表》中“投标总报价”一致。</w:t>
      </w:r>
      <w:r/>
    </w:p>
    <w:p>
      <w:pPr>
        <w:pStyle w:val="732"/>
        <w:ind w:firstLine="480"/>
        <w:jc w:val="both"/>
        <w:spacing w:before="0" w:beforeAutospacing="0" w:after="0" w:afterAutospacing="0" w:line="360" w:lineRule="auto"/>
        <w:rPr>
          <w:rFonts w:hint="eastAsia"/>
        </w:rPr>
      </w:pPr>
      <w:r>
        <w:rPr>
          <w:rFonts w:hint="eastAsia"/>
        </w:rPr>
        <w:t xml:space="preserve">3.《投标分项报价表》中的分项名称须与“第四章-项目清单”中的名称一一对应，如有缺项、漏项，视为无效投标。</w:t>
      </w:r>
      <w:r/>
    </w:p>
    <w:p>
      <w:pPr>
        <w:pStyle w:val="732"/>
        <w:ind w:firstLine="480"/>
        <w:jc w:val="both"/>
        <w:spacing w:before="0" w:beforeAutospacing="0" w:after="0" w:afterAutospacing="0" w:line="360" w:lineRule="auto"/>
        <w:rPr>
          <w:rFonts w:hint="eastAsia"/>
        </w:rPr>
      </w:pPr>
      <w:r>
        <w:rPr>
          <w:rFonts w:hint="eastAsia"/>
        </w:rPr>
        <w:t xml:space="preserve">4.行数不够，可自行添加。</w:t>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szCs w:val="24"/>
        </w:rPr>
        <w:outlineLvl w:val="2"/>
      </w:pPr>
      <w:r>
        <w:rPr>
          <w:rFonts w:hint="eastAsia"/>
          <w:sz w:val="24"/>
        </w:rPr>
        <w:t xml:space="preserve">六</w:t>
      </w:r>
      <w:r>
        <w:rPr>
          <w:sz w:val="24"/>
        </w:rPr>
        <w:t xml:space="preserve">、商务条款偏离表格式</w:t>
      </w:r>
      <w:r/>
    </w:p>
    <w:p>
      <w:pPr>
        <w:pStyle w:val="712"/>
        <w:rPr>
          <w:rFonts w:hint="eastAsia"/>
          <w:b/>
          <w:sz w:val="28"/>
          <w:szCs w:val="28"/>
        </w:rPr>
      </w:pPr>
      <w:r>
        <w:rPr>
          <w:b/>
          <w:sz w:val="28"/>
          <w:szCs w:val="28"/>
        </w:rPr>
        <w:t xml:space="preserve">商务条款偏离表</w:t>
      </w:r>
      <w:r/>
    </w:p>
    <w:tbl>
      <w:tblPr>
        <w:tblStyle w:val="735"/>
        <w:tblW w:w="0" w:type="auto"/>
        <w:tblLook w:val="04A0" w:firstRow="1" w:lastRow="0" w:firstColumn="1" w:lastColumn="0" w:noHBand="0" w:noVBand="1"/>
      </w:tblPr>
      <w:tblGrid>
        <w:gridCol w:w="675"/>
        <w:gridCol w:w="2268"/>
        <w:gridCol w:w="2835"/>
        <w:gridCol w:w="2977"/>
      </w:tblGrid>
      <w:tr>
        <w:trPr>
          <w:trHeight w:val="454" w:hRule="exact"/>
        </w:trPr>
        <w:tc>
          <w:tcPr>
            <w:tcW w:w="675" w:type="dxa"/>
            <w:vAlign w:val="center"/>
            <w:textDirection w:val="lrTb"/>
            <w:noWrap w:val="false"/>
          </w:tcPr>
          <w:p>
            <w:pPr>
              <w:jc w:val="center"/>
              <w:rPr>
                <w:rFonts w:hint="eastAsia"/>
              </w:rPr>
            </w:pPr>
            <w:r>
              <w:t xml:space="preserve">序号</w:t>
            </w:r>
            <w:r/>
          </w:p>
        </w:tc>
        <w:tc>
          <w:tcPr>
            <w:tcW w:w="2268" w:type="dxa"/>
            <w:vAlign w:val="center"/>
            <w:textDirection w:val="lrTb"/>
            <w:noWrap w:val="false"/>
          </w:tcPr>
          <w:p>
            <w:pPr>
              <w:jc w:val="center"/>
              <w:rPr>
                <w:rFonts w:hint="eastAsia"/>
              </w:rPr>
            </w:pPr>
            <w:r>
              <w:t xml:space="preserve">招标文件</w:t>
            </w:r>
            <w:r>
              <w:rPr>
                <w:rFonts w:hint="eastAsia"/>
              </w:rPr>
              <w:t xml:space="preserve">要求</w:t>
            </w:r>
            <w:r/>
          </w:p>
        </w:tc>
        <w:tc>
          <w:tcPr>
            <w:tcW w:w="2835" w:type="dxa"/>
            <w:vAlign w:val="center"/>
            <w:textDirection w:val="lrTb"/>
            <w:noWrap w:val="false"/>
          </w:tcPr>
          <w:p>
            <w:pPr>
              <w:jc w:val="center"/>
              <w:rPr>
                <w:rFonts w:hint="eastAsia"/>
              </w:rPr>
            </w:pPr>
            <w:r>
              <w:rPr>
                <w:rFonts w:hint="eastAsia"/>
              </w:rPr>
              <w:t xml:space="preserve">投标响应情况</w:t>
            </w:r>
            <w:r/>
          </w:p>
        </w:tc>
        <w:tc>
          <w:tcPr>
            <w:tcW w:w="2977" w:type="dxa"/>
            <w:vAlign w:val="center"/>
            <w:textDirection w:val="lrTb"/>
            <w:noWrap w:val="false"/>
          </w:tcPr>
          <w:p>
            <w:pPr>
              <w:jc w:val="center"/>
              <w:rPr>
                <w:rFonts w:hint="eastAsia"/>
              </w:rPr>
            </w:pPr>
            <w:r>
              <w:rPr>
                <w:rFonts w:hint="eastAsia"/>
              </w:rPr>
              <w:t xml:space="preserve">正偏离、无偏离或负偏离</w:t>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bl>
    <w:p>
      <w:pPr>
        <w:pStyle w:val="712"/>
        <w:ind w:left="440"/>
        <w:jc w:val="both"/>
        <w:rPr>
          <w:rFonts w:hint="eastAsia"/>
        </w:rPr>
      </w:pPr>
      <w:r>
        <w:rPr>
          <w:rFonts w:hint="eastAsia"/>
        </w:rPr>
      </w:r>
      <w:r/>
    </w:p>
    <w:p>
      <w:pPr>
        <w:pStyle w:val="712"/>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712"/>
        <w:ind w:firstLine="480"/>
        <w:jc w:val="left"/>
        <w:rPr>
          <w:rFonts w:hint="eastAsia"/>
          <w:sz w:val="24"/>
        </w:rPr>
      </w:pPr>
      <w:r>
        <w:rPr>
          <w:rFonts w:hint="eastAsia"/>
          <w:sz w:val="24"/>
        </w:rPr>
      </w:r>
      <w:r/>
    </w:p>
    <w:p>
      <w:pPr>
        <w:pStyle w:val="712"/>
        <w:ind w:firstLine="480"/>
        <w:jc w:val="left"/>
        <w:rPr>
          <w:rFonts w:hint="eastAsia"/>
          <w:sz w:val="24"/>
        </w:rPr>
      </w:pPr>
      <w:r>
        <w:rPr>
          <w:rFonts w:hint="eastAsia"/>
          <w:sz w:val="24"/>
        </w:rPr>
        <w:t xml:space="preserve">备注：如果行数不够，请自行增加。</w:t>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b/>
          <w:szCs w:val="21"/>
        </w:rPr>
        <w:outlineLvl w:val="2"/>
      </w:pPr>
      <w:r>
        <w:rPr>
          <w:rFonts w:hint="eastAsia"/>
          <w:sz w:val="24"/>
        </w:rPr>
        <w:t xml:space="preserve">七、</w:t>
      </w:r>
      <w:r>
        <w:rPr>
          <w:rFonts w:hint="eastAsia"/>
          <w:color w:val="000000"/>
          <w:sz w:val="24"/>
          <w:szCs w:val="21"/>
        </w:rPr>
        <w:t xml:space="preserve">技术条款偏离表格式</w:t>
      </w:r>
      <w:r/>
    </w:p>
    <w:p>
      <w:pPr>
        <w:pStyle w:val="712"/>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color w:val="000000"/>
          <w:szCs w:val="21"/>
        </w:rPr>
      </w:pPr>
      <w:r>
        <w:rPr>
          <w:rFonts w:hint="eastAsia"/>
          <w:color w:val="000000"/>
          <w:szCs w:val="21"/>
        </w:rPr>
      </w:r>
      <w:r/>
    </w:p>
    <w:p>
      <w:pPr>
        <w:pStyle w:val="712"/>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712"/>
        <w:ind w:firstLine="480"/>
        <w:jc w:val="left"/>
        <w:rPr>
          <w:rFonts w:hint="eastAsia"/>
          <w:sz w:val="24"/>
        </w:rPr>
      </w:pPr>
      <w:r>
        <w:rPr>
          <w:rFonts w:hint="eastAsia"/>
          <w:sz w:val="24"/>
        </w:rPr>
      </w:r>
      <w:r/>
    </w:p>
    <w:p>
      <w:pPr>
        <w:ind w:firstLine="480"/>
        <w:spacing w:line="360" w:lineRule="auto"/>
        <w:rPr>
          <w:rFonts w:hint="eastAsia"/>
          <w:color w:val="000000"/>
          <w:sz w:val="24"/>
          <w:szCs w:val="24"/>
        </w:rPr>
      </w:pPr>
      <w:r>
        <w:rPr>
          <w:rFonts w:hint="eastAsia"/>
          <w:sz w:val="24"/>
        </w:rPr>
        <w:t xml:space="preserve">备注：如果行数不够，请自行增加。</w:t>
      </w:r>
      <w:r/>
    </w:p>
    <w:p>
      <w:pPr>
        <w:pStyle w:val="712"/>
        <w:jc w:val="both"/>
        <w:rPr>
          <w:rFonts w:hint="eastAsia"/>
        </w:rPr>
      </w:pPr>
      <w:r>
        <w:rPr>
          <w:rFonts w:hint="eastAsia"/>
        </w:rPr>
      </w:r>
      <w:r/>
    </w:p>
    <w:p>
      <w:pPr>
        <w:pStyle w:val="712"/>
        <w:jc w:val="both"/>
        <w:rPr>
          <w:rFonts w:hint="eastAsia"/>
        </w:rPr>
      </w:pPr>
      <w:r>
        <w:rPr>
          <w:rFonts w:hint="eastAsia"/>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pPr>
      <w:r>
        <w:rPr>
          <w:rFonts w:hint="eastAsia"/>
          <w:sz w:val="24"/>
        </w:rPr>
      </w:r>
      <w:r/>
    </w:p>
    <w:p>
      <w:pPr>
        <w:pStyle w:val="712"/>
        <w:jc w:val="both"/>
        <w:rPr>
          <w:rFonts w:hint="eastAsia"/>
          <w:sz w:val="24"/>
        </w:rPr>
        <w:outlineLvl w:val="2"/>
      </w:pPr>
      <w:r>
        <w:rPr>
          <w:rFonts w:hint="eastAsia"/>
          <w:sz w:val="24"/>
        </w:rPr>
        <w:t xml:space="preserve">八、</w:t>
      </w:r>
      <w:r>
        <w:rPr>
          <w:b/>
          <w:sz w:val="24"/>
          <w:lang w:val="en-US"/>
        </w:rPr>
        <w:t xml:space="preserve">《</w:t>
      </w:r>
      <w:r>
        <w:rPr>
          <w:rFonts w:hint="eastAsia"/>
          <w:b/>
          <w:sz w:val="24"/>
          <w:lang w:val="en-US"/>
        </w:rPr>
        <w:t xml:space="preserve">南京市政府采购供应商信用记录表暨信用承诺书</w:t>
      </w:r>
      <w:r>
        <w:rPr>
          <w:b/>
          <w:sz w:val="24"/>
          <w:lang w:val="en-US"/>
        </w:rPr>
        <w:t xml:space="preserve">》</w:t>
      </w:r>
      <w:r>
        <w:rPr>
          <w:rFonts w:hint="eastAsia"/>
          <w:b/>
          <w:sz w:val="24"/>
          <w:lang w:val="en-US"/>
        </w:rPr>
        <w:t xml:space="preserve">（</w:t>
      </w:r>
      <w:r>
        <w:rPr>
          <w:rFonts w:hint="eastAsia"/>
          <w:b/>
          <w:sz w:val="24"/>
          <w:lang w:val="en-US"/>
        </w:rPr>
        <w:t xml:space="preserve">法定代表人签字并加盖公章</w:t>
      </w:r>
      <w:r>
        <w:rPr>
          <w:rFonts w:hint="eastAsia"/>
          <w:b/>
          <w:sz w:val="24"/>
          <w:lang w:val="en-US"/>
        </w:rPr>
        <w:t xml:space="preserve">）</w:t>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sz w:val="24"/>
        </w:rPr>
        <w:outlineLvl w:val="2"/>
      </w:pPr>
      <w:r>
        <w:rPr>
          <w:rFonts w:hint="eastAsia"/>
          <w:sz w:val="24"/>
        </w:rPr>
      </w:r>
      <w:r/>
    </w:p>
    <w:p>
      <w:pPr>
        <w:pStyle w:val="712"/>
        <w:jc w:val="both"/>
        <w:rPr>
          <w:rFonts w:hint="eastAsia"/>
        </w:rPr>
        <w:outlineLvl w:val="2"/>
      </w:pPr>
      <w:r>
        <w:rPr>
          <w:rFonts w:hint="eastAsia"/>
          <w:sz w:val="24"/>
        </w:rPr>
        <w:t xml:space="preserve">九、投标需要的其他证明文件及材料</w:t>
      </w:r>
      <w:r/>
    </w:p>
    <w:p>
      <w:pPr>
        <w:pStyle w:val="712"/>
        <w:jc w:val="both"/>
        <w:rPr>
          <w:rFonts w:hint="eastAsia"/>
        </w:rPr>
      </w:pPr>
      <w:r>
        <w:rPr>
          <w:rFonts w:hint="eastAsia"/>
        </w:rPr>
      </w:r>
      <w:r/>
    </w:p>
    <w:p>
      <w:pPr>
        <w:pStyle w:val="712"/>
        <w:jc w:val="both"/>
        <w:rPr>
          <w:rFonts w:hint="eastAsia"/>
          <w:sz w:val="24"/>
        </w:rPr>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r>
      <w:r/>
    </w:p>
    <w:p>
      <w:pPr>
        <w:pStyle w:val="712"/>
        <w:jc w:val="both"/>
        <w:rPr>
          <w:rFonts w:hint="eastAsia"/>
          <w:sz w:val="24"/>
        </w:rPr>
        <w:outlineLvl w:val="1"/>
      </w:pPr>
      <w:r>
        <w:rPr>
          <w:rFonts w:hint="eastAsia"/>
          <w:sz w:val="24"/>
        </w:rPr>
        <w:t xml:space="preserve">附件一、报价折扣文件</w:t>
      </w:r>
      <w:r/>
    </w:p>
    <w:p>
      <w:pPr>
        <w:pStyle w:val="712"/>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rPr>
          <w:rFonts w:hint="eastAsia"/>
          <w:b/>
          <w:sz w:val="28"/>
          <w:szCs w:val="28"/>
        </w:rPr>
        <w:t xml:space="preserve">中小企业声明函（服务）</w:t>
      </w:r>
      <w:r/>
    </w:p>
    <w:p>
      <w:pPr>
        <w:ind w:firstLine="440"/>
        <w:spacing w:line="360" w:lineRule="auto"/>
        <w:widowControl/>
        <w:rPr>
          <w:rFonts w:hint="eastAsia"/>
          <w:szCs w:val="21"/>
        </w:rPr>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rFonts w:hint="eastAsia"/>
        </w:rPr>
      </w:pPr>
      <w:r>
        <w:rPr>
          <w:rFonts w:hint="eastAsia"/>
        </w:rPr>
        <w:t xml:space="preserve">1. </w:t>
      </w:r>
      <w:r>
        <w:rPr>
          <w:rFonts w:hint="eastAsia"/>
          <w:u w:val="single"/>
        </w:rPr>
        <w:t xml:space="preserve">（标的名称）</w:t>
      </w:r>
      <w:r>
        <w:rPr>
          <w:rFonts w:hint="eastAsia"/>
        </w:rPr>
        <w:t xml:space="preserve"> ，属于</w:t>
      </w:r>
      <w:r>
        <w:rPr>
          <w:b/>
          <w:u w:val="single"/>
        </w:rPr>
        <w:t xml:space="preserve">其他未列明行业</w:t>
      </w:r>
      <w:r>
        <w:rPr>
          <w:rFonts w:hint="eastAsia"/>
        </w:rPr>
        <w:t xml:space="preserve">；承接企业为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w:t>
      </w:r>
      <w:r>
        <w:rPr>
          <w:rFonts w:ascii="Wingdings" w:hAnsi="Wingdings"/>
          <w:color w:val="000000"/>
          <w:u w:val="single"/>
        </w:rPr>
        <w:t xml:space="preserve"></w:t>
      </w:r>
      <w:r>
        <w:rPr>
          <w:rFonts w:hint="eastAsia"/>
          <w:u w:val="single"/>
        </w:rPr>
        <w:t xml:space="preserve">中型企业、</w:t>
      </w:r>
      <w:r>
        <w:rPr>
          <w:rFonts w:ascii="Wingdings" w:hAnsi="Wingdings"/>
          <w:color w:val="000000"/>
          <w:u w:val="single"/>
        </w:rPr>
        <w:t xml:space="preserve"></w:t>
      </w:r>
      <w:r>
        <w:rPr>
          <w:rFonts w:hint="eastAsia"/>
          <w:u w:val="single"/>
        </w:rPr>
        <w:t xml:space="preserve">小型企业、</w:t>
      </w:r>
      <w:r>
        <w:rPr>
          <w:rFonts w:ascii="Wingdings" w:hAnsi="Wingdings"/>
          <w:color w:val="000000"/>
          <w:u w:val="single"/>
        </w:rPr>
        <w:t xml:space="preserve"></w:t>
      </w:r>
      <w:r>
        <w:rPr>
          <w:rFonts w:hint="eastAsia"/>
          <w:u w:val="single"/>
        </w:rPr>
        <w:t xml:space="preserve">微型企业）</w:t>
      </w:r>
      <w:r>
        <w:rPr>
          <w:rFonts w:hint="eastAsia"/>
        </w:rPr>
        <w:t xml:space="preserve">；</w:t>
      </w:r>
      <w:r/>
    </w:p>
    <w:p>
      <w:pPr>
        <w:ind w:firstLine="440"/>
        <w:spacing w:line="360" w:lineRule="auto"/>
        <w:widowControl/>
        <w:rPr>
          <w:rFonts w:hint="eastAsia"/>
        </w:rPr>
      </w:pPr>
      <w:r>
        <w:rPr>
          <w:rFonts w:hint="eastAsia"/>
        </w:rPr>
      </w:r>
      <w:r/>
    </w:p>
    <w:p>
      <w:pPr>
        <w:ind w:firstLine="440"/>
        <w:spacing w:line="360" w:lineRule="auto"/>
        <w:widowControl/>
        <w:rPr>
          <w:rFonts w:hint="eastAsia"/>
        </w:rPr>
      </w:pPr>
      <w:r>
        <w:rPr>
          <w:rFonts w:hint="eastAsia"/>
        </w:rPr>
        <w:t xml:space="preserve">……</w:t>
      </w:r>
      <w:r/>
    </w:p>
    <w:p>
      <w:pPr>
        <w:ind w:firstLine="440"/>
        <w:spacing w:line="360" w:lineRule="auto"/>
        <w:widowControl/>
        <w:rPr>
          <w:rFonts w:hint="eastAsia"/>
        </w:rPr>
      </w:pPr>
      <w:r>
        <w:rPr>
          <w:rFonts w:hint="eastAsia"/>
        </w:rPr>
        <w:t xml:space="preserve">以上企业，不属于大企业的分支机构，不存在控股股东为大企业的情形，也不存在与大企业的负责人为同一人的情形。</w:t>
      </w:r>
      <w:r/>
    </w:p>
    <w:p>
      <w:pPr>
        <w:ind w:firstLine="330"/>
        <w:spacing w:line="336" w:lineRule="auto"/>
        <w:rPr>
          <w:rFonts w:hint="eastAsia"/>
          <w:sz w:val="24"/>
          <w:szCs w:val="24"/>
        </w:rPr>
      </w:pPr>
      <w:r>
        <w:rPr>
          <w:rFonts w:hint="eastAsia"/>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color w:val="000000"/>
          <w:sz w:val="24"/>
          <w:szCs w:val="24"/>
        </w:rPr>
        <w:t xml:space="preserve">日 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p>
    <w:p>
      <w:pPr>
        <w:ind w:firstLine="480"/>
        <w:spacing w:line="336" w:lineRule="auto"/>
        <w:rPr>
          <w:rFonts w:hint="eastAsia" w:cs="Times New Roman"/>
          <w:sz w:val="24"/>
          <w:szCs w:val="24"/>
        </w:rPr>
      </w:pPr>
      <w:r>
        <w:rPr>
          <w:rFonts w:hint="eastAsia" w:cs="Times New Roman"/>
          <w:sz w:val="24"/>
          <w:szCs w:val="24"/>
        </w:rPr>
      </w:r>
      <w:r/>
    </w:p>
    <w:p>
      <w:pPr>
        <w:pStyle w:val="712"/>
        <w:jc w:val="left"/>
        <w:rPr>
          <w:rFonts w:hint="eastAsia" w:cs="Times New Roman"/>
          <w:sz w:val="24"/>
          <w:szCs w:val="24"/>
          <w:lang w:val="en-US"/>
        </w:rPr>
      </w:pPr>
      <w:r>
        <w:rPr>
          <w:rFonts w:hint="eastAsia" w:cs="Times New Roman"/>
          <w:sz w:val="24"/>
          <w:szCs w:val="24"/>
          <w:lang w:val="en-US"/>
        </w:rPr>
        <w:t xml:space="preserve">备注：1.从业人员、营业收入、资产总额填报上一年度数据，无上一年度数据的新成立企业可不填报。2.在所属企业类型前的</w:t>
      </w:r>
      <w:r>
        <w:rPr>
          <w:rFonts w:cs="Times New Roman"/>
          <w:sz w:val="24"/>
          <w:szCs w:val="24"/>
          <w:lang w:val="en-US"/>
        </w:rPr>
        <w:t xml:space="preserve">¨</w:t>
      </w:r>
      <w:r>
        <w:rPr>
          <w:rFonts w:hint="eastAsia" w:cs="Times New Roman"/>
          <w:sz w:val="24"/>
          <w:szCs w:val="24"/>
          <w:lang w:val="en-US"/>
        </w:rPr>
        <w:t xml:space="preserve">内打“√”。3.投标人如不提供此声明函，不得享受小微企业价格扣除政策。此声明函将随成交结果同时公告，接受社会监督。4.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712"/>
        <w:jc w:val="both"/>
        <w:rPr>
          <w:rFonts w:hint="eastAsia"/>
          <w:sz w:val="24"/>
          <w:lang w:val="en-US"/>
        </w:rPr>
      </w:pPr>
      <w:r>
        <w:rPr>
          <w:rFonts w:hint="eastAsia"/>
          <w:sz w:val="24"/>
          <w:lang w:val="en-US"/>
        </w:rPr>
      </w:r>
      <w:r/>
    </w:p>
    <w:p>
      <w:pPr>
        <w:pStyle w:val="712"/>
        <w:jc w:val="left"/>
        <w:rPr>
          <w:rFonts w:hint="eastAsia"/>
          <w:sz w:val="24"/>
        </w:rPr>
      </w:pPr>
      <w:r>
        <w:rPr>
          <w:rFonts w:hint="eastAsia"/>
          <w:sz w:val="24"/>
        </w:rPr>
      </w:r>
      <w:r/>
    </w:p>
    <w:p>
      <w:pPr>
        <w:pStyle w:val="712"/>
        <w:jc w:val="left"/>
        <w:rPr>
          <w:rFonts w:hint="eastAsia"/>
          <w:sz w:val="24"/>
        </w:rPr>
      </w:pPr>
      <w:r>
        <w:rPr>
          <w:rFonts w:hint="eastAsia"/>
          <w:sz w:val="24"/>
        </w:rPr>
      </w:r>
      <w:r/>
    </w:p>
    <w:p>
      <w:pPr>
        <w:pStyle w:val="712"/>
        <w:jc w:val="left"/>
        <w:rPr>
          <w:rFonts w:hint="eastAsia"/>
          <w:sz w:val="24"/>
        </w:rPr>
        <w:outlineLvl w:val="1"/>
      </w:pPr>
      <w:r>
        <w:rPr>
          <w:rFonts w:hint="eastAsia"/>
          <w:sz w:val="24"/>
        </w:rPr>
      </w:r>
      <w:r/>
    </w:p>
    <w:p>
      <w:pPr>
        <w:pStyle w:val="712"/>
        <w:jc w:val="left"/>
        <w:rPr>
          <w:rFonts w:hint="eastAsia"/>
          <w:sz w:val="24"/>
        </w:rPr>
        <w:outlineLvl w:val="1"/>
      </w:pPr>
      <w:r>
        <w:rPr>
          <w:rFonts w:hint="eastAsia"/>
          <w:sz w:val="24"/>
        </w:rPr>
      </w:r>
      <w:r/>
    </w:p>
    <w:p>
      <w:pPr>
        <w:pStyle w:val="712"/>
        <w:jc w:val="left"/>
        <w:rPr>
          <w:rFonts w:hint="eastAsia"/>
          <w:sz w:val="24"/>
        </w:rPr>
        <w:outlineLvl w:val="1"/>
      </w:pPr>
      <w:r>
        <w:rPr>
          <w:rFonts w:hint="eastAsia"/>
          <w:sz w:val="24"/>
        </w:rPr>
      </w:r>
      <w:r/>
    </w:p>
    <w:p>
      <w:pPr>
        <w:pStyle w:val="712"/>
        <w:jc w:val="left"/>
        <w:rPr>
          <w:rFonts w:hint="eastAsia"/>
        </w:rPr>
        <w:outlineLvl w:val="1"/>
      </w:pPr>
      <w:r>
        <w:rPr>
          <w:rFonts w:hint="eastAsia"/>
          <w:sz w:val="24"/>
        </w:rPr>
        <w:t xml:space="preserve">2、</w:t>
      </w:r>
      <w:r>
        <w:rPr>
          <w:sz w:val="24"/>
        </w:rPr>
        <w:t xml:space="preserve">残疾人福利性单位声明函（若有）</w:t>
      </w:r>
      <w:r/>
    </w:p>
    <w:p>
      <w:pPr>
        <w:pStyle w:val="712"/>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923"/>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color w:val="000000"/>
          <w:sz w:val="24"/>
          <w:szCs w:val="24"/>
        </w:rPr>
        <w:t xml:space="preserve">日  </w:t>
      </w:r>
      <w:r>
        <w:rPr>
          <w:rFonts w:hint="eastAsia"/>
          <w:color w:val="000000"/>
          <w:sz w:val="24"/>
          <w:szCs w:val="24"/>
          <w:lang w:val="en-US"/>
        </w:rPr>
        <w:t xml:space="preserve">  </w:t>
      </w:r>
      <w:r>
        <w:rPr>
          <w:rFonts w:hint="eastAsia"/>
          <w:color w:val="000000"/>
          <w:sz w:val="24"/>
          <w:szCs w:val="24"/>
        </w:rPr>
        <w:t xml:space="preserve">期：</w:t>
      </w:r>
      <w:r/>
    </w:p>
    <w:p>
      <w:pPr>
        <w:pStyle w:val="712"/>
        <w:ind w:firstLine="4560"/>
        <w:jc w:val="both"/>
        <w:rPr>
          <w:rFonts w:hint="eastAsia"/>
        </w:rPr>
      </w:pPr>
      <w:r>
        <w:rPr>
          <w:rFonts w:hint="eastAsia"/>
        </w:rPr>
      </w:r>
      <w:r/>
    </w:p>
    <w:p>
      <w:pPr>
        <w:pStyle w:val="712"/>
        <w:jc w:val="both"/>
        <w:rPr>
          <w:rFonts w:hint="eastAsia"/>
        </w:rPr>
      </w:pPr>
      <w:r>
        <w:rPr>
          <w:rFonts w:hint="eastAsia"/>
        </w:rPr>
      </w:r>
      <w:r/>
    </w:p>
    <w:p>
      <w:pPr>
        <w:pStyle w:val="712"/>
        <w:jc w:val="both"/>
        <w:rPr>
          <w:rFonts w:hint="eastAsia"/>
          <w:sz w:val="24"/>
        </w:rPr>
        <w:outlineLvl w:val="1"/>
      </w:pPr>
      <w:r>
        <w:rPr>
          <w:sz w:val="24"/>
        </w:rPr>
        <w:t xml:space="preserve">3、属于监狱企业的证明文件（若有）</w:t>
      </w:r>
      <w:r/>
    </w:p>
    <w:p>
      <w:pPr>
        <w:pStyle w:val="712"/>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712"/>
        <w:ind w:left="440"/>
        <w:jc w:val="both"/>
        <w:rPr>
          <w:rFonts w:hint="eastAsia"/>
        </w:rPr>
      </w:pPr>
      <w:r>
        <w:rPr>
          <w:rFonts w:hint="eastAsia"/>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r>
      <w:r/>
    </w:p>
    <w:p>
      <w:pPr>
        <w:pStyle w:val="712"/>
        <w:jc w:val="both"/>
        <w:rPr>
          <w:rFonts w:hint="eastAsia"/>
          <w:sz w:val="24"/>
          <w:szCs w:val="24"/>
        </w:rPr>
        <w:outlineLvl w:val="2"/>
      </w:pPr>
      <w:r>
        <w:rPr>
          <w:rFonts w:hint="eastAsia"/>
          <w:sz w:val="24"/>
          <w:szCs w:val="24"/>
        </w:rPr>
        <w:t xml:space="preserve">附件二、声明格式</w:t>
      </w:r>
      <w:r/>
    </w:p>
    <w:p>
      <w:pPr>
        <w:pStyle w:val="712"/>
        <w:jc w:val="both"/>
        <w:rPr>
          <w:rFonts w:hint="eastAsia"/>
          <w:sz w:val="24"/>
          <w:szCs w:val="24"/>
        </w:rPr>
        <w:outlineLvl w:val="1"/>
      </w:pPr>
      <w:r>
        <w:rPr>
          <w:rFonts w:hint="eastAsia"/>
          <w:sz w:val="24"/>
          <w:szCs w:val="24"/>
        </w:rPr>
        <w:t xml:space="preserve">1、无重大违法记录声明</w:t>
      </w:r>
      <w:r/>
    </w:p>
    <w:p>
      <w:pPr>
        <w:pStyle w:val="712"/>
        <w:rPr>
          <w:rFonts w:hint="eastAsia"/>
          <w:b/>
          <w:sz w:val="24"/>
          <w:szCs w:val="24"/>
        </w:rPr>
      </w:pPr>
      <w:r>
        <w:rPr>
          <w:rFonts w:hint="eastAsia"/>
          <w:b/>
          <w:sz w:val="28"/>
          <w:szCs w:val="24"/>
        </w:rPr>
        <w:t xml:space="preserve">无重大违法记录声明</w:t>
      </w:r>
      <w:r/>
    </w:p>
    <w:p>
      <w:pPr>
        <w:pStyle w:val="712"/>
        <w:jc w:val="both"/>
        <w:rPr>
          <w:rFonts w:hint="eastAsia"/>
          <w:sz w:val="24"/>
          <w:szCs w:val="24"/>
        </w:rPr>
      </w:pPr>
      <w:r>
        <w:rPr>
          <w:rFonts w:hint="eastAsia"/>
          <w:sz w:val="24"/>
          <w:szCs w:val="24"/>
        </w:rPr>
        <w:t xml:space="preserve">南京市六合区人民政府大厂街道办事处：</w:t>
      </w:r>
      <w:r/>
    </w:p>
    <w:p>
      <w:pPr>
        <w:pStyle w:val="712"/>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712"/>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712"/>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712"/>
        <w:jc w:val="both"/>
        <w:rPr>
          <w:rFonts w:hint="eastAsia"/>
          <w:sz w:val="24"/>
          <w:szCs w:val="24"/>
        </w:rPr>
      </w:pPr>
      <w:r>
        <w:rPr>
          <w:rFonts w:hint="eastAsia"/>
          <w:sz w:val="24"/>
          <w:szCs w:val="24"/>
        </w:rPr>
      </w:r>
      <w:r/>
    </w:p>
    <w:p>
      <w:pPr>
        <w:pStyle w:val="712"/>
        <w:ind w:left="440" w:firstLine="6000"/>
        <w:jc w:val="both"/>
        <w:rPr>
          <w:rFonts w:hint="eastAsia"/>
          <w:sz w:val="24"/>
          <w:szCs w:val="24"/>
        </w:rPr>
      </w:pPr>
      <w:r>
        <w:rPr>
          <w:rFonts w:hint="eastAsia"/>
          <w:sz w:val="24"/>
          <w:szCs w:val="24"/>
        </w:rPr>
        <w:t xml:space="preserve">声明人：（加盖电子公章）</w:t>
      </w:r>
      <w:r/>
    </w:p>
    <w:p>
      <w:pPr>
        <w:pStyle w:val="712"/>
        <w:ind w:left="440" w:firstLine="6240"/>
        <w:jc w:val="both"/>
        <w:rPr>
          <w:rFonts w:hint="eastAsia"/>
        </w:rPr>
      </w:pPr>
      <w:r>
        <w:rPr>
          <w:rFonts w:hint="eastAsia"/>
          <w:sz w:val="24"/>
          <w:szCs w:val="24"/>
        </w:rPr>
        <w:t xml:space="preserve">日期：</w:t>
      </w:r>
      <w:r>
        <w:rPr>
          <w:sz w:val="24"/>
          <w:szCs w:val="24"/>
        </w:rPr>
        <w:t xml:space="preserve">年月日</w:t>
      </w:r>
      <w:r/>
    </w:p>
    <w:p>
      <w:pPr>
        <w:pStyle w:val="712"/>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具备履行合同所必需的设备和专业技术能力的声明格式</w:t>
      </w:r>
      <w:r/>
    </w:p>
    <w:p>
      <w:pPr>
        <w:pStyle w:val="710"/>
        <w:ind w:left="440"/>
        <w:spacing w:before="7"/>
        <w:rPr>
          <w:b/>
          <w:sz w:val="14"/>
        </w:rPr>
      </w:pPr>
      <w:r>
        <w:rPr>
          <w:b/>
          <w:sz w:val="14"/>
        </w:rPr>
      </w:r>
      <w:r/>
    </w:p>
    <w:p>
      <w:pPr>
        <w:jc w:val="center"/>
        <w:spacing w:line="360" w:lineRule="auto"/>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712"/>
        <w:jc w:val="both"/>
        <w:rPr>
          <w:rFonts w:hint="eastAsia"/>
          <w:sz w:val="24"/>
          <w:szCs w:val="24"/>
        </w:rPr>
      </w:pPr>
      <w:r>
        <w:rPr>
          <w:rFonts w:hint="eastAsia"/>
          <w:sz w:val="24"/>
          <w:szCs w:val="24"/>
        </w:rPr>
        <w:t xml:space="preserve">南京市六合区人民政府大厂街道办事处：</w:t>
      </w:r>
      <w:r/>
    </w:p>
    <w:p>
      <w:pPr>
        <w:pStyle w:val="712"/>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712"/>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712"/>
        <w:ind w:firstLine="480"/>
        <w:jc w:val="both"/>
        <w:rPr>
          <w:rFonts w:hint="eastAsia"/>
          <w:sz w:val="24"/>
          <w:szCs w:val="24"/>
        </w:rPr>
      </w:pPr>
      <w:r>
        <w:rPr>
          <w:sz w:val="24"/>
          <w:szCs w:val="24"/>
        </w:rPr>
        <w:t xml:space="preserve">主要设备有：</w:t>
      </w:r>
      <w:r>
        <w:rPr>
          <w:sz w:val="24"/>
          <w:szCs w:val="24"/>
        </w:rPr>
        <w:tab/>
        <w:t xml:space="preserve">。</w:t>
      </w:r>
      <w:r/>
    </w:p>
    <w:p>
      <w:pPr>
        <w:pStyle w:val="712"/>
        <w:jc w:val="both"/>
        <w:rPr>
          <w:rFonts w:hint="eastAsia"/>
          <w:sz w:val="24"/>
          <w:szCs w:val="24"/>
        </w:rPr>
      </w:pPr>
      <w:r>
        <w:rPr>
          <w:rFonts w:hint="eastAsia"/>
          <w:sz w:val="24"/>
          <w:szCs w:val="24"/>
        </w:rPr>
      </w:r>
      <w:r/>
    </w:p>
    <w:p>
      <w:pPr>
        <w:pStyle w:val="712"/>
        <w:ind w:firstLine="480"/>
        <w:jc w:val="both"/>
        <w:rPr>
          <w:rFonts w:hint="eastAsia"/>
          <w:sz w:val="24"/>
          <w:szCs w:val="24"/>
        </w:rPr>
        <w:outlineLvl w:val="0"/>
      </w:pPr>
      <w:r/>
      <w:bookmarkStart w:id="28" w:name="_Toc199354799"/>
      <w:r>
        <w:rPr>
          <w:sz w:val="24"/>
          <w:szCs w:val="24"/>
        </w:rPr>
        <w:t xml:space="preserve">主要专业技术能力有：</w:t>
      </w:r>
      <w:r>
        <w:rPr>
          <w:sz w:val="24"/>
          <w:szCs w:val="24"/>
        </w:rPr>
        <w:tab/>
        <w:t xml:space="preserve">。</w:t>
      </w:r>
      <w:bookmarkEnd w:id="28"/>
      <w:r/>
      <w:r/>
    </w:p>
    <w:p>
      <w:pPr>
        <w:pStyle w:val="710"/>
        <w:ind w:left="440" w:firstLine="2880"/>
        <w:spacing w:before="165"/>
      </w:pPr>
      <w:r>
        <w:t xml:space="preserve">声明人：</w:t>
      </w:r>
      <w:r>
        <w:rPr>
          <w:rFonts w:hint="eastAsia" w:hAnsi="宋体"/>
        </w:rPr>
        <w:t xml:space="preserve">（加盖电子公章）</w:t>
      </w:r>
      <w:r/>
    </w:p>
    <w:p>
      <w:pPr>
        <w:pStyle w:val="712"/>
        <w:ind w:left="440" w:firstLine="3360"/>
        <w:jc w:val="both"/>
        <w:rPr>
          <w:rFonts w:hint="eastAsia"/>
          <w:sz w:val="24"/>
          <w:szCs w:val="24"/>
        </w:rPr>
      </w:pPr>
      <w:r>
        <w:rPr>
          <w:rFonts w:hint="eastAsia"/>
          <w:sz w:val="24"/>
          <w:szCs w:val="24"/>
        </w:rPr>
      </w:r>
      <w:r/>
    </w:p>
    <w:p>
      <w:pPr>
        <w:pStyle w:val="712"/>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sectPr>
      <w:footerReference w:type="default" r:id="rId10"/>
      <w:footerReference w:type="first" r:id="rId11"/>
      <w:footnotePr/>
      <w:endnotePr/>
      <w:type w:val="nextPage"/>
      <w:pgSz w:w="11906" w:h="16838" w:orient="portrait"/>
      <w:pgMar w:top="1304" w:right="1304" w:bottom="1304" w:left="1304" w:header="851" w:footer="992" w:gutter="0"/>
      <w:pgNumType w:start="29"/>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方正仿宋_GBK">
    <w:panose1 w:val="020B0503020202020204"/>
  </w:font>
  <w:font w:name="仿宋">
    <w:panose1 w:val="02010609060101010101"/>
  </w:font>
  <w:font w:name="KNLe">
    <w:panose1 w:val="020B0503020202020204"/>
  </w:font>
  <w:font w:name="国标仿宋">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5508168"/>
      <w:docPartObj>
        <w:docPartGallery w:val="Page Numbers (Bottom of Page)"/>
        <w:docPartUnique w:val="true"/>
      </w:docPartObj>
      <w:rPr/>
    </w:sdtPr>
    <w:sdtContent>
      <w:p>
        <w:pPr>
          <w:pStyle w:val="722"/>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22"/>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right"/>
    </w:pPr>
    <w:r>
      <w:rPr>
        <w:rFonts w:hint="eastAsia"/>
      </w:rPr>
      <w:t xml:space="preserve">29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4" w:default="1">
    <w:name w:val="Normal"/>
    <w:uiPriority w:val="1"/>
    <w:qFormat/>
    <w:pPr>
      <w:widowControl w:val="off"/>
    </w:pPr>
    <w:rPr>
      <w:rFonts w:ascii="宋体" w:hAnsi="宋体" w:cs="宋体"/>
      <w:sz w:val="22"/>
      <w:szCs w:val="22"/>
      <w:lang w:val="zh-CN" w:bidi="zh-CN"/>
    </w:rPr>
  </w:style>
  <w:style w:type="paragraph" w:styleId="695">
    <w:name w:val="Heading 1"/>
    <w:basedOn w:val="694"/>
    <w:next w:val="694"/>
    <w:link w:val="900"/>
    <w:qFormat/>
    <w:pPr>
      <w:keepLines/>
      <w:keepNext/>
      <w:spacing w:before="340" w:after="330" w:line="578" w:lineRule="auto"/>
      <w:outlineLvl w:val="0"/>
    </w:pPr>
    <w:rPr>
      <w:b/>
      <w:bCs/>
      <w:sz w:val="44"/>
      <w:szCs w:val="44"/>
    </w:rPr>
  </w:style>
  <w:style w:type="paragraph" w:styleId="696">
    <w:name w:val="Heading 2"/>
    <w:basedOn w:val="694"/>
    <w:next w:val="694"/>
    <w:link w:val="901"/>
    <w:qFormat/>
    <w:pPr>
      <w:ind w:left="1436" w:right="1443"/>
      <w:jc w:val="center"/>
      <w:spacing w:before="27"/>
      <w:outlineLvl w:val="1"/>
    </w:pPr>
    <w:rPr>
      <w:sz w:val="32"/>
      <w:szCs w:val="32"/>
    </w:rPr>
  </w:style>
  <w:style w:type="paragraph" w:styleId="697">
    <w:name w:val="Heading 3"/>
    <w:basedOn w:val="694"/>
    <w:next w:val="694"/>
    <w:link w:val="773"/>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90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9">
    <w:name w:val="Heading 5"/>
    <w:basedOn w:val="694"/>
    <w:next w:val="694"/>
    <w:link w:val="903"/>
    <w:uiPriority w:val="9"/>
    <w:semiHidden/>
    <w:unhideWhenUsed/>
    <w:qFormat/>
    <w:pPr>
      <w:keepLines/>
      <w:keepNext/>
      <w:spacing w:before="280" w:after="290" w:line="376" w:lineRule="auto"/>
      <w:outlineLvl w:val="4"/>
    </w:pPr>
    <w:rPr>
      <w:b/>
      <w:bCs/>
      <w:sz w:val="28"/>
      <w:szCs w:val="28"/>
    </w:rPr>
  </w:style>
  <w:style w:type="paragraph" w:styleId="700">
    <w:name w:val="Heading 6"/>
    <w:basedOn w:val="694"/>
    <w:next w:val="694"/>
    <w:link w:val="776"/>
    <w:uiPriority w:val="9"/>
    <w:unhideWhenUsed/>
    <w:qFormat/>
    <w:pPr>
      <w:keepLines/>
      <w:keepNext/>
      <w:spacing w:before="320" w:after="200"/>
      <w:outlineLvl w:val="5"/>
    </w:pPr>
    <w:rPr>
      <w:rFonts w:ascii="Arial" w:hAnsi="Arial" w:eastAsia="Arial" w:cs="Arial"/>
      <w:b/>
      <w:bCs/>
    </w:rPr>
  </w:style>
  <w:style w:type="paragraph" w:styleId="701">
    <w:name w:val="Heading 7"/>
    <w:basedOn w:val="694"/>
    <w:next w:val="694"/>
    <w:link w:val="777"/>
    <w:uiPriority w:val="9"/>
    <w:unhideWhenUsed/>
    <w:qFormat/>
    <w:pPr>
      <w:keepLines/>
      <w:keepNext/>
      <w:spacing w:before="320" w:after="200"/>
      <w:outlineLvl w:val="6"/>
    </w:pPr>
    <w:rPr>
      <w:rFonts w:ascii="Arial" w:hAnsi="Arial" w:eastAsia="Arial" w:cs="Arial"/>
      <w:b/>
      <w:bCs/>
      <w:i/>
      <w:iCs/>
    </w:rPr>
  </w:style>
  <w:style w:type="paragraph" w:styleId="702">
    <w:name w:val="Heading 8"/>
    <w:basedOn w:val="694"/>
    <w:next w:val="694"/>
    <w:link w:val="778"/>
    <w:uiPriority w:val="9"/>
    <w:unhideWhenUsed/>
    <w:qFormat/>
    <w:pPr>
      <w:keepLines/>
      <w:keepNext/>
      <w:spacing w:before="320" w:after="200"/>
      <w:outlineLvl w:val="7"/>
    </w:pPr>
    <w:rPr>
      <w:rFonts w:ascii="Arial" w:hAnsi="Arial" w:eastAsia="Arial" w:cs="Arial"/>
      <w:i/>
      <w:iCs/>
    </w:rPr>
  </w:style>
  <w:style w:type="paragraph" w:styleId="703">
    <w:name w:val="Heading 9"/>
    <w:basedOn w:val="694"/>
    <w:next w:val="694"/>
    <w:link w:val="779"/>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toc 7"/>
    <w:basedOn w:val="694"/>
    <w:next w:val="694"/>
    <w:uiPriority w:val="39"/>
    <w:unhideWhenUsed/>
    <w:qFormat/>
    <w:pPr>
      <w:ind w:left="1701"/>
      <w:spacing w:after="57"/>
    </w:pPr>
  </w:style>
  <w:style w:type="paragraph" w:styleId="708">
    <w:name w:val="Normal Indent"/>
    <w:basedOn w:val="694"/>
    <w:link w:val="917"/>
    <w:qFormat/>
    <w:pPr>
      <w:ind w:firstLine="420"/>
    </w:pPr>
  </w:style>
  <w:style w:type="paragraph" w:styleId="709">
    <w:name w:val="Caption"/>
    <w:basedOn w:val="694"/>
    <w:next w:val="694"/>
    <w:uiPriority w:val="35"/>
    <w:semiHidden/>
    <w:unhideWhenUsed/>
    <w:qFormat/>
    <w:pPr>
      <w:spacing w:line="276" w:lineRule="auto"/>
    </w:pPr>
    <w:rPr>
      <w:b/>
      <w:bCs/>
      <w:color w:val="4f81bd" w:themeColor="accent1"/>
      <w:sz w:val="18"/>
      <w:szCs w:val="18"/>
    </w:rPr>
  </w:style>
  <w:style w:type="paragraph" w:styleId="710">
    <w:name w:val="Body Text"/>
    <w:basedOn w:val="711"/>
    <w:link w:val="904"/>
    <w:uiPriority w:val="1"/>
    <w:qFormat/>
    <w:pPr>
      <w:ind w:left="0"/>
    </w:pPr>
    <w:rPr>
      <w:b w:val="0"/>
      <w:sz w:val="24"/>
    </w:rPr>
  </w:style>
  <w:style w:type="paragraph" w:styleId="711"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712">
    <w:name w:val="Body Text Indent"/>
    <w:basedOn w:val="694"/>
    <w:link w:val="899"/>
    <w:uiPriority w:val="99"/>
    <w:unhideWhenUsed/>
    <w:qFormat/>
    <w:pPr>
      <w:jc w:val="center"/>
      <w:spacing w:line="360" w:lineRule="auto"/>
    </w:pPr>
    <w:rPr>
      <w:sz w:val="48"/>
    </w:rPr>
  </w:style>
  <w:style w:type="paragraph" w:styleId="713">
    <w:name w:val="Block Text"/>
    <w:basedOn w:val="694"/>
    <w:qFormat/>
    <w:pPr>
      <w:ind w:left="1440" w:right="1440"/>
      <w:spacing w:after="120"/>
    </w:pPr>
    <w:rPr>
      <w:rFonts w:hAnsi="Calibri" w:cs="Times New Roman"/>
      <w:sz w:val="21"/>
      <w:lang w:val="en-US" w:bidi="ar-SA"/>
    </w:rPr>
  </w:style>
  <w:style w:type="paragraph" w:styleId="714">
    <w:name w:val="index 4"/>
    <w:basedOn w:val="694"/>
    <w:next w:val="694"/>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715">
    <w:name w:val="toc 5"/>
    <w:basedOn w:val="694"/>
    <w:next w:val="694"/>
    <w:uiPriority w:val="39"/>
    <w:unhideWhenUsed/>
    <w:qFormat/>
    <w:pPr>
      <w:ind w:left="1134"/>
      <w:spacing w:after="57"/>
    </w:pPr>
  </w:style>
  <w:style w:type="paragraph" w:styleId="716">
    <w:name w:val="toc 3"/>
    <w:basedOn w:val="694"/>
    <w:next w:val="694"/>
    <w:uiPriority w:val="39"/>
    <w:unhideWhenUsed/>
    <w:qFormat/>
    <w:pPr>
      <w:ind w:left="567"/>
      <w:spacing w:after="57"/>
    </w:pPr>
  </w:style>
  <w:style w:type="paragraph" w:styleId="717">
    <w:name w:val="Plain Text"/>
    <w:basedOn w:val="694"/>
    <w:link w:val="920"/>
    <w:qFormat/>
    <w:pPr>
      <w:jc w:val="both"/>
    </w:pPr>
    <w:rPr>
      <w:rFonts w:hAnsi="Courier New" w:cs="Courier New"/>
      <w:sz w:val="21"/>
      <w:szCs w:val="21"/>
      <w:lang w:val="en-US" w:bidi="ar-SA"/>
    </w:rPr>
  </w:style>
  <w:style w:type="paragraph" w:styleId="718">
    <w:name w:val="toc 8"/>
    <w:basedOn w:val="694"/>
    <w:next w:val="694"/>
    <w:uiPriority w:val="39"/>
    <w:unhideWhenUsed/>
    <w:qFormat/>
    <w:pPr>
      <w:ind w:left="1984"/>
      <w:spacing w:after="57"/>
    </w:pPr>
  </w:style>
  <w:style w:type="paragraph" w:styleId="719">
    <w:name w:val="Date"/>
    <w:basedOn w:val="694"/>
    <w:next w:val="694"/>
    <w:link w:val="905"/>
    <w:uiPriority w:val="99"/>
    <w:semiHidden/>
    <w:unhideWhenUsed/>
    <w:qFormat/>
    <w:pPr>
      <w:ind w:left="100"/>
    </w:pPr>
  </w:style>
  <w:style w:type="paragraph" w:styleId="720">
    <w:name w:val="endnote text"/>
    <w:basedOn w:val="694"/>
    <w:link w:val="897"/>
    <w:uiPriority w:val="99"/>
    <w:semiHidden/>
    <w:unhideWhenUsed/>
    <w:qFormat/>
    <w:rPr>
      <w:sz w:val="20"/>
    </w:rPr>
  </w:style>
  <w:style w:type="paragraph" w:styleId="721">
    <w:name w:val="Balloon Text"/>
    <w:basedOn w:val="694"/>
    <w:link w:val="906"/>
    <w:semiHidden/>
    <w:unhideWhenUsed/>
    <w:qFormat/>
    <w:rPr>
      <w:sz w:val="18"/>
      <w:szCs w:val="18"/>
    </w:rPr>
  </w:style>
  <w:style w:type="paragraph" w:styleId="722">
    <w:name w:val="Footer"/>
    <w:basedOn w:val="694"/>
    <w:link w:val="907"/>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23">
    <w:name w:val="Header"/>
    <w:basedOn w:val="694"/>
    <w:link w:val="908"/>
    <w:unhideWhenUsed/>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4"/>
    <w:next w:val="694"/>
    <w:uiPriority w:val="39"/>
    <w:qFormat/>
    <w:pPr>
      <w:ind w:left="483"/>
      <w:spacing w:before="222"/>
    </w:pPr>
    <w:rPr>
      <w:sz w:val="32"/>
      <w:szCs w:val="32"/>
    </w:rPr>
  </w:style>
  <w:style w:type="paragraph" w:styleId="725">
    <w:name w:val="toc 4"/>
    <w:basedOn w:val="694"/>
    <w:next w:val="694"/>
    <w:uiPriority w:val="39"/>
    <w:unhideWhenUsed/>
    <w:qFormat/>
    <w:pPr>
      <w:ind w:left="850"/>
      <w:spacing w:after="57"/>
    </w:pPr>
  </w:style>
  <w:style w:type="paragraph" w:styleId="726">
    <w:name w:val="Subtitle"/>
    <w:basedOn w:val="694"/>
    <w:next w:val="694"/>
    <w:link w:val="782"/>
    <w:uiPriority w:val="11"/>
    <w:qFormat/>
    <w:pPr>
      <w:spacing w:before="200" w:after="200"/>
    </w:pPr>
    <w:rPr>
      <w:sz w:val="24"/>
      <w:szCs w:val="24"/>
    </w:rPr>
  </w:style>
  <w:style w:type="paragraph" w:styleId="727">
    <w:name w:val="footnote text"/>
    <w:basedOn w:val="694"/>
    <w:link w:val="896"/>
    <w:uiPriority w:val="99"/>
    <w:semiHidden/>
    <w:unhideWhenUsed/>
    <w:qFormat/>
    <w:pPr>
      <w:spacing w:after="40"/>
    </w:pPr>
    <w:rPr>
      <w:sz w:val="18"/>
    </w:rPr>
  </w:style>
  <w:style w:type="paragraph" w:styleId="728">
    <w:name w:val="toc 6"/>
    <w:basedOn w:val="694"/>
    <w:next w:val="694"/>
    <w:uiPriority w:val="39"/>
    <w:unhideWhenUsed/>
    <w:qFormat/>
    <w:pPr>
      <w:ind w:left="1417"/>
      <w:spacing w:after="57"/>
    </w:pPr>
  </w:style>
  <w:style w:type="paragraph" w:styleId="729">
    <w:name w:val="table of figures"/>
    <w:basedOn w:val="694"/>
    <w:next w:val="694"/>
    <w:uiPriority w:val="99"/>
    <w:unhideWhenUsed/>
    <w:qFormat/>
  </w:style>
  <w:style w:type="paragraph" w:styleId="730">
    <w:name w:val="toc 2"/>
    <w:basedOn w:val="694"/>
    <w:next w:val="694"/>
    <w:uiPriority w:val="39"/>
    <w:unhideWhenUsed/>
    <w:qFormat/>
    <w:pPr>
      <w:ind w:left="283"/>
      <w:spacing w:after="57"/>
    </w:pPr>
  </w:style>
  <w:style w:type="paragraph" w:styleId="731">
    <w:name w:val="toc 9"/>
    <w:basedOn w:val="694"/>
    <w:next w:val="694"/>
    <w:uiPriority w:val="39"/>
    <w:unhideWhenUsed/>
    <w:qFormat/>
    <w:pPr>
      <w:ind w:left="2268"/>
      <w:spacing w:after="57"/>
    </w:pPr>
  </w:style>
  <w:style w:type="paragraph" w:styleId="732">
    <w:name w:val="Normal (Web)"/>
    <w:basedOn w:val="694"/>
    <w:uiPriority w:val="99"/>
    <w:qFormat/>
    <w:pPr>
      <w:spacing w:before="100" w:beforeAutospacing="1" w:after="100" w:afterAutospacing="1"/>
      <w:widowControl/>
    </w:pPr>
    <w:rPr>
      <w:sz w:val="24"/>
      <w:szCs w:val="24"/>
      <w:lang w:val="en-US" w:bidi="ar-SA"/>
    </w:rPr>
  </w:style>
  <w:style w:type="paragraph" w:styleId="733">
    <w:name w:val="Title"/>
    <w:basedOn w:val="694"/>
    <w:next w:val="694"/>
    <w:link w:val="781"/>
    <w:uiPriority w:val="10"/>
    <w:qFormat/>
    <w:pPr>
      <w:contextualSpacing/>
      <w:spacing w:before="300" w:after="200"/>
    </w:pPr>
    <w:rPr>
      <w:sz w:val="48"/>
      <w:szCs w:val="48"/>
    </w:rPr>
  </w:style>
  <w:style w:type="paragraph" w:styleId="734">
    <w:name w:val="Body Text First Indent 2"/>
    <w:basedOn w:val="712"/>
    <w:link w:val="918"/>
    <w:uiPriority w:val="99"/>
    <w:semiHidden/>
    <w:unhideWhenUsed/>
    <w:qFormat/>
    <w:pPr>
      <w:ind w:left="420" w:firstLine="420"/>
      <w:jc w:val="left"/>
      <w:spacing w:after="120" w:line="240" w:lineRule="auto"/>
    </w:pPr>
    <w:rPr>
      <w:sz w:val="22"/>
    </w:rPr>
  </w:style>
  <w:style w:type="table" w:styleId="735">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704"/>
    <w:uiPriority w:val="99"/>
    <w:semiHidden/>
    <w:unhideWhenUsed/>
    <w:qFormat/>
    <w:rPr>
      <w:vertAlign w:val="superscript"/>
    </w:rPr>
  </w:style>
  <w:style w:type="character" w:styleId="737">
    <w:name w:val="FollowedHyperlink"/>
    <w:basedOn w:val="704"/>
    <w:uiPriority w:val="99"/>
    <w:semiHidden/>
    <w:unhideWhenUsed/>
    <w:qFormat/>
    <w:rPr>
      <w:color w:val="800080" w:themeColor="followedHyperlink"/>
      <w:u w:val="single"/>
    </w:rPr>
  </w:style>
  <w:style w:type="character" w:styleId="738">
    <w:name w:val="Hyperlink"/>
    <w:basedOn w:val="704"/>
    <w:uiPriority w:val="99"/>
    <w:unhideWhenUsed/>
    <w:qFormat/>
    <w:rPr>
      <w:color w:val="0000ff" w:themeColor="hyperlink"/>
      <w:u w:val="single"/>
    </w:rPr>
  </w:style>
  <w:style w:type="character" w:styleId="739">
    <w:name w:val="footnote reference"/>
    <w:basedOn w:val="704"/>
    <w:uiPriority w:val="99"/>
    <w:unhideWhenUsed/>
    <w:qFormat/>
    <w:rPr>
      <w:vertAlign w:val="superscript"/>
    </w:rPr>
  </w:style>
  <w:style w:type="character" w:styleId="740" w:customStyle="1">
    <w:name w:val="Heading 3 Char"/>
    <w:basedOn w:val="704"/>
    <w:uiPriority w:val="9"/>
    <w:qFormat/>
    <w:rPr>
      <w:rFonts w:ascii="Arial" w:hAnsi="Arial" w:eastAsia="Arial" w:cs="Arial"/>
      <w:sz w:val="30"/>
      <w:szCs w:val="30"/>
    </w:rPr>
  </w:style>
  <w:style w:type="character" w:styleId="741" w:customStyle="1">
    <w:name w:val="Heading 6 Char"/>
    <w:basedOn w:val="704"/>
    <w:uiPriority w:val="9"/>
    <w:qFormat/>
    <w:rPr>
      <w:rFonts w:ascii="Arial" w:hAnsi="Arial" w:eastAsia="Arial" w:cs="Arial"/>
      <w:b/>
      <w:bCs/>
      <w:sz w:val="22"/>
      <w:szCs w:val="22"/>
    </w:rPr>
  </w:style>
  <w:style w:type="character" w:styleId="742" w:customStyle="1">
    <w:name w:val="Heading 7 Char"/>
    <w:basedOn w:val="704"/>
    <w:uiPriority w:val="9"/>
    <w:qFormat/>
    <w:rPr>
      <w:rFonts w:ascii="Arial" w:hAnsi="Arial" w:eastAsia="Arial" w:cs="Arial"/>
      <w:b/>
      <w:bCs/>
      <w:i/>
      <w:iCs/>
      <w:sz w:val="22"/>
      <w:szCs w:val="22"/>
    </w:rPr>
  </w:style>
  <w:style w:type="character" w:styleId="743" w:customStyle="1">
    <w:name w:val="Heading 8 Char"/>
    <w:basedOn w:val="704"/>
    <w:uiPriority w:val="9"/>
    <w:qFormat/>
    <w:rPr>
      <w:rFonts w:ascii="Arial" w:hAnsi="Arial" w:eastAsia="Arial" w:cs="Arial"/>
      <w:i/>
      <w:iCs/>
      <w:sz w:val="22"/>
      <w:szCs w:val="22"/>
    </w:rPr>
  </w:style>
  <w:style w:type="character" w:styleId="744" w:customStyle="1">
    <w:name w:val="Heading 9 Char"/>
    <w:basedOn w:val="704"/>
    <w:uiPriority w:val="9"/>
    <w:qFormat/>
    <w:rPr>
      <w:rFonts w:ascii="Arial" w:hAnsi="Arial" w:eastAsia="Arial" w:cs="Arial"/>
      <w:i/>
      <w:iCs/>
      <w:sz w:val="21"/>
      <w:szCs w:val="21"/>
    </w:rPr>
  </w:style>
  <w:style w:type="character" w:styleId="745" w:customStyle="1">
    <w:name w:val="Title Char"/>
    <w:basedOn w:val="704"/>
    <w:uiPriority w:val="10"/>
    <w:qFormat/>
    <w:rPr>
      <w:sz w:val="48"/>
      <w:szCs w:val="48"/>
    </w:rPr>
  </w:style>
  <w:style w:type="character" w:styleId="746" w:customStyle="1">
    <w:name w:val="Subtitle Char"/>
    <w:basedOn w:val="704"/>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table" w:styleId="749" w:customStyle="1">
    <w:name w:val="无格式表格 11"/>
    <w:basedOn w:val="70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0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网格表 31"/>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70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网格表 6 彩色1"/>
    <w:basedOn w:val="70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0" w:customStyle="1">
    <w:name w:val="网格表 7 彩色1"/>
    <w:basedOn w:val="70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1" w:customStyle="1">
    <w:name w:val="清单表 1 浅色1"/>
    <w:basedOn w:val="70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清单表 21"/>
    <w:basedOn w:val="70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5 深色1"/>
    <w:basedOn w:val="70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customStyle="1">
    <w:name w:val="清单表 6 彩色1"/>
    <w:basedOn w:val="70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customStyle="1">
    <w:name w:val="清单表 7 彩色1"/>
    <w:basedOn w:val="70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style>
  <w:style w:type="character" w:styleId="771" w:customStyle="1">
    <w:name w:val="Heading 1 Char"/>
    <w:basedOn w:val="704"/>
    <w:uiPriority w:val="9"/>
    <w:qFormat/>
    <w:rPr>
      <w:rFonts w:ascii="Arial" w:hAnsi="Arial" w:eastAsia="Arial" w:cs="Arial"/>
      <w:sz w:val="40"/>
      <w:szCs w:val="40"/>
    </w:rPr>
  </w:style>
  <w:style w:type="character" w:styleId="772" w:customStyle="1">
    <w:name w:val="Heading 2 Char"/>
    <w:basedOn w:val="704"/>
    <w:uiPriority w:val="9"/>
    <w:qFormat/>
    <w:rPr>
      <w:rFonts w:ascii="Arial" w:hAnsi="Arial" w:eastAsia="Arial" w:cs="Arial"/>
      <w:sz w:val="34"/>
    </w:rPr>
  </w:style>
  <w:style w:type="character" w:styleId="773" w:customStyle="1">
    <w:name w:val="标题 3 字符"/>
    <w:basedOn w:val="704"/>
    <w:link w:val="697"/>
    <w:uiPriority w:val="9"/>
    <w:qFormat/>
    <w:rPr>
      <w:rFonts w:ascii="Arial" w:hAnsi="Arial" w:eastAsia="Arial" w:cs="Arial"/>
      <w:sz w:val="30"/>
      <w:szCs w:val="30"/>
    </w:rPr>
  </w:style>
  <w:style w:type="character" w:styleId="774" w:customStyle="1">
    <w:name w:val="Heading 4 Char"/>
    <w:basedOn w:val="704"/>
    <w:uiPriority w:val="9"/>
    <w:qFormat/>
    <w:rPr>
      <w:rFonts w:ascii="Arial" w:hAnsi="Arial" w:eastAsia="Arial" w:cs="Arial"/>
      <w:b/>
      <w:bCs/>
      <w:sz w:val="26"/>
      <w:szCs w:val="26"/>
    </w:rPr>
  </w:style>
  <w:style w:type="character" w:styleId="775" w:customStyle="1">
    <w:name w:val="Heading 5 Char"/>
    <w:basedOn w:val="704"/>
    <w:uiPriority w:val="9"/>
    <w:qFormat/>
    <w:rPr>
      <w:rFonts w:ascii="Arial" w:hAnsi="Arial" w:eastAsia="Arial" w:cs="Arial"/>
      <w:b/>
      <w:bCs/>
      <w:sz w:val="24"/>
      <w:szCs w:val="24"/>
    </w:rPr>
  </w:style>
  <w:style w:type="character" w:styleId="776" w:customStyle="1">
    <w:name w:val="标题 6 字符"/>
    <w:basedOn w:val="704"/>
    <w:link w:val="700"/>
    <w:uiPriority w:val="9"/>
    <w:qFormat/>
    <w:rPr>
      <w:rFonts w:ascii="Arial" w:hAnsi="Arial" w:eastAsia="Arial" w:cs="Arial"/>
      <w:b/>
      <w:bCs/>
      <w:sz w:val="22"/>
      <w:szCs w:val="22"/>
    </w:rPr>
  </w:style>
  <w:style w:type="character" w:styleId="777" w:customStyle="1">
    <w:name w:val="标题 7 字符"/>
    <w:basedOn w:val="704"/>
    <w:link w:val="701"/>
    <w:uiPriority w:val="9"/>
    <w:qFormat/>
    <w:rPr>
      <w:rFonts w:ascii="Arial" w:hAnsi="Arial" w:eastAsia="Arial" w:cs="Arial"/>
      <w:b/>
      <w:bCs/>
      <w:i/>
      <w:iCs/>
      <w:sz w:val="22"/>
      <w:szCs w:val="22"/>
    </w:rPr>
  </w:style>
  <w:style w:type="character" w:styleId="778" w:customStyle="1">
    <w:name w:val="标题 8 字符"/>
    <w:basedOn w:val="704"/>
    <w:link w:val="702"/>
    <w:uiPriority w:val="9"/>
    <w:qFormat/>
    <w:rPr>
      <w:rFonts w:ascii="Arial" w:hAnsi="Arial" w:eastAsia="Arial" w:cs="Arial"/>
      <w:i/>
      <w:iCs/>
      <w:sz w:val="22"/>
      <w:szCs w:val="22"/>
    </w:rPr>
  </w:style>
  <w:style w:type="character" w:styleId="779" w:customStyle="1">
    <w:name w:val="标题 9 字符"/>
    <w:basedOn w:val="704"/>
    <w:link w:val="703"/>
    <w:uiPriority w:val="9"/>
    <w:qFormat/>
    <w:rPr>
      <w:rFonts w:ascii="Arial" w:hAnsi="Arial" w:eastAsia="Arial" w:cs="Arial"/>
      <w:i/>
      <w:iCs/>
      <w:sz w:val="21"/>
      <w:szCs w:val="21"/>
    </w:rPr>
  </w:style>
  <w:style w:type="paragraph" w:styleId="780">
    <w:name w:val="No Spacing"/>
    <w:uiPriority w:val="1"/>
    <w:qFormat/>
  </w:style>
  <w:style w:type="character" w:styleId="781" w:customStyle="1">
    <w:name w:val="标题 字符"/>
    <w:basedOn w:val="704"/>
    <w:link w:val="733"/>
    <w:uiPriority w:val="10"/>
    <w:qFormat/>
    <w:rPr>
      <w:sz w:val="48"/>
      <w:szCs w:val="48"/>
    </w:rPr>
  </w:style>
  <w:style w:type="character" w:styleId="782" w:customStyle="1">
    <w:name w:val="副标题 字符"/>
    <w:basedOn w:val="704"/>
    <w:link w:val="726"/>
    <w:uiPriority w:val="11"/>
    <w:qFormat/>
    <w:rPr>
      <w:sz w:val="24"/>
      <w:szCs w:val="24"/>
    </w:rPr>
  </w:style>
  <w:style w:type="paragraph" w:styleId="783">
    <w:name w:val="Quote"/>
    <w:basedOn w:val="694"/>
    <w:next w:val="694"/>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94"/>
    <w:next w:val="694"/>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704"/>
    <w:uiPriority w:val="99"/>
    <w:qFormat/>
  </w:style>
  <w:style w:type="character" w:styleId="788" w:customStyle="1">
    <w:name w:val="Footer Char"/>
    <w:basedOn w:val="704"/>
    <w:uiPriority w:val="99"/>
    <w:qFormat/>
  </w:style>
  <w:style w:type="character" w:styleId="789" w:customStyle="1">
    <w:name w:val="Caption Char"/>
    <w:uiPriority w:val="99"/>
    <w:qFormat/>
  </w:style>
  <w:style w:type="table" w:styleId="790" w:customStyle="1">
    <w:name w:val="Table Grid Light"/>
    <w:basedOn w:val="70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1" w:customStyle="1">
    <w:name w:val="Grid Table 1 Light - Accent 1"/>
    <w:basedOn w:val="70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0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0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 Accent 1"/>
    <w:basedOn w:val="70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0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0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 Accent 1"/>
    <w:basedOn w:val="70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0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0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 Accent 1"/>
    <w:basedOn w:val="7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0" w:customStyle="1">
    <w:name w:val="Grid Table 4 - Accent 2"/>
    <w:basedOn w:val="70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1" w:customStyle="1">
    <w:name w:val="Grid Table 4 - Accent 3"/>
    <w:basedOn w:val="7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2" w:customStyle="1">
    <w:name w:val="Grid Table 4 - Accent 4"/>
    <w:basedOn w:val="7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 Accent 1"/>
    <w:basedOn w:val="7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2" w:customStyle="1">
    <w:name w:val="Grid Table 6 Colorful - Accent 2"/>
    <w:basedOn w:val="70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3" w:customStyle="1">
    <w:name w:val="Grid Table 6 Colorful - Accent 3"/>
    <w:basedOn w:val="70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4" w:customStyle="1">
    <w:name w:val="Grid Table 6 Colorful - Accent 4"/>
    <w:basedOn w:val="7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5" w:customStyle="1">
    <w:name w:val="Grid Table 6 Colorful - Accent 5"/>
    <w:basedOn w:val="7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6" w:customStyle="1">
    <w:name w:val="Grid Table 6 Colorful - Accent 6"/>
    <w:basedOn w:val="7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7 Colorful - Accent 1"/>
    <w:basedOn w:val="7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0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0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 Accent 1"/>
    <w:basedOn w:val="70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0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0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0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0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0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 Accent 1"/>
    <w:basedOn w:val="7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705"/>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1" w:customStyle="1">
    <w:name w:val="List Table 2 - Accent 3"/>
    <w:basedOn w:val="7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7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7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7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 Accent 1"/>
    <w:basedOn w:val="7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basedOn w:val="70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0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 Accent 1"/>
    <w:basedOn w:val="7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basedOn w:val="70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basedOn w:val="7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basedOn w:val="7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basedOn w:val="7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basedOn w:val="7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 Accent 1"/>
    <w:basedOn w:val="7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0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05"/>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0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3" w:customStyle="1">
    <w:name w:val="List Table 6 Colorful - Accent 1"/>
    <w:basedOn w:val="70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4" w:customStyle="1">
    <w:name w:val="List Table 6 Colorful - Accent 2"/>
    <w:basedOn w:val="70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5" w:customStyle="1">
    <w:name w:val="List Table 6 Colorful - Accent 3"/>
    <w:basedOn w:val="70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6" w:customStyle="1">
    <w:name w:val="List Table 6 Colorful - Accent 4"/>
    <w:basedOn w:val="70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7" w:customStyle="1">
    <w:name w:val="List Table 6 Colorful - Accent 5"/>
    <w:basedOn w:val="70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8" w:customStyle="1">
    <w:name w:val="List Table 6 Colorful - Accent 6"/>
    <w:basedOn w:val="70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9" w:customStyle="1">
    <w:name w:val="List Table 7 Colorful - Accent 1"/>
    <w:basedOn w:val="70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0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0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0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0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0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6"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7"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8"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9"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basedOn w:val="70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3" w:customStyle="1">
    <w:name w:val="Bordered &amp; Lined - Accent 1"/>
    <w:basedOn w:val="70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4" w:customStyle="1">
    <w:name w:val="Bordered &amp; Lined - Accent 2"/>
    <w:basedOn w:val="70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5" w:customStyle="1">
    <w:name w:val="Bordered &amp; Lined - Accent 3"/>
    <w:basedOn w:val="70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6" w:customStyle="1">
    <w:name w:val="Bordered &amp; Lined - Accent 4"/>
    <w:basedOn w:val="7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basedOn w:val="7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basedOn w:val="7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basedOn w:val="70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0" w:customStyle="1">
    <w:name w:val="Bordered - Accent 1"/>
    <w:basedOn w:val="70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basedOn w:val="70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2" w:customStyle="1">
    <w:name w:val="Bordered - Accent 3"/>
    <w:basedOn w:val="7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3" w:customStyle="1">
    <w:name w:val="Bordered - Accent 4"/>
    <w:basedOn w:val="7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basedOn w:val="70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basedOn w:val="7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脚注文本 字符"/>
    <w:link w:val="727"/>
    <w:uiPriority w:val="99"/>
    <w:qFormat/>
    <w:rPr>
      <w:sz w:val="18"/>
    </w:rPr>
  </w:style>
  <w:style w:type="character" w:styleId="897" w:customStyle="1">
    <w:name w:val="尾注文本 字符"/>
    <w:link w:val="720"/>
    <w:uiPriority w:val="99"/>
    <w:qFormat/>
    <w:rPr>
      <w:sz w:val="20"/>
    </w:rPr>
  </w:style>
  <w:style w:type="paragraph" w:styleId="898" w:customStyle="1">
    <w:name w:val="TOC 标题1"/>
    <w:uiPriority w:val="39"/>
    <w:unhideWhenUsed/>
    <w:qFormat/>
  </w:style>
  <w:style w:type="character" w:styleId="899" w:customStyle="1">
    <w:name w:val="正文文本缩进 字符"/>
    <w:basedOn w:val="704"/>
    <w:link w:val="712"/>
    <w:uiPriority w:val="99"/>
    <w:qFormat/>
    <w:rPr>
      <w:rFonts w:ascii="宋体" w:hAnsi="宋体" w:cs="宋体"/>
      <w:sz w:val="48"/>
      <w:szCs w:val="22"/>
      <w:lang w:val="zh-CN" w:bidi="zh-CN"/>
    </w:rPr>
  </w:style>
  <w:style w:type="character" w:styleId="900" w:customStyle="1">
    <w:name w:val="标题 1 字符"/>
    <w:basedOn w:val="704"/>
    <w:link w:val="695"/>
    <w:qFormat/>
    <w:rPr>
      <w:rFonts w:ascii="宋体" w:hAnsi="宋体" w:eastAsia="宋体" w:cs="宋体"/>
      <w:b/>
      <w:bCs/>
      <w:sz w:val="44"/>
      <w:szCs w:val="44"/>
      <w:lang w:val="zh-CN" w:bidi="zh-CN"/>
    </w:rPr>
  </w:style>
  <w:style w:type="character" w:styleId="901" w:customStyle="1">
    <w:name w:val="标题 2 字符"/>
    <w:basedOn w:val="704"/>
    <w:link w:val="696"/>
    <w:qFormat/>
    <w:rPr>
      <w:rFonts w:ascii="宋体" w:hAnsi="宋体" w:eastAsia="宋体" w:cs="宋体"/>
      <w:sz w:val="32"/>
      <w:szCs w:val="32"/>
      <w:lang w:val="zh-CN" w:bidi="zh-CN"/>
    </w:rPr>
  </w:style>
  <w:style w:type="character" w:styleId="902" w:customStyle="1">
    <w:name w:val="标题 4 字符"/>
    <w:basedOn w:val="704"/>
    <w:link w:val="698"/>
    <w:uiPriority w:val="9"/>
    <w:semiHidden/>
    <w:qFormat/>
    <w:rPr>
      <w:rFonts w:asciiTheme="majorHAnsi" w:hAnsiTheme="majorHAnsi" w:eastAsiaTheme="majorEastAsia" w:cstheme="majorBidi"/>
      <w:b/>
      <w:bCs/>
      <w:sz w:val="28"/>
      <w:szCs w:val="28"/>
      <w:lang w:val="zh-CN" w:bidi="zh-CN"/>
    </w:rPr>
  </w:style>
  <w:style w:type="character" w:styleId="903" w:customStyle="1">
    <w:name w:val="标题 5 字符"/>
    <w:basedOn w:val="704"/>
    <w:link w:val="699"/>
    <w:uiPriority w:val="9"/>
    <w:semiHidden/>
    <w:qFormat/>
    <w:rPr>
      <w:rFonts w:ascii="宋体" w:hAnsi="宋体" w:eastAsia="宋体" w:cs="宋体"/>
      <w:b/>
      <w:bCs/>
      <w:sz w:val="28"/>
      <w:szCs w:val="28"/>
      <w:lang w:val="zh-CN" w:bidi="zh-CN"/>
    </w:rPr>
  </w:style>
  <w:style w:type="character" w:styleId="904" w:customStyle="1">
    <w:name w:val="正文文本 字符"/>
    <w:basedOn w:val="704"/>
    <w:link w:val="710"/>
    <w:uiPriority w:val="1"/>
    <w:qFormat/>
    <w:rPr>
      <w:rFonts w:ascii="宋体" w:cs="宋体" w:hAnsiTheme="minorHAnsi"/>
      <w:color w:val="000000"/>
      <w:sz w:val="24"/>
      <w:szCs w:val="24"/>
    </w:rPr>
  </w:style>
  <w:style w:type="character" w:styleId="905" w:customStyle="1">
    <w:name w:val="日期 字符"/>
    <w:basedOn w:val="704"/>
    <w:link w:val="719"/>
    <w:uiPriority w:val="99"/>
    <w:semiHidden/>
    <w:qFormat/>
    <w:rPr>
      <w:rFonts w:ascii="宋体" w:hAnsi="宋体" w:eastAsia="宋体" w:cs="宋体"/>
      <w:sz w:val="22"/>
      <w:lang w:val="zh-CN" w:bidi="zh-CN"/>
    </w:rPr>
  </w:style>
  <w:style w:type="character" w:styleId="906" w:customStyle="1">
    <w:name w:val="批注框文本 字符"/>
    <w:basedOn w:val="704"/>
    <w:link w:val="721"/>
    <w:uiPriority w:val="99"/>
    <w:semiHidden/>
    <w:qFormat/>
    <w:rPr>
      <w:rFonts w:ascii="宋体" w:hAnsi="宋体" w:eastAsia="宋体" w:cs="宋体"/>
      <w:sz w:val="18"/>
      <w:szCs w:val="18"/>
      <w:lang w:val="zh-CN" w:bidi="zh-CN"/>
    </w:rPr>
  </w:style>
  <w:style w:type="character" w:styleId="907" w:customStyle="1">
    <w:name w:val="页脚 字符"/>
    <w:basedOn w:val="704"/>
    <w:link w:val="722"/>
    <w:uiPriority w:val="99"/>
    <w:qFormat/>
    <w:rPr>
      <w:rFonts w:ascii="Times New Roman" w:hAnsi="Times New Roman" w:cs="Times New Roman"/>
      <w:sz w:val="18"/>
      <w:szCs w:val="18"/>
    </w:rPr>
  </w:style>
  <w:style w:type="character" w:styleId="908" w:customStyle="1">
    <w:name w:val="页眉 字符"/>
    <w:basedOn w:val="704"/>
    <w:link w:val="723"/>
    <w:qFormat/>
    <w:rPr>
      <w:rFonts w:ascii="宋体" w:hAnsi="宋体" w:eastAsia="宋体" w:cs="宋体"/>
      <w:sz w:val="18"/>
      <w:szCs w:val="18"/>
      <w:lang w:val="zh-CN" w:bidi="zh-CN"/>
    </w:rPr>
  </w:style>
  <w:style w:type="paragraph" w:styleId="909">
    <w:name w:val="List Paragraph"/>
    <w:basedOn w:val="694"/>
    <w:uiPriority w:val="99"/>
    <w:qFormat/>
    <w:pPr>
      <w:ind w:firstLine="420"/>
    </w:pPr>
  </w:style>
  <w:style w:type="character" w:styleId="910" w:customStyle="1">
    <w:name w:val="NormalCharacter"/>
    <w:qFormat/>
  </w:style>
  <w:style w:type="paragraph" w:styleId="911" w:customStyle="1">
    <w:name w:val="_Style 27"/>
    <w:qFormat/>
    <w:pPr>
      <w:widowControl w:val="off"/>
    </w:pPr>
    <w:rPr>
      <w:rFonts w:ascii="宋体" w:hAnsi="宋体" w:cs="宋体"/>
      <w:sz w:val="22"/>
      <w:szCs w:val="22"/>
      <w:lang w:val="zh-CN" w:bidi="zh-CN"/>
    </w:rPr>
  </w:style>
  <w:style w:type="paragraph" w:styleId="912" w:customStyle="1">
    <w:name w:val="首行缩进"/>
    <w:basedOn w:val="694"/>
    <w:qFormat/>
    <w:pPr>
      <w:ind w:firstLine="480"/>
      <w:jc w:val="both"/>
      <w:spacing w:line="360" w:lineRule="auto"/>
    </w:pPr>
    <w:rPr>
      <w:rFonts w:ascii="Calibri" w:hAnsi="Calibri" w:eastAsia="Calibri"/>
      <w:sz w:val="20"/>
      <w:szCs w:val="20"/>
      <w:lang w:bidi="ar-SA"/>
    </w:rPr>
  </w:style>
  <w:style w:type="paragraph" w:styleId="913" w:customStyle="1">
    <w:name w:val="p0"/>
    <w:basedOn w:val="694"/>
    <w:qFormat/>
    <w:pPr>
      <w:jc w:val="both"/>
      <w:widowControl/>
    </w:pPr>
    <w:rPr>
      <w:rFonts w:ascii="Calibri" w:hAnsi="Calibri" w:cs="Times New Roman"/>
      <w:sz w:val="21"/>
      <w:szCs w:val="21"/>
      <w:lang w:val="en-US" w:bidi="ar-SA"/>
    </w:rPr>
  </w:style>
  <w:style w:type="character" w:styleId="914" w:customStyle="1">
    <w:name w:val="rvts12"/>
    <w:qFormat/>
    <w:rPr>
      <w:rFonts w:hint="default" w:ascii="KNLe" w:hAnsi="KNLe"/>
      <w:color w:val="000000"/>
      <w:sz w:val="24"/>
      <w:szCs w:val="24"/>
    </w:rPr>
  </w:style>
  <w:style w:type="paragraph" w:styleId="915" w:customStyle="1">
    <w:name w:val="Table Paragraph"/>
    <w:basedOn w:val="694"/>
    <w:uiPriority w:val="1"/>
    <w:qFormat/>
    <w:pPr>
      <w:jc w:val="center"/>
    </w:pPr>
    <w:rPr>
      <w:sz w:val="21"/>
      <w:szCs w:val="24"/>
    </w:rPr>
  </w:style>
  <w:style w:type="character" w:styleId="916" w:customStyle="1">
    <w:name w:val="font11"/>
    <w:basedOn w:val="704"/>
    <w:qFormat/>
    <w:rPr>
      <w:rFonts w:hint="eastAsia" w:ascii="仿宋" w:hAnsi="仿宋" w:eastAsia="仿宋" w:cs="仿宋"/>
      <w:color w:val="000000"/>
      <w:sz w:val="18"/>
      <w:szCs w:val="18"/>
      <w:u w:val="none"/>
    </w:rPr>
  </w:style>
  <w:style w:type="character" w:styleId="917" w:customStyle="1">
    <w:name w:val="正文缩进 字符"/>
    <w:link w:val="708"/>
    <w:qFormat/>
    <w:rPr>
      <w:rFonts w:ascii="宋体" w:hAnsi="宋体" w:cs="宋体"/>
      <w:sz w:val="22"/>
      <w:szCs w:val="22"/>
      <w:lang w:val="zh-CN" w:bidi="zh-CN"/>
    </w:rPr>
  </w:style>
  <w:style w:type="character" w:styleId="918" w:customStyle="1">
    <w:name w:val="正文文本首行缩进 2 字符"/>
    <w:basedOn w:val="899"/>
    <w:link w:val="734"/>
    <w:uiPriority w:val="99"/>
    <w:semiHidden/>
    <w:qFormat/>
    <w:rPr>
      <w:rFonts w:ascii="宋体" w:hAnsi="宋体" w:cs="宋体"/>
      <w:sz w:val="22"/>
      <w:szCs w:val="22"/>
      <w:lang w:val="zh-CN" w:bidi="zh-CN"/>
    </w:rPr>
  </w:style>
  <w:style w:type="table" w:styleId="919" w:customStyle="1">
    <w:name w:val="Table Normal"/>
    <w:qFormat/>
    <w:tblPr>
      <w:tblCellMar>
        <w:left w:w="0" w:type="dxa"/>
        <w:top w:w="0" w:type="dxa"/>
        <w:right w:w="0" w:type="dxa"/>
        <w:bottom w:w="0" w:type="dxa"/>
      </w:tblCellMar>
    </w:tblPr>
  </w:style>
  <w:style w:type="character" w:styleId="920" w:customStyle="1">
    <w:name w:val="纯文本 字符"/>
    <w:basedOn w:val="704"/>
    <w:link w:val="717"/>
    <w:qFormat/>
    <w:rPr>
      <w:rFonts w:ascii="宋体" w:hAnsi="Courier New" w:cs="Courier New"/>
      <w:sz w:val="21"/>
      <w:szCs w:val="21"/>
    </w:rPr>
  </w:style>
  <w:style w:type="paragraph" w:styleId="921" w:customStyle="1">
    <w:name w:val="Char"/>
    <w:basedOn w:val="694"/>
    <w:qFormat/>
    <w:pPr>
      <w:ind w:firstLine="200"/>
      <w:jc w:val="both"/>
      <w:tabs>
        <w:tab w:val="left" w:pos="360" w:leader="none"/>
      </w:tabs>
    </w:pPr>
    <w:rPr>
      <w:rFonts w:ascii="Times New Roman" w:hAnsi="Times New Roman" w:cs="Times New Roman"/>
      <w:sz w:val="28"/>
      <w:szCs w:val="30"/>
      <w:lang w:val="en-US" w:bidi="ar-SA"/>
    </w:rPr>
  </w:style>
  <w:style w:type="paragraph" w:styleId="922" w:customStyle="1">
    <w:name w:val="普通正文"/>
    <w:basedOn w:val="694"/>
    <w:qFormat/>
    <w:pPr>
      <w:ind w:firstLine="480"/>
      <w:spacing w:before="120" w:after="120" w:line="360" w:lineRule="auto"/>
    </w:pPr>
    <w:rPr>
      <w:rFonts w:ascii="Arial" w:hAnsi="Arial" w:cs="Times New Roman"/>
      <w:sz w:val="24"/>
      <w:szCs w:val="24"/>
      <w:lang w:val="en-US" w:bidi="ar-SA"/>
    </w:rPr>
  </w:style>
  <w:style w:type="paragraph" w:styleId="923" w:customStyle="1">
    <w:name w:val="索引 41"/>
    <w:basedOn w:val="694"/>
    <w:next w:val="694"/>
    <w:semiHidden/>
    <w:qFormat/>
    <w:pPr>
      <w:ind w:left="1260"/>
      <w:jc w:val="both"/>
    </w:pPr>
    <w:rPr>
      <w:rFonts w:ascii="Calibri" w:hAnsi="Calibri" w:eastAsia="Calibri"/>
      <w:sz w:val="20"/>
      <w:lang w:bidi="ar-SA"/>
    </w:rPr>
  </w:style>
  <w:style w:type="table" w:styleId="924" w:customStyle="1">
    <w:name w:val="无格式表格 12"/>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2"/>
    <w:basedOn w:val="7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2"/>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2"/>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2"/>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2"/>
    <w:basedOn w:val="70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0" w:customStyle="1">
    <w:name w:val="网格表 22"/>
    <w:basedOn w:val="7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1" w:customStyle="1">
    <w:name w:val="网格表 32"/>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网格表 42"/>
    <w:basedOn w:val="70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网格表 5 深色2"/>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网格表 6 彩色2"/>
    <w:basedOn w:val="70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5" w:customStyle="1">
    <w:name w:val="网格表 7 彩色2"/>
    <w:basedOn w:val="70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清单表 1 浅色2"/>
    <w:basedOn w:val="70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清单表 22"/>
    <w:basedOn w:val="70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8" w:customStyle="1">
    <w:name w:val="清单表 32"/>
    <w:basedOn w:val="7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清单表 42"/>
    <w:basedOn w:val="7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清单表 5 深色2"/>
    <w:basedOn w:val="70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1" w:customStyle="1">
    <w:name w:val="清单表 6 彩色2"/>
    <w:basedOn w:val="70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2" w:customStyle="1">
    <w:name w:val="清单表 7 彩色2"/>
    <w:basedOn w:val="70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A78B6-85FC-4666-876E-4D7753DDC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cl</cp:lastModifiedBy>
  <cp:revision>41</cp:revision>
  <dcterms:created xsi:type="dcterms:W3CDTF">2026-04-04T02:01:00Z</dcterms:created>
  <dcterms:modified xsi:type="dcterms:W3CDTF">2026-05-08T03:13:07Z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CAAC6B5E420341B8B3E49D58853641C3_13</vt:lpwstr>
  </property>
  <property fmtid="{D5CDD505-2E9C-101B-9397-08002B2CF9AE}" pid="4" name="KSOTemplateDocerSaveRecord">
    <vt:lpwstr>eyJoZGlkIjoiZTRmNTFmYTNjYWY2NTk3ZDk2NzUyODc0NGNlMGQ4OTIiLCJ1c2VySWQiOiIxMjA2MjcyODM0In0=</vt:lpwstr>
  </property>
</Properties>
</file>