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b/>
          <w:bCs/>
          <w:color w:val="000000"/>
          <w:sz w:val="52"/>
          <w:szCs w:val="52"/>
        </w:rPr>
      </w:pPr>
      <w:r>
        <w:rPr>
          <w:rFonts w:ascii="宋体" w:hAnsi="宋体"/>
          <w:b/>
          <w:bCs/>
          <w:color w:val="000000"/>
          <w:sz w:val="52"/>
          <w:szCs w:val="52"/>
        </w:rPr>
        <w:tab/>
      </w:r>
      <w:r/>
    </w:p>
    <w:p>
      <w:pPr>
        <w:jc w:val="left"/>
        <w:tabs>
          <w:tab w:val="left" w:pos="6919" w:leader="none"/>
        </w:tabs>
        <w:rPr>
          <w:rFonts w:hint="eastAsia" w:ascii="宋体" w:hAnsi="宋体"/>
          <w:b/>
          <w:bCs/>
          <w:color w:val="000000"/>
          <w:sz w:val="52"/>
          <w:szCs w:val="52"/>
        </w:rPr>
      </w:pPr>
      <w:r>
        <w:rPr>
          <w:rFonts w:hint="eastAsia" w:ascii="宋体" w:hAnsi="宋体"/>
          <w:b/>
          <w:bCs/>
          <w:color w:val="000000"/>
          <w:sz w:val="52"/>
          <w:szCs w:val="52"/>
        </w:rPr>
        <w:tab/>
      </w:r>
      <w:r/>
    </w:p>
    <w:p>
      <w:pPr>
        <w:jc w:val="center"/>
        <w:rPr>
          <w:rFonts w:hint="eastAsia" w:ascii="宋体" w:hAnsi="宋体"/>
          <w:b/>
          <w:bCs/>
          <w:color w:val="000000"/>
          <w:sz w:val="52"/>
          <w:szCs w:val="52"/>
        </w:rPr>
      </w:pPr>
      <w:r>
        <w:rPr>
          <w:rFonts w:hint="eastAsia" w:ascii="宋体" w:hAnsi="宋体"/>
          <w:b/>
          <w:bCs/>
          <w:color w:val="000000"/>
          <w:sz w:val="52"/>
          <w:szCs w:val="52"/>
        </w:rPr>
        <w:t xml:space="preserve">苏 州 市 高 新 区 政 府 采 购</w:t>
      </w:r>
      <w:r/>
    </w:p>
    <w:p>
      <w:pPr>
        <w:jc w:val="center"/>
        <w:rPr>
          <w:rFonts w:ascii="Times New Roman" w:hAnsi="Times New Roman" w:eastAsia="黑体"/>
          <w:b/>
          <w:color w:val="000000"/>
          <w:sz w:val="52"/>
          <w:szCs w:val="52"/>
        </w:rPr>
      </w:pPr>
      <w:r>
        <w:rPr>
          <w:rFonts w:hint="eastAsia" w:ascii="宋体" w:hAnsi="宋体"/>
          <w:b/>
          <w:bCs/>
          <w:color w:val="000000"/>
          <w:sz w:val="52"/>
          <w:szCs w:val="52"/>
        </w:rPr>
        <w:t xml:space="preserve">竞争性磋商文件</w:t>
      </w:r>
      <w:r/>
    </w:p>
    <w:p>
      <w:pPr>
        <w:jc w:val="center"/>
        <w:rPr>
          <w:rFonts w:ascii="Times New Roman" w:hAnsi="Times New Roman" w:eastAsia="黑体"/>
          <w:b/>
          <w:color w:val="000000"/>
          <w:sz w:val="32"/>
          <w:szCs w:val="32"/>
        </w:rPr>
      </w:pPr>
      <w:r>
        <w:rPr>
          <w:rFonts w:ascii="Times New Roman" w:hAnsi="Times New Roman" w:eastAsia="黑体"/>
          <w:b/>
          <w:color w:val="000000"/>
          <w:sz w:val="32"/>
          <w:szCs w:val="32"/>
        </w:rPr>
      </w:r>
      <w:r/>
    </w:p>
    <w:p>
      <w:pPr>
        <w:rPr>
          <w:rFonts w:ascii="Times New Roman" w:hAnsi="Times New Roman"/>
          <w:color w:val="000000"/>
          <w:sz w:val="32"/>
          <w:szCs w:val="32"/>
        </w:rPr>
      </w:pPr>
      <w:r>
        <w:rPr>
          <w:rFonts w:ascii="Times New Roman" w:hAnsi="Times New Roman"/>
          <w:color w:val="000000"/>
          <w:sz w:val="32"/>
          <w:szCs w:val="32"/>
        </w:rPr>
      </w:r>
      <w:r/>
    </w:p>
    <w:p>
      <w:pPr>
        <w:rPr>
          <w:rFonts w:ascii="Times New Roman" w:hAnsi="Times New Roman"/>
          <w:color w:val="000000"/>
          <w:sz w:val="32"/>
          <w:szCs w:val="32"/>
        </w:rPr>
      </w:pPr>
      <w:r>
        <w:rPr>
          <w:rFonts w:ascii="Times New Roman" w:hAnsi="Times New Roman"/>
          <w:color w:val="000000"/>
          <w:sz w:val="32"/>
          <w:szCs w:val="32"/>
        </w:rPr>
      </w:r>
      <w:r/>
    </w:p>
    <w:p>
      <w:pPr>
        <w:rPr>
          <w:rFonts w:ascii="Times New Roman" w:hAnsi="Times New Roman"/>
          <w:color w:val="000000"/>
          <w:sz w:val="32"/>
          <w:szCs w:val="32"/>
        </w:rPr>
      </w:pPr>
      <w:r>
        <w:rPr>
          <w:rFonts w:ascii="Times New Roman" w:hAnsi="Times New Roman"/>
          <w:color w:val="000000"/>
          <w:sz w:val="32"/>
          <w:szCs w:val="32"/>
        </w:rPr>
      </w:r>
      <w:r/>
    </w:p>
    <w:p>
      <w:pPr>
        <w:jc w:val="center"/>
        <w:rPr>
          <w:rFonts w:ascii="Times New Roman" w:hAnsi="Times New Roman"/>
          <w:color w:val="000000"/>
          <w:sz w:val="32"/>
          <w:szCs w:val="32"/>
        </w:rPr>
      </w:pPr>
      <w:r>
        <w:rPr>
          <w:rFonts w:ascii="Times New Roman" w:hAnsi="Times New Roman"/>
          <w:color w:val="000000"/>
          <w:sz w:val="32"/>
          <w:szCs w:val="32"/>
        </w:rPr>
      </w:r>
      <w:r/>
    </w:p>
    <w:p>
      <w:pPr>
        <w:rPr>
          <w:rFonts w:ascii="Times New Roman" w:hAnsi="Times New Roman"/>
          <w:color w:val="000000"/>
          <w:sz w:val="32"/>
          <w:szCs w:val="32"/>
        </w:rPr>
      </w:pPr>
      <w:r>
        <w:rPr>
          <w:rFonts w:ascii="Times New Roman" w:hAnsi="Times New Roman"/>
          <w:color w:val="000000"/>
          <w:sz w:val="32"/>
          <w:szCs w:val="32"/>
        </w:rPr>
      </w:r>
      <w:r/>
    </w:p>
    <w:p>
      <w:pPr>
        <w:spacing w:line="360" w:lineRule="auto"/>
        <w:rPr>
          <w:rFonts w:ascii="Times New Roman" w:hAnsi="Times New Roman"/>
          <w:b/>
          <w:color w:val="000000"/>
          <w:sz w:val="32"/>
          <w:szCs w:val="32"/>
        </w:rPr>
      </w:pPr>
      <w:r>
        <w:rPr>
          <w:rFonts w:hint="eastAsia" w:ascii="Times New Roman" w:hAnsi="Times New Roman"/>
          <w:b/>
          <w:color w:val="000000"/>
          <w:sz w:val="32"/>
          <w:szCs w:val="32"/>
        </w:rPr>
        <w:t xml:space="preserve">采购编号：JSZC-320505-SZXY-C2026-0011</w:t>
      </w:r>
      <w:r/>
    </w:p>
    <w:p>
      <w:pPr>
        <w:ind w:left="3534" w:right="-506" w:hanging="3534"/>
        <w:spacing w:line="360" w:lineRule="auto"/>
        <w:rPr>
          <w:rFonts w:ascii="Times New Roman" w:hAnsi="Times New Roman"/>
          <w:b/>
          <w:color w:val="000000"/>
          <w:sz w:val="32"/>
          <w:szCs w:val="32"/>
        </w:rPr>
      </w:pPr>
      <w:r>
        <w:rPr>
          <w:rFonts w:hint="eastAsia" w:ascii="Times New Roman" w:hAnsi="Times New Roman"/>
          <w:b/>
          <w:color w:val="000000"/>
          <w:sz w:val="32"/>
          <w:szCs w:val="32"/>
        </w:rPr>
        <w:t xml:space="preserve">采购单位：苏州高新区实验幼儿园（</w:t>
      </w:r>
      <w:r>
        <w:rPr>
          <w:rFonts w:hint="eastAsia" w:ascii="Times New Roman" w:hAnsi="Times New Roman"/>
          <w:b/>
          <w:color w:val="000000"/>
          <w:sz w:val="32"/>
          <w:szCs w:val="32"/>
        </w:rPr>
        <w:t xml:space="preserve">4</w:t>
      </w:r>
      <w:r>
        <w:rPr>
          <w:rFonts w:hint="eastAsia" w:ascii="Times New Roman" w:hAnsi="Times New Roman"/>
          <w:b/>
          <w:color w:val="000000"/>
          <w:sz w:val="32"/>
          <w:szCs w:val="32"/>
        </w:rPr>
        <w:t xml:space="preserve">园）</w:t>
      </w:r>
      <w:r/>
    </w:p>
    <w:p>
      <w:pPr>
        <w:ind w:left="2717" w:hanging="2715"/>
        <w:spacing w:line="360" w:lineRule="auto"/>
        <w:rPr>
          <w:rFonts w:ascii="Times New Roman" w:hAnsi="Times New Roman"/>
          <w:b/>
          <w:color w:val="000000"/>
          <w:sz w:val="32"/>
          <w:szCs w:val="32"/>
        </w:rPr>
      </w:pPr>
      <w:r>
        <w:rPr>
          <w:rFonts w:hint="eastAsia" w:ascii="Times New Roman" w:hAnsi="Times New Roman"/>
          <w:b/>
          <w:color w:val="000000"/>
          <w:sz w:val="32"/>
          <w:szCs w:val="32"/>
        </w:rPr>
        <w:t xml:space="preserve">采购内容：苏州高新区实验幼儿园保安服务外包项目</w:t>
      </w:r>
      <w:r/>
    </w:p>
    <w:p>
      <w:pPr>
        <w:ind w:right="-506"/>
        <w:spacing w:line="360" w:lineRule="auto"/>
        <w:rPr>
          <w:rFonts w:ascii="Times New Roman" w:hAnsi="Times New Roman"/>
          <w:b/>
          <w:color w:val="000000"/>
          <w:sz w:val="32"/>
          <w:szCs w:val="32"/>
        </w:rPr>
      </w:pPr>
      <w:r>
        <w:rPr>
          <w:rFonts w:hint="eastAsia" w:ascii="Times New Roman" w:hAnsi="Times New Roman"/>
          <w:b/>
          <w:color w:val="000000"/>
          <w:sz w:val="32"/>
          <w:szCs w:val="32"/>
        </w:rPr>
        <w:t xml:space="preserve">项目类别：服务类</w:t>
      </w:r>
      <w:r/>
    </w:p>
    <w:p>
      <w:pPr>
        <w:spacing w:line="360" w:lineRule="auto"/>
        <w:rPr>
          <w:rFonts w:ascii="Times New Roman" w:hAnsi="Times New Roman"/>
          <w:b/>
          <w:color w:val="000000"/>
          <w:spacing w:val="-26"/>
          <w:sz w:val="24"/>
        </w:rPr>
      </w:pPr>
      <w:r>
        <w:rPr>
          <w:rFonts w:ascii="Times New Roman" w:hAnsi="Times New Roman"/>
          <w:b/>
          <w:color w:val="000000"/>
          <w:spacing w:val="-26"/>
          <w:sz w:val="24"/>
        </w:rPr>
      </w:r>
      <w:r/>
    </w:p>
    <w:p>
      <w:pPr>
        <w:jc w:val="left"/>
        <w:rPr>
          <w:rFonts w:ascii="Times New Roman" w:hAnsi="Times New Roman" w:eastAsia="楷体_GB2312"/>
          <w:color w:val="000000"/>
          <w:sz w:val="24"/>
        </w:rPr>
      </w:pPr>
      <w:r>
        <w:rPr>
          <w:rFonts w:ascii="Times New Roman" w:hAnsi="Times New Roman" w:eastAsia="楷体_GB2312"/>
          <w:color w:val="000000"/>
          <w:sz w:val="24"/>
        </w:rPr>
      </w:r>
      <w:r/>
    </w:p>
    <w:p>
      <w:pPr>
        <w:pStyle w:val="679"/>
        <w:rPr>
          <w:rFonts w:ascii="Times New Roman" w:hAnsi="Times New Roman" w:eastAsia="楷体_GB2312"/>
          <w:color w:val="000000"/>
          <w:sz w:val="24"/>
        </w:rPr>
      </w:pPr>
      <w:r>
        <w:rPr>
          <w:rFonts w:ascii="Times New Roman" w:hAnsi="Times New Roman" w:eastAsia="楷体_GB2312"/>
          <w:color w:val="000000"/>
          <w:sz w:val="24"/>
        </w:rPr>
      </w:r>
      <w:r/>
    </w:p>
    <w:p>
      <w:pPr>
        <w:pStyle w:val="679"/>
        <w:rPr>
          <w:rFonts w:ascii="Times New Roman" w:hAnsi="Times New Roman" w:eastAsia="楷体_GB2312"/>
          <w:color w:val="000000"/>
          <w:sz w:val="24"/>
        </w:rPr>
      </w:pPr>
      <w:r>
        <w:rPr>
          <w:rFonts w:ascii="Times New Roman" w:hAnsi="Times New Roman" w:eastAsia="楷体_GB2312"/>
          <w:color w:val="000000"/>
          <w:sz w:val="24"/>
        </w:rPr>
      </w:r>
      <w:r/>
    </w:p>
    <w:p>
      <w:pPr>
        <w:pStyle w:val="679"/>
        <w:rPr>
          <w:rFonts w:ascii="Times New Roman" w:hAnsi="Times New Roman" w:eastAsia="楷体_GB2312"/>
          <w:color w:val="000000"/>
          <w:sz w:val="24"/>
        </w:rPr>
      </w:pPr>
      <w:r>
        <w:rPr>
          <w:rFonts w:ascii="Times New Roman" w:hAnsi="Times New Roman" w:eastAsia="楷体_GB2312"/>
          <w:color w:val="000000"/>
          <w:sz w:val="24"/>
        </w:rPr>
      </w:r>
      <w:r/>
    </w:p>
    <w:p>
      <w:pPr>
        <w:pStyle w:val="679"/>
        <w:rPr>
          <w:rFonts w:ascii="Times New Roman" w:hAnsi="Times New Roman" w:eastAsia="楷体_GB2312"/>
          <w:color w:val="000000"/>
          <w:sz w:val="24"/>
        </w:rPr>
      </w:pPr>
      <w:r>
        <w:rPr>
          <w:rFonts w:ascii="Times New Roman" w:hAnsi="Times New Roman" w:eastAsia="楷体_GB2312"/>
          <w:color w:val="000000"/>
          <w:sz w:val="24"/>
        </w:rPr>
      </w:r>
      <w:r/>
    </w:p>
    <w:p>
      <w:pPr>
        <w:rPr>
          <w:rFonts w:ascii="Times New Roman" w:hAnsi="Times New Roman"/>
          <w:szCs w:val="20"/>
        </w:rPr>
      </w:pPr>
      <w:r>
        <w:rPr>
          <w:rFonts w:ascii="Times New Roman" w:hAnsi="Times New Roman"/>
          <w:szCs w:val="20"/>
        </w:rPr>
      </w:r>
      <w:r/>
    </w:p>
    <w:p>
      <w:pPr>
        <w:rPr>
          <w:rFonts w:ascii="Times New Roman" w:hAnsi="Times New Roman"/>
          <w:szCs w:val="20"/>
        </w:rPr>
      </w:pPr>
      <w:r>
        <w:rPr>
          <w:rFonts w:ascii="Times New Roman" w:hAnsi="Times New Roman"/>
          <w:szCs w:val="20"/>
        </w:rPr>
      </w:r>
      <w:r/>
    </w:p>
    <w:p>
      <w:pPr>
        <w:jc w:val="left"/>
        <w:rPr>
          <w:rFonts w:ascii="宋体" w:hAnsi="Times New Roman" w:eastAsia="楷体_GB2312"/>
          <w:color w:val="000000"/>
          <w:sz w:val="24"/>
        </w:rPr>
      </w:pPr>
      <w:r>
        <w:rPr>
          <w:rFonts w:ascii="宋体" w:hAnsi="Times New Roman" w:eastAsia="楷体_GB2312"/>
          <w:color w:val="000000"/>
          <w:sz w:val="24"/>
        </w:rPr>
      </w:r>
      <w:r/>
    </w:p>
    <w:p>
      <w:pPr>
        <w:rPr>
          <w:rFonts w:ascii="Times New Roman" w:hAnsi="Times New Roman"/>
          <w:color w:val="000000"/>
          <w:sz w:val="24"/>
        </w:rPr>
      </w:pPr>
      <w:r>
        <w:rPr>
          <w:rFonts w:ascii="Times New Roman" w:hAnsi="Times New Roman"/>
          <w:color w:val="000000"/>
          <w:sz w:val="24"/>
        </w:rPr>
      </w:r>
      <w:r/>
    </w:p>
    <w:p>
      <w:pPr>
        <w:ind w:right="-506"/>
        <w:jc w:val="center"/>
        <w:spacing w:line="360" w:lineRule="auto"/>
        <w:rPr>
          <w:rFonts w:ascii="Times New Roman" w:hAnsi="Times New Roman"/>
          <w:b/>
          <w:color w:val="000000"/>
          <w:sz w:val="32"/>
          <w:szCs w:val="32"/>
        </w:rPr>
      </w:pPr>
      <w:r>
        <w:rPr>
          <w:rFonts w:hint="eastAsia" w:ascii="Times New Roman" w:hAnsi="Times New Roman"/>
          <w:b/>
          <w:color w:val="000000"/>
          <w:sz w:val="32"/>
          <w:szCs w:val="32"/>
        </w:rPr>
        <w:t xml:space="preserve">苏州新</w:t>
      </w:r>
      <w:r>
        <w:rPr>
          <w:rFonts w:hint="eastAsia" w:ascii="Times New Roman" w:hAnsi="Times New Roman"/>
          <w:b/>
          <w:color w:val="000000"/>
          <w:sz w:val="32"/>
          <w:szCs w:val="32"/>
        </w:rPr>
        <w:t xml:space="preserve">一造价师价格</w:t>
      </w:r>
      <w:r>
        <w:rPr>
          <w:rFonts w:hint="eastAsia" w:ascii="Times New Roman" w:hAnsi="Times New Roman"/>
          <w:b/>
          <w:color w:val="000000"/>
          <w:sz w:val="32"/>
          <w:szCs w:val="32"/>
        </w:rPr>
        <w:t xml:space="preserve">事务所有限公司</w:t>
      </w:r>
      <w:r/>
    </w:p>
    <w:p>
      <w:pPr>
        <w:ind w:right="-506"/>
        <w:jc w:val="center"/>
        <w:spacing w:line="360" w:lineRule="auto"/>
        <w:rPr>
          <w:rFonts w:ascii="Times New Roman" w:hAnsi="Times New Roman"/>
          <w:b/>
          <w:color w:val="000000"/>
          <w:sz w:val="32"/>
          <w:szCs w:val="32"/>
        </w:rPr>
      </w:pPr>
      <w:r>
        <w:rPr>
          <w:rFonts w:hint="eastAsia" w:ascii="Times New Roman" w:hAnsi="Times New Roman"/>
          <w:b/>
          <w:color w:val="000000"/>
          <w:sz w:val="32"/>
          <w:szCs w:val="32"/>
        </w:rPr>
        <w:t xml:space="preserve">二○二六年四月</w:t>
      </w:r>
      <w:r/>
    </w:p>
    <w:p>
      <w:r/>
      <w:r/>
    </w:p>
    <w:p>
      <w:pPr>
        <w:rPr>
          <w:rFonts w:ascii="黑体" w:eastAsia="黑体"/>
          <w:b/>
          <w:bCs/>
          <w:sz w:val="52"/>
          <w:szCs w:val="52"/>
        </w:rPr>
      </w:pPr>
      <w:r>
        <w:rPr>
          <w:rFonts w:hint="eastAsia" w:ascii="黑体" w:eastAsia="黑体"/>
          <w:b/>
          <w:sz w:val="52"/>
          <w:szCs w:val="52"/>
        </w:rPr>
        <w:br w:type="page" w:clear="all"/>
      </w:r>
      <w:r/>
    </w:p>
    <w:p>
      <w:pPr>
        <w:jc w:val="center"/>
        <w:tabs>
          <w:tab w:val="left" w:pos="315" w:leader="none"/>
          <w:tab w:val="center" w:pos="4153" w:leader="none"/>
        </w:tabs>
        <w:rPr>
          <w:rFonts w:ascii="黑体" w:eastAsia="黑体"/>
          <w:b/>
          <w:bCs/>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spacing w:line="480" w:lineRule="auto"/>
        <w:tabs>
          <w:tab w:val="left" w:pos="315" w:leader="none"/>
          <w:tab w:val="center" w:pos="4153" w:leader="none"/>
        </w:tabs>
        <w:rPr>
          <w:rFonts w:hint="eastAsia" w:ascii="宋体" w:hAnsi="宋体"/>
          <w:sz w:val="32"/>
          <w:szCs w:val="32"/>
        </w:rPr>
      </w:pPr>
      <w:r>
        <w:rPr>
          <w:rFonts w:hint="eastAsia" w:ascii="宋体" w:hAnsi="宋体"/>
          <w:sz w:val="32"/>
          <w:szCs w:val="32"/>
        </w:rPr>
        <w:t xml:space="preserve">一、磋商公告</w:t>
      </w:r>
      <w:r/>
    </w:p>
    <w:p>
      <w:pPr>
        <w:spacing w:line="480" w:lineRule="auto"/>
        <w:tabs>
          <w:tab w:val="left" w:pos="315" w:leader="none"/>
          <w:tab w:val="center" w:pos="4153" w:leader="none"/>
        </w:tabs>
        <w:rPr>
          <w:rFonts w:hint="eastAsia" w:ascii="宋体" w:hAnsi="宋体"/>
          <w:sz w:val="32"/>
          <w:szCs w:val="32"/>
        </w:rPr>
      </w:pPr>
      <w:r>
        <w:rPr>
          <w:rFonts w:hint="eastAsia" w:ascii="宋体" w:hAnsi="宋体"/>
          <w:sz w:val="32"/>
          <w:szCs w:val="32"/>
        </w:rPr>
        <w:t xml:space="preserve">二、苏州市政府采购竞争性磋商文件</w:t>
      </w:r>
      <w:r/>
    </w:p>
    <w:p>
      <w:pPr>
        <w:spacing w:line="480" w:lineRule="auto"/>
        <w:tabs>
          <w:tab w:val="left" w:pos="315" w:leader="none"/>
          <w:tab w:val="center" w:pos="4153" w:leader="none"/>
        </w:tabs>
        <w:rPr>
          <w:rFonts w:hint="eastAsia" w:ascii="宋体" w:hAnsi="宋体"/>
          <w:sz w:val="32"/>
          <w:szCs w:val="32"/>
        </w:rPr>
      </w:pPr>
      <w:r>
        <w:rPr>
          <w:rFonts w:hint="eastAsia" w:ascii="宋体" w:hAnsi="宋体"/>
          <w:sz w:val="32"/>
          <w:szCs w:val="32"/>
        </w:rPr>
        <w:t xml:space="preserve">三、评审方法及评分标准</w:t>
      </w:r>
      <w:r/>
    </w:p>
    <w:p>
      <w:pPr>
        <w:spacing w:line="480" w:lineRule="auto"/>
        <w:tabs>
          <w:tab w:val="left" w:pos="315" w:leader="none"/>
          <w:tab w:val="center" w:pos="4153" w:leader="none"/>
        </w:tabs>
        <w:rPr>
          <w:rFonts w:hint="eastAsia" w:ascii="宋体" w:hAnsi="宋体"/>
          <w:sz w:val="32"/>
          <w:szCs w:val="32"/>
        </w:rPr>
      </w:pPr>
      <w:r>
        <w:rPr>
          <w:rFonts w:hint="eastAsia" w:ascii="宋体" w:hAnsi="宋体"/>
          <w:sz w:val="32"/>
          <w:szCs w:val="32"/>
        </w:rPr>
        <w:t xml:space="preserve">四、合同主要条款及格式</w:t>
      </w:r>
      <w:r/>
    </w:p>
    <w:p>
      <w:pPr>
        <w:spacing w:line="480" w:lineRule="auto"/>
        <w:tabs>
          <w:tab w:val="left" w:pos="315" w:leader="none"/>
          <w:tab w:val="center" w:pos="4153" w:leader="none"/>
        </w:tabs>
        <w:rPr>
          <w:rFonts w:hint="eastAsia" w:ascii="宋体" w:hAnsi="宋体"/>
          <w:sz w:val="32"/>
          <w:szCs w:val="32"/>
        </w:rPr>
      </w:pPr>
      <w:r>
        <w:rPr>
          <w:rFonts w:hint="eastAsia" w:ascii="宋体" w:hAnsi="宋体"/>
          <w:sz w:val="32"/>
          <w:szCs w:val="32"/>
        </w:rPr>
        <w:t xml:space="preserve">五、磋商响应文件格式</w:t>
      </w:r>
      <w:r/>
    </w:p>
    <w:p>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line="405" w:lineRule="atLeast"/>
        <w:widowControl/>
        <w:rPr>
          <w:rFonts w:hint="eastAsia" w:ascii="宋体" w:hAnsi="宋体" w:cs="宋体"/>
          <w:sz w:val="43"/>
          <w:szCs w:val="43"/>
        </w:rPr>
      </w:pPr>
      <w:r>
        <w:rPr>
          <w:rFonts w:hint="eastAsia" w:ascii="宋体" w:hAnsi="宋体" w:cs="宋体"/>
          <w:sz w:val="43"/>
          <w:szCs w:val="43"/>
        </w:rPr>
      </w:r>
      <w:r/>
    </w:p>
    <w:p>
      <w:pPr>
        <w:rPr>
          <w:rFonts w:ascii="sans-serif" w:hAnsi="sans-serif" w:eastAsia="sans-serif" w:cs="sans-serif"/>
        </w:rPr>
      </w:pPr>
      <w:r>
        <w:rPr>
          <w:rStyle w:val="707"/>
          <w:rFonts w:hint="eastAsia" w:ascii="宋体" w:hAnsi="宋体" w:cs="宋体"/>
          <w:sz w:val="43"/>
          <w:szCs w:val="43"/>
        </w:rPr>
        <w:br w:type="page" w:clear="all"/>
      </w:r>
      <w:r/>
    </w:p>
    <w:p>
      <w:pPr>
        <w:pStyle w:val="702"/>
        <w:jc w:val="center"/>
        <w:spacing w:before="75" w:beforeAutospacing="0" w:after="75" w:afterAutospacing="0" w:line="405" w:lineRule="atLeast"/>
        <w:widowControl/>
        <w:rPr>
          <w:rFonts w:hint="eastAsia" w:ascii="宋体" w:hAnsi="宋体" w:cs="宋体"/>
          <w:sz w:val="43"/>
          <w:szCs w:val="43"/>
        </w:rPr>
      </w:pPr>
      <w:r>
        <w:rPr>
          <w:rStyle w:val="707"/>
          <w:rFonts w:hint="eastAsia" w:ascii="宋体" w:hAnsi="宋体" w:cs="宋体"/>
          <w:sz w:val="43"/>
          <w:szCs w:val="43"/>
        </w:rPr>
        <w:t xml:space="preserve">第一章 磋商公告</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项目概况</w:t>
      </w:r>
      <w:r/>
    </w:p>
    <w:p>
      <w:pPr>
        <w:spacing w:line="440" w:lineRule="exact"/>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    苏州高新区实验幼儿园保安服务外包项目的潜在投标人应在苏州政府采购交易管理平台获取招标文件，并于202</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lang w:val="zh-CN"/>
        </w:rPr>
        <w:t xml:space="preserve">年</w:t>
      </w:r>
      <w:r>
        <w:rPr>
          <w:rFonts w:asciiTheme="minorEastAsia" w:hAnsiTheme="minorEastAsia" w:eastAsiaTheme="minorEastAsia"/>
          <w:sz w:val="24"/>
          <w:szCs w:val="24"/>
          <w:lang w:val="zh-CN"/>
        </w:rPr>
        <w:t xml:space="preserve">0</w:t>
      </w:r>
      <w:r>
        <w:rPr>
          <w:rFonts w:hint="eastAsia" w:asciiTheme="minorEastAsia" w:hAnsiTheme="minorEastAsia" w:eastAsiaTheme="minorEastAsia"/>
          <w:sz w:val="24"/>
          <w:szCs w:val="24"/>
          <w:lang w:val="zh-CN"/>
        </w:rPr>
        <w:t xml:space="preserve">5月12日</w:t>
      </w:r>
      <w:r>
        <w:rPr>
          <w:rFonts w:hint="eastAsia" w:asciiTheme="minorEastAsia" w:hAnsiTheme="minorEastAsia" w:eastAsiaTheme="minorEastAsia"/>
          <w:sz w:val="24"/>
          <w:szCs w:val="24"/>
          <w:lang w:val="zh-CN"/>
        </w:rPr>
        <w:t xml:space="preserve">13点30分（北京时间）前递交投标文件。</w:t>
      </w:r>
      <w:r/>
    </w:p>
    <w:p>
      <w:pPr>
        <w:spacing w:line="440" w:lineRule="exact"/>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一、项目基本情况</w:t>
      </w:r>
      <w:r/>
    </w:p>
    <w:p>
      <w:pP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1、项目编号：JSZC-320505-SZXY-C2026-0011</w:t>
      </w:r>
      <w:r/>
    </w:p>
    <w:p>
      <w:pPr>
        <w:spacing w:line="360" w:lineRule="auto"/>
        <w:rPr>
          <w:rFonts w:hint="eastAsia" w:asciiTheme="minorEastAsia" w:hAnsiTheme="minorEastAsia" w:eastAsiaTheme="minorEastAsia"/>
          <w:sz w:val="24"/>
          <w:szCs w:val="24"/>
          <w:lang w:val="zh-CN"/>
        </w:rPr>
      </w:pPr>
      <w:r/>
      <w:bookmarkStart w:id="0" w:name="OLE_LINK1"/>
      <w:r>
        <w:rPr>
          <w:rFonts w:hint="eastAsia" w:asciiTheme="minorEastAsia" w:hAnsiTheme="minorEastAsia" w:eastAsiaTheme="minorEastAsia"/>
          <w:sz w:val="24"/>
          <w:szCs w:val="24"/>
          <w:lang w:val="zh-CN"/>
        </w:rPr>
        <w:t xml:space="preserve">2、项目名称：苏州高新区实验幼儿园保安服务外包项目</w:t>
      </w:r>
      <w:r/>
    </w:p>
    <w:p>
      <w:pP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3、预算金额：人民币</w:t>
      </w:r>
      <w:r>
        <w:rPr>
          <w:rFonts w:hint="eastAsia" w:asciiTheme="minorEastAsia" w:hAnsiTheme="minorEastAsia" w:eastAsiaTheme="minorEastAsia"/>
          <w:sz w:val="24"/>
          <w:szCs w:val="24"/>
          <w:lang w:val="zh-CN"/>
        </w:rPr>
        <w:t xml:space="preserve">壹佰伍拾肆万肆仟</w:t>
      </w:r>
      <w:r>
        <w:rPr>
          <w:rFonts w:hint="eastAsia" w:asciiTheme="minorEastAsia" w:hAnsiTheme="minorEastAsia" w:eastAsiaTheme="minorEastAsia"/>
          <w:sz w:val="24"/>
          <w:szCs w:val="24"/>
          <w:lang w:val="zh-CN"/>
        </w:rPr>
        <w:t xml:space="preserve">元整（￥1544000.00元）</w:t>
      </w:r>
      <w:r/>
    </w:p>
    <w:p>
      <w:pPr>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4、最高限价：人民币</w:t>
      </w:r>
      <w:r>
        <w:rPr>
          <w:rFonts w:hint="eastAsia" w:asciiTheme="minorEastAsia" w:hAnsiTheme="minorEastAsia" w:eastAsiaTheme="minorEastAsia"/>
          <w:sz w:val="24"/>
          <w:szCs w:val="24"/>
          <w:lang w:val="zh-CN"/>
        </w:rPr>
        <w:t xml:space="preserve">壹佰伍拾肆万肆仟</w:t>
      </w:r>
      <w:r>
        <w:rPr>
          <w:rFonts w:hint="eastAsia" w:asciiTheme="minorEastAsia" w:hAnsiTheme="minorEastAsia" w:eastAsiaTheme="minorEastAsia"/>
          <w:sz w:val="24"/>
          <w:szCs w:val="24"/>
          <w:lang w:val="zh-CN"/>
        </w:rPr>
        <w:t xml:space="preserve">元整（￥1544000.00元）</w:t>
      </w:r>
      <w:bookmarkEnd w:id="0"/>
      <w:r/>
    </w:p>
    <w:p>
      <w:pPr>
        <w:jc w:val="left"/>
        <w:spacing w:line="360" w:lineRule="auto"/>
        <w:widowControl/>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5、采购需求：</w:t>
      </w:r>
      <w:r/>
    </w:p>
    <w:p>
      <w:pPr>
        <w:spacing w:line="360" w:lineRule="auto"/>
        <w:rPr>
          <w:rFonts w:hint="eastAsia" w:ascii="宋体" w:hAnsi="宋体" w:cs="宋体"/>
          <w:sz w:val="24"/>
          <w:szCs w:val="24"/>
        </w:rPr>
      </w:pPr>
      <w:r>
        <w:rPr>
          <w:rFonts w:hint="eastAsia" w:ascii="宋体" w:hAnsi="宋体" w:cs="宋体"/>
          <w:sz w:val="24"/>
          <w:szCs w:val="24"/>
        </w:rPr>
        <w:t xml:space="preserve">（一）服务地点：</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1、苏州高新区</w:t>
      </w:r>
      <w:r>
        <w:rPr>
          <w:rFonts w:hint="eastAsia" w:ascii="宋体" w:hAnsi="宋体" w:cs="宋体"/>
          <w:sz w:val="24"/>
          <w:szCs w:val="24"/>
        </w:rPr>
        <w:t xml:space="preserve">三慧街28号</w:t>
      </w:r>
      <w:r>
        <w:rPr>
          <w:rFonts w:hint="eastAsia" w:ascii="宋体" w:hAnsi="宋体" w:cs="宋体"/>
          <w:sz w:val="24"/>
          <w:szCs w:val="24"/>
        </w:rPr>
        <w:t xml:space="preserve">（实验幼儿园滨河园）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2、苏州高新区</w:t>
      </w:r>
      <w:r>
        <w:rPr>
          <w:rFonts w:hint="eastAsia" w:ascii="宋体" w:hAnsi="宋体" w:cs="宋体"/>
          <w:sz w:val="24"/>
          <w:szCs w:val="24"/>
        </w:rPr>
        <w:t xml:space="preserve">山景路</w:t>
      </w:r>
      <w:r>
        <w:rPr>
          <w:rFonts w:hint="eastAsia" w:ascii="宋体" w:hAnsi="宋体" w:cs="宋体"/>
          <w:sz w:val="24"/>
          <w:szCs w:val="24"/>
        </w:rPr>
        <w:t xml:space="preserve">5号（实验幼儿园御园）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3、苏州高新区金山东路101号（实验幼儿园金山园）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4、苏州高</w:t>
      </w:r>
      <w:r>
        <w:rPr>
          <w:rFonts w:hint="eastAsia" w:ascii="宋体" w:hAnsi="宋体" w:cs="宋体"/>
          <w:sz w:val="24"/>
          <w:szCs w:val="24"/>
        </w:rPr>
        <w:t xml:space="preserve">新区何</w:t>
      </w:r>
      <w:r>
        <w:rPr>
          <w:rFonts w:hint="eastAsia" w:ascii="宋体" w:hAnsi="宋体" w:cs="宋体"/>
          <w:sz w:val="24"/>
          <w:szCs w:val="24"/>
        </w:rPr>
        <w:t xml:space="preserve">山花园内（实验幼儿园何山园）</w:t>
      </w:r>
      <w:r/>
    </w:p>
    <w:p>
      <w:pPr>
        <w:spacing w:line="360" w:lineRule="auto"/>
        <w:rPr>
          <w:rFonts w:hint="eastAsia" w:ascii="宋体" w:hAnsi="宋体" w:cs="宋体"/>
          <w:sz w:val="24"/>
          <w:szCs w:val="24"/>
        </w:rPr>
      </w:pPr>
      <w:r>
        <w:rPr>
          <w:rFonts w:hint="eastAsia" w:ascii="宋体" w:hAnsi="宋体" w:cs="宋体"/>
          <w:sz w:val="24"/>
          <w:szCs w:val="24"/>
        </w:rPr>
        <w:t xml:space="preserve">（二）人员配置要求：</w:t>
      </w:r>
      <w:r/>
    </w:p>
    <w:p>
      <w:pPr>
        <w:pStyle w:val="912"/>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1、服务人数：23人，具体如下</w:t>
      </w:r>
      <w:r/>
    </w:p>
    <w:tbl>
      <w:tblPr>
        <w:tblW w:w="9918" w:type="dxa"/>
        <w:jc w:val="center"/>
        <w:tblLayout w:type="fixed"/>
        <w:tblLook w:val="04A0" w:firstRow="1" w:lastRow="0" w:firstColumn="1" w:lastColumn="0" w:noHBand="0" w:noVBand="1"/>
      </w:tblPr>
      <w:tblGrid>
        <w:gridCol w:w="782"/>
        <w:gridCol w:w="1307"/>
        <w:gridCol w:w="1300"/>
        <w:gridCol w:w="1587"/>
        <w:gridCol w:w="1587"/>
        <w:gridCol w:w="1587"/>
        <w:gridCol w:w="1768"/>
      </w:tblGrid>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07"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服务地点</w:t>
            </w:r>
            <w:r/>
          </w:p>
        </w:tc>
        <w:tc>
          <w:tcPr>
            <w:gridSpan w:val="2"/>
            <w:tcBorders>
              <w:top w:val="single" w:color="000000" w:sz="4" w:space="0"/>
              <w:left w:val="single" w:color="000000" w:sz="4" w:space="0"/>
              <w:bottom w:val="single" w:color="000000" w:sz="4" w:space="0"/>
              <w:right w:val="single" w:color="000000" w:sz="4" w:space="0"/>
            </w:tcBorders>
            <w:tcW w:w="28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白班（07:00-19:00）</w:t>
            </w:r>
            <w:r/>
          </w:p>
        </w:tc>
        <w:tc>
          <w:tcPr>
            <w:gridSpan w:val="2"/>
            <w:tcBorders>
              <w:top w:val="single" w:color="000000" w:sz="4" w:space="0"/>
              <w:left w:val="single" w:color="000000" w:sz="4" w:space="0"/>
              <w:bottom w:val="single" w:color="000000" w:sz="4" w:space="0"/>
              <w:right w:val="single" w:color="000000" w:sz="4" w:space="0"/>
            </w:tcBorders>
            <w:tcW w:w="3174"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夜班(19：00-次日07:00)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备注</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保安员</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消控员</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保安员</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消控员</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配置人员中含保安队长1名，负责本项目保安人员的管理及紧急情况的协调处理等。</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滨河园</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御园</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金山园</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何山园</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r>
        <w:trPr>
          <w:jc w:val="center"/>
          <w:trHeight w:val="539"/>
        </w:trPr>
        <w:tc>
          <w:tcPr>
            <w:gridSpan w:val="2"/>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小计</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r>
        <w:trPr>
          <w:jc w:val="center"/>
          <w:trHeight w:val="579"/>
        </w:trPr>
        <w:tc>
          <w:tcPr>
            <w:gridSpan w:val="2"/>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60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bl>
    <w:p>
      <w:pPr>
        <w:pStyle w:val="912"/>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2、人员素质要求</w:t>
      </w:r>
      <w:r/>
    </w:p>
    <w:p>
      <w:pPr>
        <w:ind w:firstLine="480"/>
        <w:spacing w:line="336" w:lineRule="auto"/>
        <w:rPr>
          <w:rFonts w:hint="eastAsia" w:ascii="宋体" w:hAnsi="宋体" w:cs="宋体"/>
          <w:sz w:val="24"/>
          <w:szCs w:val="24"/>
        </w:rPr>
      </w:pPr>
      <w:r>
        <w:rPr>
          <w:rFonts w:hint="eastAsia" w:ascii="宋体" w:hAnsi="宋体" w:cs="宋体"/>
          <w:sz w:val="24"/>
          <w:szCs w:val="24"/>
        </w:rPr>
        <w:t xml:space="preserve">2.1、保安队长1名，要求男性，50周岁</w:t>
      </w:r>
      <w:r>
        <w:rPr>
          <w:rFonts w:hint="eastAsia" w:ascii="宋体" w:hAnsi="宋体" w:cs="宋体"/>
          <w:sz w:val="24"/>
          <w:szCs w:val="24"/>
        </w:rPr>
        <w:t xml:space="preserve">及</w:t>
      </w:r>
      <w:r>
        <w:rPr>
          <w:rFonts w:hint="eastAsia" w:ascii="宋体" w:hAnsi="宋体" w:cs="宋体"/>
          <w:sz w:val="24"/>
          <w:szCs w:val="24"/>
        </w:rPr>
        <w:t xml:space="preserve">以下，大专及以上学历，持有公安部颁发的保安员证，需在投标文件中提供保安员证扫描件。思想觉悟、政</w:t>
      </w:r>
      <w:r>
        <w:rPr>
          <w:rFonts w:hint="eastAsia" w:ascii="宋体" w:hAnsi="宋体" w:cs="宋体"/>
          <w:sz w:val="24"/>
          <w:szCs w:val="24"/>
        </w:rPr>
        <w:t xml:space="preserve">治素质高，责任心强，普通话标准，有文明沟通能力(能听懂苏州话或会说苏州话者优先)，能熟练操作电脑及办公自动化软件。从事相关保安管理工作经验不少于5年。中共党员、退伍军人优先。</w:t>
      </w:r>
      <w:r/>
    </w:p>
    <w:p>
      <w:pPr>
        <w:ind w:firstLine="480"/>
        <w:spacing w:line="336" w:lineRule="auto"/>
      </w:pPr>
      <w:r>
        <w:rPr>
          <w:rFonts w:hint="eastAsia" w:ascii="宋体" w:hAnsi="宋体" w:cs="宋体"/>
          <w:sz w:val="24"/>
          <w:szCs w:val="24"/>
        </w:rPr>
        <w:t xml:space="preserve">2.2、保安员22名，要求男性，</w:t>
      </w:r>
      <w:r>
        <w:rPr>
          <w:rFonts w:hint="eastAsia" w:ascii="宋体" w:hAnsi="宋体" w:cs="宋体"/>
          <w:sz w:val="24"/>
          <w:szCs w:val="24"/>
        </w:rPr>
        <w:t xml:space="preserve">50周岁</w:t>
      </w:r>
      <w:r>
        <w:rPr>
          <w:rFonts w:hint="eastAsia" w:ascii="宋体" w:hAnsi="宋体" w:cs="宋体"/>
          <w:sz w:val="24"/>
          <w:szCs w:val="24"/>
        </w:rPr>
        <w:t xml:space="preserve">及</w:t>
      </w:r>
      <w:r>
        <w:rPr>
          <w:rFonts w:hint="eastAsia" w:ascii="宋体" w:hAnsi="宋体" w:cs="宋体"/>
          <w:sz w:val="24"/>
          <w:szCs w:val="24"/>
        </w:rPr>
        <w:t xml:space="preserve">以下</w:t>
      </w:r>
      <w:r>
        <w:rPr>
          <w:rFonts w:hint="eastAsia" w:ascii="宋体" w:hAnsi="宋体" w:cs="宋体"/>
          <w:sz w:val="24"/>
          <w:szCs w:val="24"/>
        </w:rPr>
        <w:t xml:space="preserve">(具有学校类保安服务经验的人员</w:t>
      </w:r>
      <w:r>
        <w:rPr>
          <w:rFonts w:hint="eastAsia" w:ascii="宋体" w:hAnsi="宋体" w:cs="宋体"/>
          <w:sz w:val="24"/>
          <w:szCs w:val="24"/>
        </w:rPr>
        <w:t xml:space="preserve">，可放宽至55周岁及以下)</w:t>
      </w:r>
      <w:r>
        <w:rPr>
          <w:rFonts w:hint="eastAsia" w:ascii="宋体" w:hAnsi="宋体" w:cs="宋体"/>
          <w:sz w:val="24"/>
          <w:szCs w:val="24"/>
        </w:rPr>
        <w:t xml:space="preserve">，初中及以上学历，持有公安部颁发的保安员证，其中9人需同时具备中级（四级）及以上建（构）筑物消防员证或消防设施操作员证，需在投标文件中</w:t>
      </w:r>
      <w:r>
        <w:rPr>
          <w:rFonts w:hint="eastAsia" w:ascii="宋体" w:hAnsi="宋体" w:cs="宋体"/>
          <w:sz w:val="24"/>
          <w:szCs w:val="24"/>
        </w:rPr>
        <w:t xml:space="preserve">提供证相关</w:t>
      </w:r>
      <w:r>
        <w:rPr>
          <w:rFonts w:hint="eastAsia" w:ascii="宋体" w:hAnsi="宋体" w:cs="宋体"/>
          <w:sz w:val="24"/>
          <w:szCs w:val="24"/>
        </w:rPr>
        <w:t xml:space="preserve">证书扫描件。思想觉悟、政治素质高，责任心强，普通话标准，有文明沟通能力(能听懂苏州话或会说苏州话者优先)；能操作各类安保设备和幼儿园配置的技防设备。</w:t>
      </w:r>
      <w:r/>
    </w:p>
    <w:p>
      <w:pPr>
        <w:jc w:val="left"/>
        <w:spacing w:line="360" w:lineRule="auto"/>
        <w:widowControl/>
        <w:rPr>
          <w:rFonts w:hint="eastAsia" w:ascii="宋体" w:hAnsi="宋体" w:cs="宋体"/>
          <w:sz w:val="24"/>
          <w:szCs w:val="24"/>
        </w:rPr>
      </w:pPr>
      <w:r/>
      <w:bookmarkStart w:id="1" w:name="OLE_LINK3"/>
      <w:r/>
      <w:bookmarkStart w:id="2" w:name="OLE_LINK2"/>
      <w:r>
        <w:rPr>
          <w:rFonts w:hint="eastAsia" w:ascii="宋体" w:hAnsi="宋体" w:cs="宋体"/>
          <w:sz w:val="24"/>
          <w:szCs w:val="24"/>
        </w:rPr>
        <w:t xml:space="preserve">（三）其他内容：</w:t>
      </w:r>
      <w:r/>
    </w:p>
    <w:p>
      <w:pPr>
        <w:ind w:firstLine="240"/>
        <w:jc w:val="left"/>
        <w:spacing w:line="360" w:lineRule="auto"/>
        <w:widowControl/>
        <w:rPr>
          <w:rFonts w:hint="eastAsia" w:ascii="宋体" w:hAnsi="宋体"/>
          <w:sz w:val="24"/>
          <w:szCs w:val="24"/>
        </w:rPr>
      </w:pPr>
      <w:r>
        <w:rPr>
          <w:rFonts w:hint="eastAsia" w:ascii="宋体" w:hAnsi="宋体"/>
          <w:sz w:val="24"/>
          <w:szCs w:val="24"/>
          <w:lang w:val="zh-CN"/>
        </w:rPr>
        <w:t xml:space="preserve">1、合同履行期限</w:t>
      </w:r>
      <w:r>
        <w:rPr>
          <w:rFonts w:hint="eastAsia" w:ascii="宋体" w:hAnsi="宋体"/>
          <w:sz w:val="24"/>
          <w:szCs w:val="24"/>
        </w:rPr>
        <w:t xml:space="preserve">：壹</w:t>
      </w:r>
      <w:r>
        <w:rPr>
          <w:rFonts w:hint="eastAsia" w:ascii="宋体" w:hAnsi="宋体"/>
          <w:sz w:val="24"/>
          <w:szCs w:val="24"/>
          <w:highlight w:val="white"/>
          <w:lang w:val="zh-CN"/>
        </w:rPr>
        <w:t xml:space="preserve">年</w:t>
      </w:r>
      <w:r>
        <w:rPr>
          <w:rFonts w:hint="eastAsia" w:ascii="宋体" w:hAnsi="宋体"/>
          <w:sz w:val="24"/>
          <w:szCs w:val="24"/>
        </w:rPr>
        <w:t xml:space="preserve">（具体以签订合同时间为准）</w:t>
      </w:r>
      <w:r>
        <w:rPr>
          <w:rFonts w:hint="eastAsia" w:ascii="宋体" w:hAnsi="宋体"/>
          <w:sz w:val="24"/>
          <w:szCs w:val="24"/>
          <w:lang w:val="zh-CN"/>
        </w:rPr>
        <w:t xml:space="preserve">。</w:t>
      </w:r>
      <w:r/>
    </w:p>
    <w:p>
      <w:pPr>
        <w:ind w:firstLine="240"/>
        <w:jc w:val="left"/>
        <w:spacing w:line="360" w:lineRule="auto"/>
        <w:widowControl/>
        <w:rPr>
          <w:rFonts w:hint="eastAsia" w:ascii="宋体" w:hAnsi="宋体"/>
          <w:sz w:val="24"/>
          <w:szCs w:val="24"/>
          <w:lang w:val="zh-CN"/>
        </w:rPr>
      </w:pPr>
      <w:r>
        <w:rPr>
          <w:rFonts w:hint="eastAsia" w:ascii="宋体" w:hAnsi="宋体"/>
          <w:sz w:val="24"/>
          <w:szCs w:val="24"/>
          <w:lang w:val="zh-CN"/>
        </w:rPr>
        <w:t xml:space="preserve">2、服务地点：采购单位指定地点。</w:t>
      </w:r>
      <w:r/>
    </w:p>
    <w:p>
      <w:pPr>
        <w:ind w:firstLine="240"/>
        <w:spacing w:line="360" w:lineRule="auto"/>
        <w:widowControl/>
        <w:rPr>
          <w:rFonts w:hint="eastAsia" w:ascii="宋体" w:hAnsi="宋体"/>
          <w:sz w:val="24"/>
          <w:szCs w:val="24"/>
          <w:lang w:val="zh-CN"/>
        </w:rPr>
      </w:pPr>
      <w:r>
        <w:rPr>
          <w:rFonts w:hint="eastAsia" w:ascii="宋体" w:hAnsi="宋体"/>
          <w:sz w:val="24"/>
          <w:szCs w:val="24"/>
          <w:lang w:val="zh-CN"/>
        </w:rPr>
        <w:t xml:space="preserve">3、本项目不接受联合体响应。</w:t>
      </w:r>
      <w:bookmarkEnd w:id="1"/>
      <w:r/>
      <w:bookmarkEnd w:id="2"/>
      <w:r/>
      <w:r/>
    </w:p>
    <w:p>
      <w:pPr>
        <w:spacing w:line="360" w:lineRule="auto"/>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二、申请人的资格要求：</w:t>
      </w:r>
      <w:r/>
    </w:p>
    <w:p>
      <w:pPr>
        <w:ind w:firstLine="240"/>
        <w:spacing w:line="360"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p>
    <w:p>
      <w:pPr>
        <w:spacing w:line="360" w:lineRule="auto"/>
        <w:rPr>
          <w:rFonts w:hint="eastAsia" w:ascii="宋体" w:hAnsi="宋体"/>
          <w:sz w:val="24"/>
          <w:szCs w:val="24"/>
          <w:lang w:val="zh-CN"/>
        </w:rPr>
      </w:pPr>
      <w:r>
        <w:rPr>
          <w:rFonts w:hint="eastAsia" w:ascii="宋体" w:hAnsi="宋体"/>
          <w:sz w:val="24"/>
          <w:szCs w:val="24"/>
          <w:lang w:val="zh-CN"/>
        </w:rPr>
        <w:t xml:space="preserve">（1）具有独立承担民事责任的能力；</w:t>
      </w:r>
      <w:r/>
    </w:p>
    <w:p>
      <w:pPr>
        <w:spacing w:line="360" w:lineRule="auto"/>
        <w:rPr>
          <w:rFonts w:hint="eastAsia" w:ascii="宋体" w:hAnsi="宋体"/>
          <w:sz w:val="24"/>
          <w:szCs w:val="24"/>
          <w:lang w:val="zh-CN"/>
        </w:rPr>
      </w:pPr>
      <w:r>
        <w:rPr>
          <w:rFonts w:hint="eastAsia" w:ascii="宋体" w:hAnsi="宋体"/>
          <w:sz w:val="24"/>
          <w:szCs w:val="24"/>
          <w:lang w:val="zh-CN"/>
        </w:rPr>
        <w:t xml:space="preserve">（2）具有良好的商业信誉和健全的财务会计制度；</w:t>
      </w:r>
      <w:r/>
    </w:p>
    <w:p>
      <w:pPr>
        <w:spacing w:line="360" w:lineRule="auto"/>
        <w:rPr>
          <w:rFonts w:hint="eastAsia" w:ascii="宋体" w:hAnsi="宋体"/>
          <w:sz w:val="24"/>
          <w:szCs w:val="24"/>
          <w:lang w:val="zh-CN"/>
        </w:rPr>
      </w:pPr>
      <w:r>
        <w:rPr>
          <w:rFonts w:hint="eastAsia" w:ascii="宋体" w:hAnsi="宋体"/>
          <w:sz w:val="24"/>
          <w:szCs w:val="24"/>
          <w:lang w:val="zh-CN"/>
        </w:rPr>
        <w:t xml:space="preserve">（3）具有履行合同所必须的设备和专业技术能力；</w:t>
      </w:r>
      <w:r/>
    </w:p>
    <w:p>
      <w:pPr>
        <w:spacing w:line="360" w:lineRule="auto"/>
        <w:rPr>
          <w:rFonts w:hint="eastAsia" w:ascii="宋体" w:hAnsi="宋体"/>
          <w:sz w:val="24"/>
          <w:szCs w:val="24"/>
          <w:lang w:val="zh-CN"/>
        </w:rPr>
      </w:pPr>
      <w:r>
        <w:rPr>
          <w:rFonts w:hint="eastAsia" w:ascii="宋体" w:hAnsi="宋体"/>
          <w:sz w:val="24"/>
          <w:szCs w:val="24"/>
          <w:lang w:val="zh-CN"/>
        </w:rPr>
        <w:t xml:space="preserve">（4）有依法缴纳税收和社会保障资金的良好记录；</w:t>
      </w:r>
      <w:r/>
    </w:p>
    <w:p>
      <w:pPr>
        <w:spacing w:line="360" w:lineRule="auto"/>
        <w:rPr>
          <w:rFonts w:hint="eastAsia" w:ascii="宋体" w:hAnsi="宋体"/>
          <w:sz w:val="24"/>
          <w:szCs w:val="24"/>
          <w:lang w:val="zh-CN"/>
        </w:rPr>
      </w:pPr>
      <w:r>
        <w:rPr>
          <w:rFonts w:hint="eastAsia" w:ascii="宋体" w:hAnsi="宋体"/>
          <w:sz w:val="24"/>
          <w:szCs w:val="24"/>
          <w:lang w:val="zh-CN"/>
        </w:rPr>
        <w:t xml:space="preserve">（5）参加政府采购活动前三年内，在经营活动中没有重大违法记录；</w:t>
      </w:r>
      <w:r/>
    </w:p>
    <w:p>
      <w:pPr>
        <w:spacing w:line="360" w:lineRule="auto"/>
        <w:rPr>
          <w:rFonts w:hint="eastAsia" w:ascii="宋体" w:hAnsi="宋体"/>
          <w:sz w:val="24"/>
          <w:szCs w:val="24"/>
          <w:lang w:val="zh-CN"/>
        </w:rPr>
      </w:pPr>
      <w:r>
        <w:rPr>
          <w:rFonts w:hint="eastAsia" w:ascii="宋体" w:hAnsi="宋体"/>
          <w:sz w:val="24"/>
          <w:szCs w:val="24"/>
          <w:lang w:val="zh-CN"/>
        </w:rPr>
        <w:t xml:space="preserve">（6）法律、行政法规规定的其他条件。</w:t>
      </w:r>
      <w:r/>
    </w:p>
    <w:p>
      <w:pPr>
        <w:spacing w:line="360"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2.落实政府采购政策需满足的资格要求：本项目专门面向中小企业采购，不再执行小</w:t>
      </w:r>
      <w:r>
        <w:rPr>
          <w:rFonts w:hint="eastAsia" w:ascii="宋体" w:hAnsi="宋体"/>
          <w:sz w:val="24"/>
          <w:szCs w:val="24"/>
          <w:lang w:val="zh-CN"/>
        </w:rPr>
        <w:t xml:space="preserve">微企业</w:t>
      </w:r>
      <w:r>
        <w:rPr>
          <w:rFonts w:hint="eastAsia" w:ascii="宋体" w:hAnsi="宋体"/>
          <w:sz w:val="24"/>
          <w:szCs w:val="24"/>
          <w:lang w:val="zh-CN"/>
        </w:rPr>
        <w:t xml:space="preserve">价格评审优惠的扶持政策。本项目所属行业为租赁和商务服务业。残疾人福利性单位、监狱企业视同小型、微型企业。响应供应商必须提供《中小企业声明函》或《残疾人福利性单位声明函》或由省级以上监狱管理局、戒毒管理局（含新疆生产建设兵团）出具的属于监狱企业的证明文件。供应</w:t>
      </w:r>
      <w:r>
        <w:rPr>
          <w:rFonts w:hint="eastAsia" w:ascii="宋体" w:hAnsi="宋体"/>
          <w:sz w:val="24"/>
          <w:szCs w:val="24"/>
          <w:lang w:val="zh-CN"/>
        </w:rPr>
        <w:t xml:space="preserve">商按照</w:t>
      </w:r>
      <w:r>
        <w:rPr>
          <w:rFonts w:hint="eastAsia" w:ascii="宋体" w:hAnsi="宋体"/>
          <w:sz w:val="24"/>
          <w:szCs w:val="24"/>
          <w:lang w:val="zh-CN"/>
        </w:rPr>
        <w:t xml:space="preserve">本办法规定提供声明</w:t>
      </w:r>
      <w:r>
        <w:rPr>
          <w:rFonts w:hint="eastAsia" w:ascii="宋体" w:hAnsi="宋体"/>
          <w:sz w:val="24"/>
          <w:szCs w:val="24"/>
          <w:lang w:val="zh-CN"/>
        </w:rPr>
        <w:t xml:space="preserve">函内容</w:t>
      </w:r>
      <w:r>
        <w:rPr>
          <w:rFonts w:hint="eastAsia" w:ascii="宋体" w:hAnsi="宋体"/>
          <w:sz w:val="24"/>
          <w:szCs w:val="24"/>
          <w:lang w:val="zh-CN"/>
        </w:rPr>
        <w:t xml:space="preserve">不实的，属于提供虚假材料谋取中标、成交，依照《中华人民共和国政府采购法》 等国家有关规定追究相应责任。</w:t>
      </w:r>
      <w:r/>
    </w:p>
    <w:p>
      <w:pPr>
        <w:spacing w:line="360" w:lineRule="auto"/>
        <w:rPr>
          <w:rFonts w:hint="eastAsia" w:ascii="宋体" w:hAnsi="宋体"/>
          <w:sz w:val="24"/>
          <w:szCs w:val="24"/>
          <w:lang w:val="zh-CN"/>
        </w:rPr>
      </w:pPr>
      <w:r>
        <w:rPr>
          <w:rFonts w:hint="eastAsia" w:ascii="宋体" w:hAnsi="宋体"/>
          <w:sz w:val="24"/>
          <w:szCs w:val="24"/>
          <w:lang w:val="zh-CN"/>
        </w:rPr>
        <w:t xml:space="preserve">3.本项目的特定资格要求： </w:t>
      </w:r>
      <w:r/>
    </w:p>
    <w:p>
      <w:pPr>
        <w:spacing w:line="360" w:lineRule="auto"/>
        <w:rPr>
          <w:rFonts w:hint="eastAsia" w:ascii="宋体" w:hAnsi="宋体"/>
          <w:sz w:val="24"/>
          <w:szCs w:val="24"/>
          <w:lang w:val="zh-CN"/>
        </w:rPr>
      </w:pPr>
      <w:r>
        <w:rPr>
          <w:rFonts w:hint="eastAsia" w:ascii="宋体" w:hAnsi="宋体"/>
          <w:sz w:val="24"/>
          <w:szCs w:val="24"/>
          <w:lang w:val="zh-CN"/>
        </w:rPr>
        <w:t xml:space="preserve">（1）</w:t>
      </w:r>
      <w:bookmarkStart w:id="3" w:name="OLE_LINK41"/>
      <w:r>
        <w:rPr>
          <w:rFonts w:hint="eastAsia" w:ascii="宋体" w:hAnsi="宋体"/>
          <w:sz w:val="24"/>
          <w:szCs w:val="24"/>
          <w:lang w:val="zh-CN"/>
        </w:rPr>
        <w:t xml:space="preserve">响应单位须具有</w:t>
      </w:r>
      <w:r>
        <w:rPr>
          <w:rFonts w:ascii="宋体" w:hAnsi="宋体"/>
          <w:sz w:val="24"/>
          <w:szCs w:val="24"/>
          <w:lang w:val="zh-CN"/>
        </w:rPr>
        <w:t xml:space="preserve">有效的公安部门颁发的《保安服务许可证》</w:t>
      </w:r>
      <w:bookmarkEnd w:id="3"/>
      <w:r>
        <w:rPr>
          <w:rFonts w:hint="eastAsia" w:ascii="宋体" w:hAnsi="宋体"/>
          <w:sz w:val="24"/>
          <w:szCs w:val="24"/>
          <w:lang w:val="zh-CN"/>
        </w:rPr>
        <w:t xml:space="preserve">；</w:t>
      </w:r>
      <w:r/>
    </w:p>
    <w:p>
      <w:pPr>
        <w:spacing w:line="360" w:lineRule="auto"/>
        <w:rPr>
          <w:rFonts w:hint="eastAsia" w:ascii="宋体" w:hAnsi="宋体"/>
          <w:sz w:val="24"/>
          <w:szCs w:val="24"/>
          <w:lang w:val="zh-CN"/>
        </w:rPr>
      </w:pPr>
      <w:r>
        <w:rPr>
          <w:rFonts w:hint="eastAsia" w:ascii="宋体" w:hAnsi="宋体"/>
          <w:sz w:val="24"/>
          <w:szCs w:val="24"/>
          <w:lang w:val="zh-CN"/>
        </w:rPr>
        <w:t xml:space="preserve">（2）未被“信用中国”网站（www.creditchina.gov.cn）或“中国政府采购网”网站（www.ccgp.gov.cn）列入失信被执行人、重大税收违法案件当事人名单、政府采购严重失信行为记录名单；</w:t>
      </w:r>
      <w:r/>
    </w:p>
    <w:p>
      <w:pPr>
        <w:spacing w:line="360" w:lineRule="auto"/>
        <w:rPr>
          <w:rFonts w:hint="eastAsia" w:ascii="宋体" w:hAnsi="宋体"/>
          <w:sz w:val="24"/>
          <w:szCs w:val="24"/>
          <w:lang w:val="zh-CN"/>
        </w:rPr>
      </w:pPr>
      <w:r>
        <w:rPr>
          <w:rFonts w:hint="eastAsia" w:ascii="宋体" w:hAnsi="宋体"/>
          <w:sz w:val="24"/>
          <w:szCs w:val="24"/>
          <w:lang w:val="zh-CN"/>
        </w:rPr>
        <w:t xml:space="preserve">（3）本项目不接受联合体投标；</w:t>
      </w:r>
      <w:r/>
    </w:p>
    <w:p>
      <w:pPr>
        <w:spacing w:line="360" w:lineRule="auto"/>
        <w:rPr>
          <w:rFonts w:hint="eastAsia" w:ascii="宋体" w:hAnsi="宋体"/>
          <w:sz w:val="24"/>
          <w:szCs w:val="24"/>
          <w:lang w:val="zh-CN"/>
        </w:rPr>
      </w:pPr>
      <w:r>
        <w:rPr>
          <w:rFonts w:hint="eastAsia" w:ascii="宋体" w:hAnsi="宋体"/>
          <w:sz w:val="24"/>
          <w:szCs w:val="24"/>
          <w:lang w:val="zh-CN"/>
        </w:rPr>
        <w:t xml:space="preserve">（4）</w:t>
      </w:r>
      <w:bookmarkStart w:id="4" w:name="OLE_LINK4"/>
      <w:r>
        <w:rPr>
          <w:rFonts w:hint="eastAsia" w:ascii="宋体" w:hAnsi="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4"/>
      <w:r/>
      <w:r/>
    </w:p>
    <w:p>
      <w:pPr>
        <w:spacing w:line="360" w:lineRule="auto"/>
        <w:rPr>
          <w:rFonts w:hint="eastAsia" w:ascii="宋体" w:hAnsi="宋体"/>
          <w:b/>
          <w:bCs/>
          <w:sz w:val="24"/>
          <w:szCs w:val="24"/>
          <w:lang w:val="zh-CN"/>
        </w:rPr>
      </w:pPr>
      <w:r>
        <w:rPr>
          <w:rFonts w:hint="eastAsia" w:ascii="宋体" w:hAnsi="宋体"/>
          <w:b/>
          <w:bCs/>
          <w:sz w:val="24"/>
          <w:szCs w:val="24"/>
          <w:lang w:val="zh-CN"/>
        </w:rPr>
        <w:t xml:space="preserve">三、报名及采购文件的获取:</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（一）本项目不接受联合体投标（磋商响应）；</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（三）报名方式（网上报名）</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（1）CA证书办理</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”系统登录界面中的“新CA办理指南”。“苏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”系统目前仅支持“苏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”系统下的政务CA证书，江苏省内各地区办理的“苏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”系统下的政务CA证书全省通用。苏州现场办理地址：苏州市高新区邓尉路105号狮山科技馆1楼服务大厅，咨询电话：0512-69820834。</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（2）参与采购活动</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供应商插入CA证书登陆“苏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w:t>
      </w:r>
      <w:r>
        <w:rPr>
          <w:rFonts w:hint="eastAsia" w:ascii="宋体" w:hAnsi="宋体" w:cs="宋体"/>
          <w:color w:val="000000" w:themeColor="text1"/>
          <w:sz w:val="24"/>
        </w:rPr>
        <w:t xml:space="preserve">项目提出质疑的法定权利，但因供应商资格条件或获取采购文件时间设定不符合有关法律法规规定等原因使供应商权益受损的除外。</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（3）电子投标准备</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供应商在“苏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”系统中操作参与项目后，必须在“已参与项目”界面中下载电子采购文件（后缀名为“.</w:t>
      </w:r>
      <w:r>
        <w:rPr>
          <w:rFonts w:hint="eastAsia" w:ascii="宋体" w:hAnsi="宋体" w:cs="宋体"/>
          <w:color w:val="000000" w:themeColor="text1"/>
          <w:sz w:val="24"/>
        </w:rPr>
        <w:t xml:space="preserve">kedt</w:t>
      </w:r>
      <w:r>
        <w:rPr>
          <w:rFonts w:hint="eastAsia" w:ascii="宋体" w:hAnsi="宋体" w:cs="宋体"/>
          <w:color w:val="000000" w:themeColor="text1"/>
          <w:sz w:val="24"/>
        </w:rPr>
        <w:t xml:space="preserve">”）并导入政府采购客户端工具后方可进行响应文件制作和提交（具体详见《苏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系统供应商操作手册》。在系统操作过程中如有疑问，请按以下方式联系：</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CA技术咨询电话：400-608-6099；</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电子签章技术咨询服务电话：15380932027、15371015030 、13675197356、13675197221</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”平台技术咨询电话： 0519-86722802、13914088964、18261002950</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（四）本项目采用电子招投标形式，请供应商按照《苏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系统供应商操作手册》进行制作、上传电子响应文件。电子响应文件制作完成后请于响应文件递交截止时间前成功上传至“苏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”系统，否则视为放弃参加该采购项目。供应商应充分考虑到网络环境、网络带宽等风险因素，如因供应商自身原因造成的电子响应文件上传不成功由供应商自行承担全部责任。</w:t>
      </w:r>
      <w:r/>
    </w:p>
    <w:p>
      <w:pPr>
        <w:pStyle w:val="683"/>
        <w:ind w:firstLine="420"/>
        <w:spacing w:line="360" w:lineRule="auto"/>
        <w:rPr>
          <w:rFonts w:hint="eastAsia" w:ascii="宋体" w:hAnsi="宋体" w:cs="宋体"/>
          <w:b/>
          <w:bCs/>
          <w:color w:val="000000" w:themeColor="text1"/>
          <w:sz w:val="24"/>
        </w:rPr>
      </w:pPr>
      <w:r>
        <w:rPr>
          <w:rFonts w:hint="eastAsia" w:ascii="宋体" w:hAnsi="宋体" w:cs="宋体"/>
          <w:color w:val="000000" w:themeColor="text1"/>
          <w:sz w:val="24"/>
        </w:rPr>
        <w:t xml:space="preserve">（五）线上参加开标（开启）会方式：供应商登录“苏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rPr>
        <w:t xml:space="preserve">本项目为不</w:t>
      </w:r>
      <w:r>
        <w:rPr>
          <w:rFonts w:hint="eastAsia" w:ascii="宋体" w:hAnsi="宋体" w:cs="宋体"/>
          <w:b/>
          <w:bCs/>
          <w:color w:val="000000" w:themeColor="text1"/>
          <w:sz w:val="24"/>
        </w:rPr>
        <w:t xml:space="preserve">见面磋商</w:t>
      </w:r>
      <w:r>
        <w:rPr>
          <w:rFonts w:hint="eastAsia" w:ascii="宋体" w:hAnsi="宋体" w:cs="宋体"/>
          <w:b/>
          <w:bCs/>
          <w:color w:val="000000" w:themeColor="text1"/>
          <w:sz w:val="24"/>
        </w:rPr>
        <w:t xml:space="preserve">项目，开启阶段供应商在【供应商解密】环节必须使用CA证书解密电子响应文件，如在系统规定的解密时间（响应文件提交截止时间后 30 分钟)内未能完成解密的视为放弃参与本项目。</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请供应商确保电脑、系统及其他设备（视频输入输出设备等）无误，且开启直至项目结束始终保持系统在线状态。</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（六）本公告同时在江苏政府采购网、苏州市政府采购网发布。</w:t>
      </w:r>
      <w:r/>
    </w:p>
    <w:p>
      <w:pPr>
        <w:pStyle w:val="683"/>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（七）政府采购监督电话：0512-68751335。</w:t>
      </w:r>
      <w:r/>
    </w:p>
    <w:p>
      <w:pPr>
        <w:ind w:firstLine="420"/>
        <w:spacing w:line="360" w:lineRule="auto"/>
        <w:rPr>
          <w:rFonts w:hint="eastAsia" w:ascii="宋体" w:hAnsi="宋体" w:cs="宋体"/>
          <w:sz w:val="24"/>
          <w:szCs w:val="24"/>
        </w:rPr>
      </w:pPr>
      <w:r>
        <w:rPr>
          <w:rFonts w:hint="eastAsia" w:ascii="宋体" w:hAnsi="宋体" w:cs="宋体"/>
          <w:color w:val="000000" w:themeColor="text1"/>
          <w:sz w:val="24"/>
          <w:szCs w:val="24"/>
        </w:rPr>
        <w:t xml:space="preserve">（八）本项目获取采购文件截止日期之后仍可以下载采购文件，但截止日期之后下载的采购文件，视为非有效方式且不作为供应商权益受到损害的证明材料和依据。</w:t>
      </w:r>
      <w:r/>
    </w:p>
    <w:p>
      <w:pPr>
        <w:spacing w:line="360" w:lineRule="auto"/>
        <w:rPr>
          <w:rFonts w:hint="eastAsia" w:ascii="宋体" w:hAnsi="宋体" w:cs="宋体"/>
          <w:sz w:val="24"/>
          <w:szCs w:val="24"/>
        </w:rPr>
      </w:pPr>
      <w:r>
        <w:rPr>
          <w:rFonts w:hint="eastAsia" w:ascii="宋体" w:hAnsi="宋体" w:cs="宋体"/>
          <w:sz w:val="24"/>
          <w:szCs w:val="24"/>
        </w:rPr>
        <w:t xml:space="preserve">四、开启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1、截止时间：</w:t>
      </w:r>
      <w:r>
        <w:rPr>
          <w:rFonts w:hint="eastAsia" w:ascii="宋体" w:hAnsi="宋体" w:cs="宋体"/>
          <w:sz w:val="24"/>
          <w:szCs w:val="24"/>
          <w:u w:val="single"/>
        </w:rPr>
        <w:t xml:space="preserve">2026年</w:t>
      </w:r>
      <w:r>
        <w:rPr>
          <w:rFonts w:ascii="宋体" w:hAnsi="宋体" w:cs="宋体"/>
          <w:sz w:val="24"/>
          <w:szCs w:val="24"/>
          <w:u w:val="single"/>
        </w:rPr>
        <w:t xml:space="preserve">0</w:t>
      </w:r>
      <w:r>
        <w:rPr>
          <w:rFonts w:hint="eastAsia" w:ascii="宋体" w:hAnsi="宋体" w:cs="宋体"/>
          <w:sz w:val="24"/>
          <w:szCs w:val="24"/>
          <w:u w:val="single"/>
        </w:rPr>
        <w:t xml:space="preserve">5月12日</w:t>
      </w:r>
      <w:r>
        <w:rPr>
          <w:rFonts w:hint="eastAsia" w:ascii="宋体" w:hAnsi="宋体" w:cs="宋体"/>
          <w:sz w:val="24"/>
          <w:szCs w:val="24"/>
          <w:u w:val="single"/>
        </w:rPr>
        <w:t xml:space="preserve">13点30分（北京时间）</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2、地点：</w:t>
      </w:r>
      <w:r>
        <w:rPr>
          <w:rFonts w:hint="eastAsia" w:ascii="宋体" w:hAnsi="宋体" w:cs="宋体"/>
          <w:b/>
          <w:bCs/>
          <w:sz w:val="24"/>
          <w:szCs w:val="24"/>
        </w:rPr>
        <w:t xml:space="preserve">“苏</w:t>
      </w:r>
      <w:r>
        <w:rPr>
          <w:rFonts w:hint="eastAsia" w:ascii="宋体" w:hAnsi="宋体" w:cs="宋体"/>
          <w:b/>
          <w:bCs/>
          <w:sz w:val="24"/>
          <w:szCs w:val="24"/>
        </w:rPr>
        <w:t xml:space="preserve">采云</w:t>
      </w:r>
      <w:r>
        <w:rPr>
          <w:rFonts w:hint="eastAsia" w:ascii="宋体" w:hAnsi="宋体" w:cs="宋体"/>
          <w:b/>
          <w:bCs/>
          <w:sz w:val="24"/>
          <w:szCs w:val="24"/>
        </w:rPr>
        <w:t xml:space="preserve">”系统（网址：http://jszfcg.jsczt.cn/）</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3、线上参加开标（开启）会方式：供应商登录“苏</w:t>
      </w:r>
      <w:r>
        <w:rPr>
          <w:rFonts w:hint="eastAsia" w:ascii="宋体" w:hAnsi="宋体" w:cs="宋体"/>
          <w:sz w:val="24"/>
          <w:szCs w:val="24"/>
        </w:rPr>
        <w:t xml:space="preserve">采云</w:t>
      </w:r>
      <w:r>
        <w:rPr>
          <w:rFonts w:hint="eastAsia" w:ascii="宋体" w:hAnsi="宋体" w:cs="宋体"/>
          <w:sz w:val="24"/>
          <w:szCs w:val="24"/>
        </w:rPr>
        <w:t xml:space="preserve">”系统在平台首页点击“开标大厅”，进入江苏省政府采购一体化不见面开标（采购）大厅，在今日项目列表，点击项目，进入不见面开标系统。</w:t>
      </w:r>
      <w:r>
        <w:rPr>
          <w:rFonts w:hint="eastAsia" w:ascii="宋体" w:hAnsi="宋体" w:cs="宋体"/>
          <w:b/>
          <w:bCs/>
          <w:sz w:val="24"/>
          <w:szCs w:val="24"/>
        </w:rPr>
        <w:t xml:space="preserve">本项目为不</w:t>
      </w:r>
      <w:r>
        <w:rPr>
          <w:rFonts w:hint="eastAsia" w:ascii="宋体" w:hAnsi="宋体" w:cs="宋体"/>
          <w:b/>
          <w:bCs/>
          <w:sz w:val="24"/>
          <w:szCs w:val="24"/>
        </w:rPr>
        <w:t xml:space="preserve">见面磋商</w:t>
      </w:r>
      <w:r>
        <w:rPr>
          <w:rFonts w:hint="eastAsia" w:ascii="宋体" w:hAnsi="宋体" w:cs="宋体"/>
          <w:b/>
          <w:bCs/>
          <w:sz w:val="24"/>
          <w:szCs w:val="24"/>
        </w:rPr>
        <w:t xml:space="preserve">项目，开启阶段供应商在【供应商解密】环节必须使用 CA证书解密电子响应文件，如在系统规定的解密时间内未能完成解密的视为放弃参与本项目。</w:t>
      </w:r>
      <w:r/>
    </w:p>
    <w:p>
      <w:pPr>
        <w:ind w:firstLine="482"/>
        <w:jc w:val="left"/>
        <w:spacing w:line="360" w:lineRule="auto"/>
        <w:rPr>
          <w:rFonts w:hint="eastAsia" w:ascii="宋体" w:hAnsi="宋体" w:cs="宋体"/>
          <w:sz w:val="24"/>
          <w:szCs w:val="24"/>
        </w:rPr>
      </w:pPr>
      <w:r>
        <w:rPr>
          <w:rFonts w:hint="eastAsia" w:ascii="宋体" w:hAnsi="宋体" w:cs="宋体"/>
          <w:b/>
          <w:bCs/>
          <w:sz w:val="24"/>
          <w:szCs w:val="24"/>
        </w:rPr>
        <w:t xml:space="preserve">请供应商确保电脑、系统及其他设备（视频输入输出设备等）无误，且开启直至项目结束始终保持系统在线状态。</w:t>
      </w:r>
      <w:r/>
    </w:p>
    <w:p>
      <w:pPr>
        <w:jc w:val="left"/>
        <w:spacing w:line="360" w:lineRule="auto"/>
        <w:rPr>
          <w:rFonts w:hint="eastAsia" w:ascii="宋体" w:hAnsi="宋体"/>
          <w:sz w:val="24"/>
          <w:szCs w:val="24"/>
        </w:rPr>
      </w:pPr>
      <w:r>
        <w:rPr>
          <w:rFonts w:hint="eastAsia" w:ascii="宋体" w:hAnsi="宋体"/>
          <w:sz w:val="24"/>
          <w:szCs w:val="24"/>
          <w:lang w:val="zh-CN"/>
        </w:rPr>
        <w:t xml:space="preserve">五、公告期限</w:t>
      </w:r>
      <w:r/>
    </w:p>
    <w:p>
      <w:pPr>
        <w:jc w:val="left"/>
        <w:spacing w:line="360" w:lineRule="auto"/>
        <w:rPr>
          <w:rFonts w:hint="eastAsia" w:ascii="宋体" w:hAnsi="宋体"/>
          <w:sz w:val="24"/>
          <w:szCs w:val="24"/>
        </w:rPr>
      </w:pPr>
      <w:r>
        <w:rPr>
          <w:rFonts w:hint="eastAsia" w:ascii="宋体" w:hAnsi="宋体"/>
          <w:sz w:val="24"/>
          <w:szCs w:val="24"/>
          <w:lang w:val="zh-CN"/>
        </w:rPr>
        <w:t xml:space="preserve">自本公告发布之日起3个工作日。</w:t>
      </w:r>
      <w:r/>
    </w:p>
    <w:p>
      <w:pPr>
        <w:jc w:val="left"/>
        <w:spacing w:line="360" w:lineRule="auto"/>
        <w:rPr>
          <w:rFonts w:hint="eastAsia" w:ascii="宋体" w:hAnsi="宋体"/>
          <w:sz w:val="24"/>
          <w:szCs w:val="24"/>
        </w:rPr>
      </w:pPr>
      <w:r>
        <w:rPr>
          <w:rFonts w:hint="eastAsia" w:ascii="宋体" w:hAnsi="宋体"/>
          <w:sz w:val="24"/>
          <w:szCs w:val="24"/>
          <w:lang w:val="zh-CN"/>
        </w:rPr>
        <w:t xml:space="preserve">六、其他补充事宜</w:t>
      </w:r>
      <w:r/>
    </w:p>
    <w:p>
      <w:pPr>
        <w:jc w:val="left"/>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lang w:val="zh-CN"/>
        </w:rPr>
        <w:t xml:space="preserve">本次采购的有关信息将在江苏政府采购网、苏州政府采购网上发布，敬请留意。</w:t>
      </w:r>
      <w:r/>
    </w:p>
    <w:p>
      <w:pPr>
        <w:jc w:val="left"/>
        <w:spacing w:line="360" w:lineRule="auto"/>
        <w:rPr>
          <w:rFonts w:hint="eastAsia" w:ascii="宋体" w:hAnsi="宋体"/>
          <w:sz w:val="24"/>
          <w:szCs w:val="24"/>
        </w:rPr>
      </w:pPr>
      <w:r>
        <w:rPr>
          <w:rFonts w:hint="eastAsia" w:ascii="宋体" w:hAnsi="宋体"/>
          <w:sz w:val="24"/>
          <w:szCs w:val="24"/>
          <w:lang w:val="zh-CN"/>
        </w:rPr>
        <w:t xml:space="preserve">七、对本次招标提出询问，请按以下方式联系。</w:t>
      </w:r>
      <w:r/>
    </w:p>
    <w:p>
      <w:pPr>
        <w:spacing w:line="336" w:lineRule="auto"/>
        <w:rPr>
          <w:rFonts w:hint="eastAsia" w:ascii="宋体" w:hAnsi="宋体" w:cs="宋体"/>
          <w:sz w:val="24"/>
          <w:szCs w:val="24"/>
        </w:rPr>
      </w:pPr>
      <w:r>
        <w:rPr>
          <w:rFonts w:hint="eastAsia" w:ascii="宋体" w:hAnsi="宋体" w:cs="宋体"/>
          <w:sz w:val="24"/>
          <w:szCs w:val="24"/>
        </w:rPr>
        <w:t xml:space="preserve">1.采购人：</w:t>
      </w:r>
      <w:bookmarkStart w:id="5" w:name="OLE_LINK83"/>
      <w:r>
        <w:rPr>
          <w:rFonts w:hint="eastAsia" w:ascii="宋体" w:hAnsi="宋体" w:cs="宋体"/>
          <w:sz w:val="24"/>
          <w:szCs w:val="24"/>
        </w:rPr>
        <w:t xml:space="preserve">苏州高新区实验幼儿园</w:t>
      </w:r>
      <w:bookmarkEnd w:id="5"/>
      <w:r>
        <w:rPr>
          <w:rFonts w:hint="eastAsia" w:ascii="宋体" w:hAnsi="宋体" w:cs="宋体"/>
          <w:sz w:val="24"/>
          <w:szCs w:val="24"/>
        </w:rPr>
        <w:t xml:space="preserve">（4园）</w:t>
      </w:r>
      <w:r/>
    </w:p>
    <w:p>
      <w:pPr>
        <w:spacing w:line="336" w:lineRule="auto"/>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苏州高新区金山东路101号</w:t>
      </w:r>
      <w:r/>
    </w:p>
    <w:p>
      <w:pPr>
        <w:spacing w:line="336" w:lineRule="auto"/>
        <w:rPr>
          <w:rFonts w:hint="eastAsia" w:ascii="宋体" w:hAnsi="宋体" w:cs="宋体"/>
          <w:sz w:val="24"/>
          <w:szCs w:val="24"/>
        </w:rPr>
      </w:pPr>
      <w:r>
        <w:rPr>
          <w:rFonts w:hint="eastAsia" w:ascii="宋体" w:hAnsi="宋体" w:cs="宋体"/>
          <w:sz w:val="24"/>
          <w:szCs w:val="24"/>
        </w:rPr>
        <w:t xml:space="preserve">联系人：俞老师               电话：15995834388</w:t>
      </w:r>
      <w:r/>
    </w:p>
    <w:p>
      <w:pPr>
        <w:ind w:right="-506"/>
        <w:jc w:val="left"/>
        <w:spacing w:line="360" w:lineRule="auto"/>
        <w:rPr>
          <w:rFonts w:hint="eastAsia" w:ascii="宋体" w:hAnsi="宋体"/>
          <w:b/>
          <w:color w:val="000000"/>
          <w:sz w:val="24"/>
          <w:szCs w:val="24"/>
        </w:rPr>
      </w:pPr>
      <w:r>
        <w:rPr>
          <w:rFonts w:hint="eastAsia" w:ascii="宋体" w:hAnsi="宋体"/>
          <w:sz w:val="24"/>
          <w:szCs w:val="24"/>
          <w:lang w:val="zh-CN"/>
        </w:rPr>
        <w:t xml:space="preserve">2.招标代理机构：苏州新</w:t>
      </w:r>
      <w:r>
        <w:rPr>
          <w:rFonts w:hint="eastAsia" w:ascii="宋体" w:hAnsi="宋体"/>
          <w:sz w:val="24"/>
          <w:szCs w:val="24"/>
          <w:lang w:val="zh-CN"/>
        </w:rPr>
        <w:t xml:space="preserve">一造价师价格</w:t>
      </w:r>
      <w:r>
        <w:rPr>
          <w:rFonts w:hint="eastAsia" w:ascii="宋体" w:hAnsi="宋体"/>
          <w:sz w:val="24"/>
          <w:szCs w:val="24"/>
          <w:lang w:val="zh-CN"/>
        </w:rPr>
        <w:t xml:space="preserve">事务所有限公司</w:t>
      </w:r>
      <w:r/>
    </w:p>
    <w:p>
      <w:pPr>
        <w:jc w:val="left"/>
        <w:spacing w:line="360" w:lineRule="auto"/>
        <w:rPr>
          <w:rFonts w:hint="eastAsia" w:ascii="宋体" w:hAnsi="宋体"/>
          <w:sz w:val="24"/>
          <w:szCs w:val="24"/>
        </w:rPr>
      </w:pPr>
      <w:r>
        <w:rPr>
          <w:rFonts w:hint="eastAsia" w:ascii="宋体" w:hAnsi="宋体"/>
          <w:sz w:val="24"/>
          <w:szCs w:val="24"/>
          <w:lang w:val="zh-CN"/>
        </w:rPr>
        <w:t xml:space="preserve">联系人：华山、徐燕、代福勇   联系电话：13584846234</w:t>
      </w:r>
      <w:r/>
    </w:p>
    <w:p>
      <w:pPr>
        <w:jc w:val="left"/>
        <w:spacing w:line="360" w:lineRule="auto"/>
        <w:rPr>
          <w:rFonts w:hint="eastAsia" w:ascii="宋体" w:hAnsi="宋体"/>
          <w:sz w:val="24"/>
          <w:szCs w:val="24"/>
        </w:rPr>
      </w:pPr>
      <w:r>
        <w:rPr>
          <w:rFonts w:hint="eastAsia" w:ascii="宋体" w:hAnsi="宋体"/>
          <w:sz w:val="24"/>
          <w:szCs w:val="24"/>
          <w:lang w:val="zh-CN"/>
        </w:rPr>
        <w:t xml:space="preserve">传真电话：</w:t>
      </w:r>
      <w:r>
        <w:rPr>
          <w:rFonts w:ascii="宋体" w:hAnsi="宋体"/>
          <w:sz w:val="24"/>
          <w:szCs w:val="24"/>
          <w:lang w:val="zh-CN"/>
        </w:rPr>
        <w:t xml:space="preserve">0512-89189896 </w:t>
      </w:r>
      <w:r/>
    </w:p>
    <w:p>
      <w:pPr>
        <w:jc w:val="left"/>
        <w:spacing w:line="360" w:lineRule="auto"/>
        <w:rPr>
          <w:rFonts w:hint="eastAsia" w:ascii="宋体" w:hAnsi="宋体"/>
          <w:sz w:val="24"/>
          <w:szCs w:val="24"/>
        </w:rPr>
      </w:pPr>
      <w:r>
        <w:rPr>
          <w:rFonts w:hint="eastAsia" w:ascii="宋体" w:hAnsi="宋体"/>
          <w:sz w:val="24"/>
          <w:szCs w:val="24"/>
          <w:lang w:val="zh-CN"/>
        </w:rPr>
        <w:t xml:space="preserve">联系地址：苏州新区</w:t>
      </w:r>
      <w:r>
        <w:rPr>
          <w:rFonts w:hint="eastAsia" w:ascii="宋体" w:hAnsi="宋体"/>
          <w:sz w:val="24"/>
          <w:szCs w:val="24"/>
          <w:lang w:val="zh-CN"/>
        </w:rPr>
        <w:t xml:space="preserve">狮</w:t>
      </w:r>
      <w:r>
        <w:rPr>
          <w:rFonts w:hint="eastAsia" w:ascii="宋体" w:hAnsi="宋体"/>
          <w:sz w:val="24"/>
          <w:szCs w:val="24"/>
          <w:lang w:val="zh-CN"/>
        </w:rPr>
        <w:t xml:space="preserve">山路</w:t>
      </w:r>
      <w:r>
        <w:rPr>
          <w:rFonts w:ascii="宋体" w:hAnsi="宋体"/>
          <w:sz w:val="24"/>
          <w:szCs w:val="24"/>
          <w:lang w:val="zh-CN"/>
        </w:rPr>
        <w:t xml:space="preserve">76</w:t>
      </w:r>
      <w:r>
        <w:rPr>
          <w:rFonts w:hint="eastAsia" w:ascii="宋体" w:hAnsi="宋体"/>
          <w:sz w:val="24"/>
          <w:szCs w:val="24"/>
          <w:lang w:val="zh-CN"/>
        </w:rPr>
        <w:t xml:space="preserve">号华福大厦311室</w:t>
      </w:r>
      <w:r/>
    </w:p>
    <w:p>
      <w:pPr>
        <w:jc w:val="left"/>
        <w:spacing w:line="440" w:lineRule="exact"/>
        <w:rPr>
          <w:rFonts w:hint="eastAsia" w:ascii="宋体" w:hAnsi="宋体"/>
          <w:sz w:val="24"/>
          <w:szCs w:val="24"/>
        </w:rPr>
      </w:pPr>
      <w:r>
        <w:rPr>
          <w:rFonts w:hint="eastAsia" w:ascii="宋体" w:hAnsi="宋体"/>
          <w:sz w:val="24"/>
          <w:szCs w:val="24"/>
        </w:rPr>
      </w:r>
      <w:r/>
    </w:p>
    <w:p>
      <w:pPr>
        <w:spacing w:line="440" w:lineRule="exact"/>
        <w:rPr>
          <w:rFonts w:hint="eastAsia" w:ascii="宋体" w:hAnsi="宋体"/>
          <w:sz w:val="24"/>
          <w:szCs w:val="24"/>
          <w:lang w:val="zh-CN"/>
        </w:rPr>
      </w:pPr>
      <w:r>
        <w:rPr>
          <w:rFonts w:hint="eastAsia" w:ascii="宋体" w:hAnsi="宋体"/>
          <w:sz w:val="24"/>
          <w:szCs w:val="24"/>
          <w:lang w:val="zh-CN"/>
        </w:rPr>
      </w:r>
      <w:r/>
    </w:p>
    <w:p>
      <w:r/>
      <w:r/>
    </w:p>
    <w:p>
      <w:pPr>
        <w:pStyle w:val="702"/>
        <w:spacing w:before="75" w:beforeAutospacing="0" w:after="75" w:afterAutospacing="0"/>
        <w:widowControl/>
        <w:rPr>
          <w:rFonts w:hint="eastAsia" w:ascii="宋体" w:hAnsi="宋体" w:cs="宋体"/>
          <w:sz w:val="43"/>
          <w:szCs w:val="43"/>
        </w:rPr>
      </w:pPr>
      <w:r>
        <w:rPr>
          <w:rFonts w:hint="eastAsia" w:ascii="宋体" w:hAnsi="宋体" w:cs="宋体"/>
          <w:sz w:val="43"/>
          <w:szCs w:val="43"/>
        </w:rPr>
      </w:r>
      <w:r/>
    </w:p>
    <w:p>
      <w:pPr>
        <w:pStyle w:val="702"/>
        <w:spacing w:before="75" w:beforeAutospacing="0" w:after="75" w:afterAutospacing="0"/>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widowControl/>
        <w:rPr>
          <w:rStyle w:val="707"/>
          <w:rFonts w:hint="eastAsia" w:ascii="宋体" w:hAnsi="宋体" w:cs="宋体"/>
          <w:sz w:val="43"/>
          <w:szCs w:val="43"/>
        </w:rPr>
      </w:pPr>
      <w:r>
        <w:rPr>
          <w:rStyle w:val="707"/>
          <w:rFonts w:hint="eastAsia" w:ascii="宋体" w:hAnsi="宋体" w:cs="宋体"/>
          <w:sz w:val="43"/>
          <w:szCs w:val="43"/>
        </w:rPr>
        <w:t xml:space="preserve">第二章  苏州市政府采购竞争性磋商文件</w:t>
      </w:r>
      <w:r/>
    </w:p>
    <w:p>
      <w:pPr>
        <w:jc w:val="center"/>
        <w:spacing w:line="360" w:lineRule="auto"/>
        <w:rPr>
          <w:rFonts w:hint="eastAsia" w:ascii="宋体" w:hAnsi="宋体"/>
          <w:b/>
          <w:color w:val="000000"/>
          <w:sz w:val="24"/>
          <w:lang w:val="zh-CN"/>
        </w:rPr>
      </w:pPr>
      <w:r>
        <w:rPr>
          <w:rFonts w:hint="eastAsia" w:ascii="宋体" w:hAnsi="宋体"/>
          <w:color w:val="000000"/>
          <w:sz w:val="24"/>
        </w:rPr>
        <w:t xml:space="preserve">磋商文件编号：</w:t>
      </w:r>
      <w:r>
        <w:rPr>
          <w:rFonts w:hint="eastAsia" w:ascii="宋体" w:hAnsi="宋体"/>
          <w:b/>
          <w:color w:val="000000"/>
          <w:sz w:val="24"/>
          <w:lang w:val="zh-CN"/>
        </w:rPr>
        <w:t xml:space="preserve">JSZC-320505-SZXY-C2026-0011</w:t>
      </w:r>
      <w:r/>
    </w:p>
    <w:p>
      <w:pPr>
        <w:jc w:val="center"/>
        <w:spacing w:line="360" w:lineRule="auto"/>
        <w:rPr>
          <w:rFonts w:hint="eastAsia" w:ascii="宋体" w:hAnsi="宋体"/>
          <w:b/>
          <w:color w:val="000000"/>
          <w:sz w:val="24"/>
          <w:lang w:val="zh-CN"/>
        </w:rPr>
      </w:pPr>
      <w:r>
        <w:rPr>
          <w:rFonts w:hint="eastAsia" w:ascii="宋体" w:hAnsi="宋体"/>
          <w:b/>
          <w:color w:val="000000"/>
          <w:sz w:val="24"/>
          <w:lang w:val="zh-CN"/>
        </w:rPr>
        <w:t xml:space="preserve">项目类别：服务类</w:t>
      </w:r>
      <w:r/>
    </w:p>
    <w:p>
      <w:pPr>
        <w:rPr>
          <w:rFonts w:hint="eastAsia" w:ascii="宋体" w:hAnsi="宋体"/>
          <w:color w:val="000000"/>
          <w:sz w:val="24"/>
        </w:rPr>
      </w:pPr>
      <w:r>
        <w:rPr>
          <w:rFonts w:ascii="宋体" w:hAnsi="宋体"/>
          <w:color w:val="000000"/>
          <w:sz w:val="24"/>
        </w:rPr>
        <w:t xml:space="preserve">:</w:t>
      </w:r>
      <w:r/>
    </w:p>
    <w:p>
      <w:pPr>
        <w:ind w:firstLine="540"/>
        <w:spacing w:line="360" w:lineRule="auto"/>
        <w:rPr>
          <w:rFonts w:hint="eastAsia" w:ascii="宋体" w:hAnsi="宋体"/>
          <w:color w:val="000000"/>
          <w:spacing w:val="15"/>
          <w:sz w:val="24"/>
          <w:szCs w:val="24"/>
        </w:rPr>
      </w:pPr>
      <w:r>
        <w:rPr>
          <w:rFonts w:hint="eastAsia" w:ascii="宋体" w:hAnsi="宋体"/>
          <w:color w:val="000000"/>
          <w:spacing w:val="15"/>
          <w:sz w:val="24"/>
          <w:szCs w:val="24"/>
        </w:rPr>
        <w:t xml:space="preserve">受</w:t>
      </w:r>
      <w:r>
        <w:rPr>
          <w:rFonts w:hint="eastAsia" w:ascii="宋体" w:hAnsi="宋体"/>
          <w:color w:val="000000"/>
          <w:sz w:val="24"/>
          <w:szCs w:val="24"/>
        </w:rPr>
        <w:t xml:space="preserve">苏州高新区实验幼儿园（4园）</w:t>
      </w:r>
      <w:r>
        <w:rPr>
          <w:rFonts w:hint="eastAsia" w:ascii="宋体" w:hAnsi="宋体"/>
          <w:color w:val="000000"/>
          <w:spacing w:val="15"/>
          <w:sz w:val="24"/>
          <w:szCs w:val="24"/>
        </w:rPr>
        <w:t xml:space="preserve">委托，对其要求采购的</w:t>
      </w:r>
      <w:r>
        <w:rPr>
          <w:rFonts w:hint="eastAsia" w:ascii="宋体" w:hAnsi="宋体"/>
          <w:color w:val="000000"/>
          <w:sz w:val="24"/>
          <w:szCs w:val="24"/>
          <w:lang w:val="zh-CN"/>
        </w:rPr>
        <w:t xml:space="preserve">苏州高新区实验幼儿园保安服务外包项目</w:t>
      </w:r>
      <w:r>
        <w:rPr>
          <w:rFonts w:hint="eastAsia" w:ascii="宋体" w:hAnsi="宋体"/>
          <w:color w:val="000000"/>
          <w:spacing w:val="15"/>
          <w:sz w:val="24"/>
          <w:szCs w:val="24"/>
        </w:rPr>
        <w:t xml:space="preserve">进行竞争性磋商采购，欢迎具有独立承担民事责任能力及履约能力的服务商参与竞争，以期采购到合格的产品。</w:t>
      </w:r>
      <w:r/>
    </w:p>
    <w:p>
      <w:pPr>
        <w:jc w:val="left"/>
        <w:spacing w:line="360" w:lineRule="auto"/>
        <w:widowControl/>
        <w:rPr>
          <w:rFonts w:hint="eastAsia" w:ascii="宋体" w:hAnsi="宋体" w:cs="宋体"/>
          <w:sz w:val="24"/>
          <w:szCs w:val="24"/>
        </w:rPr>
      </w:pPr>
      <w:r>
        <w:rPr>
          <w:rFonts w:hint="eastAsia" w:ascii="宋体" w:hAnsi="宋体" w:cs="宋体"/>
          <w:b/>
          <w:bCs/>
          <w:sz w:val="24"/>
          <w:szCs w:val="24"/>
        </w:rPr>
        <w:t xml:space="preserve">一、项目编号：</w:t>
      </w:r>
      <w:r>
        <w:rPr>
          <w:rFonts w:hint="eastAsia" w:ascii="宋体" w:hAnsi="宋体" w:cs="宋体"/>
          <w:sz w:val="24"/>
          <w:szCs w:val="24"/>
        </w:rPr>
        <w:t xml:space="preserve">JSZC-320505-SZXY-C2026-0011 </w:t>
      </w:r>
      <w:r/>
    </w:p>
    <w:p>
      <w:pPr>
        <w:jc w:val="left"/>
        <w:spacing w:line="360" w:lineRule="auto"/>
        <w:widowControl/>
        <w:rPr>
          <w:rFonts w:hint="eastAsia" w:ascii="宋体" w:hAnsi="宋体" w:cs="宋体"/>
          <w:sz w:val="24"/>
          <w:szCs w:val="24"/>
        </w:rPr>
      </w:pPr>
      <w:r>
        <w:rPr>
          <w:rFonts w:hint="eastAsia" w:ascii="宋体" w:hAnsi="宋体" w:cs="宋体"/>
          <w:b/>
          <w:sz w:val="24"/>
          <w:szCs w:val="24"/>
        </w:rPr>
        <w:t xml:space="preserve">二、项目名称：</w:t>
      </w:r>
      <w:r>
        <w:rPr>
          <w:rFonts w:hint="eastAsia" w:ascii="宋体" w:hAnsi="宋体" w:cs="宋体"/>
          <w:sz w:val="24"/>
          <w:szCs w:val="24"/>
        </w:rPr>
        <w:t xml:space="preserve">苏州高新区实验幼儿园保安服务外包项目运维服务</w:t>
      </w:r>
      <w:r/>
    </w:p>
    <w:p>
      <w:pPr>
        <w:jc w:val="left"/>
        <w:spacing w:line="360" w:lineRule="auto"/>
        <w:widowControl/>
        <w:rPr>
          <w:rFonts w:hint="eastAsia" w:ascii="宋体" w:hAnsi="宋体" w:cs="宋体"/>
          <w:b/>
          <w:sz w:val="24"/>
          <w:szCs w:val="24"/>
        </w:rPr>
      </w:pPr>
      <w:r>
        <w:rPr>
          <w:rFonts w:hint="eastAsia" w:ascii="宋体" w:hAnsi="宋体" w:cs="宋体"/>
          <w:b/>
          <w:bCs/>
          <w:sz w:val="24"/>
          <w:szCs w:val="24"/>
        </w:rPr>
        <w:t xml:space="preserve">三、采购方式：</w:t>
      </w:r>
      <w:r>
        <w:rPr>
          <w:rFonts w:hint="eastAsia" w:ascii="宋体" w:hAnsi="宋体" w:cs="宋体"/>
          <w:sz w:val="24"/>
          <w:szCs w:val="24"/>
        </w:rPr>
        <w:t xml:space="preserve">竞争性磋商</w:t>
      </w:r>
      <w:r/>
    </w:p>
    <w:p>
      <w:pPr>
        <w:jc w:val="left"/>
        <w:spacing w:line="360" w:lineRule="auto"/>
        <w:widowControl/>
        <w:rPr>
          <w:rFonts w:hint="eastAsia" w:ascii="宋体" w:hAnsi="宋体" w:cs="宋体"/>
          <w:spacing w:val="-6"/>
          <w:sz w:val="24"/>
          <w:szCs w:val="24"/>
        </w:rPr>
      </w:pPr>
      <w:r>
        <w:rPr>
          <w:rFonts w:hint="eastAsia" w:ascii="宋体" w:hAnsi="宋体" w:cs="宋体"/>
          <w:b/>
          <w:sz w:val="24"/>
          <w:szCs w:val="24"/>
        </w:rPr>
        <w:t xml:space="preserve">四、采购预算：</w:t>
      </w:r>
      <w:r>
        <w:rPr>
          <w:rFonts w:hint="eastAsia" w:ascii="宋体" w:hAnsi="宋体" w:cs="宋体"/>
          <w:sz w:val="24"/>
          <w:szCs w:val="24"/>
        </w:rPr>
        <w:t xml:space="preserve">人民币</w:t>
      </w:r>
      <w:r>
        <w:rPr>
          <w:rFonts w:hint="eastAsia" w:ascii="宋体" w:hAnsi="宋体" w:cs="宋体"/>
          <w:sz w:val="24"/>
          <w:szCs w:val="24"/>
        </w:rPr>
        <w:t xml:space="preserve">壹佰伍拾肆万肆仟</w:t>
      </w:r>
      <w:r>
        <w:rPr>
          <w:rFonts w:hint="eastAsia" w:ascii="宋体" w:hAnsi="宋体" w:cs="宋体"/>
          <w:sz w:val="24"/>
          <w:szCs w:val="24"/>
        </w:rPr>
        <w:t xml:space="preserve">元整（￥1544000.00元）</w:t>
      </w:r>
      <w:r/>
    </w:p>
    <w:p>
      <w:pPr>
        <w:ind w:firstLine="482"/>
        <w:jc w:val="left"/>
        <w:spacing w:line="360" w:lineRule="auto"/>
        <w:widowControl/>
        <w:rPr>
          <w:rFonts w:hint="eastAsia" w:ascii="宋体" w:hAnsi="宋体" w:cs="宋体"/>
          <w:sz w:val="24"/>
          <w:szCs w:val="24"/>
        </w:rPr>
      </w:pPr>
      <w:r>
        <w:rPr>
          <w:rFonts w:hint="eastAsia" w:ascii="宋体" w:hAnsi="宋体" w:cs="宋体"/>
          <w:b/>
          <w:bCs/>
          <w:sz w:val="24"/>
          <w:szCs w:val="24"/>
        </w:rPr>
        <w:t xml:space="preserve">最高限价：</w:t>
      </w:r>
      <w:r>
        <w:rPr>
          <w:rFonts w:hint="eastAsia" w:ascii="宋体" w:hAnsi="宋体" w:cs="宋体"/>
          <w:sz w:val="24"/>
          <w:szCs w:val="24"/>
        </w:rPr>
        <w:t xml:space="preserve">人民币</w:t>
      </w:r>
      <w:r>
        <w:rPr>
          <w:rFonts w:hint="eastAsia" w:ascii="宋体" w:hAnsi="宋体" w:cs="宋体"/>
          <w:sz w:val="24"/>
          <w:szCs w:val="24"/>
        </w:rPr>
        <w:t xml:space="preserve">壹佰伍拾肆万肆仟</w:t>
      </w:r>
      <w:r>
        <w:rPr>
          <w:rFonts w:hint="eastAsia" w:ascii="宋体" w:hAnsi="宋体" w:cs="宋体"/>
          <w:sz w:val="24"/>
          <w:szCs w:val="24"/>
        </w:rPr>
        <w:t xml:space="preserve">元整（￥1544000.00元）</w:t>
      </w:r>
      <w:r/>
    </w:p>
    <w:p>
      <w:pPr>
        <w:spacing w:line="360" w:lineRule="auto"/>
        <w:tabs>
          <w:tab w:val="left" w:pos="567" w:leader="none"/>
        </w:tabs>
        <w:rPr>
          <w:rFonts w:hint="eastAsia" w:ascii="宋体" w:hAnsi="宋体" w:cs="宋体"/>
          <w:b/>
          <w:bCs/>
          <w:sz w:val="24"/>
          <w:szCs w:val="24"/>
        </w:rPr>
      </w:pPr>
      <w:r>
        <w:rPr>
          <w:rFonts w:hint="eastAsia" w:ascii="宋体" w:hAnsi="宋体" w:cs="宋体"/>
          <w:b/>
          <w:bCs/>
          <w:sz w:val="24"/>
          <w:szCs w:val="24"/>
        </w:rPr>
        <w:t xml:space="preserve">五、采购需求：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（一）服务地点：</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1、苏州高新区</w:t>
      </w:r>
      <w:r>
        <w:rPr>
          <w:rFonts w:hint="eastAsia" w:ascii="宋体" w:hAnsi="宋体" w:cs="宋体"/>
          <w:sz w:val="24"/>
          <w:szCs w:val="24"/>
        </w:rPr>
        <w:t xml:space="preserve">三慧街28号</w:t>
      </w:r>
      <w:r>
        <w:rPr>
          <w:rFonts w:hint="eastAsia" w:ascii="宋体" w:hAnsi="宋体" w:cs="宋体"/>
          <w:sz w:val="24"/>
          <w:szCs w:val="24"/>
        </w:rPr>
        <w:t xml:space="preserve">（实验幼儿园滨河园）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2、苏州高新区</w:t>
      </w:r>
      <w:r>
        <w:rPr>
          <w:rFonts w:hint="eastAsia" w:ascii="宋体" w:hAnsi="宋体" w:cs="宋体"/>
          <w:sz w:val="24"/>
          <w:szCs w:val="24"/>
        </w:rPr>
        <w:t xml:space="preserve">山景路</w:t>
      </w:r>
      <w:r>
        <w:rPr>
          <w:rFonts w:hint="eastAsia" w:ascii="宋体" w:hAnsi="宋体" w:cs="宋体"/>
          <w:sz w:val="24"/>
          <w:szCs w:val="24"/>
        </w:rPr>
        <w:t xml:space="preserve">5号（实验幼儿园御园）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3、苏州高新区金山东路101号（实验幼儿园金山园）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4、苏州高</w:t>
      </w:r>
      <w:r>
        <w:rPr>
          <w:rFonts w:hint="eastAsia" w:ascii="宋体" w:hAnsi="宋体" w:cs="宋体"/>
          <w:sz w:val="24"/>
          <w:szCs w:val="24"/>
        </w:rPr>
        <w:t xml:space="preserve">新区何</w:t>
      </w:r>
      <w:r>
        <w:rPr>
          <w:rFonts w:hint="eastAsia" w:ascii="宋体" w:hAnsi="宋体" w:cs="宋体"/>
          <w:sz w:val="24"/>
          <w:szCs w:val="24"/>
        </w:rPr>
        <w:t xml:space="preserve">山花园内（实验幼儿园何山园）</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（二）人员配置要求：</w:t>
      </w:r>
      <w:r/>
    </w:p>
    <w:p>
      <w:pPr>
        <w:pStyle w:val="912"/>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1、服务人数：23人，具体如下</w:t>
      </w:r>
      <w:r/>
    </w:p>
    <w:tbl>
      <w:tblPr>
        <w:tblW w:w="9918" w:type="dxa"/>
        <w:jc w:val="center"/>
        <w:tblLayout w:type="fixed"/>
        <w:tblLook w:val="04A0" w:firstRow="1" w:lastRow="0" w:firstColumn="1" w:lastColumn="0" w:noHBand="0" w:noVBand="1"/>
      </w:tblPr>
      <w:tblGrid>
        <w:gridCol w:w="782"/>
        <w:gridCol w:w="1307"/>
        <w:gridCol w:w="1300"/>
        <w:gridCol w:w="1587"/>
        <w:gridCol w:w="1587"/>
        <w:gridCol w:w="1587"/>
        <w:gridCol w:w="1768"/>
      </w:tblGrid>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07"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服务地点</w:t>
            </w:r>
            <w:r/>
          </w:p>
        </w:tc>
        <w:tc>
          <w:tcPr>
            <w:gridSpan w:val="2"/>
            <w:tcBorders>
              <w:top w:val="single" w:color="000000" w:sz="4" w:space="0"/>
              <w:left w:val="single" w:color="000000" w:sz="4" w:space="0"/>
              <w:bottom w:val="single" w:color="000000" w:sz="4" w:space="0"/>
              <w:right w:val="single" w:color="000000" w:sz="4" w:space="0"/>
            </w:tcBorders>
            <w:tcW w:w="28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白班（07:00-19:00）</w:t>
            </w:r>
            <w:r/>
          </w:p>
        </w:tc>
        <w:tc>
          <w:tcPr>
            <w:gridSpan w:val="2"/>
            <w:tcBorders>
              <w:top w:val="single" w:color="000000" w:sz="4" w:space="0"/>
              <w:left w:val="single" w:color="000000" w:sz="4" w:space="0"/>
              <w:bottom w:val="single" w:color="000000" w:sz="4" w:space="0"/>
              <w:right w:val="single" w:color="000000" w:sz="4" w:space="0"/>
            </w:tcBorders>
            <w:tcW w:w="3174"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夜班(19：00-次日07:00)</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备注</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保安员</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消控员</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保安员</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消控员</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配置人员中含保安队长1名，负责本项目保安人员的管理及紧急情况的协调处理等。</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滨河园</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御园</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金山园</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何山园</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r>
        <w:trPr>
          <w:jc w:val="center"/>
          <w:trHeight w:val="539"/>
        </w:trPr>
        <w:tc>
          <w:tcPr>
            <w:gridSpan w:val="2"/>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小计</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r>
        <w:trPr>
          <w:jc w:val="center"/>
          <w:trHeight w:val="579"/>
        </w:trPr>
        <w:tc>
          <w:tcPr>
            <w:gridSpan w:val="2"/>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60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rPr>
                <w:rFonts w:hint="eastAsia" w:ascii="宋体" w:hAnsi="宋体" w:cs="宋体"/>
                <w:color w:val="000000"/>
                <w:sz w:val="16"/>
                <w:szCs w:val="16"/>
              </w:rPr>
            </w:pPr>
            <w:r>
              <w:rPr>
                <w:rFonts w:hint="eastAsia" w:ascii="宋体" w:hAnsi="宋体" w:cs="宋体"/>
                <w:color w:val="000000"/>
                <w:sz w:val="16"/>
                <w:szCs w:val="16"/>
              </w:rPr>
            </w:r>
            <w:r/>
          </w:p>
        </w:tc>
      </w:tr>
    </w:tbl>
    <w:p>
      <w:pPr>
        <w:pStyle w:val="912"/>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2、人员素质要求</w:t>
      </w:r>
      <w:r/>
    </w:p>
    <w:p>
      <w:pPr>
        <w:ind w:firstLine="480"/>
        <w:spacing w:line="336" w:lineRule="auto"/>
        <w:rPr>
          <w:rFonts w:hint="eastAsia" w:ascii="宋体" w:hAnsi="宋体" w:cs="宋体"/>
          <w:sz w:val="24"/>
          <w:szCs w:val="24"/>
        </w:rPr>
      </w:pPr>
      <w:r>
        <w:rPr>
          <w:rFonts w:hint="eastAsia" w:ascii="宋体" w:hAnsi="宋体" w:cs="宋体"/>
          <w:sz w:val="24"/>
          <w:szCs w:val="24"/>
        </w:rPr>
        <w:t xml:space="preserve">2.1、保安队长1名，要求男性，50周岁</w:t>
      </w:r>
      <w:r>
        <w:rPr>
          <w:rFonts w:hint="eastAsia" w:ascii="宋体" w:hAnsi="宋体" w:cs="宋体"/>
          <w:sz w:val="24"/>
          <w:szCs w:val="24"/>
        </w:rPr>
        <w:t xml:space="preserve">及</w:t>
      </w:r>
      <w:r>
        <w:rPr>
          <w:rFonts w:hint="eastAsia" w:ascii="宋体" w:hAnsi="宋体" w:cs="宋体"/>
          <w:sz w:val="24"/>
          <w:szCs w:val="24"/>
        </w:rPr>
        <w:t xml:space="preserve">以下，大专及以上学历，持有公安部颁发的保安员证，需在投标文件中提供保安员证扫描件。思想觉悟、政治素质高，责任心强，普通话标准，有文明沟通能力(能听懂苏州话或会说苏州话者优先)，能熟练操作电脑及办公自动化软件。从事相关保安管理工作经验不少于5年。中共党员、退伍军人优先。</w:t>
      </w:r>
      <w:r/>
    </w:p>
    <w:p>
      <w:pPr>
        <w:ind w:firstLine="480"/>
        <w:spacing w:line="336" w:lineRule="auto"/>
      </w:pPr>
      <w:r>
        <w:rPr>
          <w:rFonts w:hint="eastAsia" w:ascii="宋体" w:hAnsi="宋体" w:cs="宋体"/>
          <w:sz w:val="24"/>
          <w:szCs w:val="24"/>
        </w:rPr>
        <w:t xml:space="preserve">2.2、保安员22名，要求男性，</w:t>
      </w:r>
      <w:r>
        <w:rPr>
          <w:rFonts w:hint="eastAsia" w:ascii="宋体" w:hAnsi="宋体" w:cs="宋体"/>
          <w:sz w:val="24"/>
          <w:szCs w:val="24"/>
        </w:rPr>
        <w:t xml:space="preserve">50周岁</w:t>
      </w:r>
      <w:r>
        <w:rPr>
          <w:rFonts w:hint="eastAsia" w:ascii="宋体" w:hAnsi="宋体" w:cs="宋体"/>
          <w:sz w:val="24"/>
          <w:szCs w:val="24"/>
        </w:rPr>
        <w:t xml:space="preserve">及</w:t>
      </w:r>
      <w:r>
        <w:rPr>
          <w:rFonts w:hint="eastAsia" w:ascii="宋体" w:hAnsi="宋体" w:cs="宋体"/>
          <w:sz w:val="24"/>
          <w:szCs w:val="24"/>
        </w:rPr>
        <w:t xml:space="preserve">以下</w:t>
      </w:r>
      <w:r>
        <w:rPr>
          <w:rFonts w:hint="eastAsia" w:ascii="宋体" w:hAnsi="宋体" w:cs="宋体"/>
          <w:sz w:val="24"/>
          <w:szCs w:val="24"/>
        </w:rPr>
        <w:t xml:space="preserve">(具有学校类保安服务经验的人员</w:t>
      </w:r>
      <w:r>
        <w:rPr>
          <w:rFonts w:hint="eastAsia" w:ascii="宋体" w:hAnsi="宋体" w:cs="宋体"/>
          <w:sz w:val="24"/>
          <w:szCs w:val="24"/>
        </w:rPr>
        <w:t xml:space="preserve">，可放宽至55周岁及以下)</w:t>
      </w:r>
      <w:r>
        <w:rPr>
          <w:rFonts w:hint="eastAsia" w:ascii="宋体" w:hAnsi="宋体" w:cs="宋体"/>
          <w:sz w:val="24"/>
          <w:szCs w:val="24"/>
        </w:rPr>
        <w:t xml:space="preserve">，初中及以上学历，持有公安部颁发的保安员证，其中9人需同时具备中级（四级）及以上建（构）筑物消防员证或消防设施操作员证，需在投标文件中</w:t>
      </w:r>
      <w:r>
        <w:rPr>
          <w:rFonts w:hint="eastAsia" w:ascii="宋体" w:hAnsi="宋体" w:cs="宋体"/>
          <w:sz w:val="24"/>
          <w:szCs w:val="24"/>
        </w:rPr>
        <w:t xml:space="preserve">提供证相关</w:t>
      </w:r>
      <w:r>
        <w:rPr>
          <w:rFonts w:hint="eastAsia" w:ascii="宋体" w:hAnsi="宋体" w:cs="宋体"/>
          <w:sz w:val="24"/>
          <w:szCs w:val="24"/>
        </w:rPr>
        <w:t xml:space="preserve">证书扫描件。思想觉悟、政治素质高，责任心强，普通话标准，有文明沟通能力(能听懂苏州话或会说苏州话者优先)；能操作各类安保设备和幼儿园配置的技防设备。</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（三）具体工作要求：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1、严格按照采购单位相关要求，做好各类查验工作。</w:t>
      </w:r>
      <w:r/>
    </w:p>
    <w:p>
      <w:pPr>
        <w:ind w:firstLine="480"/>
        <w:spacing w:line="336" w:lineRule="auto"/>
        <w:rPr>
          <w:rFonts w:hint="eastAsia" w:ascii="宋体" w:hAnsi="宋体" w:cs="宋体"/>
          <w:sz w:val="24"/>
          <w:szCs w:val="24"/>
        </w:rPr>
      </w:pPr>
      <w:r>
        <w:rPr>
          <w:rFonts w:hint="eastAsia" w:ascii="宋体" w:hAnsi="宋体" w:cs="宋体"/>
          <w:sz w:val="24"/>
          <w:szCs w:val="24"/>
        </w:rPr>
        <w:t xml:space="preserve">2、全天24小时值班；负责引导园门口车流、人流有序，管理园门口周边车辆停放，维持园门口交通畅通。</w:t>
      </w:r>
      <w:r>
        <w:rPr>
          <w:rFonts w:hint="eastAsia" w:ascii="宋体" w:hAnsi="宋体" w:cs="宋体"/>
          <w:sz w:val="24"/>
          <w:szCs w:val="24"/>
        </w:rPr>
        <w:t xml:space="preserve">寒暑假、节假日</w:t>
      </w:r>
      <w:r>
        <w:rPr>
          <w:rFonts w:hint="eastAsia" w:ascii="宋体" w:hAnsi="宋体" w:cs="宋体"/>
          <w:sz w:val="24"/>
          <w:szCs w:val="24"/>
        </w:rPr>
        <w:t xml:space="preserve">根据幼儿园要求安排保安值班。</w:t>
      </w:r>
      <w:r/>
    </w:p>
    <w:p>
      <w:pPr>
        <w:ind w:firstLine="480"/>
        <w:spacing w:line="336" w:lineRule="auto"/>
        <w:rPr>
          <w:rFonts w:hint="eastAsia" w:ascii="宋体" w:hAnsi="宋体" w:cs="宋体"/>
          <w:sz w:val="24"/>
          <w:szCs w:val="24"/>
        </w:rPr>
      </w:pPr>
      <w:r>
        <w:rPr>
          <w:rFonts w:hint="eastAsia" w:ascii="宋体" w:hAnsi="宋体" w:cs="宋体"/>
          <w:sz w:val="24"/>
          <w:szCs w:val="24"/>
        </w:rPr>
        <w:t xml:space="preserve">3、按幼儿园一日活动作息时间准时开、关园门。严把幼儿园大门关，幼儿来、离园时严格大门管理和幼儿安全，引导家长</w:t>
      </w:r>
      <w:r>
        <w:rPr>
          <w:rFonts w:hint="eastAsia" w:ascii="宋体" w:hAnsi="宋体" w:cs="宋体"/>
          <w:sz w:val="24"/>
          <w:szCs w:val="24"/>
        </w:rPr>
        <w:t xml:space="preserve">根据园内门禁要求</w:t>
      </w:r>
      <w:r>
        <w:rPr>
          <w:rFonts w:hint="eastAsia" w:ascii="宋体" w:hAnsi="宋体" w:cs="宋体"/>
          <w:sz w:val="24"/>
          <w:szCs w:val="24"/>
        </w:rPr>
        <w:t xml:space="preserve">有序进出园门，严防幼儿走失，严禁闲杂人员入内，</w:t>
      </w:r>
      <w:r>
        <w:rPr>
          <w:rFonts w:hint="eastAsia" w:ascii="宋体" w:hAnsi="宋体" w:cs="宋体"/>
          <w:sz w:val="24"/>
          <w:szCs w:val="24"/>
        </w:rPr>
        <w:t xml:space="preserve">寒暑假、节假日严禁外来人员进入园内，确保园内财产不被损坏。</w:t>
      </w:r>
      <w:r/>
    </w:p>
    <w:p>
      <w:pPr>
        <w:ind w:firstLine="480"/>
        <w:spacing w:line="336" w:lineRule="auto"/>
        <w:rPr>
          <w:rFonts w:hint="eastAsia" w:ascii="宋体" w:hAnsi="宋体" w:cs="宋体"/>
          <w:sz w:val="24"/>
          <w:szCs w:val="24"/>
        </w:rPr>
      </w:pPr>
      <w:r>
        <w:rPr>
          <w:rFonts w:hint="eastAsia" w:ascii="宋体" w:hAnsi="宋体" w:cs="宋体"/>
          <w:sz w:val="24"/>
          <w:szCs w:val="24"/>
        </w:rPr>
        <w:t xml:space="preserve">4、每天负责升降国旗。每日按时开门，按照规定时间点和路线定时定点安全巡视检查，做好动态的安全保安工作，检查、排除安全隐患，及时纠正、上报安全违规行为，并有针对性地开展安全教育和提示，确保幼儿园秩序正常和各场所安全，并做好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5、掌握园内所有周界、监控、报警、消防等安保设施的使用、监管和日常管理，并做好相关检查使用每日记录；熟练操作园内所有技防设施，熟悉布防情况，发现问题及时处理。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6、全园教职工及幼儿离园后对园内各个部位、角落进行彻底、仔细地清场检查，清除各类可疑物品和无关人员，检查各个场所的门窗、日光灯、饮水机、</w:t>
      </w:r>
      <w:r>
        <w:rPr>
          <w:rFonts w:hint="eastAsia" w:ascii="宋体" w:hAnsi="宋体" w:cs="宋体"/>
          <w:sz w:val="24"/>
          <w:szCs w:val="24"/>
        </w:rPr>
        <w:t xml:space="preserve">空调等设备是否已经关闭并加以登记，巡视检查时关闭不需要的灯，检查锁门情况及电梯开关。</w:t>
      </w:r>
      <w:r>
        <w:rPr>
          <w:rFonts w:hint="eastAsia" w:ascii="宋体" w:hAnsi="宋体" w:cs="宋体"/>
          <w:sz w:val="24"/>
          <w:szCs w:val="24"/>
        </w:rPr>
        <w:t xml:space="preserve">协助食堂送菜开门、</w:t>
      </w:r>
      <w:r>
        <w:rPr>
          <w:rFonts w:hint="eastAsia" w:ascii="宋体" w:hAnsi="宋体" w:cs="宋体"/>
          <w:sz w:val="24"/>
          <w:szCs w:val="24"/>
        </w:rPr>
        <w:t xml:space="preserve">生活垃圾及餐厨垃圾的清运。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7、出现突发事件（暴力冲击、失火、踩踏等），在第一时间作出反应，采取初步措施后报警和报告相关部门，配合园方对突发事件、紧急情况处置和具体应对措施，所有派驻人员均具备应急处置能力和技能。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8、对待家长、幼儿及来访人员热情礼貌，并做好来访登记，每天书信、报刊收发，快件邮包的准确签收；门卫室内部及门前三包责任区内的卫生，配合园内设施设备的维护维修和环境绿化的维护工作。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9、幼儿园是无烟学校，不得在工作时间抽烟、喝酒、玩手机，不做与工作无关的事情。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做好幼儿园大型活动、家长会的安保工作；承担举办临时性大型活动、重要接待任务、重大节日庆典活动的安保工作；幼儿园基建和修缮等的安全保卫工作；其它属于保安服务范围内或幼儿园临时交办的安保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11、遵守幼儿园的规章制度，有事先办理请假手续。接受并完成园方安排的其他相关工作任务。定期接受公司及幼儿园的各类相关培训。</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（四）其他要求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1、中标单位必须采取切实有效措施保持队伍的稳定。保安队长更换，应提前一个月以书面形式通知校方。其他保安队员更换要提前三天告知园方，</w:t>
      </w:r>
      <w:r>
        <w:rPr>
          <w:rFonts w:hint="eastAsia" w:ascii="宋体" w:hAnsi="宋体" w:cs="宋体"/>
          <w:sz w:val="24"/>
          <w:szCs w:val="24"/>
        </w:rPr>
        <w:t xml:space="preserve">且轮换岗</w:t>
      </w:r>
      <w:r>
        <w:rPr>
          <w:rFonts w:hint="eastAsia" w:ascii="宋体" w:hAnsi="宋体" w:cs="宋体"/>
          <w:sz w:val="24"/>
          <w:szCs w:val="24"/>
        </w:rPr>
        <w:t xml:space="preserve">人员必须持保安员证书。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2、专用配置：除保安员熟练使用幼儿园配备的技防、物防设备外，中标单位须配备安保专用设备：对讲机、钢叉、防割手套、辣椒水、盾牌、武装带、强光电筒等。</w:t>
      </w:r>
      <w:r/>
    </w:p>
    <w:p>
      <w:pPr>
        <w:ind w:firstLine="482"/>
        <w:jc w:val="left"/>
        <w:spacing w:line="360" w:lineRule="auto"/>
        <w:rPr>
          <w:rFonts w:hint="eastAsia" w:ascii="宋体" w:hAnsi="宋体"/>
          <w:b/>
          <w:bCs/>
          <w:color w:val="000000"/>
          <w:sz w:val="24"/>
          <w:szCs w:val="24"/>
        </w:rPr>
      </w:pPr>
      <w:r>
        <w:rPr>
          <w:rFonts w:hint="eastAsia" w:ascii="宋体" w:hAnsi="宋体"/>
          <w:b/>
          <w:bCs/>
          <w:color w:val="000000"/>
          <w:sz w:val="24"/>
          <w:szCs w:val="24"/>
        </w:rPr>
        <w:t xml:space="preserve">3、保安队长职责</w:t>
      </w:r>
      <w:r/>
    </w:p>
    <w:p>
      <w:pPr>
        <w:numPr>
          <w:ilvl w:val="0"/>
          <w:numId w:val="1"/>
        </w:numPr>
        <w:ind w:left="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定期与不定期的对本项目进行岗位抽查巡检工作，对保安队员的工作情况进行检查，发现问题及时处理、更正，提高保安服务质量。</w:t>
      </w:r>
      <w:r/>
    </w:p>
    <w:p>
      <w:pPr>
        <w:numPr>
          <w:ilvl w:val="0"/>
          <w:numId w:val="1"/>
        </w:numPr>
        <w:ind w:left="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针对重点单位、重点区域定期开展检查工作，发现安全隐患及时通知甲方有关领导，并与甲方共同将隐患排除，避免事故发生。</w:t>
      </w:r>
      <w:r/>
    </w:p>
    <w:p>
      <w:pPr>
        <w:numPr>
          <w:ilvl w:val="0"/>
          <w:numId w:val="1"/>
        </w:numPr>
        <w:ind w:left="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接受由公司质检部门组织的对服务区保安工作质量进行的抽查，每月不低于2次。</w:t>
      </w:r>
      <w:r/>
    </w:p>
    <w:p>
      <w:pPr>
        <w:numPr>
          <w:ilvl w:val="0"/>
          <w:numId w:val="1"/>
        </w:numPr>
        <w:ind w:left="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通过巡检，对各个保安队员进行工作质量的考核，对工作中存在一般</w:t>
      </w:r>
      <w:r>
        <w:rPr>
          <w:rFonts w:hint="eastAsia" w:ascii="宋体" w:hAnsi="宋体"/>
          <w:color w:val="000000"/>
          <w:sz w:val="24"/>
          <w:szCs w:val="24"/>
        </w:rPr>
        <w:t xml:space="preserve">问题的队员加强培训，对工作中存在严重失职的队员坚决予以辞退，严格把</w:t>
      </w:r>
      <w:r>
        <w:rPr>
          <w:rFonts w:hint="eastAsia" w:ascii="宋体" w:hAnsi="宋体"/>
          <w:color w:val="000000"/>
          <w:sz w:val="24"/>
          <w:szCs w:val="24"/>
        </w:rPr>
        <w:t xml:space="preserve">控各个</w:t>
      </w:r>
      <w:r>
        <w:rPr>
          <w:rFonts w:hint="eastAsia" w:ascii="宋体" w:hAnsi="宋体"/>
          <w:color w:val="000000"/>
          <w:sz w:val="24"/>
          <w:szCs w:val="24"/>
        </w:rPr>
        <w:t xml:space="preserve">保安的工作服务质量。</w:t>
      </w:r>
      <w:r/>
    </w:p>
    <w:p>
      <w:pPr>
        <w:ind w:firstLine="482"/>
        <w:jc w:val="left"/>
        <w:spacing w:line="360" w:lineRule="auto"/>
        <w:rPr>
          <w:rFonts w:hint="eastAsia" w:ascii="宋体" w:hAnsi="宋体"/>
          <w:color w:val="000000"/>
          <w:sz w:val="24"/>
          <w:szCs w:val="24"/>
        </w:rPr>
      </w:pPr>
      <w:r>
        <w:rPr>
          <w:rFonts w:hint="eastAsia" w:ascii="宋体" w:hAnsi="宋体"/>
          <w:b/>
          <w:bCs/>
          <w:color w:val="000000"/>
          <w:sz w:val="24"/>
          <w:szCs w:val="24"/>
        </w:rPr>
        <w:t xml:space="preserve">4、保安员岗位职责</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（1）保安人员须按照国家规定穿戴统一的保安服装、佩戴统一的保安标志并胸卡。着装必须整洁、整齐，注意仪表、仪容，不得留胡须、蓄长发，上岗时不得戴墨镜。</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（2）保安人员在工作期间应坚守岗位、尽职尽责，不得擅离职守，听从指挥，不得闲聊、打闹，不得干私活，不得看书、看报，不得下棋、打牌，不得会私客，不得酿酒、抽烟、打瞌睡。</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（3）保安人员在工作期间应严格遵守作息制度，不得迟到早退，不得脱岗、旷工。</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（4）保安人员在工作期间应坚持文明服务、礼貌用语，处理问题要分清是非、坚持原则、实事求是、以理服人、态度和蔼，不讲污言秽语、不刁难群众，严禁打人、骂人、侮辱人格等侵权行为。</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（5）保安人员应遵纪守法、秉公办事，不得侵犯群众的合法权益，严禁以权谋私、徇私舞弊。</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（6）保安人员应认真维护好项目区域内的治安秩序，发现破坏、恶意污染或其他可疑情况以及发生的治安、刑事等案件要及时汇报、妥善处理，配合相关部门调查处理。</w:t>
      </w:r>
      <w:r/>
    </w:p>
    <w:p>
      <w:pPr>
        <w:ind w:firstLine="480"/>
        <w:jc w:val="left"/>
        <w:spacing w:line="360" w:lineRule="auto"/>
      </w:pPr>
      <w:r>
        <w:rPr>
          <w:rFonts w:hint="eastAsia" w:ascii="宋体" w:hAnsi="宋体"/>
          <w:color w:val="000000"/>
          <w:sz w:val="24"/>
          <w:szCs w:val="24"/>
        </w:rPr>
        <w:t xml:space="preserve">（7）保安人员交接班时，应将注意事项交代清楚，并将值勤中的重要事情或有关资料交接，应做好详细的交接班记录、值班巡逻记录，以备检查。</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（8）在工作期间发现失职、保安内外勾结等问题，造成采购人被投诉，担责，一切责任由外包单位负责。</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（9）中标单位组建巡逻队检查保安人员上班的精神状态和工作情况，处理突发事件。</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（10）保安员每月进行不少于2次区域军训，每</w:t>
      </w:r>
      <w:r>
        <w:rPr>
          <w:rFonts w:hint="eastAsia" w:ascii="宋体" w:hAnsi="宋体"/>
          <w:color w:val="000000"/>
          <w:sz w:val="24"/>
          <w:szCs w:val="24"/>
        </w:rPr>
        <w:t xml:space="preserve">周项目</w:t>
      </w:r>
      <w:r>
        <w:rPr>
          <w:rFonts w:hint="eastAsia" w:ascii="宋体" w:hAnsi="宋体"/>
          <w:color w:val="000000"/>
          <w:sz w:val="24"/>
          <w:szCs w:val="24"/>
        </w:rPr>
        <w:t xml:space="preserve">组会议总结上周的工作，并邀请采购人主管参加点评具体工作。</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（12）不折不扣完成甲方安排的各项任务（合同保安工作范围外的费用另行协商）。</w:t>
      </w:r>
      <w:r/>
    </w:p>
    <w:p>
      <w:pPr>
        <w:ind w:firstLine="482"/>
        <w:jc w:val="left"/>
        <w:spacing w:line="360" w:lineRule="auto"/>
        <w:rPr>
          <w:rFonts w:hint="eastAsia" w:ascii="宋体" w:hAnsi="宋体"/>
          <w:b/>
          <w:bCs/>
          <w:color w:val="000000"/>
          <w:sz w:val="24"/>
          <w:szCs w:val="24"/>
        </w:rPr>
      </w:pPr>
      <w:r>
        <w:rPr>
          <w:rFonts w:hint="eastAsia" w:ascii="宋体" w:hAnsi="宋体"/>
          <w:b/>
          <w:bCs/>
          <w:color w:val="000000"/>
          <w:sz w:val="24"/>
          <w:szCs w:val="24"/>
        </w:rPr>
        <w:t xml:space="preserve">5、</w:t>
      </w:r>
      <w:r>
        <w:rPr>
          <w:rFonts w:hint="eastAsia" w:ascii="宋体" w:hAnsi="宋体" w:cs="宋体"/>
          <w:b/>
          <w:bCs/>
          <w:color w:val="000000"/>
          <w:sz w:val="24"/>
        </w:rPr>
        <w:t xml:space="preserve">突发紧急情况应急处理</w:t>
      </w:r>
      <w:r/>
    </w:p>
    <w:p>
      <w:pPr>
        <w:pStyle w:val="901"/>
        <w:ind w:firstLine="480"/>
        <w:jc w:val="left"/>
        <w:spacing w:line="360" w:lineRule="auto"/>
        <w:rPr>
          <w:rFonts w:hint="eastAsia"/>
          <w:sz w:val="24"/>
        </w:rPr>
      </w:pPr>
      <w:r>
        <w:rPr>
          <w:rFonts w:hint="eastAsia"/>
          <w:sz w:val="24"/>
        </w:rPr>
        <w:t xml:space="preserve">（1）遇到火灾、水灾、台风等自然灾害时应勇于救护，情况严重时应迅速向采购人汇报。</w:t>
      </w:r>
      <w:r/>
    </w:p>
    <w:p>
      <w:pPr>
        <w:pStyle w:val="901"/>
        <w:ind w:firstLine="480"/>
        <w:jc w:val="left"/>
        <w:spacing w:line="360" w:lineRule="auto"/>
        <w:rPr>
          <w:rFonts w:hint="eastAsia"/>
          <w:sz w:val="24"/>
        </w:rPr>
      </w:pPr>
      <w:r>
        <w:rPr>
          <w:rFonts w:hint="eastAsia"/>
          <w:sz w:val="24"/>
        </w:rPr>
        <w:t xml:space="preserve">（2）遇偷盗或危害公司财产及人身安全的突发事件，值班保安员应迅速上前阻止，并迅速向采购人汇报。</w:t>
      </w:r>
      <w:r/>
    </w:p>
    <w:p>
      <w:pPr>
        <w:pStyle w:val="901"/>
        <w:ind w:firstLine="480"/>
        <w:jc w:val="left"/>
        <w:spacing w:line="360" w:lineRule="auto"/>
        <w:rPr>
          <w:rFonts w:hint="eastAsia"/>
          <w:sz w:val="24"/>
        </w:rPr>
      </w:pPr>
      <w:r>
        <w:rPr>
          <w:rFonts w:hint="eastAsia"/>
          <w:sz w:val="24"/>
        </w:rPr>
        <w:t xml:space="preserve">（3）群众之间发生纠纷，保安员应及时劝阻并制止事态的发展。</w:t>
      </w:r>
      <w:r/>
    </w:p>
    <w:p>
      <w:pPr>
        <w:pStyle w:val="901"/>
        <w:ind w:firstLine="480"/>
        <w:jc w:val="left"/>
        <w:spacing w:line="360" w:lineRule="auto"/>
        <w:rPr>
          <w:rFonts w:hint="eastAsia"/>
          <w:color w:val="000000"/>
          <w:sz w:val="24"/>
          <w:szCs w:val="24"/>
        </w:rPr>
      </w:pPr>
      <w:r>
        <w:rPr>
          <w:rFonts w:hint="eastAsia"/>
          <w:color w:val="000000"/>
          <w:sz w:val="24"/>
          <w:szCs w:val="24"/>
        </w:rPr>
        <w:t xml:space="preserve">（4）服务区域突发事件：保安必须坚守岗位，在第一时间向保安队长及采购人报告，并做好应急准备。</w:t>
      </w:r>
      <w:r/>
    </w:p>
    <w:p>
      <w:pPr>
        <w:ind w:firstLine="482"/>
        <w:spacing w:line="360" w:lineRule="auto"/>
        <w:rPr>
          <w:rFonts w:hint="eastAsia" w:ascii="宋体" w:hAnsi="宋体" w:cs="宋体"/>
          <w:b/>
          <w:bCs/>
          <w:color w:val="ff0000"/>
          <w:sz w:val="24"/>
          <w:szCs w:val="24"/>
        </w:rPr>
      </w:pPr>
      <w:r>
        <w:rPr>
          <w:rFonts w:hint="eastAsia" w:ascii="宋体" w:hAnsi="宋体" w:cs="宋体"/>
          <w:b/>
          <w:bCs/>
          <w:sz w:val="24"/>
          <w:szCs w:val="24"/>
        </w:rPr>
        <w:t xml:space="preserve">（五）须配备的安保专用设备，详见下列清单</w:t>
      </w:r>
      <w:r>
        <w:rPr>
          <w:rFonts w:hint="eastAsia" w:ascii="宋体" w:hAnsi="宋体"/>
          <w:color w:val="000000"/>
          <w:sz w:val="24"/>
          <w:szCs w:val="24"/>
        </w:rPr>
        <w:t xml:space="preserve">（具体根据各</w:t>
      </w:r>
      <w:r>
        <w:rPr>
          <w:rFonts w:hint="eastAsia" w:ascii="宋体" w:hAnsi="宋体"/>
          <w:color w:val="000000"/>
          <w:sz w:val="24"/>
          <w:szCs w:val="24"/>
        </w:rPr>
        <w:t xml:space="preserve">园需要</w:t>
      </w:r>
      <w:r>
        <w:rPr>
          <w:rFonts w:hint="eastAsia" w:ascii="宋体" w:hAnsi="宋体"/>
          <w:color w:val="000000"/>
          <w:sz w:val="24"/>
          <w:szCs w:val="24"/>
        </w:rPr>
        <w:t xml:space="preserve">配备）</w:t>
      </w:r>
      <w:r/>
    </w:p>
    <w:tbl>
      <w:tblPr>
        <w:tblW w:w="854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55"/>
        <w:gridCol w:w="2101"/>
        <w:gridCol w:w="1289"/>
        <w:gridCol w:w="2582"/>
        <w:gridCol w:w="1116"/>
      </w:tblGrid>
      <w:tr>
        <w:trPr>
          <w:trHeight w:val="274"/>
        </w:trPr>
        <w:tc>
          <w:tcPr>
            <w:tcW w:w="145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序号</w:t>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品名</w:t>
            </w:r>
            <w:r/>
          </w:p>
        </w:tc>
        <w:tc>
          <w:tcPr>
            <w:tcW w:w="1289"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单位</w:t>
            </w:r>
            <w:r/>
          </w:p>
        </w:tc>
        <w:tc>
          <w:tcPr>
            <w:tcW w:w="2582"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数量</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备注</w:t>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rPr>
            </w:pPr>
            <w:r>
              <w:rPr>
                <w:rFonts w:hint="eastAsia" w:ascii="宋体" w:hAnsi="宋体" w:cs="宋体"/>
                <w:sz w:val="24"/>
                <w:szCs w:val="24"/>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春秋装保安服</w:t>
            </w:r>
            <w:r/>
          </w:p>
        </w:tc>
        <w:tc>
          <w:tcPr>
            <w:tcW w:w="1289"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套</w:t>
            </w:r>
            <w:r/>
          </w:p>
        </w:tc>
        <w:tc>
          <w:tcPr>
            <w:tcW w:w="2582"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按实际服务人数配备</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rPr>
            </w:pPr>
            <w:r>
              <w:rPr>
                <w:rFonts w:hint="eastAsia" w:ascii="宋体" w:hAnsi="宋体" w:cs="宋体"/>
                <w:sz w:val="24"/>
                <w:szCs w:val="24"/>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夏季保安服</w:t>
            </w:r>
            <w:r/>
          </w:p>
        </w:tc>
        <w:tc>
          <w:tcPr>
            <w:tcW w:w="1289"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套</w:t>
            </w:r>
            <w:r/>
          </w:p>
        </w:tc>
        <w:tc>
          <w:tcPr>
            <w:tcW w:w="2582"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按实际服务人数配备</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rPr>
            </w:pPr>
            <w:r>
              <w:rPr>
                <w:rFonts w:hint="eastAsia" w:ascii="宋体" w:hAnsi="宋体" w:cs="宋体"/>
                <w:sz w:val="24"/>
                <w:szCs w:val="24"/>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帽子</w:t>
            </w:r>
            <w:r/>
          </w:p>
        </w:tc>
        <w:tc>
          <w:tcPr>
            <w:tcW w:w="1289"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顶</w:t>
            </w:r>
            <w:r/>
          </w:p>
        </w:tc>
        <w:tc>
          <w:tcPr>
            <w:tcW w:w="2582"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按实际服务人数配备</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rPr>
            </w:pPr>
            <w:r>
              <w:rPr>
                <w:rFonts w:hint="eastAsia" w:ascii="宋体" w:hAnsi="宋体" w:cs="宋体"/>
                <w:sz w:val="24"/>
                <w:szCs w:val="24"/>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腰带</w:t>
            </w:r>
            <w:r/>
          </w:p>
        </w:tc>
        <w:tc>
          <w:tcPr>
            <w:tcW w:w="1289"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条</w:t>
            </w:r>
            <w:r/>
          </w:p>
        </w:tc>
        <w:tc>
          <w:tcPr>
            <w:tcW w:w="2582"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按实际服务人数配备</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rPr>
            </w:pPr>
            <w:r>
              <w:rPr>
                <w:rFonts w:hint="eastAsia" w:ascii="宋体" w:hAnsi="宋体" w:cs="宋体"/>
                <w:sz w:val="24"/>
                <w:szCs w:val="24"/>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标志</w:t>
            </w:r>
            <w:r/>
          </w:p>
        </w:tc>
        <w:tc>
          <w:tcPr>
            <w:tcW w:w="1289"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套</w:t>
            </w:r>
            <w:r/>
          </w:p>
        </w:tc>
        <w:tc>
          <w:tcPr>
            <w:tcW w:w="2582"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按实际服务人数配备</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rPr>
            </w:pPr>
            <w:r>
              <w:rPr>
                <w:rFonts w:hint="eastAsia" w:ascii="宋体" w:hAnsi="宋体" w:cs="宋体"/>
                <w:sz w:val="24"/>
                <w:szCs w:val="24"/>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肩章</w:t>
            </w:r>
            <w:r/>
          </w:p>
        </w:tc>
        <w:tc>
          <w:tcPr>
            <w:tcW w:w="1289"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副</w:t>
            </w:r>
            <w:r/>
          </w:p>
        </w:tc>
        <w:tc>
          <w:tcPr>
            <w:tcW w:w="2582"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按实际服务人数配备</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rPr>
            </w:pPr>
            <w:r>
              <w:rPr>
                <w:rFonts w:hint="eastAsia" w:ascii="宋体" w:hAnsi="宋体" w:cs="宋体"/>
                <w:sz w:val="24"/>
                <w:szCs w:val="24"/>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对讲机</w:t>
            </w:r>
            <w:r/>
          </w:p>
        </w:tc>
        <w:tc>
          <w:tcPr>
            <w:tcW w:w="1289"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台</w:t>
            </w:r>
            <w:r/>
          </w:p>
        </w:tc>
        <w:tc>
          <w:tcPr>
            <w:tcW w:w="2582"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4</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W w:w="2101"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rPr>
              <w:t xml:space="preserve">钢叉</w:t>
            </w:r>
            <w:r/>
          </w:p>
        </w:tc>
        <w:tc>
          <w:tcPr>
            <w:tcW w:w="1289"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个</w:t>
            </w:r>
            <w:r/>
          </w:p>
        </w:tc>
        <w:tc>
          <w:tcPr>
            <w:tcW w:w="2582"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4</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防割手套</w:t>
            </w:r>
            <w:r/>
          </w:p>
        </w:tc>
        <w:tc>
          <w:tcPr>
            <w:tcW w:w="1289"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副</w:t>
            </w:r>
            <w:r/>
          </w:p>
        </w:tc>
        <w:tc>
          <w:tcPr>
            <w:tcW w:w="2582"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按实际服务人数配备</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辣椒水</w:t>
            </w:r>
            <w:r/>
          </w:p>
        </w:tc>
        <w:tc>
          <w:tcPr>
            <w:tcW w:w="1289"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瓶</w:t>
            </w:r>
            <w:r/>
          </w:p>
        </w:tc>
        <w:tc>
          <w:tcPr>
            <w:tcW w:w="2582"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8</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盾牌</w:t>
            </w:r>
            <w:r/>
          </w:p>
        </w:tc>
        <w:tc>
          <w:tcPr>
            <w:tcW w:w="1289"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个</w:t>
            </w:r>
            <w:r/>
          </w:p>
        </w:tc>
        <w:tc>
          <w:tcPr>
            <w:tcW w:w="2582"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8</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武装带</w:t>
            </w:r>
            <w:r/>
          </w:p>
        </w:tc>
        <w:tc>
          <w:tcPr>
            <w:tcW w:w="1289"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根</w:t>
            </w:r>
            <w:r/>
          </w:p>
        </w:tc>
        <w:tc>
          <w:tcPr>
            <w:tcW w:w="2582"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4</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00"/>
        </w:trPr>
        <w:tc>
          <w:tcPr>
            <w:tcW w:w="1455" w:type="dxa"/>
            <w:vAlign w:val="center"/>
            <w:textDirection w:val="lrTb"/>
            <w:noWrap/>
          </w:tcPr>
          <w:p>
            <w:pPr>
              <w:numPr>
                <w:ilvl w:val="0"/>
                <w:numId w:val="2"/>
              </w:numPr>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W w:w="210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强光电筒</w:t>
            </w:r>
            <w:r/>
          </w:p>
        </w:tc>
        <w:tc>
          <w:tcPr>
            <w:tcW w:w="1289"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只</w:t>
            </w:r>
            <w:r/>
          </w:p>
        </w:tc>
        <w:tc>
          <w:tcPr>
            <w:tcW w:w="2582" w:type="dxa"/>
            <w:vAlign w:val="center"/>
            <w:textDirection w:val="lrTb"/>
            <w:noWrap/>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8</w:t>
            </w:r>
            <w:r/>
          </w:p>
        </w:tc>
        <w:tc>
          <w:tcPr>
            <w:tcW w:w="11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679"/>
        <w:ind w:left="0" w:firstLine="0"/>
      </w:pPr>
      <w:r/>
      <w:r/>
    </w:p>
    <w:p>
      <w:pPr>
        <w:spacing w:line="360" w:lineRule="auto"/>
        <w:widowControl/>
        <w:rPr>
          <w:rFonts w:hint="eastAsia" w:ascii="宋体" w:hAnsi="宋体" w:cs="宋体"/>
          <w:b/>
          <w:bCs/>
          <w:sz w:val="24"/>
          <w:szCs w:val="24"/>
        </w:rPr>
      </w:pPr>
      <w:r>
        <w:rPr>
          <w:rFonts w:hint="eastAsia" w:ascii="宋体" w:hAnsi="宋体" w:cs="宋体"/>
          <w:b/>
          <w:bCs/>
          <w:sz w:val="24"/>
          <w:szCs w:val="24"/>
        </w:rPr>
        <w:t xml:space="preserve">六、综合说明及其他要求</w:t>
      </w:r>
      <w:r/>
    </w:p>
    <w:p>
      <w:pPr>
        <w:pStyle w:val="679"/>
        <w:ind w:left="0"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响应总</w:t>
      </w:r>
      <w:r>
        <w:rPr>
          <w:rFonts w:hint="eastAsia" w:ascii="宋体" w:hAnsi="宋体" w:cs="宋体"/>
          <w:sz w:val="24"/>
          <w:szCs w:val="24"/>
        </w:rPr>
        <w:t xml:space="preserve">报价包括但不限于完成本项目服务工作期间所需的服务费用、人员工资、餐费、交通费、通信费、劳保用费、办公用品费、加班费、资料费、管理费、利润、税金及乙方为完成本项目所需进行的后续配合工作的相应费用等。</w:t>
      </w:r>
      <w:r/>
    </w:p>
    <w:p>
      <w:pPr>
        <w:ind w:firstLine="480"/>
        <w:jc w:val="left"/>
        <w:spacing w:line="360" w:lineRule="auto"/>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、采购文件提出的是最低限度的要求，并未对一切细节</w:t>
      </w:r>
      <w:r>
        <w:rPr>
          <w:rFonts w:hint="eastAsia" w:ascii="宋体" w:hAnsi="宋体" w:cs="宋体"/>
          <w:sz w:val="24"/>
          <w:szCs w:val="24"/>
        </w:rPr>
        <w:t xml:space="preserve">作出</w:t>
      </w:r>
      <w:r>
        <w:rPr>
          <w:rFonts w:hint="eastAsia" w:ascii="宋体" w:hAnsi="宋体" w:cs="宋体"/>
          <w:sz w:val="24"/>
          <w:szCs w:val="24"/>
        </w:rPr>
        <w:t xml:space="preserve">规定，也未充分引述全部有关标准和规范的条文，响应单位所提供的设备和服务各项技术标准应当符合国家（强制性）标准、各项规范要求；国家没有相应标准、规范的，可使用行业标准、规定；</w:t>
      </w:r>
      <w:r/>
    </w:p>
    <w:p>
      <w:pPr>
        <w:pStyle w:val="899"/>
        <w:jc w:val="left"/>
        <w:spacing w:line="360" w:lineRule="auto"/>
        <w:rPr>
          <w:rFonts w:hint="eastAsia" w:ascii="宋体" w:hAnsi="宋体" w:cs="宋体"/>
          <w:sz w:val="24"/>
          <w:szCs w:val="24"/>
          <w:lang w:val="en-US"/>
        </w:rPr>
      </w:pPr>
      <w:r>
        <w:rPr>
          <w:rFonts w:ascii="宋体" w:hAnsi="宋体" w:cs="宋体"/>
          <w:sz w:val="24"/>
          <w:szCs w:val="24"/>
          <w:lang w:val="en-US"/>
        </w:rPr>
        <w:t xml:space="preserve">3</w:t>
      </w:r>
      <w:r>
        <w:rPr>
          <w:rFonts w:hint="eastAsia" w:ascii="宋体" w:hAnsi="宋体" w:cs="宋体"/>
          <w:sz w:val="24"/>
          <w:szCs w:val="24"/>
          <w:lang w:val="en-US"/>
        </w:rPr>
        <w:t xml:space="preserve">、响应文件应如实进行实质性响应，否则其响应文件将被拒绝。响应单位在其响应文件中对于采购文件已提供以及未提供的货物或服务情况均须进行完整的阐述和说明，否则其响应文件将有被拒绝的可能。</w:t>
      </w:r>
      <w:r/>
    </w:p>
    <w:p>
      <w:pPr>
        <w:ind w:firstLine="480"/>
        <w:jc w:val="left"/>
        <w:spacing w:line="360" w:lineRule="auto"/>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pacing w:val="-6"/>
          <w:sz w:val="24"/>
          <w:szCs w:val="24"/>
        </w:rPr>
        <w:t xml:space="preserve">响应单位提供的磋商响应文件内容须真实、准确、有效，如提供虚假材料或对磋商采购文件所要求说明的情况故意隐瞒或虚报，视为</w:t>
      </w:r>
      <w:r>
        <w:rPr>
          <w:rFonts w:hint="eastAsia" w:ascii="宋体" w:hAnsi="宋体" w:cs="宋体"/>
          <w:spacing w:val="-6"/>
          <w:sz w:val="24"/>
          <w:szCs w:val="24"/>
        </w:rPr>
        <w:t xml:space="preserve">不</w:t>
      </w:r>
      <w:r>
        <w:rPr>
          <w:rFonts w:hint="eastAsia" w:ascii="宋体" w:hAnsi="宋体" w:cs="宋体"/>
          <w:spacing w:val="-6"/>
          <w:sz w:val="24"/>
          <w:szCs w:val="24"/>
        </w:rPr>
        <w:t xml:space="preserve">实质性响应采购要求，其磋商响应文件将被拒绝。并按《中华人民共和国政府采购法》第七十七条的相关办法处理。</w:t>
      </w:r>
      <w:r/>
    </w:p>
    <w:p>
      <w:pPr>
        <w:ind w:firstLine="480"/>
        <w:jc w:val="left"/>
        <w:spacing w:line="360" w:lineRule="auto"/>
        <w:widowControl/>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、响应单位必须承诺磋商文件中提出的全部服务要求，如果以其中某些条款不响应时，应在响应文件中逐条列出，未列出的视同响应。</w:t>
      </w:r>
      <w:r/>
    </w:p>
    <w:p>
      <w:pPr>
        <w:ind w:firstLine="480"/>
        <w:jc w:val="left"/>
        <w:spacing w:line="360" w:lineRule="auto"/>
        <w:widowControl/>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、响应单位在响应时或成交后，如存在无法实质性满足本次采购要求或达到其响应文件中所作相关承诺的情况，采购单位有权拒绝该单位响应文件或取消其成交资格。</w:t>
      </w:r>
      <w:r/>
    </w:p>
    <w:p>
      <w:pPr>
        <w:ind w:firstLine="480"/>
        <w:spacing w:line="360" w:lineRule="auto"/>
        <w:tabs>
          <w:tab w:val="left" w:pos="567" w:leader="none"/>
        </w:tabs>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、磋商说明：</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（1）未在响应文件递交截止时间之前上传的响应文件将被拒绝；</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（2）响应文件签署不符合要求的，响应文件将被拒绝；</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（3）不符合响应单位资格要求的响应文件将被拒绝；</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（4）最终报价超过采购预算（最高限价）的，不能成交；</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不</w:t>
      </w:r>
      <w:r>
        <w:rPr>
          <w:rFonts w:hint="eastAsia" w:ascii="宋体" w:hAnsi="宋体" w:cs="宋体"/>
          <w:sz w:val="24"/>
          <w:szCs w:val="24"/>
        </w:rPr>
        <w:t xml:space="preserve">实质性响应磋商文件的，不能成交；</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（6）最终合同单价按最终总报价同比例下（上）浮。</w:t>
      </w:r>
      <w:r/>
    </w:p>
    <w:p>
      <w:pPr>
        <w:ind w:firstLine="480"/>
        <w:jc w:val="left"/>
        <w:spacing w:line="360" w:lineRule="auto"/>
        <w:widowControl/>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、验收标准：按相关的国家规定和标准及采购文件的规定由采购单位组织验收。</w:t>
      </w:r>
      <w:r/>
    </w:p>
    <w:p>
      <w:pPr>
        <w:ind w:firstLine="480"/>
        <w:jc w:val="left"/>
        <w:spacing w:line="360" w:lineRule="auto"/>
        <w:widowControl/>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sz w:val="24"/>
          <w:szCs w:val="24"/>
        </w:rPr>
        <w:t xml:space="preserve">租赁和商务服务业</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、凡</w:t>
      </w:r>
      <w:r>
        <w:rPr>
          <w:rFonts w:hint="eastAsia" w:ascii="宋体" w:hAnsi="宋体" w:cs="宋体"/>
          <w:sz w:val="24"/>
          <w:szCs w:val="24"/>
        </w:rPr>
        <w:t xml:space="preserve">涉及磋商</w:t>
      </w:r>
      <w:r>
        <w:rPr>
          <w:rFonts w:hint="eastAsia" w:ascii="宋体" w:hAnsi="宋体" w:cs="宋体"/>
          <w:sz w:val="24"/>
          <w:szCs w:val="24"/>
        </w:rPr>
        <w:t xml:space="preserve">采购文件的补充说明和修改，均以苏州市政府采购网上公示的补充通知为准。</w:t>
      </w:r>
      <w:r/>
    </w:p>
    <w:p>
      <w:pPr>
        <w:jc w:val="left"/>
        <w:spacing w:line="360" w:lineRule="auto"/>
        <w:widowControl/>
        <w:rPr>
          <w:rFonts w:hint="eastAsia" w:ascii="宋体" w:hAnsi="宋体" w:cs="宋体"/>
          <w:b/>
          <w:bCs/>
          <w:sz w:val="24"/>
          <w:szCs w:val="24"/>
        </w:rPr>
      </w:pPr>
      <w:r>
        <w:rPr>
          <w:rFonts w:hint="eastAsia" w:ascii="宋体" w:hAnsi="宋体" w:cs="宋体"/>
          <w:b/>
          <w:color w:val="000000"/>
          <w:sz w:val="24"/>
          <w:szCs w:val="24"/>
        </w:rPr>
        <w:t xml:space="preserve">七、关于小微企业、残疾人福利性单位、监狱企业的政策：</w:t>
      </w:r>
      <w:r/>
    </w:p>
    <w:p>
      <w:pPr>
        <w:pStyle w:val="893"/>
        <w:ind w:firstLine="482"/>
        <w:spacing w:after="46"/>
        <w:widowControl/>
        <w:rPr>
          <w:rFonts w:hint="eastAsia" w:cs="宋体"/>
          <w:b/>
          <w:lang w:val="zh-TW" w:eastAsia="zh-TW"/>
        </w:rPr>
        <w:outlineLvl w:val="1"/>
      </w:pPr>
      <w:r>
        <w:rPr>
          <w:rFonts w:hint="eastAsia" w:cs="宋体"/>
          <w:b/>
          <w:lang w:val="zh-TW" w:eastAsia="zh-TW"/>
        </w:rPr>
        <w:t xml:space="preserve">（一）进一步明确政府采购促进残疾人就业政策</w:t>
      </w:r>
      <w:r/>
    </w:p>
    <w:p>
      <w:pPr>
        <w:pStyle w:val="893"/>
        <w:ind w:firstLine="480"/>
        <w:spacing w:after="46"/>
        <w:widowControl/>
        <w:rPr>
          <w:rFonts w:hint="eastAsia"/>
          <w:bCs/>
        </w:rPr>
        <w:outlineLvl w:val="1"/>
      </w:pPr>
      <w:r>
        <w:rPr>
          <w:rFonts w:hint="eastAsia"/>
          <w:bCs/>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893"/>
        <w:ind w:firstLine="480"/>
        <w:spacing w:after="46"/>
        <w:widowControl/>
        <w:rPr>
          <w:rFonts w:hint="eastAsia"/>
          <w:bCs/>
        </w:rPr>
        <w:outlineLvl w:val="1"/>
      </w:pPr>
      <w:r>
        <w:rPr>
          <w:rFonts w:hint="eastAsia"/>
          <w:bCs/>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bCs/>
        </w:rPr>
        <w:t xml:space="preserve">函内容</w:t>
      </w:r>
      <w:r>
        <w:rPr>
          <w:rFonts w:hint="eastAsia"/>
          <w:bCs/>
        </w:rPr>
        <w:t xml:space="preserve">的材料。供应商提供的《残疾人福利性单位声明函》与事实不符的，依照《政府采购法》第七十七条第一款的规定追究法律责任。</w:t>
      </w:r>
      <w:r/>
    </w:p>
    <w:p>
      <w:pPr>
        <w:pStyle w:val="893"/>
        <w:ind w:firstLine="480"/>
        <w:spacing w:after="46"/>
        <w:widowControl/>
        <w:rPr>
          <w:rFonts w:hint="eastAsia"/>
          <w:bCs/>
        </w:rPr>
        <w:outlineLvl w:val="1"/>
      </w:pPr>
      <w:r>
        <w:rPr>
          <w:rFonts w:hint="eastAsia"/>
          <w:bCs/>
        </w:rPr>
        <w:t xml:space="preserve">3.中标、成交供应商为残疾人福利性单位的，采购人或者其委托的采购代理机构应当随中标、成交结果同时公告其《残疾人福利性单位声明函》，接受社会监督。</w:t>
      </w:r>
      <w:r/>
    </w:p>
    <w:p>
      <w:pPr>
        <w:pStyle w:val="893"/>
        <w:ind w:firstLine="480"/>
        <w:spacing w:after="46"/>
        <w:widowControl/>
        <w:rPr>
          <w:rFonts w:hint="eastAsia"/>
          <w:bCs/>
        </w:rPr>
        <w:outlineLvl w:val="1"/>
      </w:pPr>
      <w:r>
        <w:rPr>
          <w:rFonts w:hint="eastAsia"/>
          <w:bCs/>
        </w:rPr>
        <w:t xml:space="preserve">4、价格分的折扣：</w:t>
      </w:r>
      <w:r/>
    </w:p>
    <w:p>
      <w:pPr>
        <w:pStyle w:val="893"/>
        <w:ind w:firstLine="480"/>
        <w:spacing w:after="46"/>
        <w:widowControl/>
        <w:rPr>
          <w:rFonts w:hint="eastAsia"/>
          <w:bCs/>
        </w:rPr>
        <w:outlineLvl w:val="1"/>
      </w:pPr>
      <w:r>
        <w:rPr>
          <w:rFonts w:hint="eastAsia"/>
          <w:bCs/>
        </w:rPr>
        <w:t xml:space="preserve">本项目专门面向中小微企业、监狱企业、残疾人福利性单位采购，不再执行价格评审优惠的扶持政策。</w:t>
      </w:r>
      <w:r/>
    </w:p>
    <w:p>
      <w:pPr>
        <w:pStyle w:val="893"/>
        <w:ind w:firstLine="482"/>
        <w:spacing w:after="46"/>
        <w:widowControl/>
        <w:rPr>
          <w:rFonts w:hint="eastAsia"/>
          <w:b/>
          <w:bCs/>
        </w:rPr>
        <w:outlineLvl w:val="1"/>
      </w:pPr>
      <w:r>
        <w:rPr>
          <w:rFonts w:hint="eastAsia"/>
          <w:b/>
          <w:bCs/>
        </w:rPr>
        <w:t xml:space="preserve">（二）进一步明确政府采购支持监狱企业发展政策</w:t>
      </w:r>
      <w:r/>
    </w:p>
    <w:p>
      <w:pPr>
        <w:pStyle w:val="893"/>
        <w:ind w:firstLine="480"/>
        <w:spacing w:after="46"/>
        <w:widowControl/>
        <w:rPr>
          <w:rFonts w:hint="eastAsia"/>
          <w:bCs/>
        </w:rPr>
        <w:outlineLvl w:val="1"/>
      </w:pPr>
      <w:r>
        <w:rPr>
          <w:rFonts w:hint="eastAsia"/>
          <w:bCs/>
        </w:rPr>
        <w:t xml:space="preserve">1.在政府采购活动中，监狱企业视同小型、微型企业，享受评审中价格扣除等政府采购促进中小企业发展的政府采购政策。向监狱企业采购的金额，计入面向中小企业采购的统计数据。</w:t>
      </w:r>
      <w:r/>
    </w:p>
    <w:p>
      <w:pPr>
        <w:pStyle w:val="893"/>
        <w:ind w:firstLine="480"/>
        <w:spacing w:after="46"/>
        <w:widowControl/>
        <w:rPr>
          <w:rFonts w:hint="eastAsia"/>
          <w:bCs/>
        </w:rPr>
        <w:outlineLvl w:val="1"/>
      </w:pPr>
      <w:r>
        <w:rPr>
          <w:rFonts w:hint="eastAsia"/>
          <w:bCs/>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93"/>
        <w:ind w:firstLine="480"/>
        <w:spacing w:after="46"/>
        <w:widowControl/>
        <w:rPr>
          <w:rFonts w:hint="eastAsia"/>
          <w:bCs/>
        </w:rPr>
        <w:outlineLvl w:val="1"/>
      </w:pPr>
      <w:r>
        <w:rPr>
          <w:rFonts w:hint="eastAsia"/>
          <w:bCs/>
        </w:rPr>
        <w:t xml:space="preserve">3、价格分的折扣：</w:t>
      </w:r>
      <w:r/>
    </w:p>
    <w:p>
      <w:pPr>
        <w:pStyle w:val="893"/>
        <w:ind w:firstLine="480"/>
        <w:spacing w:after="46"/>
        <w:widowControl/>
        <w:rPr>
          <w:rFonts w:hint="eastAsia"/>
          <w:bCs/>
        </w:rPr>
        <w:outlineLvl w:val="1"/>
      </w:pPr>
      <w:r>
        <w:rPr>
          <w:rFonts w:hint="eastAsia" w:cs="宋体"/>
          <w:bCs/>
        </w:rPr>
        <w:t xml:space="preserve">本项目专门面向中小微企业、监狱企业、残疾人福利性单位采购，不再执行价格评审优惠的扶持政策。</w:t>
      </w:r>
      <w:r/>
    </w:p>
    <w:p>
      <w:pPr>
        <w:pStyle w:val="893"/>
        <w:ind w:firstLine="482"/>
        <w:spacing w:after="46"/>
        <w:widowControl/>
        <w:rPr>
          <w:rFonts w:hint="eastAsia"/>
          <w:b/>
        </w:rPr>
        <w:outlineLvl w:val="1"/>
      </w:pPr>
      <w:r>
        <w:rPr>
          <w:rFonts w:hint="eastAsia"/>
          <w:b/>
        </w:rPr>
        <w:t xml:space="preserve">（三）小</w:t>
      </w:r>
      <w:r>
        <w:rPr>
          <w:rFonts w:hint="eastAsia"/>
          <w:b/>
        </w:rPr>
        <w:t xml:space="preserve">微企业</w:t>
      </w:r>
      <w:r>
        <w:rPr>
          <w:rFonts w:hint="eastAsia"/>
          <w:b/>
        </w:rPr>
        <w:t xml:space="preserve">的价格分评审</w:t>
      </w:r>
      <w:r/>
    </w:p>
    <w:p>
      <w:pPr>
        <w:pStyle w:val="893"/>
        <w:ind w:firstLine="480"/>
        <w:spacing w:after="46"/>
        <w:widowControl/>
        <w:rPr>
          <w:rFonts w:hint="eastAsia"/>
          <w:bCs/>
        </w:rPr>
        <w:outlineLvl w:val="1"/>
      </w:pPr>
      <w:r>
        <w:rPr>
          <w:rFonts w:hint="eastAsia"/>
          <w:bCs/>
        </w:rPr>
        <w:t xml:space="preserve">1、中小微型企业的认定：</w:t>
      </w:r>
      <w:r/>
    </w:p>
    <w:p>
      <w:pPr>
        <w:pStyle w:val="893"/>
        <w:contextualSpacing w:val="0"/>
        <w:ind w:firstLine="480"/>
        <w:jc w:val="left"/>
        <w:spacing w:after="46" w:line="360" w:lineRule="auto"/>
        <w:widowControl/>
        <w:rPr>
          <w:rFonts w:hint="eastAsia"/>
          <w:bCs/>
        </w:rPr>
        <w:outlineLvl w:val="1"/>
        <w:suppressLineNumbers w:val="0"/>
      </w:pPr>
      <w:r>
        <w:rPr>
          <w:rFonts w:hint="eastAsia"/>
          <w:bCs/>
        </w:rPr>
        <w:t xml:space="preserve">中小企业参加政府采购活动，应当出具本办法规定的《中小企业声明函》，并且所填内容符合工信部联企业〔2011〕300号关于印发中小企业划型标准规定的通知中对于中小企业划型标准规定，否则不得享受相关中小企业扶持政策。任何单位和个人不得要求供应商提供《中小企业声明函》之外的中小企</w:t>
      </w:r>
      <w:r>
        <w:rPr>
          <w:rFonts w:hint="eastAsia"/>
          <w:bCs/>
        </w:rPr>
        <w:t xml:space="preserve">业身份证明文件。</w:t>
      </w:r>
      <w:r/>
    </w:p>
    <w:p>
      <w:pPr>
        <w:pStyle w:val="893"/>
        <w:contextualSpacing w:val="0"/>
        <w:ind w:firstLine="480"/>
        <w:jc w:val="left"/>
        <w:spacing w:after="46" w:line="360" w:lineRule="auto"/>
        <w:widowControl/>
        <w:rPr>
          <w:rFonts w:hint="eastAsia"/>
          <w:bCs/>
        </w:rPr>
        <w:outlineLvl w:val="1"/>
        <w:suppressLineNumbers w:val="0"/>
      </w:pPr>
      <w:r>
        <w:rPr>
          <w:rFonts w:hint="eastAsia"/>
          <w:bCs/>
        </w:rPr>
        <w:t xml:space="preserve">2、价格分的折扣：</w:t>
      </w:r>
      <w:r/>
    </w:p>
    <w:p>
      <w:pPr>
        <w:pStyle w:val="893"/>
        <w:contextualSpacing w:val="0"/>
        <w:ind w:firstLine="480"/>
        <w:jc w:val="left"/>
        <w:spacing w:after="46" w:line="360" w:lineRule="auto"/>
        <w:widowControl/>
        <w:rPr>
          <w:bCs/>
        </w:rPr>
        <w:outlineLvl w:val="1"/>
        <w:suppressLineNumbers w:val="0"/>
      </w:pPr>
      <w:r>
        <w:rPr>
          <w:rFonts w:hint="eastAsia"/>
          <w:bCs/>
        </w:rPr>
        <w:t xml:space="preserve">本项目专门面向中小微企业、监狱企业、残疾人福利性单位采购，不再执 行价格评审优惠的扶持政策。</w:t>
      </w:r>
      <w:r/>
    </w:p>
    <w:p>
      <w:pPr>
        <w:pStyle w:val="702"/>
        <w:contextualSpacing w:val="0"/>
        <w:jc w:val="left"/>
        <w:spacing w:before="15" w:beforeAutospacing="0" w:after="15" w:afterAutospacing="0" w:line="360" w:lineRule="auto"/>
        <w:shd w:val="clear" w:color="auto" w:fill="ffffff"/>
        <w:widowControl/>
        <w:rPr>
          <w:rFonts w:hint="eastAsia" w:ascii="宋体" w:hAnsi="宋体"/>
          <w:b/>
        </w:rPr>
        <w:suppressLineNumbers w:val="0"/>
      </w:pPr>
      <w:r>
        <w:rPr>
          <w:rFonts w:hint="eastAsia" w:ascii="宋体" w:hAnsi="宋体"/>
          <w:b/>
        </w:rPr>
        <w:t xml:space="preserve">   （四）</w:t>
      </w:r>
      <w:r>
        <w:rPr>
          <w:rFonts w:hint="eastAsia" w:ascii="宋体" w:hAnsi="宋体"/>
          <w:b/>
        </w:rPr>
        <w:t xml:space="preserve">国务院办公厅关于在政府采购中实施本国产品标准及相关政策的通知国办发〔2025〕34号</w:t>
      </w:r>
      <w:r>
        <w:rPr>
          <w:rFonts w:hint="eastAsia" w:ascii="宋体" w:hAnsi="宋体"/>
          <w:b/>
        </w:rPr>
        <w:t xml:space="preserve">，具体参照该政策实施，具体详见</w:t>
      </w:r>
      <w:r>
        <w:rPr>
          <w:rFonts w:hint="eastAsia" w:ascii="宋体" w:hAnsi="宋体"/>
          <w:b/>
        </w:rPr>
        <w:t xml:space="preserve">中国境内生产的组件成本核算基本规则</w:t>
      </w:r>
      <w:r>
        <w:rPr>
          <w:rFonts w:hint="eastAsia" w:ascii="宋体" w:hAnsi="宋体"/>
          <w:b/>
        </w:rPr>
        <w:t xml:space="preserve">及附件</w:t>
      </w:r>
      <w:r>
        <w:rPr>
          <w:rFonts w:hint="eastAsia" w:ascii="宋体" w:hAnsi="宋体"/>
          <w:b/>
        </w:rPr>
        <w:t xml:space="preserve">关于符合本国产品标准的声明函</w:t>
      </w:r>
      <w:r/>
    </w:p>
    <w:p>
      <w:pPr>
        <w:pStyle w:val="893"/>
        <w:contextualSpacing w:val="0"/>
        <w:jc w:val="left"/>
        <w:spacing w:after="46" w:line="360" w:lineRule="auto"/>
        <w:rPr>
          <w:rFonts w:hint="eastAsia"/>
          <w:bCs/>
        </w:rPr>
        <w:outlineLvl w:val="1"/>
        <w:suppressLineNumbers w:val="0"/>
      </w:pPr>
      <w:r>
        <w:rPr>
          <w:rFonts w:hint="eastAsia"/>
          <w:b/>
          <w:bCs/>
        </w:rPr>
        <w:t xml:space="preserve">1、</w:t>
      </w:r>
      <w:r>
        <w:rPr>
          <w:rFonts w:hint="eastAsia"/>
          <w:b/>
          <w:bCs/>
        </w:rPr>
        <w:t xml:space="preserve">中国境内生产的组件成本核算基本规则</w:t>
      </w:r>
      <w:r/>
    </w:p>
    <w:p>
      <w:pPr>
        <w:pStyle w:val="893"/>
        <w:contextualSpacing w:val="0"/>
        <w:jc w:val="left"/>
        <w:spacing w:after="46" w:line="360" w:lineRule="auto"/>
        <w:rPr>
          <w:rFonts w:hint="eastAsia"/>
          <w:bCs/>
        </w:rPr>
        <w:outlineLvl w:val="1"/>
        <w:suppressLineNumbers w:val="0"/>
      </w:pPr>
      <w:r>
        <w:rPr>
          <w:rFonts w:hint="eastAsia"/>
          <w:bCs/>
        </w:rPr>
        <w:t xml:space="preserve">产品在中国境内生产的组件成本，一般按照其二级组件的相关成本进行核算。按照产品的一级组件进行成本核算能够满足中国境内生产的组件成</w:t>
      </w:r>
      <w:r>
        <w:rPr>
          <w:rFonts w:hint="eastAsia"/>
          <w:bCs/>
        </w:rPr>
        <w:t xml:space="preserve">本判定需求的，可以按照一级组件的相关成本进行核算。</w:t>
      </w:r>
      <w:r/>
    </w:p>
    <w:p>
      <w:pPr>
        <w:pStyle w:val="893"/>
        <w:spacing w:after="46"/>
        <w:rPr>
          <w:rFonts w:hint="eastAsia"/>
          <w:bCs/>
        </w:rPr>
        <w:outlineLvl w:val="1"/>
      </w:pPr>
      <w:r>
        <w:rPr>
          <w:rFonts w:hint="eastAsia"/>
          <w:bCs/>
        </w:rPr>
        <w:t xml:space="preserve">一、产品的一级组件是指直接组成产品的组件。产品的二级组件是指直接组成产品一级组件的组件。一级组件不可分解的，视同二级组件。</w:t>
      </w:r>
      <w:r/>
    </w:p>
    <w:p>
      <w:pPr>
        <w:pStyle w:val="893"/>
        <w:spacing w:after="46"/>
        <w:rPr>
          <w:rFonts w:hint="eastAsia"/>
          <w:bCs/>
        </w:rPr>
        <w:outlineLvl w:val="1"/>
      </w:pPr>
      <w:r>
        <w:rPr>
          <w:rFonts w:hint="eastAsia"/>
          <w:bCs/>
        </w:rPr>
        <w:t xml:space="preserve">二、二级组件在中国境内生产的，其全部成本计入中国境内生产的组件成本；二级组件不在中国境内生产的，其成本不计入中国境内生产的组件成本。</w:t>
      </w:r>
      <w:r/>
    </w:p>
    <w:p>
      <w:pPr>
        <w:pStyle w:val="893"/>
        <w:spacing w:after="46"/>
        <w:rPr>
          <w:rFonts w:hint="eastAsia"/>
          <w:bCs/>
        </w:rPr>
        <w:outlineLvl w:val="1"/>
      </w:pPr>
      <w:r>
        <w:rPr>
          <w:rFonts w:hint="eastAsia"/>
          <w:bCs/>
        </w:rPr>
        <w:t xml:space="preserve">三、产品总成本和组件成本以相关会计核算数据、采购合同、进货记录等为基础进行计算。</w:t>
      </w:r>
      <w:r/>
    </w:p>
    <w:p>
      <w:pPr>
        <w:pStyle w:val="893"/>
        <w:spacing w:after="46"/>
        <w:rPr>
          <w:rFonts w:hint="eastAsia"/>
          <w:bCs/>
        </w:rPr>
        <w:outlineLvl w:val="1"/>
      </w:pPr>
      <w:r>
        <w:rPr>
          <w:rFonts w:hint="eastAsia"/>
          <w:bCs/>
        </w:rPr>
        <w:t xml:space="preserve">四、需要对成本核算规则予以进一步明确的其他有关事项，由财政部会同有关部门另行规定。</w:t>
      </w:r>
      <w:r/>
    </w:p>
    <w:p>
      <w:pPr>
        <w:spacing w:line="360" w:lineRule="auto"/>
        <w:tabs>
          <w:tab w:val="left" w:pos="851" w:leader="none"/>
        </w:tabs>
        <w:rPr>
          <w:rFonts w:hint="eastAsia" w:ascii="宋体" w:hAnsi="宋体" w:cs="宋体"/>
          <w:b/>
          <w:color w:val="000000"/>
          <w:sz w:val="24"/>
          <w:szCs w:val="24"/>
        </w:rPr>
      </w:pPr>
      <w:r>
        <w:rPr>
          <w:rFonts w:hint="eastAsia" w:ascii="宋体" w:hAnsi="宋体" w:cs="宋体"/>
          <w:b/>
          <w:color w:val="000000"/>
          <w:sz w:val="24"/>
          <w:szCs w:val="24"/>
        </w:rPr>
        <w:t xml:space="preserve">八、磋商须知：</w:t>
      </w:r>
      <w:r/>
    </w:p>
    <w:p>
      <w:pPr>
        <w:numPr>
          <w:ilvl w:val="0"/>
          <w:numId w:val="3"/>
        </w:numPr>
        <w:ind w:left="0" w:firstLine="480"/>
        <w:spacing w:line="360" w:lineRule="auto"/>
        <w:tabs>
          <w:tab w:val="left" w:pos="993" w:leader="none"/>
        </w:tabs>
        <w:rPr>
          <w:rFonts w:hint="eastAsia" w:ascii="宋体" w:hAnsi="宋体" w:cs="宋体"/>
          <w:color w:val="000000"/>
          <w:sz w:val="24"/>
          <w:szCs w:val="24"/>
        </w:rPr>
      </w:pPr>
      <w:r>
        <w:rPr>
          <w:rFonts w:hint="eastAsia" w:ascii="宋体" w:hAnsi="宋体" w:cs="宋体"/>
          <w:color w:val="000000"/>
          <w:sz w:val="24"/>
          <w:szCs w:val="24"/>
        </w:rPr>
        <w:t xml:space="preserve">询问及质疑</w:t>
      </w:r>
      <w:r/>
    </w:p>
    <w:p>
      <w:pPr>
        <w:numPr>
          <w:ilvl w:val="0"/>
          <w:numId w:val="4"/>
        </w:numPr>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供应商对本次采购有疑问的，可通过联系电话或苏州市政府采购网“网上报名”系统向代理机构进行询问。</w:t>
      </w:r>
      <w:r/>
    </w:p>
    <w:p>
      <w:pPr>
        <w:numPr>
          <w:ilvl w:val="0"/>
          <w:numId w:val="4"/>
        </w:numPr>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供应商认为采购文件、采购过程和中标、成交结果使自己的权益受到损害的，可以在知道或者应知其权益受到损害之日起七个工作日内，根据《政府</w:t>
      </w:r>
      <w:r>
        <w:rPr>
          <w:rFonts w:hint="eastAsia" w:ascii="宋体" w:hAnsi="宋体" w:cs="宋体"/>
          <w:color w:val="000000"/>
          <w:sz w:val="24"/>
          <w:szCs w:val="24"/>
        </w:rPr>
        <w:t xml:space="preserve">采购质疑和投诉办法》（中华人民共和国财政部令第94号）向代理机构提出质疑。提出质疑的供应商应当是参与所质疑项目采购活动的供应商。供应商应当在法定质疑期内一次性提出针对同一采购程序环节的质疑。</w:t>
      </w:r>
      <w:r/>
    </w:p>
    <w:p>
      <w:pPr>
        <w:numPr>
          <w:ilvl w:val="0"/>
          <w:numId w:val="3"/>
        </w:numPr>
        <w:ind w:left="0" w:firstLine="482"/>
        <w:spacing w:line="360" w:lineRule="auto"/>
        <w:tabs>
          <w:tab w:val="left" w:pos="993" w:leader="none"/>
        </w:tabs>
        <w:rPr>
          <w:rFonts w:hint="eastAsia" w:ascii="宋体" w:hAnsi="宋体" w:cs="宋体"/>
          <w:b/>
          <w:color w:val="000000"/>
          <w:sz w:val="24"/>
          <w:szCs w:val="24"/>
        </w:rPr>
        <w:outlineLvl w:val="1"/>
      </w:pPr>
      <w:r>
        <w:rPr>
          <w:rFonts w:hint="eastAsia" w:ascii="宋体" w:hAnsi="宋体" w:cs="宋体"/>
          <w:b/>
          <w:color w:val="000000"/>
          <w:sz w:val="24"/>
          <w:szCs w:val="24"/>
        </w:rPr>
        <w:t xml:space="preserve">响应文件组成及要求</w:t>
      </w:r>
      <w:r/>
    </w:p>
    <w:p>
      <w:pPr>
        <w:numPr>
          <w:ilvl w:val="0"/>
          <w:numId w:val="5"/>
        </w:numPr>
        <w:ind w:left="0"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文件组成</w:t>
      </w:r>
      <w:r/>
    </w:p>
    <w:p>
      <w:pPr>
        <w:ind w:left="480"/>
        <w:spacing w:line="360" w:lineRule="auto"/>
        <w:tabs>
          <w:tab w:val="left" w:pos="851" w:leader="none"/>
          <w:tab w:val="left" w:pos="993" w:leader="none"/>
        </w:tabs>
        <w:rPr>
          <w:rFonts w:hint="eastAsia" w:ascii="宋体" w:hAnsi="宋体" w:cs="宋体"/>
          <w:color w:val="000000"/>
          <w:sz w:val="24"/>
          <w:szCs w:val="24"/>
        </w:rPr>
      </w:pPr>
      <w:r>
        <w:rPr>
          <w:rFonts w:hint="eastAsia" w:ascii="宋体" w:hAnsi="宋体" w:cs="宋体"/>
          <w:color w:val="000000"/>
          <w:sz w:val="24"/>
          <w:szCs w:val="24"/>
        </w:rPr>
        <w:t xml:space="preserve">1.1磋商响应函；</w:t>
      </w:r>
      <w:r/>
    </w:p>
    <w:p>
      <w:pPr>
        <w:ind w:left="480"/>
        <w:spacing w:line="360" w:lineRule="auto"/>
        <w:tabs>
          <w:tab w:val="left" w:pos="851" w:leader="none"/>
          <w:tab w:val="left" w:pos="993" w:leader="none"/>
        </w:tabs>
        <w:rPr>
          <w:rFonts w:hint="eastAsia" w:ascii="宋体" w:hAnsi="宋体" w:cs="宋体"/>
          <w:color w:val="000000"/>
          <w:sz w:val="24"/>
          <w:szCs w:val="24"/>
        </w:rPr>
      </w:pPr>
      <w:r>
        <w:rPr>
          <w:rFonts w:hint="eastAsia" w:ascii="宋体" w:hAnsi="宋体" w:cs="宋体"/>
          <w:color w:val="000000"/>
          <w:sz w:val="24"/>
          <w:szCs w:val="24"/>
        </w:rPr>
        <w:t xml:space="preserve">1.2磋商响应报价表；</w:t>
      </w:r>
      <w:r/>
    </w:p>
    <w:p>
      <w:pPr>
        <w:ind w:left="480"/>
        <w:spacing w:line="360" w:lineRule="auto"/>
        <w:tabs>
          <w:tab w:val="left" w:pos="851" w:leader="none"/>
          <w:tab w:val="left" w:pos="993" w:leader="none"/>
        </w:tabs>
        <w:rPr>
          <w:rFonts w:hint="eastAsia" w:ascii="宋体" w:hAnsi="宋体" w:cs="宋体"/>
          <w:color w:val="000000"/>
          <w:sz w:val="24"/>
          <w:szCs w:val="24"/>
        </w:rPr>
      </w:pPr>
      <w:r>
        <w:rPr>
          <w:rFonts w:hint="eastAsia" w:ascii="宋体" w:hAnsi="宋体" w:cs="宋体"/>
          <w:color w:val="000000"/>
          <w:sz w:val="24"/>
          <w:szCs w:val="24"/>
        </w:rPr>
        <w:t xml:space="preserve">1.3磋商报价明细表；</w:t>
      </w:r>
      <w:r/>
    </w:p>
    <w:p>
      <w:pPr>
        <w:ind w:left="480"/>
        <w:spacing w:line="360" w:lineRule="auto"/>
        <w:tabs>
          <w:tab w:val="left" w:pos="851" w:leader="none"/>
        </w:tabs>
        <w:rPr>
          <w:rFonts w:hint="eastAsia" w:ascii="宋体" w:hAnsi="宋体" w:cs="宋体"/>
          <w:color w:val="000000"/>
          <w:sz w:val="24"/>
          <w:szCs w:val="24"/>
        </w:rPr>
      </w:pPr>
      <w:r>
        <w:rPr>
          <w:rFonts w:hint="eastAsia" w:ascii="宋体" w:hAnsi="宋体" w:cs="宋体"/>
          <w:color w:val="000000"/>
          <w:sz w:val="24"/>
          <w:szCs w:val="24"/>
        </w:rPr>
        <w:t xml:space="preserve">1.4关于资格文件的声明函；</w:t>
      </w:r>
      <w:r/>
    </w:p>
    <w:p>
      <w:pPr>
        <w:ind w:left="480"/>
        <w:spacing w:line="360" w:lineRule="auto"/>
        <w:tabs>
          <w:tab w:val="left" w:pos="851" w:leader="none"/>
        </w:tabs>
        <w:rPr>
          <w:rFonts w:hint="eastAsia" w:ascii="宋体" w:hAnsi="宋体" w:cs="宋体"/>
          <w:color w:val="000000"/>
          <w:sz w:val="24"/>
          <w:szCs w:val="24"/>
        </w:rPr>
      </w:pPr>
      <w:r>
        <w:rPr>
          <w:rFonts w:hint="eastAsia" w:ascii="宋体" w:hAnsi="宋体" w:cs="宋体"/>
          <w:color w:val="000000"/>
          <w:sz w:val="24"/>
          <w:szCs w:val="24"/>
        </w:rPr>
        <w:t xml:space="preserve">1.5磋商响应单位情况表；</w:t>
      </w:r>
      <w:r/>
    </w:p>
    <w:p>
      <w:pPr>
        <w:ind w:left="480"/>
        <w:spacing w:line="360" w:lineRule="auto"/>
        <w:tabs>
          <w:tab w:val="left" w:pos="851" w:leader="none"/>
        </w:tabs>
        <w:rPr>
          <w:rFonts w:hint="eastAsia" w:ascii="宋体" w:hAnsi="宋体" w:cs="宋体"/>
          <w:color w:val="000000"/>
          <w:sz w:val="24"/>
          <w:szCs w:val="24"/>
        </w:rPr>
      </w:pPr>
      <w:r>
        <w:rPr>
          <w:rFonts w:hint="eastAsia" w:ascii="宋体" w:hAnsi="宋体" w:cs="宋体"/>
          <w:color w:val="000000"/>
          <w:sz w:val="24"/>
          <w:szCs w:val="24"/>
        </w:rPr>
        <w:t xml:space="preserve">1.6供应商的法定代表人身份证复印件；</w:t>
      </w:r>
      <w:r/>
    </w:p>
    <w:p>
      <w:pPr>
        <w:ind w:left="480"/>
        <w:spacing w:line="360" w:lineRule="auto"/>
        <w:tabs>
          <w:tab w:val="left" w:pos="851" w:leader="none"/>
        </w:tabs>
        <w:rPr>
          <w:rFonts w:hint="eastAsia" w:ascii="宋体" w:hAnsi="宋体" w:cs="宋体"/>
          <w:color w:val="000000"/>
          <w:sz w:val="24"/>
          <w:szCs w:val="24"/>
        </w:rPr>
      </w:pPr>
      <w:r>
        <w:rPr>
          <w:rFonts w:hint="eastAsia" w:ascii="宋体" w:hAnsi="宋体" w:cs="宋体"/>
          <w:color w:val="000000"/>
          <w:sz w:val="24"/>
          <w:szCs w:val="24"/>
        </w:rPr>
        <w:t xml:space="preserve">1.7法定代表人授权委托书、供应商代理人身份证复印件（如有授权）；</w:t>
      </w:r>
      <w:r/>
    </w:p>
    <w:p>
      <w:pPr>
        <w:ind w:left="480"/>
        <w:spacing w:line="360" w:lineRule="auto"/>
        <w:tabs>
          <w:tab w:val="left" w:pos="851" w:leader="none"/>
        </w:tabs>
        <w:rPr>
          <w:rFonts w:hint="eastAsia" w:ascii="宋体" w:hAnsi="宋体" w:cs="宋体"/>
          <w:color w:val="000000"/>
          <w:sz w:val="24"/>
          <w:szCs w:val="24"/>
        </w:rPr>
      </w:pPr>
      <w:r>
        <w:rPr>
          <w:rFonts w:hint="eastAsia" w:ascii="宋体" w:hAnsi="宋体" w:cs="宋体"/>
          <w:color w:val="000000"/>
          <w:sz w:val="24"/>
          <w:szCs w:val="24"/>
        </w:rPr>
        <w:t xml:space="preserve">1.8供应商参加政府采购活动应当具备的条件（提供复印件）：</w:t>
      </w:r>
      <w:r/>
    </w:p>
    <w:p>
      <w:pPr>
        <w:ind w:left="480"/>
        <w:spacing w:line="360" w:lineRule="auto"/>
        <w:tabs>
          <w:tab w:val="left" w:pos="993" w:leader="none"/>
          <w:tab w:val="left" w:pos="1134" w:leader="none"/>
        </w:tabs>
        <w:rPr>
          <w:rFonts w:hint="eastAsia" w:ascii="宋体" w:hAnsi="宋体" w:cs="宋体"/>
          <w:color w:val="000000"/>
          <w:sz w:val="24"/>
          <w:szCs w:val="24"/>
        </w:rPr>
      </w:pPr>
      <w:r>
        <w:rPr>
          <w:rFonts w:hint="eastAsia" w:ascii="宋体" w:hAnsi="宋体" w:cs="宋体"/>
          <w:color w:val="000000"/>
          <w:sz w:val="24"/>
          <w:szCs w:val="24"/>
        </w:rPr>
        <w:t xml:space="preserve">1.9具有独立承担民事责任的能力证明（包括法人或者其他组织的营业执照等证明文件，自然人的身份证明）；</w:t>
      </w:r>
      <w:r/>
    </w:p>
    <w:p>
      <w:pPr>
        <w:ind w:left="480"/>
        <w:spacing w:line="360" w:lineRule="auto"/>
        <w:tabs>
          <w:tab w:val="left" w:pos="1134" w:leader="none"/>
        </w:tabs>
        <w:rPr>
          <w:rFonts w:hint="eastAsia" w:ascii="宋体" w:hAnsi="宋体" w:cs="宋体"/>
          <w:color w:val="000000"/>
          <w:sz w:val="24"/>
          <w:szCs w:val="24"/>
        </w:rPr>
      </w:pPr>
      <w:r>
        <w:rPr>
          <w:rFonts w:hint="eastAsia" w:ascii="宋体" w:hAnsi="宋体" w:cs="宋体"/>
          <w:color w:val="000000"/>
          <w:sz w:val="24"/>
          <w:szCs w:val="24"/>
        </w:rPr>
        <w:t xml:space="preserve">1.10具有良好的商业信誉和健全的财务会计制度证明（包括但不限于最近一期经审计的财务报告，其他组织、自然人及成立未满一年的法人应提供银行出具的资信证明）；</w:t>
      </w:r>
      <w:r/>
    </w:p>
    <w:p>
      <w:pPr>
        <w:ind w:left="480"/>
        <w:spacing w:line="360" w:lineRule="auto"/>
        <w:tabs>
          <w:tab w:val="left" w:pos="1134" w:leader="none"/>
        </w:tabs>
        <w:rPr>
          <w:rFonts w:hint="eastAsia" w:ascii="宋体" w:hAnsi="宋体" w:cs="宋体"/>
          <w:color w:val="000000"/>
          <w:sz w:val="24"/>
          <w:szCs w:val="24"/>
        </w:rPr>
      </w:pPr>
      <w:r>
        <w:rPr>
          <w:rFonts w:hint="eastAsia" w:ascii="宋体" w:hAnsi="宋体" w:cs="宋体"/>
          <w:color w:val="000000"/>
          <w:sz w:val="24"/>
          <w:szCs w:val="24"/>
        </w:rPr>
        <w:t xml:space="preserve">1.11履行合同所必备的设备和专业技术能力的证明材料；</w:t>
      </w:r>
      <w:r/>
    </w:p>
    <w:p>
      <w:pPr>
        <w:ind w:left="480"/>
        <w:spacing w:line="360" w:lineRule="auto"/>
        <w:tabs>
          <w:tab w:val="left" w:pos="993" w:leader="none"/>
          <w:tab w:val="left" w:pos="1134" w:leader="none"/>
        </w:tabs>
        <w:rPr>
          <w:rFonts w:hint="eastAsia" w:ascii="宋体" w:hAnsi="宋体" w:cs="宋体"/>
          <w:color w:val="000000"/>
          <w:sz w:val="24"/>
          <w:szCs w:val="24"/>
        </w:rPr>
      </w:pPr>
      <w:r>
        <w:rPr>
          <w:rFonts w:hint="eastAsia" w:ascii="宋体" w:hAnsi="宋体" w:cs="宋体"/>
          <w:color w:val="000000"/>
          <w:sz w:val="24"/>
          <w:szCs w:val="24"/>
        </w:rPr>
        <w:t xml:space="preserve">1.12有依法缴纳税收和社会保障资金的良好记录；</w:t>
      </w:r>
      <w:r/>
    </w:p>
    <w:p>
      <w:pPr>
        <w:ind w:left="480"/>
        <w:spacing w:line="360" w:lineRule="auto"/>
        <w:tabs>
          <w:tab w:val="left" w:pos="1134" w:leader="none"/>
        </w:tabs>
        <w:rPr>
          <w:rFonts w:hint="eastAsia" w:ascii="宋体" w:hAnsi="宋体" w:cs="宋体"/>
          <w:color w:val="000000"/>
          <w:sz w:val="24"/>
          <w:szCs w:val="24"/>
        </w:rPr>
      </w:pPr>
      <w:r>
        <w:rPr>
          <w:rFonts w:hint="eastAsia" w:ascii="宋体" w:hAnsi="宋体" w:cs="宋体"/>
          <w:color w:val="000000"/>
          <w:sz w:val="24"/>
          <w:szCs w:val="24"/>
        </w:rPr>
        <w:t xml:space="preserve">1.13特殊资格条件的证明材料。</w:t>
      </w:r>
      <w:r/>
    </w:p>
    <w:p>
      <w:pPr>
        <w:ind w:left="480"/>
        <w:spacing w:line="360" w:lineRule="auto"/>
        <w:tabs>
          <w:tab w:val="left" w:pos="851" w:leader="none"/>
        </w:tabs>
        <w:rPr>
          <w:rFonts w:hint="eastAsia" w:ascii="宋体" w:hAnsi="宋体" w:cs="宋体"/>
          <w:color w:val="000000"/>
          <w:sz w:val="24"/>
          <w:szCs w:val="24"/>
        </w:rPr>
      </w:pPr>
      <w:r>
        <w:rPr>
          <w:rFonts w:hint="eastAsia" w:ascii="宋体" w:hAnsi="宋体" w:cs="宋体"/>
          <w:color w:val="000000"/>
          <w:sz w:val="24"/>
          <w:szCs w:val="24"/>
        </w:rPr>
        <w:t xml:space="preserve">1.14参加政府采购活动前三年内在经营活动中没有重大违法记录的书面声明函；</w:t>
      </w:r>
      <w:r/>
    </w:p>
    <w:p>
      <w:pPr>
        <w:ind w:left="480"/>
        <w:spacing w:line="360" w:lineRule="auto"/>
        <w:tabs>
          <w:tab w:val="left" w:pos="993" w:leader="none"/>
        </w:tabs>
        <w:rPr>
          <w:rFonts w:ascii="宋体" w:hAnsi="宋体" w:cs="宋体"/>
          <w:color w:val="000000"/>
          <w:sz w:val="24"/>
          <w:szCs w:val="24"/>
        </w:rPr>
      </w:pPr>
      <w:r>
        <w:rPr>
          <w:rFonts w:hint="eastAsia" w:ascii="宋体" w:hAnsi="宋体" w:cs="宋体"/>
          <w:color w:val="000000"/>
          <w:sz w:val="24"/>
          <w:szCs w:val="24"/>
        </w:rPr>
        <w:t xml:space="preserve">1.15小微企业、残疾人企业和监狱企业的相关材料；</w:t>
      </w:r>
      <w:r/>
    </w:p>
    <w:p>
      <w:pPr>
        <w:ind w:left="480"/>
        <w:spacing w:line="360" w:lineRule="auto"/>
        <w:tabs>
          <w:tab w:val="left" w:pos="993" w:leader="none"/>
        </w:tabs>
        <w:rPr>
          <w:rFonts w:hint="eastAsia" w:ascii="宋体" w:hAnsi="宋体" w:cs="宋体"/>
          <w:color w:val="000000"/>
          <w:sz w:val="24"/>
          <w:szCs w:val="24"/>
        </w:rPr>
      </w:pPr>
      <w:r>
        <w:rPr>
          <w:rFonts w:hint="eastAsia" w:ascii="宋体" w:hAnsi="宋体" w:cs="宋体"/>
          <w:color w:val="000000"/>
          <w:sz w:val="24"/>
          <w:szCs w:val="24"/>
        </w:rPr>
        <w:t xml:space="preserve">1.16</w:t>
      </w:r>
      <w:r>
        <w:rPr>
          <w:rFonts w:hint="eastAsia" w:ascii="宋体" w:hAnsi="宋体" w:cs="宋体"/>
          <w:color w:val="000000"/>
          <w:sz w:val="24"/>
          <w:szCs w:val="24"/>
        </w:rPr>
        <w:t xml:space="preserve">关于符合本国产品标准的声明函</w:t>
      </w:r>
      <w:r>
        <w:rPr>
          <w:rFonts w:hint="eastAsia" w:ascii="宋体" w:hAnsi="宋体" w:cs="宋体"/>
          <w:color w:val="000000"/>
          <w:sz w:val="24"/>
          <w:szCs w:val="24"/>
        </w:rPr>
        <w:t xml:space="preserve">（如不适用请用</w:t>
      </w:r>
      <w:r>
        <w:rPr>
          <w:rStyle w:val="917"/>
          <w:rFonts w:hint="eastAsia" w:ascii="宋体" w:hAnsi="宋体" w:cs="宋体"/>
          <w:color w:val="000000" w:themeColor="text1"/>
          <w:sz w:val="24"/>
          <w:szCs w:val="24"/>
          <w:u w:val="single"/>
          <w:shd w:val="clear" w:color="auto" w:fill="ffffff"/>
        </w:rPr>
        <w:t xml:space="preserve">/</w:t>
      </w:r>
      <w:r>
        <w:rPr>
          <w:rFonts w:hint="eastAsia" w:ascii="宋体" w:hAnsi="宋体" w:cs="宋体"/>
          <w:color w:val="000000"/>
          <w:sz w:val="24"/>
          <w:szCs w:val="24"/>
        </w:rPr>
        <w:t xml:space="preserve">填写）</w:t>
      </w:r>
      <w:r>
        <w:rPr>
          <w:rFonts w:hint="eastAsia" w:ascii="宋体" w:hAnsi="宋体" w:cs="宋体"/>
          <w:color w:val="000000"/>
          <w:sz w:val="24"/>
          <w:szCs w:val="24"/>
        </w:rPr>
        <w:t xml:space="preserve">；</w:t>
      </w:r>
      <w:r/>
    </w:p>
    <w:p>
      <w:pPr>
        <w:ind w:left="480"/>
        <w:spacing w:line="360" w:lineRule="auto"/>
        <w:tabs>
          <w:tab w:val="left" w:pos="993" w:leader="none"/>
        </w:tabs>
        <w:rPr>
          <w:rFonts w:hint="eastAsia" w:ascii="宋体" w:hAnsi="宋体" w:cs="宋体"/>
          <w:color w:val="000000"/>
          <w:sz w:val="24"/>
          <w:szCs w:val="24"/>
        </w:rPr>
      </w:pPr>
      <w:r>
        <w:rPr>
          <w:rFonts w:hint="eastAsia" w:ascii="宋体" w:hAnsi="宋体" w:cs="宋体"/>
          <w:color w:val="000000"/>
          <w:sz w:val="24"/>
          <w:szCs w:val="24"/>
        </w:rPr>
        <w:t xml:space="preserve">1.17针对本项目的具体服务方案；</w:t>
      </w:r>
      <w:r/>
    </w:p>
    <w:p>
      <w:pPr>
        <w:ind w:left="480"/>
        <w:spacing w:line="360" w:lineRule="auto"/>
        <w:tabs>
          <w:tab w:val="left" w:pos="993" w:leader="none"/>
        </w:tabs>
        <w:rPr>
          <w:rFonts w:hint="eastAsia" w:ascii="宋体" w:hAnsi="宋体" w:cs="宋体"/>
          <w:color w:val="000000"/>
          <w:sz w:val="24"/>
          <w:szCs w:val="24"/>
        </w:rPr>
      </w:pPr>
      <w:r>
        <w:rPr>
          <w:rFonts w:hint="eastAsia" w:ascii="宋体" w:hAnsi="宋体" w:cs="宋体"/>
          <w:color w:val="000000"/>
          <w:sz w:val="24"/>
          <w:szCs w:val="24"/>
        </w:rPr>
        <w:t xml:space="preserve">1.18服务要求偏离表；</w:t>
      </w:r>
      <w:r/>
    </w:p>
    <w:p>
      <w:pPr>
        <w:ind w:left="480"/>
        <w:spacing w:line="360" w:lineRule="auto"/>
        <w:tabs>
          <w:tab w:val="left" w:pos="993" w:leader="none"/>
        </w:tabs>
        <w:rPr>
          <w:rFonts w:hint="eastAsia" w:ascii="宋体" w:hAnsi="宋体" w:cs="宋体"/>
          <w:color w:val="000000"/>
          <w:sz w:val="24"/>
          <w:szCs w:val="24"/>
        </w:rPr>
      </w:pPr>
      <w:r>
        <w:rPr>
          <w:rFonts w:hint="eastAsia" w:ascii="宋体" w:hAnsi="宋体" w:cs="宋体"/>
          <w:color w:val="000000"/>
          <w:sz w:val="24"/>
          <w:szCs w:val="24"/>
        </w:rPr>
        <w:t xml:space="preserve">1.19《项目类似业绩情况表》；</w:t>
      </w:r>
      <w:r/>
    </w:p>
    <w:p>
      <w:pPr>
        <w:ind w:left="480"/>
        <w:spacing w:line="360" w:lineRule="auto"/>
        <w:tabs>
          <w:tab w:val="left" w:pos="993" w:leader="none"/>
        </w:tabs>
        <w:rPr>
          <w:rFonts w:hint="eastAsia" w:ascii="宋体" w:hAnsi="宋体" w:cs="宋体"/>
          <w:color w:val="000000"/>
          <w:sz w:val="24"/>
          <w:szCs w:val="24"/>
        </w:rPr>
      </w:pPr>
      <w:r>
        <w:rPr>
          <w:rFonts w:hint="eastAsia" w:ascii="宋体" w:hAnsi="宋体" w:cs="宋体"/>
          <w:color w:val="000000"/>
          <w:sz w:val="24"/>
          <w:szCs w:val="24"/>
        </w:rPr>
        <w:t xml:space="preserve">1.20</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项目人员配备表</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和证明材料</w:t>
      </w:r>
      <w:r>
        <w:rPr>
          <w:rFonts w:hint="eastAsia" w:ascii="宋体" w:hAnsi="宋体" w:cs="宋体"/>
          <w:color w:val="000000"/>
          <w:sz w:val="24"/>
          <w:szCs w:val="24"/>
          <w:lang w:val="zh-CN"/>
        </w:rPr>
        <w:t xml:space="preserve">；</w:t>
      </w:r>
      <w:r/>
    </w:p>
    <w:p>
      <w:pPr>
        <w:ind w:left="480"/>
        <w:spacing w:line="360" w:lineRule="auto"/>
        <w:tabs>
          <w:tab w:val="left" w:pos="993" w:leader="none"/>
        </w:tabs>
        <w:rPr>
          <w:rFonts w:hint="eastAsia" w:ascii="宋体" w:hAnsi="宋体" w:cs="宋体"/>
          <w:color w:val="000000"/>
          <w:sz w:val="24"/>
          <w:szCs w:val="24"/>
        </w:rPr>
      </w:pPr>
      <w:r>
        <w:rPr>
          <w:rFonts w:hint="eastAsia" w:ascii="宋体" w:hAnsi="宋体" w:cs="宋体"/>
          <w:color w:val="000000"/>
          <w:sz w:val="24"/>
          <w:szCs w:val="24"/>
        </w:rPr>
        <w:t xml:space="preserve">1.21采购需求及评分标准中所涉及到的其他材料等。</w:t>
      </w:r>
      <w:r/>
    </w:p>
    <w:p>
      <w:pPr>
        <w:numPr>
          <w:ilvl w:val="0"/>
          <w:numId w:val="3"/>
        </w:numPr>
        <w:ind w:left="0" w:firstLine="482"/>
        <w:spacing w:line="360" w:lineRule="auto"/>
        <w:tabs>
          <w:tab w:val="left" w:pos="993" w:leader="none"/>
        </w:tabs>
        <w:rPr>
          <w:rFonts w:hint="eastAsia" w:ascii="宋体" w:hAnsi="宋体" w:cs="宋体"/>
          <w:b/>
          <w:color w:val="000000"/>
          <w:sz w:val="24"/>
          <w:szCs w:val="24"/>
        </w:rPr>
      </w:pPr>
      <w:r>
        <w:rPr>
          <w:rFonts w:hint="eastAsia" w:ascii="宋体" w:hAnsi="宋体" w:cs="宋体"/>
          <w:b/>
          <w:color w:val="000000"/>
          <w:sz w:val="24"/>
          <w:szCs w:val="24"/>
        </w:rPr>
        <w:t xml:space="preserve">供应商信用记录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代理机构会在接收响应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3.供应商若在经营活动中受到罚款的，请携带相关地方、部门对较大数额认定标准的证明材料，与投标文件一并提交。若无法提供，则可能承担响应无效等相应不利后果。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4.对存在失信信息的供应商，由失信供应商应签名确认。同时，采购代理机构工作人员应根据评审小组确认的失信信息，登陆到相关来源网站页面进行复核并打印，作为证据留存。</w:t>
      </w:r>
      <w:r/>
    </w:p>
    <w:p>
      <w:pPr>
        <w:numPr>
          <w:ilvl w:val="0"/>
          <w:numId w:val="3"/>
        </w:numPr>
        <w:ind w:left="0" w:firstLine="482"/>
        <w:spacing w:line="360" w:lineRule="auto"/>
        <w:tabs>
          <w:tab w:val="left" w:pos="993" w:leader="none"/>
        </w:tabs>
        <w:rPr>
          <w:rFonts w:hint="eastAsia" w:ascii="宋体" w:hAnsi="宋体" w:cs="宋体"/>
          <w:b/>
          <w:color w:val="000000"/>
          <w:sz w:val="24"/>
          <w:szCs w:val="24"/>
        </w:rPr>
      </w:pPr>
      <w:r>
        <w:rPr>
          <w:rFonts w:hint="eastAsia" w:ascii="宋体" w:hAnsi="宋体" w:cs="宋体"/>
          <w:b/>
          <w:color w:val="000000"/>
          <w:sz w:val="24"/>
          <w:szCs w:val="24"/>
        </w:rPr>
        <w:t xml:space="preserve">成交服务费：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收费标准：在领取成交通知书时成交单位向招标代理机构一次性付清。按照预算金额的如下比例进行计算：即100万元以内1.5%、100～500万元以1.1%、500~1000万元以0.8%，差额定率累进法计算并支付成交服务费</w:t>
      </w:r>
      <w:r>
        <w:rPr>
          <w:rFonts w:hint="eastAsia" w:ascii="宋体" w:hAnsi="宋体" w:cs="宋体"/>
          <w:color w:val="000000"/>
          <w:sz w:val="24"/>
          <w:szCs w:val="24"/>
          <w:lang w:val="zh-CN"/>
        </w:rPr>
        <w:t xml:space="preserve">。</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（五）电子响应文件制作要求：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制作电子响应文件时必须与投标文件制作软件目录一一对应，将相关资料上传至相应模块。</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磋商过程中如有问题采购代理机构工作人员会及时通知《投标供应商确认函》留存的手机号与供应商联系。请供应商确保该手机号磋商当日通讯畅通，</w:t>
      </w:r>
      <w:r>
        <w:rPr>
          <w:rFonts w:hint="eastAsia" w:ascii="宋体" w:hAnsi="宋体" w:cs="宋体"/>
          <w:b/>
          <w:bCs/>
          <w:sz w:val="24"/>
          <w:szCs w:val="24"/>
        </w:rPr>
        <w:t xml:space="preserve">否则导致</w:t>
      </w:r>
      <w:r>
        <w:rPr>
          <w:rFonts w:hint="eastAsia" w:ascii="宋体" w:hAnsi="宋体" w:cs="宋体"/>
          <w:b/>
          <w:bCs/>
          <w:sz w:val="24"/>
          <w:szCs w:val="24"/>
        </w:rPr>
        <w:t xml:space="preserve">的对供应商不利的后果由供应商自行承担。</w:t>
      </w:r>
      <w:r/>
    </w:p>
    <w:p>
      <w:pPr>
        <w:ind w:firstLine="480"/>
        <w:spacing w:line="360" w:lineRule="auto"/>
        <w:rPr>
          <w:rFonts w:hint="eastAsia" w:ascii="宋体" w:hAnsi="宋体" w:cs="宋体"/>
          <w:b/>
          <w:sz w:val="24"/>
          <w:szCs w:val="24"/>
        </w:rPr>
      </w:pPr>
      <w:r>
        <w:rPr>
          <w:rFonts w:hint="eastAsia" w:ascii="宋体" w:hAnsi="宋体" w:cs="宋体"/>
          <w:b/>
          <w:sz w:val="24"/>
          <w:szCs w:val="24"/>
        </w:rPr>
        <w:t xml:space="preserve">（六）响应文件要求：</w:t>
      </w:r>
      <w:r/>
    </w:p>
    <w:p>
      <w:pPr>
        <w:ind w:firstLine="480"/>
        <w:spacing w:line="360" w:lineRule="auto"/>
        <w:rPr>
          <w:rFonts w:hint="eastAsia" w:ascii="宋体" w:hAnsi="宋体" w:cs="宋体"/>
          <w:bCs/>
          <w:sz w:val="24"/>
          <w:szCs w:val="24"/>
        </w:rPr>
      </w:pPr>
      <w:r>
        <w:rPr>
          <w:rFonts w:ascii="宋体" w:hAnsi="宋体" w:cs="宋体"/>
          <w:sz w:val="24"/>
          <w:szCs w:val="24"/>
        </w:rPr>
        <w:t xml:space="preserve">1.</w:t>
      </w:r>
      <w:r>
        <w:rPr>
          <w:rFonts w:hint="eastAsia" w:ascii="宋体" w:hAnsi="宋体" w:cs="宋体"/>
          <w:bCs/>
          <w:sz w:val="24"/>
          <w:szCs w:val="24"/>
        </w:rPr>
        <w:t xml:space="preserve">磋商响应文件编制要求：本项目采用电子招投标形式，请供应商按照《苏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系统供应商操作手册》进行制作、上传电子响应文件。电子响应文件制作完成后请于响应文件递交截止时间前成功上传至“苏</w:t>
      </w:r>
      <w:r>
        <w:rPr>
          <w:rFonts w:hint="eastAsia" w:ascii="宋体" w:hAnsi="宋体" w:cs="宋体"/>
          <w:bCs/>
          <w:sz w:val="24"/>
          <w:szCs w:val="24"/>
        </w:rPr>
        <w:t xml:space="preserve">采云</w:t>
      </w:r>
      <w:r>
        <w:rPr>
          <w:rFonts w:hint="eastAsia" w:ascii="宋体" w:hAnsi="宋体" w:cs="宋体"/>
          <w:bCs/>
          <w:sz w:val="24"/>
          <w:szCs w:val="24"/>
        </w:rPr>
        <w:t xml:space="preserve">”系统，否则视</w:t>
      </w:r>
      <w:r>
        <w:rPr>
          <w:rFonts w:hint="eastAsia" w:ascii="宋体" w:hAnsi="宋体" w:cs="宋体"/>
          <w:bCs/>
          <w:sz w:val="24"/>
          <w:szCs w:val="24"/>
        </w:rPr>
        <w:t xml:space="preserve">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电子响应文件中的资料应按要求加盖电子印章或加盖响应供应商公章上传。</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磋商截止时间</w:t>
      </w:r>
      <w:r/>
    </w:p>
    <w:p>
      <w:pPr>
        <w:ind w:firstLine="480"/>
        <w:spacing w:line="360" w:lineRule="auto"/>
        <w:rPr>
          <w:rFonts w:hint="eastAsia" w:ascii="宋体" w:hAnsi="宋体" w:cs="宋体"/>
          <w:sz w:val="24"/>
          <w:szCs w:val="24"/>
        </w:rPr>
      </w:pPr>
      <w:r>
        <w:rPr>
          <w:rFonts w:ascii="宋体" w:hAnsi="宋体" w:cs="宋体"/>
          <w:sz w:val="24"/>
          <w:szCs w:val="24"/>
        </w:rPr>
        <w:t xml:space="preserve">3.1</w:t>
      </w:r>
      <w:r>
        <w:rPr>
          <w:rFonts w:hint="eastAsia" w:ascii="宋体" w:hAnsi="宋体" w:cs="宋体"/>
          <w:sz w:val="24"/>
          <w:szCs w:val="24"/>
        </w:rPr>
        <w:t xml:space="preserve">响应供应商应当在采购文件要求提交响应文件的截止时间前，将响应文件上传系统。</w:t>
      </w:r>
      <w:r/>
    </w:p>
    <w:p>
      <w:pPr>
        <w:ind w:firstLine="480"/>
        <w:spacing w:line="360" w:lineRule="auto"/>
        <w:rPr>
          <w:rFonts w:hint="eastAsia" w:ascii="宋体" w:hAnsi="宋体" w:cs="宋体"/>
          <w:sz w:val="24"/>
          <w:szCs w:val="24"/>
        </w:rPr>
      </w:pPr>
      <w:r>
        <w:rPr>
          <w:rFonts w:ascii="宋体" w:hAnsi="宋体" w:cs="宋体"/>
          <w:sz w:val="24"/>
          <w:szCs w:val="24"/>
        </w:rPr>
        <w:t xml:space="preserve">3.2</w:t>
      </w:r>
      <w:r>
        <w:rPr>
          <w:rFonts w:hint="eastAsia" w:ascii="宋体" w:hAnsi="宋体" w:cs="宋体"/>
          <w:sz w:val="24"/>
          <w:szCs w:val="24"/>
        </w:rPr>
        <w:t xml:space="preserve">采购人或者采购代理机构</w:t>
      </w:r>
      <w:r>
        <w:rPr>
          <w:rFonts w:hint="eastAsia" w:ascii="宋体" w:hAnsi="宋体" w:cs="宋体"/>
          <w:sz w:val="24"/>
          <w:szCs w:val="24"/>
        </w:rPr>
        <w:t xml:space="preserve">推迟磋商</w:t>
      </w:r>
      <w:r>
        <w:rPr>
          <w:rFonts w:hint="eastAsia" w:ascii="宋体" w:hAnsi="宋体" w:cs="宋体"/>
          <w:sz w:val="24"/>
          <w:szCs w:val="24"/>
        </w:rPr>
        <w:t xml:space="preserve">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响应文件的修改和撤回</w:t>
      </w:r>
      <w:r/>
    </w:p>
    <w:p>
      <w:pPr>
        <w:ind w:firstLine="480"/>
        <w:spacing w:line="360" w:lineRule="auto"/>
        <w:rPr>
          <w:rFonts w:hint="eastAsia" w:ascii="宋体" w:hAnsi="宋体" w:cs="宋体"/>
          <w:sz w:val="24"/>
          <w:szCs w:val="24"/>
        </w:rPr>
      </w:pPr>
      <w:r>
        <w:rPr>
          <w:rFonts w:ascii="宋体" w:hAnsi="宋体" w:cs="宋体"/>
          <w:sz w:val="24"/>
          <w:szCs w:val="24"/>
        </w:rPr>
        <w:t xml:space="preserve">4.1</w:t>
      </w:r>
      <w:r>
        <w:rPr>
          <w:rFonts w:hint="eastAsia" w:ascii="宋体" w:hAnsi="宋体" w:cs="宋体"/>
          <w:sz w:val="24"/>
          <w:szCs w:val="24"/>
        </w:rPr>
        <w:t xml:space="preserve">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（七）磋商采购程序</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.磋商采购程序</w:t>
      </w:r>
      <w:r/>
    </w:p>
    <w:p>
      <w:pPr>
        <w:ind w:firstLine="480"/>
        <w:spacing w:line="360" w:lineRule="auto"/>
        <w:rPr>
          <w:rFonts w:hint="eastAsia"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采购代理机构按本须知规定的时间、地点主持磋商采购活动。</w:t>
      </w:r>
      <w:r/>
    </w:p>
    <w:p>
      <w:pPr>
        <w:ind w:firstLine="480"/>
        <w:spacing w:line="360" w:lineRule="auto"/>
        <w:rPr>
          <w:rFonts w:hint="eastAsia"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供应商通过“苏</w:t>
      </w:r>
      <w:r>
        <w:rPr>
          <w:rFonts w:hint="eastAsia" w:ascii="宋体" w:hAnsi="宋体" w:cs="宋体"/>
          <w:sz w:val="24"/>
          <w:szCs w:val="24"/>
        </w:rPr>
        <w:t xml:space="preserve">采云</w:t>
      </w:r>
      <w:r>
        <w:rPr>
          <w:rFonts w:hint="eastAsia" w:ascii="宋体" w:hAnsi="宋体" w:cs="宋体"/>
          <w:sz w:val="24"/>
          <w:szCs w:val="24"/>
        </w:rPr>
        <w:t xml:space="preserve">”系统在线参与磋商活动。供应商应当按照《苏</w:t>
      </w:r>
      <w:r>
        <w:rPr>
          <w:rFonts w:hint="eastAsia" w:ascii="宋体" w:hAnsi="宋体" w:cs="宋体"/>
          <w:sz w:val="24"/>
          <w:szCs w:val="24"/>
        </w:rPr>
        <w:t xml:space="preserve">采云</w:t>
      </w:r>
      <w:r>
        <w:rPr>
          <w:rFonts w:hint="eastAsia" w:ascii="宋体" w:hAnsi="宋体" w:cs="宋体"/>
          <w:sz w:val="24"/>
          <w:szCs w:val="24"/>
        </w:rPr>
        <w:t xml:space="preserve">系统供应商操作手册》规定在 “苏</w:t>
      </w:r>
      <w:r>
        <w:rPr>
          <w:rFonts w:hint="eastAsia" w:ascii="宋体" w:hAnsi="宋体" w:cs="宋体"/>
          <w:sz w:val="24"/>
          <w:szCs w:val="24"/>
        </w:rPr>
        <w:t xml:space="preserve">采云</w:t>
      </w:r>
      <w:r>
        <w:rPr>
          <w:rFonts w:hint="eastAsia" w:ascii="宋体" w:hAnsi="宋体" w:cs="宋体"/>
          <w:sz w:val="24"/>
          <w:szCs w:val="24"/>
        </w:rPr>
        <w:t xml:space="preserve">”系统规定的时间内对响应文件进行解密。</w:t>
      </w:r>
      <w:r/>
    </w:p>
    <w:p>
      <w:pPr>
        <w:ind w:firstLine="480"/>
        <w:spacing w:line="360" w:lineRule="auto"/>
        <w:rPr>
          <w:rFonts w:hint="eastAsia"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在磋商响应文件网上递交截止时间</w:t>
      </w:r>
      <w:r>
        <w:rPr>
          <w:rFonts w:hint="eastAsia" w:ascii="宋体" w:hAnsi="宋体" w:cs="宋体"/>
          <w:sz w:val="24"/>
          <w:szCs w:val="24"/>
        </w:rPr>
        <w:t xml:space="preserve">止</w:t>
      </w:r>
      <w:r>
        <w:rPr>
          <w:rFonts w:hint="eastAsia" w:ascii="宋体" w:hAnsi="宋体" w:cs="宋体"/>
          <w:sz w:val="24"/>
          <w:szCs w:val="24"/>
        </w:rPr>
        <w:t xml:space="preserve">成功解密的磋商供应商少于三家，则本次采购失败。</w:t>
      </w:r>
      <w:r/>
    </w:p>
    <w:p>
      <w:pPr>
        <w:ind w:firstLine="480"/>
        <w:spacing w:line="360" w:lineRule="auto"/>
        <w:rPr>
          <w:rFonts w:hint="eastAsia" w:ascii="宋体" w:hAnsi="宋体" w:cs="宋体"/>
          <w:sz w:val="24"/>
          <w:szCs w:val="24"/>
        </w:rPr>
      </w:pPr>
      <w:r>
        <w:rPr>
          <w:rFonts w:ascii="宋体" w:hAnsi="宋体" w:cs="宋体"/>
          <w:sz w:val="24"/>
          <w:szCs w:val="24"/>
        </w:rPr>
        <w:t xml:space="preserve">1.4</w:t>
      </w:r>
      <w:r>
        <w:rPr>
          <w:rFonts w:hint="eastAsia" w:ascii="宋体" w:hAnsi="宋体" w:cs="宋体"/>
          <w:sz w:val="24"/>
          <w:szCs w:val="24"/>
        </w:rPr>
        <w:t xml:space="preserve">由磋商小组审查供应商解密的响应文件。</w:t>
      </w:r>
      <w:r/>
    </w:p>
    <w:p>
      <w:pPr>
        <w:ind w:firstLine="480"/>
        <w:spacing w:line="360" w:lineRule="auto"/>
        <w:rPr>
          <w:rFonts w:hint="eastAsia" w:ascii="宋体" w:hAnsi="宋体" w:cs="宋体"/>
          <w:sz w:val="24"/>
          <w:szCs w:val="24"/>
        </w:rPr>
      </w:pPr>
      <w:r>
        <w:rPr>
          <w:rFonts w:ascii="宋体" w:hAnsi="宋体" w:cs="宋体"/>
          <w:sz w:val="24"/>
          <w:szCs w:val="24"/>
        </w:rPr>
        <w:t xml:space="preserve">1.5</w:t>
      </w:r>
      <w:r>
        <w:rPr>
          <w:rFonts w:hint="eastAsia" w:ascii="宋体" w:hAnsi="宋体" w:cs="宋体"/>
          <w:sz w:val="24"/>
          <w:szCs w:val="24"/>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 w:val="24"/>
          <w:szCs w:val="24"/>
        </w:rPr>
      </w:pPr>
      <w:r>
        <w:rPr>
          <w:rFonts w:ascii="宋体" w:hAnsi="宋体" w:cs="宋体"/>
          <w:sz w:val="24"/>
          <w:szCs w:val="24"/>
        </w:rPr>
        <w:t xml:space="preserve">1.6</w:t>
      </w:r>
      <w:r>
        <w:rPr>
          <w:rFonts w:hint="eastAsia" w:ascii="宋体" w:hAnsi="宋体" w:cs="宋体"/>
          <w:sz w:val="24"/>
          <w:szCs w:val="24"/>
        </w:rPr>
        <w:t xml:space="preserve">.磋商小组要求供应商澄清、说明或者更正响应文件应当以书面形式做出。供应商的澄清、说明或者更正应当由其单位加盖电子公章。</w:t>
      </w:r>
      <w:r/>
    </w:p>
    <w:p>
      <w:pPr>
        <w:ind w:firstLine="480"/>
        <w:spacing w:line="360" w:lineRule="auto"/>
        <w:rPr>
          <w:rFonts w:hint="eastAsia" w:ascii="宋体" w:hAnsi="宋体" w:cs="宋体"/>
          <w:b/>
          <w:bCs/>
          <w:sz w:val="24"/>
          <w:szCs w:val="24"/>
        </w:rPr>
      </w:pPr>
      <w:r>
        <w:rPr>
          <w:rFonts w:ascii="宋体" w:hAnsi="宋体" w:cs="宋体"/>
          <w:sz w:val="24"/>
          <w:szCs w:val="24"/>
        </w:rPr>
        <w:t xml:space="preserve">1.6.1</w:t>
      </w:r>
      <w:r>
        <w:rPr>
          <w:rFonts w:hint="eastAsia" w:ascii="宋体" w:hAnsi="宋体" w:cs="宋体"/>
          <w:sz w:val="24"/>
          <w:szCs w:val="24"/>
        </w:rPr>
        <w:t xml:space="preserve">本项目供应商的澄清、说明或者补正采用线上澄清:磋商小组将通过“苏</w:t>
      </w:r>
      <w:r>
        <w:rPr>
          <w:rFonts w:hint="eastAsia" w:ascii="宋体" w:hAnsi="宋体" w:cs="宋体"/>
          <w:sz w:val="24"/>
          <w:szCs w:val="24"/>
        </w:rPr>
        <w:t xml:space="preserve">采云</w:t>
      </w:r>
      <w:r>
        <w:rPr>
          <w:rFonts w:hint="eastAsia" w:ascii="宋体" w:hAnsi="宋体" w:cs="宋体"/>
          <w:sz w:val="24"/>
          <w:szCs w:val="24"/>
        </w:rPr>
        <w:t xml:space="preserve">”系统向供应商发布“澄清要求函”，接到“澄清要求函”的供应商应当按要求在规定时间内通过“苏</w:t>
      </w:r>
      <w:r>
        <w:rPr>
          <w:rFonts w:hint="eastAsia" w:ascii="宋体" w:hAnsi="宋体" w:cs="宋体"/>
          <w:sz w:val="24"/>
          <w:szCs w:val="24"/>
        </w:rPr>
        <w:t xml:space="preserve">采云</w:t>
      </w:r>
      <w:r>
        <w:rPr>
          <w:rFonts w:hint="eastAsia" w:ascii="宋体" w:hAnsi="宋体" w:cs="宋体"/>
          <w:sz w:val="24"/>
          <w:szCs w:val="24"/>
        </w:rPr>
        <w:t xml:space="preserve">”系统提交“澄清响应函”并加盖CA电子公章，澄清、说明和补充的内容作为响应文件的补充部分。</w:t>
      </w:r>
      <w:r>
        <w:rPr>
          <w:rFonts w:hint="eastAsia" w:ascii="宋体" w:hAnsi="宋体" w:cs="宋体"/>
          <w:b/>
          <w:bCs/>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sz w:val="24"/>
          <w:szCs w:val="24"/>
        </w:rPr>
      </w:pPr>
      <w:r>
        <w:rPr>
          <w:rFonts w:ascii="宋体" w:hAnsi="宋体" w:cs="宋体"/>
          <w:sz w:val="24"/>
          <w:szCs w:val="24"/>
        </w:rPr>
        <w:t xml:space="preserve">1.7</w:t>
      </w:r>
      <w:r>
        <w:rPr>
          <w:rFonts w:hint="eastAsia" w:ascii="宋体" w:hAnsi="宋体" w:cs="宋体"/>
          <w:sz w:val="24"/>
          <w:szCs w:val="24"/>
        </w:rPr>
        <w:t xml:space="preserve">对于通过资格审查和符合性审查的供应商，磋商小组所有成员集中与单一供应商分别进行磋商，并给予所有参加磋商的供应商平等的磋商机会。磋商小组通过“苏</w:t>
      </w:r>
      <w:r>
        <w:rPr>
          <w:rFonts w:hint="eastAsia" w:ascii="宋体" w:hAnsi="宋体" w:cs="宋体"/>
          <w:sz w:val="24"/>
          <w:szCs w:val="24"/>
        </w:rPr>
        <w:t xml:space="preserve">采云</w:t>
      </w:r>
      <w:r>
        <w:rPr>
          <w:rFonts w:hint="eastAsia" w:ascii="宋体" w:hAnsi="宋体" w:cs="宋体"/>
          <w:sz w:val="24"/>
          <w:szCs w:val="24"/>
        </w:rPr>
        <w:t xml:space="preserve">”系统向供应商发布“磋商函”，供应商应当按照要求在“苏</w:t>
      </w:r>
      <w:r>
        <w:rPr>
          <w:rFonts w:hint="eastAsia" w:ascii="宋体" w:hAnsi="宋体" w:cs="宋体"/>
          <w:sz w:val="24"/>
          <w:szCs w:val="24"/>
        </w:rPr>
        <w:t xml:space="preserve">采云</w:t>
      </w:r>
      <w:r>
        <w:rPr>
          <w:rFonts w:hint="eastAsia" w:ascii="宋体" w:hAnsi="宋体" w:cs="宋体"/>
          <w:sz w:val="24"/>
          <w:szCs w:val="24"/>
        </w:rPr>
        <w:t xml:space="preserve">”系统提交“磋商响应函”并加盖CA电子公章。</w:t>
      </w:r>
      <w:r/>
    </w:p>
    <w:p>
      <w:pPr>
        <w:ind w:firstLine="480"/>
        <w:spacing w:line="360" w:lineRule="auto"/>
        <w:rPr>
          <w:rFonts w:hint="eastAsia" w:ascii="宋体" w:hAnsi="宋体" w:cs="宋体"/>
          <w:sz w:val="24"/>
          <w:szCs w:val="24"/>
        </w:rPr>
      </w:pPr>
      <w:r>
        <w:rPr>
          <w:rFonts w:ascii="宋体" w:hAnsi="宋体" w:cs="宋体"/>
          <w:sz w:val="24"/>
          <w:szCs w:val="24"/>
        </w:rPr>
        <w:t xml:space="preserve">1.8</w:t>
      </w:r>
      <w:r>
        <w:rPr>
          <w:rFonts w:hint="eastAsia" w:ascii="宋体" w:hAnsi="宋体" w:cs="宋体"/>
          <w:sz w:val="24"/>
          <w:szCs w:val="24"/>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4"/>
          <w:szCs w:val="24"/>
        </w:rPr>
        <w:t xml:space="preserve">采云</w:t>
      </w:r>
      <w:r>
        <w:rPr>
          <w:rFonts w:hint="eastAsia" w:ascii="宋体" w:hAnsi="宋体" w:cs="宋体"/>
          <w:sz w:val="24"/>
          <w:szCs w:val="24"/>
        </w:rPr>
        <w:t xml:space="preserve">”系统中同时通知所有参加磋商的供应商，供应商应当按照磋商文件的变动情况和磋商小组的要求在“苏</w:t>
      </w:r>
      <w:r>
        <w:rPr>
          <w:rFonts w:hint="eastAsia" w:ascii="宋体" w:hAnsi="宋体" w:cs="宋体"/>
          <w:sz w:val="24"/>
          <w:szCs w:val="24"/>
        </w:rPr>
        <w:t xml:space="preserve">采云</w:t>
      </w:r>
      <w:r>
        <w:rPr>
          <w:rFonts w:hint="eastAsia" w:ascii="宋体" w:hAnsi="宋体" w:cs="宋体"/>
          <w:sz w:val="24"/>
          <w:szCs w:val="24"/>
        </w:rPr>
        <w:t xml:space="preserve">”系统中重新提交响应文件，并加盖CA电子公章。</w:t>
      </w:r>
      <w:r/>
    </w:p>
    <w:p>
      <w:pPr>
        <w:ind w:firstLine="480"/>
        <w:spacing w:line="360" w:lineRule="auto"/>
        <w:rPr>
          <w:rFonts w:hint="eastAsia" w:ascii="宋体" w:hAnsi="宋体" w:cs="宋体"/>
          <w:sz w:val="24"/>
          <w:szCs w:val="24"/>
        </w:rPr>
      </w:pPr>
      <w:r>
        <w:rPr>
          <w:rFonts w:ascii="宋体" w:hAnsi="宋体" w:cs="宋体"/>
          <w:sz w:val="24"/>
          <w:szCs w:val="24"/>
        </w:rPr>
        <w:t xml:space="preserve">1.9</w:t>
      </w:r>
      <w:r>
        <w:rPr>
          <w:rFonts w:hint="eastAsia" w:ascii="宋体" w:hAnsi="宋体" w:cs="宋体"/>
          <w:sz w:val="24"/>
          <w:szCs w:val="24"/>
        </w:rPr>
        <w:t xml:space="preserve">磋商结束后，磋商小组将在“苏</w:t>
      </w:r>
      <w:r>
        <w:rPr>
          <w:rFonts w:hint="eastAsia" w:ascii="宋体" w:hAnsi="宋体" w:cs="宋体"/>
          <w:sz w:val="24"/>
          <w:szCs w:val="24"/>
        </w:rPr>
        <w:t xml:space="preserve">采云</w:t>
      </w:r>
      <w:r>
        <w:rPr>
          <w:rFonts w:hint="eastAsia" w:ascii="宋体" w:hAnsi="宋体" w:cs="宋体"/>
          <w:sz w:val="24"/>
          <w:szCs w:val="24"/>
        </w:rPr>
        <w:t xml:space="preserve">”系统向所有实质性响应的供应商发布“最后报价要求函”及最后报价格式表，要求所有实质性响应的供应商在规定时间内提交最后报价。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sz w:val="24"/>
          <w:szCs w:val="24"/>
        </w:rPr>
      </w:pPr>
      <w:r>
        <w:rPr>
          <w:rFonts w:ascii="宋体" w:hAnsi="宋体" w:cs="宋体"/>
          <w:sz w:val="24"/>
          <w:szCs w:val="24"/>
        </w:rPr>
        <w:t xml:space="preserve">1.10</w:t>
      </w:r>
      <w:r>
        <w:rPr>
          <w:rFonts w:hint="eastAsia" w:ascii="宋体" w:hAnsi="宋体" w:cs="宋体"/>
          <w:sz w:val="24"/>
          <w:szCs w:val="24"/>
        </w:rPr>
        <w:t xml:space="preserve">最后报价</w:t>
      </w:r>
      <w:r/>
    </w:p>
    <w:p>
      <w:pPr>
        <w:ind w:firstLine="480"/>
        <w:jc w:val="left"/>
        <w:spacing w:line="360" w:lineRule="auto"/>
        <w:rPr>
          <w:rFonts w:hint="eastAsia" w:ascii="宋体" w:hAnsi="宋体" w:cs="宋体"/>
          <w:sz w:val="24"/>
          <w:szCs w:val="24"/>
        </w:rPr>
      </w:pPr>
      <w:r>
        <w:rPr>
          <w:rFonts w:ascii="宋体" w:hAnsi="宋体" w:cs="宋体"/>
          <w:sz w:val="24"/>
          <w:szCs w:val="24"/>
        </w:rPr>
        <w:t xml:space="preserve">1.10.1</w:t>
      </w:r>
      <w:r>
        <w:rPr>
          <w:rFonts w:hint="eastAsia" w:ascii="宋体" w:hAnsi="宋体" w:cs="宋体"/>
          <w:sz w:val="24"/>
          <w:szCs w:val="24"/>
        </w:rPr>
        <w:t xml:space="preserve">供应商未在磋商小组规定的时间内在“苏</w:t>
      </w:r>
      <w:r>
        <w:rPr>
          <w:rFonts w:hint="eastAsia" w:ascii="宋体" w:hAnsi="宋体" w:cs="宋体"/>
          <w:sz w:val="24"/>
          <w:szCs w:val="24"/>
        </w:rPr>
        <w:t xml:space="preserve">采云</w:t>
      </w:r>
      <w:r>
        <w:rPr>
          <w:rFonts w:hint="eastAsia" w:ascii="宋体" w:hAnsi="宋体" w:cs="宋体"/>
          <w:sz w:val="24"/>
          <w:szCs w:val="24"/>
        </w:rPr>
        <w:t xml:space="preserve">”系统中提交最后报价的视为放弃磋商，其响应文件按无效响应处理，最后报价格式表须加盖CA电子公章,否则视为未提交最后报价。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p>
    <w:p>
      <w:pPr>
        <w:ind w:firstLine="480"/>
        <w:spacing w:line="360" w:lineRule="auto"/>
        <w:rPr>
          <w:rFonts w:hint="eastAsia" w:ascii="宋体" w:hAnsi="宋体" w:cs="宋体"/>
          <w:sz w:val="24"/>
          <w:szCs w:val="24"/>
        </w:rPr>
      </w:pPr>
      <w:r>
        <w:rPr>
          <w:rFonts w:ascii="宋体" w:hAnsi="宋体" w:cs="宋体"/>
          <w:sz w:val="24"/>
          <w:szCs w:val="24"/>
        </w:rPr>
        <w:t xml:space="preserve">1.10.2</w:t>
      </w:r>
      <w:r>
        <w:rPr>
          <w:rFonts w:hint="eastAsia" w:ascii="宋体" w:hAnsi="宋体" w:cs="宋体"/>
          <w:sz w:val="24"/>
          <w:szCs w:val="24"/>
        </w:rPr>
        <w:t xml:space="preserve">已提交响应文件的供应商，在提交最后报价之前，可以根据磋商情况退出磋商，并在“苏</w:t>
      </w:r>
      <w:r>
        <w:rPr>
          <w:rFonts w:hint="eastAsia" w:ascii="宋体" w:hAnsi="宋体" w:cs="宋体"/>
          <w:sz w:val="24"/>
          <w:szCs w:val="24"/>
        </w:rPr>
        <w:t xml:space="preserve">采云</w:t>
      </w:r>
      <w:r>
        <w:rPr>
          <w:rFonts w:hint="eastAsia" w:ascii="宋体" w:hAnsi="宋体" w:cs="宋体"/>
          <w:sz w:val="24"/>
          <w:szCs w:val="24"/>
        </w:rPr>
        <w:t xml:space="preserve">”系统中提交“退出磋商函”并加盖CA电子公章。</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10.3进入项目评审流程后，建议各供应</w:t>
      </w:r>
      <w:r>
        <w:rPr>
          <w:rFonts w:hint="eastAsia" w:ascii="宋体" w:hAnsi="宋体" w:cs="宋体"/>
          <w:sz w:val="24"/>
          <w:szCs w:val="24"/>
        </w:rPr>
        <w:t xml:space="preserve">商法定</w:t>
      </w:r>
      <w:r>
        <w:rPr>
          <w:rFonts w:hint="eastAsia" w:ascii="宋体" w:hAnsi="宋体" w:cs="宋体"/>
          <w:sz w:val="24"/>
          <w:szCs w:val="24"/>
        </w:rPr>
        <w:t xml:space="preserve">代表人或授权委托人始终保持通讯顺畅，时刻关注不见面开标大厅，不离开不见面开标大厅。</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10.4供应商根据磋商情况进行承诺说明并填写承诺函、填写最后报价（未填写单价的，合同单价按最后报价比第一次报价同比例下（上）浮）。</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10.5最后报价及承诺函是响应供应商响应文件的有效组成部分，且最后报价超采购预算者无成交资格。</w:t>
      </w:r>
      <w:r/>
    </w:p>
    <w:p>
      <w:pPr>
        <w:ind w:firstLine="480"/>
        <w:spacing w:line="360" w:lineRule="auto"/>
        <w:rPr>
          <w:rFonts w:hint="eastAsia"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.12磋商小组根据磋商成交原则确定成交供应商，并将结果通知所有参加磋商的供应商。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.13</w:t>
      </w:r>
      <w:r>
        <w:rPr>
          <w:rFonts w:hint="eastAsia" w:ascii="宋体" w:hAnsi="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pPr>
      <w:r>
        <w:rPr>
          <w:rFonts w:ascii="宋体" w:hAnsi="宋体" w:cs="宋体"/>
          <w:sz w:val="24"/>
          <w:szCs w:val="24"/>
        </w:rPr>
        <w:t xml:space="preserve">1.14</w:t>
      </w:r>
      <w:r>
        <w:rPr>
          <w:rFonts w:hint="eastAsia" w:ascii="宋体" w:hAnsi="宋体" w:cs="宋体"/>
          <w:sz w:val="24"/>
          <w:szCs w:val="24"/>
        </w:rPr>
        <w:t xml:space="preserve">如磋商过程中出现本采购文件未尽事宜，由磋商小组根据政府采购有关法律、法规讨论决定。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（八）竞争性磋商小组</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竞争性磋商小组负责具体的磋商事务，并独立履行以下职责：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2.1确认或者</w:t>
      </w:r>
      <w:r>
        <w:rPr>
          <w:rFonts w:hint="eastAsia" w:ascii="宋体" w:hAnsi="宋体" w:cs="宋体"/>
          <w:sz w:val="24"/>
          <w:szCs w:val="24"/>
        </w:rPr>
        <w:t xml:space="preserve">制定磋商</w:t>
      </w:r>
      <w:r>
        <w:rPr>
          <w:rFonts w:hint="eastAsia" w:ascii="宋体" w:hAnsi="宋体" w:cs="宋体"/>
          <w:sz w:val="24"/>
          <w:szCs w:val="24"/>
        </w:rPr>
        <w:t xml:space="preserve">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2.2从符合相应资格条件的磋商响应供应商名单中</w:t>
      </w:r>
      <w:r>
        <w:rPr>
          <w:rFonts w:hint="eastAsia" w:ascii="宋体" w:hAnsi="宋体" w:cs="宋体"/>
          <w:sz w:val="24"/>
          <w:szCs w:val="24"/>
        </w:rPr>
        <w:t xml:space="preserve">确定磋商</w:t>
      </w:r>
      <w:r>
        <w:rPr>
          <w:rFonts w:hint="eastAsia" w:ascii="宋体" w:hAnsi="宋体" w:cs="宋体"/>
          <w:sz w:val="24"/>
          <w:szCs w:val="24"/>
        </w:rPr>
        <w:t xml:space="preserve">响应供应商参加磋商；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2.3审查磋商响应供应商的响应文件并</w:t>
      </w:r>
      <w:r>
        <w:rPr>
          <w:rFonts w:hint="eastAsia" w:ascii="宋体" w:hAnsi="宋体" w:cs="宋体"/>
          <w:sz w:val="24"/>
          <w:szCs w:val="24"/>
        </w:rPr>
        <w:t xml:space="preserve">作出</w:t>
      </w:r>
      <w:r>
        <w:rPr>
          <w:rFonts w:hint="eastAsia" w:ascii="宋体" w:hAnsi="宋体" w:cs="宋体"/>
          <w:sz w:val="24"/>
          <w:szCs w:val="24"/>
        </w:rPr>
        <w:t xml:space="preserve">评价；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2.4要求磋商响应供应</w:t>
      </w:r>
      <w:r>
        <w:rPr>
          <w:rFonts w:hint="eastAsia" w:ascii="宋体" w:hAnsi="宋体" w:cs="宋体"/>
          <w:sz w:val="24"/>
          <w:szCs w:val="24"/>
        </w:rPr>
        <w:t xml:space="preserve">商解释</w:t>
      </w:r>
      <w:r>
        <w:rPr>
          <w:rFonts w:hint="eastAsia" w:ascii="宋体" w:hAnsi="宋体" w:cs="宋体"/>
          <w:sz w:val="24"/>
          <w:szCs w:val="24"/>
        </w:rPr>
        <w:t xml:space="preserve">或者澄清其响应文件；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2.5编写评审报告；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2.6告知采购人、采购代理机构在评审过程中发现的磋商响应供应商的违法违规行为。</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.3竞争性磋商小组成员应当履行下列义务：</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.3.1遵纪守法，客观、公正、廉洁地履行职责；</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.3.2按照磋商文件规定的评审办法独立进行评审，对个人的评审意见承担法律责任；</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.3.3参与评审报告的起草；</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.3.4配合采购人、采购代理机构答复磋商响应供应商提出的质疑；</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.3.5配合财政部门的投诉处理和监督检查工作。</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（九）</w:t>
      </w:r>
      <w:bookmarkStart w:id="6" w:name="OLE_LINK64"/>
      <w:r/>
      <w:bookmarkStart w:id="7" w:name="OLE_LINK66"/>
      <w:r/>
      <w:bookmarkStart w:id="8" w:name="OLE_LINK63"/>
      <w:r>
        <w:rPr>
          <w:rFonts w:hint="eastAsia" w:ascii="宋体" w:hAnsi="宋体" w:cs="宋体"/>
          <w:sz w:val="24"/>
          <w:szCs w:val="24"/>
        </w:rPr>
        <w:t xml:space="preserve">其他注意事项：</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1、不符合供应商资格要求的响应文件将被认定为无效响应；</w:t>
      </w:r>
      <w:r/>
    </w:p>
    <w:p>
      <w:pPr>
        <w:ind w:firstLine="482"/>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2、在机器码检查中，出现不同供应商响应文件机器码一致情形的，响应文件将被认定为无效响应；</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bookmarkStart w:id="9" w:name="OLE_LINK61"/>
      <w:r/>
      <w:bookmarkStart w:id="10" w:name="OLE_LINK62"/>
      <w:r>
        <w:rPr>
          <w:rFonts w:hint="eastAsia" w:ascii="宋体" w:hAnsi="宋体" w:cs="宋体"/>
          <w:sz w:val="24"/>
          <w:szCs w:val="24"/>
        </w:rPr>
        <w:t xml:space="preserve">3、响应单位的首轮报价超采购预算（或最高限价）或经评审小组评定为无效报价；</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ascii="宋体" w:hAnsi="宋体" w:cs="宋体"/>
          <w:sz w:val="24"/>
          <w:szCs w:val="24"/>
        </w:rPr>
        <w:t xml:space="preserve">、</w:t>
      </w:r>
      <w:bookmarkEnd w:id="9"/>
      <w:r/>
      <w:bookmarkEnd w:id="10"/>
      <w:r>
        <w:rPr>
          <w:rFonts w:hint="eastAsia" w:ascii="宋体" w:hAnsi="宋体" w:cs="宋体"/>
          <w:sz w:val="24"/>
          <w:szCs w:val="24"/>
        </w:rPr>
        <w:t xml:space="preserve">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ascii="宋体" w:hAnsi="宋体" w:cs="宋体"/>
          <w:sz w:val="24"/>
          <w:szCs w:val="24"/>
        </w:rPr>
        <w:t xml:space="preserve">不</w:t>
      </w:r>
      <w:r>
        <w:rPr>
          <w:rFonts w:ascii="宋体" w:hAnsi="宋体" w:cs="宋体"/>
          <w:sz w:val="24"/>
          <w:szCs w:val="24"/>
        </w:rPr>
        <w:t xml:space="preserve">实质性响应采购文件的不能成交。</w:t>
      </w:r>
      <w:bookmarkEnd w:id="6"/>
      <w:r/>
      <w:bookmarkEnd w:id="7"/>
      <w:r/>
      <w:bookmarkEnd w:id="8"/>
      <w:r/>
      <w:r/>
    </w:p>
    <w:p>
      <w:pPr>
        <w:pStyle w:val="679"/>
        <w:ind w:left="0" w:firstLine="0"/>
      </w:pPr>
      <w:r/>
      <w:r/>
    </w:p>
    <w:p>
      <w:r/>
      <w:r/>
    </w:p>
    <w:p>
      <w:pPr>
        <w:pStyle w:val="702"/>
        <w:jc w:val="center"/>
        <w:spacing w:before="75" w:beforeAutospacing="0" w:after="75" w:afterAutospacing="0"/>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widowControl/>
        <w:rPr>
          <w:rFonts w:hint="eastAsia" w:ascii="宋体" w:hAnsi="宋体" w:cs="宋体"/>
          <w:sz w:val="43"/>
          <w:szCs w:val="43"/>
        </w:rPr>
      </w:pPr>
      <w:r>
        <w:rPr>
          <w:rFonts w:hint="eastAsia" w:ascii="宋体" w:hAnsi="宋体" w:cs="宋体"/>
          <w:sz w:val="43"/>
          <w:szCs w:val="43"/>
        </w:rPr>
      </w:r>
      <w:r/>
    </w:p>
    <w:p>
      <w:pPr>
        <w:pStyle w:val="702"/>
        <w:jc w:val="center"/>
        <w:spacing w:before="75" w:beforeAutospacing="0" w:after="75" w:afterAutospacing="0"/>
        <w:widowControl/>
        <w:rPr>
          <w:rFonts w:ascii="sans-serif" w:hAnsi="sans-serif" w:eastAsia="sans-serif" w:cs="sans-serif"/>
        </w:rPr>
      </w:pPr>
      <w:r>
        <w:rPr>
          <w:rStyle w:val="707"/>
          <w:rFonts w:ascii="宋体" w:hAnsi="宋体" w:cs="宋体"/>
          <w:sz w:val="43"/>
          <w:szCs w:val="43"/>
        </w:rPr>
        <w:br w:type="page" w:clear="all"/>
      </w:r>
      <w:r>
        <w:rPr>
          <w:rStyle w:val="707"/>
          <w:rFonts w:hint="eastAsia" w:ascii="宋体" w:hAnsi="宋体" w:cs="宋体"/>
          <w:sz w:val="43"/>
          <w:szCs w:val="43"/>
        </w:rPr>
        <w:t xml:space="preserve">第三章 评审方法及评分标准</w:t>
      </w:r>
      <w:r/>
    </w:p>
    <w:p>
      <w:pPr>
        <w:spacing w:line="360" w:lineRule="auto"/>
        <w:rPr>
          <w:rFonts w:hint="eastAsia" w:ascii="宋体" w:hAnsi="宋体"/>
          <w:b/>
          <w:bCs/>
          <w:sz w:val="24"/>
          <w:szCs w:val="24"/>
        </w:rPr>
      </w:pPr>
      <w:r>
        <w:rPr>
          <w:rFonts w:hint="eastAsia" w:ascii="宋体" w:hAnsi="宋体"/>
          <w:b/>
          <w:bCs/>
          <w:sz w:val="24"/>
          <w:szCs w:val="24"/>
        </w:rPr>
      </w:r>
      <w:r/>
    </w:p>
    <w:p>
      <w:pPr>
        <w:spacing w:line="360" w:lineRule="auto"/>
        <w:rPr>
          <w:rFonts w:hint="eastAsia" w:ascii="宋体" w:hAnsi="宋体"/>
          <w:b/>
          <w:bCs/>
          <w:sz w:val="24"/>
          <w:szCs w:val="24"/>
        </w:rPr>
      </w:pPr>
      <w:r>
        <w:rPr>
          <w:rFonts w:hint="eastAsia" w:ascii="宋体" w:hAnsi="宋体"/>
          <w:b/>
          <w:bCs/>
          <w:sz w:val="24"/>
          <w:szCs w:val="24"/>
        </w:rPr>
        <w:t xml:space="preserve">一、评审办法</w:t>
      </w:r>
      <w:r/>
    </w:p>
    <w:p>
      <w:pPr>
        <w:ind w:firstLine="480"/>
        <w:spacing w:line="360" w:lineRule="auto"/>
        <w:rPr>
          <w:rFonts w:hint="eastAsia"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1、本次磋商采用综合评分法，即在响应文件满足采购文件全部实质性要求且按评审因素的量化指标评审得分最高的供应商为成交候选供应商。采购人书面</w:t>
      </w:r>
      <w:r>
        <w:rPr>
          <w:rFonts w:hint="eastAsia" w:ascii="宋体" w:hAnsi="宋体"/>
          <w:bCs/>
          <w:sz w:val="24"/>
          <w:szCs w:val="24"/>
        </w:rPr>
        <w:t xml:space="preserve">授权磋商</w:t>
      </w:r>
      <w:r>
        <w:rPr>
          <w:rFonts w:hint="eastAsia" w:ascii="宋体" w:hAnsi="宋体"/>
          <w:bCs/>
          <w:sz w:val="24"/>
          <w:szCs w:val="24"/>
        </w:rPr>
        <w:t xml:space="preserve">小组直接确定成交供应商。</w:t>
      </w:r>
      <w:r/>
    </w:p>
    <w:p>
      <w:pPr>
        <w:ind w:firstLine="480"/>
        <w:spacing w:line="360" w:lineRule="auto"/>
      </w:pPr>
      <w:r>
        <w:rPr>
          <w:rFonts w:hint="eastAsia" w:ascii="宋体" w:hAnsi="宋体"/>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hint="eastAsia"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hint="eastAsia" w:ascii="宋体" w:hAnsi="宋体"/>
          <w:bCs/>
          <w:sz w:val="24"/>
          <w:szCs w:val="24"/>
        </w:rPr>
      </w:pPr>
      <w:r>
        <w:rPr>
          <w:rFonts w:hint="eastAsia" w:ascii="宋体" w:hAnsi="宋体"/>
          <w:bCs/>
          <w:sz w:val="24"/>
          <w:szCs w:val="24"/>
        </w:rPr>
        <w:t xml:space="preserve">4、如出现评审总得分最高的磋商供应商有两个或两个以上的，以磋商报价较低者优先作为成交候选人，如果磋商报价也相同的，则由采购人组织以抽签方式确定成交候选人。</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    5、 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 </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  （A）查询时间：响应文件递交截止时间。 </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  （B）查询渠道：统一登录苏州市政府采购网的“供应商信用查询”系统查询供应商的信用记录。苏州市政府采购网“供应商信用查询”系统实时提供来自中国政府采购网、信用中国、信用江苏、诚信苏州网站的相关主体信用记录。 </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   （C）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 </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   （D）信用记录使用规则：评审小组在对供应商进行资格性审查时，应根据查询结果对供应商的不良信用记录逐项甄别确认。 </w:t>
      </w:r>
      <w:r/>
    </w:p>
    <w:p>
      <w:pPr>
        <w:jc w:val="left"/>
        <w:spacing w:line="360" w:lineRule="auto"/>
        <w:rPr>
          <w:rFonts w:hint="eastAsia" w:ascii="宋体" w:hAnsi="宋体"/>
          <w:b/>
          <w:bCs/>
          <w:sz w:val="24"/>
          <w:szCs w:val="24"/>
        </w:rPr>
      </w:pPr>
      <w:r>
        <w:rPr>
          <w:rFonts w:hint="eastAsia" w:ascii="宋体" w:hAnsi="宋体"/>
          <w:b/>
          <w:bCs/>
          <w:sz w:val="24"/>
          <w:szCs w:val="24"/>
        </w:rPr>
        <w:t xml:space="preserve">二、</w:t>
      </w:r>
      <w:bookmarkStart w:id="11" w:name="OLE_LINK7"/>
      <w:r>
        <w:rPr>
          <w:rFonts w:hint="eastAsia" w:ascii="宋体" w:hAnsi="宋体"/>
          <w:b/>
          <w:bCs/>
          <w:sz w:val="24"/>
          <w:szCs w:val="24"/>
        </w:rPr>
        <w:t xml:space="preserve">异常低价响应审查</w:t>
      </w:r>
      <w:r/>
    </w:p>
    <w:p>
      <w:pPr>
        <w:jc w:val="left"/>
        <w:spacing w:line="360" w:lineRule="auto"/>
        <w:tabs>
          <w:tab w:val="left" w:pos="540" w:leader="none"/>
        </w:tabs>
        <w:rPr>
          <w:rFonts w:hint="eastAsia" w:ascii="宋体" w:hAnsi="宋体" w:cs="宋体"/>
          <w:sz w:val="24"/>
          <w:szCs w:val="24"/>
        </w:rPr>
      </w:pPr>
      <w:r/>
      <w:bookmarkStart w:id="12" w:name="OLE_LINK5"/>
      <w:r/>
      <w:bookmarkStart w:id="13" w:name="OLE_LINK6"/>
      <w:r/>
      <w:bookmarkEnd w:id="11"/>
      <w:r>
        <w:rPr>
          <w:rFonts w:hint="eastAsia" w:ascii="宋体" w:hAnsi="宋体" w:cs="宋体"/>
          <w:sz w:val="24"/>
          <w:szCs w:val="24"/>
        </w:rPr>
        <w:t xml:space="preserve">（一）政府采购评审中出现下列情形之一的，评审委员会应当启动异常低价投</w:t>
      </w:r>
      <w:r>
        <w:rPr>
          <w:rFonts w:hint="eastAsia" w:ascii="宋体" w:hAnsi="宋体" w:cs="宋体"/>
          <w:sz w:val="24"/>
          <w:szCs w:val="24"/>
        </w:rPr>
        <w:t xml:space="preserve">标（响应）审查程序：</w:t>
      </w:r>
      <w:r/>
    </w:p>
    <w:p>
      <w:pPr>
        <w:ind w:firstLine="420"/>
        <w:jc w:val="left"/>
        <w:spacing w:line="360" w:lineRule="auto"/>
        <w:tabs>
          <w:tab w:val="left" w:pos="540" w:leader="none"/>
        </w:tabs>
        <w:rPr>
          <w:rFonts w:hint="eastAsia" w:ascii="宋体" w:hAnsi="宋体" w:cs="宋体"/>
          <w:sz w:val="24"/>
          <w:szCs w:val="24"/>
        </w:rPr>
      </w:pPr>
      <w:r>
        <w:rPr>
          <w:rFonts w:ascii="宋体" w:hAnsi="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 w:val="24"/>
          <w:szCs w:val="24"/>
        </w:rPr>
      </w:pPr>
      <w:r>
        <w:rPr>
          <w:rFonts w:ascii="宋体" w:hAnsi="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 w:val="24"/>
          <w:szCs w:val="24"/>
        </w:rPr>
      </w:pPr>
      <w:r>
        <w:rPr>
          <w:rFonts w:ascii="宋体" w:hAnsi="宋体" w:cs="宋体"/>
          <w:sz w:val="24"/>
          <w:szCs w:val="24"/>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bookmarkEnd w:id="13"/>
      <w:r/>
    </w:p>
    <w:p>
      <w:pPr>
        <w:jc w:val="left"/>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（二）评审委员会启动异常低价投标（响应）审查后，属于前述第1项至第4项情形的，应当要求相关供应商在评审现场合理的时间内对投标（响应）价格</w:t>
      </w:r>
      <w:r>
        <w:rPr>
          <w:rFonts w:hint="eastAsia" w:ascii="宋体" w:hAnsi="宋体" w:cs="宋体"/>
          <w:sz w:val="24"/>
          <w:szCs w:val="24"/>
        </w:rPr>
        <w:t xml:space="preserve">作出</w:t>
      </w:r>
      <w:r>
        <w:rPr>
          <w:rFonts w:hint="eastAsia" w:ascii="宋体" w:hAnsi="宋体" w:cs="宋体"/>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 w:val="24"/>
          <w:szCs w:val="24"/>
        </w:rPr>
      </w:pP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异常低价投标（响应）审查的启动原因、审查意见和审查结果应当在评审报告中记录，并随供应商提供的相关书面说明及证明材料，以及评审委员会有</w:t>
      </w:r>
      <w:r>
        <w:rPr>
          <w:rFonts w:hint="eastAsia" w:ascii="宋体" w:hAnsi="宋体" w:cs="宋体"/>
          <w:sz w:val="24"/>
          <w:szCs w:val="24"/>
        </w:rPr>
        <w:t xml:space="preserve">关互联网浏览、查询历史一并归档。</w:t>
      </w:r>
      <w:bookmarkEnd w:id="12"/>
      <w:r/>
    </w:p>
    <w:p>
      <w:pPr>
        <w:pStyle w:val="702"/>
        <w:spacing w:beforeAutospacing="0" w:afterAutospacing="0" w:line="360" w:lineRule="auto"/>
        <w:rPr>
          <w:b/>
          <w:bCs/>
        </w:rPr>
        <w:outlineLvl w:val="1"/>
      </w:pPr>
      <w:r>
        <w:rPr>
          <w:rFonts w:hint="eastAsia"/>
          <w:b/>
          <w:bCs/>
        </w:rPr>
        <w:t xml:space="preserve">三</w:t>
      </w:r>
      <w:r>
        <w:rPr>
          <w:b/>
          <w:bCs/>
        </w:rPr>
        <w:t xml:space="preserve">、评分标准</w:t>
      </w:r>
      <w:r/>
    </w:p>
    <w:p>
      <w:pPr>
        <w:jc w:val="left"/>
        <w:spacing w:line="360" w:lineRule="auto"/>
        <w:widowControl/>
        <w:tabs>
          <w:tab w:val="left" w:pos="567" w:leader="none"/>
        </w:tabs>
        <w:rPr>
          <w:rFonts w:hint="eastAsia" w:ascii="宋体" w:hAnsi="宋体" w:cs="宋体"/>
          <w:b/>
          <w:bCs/>
          <w:sz w:val="24"/>
          <w:szCs w:val="24"/>
        </w:rPr>
      </w:pPr>
      <w:r>
        <w:rPr>
          <w:rFonts w:hint="eastAsia" w:ascii="宋体" w:hAnsi="宋体" w:cs="宋体"/>
          <w:b/>
          <w:bCs/>
          <w:sz w:val="24"/>
          <w:szCs w:val="24"/>
        </w:rPr>
        <w:t xml:space="preserve">（一）价格分（10分）</w:t>
      </w:r>
      <w:r/>
    </w:p>
    <w:p>
      <w:pPr>
        <w:ind w:firstLine="480"/>
        <w:jc w:val="left"/>
        <w:spacing w:line="360" w:lineRule="auto"/>
        <w:widowControl/>
        <w:tabs>
          <w:tab w:val="left" w:pos="567" w:leader="none"/>
          <w:tab w:val="left" w:pos="2870" w:leader="none"/>
        </w:tabs>
        <w:rPr>
          <w:rFonts w:hint="eastAsia" w:ascii="宋体" w:hAnsi="宋体" w:cs="宋体"/>
          <w:sz w:val="24"/>
          <w:szCs w:val="24"/>
        </w:rPr>
      </w:pPr>
      <w:r/>
      <w:bookmarkStart w:id="14" w:name="OLE_LINK11"/>
      <w:r>
        <w:rPr>
          <w:rFonts w:hint="eastAsia" w:ascii="宋体" w:hAnsi="宋体" w:cs="宋体"/>
          <w:sz w:val="24"/>
          <w:szCs w:val="24"/>
        </w:rPr>
        <w:t xml:space="preserve">1、报价不超过采购预算（最高限价）的为</w:t>
      </w:r>
      <w:r>
        <w:rPr>
          <w:rFonts w:hint="eastAsia" w:ascii="宋体" w:hAnsi="宋体" w:cs="宋体"/>
          <w:sz w:val="24"/>
          <w:szCs w:val="24"/>
        </w:rPr>
        <w:t xml:space="preserve">有效响应</w:t>
      </w:r>
      <w:r>
        <w:rPr>
          <w:rFonts w:hint="eastAsia" w:ascii="宋体" w:hAnsi="宋体" w:cs="宋体"/>
          <w:sz w:val="24"/>
          <w:szCs w:val="24"/>
        </w:rPr>
        <w:t xml:space="preserve">报价。超过财政采购预算（最高限价）的磋商报价文件为未实质性响应文件，不参与评审。</w:t>
      </w:r>
      <w:r/>
    </w:p>
    <w:p>
      <w:pPr>
        <w:ind w:firstLine="480"/>
        <w:jc w:val="left"/>
        <w:spacing w:line="360" w:lineRule="auto"/>
        <w:widowControl/>
        <w:tabs>
          <w:tab w:val="left" w:pos="567" w:leader="none"/>
          <w:tab w:val="left" w:pos="2870" w:leader="none"/>
        </w:tabs>
        <w:rPr>
          <w:rFonts w:hint="eastAsia" w:ascii="宋体" w:hAnsi="宋体" w:cs="宋体"/>
          <w:sz w:val="24"/>
          <w:szCs w:val="24"/>
        </w:rPr>
      </w:pPr>
      <w:r>
        <w:rPr>
          <w:rFonts w:hint="eastAsia" w:ascii="宋体" w:hAnsi="宋体" w:cs="宋体"/>
          <w:sz w:val="24"/>
          <w:szCs w:val="24"/>
        </w:rPr>
        <w:t xml:space="preserve">2、价格</w:t>
      </w:r>
      <w:r>
        <w:rPr>
          <w:rFonts w:hint="eastAsia" w:ascii="宋体" w:hAnsi="宋体" w:cs="宋体"/>
          <w:sz w:val="24"/>
          <w:szCs w:val="24"/>
        </w:rPr>
        <w:t xml:space="preserve">分统一</w:t>
      </w:r>
      <w:r>
        <w:rPr>
          <w:rFonts w:hint="eastAsia" w:ascii="宋体" w:hAnsi="宋体" w:cs="宋体"/>
          <w:sz w:val="24"/>
          <w:szCs w:val="24"/>
        </w:rPr>
        <w:t xml:space="preserve">采用最低价优先法计算，即满足磋商文件要求且最后磋商报价最低的报价为磋商基准价，其价格分为最高分。其他响应单位的价格</w:t>
      </w:r>
      <w:r>
        <w:rPr>
          <w:rFonts w:hint="eastAsia" w:ascii="宋体" w:hAnsi="宋体" w:cs="宋体"/>
          <w:sz w:val="24"/>
          <w:szCs w:val="24"/>
        </w:rPr>
        <w:t xml:space="preserve">分统一</w:t>
      </w:r>
      <w:r>
        <w:rPr>
          <w:rFonts w:hint="eastAsia" w:ascii="宋体" w:hAnsi="宋体" w:cs="宋体"/>
          <w:sz w:val="24"/>
          <w:szCs w:val="24"/>
        </w:rPr>
        <w:t xml:space="preserve">按照下列公式计算（计算结果四舍五入保留小数点后两位）：</w:t>
      </w:r>
      <w:r/>
    </w:p>
    <w:p>
      <w:pPr>
        <w:ind w:firstLine="480"/>
        <w:jc w:val="left"/>
        <w:spacing w:line="360" w:lineRule="auto"/>
        <w:widowControl/>
        <w:tabs>
          <w:tab w:val="left" w:pos="567" w:leader="none"/>
          <w:tab w:val="left" w:pos="2870" w:leader="none"/>
        </w:tabs>
        <w:rPr>
          <w:rFonts w:hint="eastAsia" w:ascii="宋体" w:hAnsi="宋体" w:cs="宋体"/>
          <w:sz w:val="24"/>
          <w:szCs w:val="24"/>
        </w:rPr>
      </w:pPr>
      <w:r>
        <w:rPr>
          <w:rFonts w:hint="eastAsia" w:ascii="宋体" w:hAnsi="宋体" w:cs="宋体"/>
          <w:sz w:val="24"/>
          <w:szCs w:val="24"/>
        </w:rPr>
        <w:t xml:space="preserve">磋商报价得分=（磋商基准价/最后磋商报价）×</w:t>
      </w:r>
      <w:r>
        <w:rPr>
          <w:rFonts w:hint="eastAsia" w:ascii="宋体" w:hAnsi="宋体" w:cs="宋体"/>
          <w:sz w:val="24"/>
          <w:szCs w:val="24"/>
        </w:rPr>
        <w:t xml:space="preserve">价格权</w:t>
      </w:r>
      <w:r>
        <w:rPr>
          <w:rFonts w:hint="eastAsia" w:ascii="宋体" w:hAnsi="宋体" w:cs="宋体"/>
          <w:sz w:val="24"/>
          <w:szCs w:val="24"/>
        </w:rPr>
        <w:t xml:space="preserve">值（10%）×100。</w:t>
      </w:r>
      <w:bookmarkEnd w:id="14"/>
      <w:r/>
    </w:p>
    <w:p>
      <w:pPr>
        <w:spacing w:line="356" w:lineRule="auto"/>
        <w:rPr>
          <w:rFonts w:hint="eastAsia" w:ascii="宋体" w:hAnsi="宋体" w:cs="宋体"/>
          <w:b/>
          <w:sz w:val="24"/>
          <w:szCs w:val="24"/>
        </w:rPr>
      </w:pPr>
      <w:r>
        <w:rPr>
          <w:rFonts w:hint="eastAsia" w:ascii="宋体" w:hAnsi="宋体" w:cs="宋体"/>
          <w:b/>
          <w:sz w:val="24"/>
          <w:szCs w:val="24"/>
        </w:rPr>
        <w:t xml:space="preserve">（二）技术方案比较：60分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1.项目整体服务管理工作具体实施方案比较：27分</w:t>
      </w:r>
      <w:r/>
    </w:p>
    <w:p>
      <w:pPr>
        <w:ind w:firstLine="480"/>
        <w:spacing w:line="356" w:lineRule="auto"/>
        <w:rPr>
          <w:rFonts w:hint="eastAsia" w:ascii="宋体" w:hAnsi="宋体" w:cs="宋体"/>
          <w:sz w:val="24"/>
          <w:szCs w:val="24"/>
        </w:rPr>
      </w:pPr>
      <w:r/>
      <w:bookmarkStart w:id="15" w:name="OLE_LINK9"/>
      <w:r>
        <w:rPr>
          <w:rFonts w:hint="eastAsia" w:ascii="宋体" w:hAnsi="宋体" w:cs="宋体"/>
          <w:sz w:val="24"/>
          <w:szCs w:val="24"/>
        </w:rPr>
        <w:t xml:space="preserve">（1）整体服务方案：8分</w:t>
      </w:r>
      <w:bookmarkEnd w:id="15"/>
      <w:r/>
    </w:p>
    <w:p>
      <w:pPr>
        <w:ind w:firstLine="480"/>
        <w:spacing w:line="356" w:lineRule="auto"/>
        <w:rPr>
          <w:rFonts w:hint="eastAsia" w:ascii="宋体" w:hAnsi="宋体" w:cs="宋体"/>
          <w:sz w:val="24"/>
          <w:szCs w:val="24"/>
        </w:rPr>
      </w:pPr>
      <w:r>
        <w:rPr>
          <w:rFonts w:hint="eastAsia" w:ascii="宋体" w:hAnsi="宋体" w:cs="宋体"/>
          <w:sz w:val="24"/>
          <w:szCs w:val="24"/>
        </w:rPr>
        <w:t xml:space="preserve">整体服务方案详尽、完整深入、规范性强，可操作性强的得8分；整体服务方案较详尽、完整较深入、规范性较强，可操作性较强的得5分；整体服务方案描述简单，措施可操作性较弱的得2分；不提供或提供的内容不符合不得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（2）日常服务标准及措施方案：8分</w:t>
      </w:r>
      <w:r/>
    </w:p>
    <w:p>
      <w:pPr>
        <w:ind w:firstLine="480"/>
        <w:spacing w:line="356" w:lineRule="auto"/>
        <w:rPr>
          <w:rFonts w:hint="eastAsia" w:ascii="宋体" w:hAnsi="宋体" w:cs="宋体"/>
          <w:bCs/>
          <w:sz w:val="24"/>
          <w:szCs w:val="24"/>
        </w:rPr>
      </w:pPr>
      <w:r>
        <w:rPr>
          <w:rFonts w:hint="eastAsia" w:ascii="宋体" w:hAnsi="宋体" w:cs="宋体"/>
          <w:sz w:val="24"/>
          <w:szCs w:val="24"/>
        </w:rPr>
        <w:t xml:space="preserve">日常服务标准及措施方案</w:t>
      </w:r>
      <w:r>
        <w:rPr>
          <w:rFonts w:hint="eastAsia" w:ascii="宋体" w:hAnsi="宋体" w:cs="宋体"/>
          <w:bCs/>
          <w:sz w:val="24"/>
          <w:szCs w:val="24"/>
        </w:rPr>
        <w:t xml:space="preserve">：方案完整合理，岗位职责明确，</w:t>
      </w:r>
      <w:r>
        <w:rPr>
          <w:rFonts w:hint="eastAsia" w:ascii="宋体" w:hAnsi="宋体" w:cs="宋体"/>
          <w:sz w:val="24"/>
          <w:szCs w:val="24"/>
        </w:rPr>
        <w:t xml:space="preserve">能够有效实施保安服务工作</w:t>
      </w:r>
      <w:r>
        <w:rPr>
          <w:rFonts w:hint="eastAsia" w:ascii="宋体" w:hAnsi="宋体" w:cs="宋体"/>
          <w:bCs/>
          <w:sz w:val="24"/>
          <w:szCs w:val="24"/>
        </w:rPr>
        <w:t xml:space="preserve">，得8分；方案较完整合理， 岗位分配较明确的，得5分；方案完整合理性一般，岗位分配明确性一般的，得2分，</w:t>
      </w:r>
      <w:r>
        <w:rPr>
          <w:rFonts w:hint="eastAsia" w:ascii="宋体" w:hAnsi="宋体" w:cs="宋体"/>
          <w:sz w:val="24"/>
          <w:szCs w:val="24"/>
        </w:rPr>
        <w:t xml:space="preserve">不提供或提供的内容不符合不得分。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（3）保安人员培训方案比较：6分</w:t>
      </w:r>
      <w:r/>
    </w:p>
    <w:p>
      <w:pPr>
        <w:ind w:firstLine="480"/>
        <w:spacing w:line="356" w:lineRule="auto"/>
        <w:rPr>
          <w:rFonts w:hint="eastAsia" w:ascii="宋体" w:hAnsi="宋体" w:cs="宋体"/>
          <w:sz w:val="24"/>
          <w:szCs w:val="24"/>
        </w:rPr>
      </w:pPr>
      <w:r/>
      <w:bookmarkStart w:id="16" w:name="OLE_LINK8"/>
      <w:r>
        <w:rPr>
          <w:rFonts w:hint="eastAsia" w:ascii="宋体" w:hAnsi="宋体" w:cs="宋体"/>
          <w:sz w:val="24"/>
          <w:szCs w:val="24"/>
        </w:rPr>
        <w:t xml:space="preserve">保安人员培训方案、具体实施方案(可提供参与其他项目的培训素材)完整、规范、可操作性强的得6分，培训方案较完整、较规范、可操作性较强的得4分，培训方案简单的得2分；不提供或提供的内容不符合不得分。</w:t>
      </w:r>
      <w:bookmarkEnd w:id="16"/>
      <w:r/>
    </w:p>
    <w:p>
      <w:pPr>
        <w:ind w:firstLine="480"/>
        <w:spacing w:line="356" w:lineRule="auto"/>
        <w:rPr>
          <w:rFonts w:hint="eastAsia" w:ascii="宋体" w:hAnsi="宋体" w:cs="宋体"/>
          <w:sz w:val="24"/>
          <w:szCs w:val="24"/>
        </w:rPr>
      </w:pPr>
      <w:r>
        <w:rPr>
          <w:rFonts w:hint="eastAsia" w:ascii="宋体" w:hAnsi="宋体" w:cs="宋体"/>
          <w:sz w:val="24"/>
          <w:szCs w:val="24"/>
        </w:rPr>
        <w:t xml:space="preserve">（4）进退场管理方案比较：5分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进退场管理方案</w:t>
      </w:r>
      <w:r>
        <w:rPr>
          <w:rFonts w:hint="eastAsia" w:ascii="宋体" w:hAnsi="宋体" w:cs="宋体"/>
          <w:bCs/>
          <w:sz w:val="24"/>
          <w:szCs w:val="24"/>
        </w:rPr>
        <w:t xml:space="preserve">详细、</w:t>
      </w:r>
      <w:r>
        <w:rPr>
          <w:rFonts w:hint="eastAsia" w:ascii="宋体" w:hAnsi="宋体" w:cs="宋体"/>
          <w:sz w:val="24"/>
          <w:szCs w:val="24"/>
        </w:rPr>
        <w:t xml:space="preserve">规范、可操作性强</w:t>
      </w:r>
      <w:r>
        <w:rPr>
          <w:rFonts w:hint="eastAsia" w:ascii="宋体" w:hAnsi="宋体" w:cs="宋体"/>
          <w:bCs/>
          <w:sz w:val="24"/>
          <w:szCs w:val="24"/>
        </w:rPr>
        <w:t xml:space="preserve">的5分；</w:t>
      </w:r>
      <w:r>
        <w:rPr>
          <w:rFonts w:hint="eastAsia" w:ascii="宋体" w:hAnsi="宋体" w:cs="宋体"/>
          <w:sz w:val="24"/>
          <w:szCs w:val="24"/>
        </w:rPr>
        <w:t xml:space="preserve">进退场管理方案</w:t>
      </w:r>
      <w:r>
        <w:rPr>
          <w:rFonts w:hint="eastAsia" w:ascii="宋体" w:hAnsi="宋体" w:cs="宋体"/>
          <w:bCs/>
          <w:sz w:val="24"/>
          <w:szCs w:val="24"/>
        </w:rPr>
        <w:t xml:space="preserve">较详细、</w:t>
      </w:r>
      <w:r>
        <w:rPr>
          <w:rFonts w:hint="eastAsia" w:ascii="宋体" w:hAnsi="宋体" w:cs="宋体"/>
          <w:sz w:val="24"/>
          <w:szCs w:val="24"/>
        </w:rPr>
        <w:t xml:space="preserve">较规范、可操作性较强</w:t>
      </w:r>
      <w:r>
        <w:rPr>
          <w:rFonts w:hint="eastAsia" w:ascii="宋体" w:hAnsi="宋体" w:cs="宋体"/>
          <w:bCs/>
          <w:sz w:val="24"/>
          <w:szCs w:val="24"/>
        </w:rPr>
        <w:t xml:space="preserve">的得3分；</w:t>
      </w:r>
      <w:r>
        <w:rPr>
          <w:rFonts w:hint="eastAsia" w:ascii="宋体" w:hAnsi="宋体" w:cs="宋体"/>
          <w:sz w:val="24"/>
          <w:szCs w:val="24"/>
        </w:rPr>
        <w:t xml:space="preserve">进退场管理方案</w:t>
      </w:r>
      <w:r>
        <w:rPr>
          <w:rFonts w:hint="eastAsia" w:ascii="宋体" w:hAnsi="宋体" w:cs="宋体"/>
          <w:bCs/>
          <w:sz w:val="24"/>
          <w:szCs w:val="24"/>
        </w:rPr>
        <w:t xml:space="preserve">简单的得1分，</w:t>
      </w:r>
      <w:r>
        <w:rPr>
          <w:rFonts w:hint="eastAsia" w:ascii="宋体" w:hAnsi="宋体" w:cs="宋体"/>
          <w:sz w:val="24"/>
          <w:szCs w:val="24"/>
        </w:rPr>
        <w:t xml:space="preserve">不提供或提供的内容不符合不得分。</w:t>
      </w:r>
      <w:r/>
    </w:p>
    <w:p>
      <w:pPr>
        <w:ind w:firstLine="420"/>
        <w:spacing w:line="356" w:lineRule="auto"/>
        <w:rPr>
          <w:rFonts w:hint="eastAsia" w:ascii="宋体" w:hAnsi="宋体" w:cs="宋体"/>
          <w:sz w:val="24"/>
          <w:szCs w:val="24"/>
        </w:rPr>
      </w:pPr>
      <w:r>
        <w:rPr>
          <w:rFonts w:hint="eastAsia" w:ascii="宋体" w:hAnsi="宋体"/>
          <w:bCs/>
        </w:rPr>
        <w:t xml:space="preserve"> </w:t>
      </w:r>
      <w:r>
        <w:rPr>
          <w:rFonts w:hint="eastAsia" w:ascii="宋体" w:hAnsi="宋体" w:cs="宋体"/>
          <w:sz w:val="24"/>
          <w:szCs w:val="24"/>
        </w:rPr>
        <w:t xml:space="preserve">2.突发事件的应急处理方案比较：18分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（1）特殊事故（情况）应急处理方案比较：6分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方案描述完整、规范、可操作性强的得6分，应急预案</w:t>
      </w:r>
      <w:r>
        <w:rPr>
          <w:rFonts w:hint="eastAsia" w:ascii="宋体" w:hAnsi="宋体" w:cs="宋体"/>
          <w:sz w:val="24"/>
          <w:szCs w:val="24"/>
        </w:rPr>
        <w:t xml:space="preserve">描述较</w:t>
      </w:r>
      <w:r>
        <w:rPr>
          <w:rFonts w:hint="eastAsia" w:ascii="宋体" w:hAnsi="宋体" w:cs="宋体"/>
          <w:sz w:val="24"/>
          <w:szCs w:val="24"/>
        </w:rPr>
        <w:t xml:space="preserve">完整、较规范、可操作性较强的得3分，应急预案描述简单的得1分；不提供或提供的内容不符合不得分。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（2）治安事件应急处理方案比较：6分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方案描述完整、规范、可操作性强的得6分，方案</w:t>
      </w:r>
      <w:r>
        <w:rPr>
          <w:rFonts w:hint="eastAsia" w:ascii="宋体" w:hAnsi="宋体" w:cs="宋体"/>
          <w:sz w:val="24"/>
          <w:szCs w:val="24"/>
        </w:rPr>
        <w:t xml:space="preserve">描述较</w:t>
      </w:r>
      <w:r>
        <w:rPr>
          <w:rFonts w:hint="eastAsia" w:ascii="宋体" w:hAnsi="宋体" w:cs="宋体"/>
          <w:sz w:val="24"/>
          <w:szCs w:val="24"/>
        </w:rPr>
        <w:t xml:space="preserve">完整、较规范、可操作性较强的得3分，方案描述简单的得1分；不提供或提供的内容不符合不得分。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（3）消防事件应急处理方案比较：6分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方案描述完整、规范、可操作性强的得6分，方案</w:t>
      </w:r>
      <w:r>
        <w:rPr>
          <w:rFonts w:hint="eastAsia" w:ascii="宋体" w:hAnsi="宋体" w:cs="宋体"/>
          <w:sz w:val="24"/>
          <w:szCs w:val="24"/>
        </w:rPr>
        <w:t xml:space="preserve">描述较</w:t>
      </w:r>
      <w:r>
        <w:rPr>
          <w:rFonts w:hint="eastAsia" w:ascii="宋体" w:hAnsi="宋体" w:cs="宋体"/>
          <w:sz w:val="24"/>
          <w:szCs w:val="24"/>
        </w:rPr>
        <w:t xml:space="preserve">完整、较规范、可操作性较强的得3分，方案描述简单的得1分；不提供或提供的内容不符合不得分。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3.内部管理规章制度及考核管理办法比较：15分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（1）管理规章制度比较：5分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针对本项目制定的制度完整、规范、可操作性强的得5分；制度较完整、较规范、可操作性较强的得2分；制度简单的得1分；不提供或提供的内容不符合不得分。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（2）服务人员安全文明规范比较：5分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描述内容规范、可操作性强的得5分，描述内容较规范、可操作性较强的得2分，描述内容简单的得1分；不提供或提供的内容不符合不得分。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（3）服务人员考核制度及标准比较：5分</w:t>
      </w:r>
      <w:r/>
    </w:p>
    <w:p>
      <w:pPr>
        <w:ind w:firstLine="480"/>
        <w:spacing w:line="356" w:lineRule="auto"/>
      </w:pPr>
      <w:r>
        <w:rPr>
          <w:rFonts w:hint="eastAsia" w:ascii="宋体" w:hAnsi="宋体" w:cs="宋体"/>
          <w:sz w:val="24"/>
          <w:szCs w:val="24"/>
        </w:rPr>
        <w:t xml:space="preserve">服务人员考核制度及标准完整、规范、标准详尽、可操作性强的得5分，服务人员考核制度及标准较完整、较规范、标准较详尽、可操作性较强的得2分，服务人员考核制度及标准简单、标准模糊的得1分；不提供或提供的内容不符合不得分。</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（三）人员配备情况比较：14分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1.保安队长：8分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（1）具有本科及以上学历的得2分；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（2）具有相关主管部门颁发的三级保安员证书的得1分，具有相关主管部门颁发的二级及以上保安员证书的得2分；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（3）具有应急管理部门颁发的应急</w:t>
      </w:r>
      <w:r>
        <w:rPr>
          <w:rFonts w:hint="eastAsia" w:ascii="宋体" w:hAnsi="宋体" w:cs="宋体"/>
          <w:sz w:val="24"/>
          <w:szCs w:val="24"/>
        </w:rPr>
        <w:t xml:space="preserve">救援员</w:t>
      </w:r>
      <w:r>
        <w:rPr>
          <w:rFonts w:hint="eastAsia" w:ascii="宋体" w:hAnsi="宋体" w:cs="宋体"/>
          <w:sz w:val="24"/>
          <w:szCs w:val="24"/>
        </w:rPr>
        <w:t xml:space="preserve">证书的得2分；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（4）具有2023年1月1日至今具有政府部门颁发的个人荣誉的得2分。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注：以上（1）至（4）</w:t>
      </w:r>
      <w:r>
        <w:rPr>
          <w:rFonts w:hint="eastAsia" w:ascii="宋体" w:hAnsi="宋体" w:cs="宋体"/>
          <w:sz w:val="24"/>
          <w:szCs w:val="24"/>
        </w:rPr>
        <w:t xml:space="preserve">项需在</w:t>
      </w:r>
      <w:r>
        <w:rPr>
          <w:rFonts w:hint="eastAsia" w:ascii="宋体" w:hAnsi="宋体" w:cs="宋体"/>
          <w:sz w:val="24"/>
          <w:szCs w:val="24"/>
        </w:rPr>
        <w:t xml:space="preserve">投标文件中提供相关证明材料扫描件及最近一个月投标单位为其缴纳的</w:t>
      </w:r>
      <w:r>
        <w:rPr>
          <w:rFonts w:hint="eastAsia" w:ascii="宋体" w:hAnsi="宋体" w:cs="宋体"/>
          <w:sz w:val="24"/>
          <w:szCs w:val="24"/>
        </w:rPr>
        <w:t xml:space="preserve">社保证明扫描件并</w:t>
      </w:r>
      <w:r>
        <w:rPr>
          <w:rFonts w:hint="eastAsia" w:ascii="宋体" w:hAnsi="宋体" w:cs="宋体"/>
          <w:sz w:val="24"/>
          <w:szCs w:val="24"/>
        </w:rPr>
        <w:t xml:space="preserve">加盖投标单位公章，否则本项不得分。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2.项目组其他人员（除保安队长外）情况比较：6分</w:t>
      </w:r>
      <w:r/>
    </w:p>
    <w:p>
      <w:pPr>
        <w:ind w:firstLine="480"/>
        <w:spacing w:line="360" w:lineRule="auto"/>
        <w:rPr>
          <w:rFonts w:hint="eastAsia" w:ascii="宋体" w:hAnsi="宋体" w:cs="宋体"/>
          <w:sz w:val="24"/>
          <w:szCs w:val="24"/>
        </w:rPr>
      </w:pPr>
      <w:r/>
      <w:bookmarkStart w:id="17" w:name="OLE_LINK10"/>
      <w:r>
        <w:rPr>
          <w:rFonts w:hint="eastAsia" w:ascii="宋体" w:hAnsi="宋体" w:cs="宋体"/>
          <w:sz w:val="24"/>
          <w:szCs w:val="24"/>
        </w:rPr>
        <w:t xml:space="preserve">（1）具有相关主管部门颁发的三级保安员证书的得1分，最高得3分。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（2）具有退伍证，每提供一张得1分，最高得3分。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注：以上（1）至（2）</w:t>
      </w:r>
      <w:r>
        <w:rPr>
          <w:rFonts w:hint="eastAsia" w:ascii="宋体" w:hAnsi="宋体" w:cs="宋体"/>
          <w:sz w:val="24"/>
          <w:szCs w:val="24"/>
        </w:rPr>
        <w:t xml:space="preserve">项需在</w:t>
      </w:r>
      <w:r>
        <w:rPr>
          <w:rFonts w:hint="eastAsia" w:ascii="宋体" w:hAnsi="宋体" w:cs="宋体"/>
          <w:sz w:val="24"/>
          <w:szCs w:val="24"/>
        </w:rPr>
        <w:t xml:space="preserve">投标文件中提供相关证明材料扫描件及最近一个月投标单位为其缴纳的</w:t>
      </w:r>
      <w:r>
        <w:rPr>
          <w:rFonts w:hint="eastAsia" w:ascii="宋体" w:hAnsi="宋体" w:cs="宋体"/>
          <w:sz w:val="24"/>
          <w:szCs w:val="24"/>
        </w:rPr>
        <w:t xml:space="preserve">社保证明扫描件并</w:t>
      </w:r>
      <w:r>
        <w:rPr>
          <w:rFonts w:hint="eastAsia" w:ascii="宋体" w:hAnsi="宋体" w:cs="宋体"/>
          <w:sz w:val="24"/>
          <w:szCs w:val="24"/>
        </w:rPr>
        <w:t xml:space="preserve">加盖投标单位公章，否则本项不得分。</w:t>
      </w:r>
      <w:bookmarkEnd w:id="17"/>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（四）综合实力比较：16分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1.类似项目业绩比较：6分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投标单位自 2023年1月1日（以合同签订日期为准）至今承担的类似项目(非住宅类)比较，提供1份得2分，本项最高6分。需在投标文件中提供相关业绩合同扫描件和任意一期发票并加盖投标单位公章，否则本项不得分。</w:t>
      </w:r>
      <w:r/>
    </w:p>
    <w:p>
      <w:pPr>
        <w:ind w:firstLine="480"/>
        <w:spacing w:line="356" w:lineRule="auto"/>
        <w:rPr>
          <w:rFonts w:hint="eastAsia" w:ascii="宋体" w:hAnsi="宋体" w:cs="宋体"/>
          <w:sz w:val="24"/>
          <w:szCs w:val="24"/>
        </w:rPr>
      </w:pPr>
      <w:r>
        <w:rPr>
          <w:rFonts w:hint="eastAsia" w:ascii="宋体" w:hAnsi="宋体" w:cs="宋体"/>
          <w:sz w:val="24"/>
          <w:szCs w:val="24"/>
        </w:rPr>
        <w:t xml:space="preserve">2.荣誉、奖项比较：4分</w:t>
      </w:r>
      <w:r/>
    </w:p>
    <w:p>
      <w:pPr>
        <w:pStyle w:val="705"/>
        <w:ind w:firstLine="240"/>
        <w:jc w:val="left"/>
        <w:spacing w:after="0" w:line="360" w:lineRule="auto"/>
        <w:rPr>
          <w:rFonts w:hint="eastAsia" w:ascii="宋体" w:hAnsi="宋体"/>
          <w:bCs/>
          <w:sz w:val="24"/>
          <w:szCs w:val="24"/>
        </w:rPr>
      </w:pPr>
      <w:r>
        <w:rPr>
          <w:rFonts w:hint="eastAsia" w:ascii="宋体" w:hAnsi="宋体" w:cs="宋体"/>
          <w:sz w:val="24"/>
          <w:szCs w:val="24"/>
        </w:rPr>
        <w:t xml:space="preserve">投标单位自2023年1月1日</w:t>
      </w:r>
      <w:r>
        <w:rPr>
          <w:rFonts w:hint="eastAsia" w:ascii="宋体" w:hAnsi="宋体"/>
          <w:bCs/>
          <w:sz w:val="24"/>
          <w:szCs w:val="24"/>
        </w:rPr>
        <w:t xml:space="preserve">（以颁发日期为准）获得政府部门颁发的荣誉或表彰：省级及以上政府部门颁发，有1个得2分；市级政府部门颁发，有1个得1分</w:t>
      </w:r>
      <w:r>
        <w:rPr>
          <w:rStyle w:val="914"/>
          <w:rFonts w:hint="eastAsia" w:ascii="宋体" w:hAnsi="宋体" w:cstheme="minorEastAsia"/>
          <w:sz w:val="24"/>
          <w:szCs w:val="24"/>
        </w:rPr>
        <w:t xml:space="preserve">，本项最高4分。</w:t>
      </w:r>
      <w:r/>
    </w:p>
    <w:p>
      <w:pPr>
        <w:spacing w:line="360" w:lineRule="auto"/>
        <w:rPr>
          <w:rFonts w:hint="eastAsia" w:ascii="宋体" w:hAnsi="宋体" w:cs="宋体"/>
          <w:sz w:val="24"/>
          <w:szCs w:val="24"/>
        </w:rPr>
      </w:pPr>
      <w:r>
        <w:rPr>
          <w:rFonts w:hint="eastAsia" w:ascii="宋体" w:hAnsi="宋体" w:cs="宋体"/>
          <w:sz w:val="24"/>
          <w:szCs w:val="24"/>
        </w:rPr>
        <w:t xml:space="preserve">需在投标文件中提供相关证明材料</w:t>
      </w:r>
      <w:r>
        <w:rPr>
          <w:rFonts w:hint="eastAsia" w:ascii="宋体" w:hAnsi="宋体" w:cs="宋体"/>
          <w:sz w:val="24"/>
          <w:szCs w:val="24"/>
        </w:rPr>
        <w:t xml:space="preserve">扫描件并加盖</w:t>
      </w:r>
      <w:r>
        <w:rPr>
          <w:rFonts w:hint="eastAsia" w:ascii="宋体" w:hAnsi="宋体" w:cs="宋体"/>
          <w:sz w:val="24"/>
          <w:szCs w:val="24"/>
        </w:rPr>
        <w:t xml:space="preserve">投标单位公章，否则本项不得分。</w:t>
      </w:r>
      <w:r/>
    </w:p>
    <w:p>
      <w:pPr>
        <w:numPr>
          <w:ilvl w:val="0"/>
          <w:numId w:val="6"/>
        </w:numPr>
        <w:ind w:firstLine="480"/>
        <w:jc w:val="left"/>
        <w:spacing w:line="356" w:lineRule="auto"/>
        <w:rPr>
          <w:rFonts w:hint="eastAsia" w:ascii="宋体" w:hAnsi="宋体" w:cs="宋体"/>
          <w:sz w:val="24"/>
          <w:szCs w:val="24"/>
        </w:rPr>
      </w:pPr>
      <w:r>
        <w:rPr>
          <w:rFonts w:hint="eastAsia" w:ascii="宋体" w:hAnsi="宋体" w:cs="宋体"/>
          <w:sz w:val="24"/>
          <w:szCs w:val="24"/>
        </w:rPr>
        <w:t xml:space="preserve">体系认证证书比较：6分</w:t>
      </w:r>
      <w:r/>
    </w:p>
    <w:p>
      <w:pPr>
        <w:pStyle w:val="705"/>
        <w:ind w:firstLine="240"/>
        <w:jc w:val="left"/>
        <w:spacing w:after="0" w:line="360" w:lineRule="auto"/>
        <w:rPr>
          <w:rFonts w:hint="eastAsia" w:ascii="宋体" w:hAnsi="宋体" w:cs="宋体"/>
          <w:sz w:val="24"/>
          <w:szCs w:val="24"/>
        </w:rPr>
      </w:pPr>
      <w:r>
        <w:rPr>
          <w:rFonts w:hint="eastAsia" w:ascii="宋体" w:hAnsi="宋体" w:cs="宋体"/>
          <w:sz w:val="24"/>
          <w:szCs w:val="24"/>
        </w:rPr>
        <w:t xml:space="preserve">投标单位具有有效期内的质量管理体系认证证书、环境管理体系认证证书、职业健康安全管理体系认证证书、企业社会责任管理体系认证证书、培训</w:t>
      </w:r>
      <w:r>
        <w:rPr>
          <w:rFonts w:hint="eastAsia" w:ascii="宋体" w:hAnsi="宋体" w:cs="宋体"/>
          <w:sz w:val="24"/>
          <w:szCs w:val="24"/>
          <w:lang w:val="zh-CN"/>
        </w:rPr>
        <w:t xml:space="preserve">管理体系认证证书、</w:t>
      </w:r>
      <w:r>
        <w:rPr>
          <w:rFonts w:hint="eastAsia" w:ascii="宋体" w:hAnsi="宋体" w:cs="宋体"/>
          <w:sz w:val="24"/>
          <w:szCs w:val="24"/>
        </w:rPr>
        <w:t xml:space="preserve">保安管理</w:t>
      </w:r>
      <w:r>
        <w:rPr>
          <w:rFonts w:hint="eastAsia" w:ascii="宋体" w:hAnsi="宋体" w:cs="宋体"/>
          <w:sz w:val="24"/>
          <w:szCs w:val="24"/>
          <w:lang w:val="zh-CN"/>
        </w:rPr>
        <w:t xml:space="preserve">体系认证证书，</w:t>
      </w:r>
      <w:r>
        <w:rPr>
          <w:rFonts w:hint="eastAsia" w:ascii="宋体" w:hAnsi="宋体" w:cs="宋体"/>
          <w:sz w:val="24"/>
          <w:szCs w:val="24"/>
        </w:rPr>
        <w:t xml:space="preserve">提供1项得1分，本项最高6分。需在投标文件中提供有效证书扫描件及国家认证认可监督管理委员会官方网站上的查询截图并加盖投标人公章，未提供不得分。</w:t>
      </w:r>
      <w:r/>
    </w:p>
    <w:p>
      <w:pPr>
        <w:spacing w:line="356" w:lineRule="auto"/>
        <w:rPr>
          <w:rFonts w:hint="eastAsia" w:ascii="宋体" w:hAnsi="宋体" w:cs="宋体"/>
          <w:b/>
          <w:bCs/>
          <w:sz w:val="24"/>
          <w:szCs w:val="24"/>
        </w:rPr>
      </w:pPr>
      <w:r>
        <w:rPr>
          <w:rFonts w:hint="eastAsia" w:ascii="宋体" w:hAnsi="宋体" w:cs="宋体"/>
          <w:sz w:val="24"/>
          <w:szCs w:val="24"/>
        </w:rPr>
        <w:t xml:space="preserve">注：针对评分标准中评分的每一条，投标单位在投标文件中均应提供相关资料并</w:t>
      </w:r>
      <w:r>
        <w:rPr>
          <w:rFonts w:hint="eastAsia" w:ascii="宋体" w:hAnsi="宋体" w:cs="宋体"/>
          <w:sz w:val="24"/>
          <w:szCs w:val="24"/>
        </w:rPr>
        <w:t xml:space="preserve">作出</w:t>
      </w:r>
      <w:r>
        <w:rPr>
          <w:rFonts w:hint="eastAsia" w:ascii="宋体" w:hAnsi="宋体" w:cs="宋体"/>
          <w:sz w:val="24"/>
          <w:szCs w:val="24"/>
        </w:rPr>
        <w:t xml:space="preserve">相应说明供评委评判，不提供相关资料的视为不具备该项得分的条件。</w:t>
      </w:r>
      <w:r>
        <w:rPr>
          <w:rStyle w:val="707"/>
          <w:rFonts w:hint="eastAsia" w:ascii="宋体" w:hAnsi="宋体" w:cs="宋体"/>
          <w:sz w:val="43"/>
          <w:szCs w:val="43"/>
        </w:rPr>
        <w:br w:type="page" w:clear="all"/>
      </w:r>
      <w:r/>
    </w:p>
    <w:p>
      <w:pPr>
        <w:pStyle w:val="702"/>
        <w:jc w:val="center"/>
        <w:spacing w:before="75" w:beforeAutospacing="0" w:after="75" w:afterAutospacing="0"/>
        <w:widowControl/>
        <w:rPr>
          <w:rStyle w:val="707"/>
          <w:rFonts w:hint="eastAsia" w:ascii="宋体" w:hAnsi="宋体" w:cs="宋体"/>
          <w:sz w:val="43"/>
          <w:szCs w:val="43"/>
        </w:rPr>
      </w:pPr>
      <w:r>
        <w:rPr>
          <w:rStyle w:val="707"/>
          <w:rFonts w:hint="eastAsia" w:ascii="宋体" w:hAnsi="宋体" w:cs="宋体"/>
          <w:sz w:val="43"/>
          <w:szCs w:val="43"/>
        </w:rPr>
        <w:t xml:space="preserve">第四章  合同主要条款及格式</w:t>
      </w:r>
      <w:r/>
    </w:p>
    <w:p>
      <w:pPr>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szCs w:val="21"/>
        </w:rPr>
      </w:pPr>
      <w:r>
        <w:rPr>
          <w:rFonts w:ascii="宋体" w:hAnsi="宋体" w:cs="宋体"/>
          <w:b/>
          <w:bCs/>
          <w:sz w:val="44"/>
          <w:szCs w:val="44"/>
        </w:rPr>
        <w:t xml:space="preserve">苏州市</w:t>
      </w:r>
      <w:r>
        <w:rPr>
          <w:rFonts w:hint="eastAsia" w:ascii="宋体" w:hAnsi="宋体" w:cs="宋体"/>
          <w:b/>
          <w:bCs/>
          <w:sz w:val="44"/>
          <w:szCs w:val="44"/>
        </w:rPr>
        <w:t xml:space="preserve">高 新</w:t>
      </w:r>
      <w:r>
        <w:rPr>
          <w:rFonts w:ascii="宋体" w:hAnsi="宋体" w:cs="宋体"/>
          <w:b/>
          <w:bCs/>
          <w:sz w:val="44"/>
          <w:szCs w:val="44"/>
        </w:rPr>
        <w:t xml:space="preserve">区政府采购合同</w:t>
      </w:r>
      <w:r/>
    </w:p>
    <w:p>
      <w:pPr>
        <w:pStyle w:val="684"/>
        <w:spacing w:line="360" w:lineRule="auto"/>
        <w:rPr>
          <w:rFonts w:ascii="方正仿宋简体" w:hAnsi="创艺简仿宋" w:eastAsia="方正仿宋简体"/>
          <w:sz w:val="24"/>
        </w:rPr>
      </w:pPr>
      <w:r>
        <w:rPr>
          <w:rFonts w:ascii="方正仿宋简体" w:hAnsi="创艺简仿宋" w:eastAsia="方正仿宋简体"/>
          <w:sz w:val="24"/>
        </w:rPr>
      </w:r>
      <w:r/>
    </w:p>
    <w:p>
      <w:pPr>
        <w:pStyle w:val="684"/>
        <w:spacing w:line="360" w:lineRule="auto"/>
      </w:pPr>
      <w:r/>
      <w:r/>
    </w:p>
    <w:p>
      <w:pPr>
        <w:spacing w:line="360" w:lineRule="auto"/>
        <w:rPr>
          <w:rFonts w:hint="eastAsia" w:ascii="宋体" w:hAnsi="宋体" w:cs="宋体"/>
          <w:sz w:val="24"/>
          <w:szCs w:val="24"/>
        </w:rPr>
      </w:pPr>
      <w:r>
        <w:rPr>
          <w:rFonts w:hint="eastAsia" w:ascii="宋体" w:hAnsi="宋体" w:cs="宋体"/>
          <w:sz w:val="24"/>
          <w:szCs w:val="24"/>
        </w:rPr>
        <w:t xml:space="preserve">甲方（采购方）： </w:t>
      </w:r>
      <w:r/>
    </w:p>
    <w:p>
      <w:pPr>
        <w:spacing w:line="360" w:lineRule="auto"/>
        <w:rPr>
          <w:rFonts w:hint="eastAsia" w:ascii="宋体" w:hAnsi="宋体" w:cs="宋体"/>
          <w:sz w:val="24"/>
          <w:szCs w:val="24"/>
        </w:rPr>
      </w:pPr>
      <w:r>
        <w:rPr>
          <w:rFonts w:hint="eastAsia" w:ascii="宋体" w:hAnsi="宋体" w:cs="宋体"/>
          <w:sz w:val="24"/>
          <w:szCs w:val="24"/>
        </w:rPr>
        <w:t xml:space="preserve">联系人：      </w:t>
      </w:r>
      <w:r/>
    </w:p>
    <w:p>
      <w:pPr>
        <w:spacing w:line="360" w:lineRule="auto"/>
        <w:rPr>
          <w:rFonts w:hint="eastAsia" w:ascii="宋体" w:hAnsi="宋体" w:cs="宋体"/>
          <w:sz w:val="24"/>
          <w:szCs w:val="24"/>
        </w:rPr>
      </w:pPr>
      <w:r>
        <w:rPr>
          <w:rFonts w:hint="eastAsia" w:ascii="宋体" w:hAnsi="宋体" w:cs="宋体"/>
          <w:sz w:val="24"/>
          <w:szCs w:val="24"/>
        </w:rPr>
        <w:t xml:space="preserve">电话：  </w:t>
      </w:r>
      <w:r/>
    </w:p>
    <w:p>
      <w:pPr>
        <w:pStyle w:val="899"/>
        <w:ind w:firstLine="0"/>
        <w:spacing w:line="360" w:lineRule="auto"/>
        <w:rPr>
          <w:rFonts w:hint="eastAsia" w:ascii="宋体" w:hAnsi="宋体" w:cs="宋体"/>
          <w:sz w:val="24"/>
          <w:szCs w:val="24"/>
          <w:lang w:val="en-US"/>
        </w:rPr>
      </w:pPr>
      <w:r>
        <w:rPr>
          <w:rFonts w:hint="eastAsia" w:ascii="宋体" w:hAnsi="宋体" w:cs="宋体"/>
          <w:sz w:val="24"/>
          <w:szCs w:val="24"/>
          <w:lang w:val="en-US"/>
        </w:rPr>
        <w:t xml:space="preserve">地址：  </w:t>
      </w:r>
      <w:r/>
    </w:p>
    <w:p>
      <w:pPr>
        <w:pStyle w:val="899"/>
        <w:ind w:firstLine="0"/>
        <w:spacing w:line="360" w:lineRule="auto"/>
        <w:rPr>
          <w:rFonts w:hint="eastAsia" w:ascii="宋体" w:hAnsi="宋体" w:cs="宋体"/>
          <w:sz w:val="24"/>
          <w:szCs w:val="24"/>
          <w:lang w:val="en-US"/>
        </w:rPr>
      </w:pPr>
      <w:r>
        <w:rPr>
          <w:rFonts w:hint="eastAsia" w:ascii="宋体" w:hAnsi="宋体" w:cs="宋体"/>
          <w:sz w:val="24"/>
          <w:szCs w:val="24"/>
          <w:lang w:val="en-US"/>
        </w:rPr>
      </w:r>
      <w:r/>
    </w:p>
    <w:p>
      <w:pPr>
        <w:spacing w:line="360" w:lineRule="auto"/>
        <w:rPr>
          <w:rFonts w:hint="eastAsia" w:ascii="宋体" w:hAnsi="宋体" w:cs="宋体"/>
          <w:sz w:val="24"/>
          <w:szCs w:val="24"/>
        </w:rPr>
      </w:pPr>
      <w:r>
        <w:rPr>
          <w:rFonts w:hint="eastAsia" w:ascii="宋体" w:hAnsi="宋体" w:cs="宋体"/>
          <w:sz w:val="24"/>
          <w:szCs w:val="24"/>
        </w:rPr>
        <w:t xml:space="preserve">乙方（服务方）： </w:t>
      </w:r>
      <w:r/>
    </w:p>
    <w:p>
      <w:pPr>
        <w:spacing w:line="360" w:lineRule="auto"/>
        <w:rPr>
          <w:rFonts w:hint="eastAsia" w:ascii="宋体" w:hAnsi="宋体" w:cs="宋体"/>
          <w:sz w:val="24"/>
          <w:szCs w:val="24"/>
        </w:rPr>
      </w:pPr>
      <w:r>
        <w:rPr>
          <w:rFonts w:hint="eastAsia" w:ascii="宋体" w:hAnsi="宋体" w:cs="宋体"/>
          <w:sz w:val="24"/>
          <w:szCs w:val="24"/>
        </w:rPr>
        <w:t xml:space="preserve">联系人：   </w:t>
      </w:r>
      <w:r/>
    </w:p>
    <w:p>
      <w:pPr>
        <w:spacing w:line="360" w:lineRule="auto"/>
        <w:rPr>
          <w:rFonts w:hint="eastAsia" w:ascii="宋体" w:hAnsi="宋体" w:cs="宋体"/>
          <w:sz w:val="24"/>
          <w:szCs w:val="24"/>
        </w:rPr>
      </w:pPr>
      <w:r>
        <w:rPr>
          <w:rFonts w:hint="eastAsia" w:ascii="宋体" w:hAnsi="宋体" w:cs="宋体"/>
          <w:sz w:val="24"/>
          <w:szCs w:val="24"/>
        </w:rPr>
        <w:t xml:space="preserve">电话：  </w:t>
      </w:r>
      <w:r/>
    </w:p>
    <w:p>
      <w:pPr>
        <w:spacing w:line="360" w:lineRule="auto"/>
        <w:rPr>
          <w:rFonts w:hint="eastAsia" w:ascii="宋体" w:hAnsi="宋体" w:cs="宋体"/>
          <w:sz w:val="24"/>
          <w:szCs w:val="24"/>
        </w:rPr>
      </w:pPr>
      <w:r>
        <w:rPr>
          <w:rFonts w:hint="eastAsia" w:ascii="宋体" w:hAnsi="宋体" w:cs="宋体"/>
          <w:sz w:val="24"/>
          <w:szCs w:val="24"/>
        </w:rPr>
        <w:t xml:space="preserve">地址：    </w:t>
      </w:r>
      <w:r/>
    </w:p>
    <w:p>
      <w:pPr>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根据采购编号【                】号的政府采购招标文件（下称政府采购招标文件）及中标单位的投标文件和中标通知书，各方就此次中标的【                】的采购事宜，签订本合同书。</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 合同内容</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1.1 本合同由以下文件组成：</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（1）本合同书及本合同书签署后各方以书面形式确认的补充协议、会议纪要等；</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（2）政府采购招标文件；</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（3）中标通知书；</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（4）乙方在招投标过程中所作的其他承诺、声明、书面澄清等；</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（5）乙方中标的投标书；</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（6）其他合同附件。</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上述文件之间有冲突的，以排列序位在前的文件为准，同一序位的文件以形成时间在后的为准。</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1.2乙方根据合同约定按时向甲方提供【             】项目服务，具体内容和</w:t>
      </w:r>
      <w:r>
        <w:rPr>
          <w:rFonts w:hint="eastAsia" w:ascii="宋体" w:hAnsi="宋体" w:cs="宋体"/>
          <w:sz w:val="24"/>
          <w:szCs w:val="24"/>
        </w:rPr>
        <w:t xml:space="preserve">要</w:t>
      </w:r>
      <w:r>
        <w:rPr>
          <w:rFonts w:hint="eastAsia" w:ascii="宋体" w:hAnsi="宋体" w:cs="宋体"/>
          <w:sz w:val="24"/>
          <w:szCs w:val="24"/>
        </w:rPr>
        <w:t xml:space="preserve">求见政府采购招标文件。</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 .价格与支付</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2.1价格</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本合同</w:t>
      </w:r>
      <w:r>
        <w:rPr>
          <w:rFonts w:ascii="宋体" w:hAnsi="宋体" w:cs="宋体"/>
          <w:sz w:val="24"/>
          <w:szCs w:val="24"/>
        </w:rPr>
        <w:t xml:space="preserve">总金额为</w:t>
      </w:r>
      <w:r>
        <w:rPr>
          <w:rFonts w:hint="eastAsia" w:ascii="宋体" w:hAnsi="宋体" w:cs="宋体"/>
          <w:sz w:val="24"/>
          <w:szCs w:val="24"/>
        </w:rPr>
        <w:t xml:space="preserve">【</w:t>
      </w:r>
      <w:r>
        <w:rPr>
          <w:rFonts w:hint="eastAsia" w:ascii="宋体" w:hAnsi="宋体" w:cs="宋体"/>
          <w:sz w:val="24"/>
          <w:szCs w:val="24"/>
          <w:u w:val="single"/>
        </w:rPr>
        <w:t xml:space="preserve">人民币            （ ￥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，本条约定的合同价格</w:t>
      </w:r>
      <w:r>
        <w:rPr>
          <w:rFonts w:hint="eastAsia" w:ascii="宋体" w:hAnsi="宋体"/>
          <w:sz w:val="24"/>
          <w:szCs w:val="24"/>
        </w:rPr>
        <w:t xml:space="preserve">包含完成全部服务内容所需的人员费用（工资、加班、福利、奖金、保险、社保等）、设备费用（车辆、通信设备、人员装备、服装等）、管理费用、交通食宿费用、技术支持、培训及其他劳务支出以及投标人企业利润、税金和政策性文件规定及合同包含的所有风险、责任等各项应有费用。</w:t>
      </w:r>
      <w:r>
        <w:rPr>
          <w:rFonts w:hint="eastAsia" w:ascii="宋体" w:hAnsi="宋体" w:cs="宋体"/>
          <w:bCs/>
          <w:sz w:val="24"/>
          <w:szCs w:val="24"/>
        </w:rPr>
        <w:t xml:space="preserve">合</w:t>
      </w:r>
      <w:r>
        <w:rPr>
          <w:rFonts w:hint="eastAsia" w:ascii="宋体" w:hAnsi="宋体" w:cs="宋体"/>
          <w:sz w:val="24"/>
          <w:szCs w:val="24"/>
        </w:rPr>
        <w:t xml:space="preserve">同价格内</w:t>
      </w:r>
      <w:r>
        <w:rPr>
          <w:rFonts w:hint="eastAsia" w:ascii="宋体" w:hAnsi="宋体" w:cs="宋体"/>
          <w:bCs/>
          <w:sz w:val="24"/>
          <w:szCs w:val="24"/>
        </w:rPr>
        <w:t xml:space="preserve">人员工资、人员社保不得低于项目所在地最新公布的最低标准,合同</w:t>
      </w:r>
      <w:r>
        <w:rPr>
          <w:rFonts w:hint="eastAsia" w:ascii="宋体" w:hAnsi="宋体" w:cs="宋体"/>
          <w:sz w:val="24"/>
          <w:szCs w:val="24"/>
        </w:rPr>
        <w:t xml:space="preserve">金额</w:t>
      </w:r>
      <w:r>
        <w:rPr>
          <w:rFonts w:hint="eastAsia" w:ascii="宋体" w:hAnsi="宋体" w:cs="宋体"/>
          <w:bCs/>
          <w:sz w:val="24"/>
          <w:szCs w:val="24"/>
        </w:rPr>
        <w:t xml:space="preserve">必须含税，除非因特殊原因并经买卖双方协商同意，乙方不得再要求追加任何费用。同时，除非合同条款中另有规定，否则，乙方合同价格在合同实施期间不因市场变化因素而变动。</w:t>
      </w:r>
      <w:r>
        <w:rPr>
          <w:rFonts w:hint="eastAsia" w:ascii="宋体" w:hAnsi="宋体" w:cs="宋体"/>
          <w:sz w:val="24"/>
          <w:szCs w:val="24"/>
        </w:rPr>
        <w:t xml:space="preserve">甲方支付服务费用</w:t>
      </w:r>
      <w:r>
        <w:rPr>
          <w:rFonts w:hint="eastAsia" w:ascii="宋体" w:hAnsi="宋体" w:cs="宋体"/>
          <w:sz w:val="24"/>
          <w:szCs w:val="24"/>
        </w:rPr>
        <w:t xml:space="preserve">外不再</w:t>
      </w:r>
      <w:r>
        <w:rPr>
          <w:rFonts w:hint="eastAsia" w:ascii="宋体" w:hAnsi="宋体" w:cs="宋体"/>
          <w:sz w:val="24"/>
          <w:szCs w:val="24"/>
        </w:rPr>
        <w:t xml:space="preserve">承担其它任何费用。</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2.2合同价款的支付及付款方式:</w:t>
      </w:r>
      <w:r/>
    </w:p>
    <w:p>
      <w:pPr>
        <w:ind w:left="480"/>
        <w:spacing w:line="360" w:lineRule="auto"/>
        <w:widowControl/>
        <w:rPr>
          <w:rFonts w:hint="eastAsia" w:ascii="宋体" w:hAnsi="宋体" w:cs="宋体"/>
          <w:sz w:val="24"/>
          <w:szCs w:val="24"/>
        </w:rPr>
      </w:pPr>
      <w:r>
        <w:rPr>
          <w:rFonts w:hint="eastAsia" w:ascii="宋体" w:hAnsi="宋体" w:cs="宋体"/>
          <w:sz w:val="24"/>
          <w:szCs w:val="24"/>
        </w:rPr>
        <w:t xml:space="preserve">2.2.1付款进度</w:t>
      </w:r>
      <w:r/>
    </w:p>
    <w:p>
      <w:pPr>
        <w:numPr>
          <w:ilvl w:val="0"/>
          <w:numId w:val="7"/>
        </w:num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项目实施后按季度支付合同金额,每季度末支付当季度应支付金额(当季度三个月应支付金额总合)，每月应支付金额=合同总金额/12*考核得分对应系数。</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考核得分对应系数：</w:t>
      </w:r>
      <w:r>
        <w:rPr>
          <w:rFonts w:hint="eastAsia" w:ascii="宋体" w:hAnsi="宋体" w:cs="宋体"/>
          <w:color w:val="000000"/>
          <w:sz w:val="24"/>
          <w:szCs w:val="24"/>
          <w:u w:val="single"/>
        </w:rPr>
        <w:t xml:space="preserve">月度考核得分≥90分，对应系数为1.0；90＞考核得分，对应系数为0.95。</w:t>
      </w:r>
      <w:r>
        <w:rPr>
          <w:rFonts w:hint="eastAsia" w:ascii="宋体" w:hAnsi="宋体" w:cs="宋体"/>
          <w:color w:val="000000"/>
          <w:sz w:val="24"/>
          <w:szCs w:val="24"/>
        </w:rPr>
        <w:t xml:space="preserve">考核办法见招标文件附件。</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（2）每次付款前乙方提出申请并按照甲方要求开具发票，发票必须背书乙方的收款银行和</w:t>
      </w:r>
      <w:r>
        <w:rPr>
          <w:rFonts w:hint="eastAsia" w:ascii="宋体" w:hAnsi="宋体" w:cs="宋体"/>
          <w:color w:val="000000"/>
          <w:sz w:val="24"/>
          <w:szCs w:val="24"/>
        </w:rPr>
        <w:t xml:space="preserve">帐号</w:t>
      </w:r>
      <w:r>
        <w:rPr>
          <w:rFonts w:hint="eastAsia" w:ascii="宋体" w:hAnsi="宋体" w:cs="宋体"/>
          <w:color w:val="000000"/>
          <w:sz w:val="24"/>
          <w:szCs w:val="24"/>
        </w:rPr>
        <w:t xml:space="preserve">，并在备注栏中注明合同编号。甲方按照实际发票金额支付。</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（3）根据现行税法对甲方征收的与本合同有关的一切税费均由甲方承担；根据现行税法对</w:t>
      </w:r>
      <w:r>
        <w:rPr>
          <w:rFonts w:hint="eastAsia" w:ascii="宋体" w:hAnsi="宋体" w:cs="宋体"/>
          <w:color w:val="000000"/>
          <w:sz w:val="24"/>
          <w:szCs w:val="24"/>
        </w:rPr>
        <w:t xml:space="preserve">乙方征收</w:t>
      </w:r>
      <w:r>
        <w:rPr>
          <w:rFonts w:hint="eastAsia" w:ascii="宋体" w:hAnsi="宋体" w:cs="宋体"/>
          <w:color w:val="000000"/>
          <w:sz w:val="24"/>
          <w:szCs w:val="24"/>
        </w:rPr>
        <w:t xml:space="preserve">的与本合同有关的一切税费均由乙方承担。</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每次付款前，乙方应按要求提供相关资料及开具发票，该发票应符合国家规定和甲方的要求，甲方对该项付款是否符合各项要求和条件进行审核并提请付款。</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2.2.2各方一致同意本合同的付款方为甲方，付款方式为 银行转账。</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2.2.3乙方开户银行名称、地址和账号为：</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户    名：</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开户银行：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地    址：</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账</w:t>
      </w:r>
      <w:r>
        <w:rPr>
          <w:rFonts w:hint="eastAsia" w:ascii="宋体" w:hAnsi="宋体" w:cs="宋体"/>
          <w:sz w:val="24"/>
          <w:szCs w:val="24"/>
        </w:rPr>
        <w:t xml:space="preserve">    号：</w:t>
      </w:r>
      <w:r/>
    </w:p>
    <w:p>
      <w:pPr>
        <w:ind w:firstLine="480"/>
        <w:spacing w:line="360" w:lineRule="auto"/>
        <w:widowControl/>
        <w:rPr>
          <w:rFonts w:hint="eastAsia" w:ascii="宋体" w:hAnsi="宋体"/>
          <w:sz w:val="24"/>
          <w:szCs w:val="24"/>
        </w:rPr>
      </w:pPr>
      <w:r>
        <w:rPr>
          <w:rFonts w:hint="eastAsia" w:ascii="宋体" w:hAnsi="宋体" w:cs="宋体"/>
          <w:sz w:val="24"/>
          <w:szCs w:val="24"/>
        </w:rPr>
        <w:t xml:space="preserve">2.2.4 </w:t>
      </w:r>
      <w:r>
        <w:rPr>
          <w:rFonts w:hint="eastAsia" w:ascii="宋体" w:hAnsi="宋体"/>
          <w:sz w:val="24"/>
          <w:szCs w:val="24"/>
        </w:rPr>
        <w:t xml:space="preserve">政府采购合同履行中，甲方需追加与合同标的物相同的货物、工程或者服务的，在不改变合同其他条款的前提下，可以与乙方签订补充合同，但所有补充合同的采购金额不得超过原合同采购金额的百分之十。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3.服务期限：</w:t>
      </w:r>
      <w:r>
        <w:rPr>
          <w:rFonts w:hint="eastAsia" w:ascii="宋体" w:hAnsi="宋体"/>
          <w:sz w:val="24"/>
        </w:rPr>
        <w:t xml:space="preserve">合同签订之日起壹年</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4.服务地点：</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1）苏州高新区</w:t>
      </w:r>
      <w:r>
        <w:rPr>
          <w:rFonts w:hint="eastAsia" w:ascii="宋体" w:hAnsi="宋体" w:cs="宋体"/>
          <w:sz w:val="24"/>
          <w:szCs w:val="24"/>
        </w:rPr>
        <w:t xml:space="preserve">三慧街28号</w:t>
      </w:r>
      <w:r>
        <w:rPr>
          <w:rFonts w:hint="eastAsia" w:ascii="宋体" w:hAnsi="宋体" w:cs="宋体"/>
          <w:sz w:val="24"/>
          <w:szCs w:val="24"/>
        </w:rPr>
        <w:t xml:space="preserve">（实验幼儿园滨河园）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2）苏州高新区</w:t>
      </w:r>
      <w:r>
        <w:rPr>
          <w:rFonts w:hint="eastAsia" w:ascii="宋体" w:hAnsi="宋体" w:cs="宋体"/>
          <w:sz w:val="24"/>
          <w:szCs w:val="24"/>
        </w:rPr>
        <w:t xml:space="preserve">山景路</w:t>
      </w:r>
      <w:r>
        <w:rPr>
          <w:rFonts w:hint="eastAsia" w:ascii="宋体" w:hAnsi="宋体" w:cs="宋体"/>
          <w:sz w:val="24"/>
          <w:szCs w:val="24"/>
        </w:rPr>
        <w:t xml:space="preserve">5号（实验幼儿园御园）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3）苏州高新区金山东路101号（实验幼儿园金山园）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4）苏州高</w:t>
      </w:r>
      <w:r>
        <w:rPr>
          <w:rFonts w:hint="eastAsia" w:ascii="宋体" w:hAnsi="宋体" w:cs="宋体"/>
          <w:sz w:val="24"/>
          <w:szCs w:val="24"/>
        </w:rPr>
        <w:t xml:space="preserve">新区何</w:t>
      </w:r>
      <w:r>
        <w:rPr>
          <w:rFonts w:hint="eastAsia" w:ascii="宋体" w:hAnsi="宋体" w:cs="宋体"/>
          <w:sz w:val="24"/>
          <w:szCs w:val="24"/>
        </w:rPr>
        <w:t xml:space="preserve">山花园内（实验幼儿园何山园）</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5.履约保证金：不提交。</w:t>
      </w:r>
      <w:r/>
    </w:p>
    <w:p>
      <w:pPr>
        <w:pStyle w:val="915"/>
        <w:ind w:firstLine="480"/>
        <w:spacing w:line="360" w:lineRule="auto"/>
        <w:rPr>
          <w:rFonts w:hint="eastAsia" w:hAnsi="宋体"/>
          <w:sz w:val="24"/>
          <w:szCs w:val="24"/>
        </w:rPr>
      </w:pPr>
      <w:r>
        <w:rPr>
          <w:rFonts w:hint="eastAsia" w:hAnsi="宋体" w:cs="宋体"/>
          <w:bCs/>
          <w:sz w:val="24"/>
          <w:szCs w:val="24"/>
        </w:rPr>
        <w:t xml:space="preserve">6.</w:t>
      </w:r>
      <w:r>
        <w:rPr>
          <w:rFonts w:hint="eastAsia" w:hAnsi="宋体"/>
          <w:sz w:val="24"/>
          <w:szCs w:val="24"/>
        </w:rPr>
        <w:t xml:space="preserve">服务考核：按照招标文件内所列考核办法进行服务考核，考核结果与合同款支付相关。</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sz w:val="24"/>
          <w:szCs w:val="24"/>
        </w:rPr>
        <w:t xml:space="preserve">.</w:t>
      </w:r>
      <w:r>
        <w:rPr>
          <w:rFonts w:hint="eastAsia" w:ascii="宋体" w:hAnsi="宋体" w:cs="宋体"/>
          <w:bCs/>
          <w:sz w:val="24"/>
          <w:szCs w:val="24"/>
        </w:rPr>
        <w:t xml:space="preserve">质量与验收</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（1）乙方应向甲方提供符合合同约定的各项服务和交付物。</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（2）最终交付物：招标文件中约定的服务。</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（3）验收标准：合同或相关招标文件中约定的各项要求以及乙方承诺的其他指标。</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（4）验收小组按照釆购合同的约定对每一项服务的履约情况进行确认。验收结束后，出具验收报告，列明各分项标准的验收情况及项目总体评价，由验收双方共同签署。</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8.甲、乙双方责任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 甲方责任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8.1.1.为乙方服务人员提供必要的办公用房、办公家具、通讯线路，办公用品、通讯费用由乙方自理，加强与乙方沟通，交流情况，互通信息。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8.1.2.甲方应教育所属人员尊重乙方工作人员的劳动成果，积极配合乙方工作人员履行好合同所规定的职责和义务。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8.1.3.负责向乙方提供服务所需的资料和附件。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8.1.4.定期组织对乙方服务质量的考核、收集意见和建议，并将结果及时通报乙方。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8.1.5.为乙方有效开展工作提供其他必要的便利。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 乙方责任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8.2.1.乙方在入驻前，应提前向甲方提供入驻人员的基本信息、资格证明，以及甲方要求提供的其他资料，经甲方审核确认后，方可入驻项目并正式履行项目合同。如乙方在规定的时间内未能向甲方提供入驻人员的基本信息、资格证明等相关资料，或提供的资料不完整、不真实的，或未经甲方审核通过的，甲方有权不予录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8.2.2.乙方经甲方审核通过后，安排在项目内工作的服务人员，未经甲方同意不得擅自调动或调整岗位。如确需</w:t>
      </w:r>
      <w:r>
        <w:rPr>
          <w:rFonts w:hint="eastAsia" w:ascii="宋体" w:hAnsi="宋体" w:cs="宋体"/>
          <w:sz w:val="24"/>
          <w:szCs w:val="24"/>
        </w:rPr>
        <w:t xml:space="preserve">作出</w:t>
      </w:r>
      <w:r>
        <w:rPr>
          <w:rFonts w:hint="eastAsia" w:ascii="宋体" w:hAnsi="宋体" w:cs="宋体"/>
          <w:sz w:val="24"/>
          <w:szCs w:val="24"/>
        </w:rPr>
        <w:t xml:space="preserve">调整的，乙方应提前两周向甲方提出书面申请，并提出合适的替代人选，经甲方批准后方可</w:t>
      </w:r>
      <w:r>
        <w:rPr>
          <w:rFonts w:hint="eastAsia" w:ascii="宋体" w:hAnsi="宋体" w:cs="宋体"/>
          <w:sz w:val="24"/>
          <w:szCs w:val="24"/>
        </w:rPr>
        <w:t xml:space="preserve">作出</w:t>
      </w:r>
      <w:r>
        <w:rPr>
          <w:rFonts w:hint="eastAsia" w:ascii="宋体" w:hAnsi="宋体" w:cs="宋体"/>
          <w:sz w:val="24"/>
          <w:szCs w:val="24"/>
        </w:rPr>
        <w:t xml:space="preserve">调动，上述范围以外工作人员</w:t>
      </w:r>
      <w:r>
        <w:rPr>
          <w:rFonts w:hint="eastAsia" w:ascii="宋体" w:hAnsi="宋体" w:cs="宋体"/>
          <w:sz w:val="24"/>
          <w:szCs w:val="24"/>
        </w:rPr>
        <w:t xml:space="preserve">作出</w:t>
      </w:r>
      <w:r>
        <w:rPr>
          <w:rFonts w:hint="eastAsia" w:ascii="宋体" w:hAnsi="宋体" w:cs="宋体"/>
          <w:sz w:val="24"/>
          <w:szCs w:val="24"/>
        </w:rPr>
        <w:t xml:space="preserve">调整的，应在调整当月向甲方进行备案，否则根据本项目考核评分表进行考核扣分。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8.2.3.在合同履行过程中乙方无法达到招标书及合同相关约定或甲方各项要求的，项目内乙方工作人员的工作未达到甲方工作要求的，甲方有权要求乙方在规定的时间内调换或增</w:t>
      </w:r>
      <w:r>
        <w:rPr>
          <w:rFonts w:hint="eastAsia" w:ascii="宋体" w:hAnsi="宋体" w:cs="宋体"/>
          <w:sz w:val="24"/>
          <w:szCs w:val="24"/>
        </w:rPr>
        <w:t xml:space="preserve">配服务</w:t>
      </w:r>
      <w:r>
        <w:rPr>
          <w:rFonts w:hint="eastAsia" w:ascii="宋体" w:hAnsi="宋体" w:cs="宋体"/>
          <w:sz w:val="24"/>
          <w:szCs w:val="24"/>
        </w:rPr>
        <w:t xml:space="preserve">人员，乙方应按甲方要求将人员安排到位，甲方不承担除合同约定以外的其他任何费用。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8.2.4.配置本项目的工作人员仅为本项目提供服务，不得在其他项目兼职。配置给甲方的工作人员，如需在本项目内临时调配的，需书面申报并征得甲方同意。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8.2.5.如乙方在规定的时间内未按甲方要求，调换或增</w:t>
      </w:r>
      <w:r>
        <w:rPr>
          <w:rFonts w:hint="eastAsia" w:ascii="宋体" w:hAnsi="宋体" w:cs="宋体"/>
          <w:sz w:val="24"/>
          <w:szCs w:val="24"/>
        </w:rPr>
        <w:t xml:space="preserve">配服务</w:t>
      </w:r>
      <w:r>
        <w:rPr>
          <w:rFonts w:hint="eastAsia" w:ascii="宋体" w:hAnsi="宋体" w:cs="宋体"/>
          <w:sz w:val="24"/>
          <w:szCs w:val="24"/>
        </w:rPr>
        <w:t xml:space="preserve">人员的；未经甲方批准擅自调动、调整工作人员的，根据保安服务考核评分表进行考核扣分。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8.2.6.乙方在从事保服务工作中应当做到文明工作、安全生产，采取必要的安全防范措施，合同期内若发生消防事故、安全事故、治安案件、刑事案件的，乙方应承担全部责任，并负责赔偿由此造成的损失，与甲方无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8.2.7.乙方应经常对员工进行岗位职责和安全教育，加强岗位责任考核。因管理不当、违规操作发生安全事故的，乙方应承担全部责任，并负责赔偿由此造成的损失，与甲方无关。</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8.2.8.乙方在投标文件中提出的其他服务承诺。</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8.  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8.1.合同一方不履行合同义务或者履行合同义务不符合约定的，应当承担继续履行、采取补救措施或者赔偿损失等违约责任。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8.2.在合同生效后，甲方无故要求取消此次服务的，应向乙方偿付合同总价款的5%作为违约金，违约金不足以补偿损失的，乙方有权要求甲方补足。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8.4.因不可抗力不能履行合同的，根据不可抗力的影响，部分或者全部免除责任。但合同一方迟延履行后发生不可抗力的，不能免除责任。</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8.5.合同一方因不可抗力不能履行合同的，应及时通知对方，以减轻可能给对方造成的损失，并应当在合理期限内提供证明。</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9.  索赔</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在合同履行期间和质量保证期内若发生质量问题的，乙方在接到甲方通知8小时内提出妥善解决方案，并立即开展实施，由此发生的一切损失和费用由乙方承担。如逾期不予答复和处理，视为违约，甲方有权要求乙方承担违约责任。</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10. 合同的解除和转让</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10.1 因不可抗力致使不能实现合同目的，各方皆有权解除合同，提出方应当在不可抗力发生之后三十天内书面通知对方以主张解除合同，合同在书面通知到达对方时解除，合同解除后乙方应返还已收取的合同价款。</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 如有下列情形之一，甲方有权解除本合同；合同解除后，乙方应返还已收取的合同价款，并向甲方支付合同总金额的10%作为违约金。</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（1）项目逾期交付超过30天的；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（2）项目逾期通过最终验收超过30天的；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（3）项目任一项验收不合格，乙方又未在甲方限定的时间期限内完成整改的；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（4）甲方发出项目限期整改通知单后，乙方未按时提出具体整改计划的，或乙方提出整改计划后未在甲方限定的期限内整改完毕的；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（5）乙方违约导致甲方重大损失或合同目的无法实现的；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（6）乙方向第三方转包、分包、转让本项目的。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10.3 未经甲方书面同意并取得书面同意证明，乙方不得将合同进行转让，不得由第三方完成义务及责任。</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10.4  </w:t>
      </w:r>
      <w:r>
        <w:rPr>
          <w:rFonts w:hint="eastAsia" w:ascii="宋体" w:hAnsi="宋体" w:cs="宋体"/>
          <w:sz w:val="24"/>
          <w:szCs w:val="24"/>
          <w:lang w:val="zh-CN"/>
        </w:rPr>
        <w:t xml:space="preserve">如政府釆购合同继续履行将损害国家利益和社会公共利益，甲方有权变更、中止或者终止、解除合同。</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11  通知</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11.1 本合同项下甲乙方任何通知、要求、弃权、同意或批准均应以中文书面方式做成，通过快递、传真、专人送达、电子邮件的方式发往对方。</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（1）以快递方式，则以快递签收之日视为收到。</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（2）若以传真方式发出的，以传真之日完整的传真单视为收到。对方在收到传真后应以书面形式予以确认。</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（3）通过专人递交发出通知的，对方以书面形式签收之日为实际收到日。</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（4）以电子邮件方式发出的，以发出之日视为收到，除非该邮件被邮件系统退回的。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12 争议的解决</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各方因合同发生争议并协商不成，任何一方可以向甲方所在地人民法院起诉。</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13  合同生效及其他</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 合同经各方代表签字并加盖公章后即生效。</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13.2 合同在执行过程中出现的未尽事宜，各方在不违背本合同的原则下协商解决，协商结果以书面形式盖章记录在案，作为本合同的附件，与本合同具有同等效力。</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14  附则</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 合同份数：本合同一式【伍】份，甲乙两方各执【贰】份，采购代理机构执【壹】份。</w:t>
      </w:r>
      <w:r/>
    </w:p>
    <w:p>
      <w:pPr>
        <w:ind w:firstLine="480"/>
        <w:spacing w:line="360" w:lineRule="auto"/>
        <w:widowControl/>
        <w:rPr>
          <w:rFonts w:hint="eastAsia" w:ascii="宋体" w:hAnsi="宋体" w:cs="宋体"/>
          <w:sz w:val="24"/>
          <w:szCs w:val="24"/>
        </w:rPr>
      </w:pPr>
      <w:r>
        <w:rPr>
          <w:rFonts w:hint="eastAsia" w:ascii="宋体" w:hAnsi="宋体" w:cs="宋体"/>
          <w:sz w:val="24"/>
          <w:szCs w:val="24"/>
        </w:rPr>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甲方：（盖章）         </w:t>
      </w:r>
      <w:r>
        <w:rPr>
          <w:rFonts w:ascii="宋体" w:hAnsi="宋体" w:cs="宋体"/>
          <w:sz w:val="24"/>
          <w:szCs w:val="24"/>
        </w:rPr>
        <w:t xml:space="preserve">      </w:t>
      </w:r>
      <w:r>
        <w:rPr>
          <w:rFonts w:hint="eastAsia" w:ascii="宋体" w:hAnsi="宋体" w:cs="宋体"/>
          <w:sz w:val="24"/>
          <w:szCs w:val="24"/>
        </w:rPr>
        <w:t xml:space="preserve">乙方：（盖章） </w:t>
      </w:r>
      <w:r>
        <w:rPr>
          <w:rFonts w:ascii="宋体" w:hAnsi="宋体" w:cs="宋体"/>
          <w:sz w:val="24"/>
          <w:szCs w:val="24"/>
        </w:rPr>
        <w:t xml:space="preserve">        </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代理人</w:t>
      </w:r>
      <w:r>
        <w:rPr>
          <w:rFonts w:ascii="宋体" w:hAnsi="宋体" w:cs="宋体"/>
          <w:sz w:val="24"/>
          <w:szCs w:val="24"/>
        </w:rPr>
        <w:t xml:space="preserve">：</w:t>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代理人</w:t>
      </w:r>
      <w:r>
        <w:rPr>
          <w:rFonts w:ascii="宋体" w:hAnsi="宋体" w:cs="宋体"/>
          <w:sz w:val="24"/>
          <w:szCs w:val="24"/>
        </w:rPr>
        <w:t xml:space="preserve">：</w:t>
      </w:r>
      <w:r>
        <w:rPr>
          <w:rFonts w:hint="eastAsia" w:ascii="宋体" w:hAnsi="宋体" w:cs="宋体"/>
          <w:sz w:val="24"/>
          <w:szCs w:val="24"/>
        </w:rPr>
        <w:t xml:space="preserve">                </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合同</w:t>
      </w:r>
      <w:r>
        <w:rPr>
          <w:rFonts w:ascii="宋体" w:hAnsi="宋体" w:cs="宋体"/>
          <w:sz w:val="24"/>
          <w:szCs w:val="24"/>
        </w:rPr>
        <w:t xml:space="preserve">签订时间：</w:t>
      </w:r>
      <w:r>
        <w:rPr>
          <w:rFonts w:hint="eastAsia" w:ascii="宋体" w:hAnsi="宋体" w:cs="宋体"/>
          <w:sz w:val="24"/>
          <w:szCs w:val="24"/>
        </w:rPr>
        <w:t xml:space="preserve">     年    月   日</w:t>
      </w:r>
      <w:r/>
    </w:p>
    <w:p>
      <w:pPr>
        <w:jc w:val="left"/>
        <w:widowControl/>
        <w:rPr>
          <w:rFonts w:hint="eastAsia" w:ascii="宋体" w:hAnsi="宋体" w:cs="宋体"/>
          <w:b/>
          <w:sz w:val="43"/>
          <w:szCs w:val="43"/>
        </w:rPr>
      </w:pPr>
      <w:r>
        <w:rPr>
          <w:rStyle w:val="707"/>
          <w:rFonts w:hint="eastAsia" w:ascii="宋体" w:hAnsi="宋体" w:cs="宋体"/>
          <w:sz w:val="43"/>
          <w:szCs w:val="43"/>
        </w:rPr>
        <w:br w:type="page" w:clear="all"/>
      </w:r>
      <w:r>
        <w:rPr>
          <w:rStyle w:val="707"/>
          <w:rFonts w:hint="eastAsia" w:ascii="宋体" w:hAnsi="宋体" w:cs="宋体"/>
          <w:sz w:val="43"/>
          <w:szCs w:val="43"/>
        </w:rPr>
        <w:br w:type="page" w:clear="all"/>
      </w:r>
      <w:r>
        <w:rPr>
          <w:rFonts w:hint="eastAsia"/>
          <w:b/>
          <w:color w:val="000000"/>
          <w:sz w:val="28"/>
          <w:szCs w:val="28"/>
        </w:rPr>
        <w:t xml:space="preserve">附件：</w:t>
      </w:r>
      <w:r>
        <w:rPr>
          <w:rFonts w:hint="eastAsia" w:ascii="宋体" w:hAnsi="宋体" w:cs="宋体"/>
          <w:b/>
          <w:bCs/>
          <w:color w:val="000000"/>
          <w:sz w:val="28"/>
          <w:szCs w:val="28"/>
        </w:rPr>
        <w:t xml:space="preserve">苏州高新区实验幼儿园保安服务工作考核表</w:t>
      </w:r>
      <w:r/>
    </w:p>
    <w:tbl>
      <w:tblPr>
        <w:tblW w:w="10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9"/>
        <w:gridCol w:w="695"/>
        <w:gridCol w:w="4319"/>
        <w:gridCol w:w="806"/>
        <w:gridCol w:w="3431"/>
        <w:gridCol w:w="622"/>
      </w:tblGrid>
      <w:tr>
        <w:trPr>
          <w:jc w:val="center"/>
          <w:trHeight w:val="570"/>
        </w:trPr>
        <w:tc>
          <w:tcPr>
            <w:gridSpan w:val="3"/>
            <w:tcW w:w="5553" w:type="dxa"/>
            <w:vAlign w:val="center"/>
            <w:textDirection w:val="lrTb"/>
            <w:noWrap w:val="false"/>
          </w:tcPr>
          <w:p>
            <w:pPr>
              <w:jc w:val="center"/>
              <w:spacing w:line="400" w:lineRule="exact"/>
              <w:widowControl/>
              <w:rPr>
                <w:rFonts w:hint="eastAsia" w:ascii="宋体" w:hAnsi="宋体" w:cs="宋体"/>
                <w:b/>
                <w:bCs/>
                <w:sz w:val="24"/>
                <w:szCs w:val="24"/>
              </w:rPr>
            </w:pPr>
            <w:r>
              <w:rPr>
                <w:rFonts w:hint="eastAsia" w:ascii="宋体" w:hAnsi="宋体" w:cs="宋体"/>
                <w:b/>
                <w:bCs/>
                <w:sz w:val="24"/>
                <w:szCs w:val="24"/>
              </w:rPr>
              <w:t xml:space="preserve">考核内容</w:t>
            </w:r>
            <w:r/>
          </w:p>
        </w:tc>
        <w:tc>
          <w:tcPr>
            <w:tcW w:w="806" w:type="dxa"/>
            <w:vAlign w:val="center"/>
            <w:textDirection w:val="lrTb"/>
            <w:noWrap w:val="false"/>
          </w:tcPr>
          <w:p>
            <w:pPr>
              <w:jc w:val="center"/>
              <w:spacing w:line="400" w:lineRule="exact"/>
              <w:widowControl/>
              <w:rPr>
                <w:rFonts w:hint="eastAsia" w:ascii="宋体" w:hAnsi="宋体" w:cs="宋体"/>
                <w:b/>
                <w:bCs/>
                <w:sz w:val="24"/>
                <w:szCs w:val="24"/>
              </w:rPr>
            </w:pPr>
            <w:r>
              <w:rPr>
                <w:rFonts w:hint="eastAsia" w:ascii="宋体" w:hAnsi="宋体" w:cs="宋体"/>
                <w:b/>
                <w:bCs/>
                <w:sz w:val="24"/>
                <w:szCs w:val="24"/>
              </w:rPr>
              <w:t xml:space="preserve">规定</w:t>
            </w:r>
            <w:r/>
          </w:p>
          <w:p>
            <w:pPr>
              <w:jc w:val="center"/>
              <w:spacing w:line="400" w:lineRule="exact"/>
              <w:widowControl/>
              <w:rPr>
                <w:rFonts w:hint="eastAsia" w:ascii="宋体" w:hAnsi="宋体" w:cs="宋体"/>
                <w:b/>
                <w:bCs/>
                <w:sz w:val="24"/>
                <w:szCs w:val="24"/>
              </w:rPr>
            </w:pPr>
            <w:r>
              <w:rPr>
                <w:rFonts w:hint="eastAsia" w:ascii="宋体" w:hAnsi="宋体" w:cs="宋体"/>
                <w:b/>
                <w:bCs/>
                <w:sz w:val="24"/>
                <w:szCs w:val="24"/>
              </w:rPr>
              <w:t xml:space="preserve">分值</w:t>
            </w:r>
            <w:r/>
          </w:p>
        </w:tc>
        <w:tc>
          <w:tcPr>
            <w:tcW w:w="3431" w:type="dxa"/>
            <w:vAlign w:val="center"/>
            <w:textDirection w:val="lrTb"/>
            <w:noWrap w:val="false"/>
          </w:tcPr>
          <w:p>
            <w:pPr>
              <w:jc w:val="center"/>
              <w:spacing w:line="400" w:lineRule="exact"/>
              <w:widowControl/>
              <w:rPr>
                <w:rFonts w:hint="eastAsia" w:ascii="宋体" w:hAnsi="宋体" w:cs="宋体"/>
                <w:b/>
                <w:bCs/>
                <w:sz w:val="24"/>
                <w:szCs w:val="24"/>
              </w:rPr>
            </w:pPr>
            <w:r>
              <w:rPr>
                <w:rFonts w:hint="eastAsia" w:ascii="宋体" w:hAnsi="宋体" w:cs="宋体"/>
                <w:b/>
                <w:bCs/>
                <w:sz w:val="24"/>
                <w:szCs w:val="24"/>
              </w:rPr>
              <w:t xml:space="preserve">评分细则</w:t>
            </w:r>
            <w:r/>
          </w:p>
        </w:tc>
        <w:tc>
          <w:tcPr>
            <w:tcW w:w="622"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b/>
                <w:bCs/>
                <w:sz w:val="24"/>
                <w:szCs w:val="24"/>
              </w:rPr>
              <w:t xml:space="preserve">得分</w:t>
            </w:r>
            <w:r/>
          </w:p>
        </w:tc>
      </w:tr>
      <w:tr>
        <w:trPr>
          <w:jc w:val="center"/>
          <w:trHeight w:val="796"/>
        </w:trPr>
        <w:tc>
          <w:tcPr>
            <w:gridSpan w:val="3"/>
            <w:tcW w:w="5553" w:type="dxa"/>
            <w:vAlign w:val="center"/>
            <w:textDirection w:val="lrTb"/>
            <w:noWrap w:val="false"/>
          </w:tcPr>
          <w:p>
            <w:pPr>
              <w:jc w:val="center"/>
              <w:spacing w:line="400" w:lineRule="exact"/>
              <w:widowControl/>
              <w:rPr>
                <w:rFonts w:hint="eastAsia" w:ascii="宋体" w:hAnsi="宋体" w:cs="宋体"/>
                <w:b/>
                <w:bCs/>
                <w:sz w:val="24"/>
                <w:szCs w:val="24"/>
              </w:rPr>
            </w:pPr>
            <w:r>
              <w:rPr>
                <w:rFonts w:hint="eastAsia" w:ascii="宋体" w:hAnsi="宋体" w:cs="宋体"/>
                <w:b/>
                <w:bCs/>
                <w:sz w:val="24"/>
                <w:szCs w:val="24"/>
              </w:rPr>
              <w:t xml:space="preserve">保安服务项目</w:t>
            </w:r>
            <w:r/>
          </w:p>
        </w:tc>
        <w:tc>
          <w:tcPr>
            <w:tcW w:w="806" w:type="dxa"/>
            <w:vAlign w:val="center"/>
            <w:textDirection w:val="lrTb"/>
            <w:noWrap w:val="false"/>
          </w:tcPr>
          <w:p>
            <w:pPr>
              <w:jc w:val="center"/>
              <w:spacing w:line="400" w:lineRule="exact"/>
              <w:widowControl/>
              <w:rPr>
                <w:rFonts w:hint="eastAsia" w:ascii="宋体" w:hAnsi="宋体" w:cs="宋体"/>
                <w:b/>
                <w:bCs/>
                <w:sz w:val="24"/>
                <w:szCs w:val="24"/>
              </w:rPr>
            </w:pPr>
            <w:r>
              <w:rPr>
                <w:rFonts w:hint="eastAsia" w:ascii="宋体" w:hAnsi="宋体" w:cs="宋体"/>
                <w:b/>
                <w:bCs/>
                <w:sz w:val="24"/>
                <w:szCs w:val="24"/>
              </w:rPr>
              <w:t xml:space="preserve">100</w:t>
            </w:r>
            <w:r/>
          </w:p>
        </w:tc>
        <w:tc>
          <w:tcPr>
            <w:tcW w:w="3431"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b/>
                <w:bCs/>
                <w:sz w:val="24"/>
                <w:szCs w:val="24"/>
              </w:rPr>
              <w:t xml:space="preserve">（发生严重安全、消防事故，直接扣100分）</w:t>
            </w:r>
            <w:r/>
          </w:p>
        </w:tc>
        <w:tc>
          <w:tcPr>
            <w:tcW w:w="62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1512"/>
        </w:trPr>
        <w:tc>
          <w:tcPr>
            <w:tcW w:w="539"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1</w:t>
            </w:r>
            <w:r/>
          </w:p>
        </w:tc>
        <w:tc>
          <w:tcPr>
            <w:tcW w:w="69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形象素质</w:t>
            </w:r>
            <w:r/>
          </w:p>
        </w:tc>
        <w:tc>
          <w:tcPr>
            <w:tcW w:w="4319"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按规定配备，保安人员品行良好、作风正派、遵纪守法、遵守职业道德、着装佩戴规范，训练有素、接待用语文明，无群众投诉。</w:t>
            </w:r>
            <w:r/>
          </w:p>
        </w:tc>
        <w:tc>
          <w:tcPr>
            <w:tcW w:w="806"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10</w:t>
            </w:r>
            <w:r/>
          </w:p>
        </w:tc>
        <w:tc>
          <w:tcPr>
            <w:tcW w:w="3431"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符合规定计</w:t>
            </w:r>
            <w:r>
              <w:rPr>
                <w:rFonts w:ascii="宋体" w:hAnsi="宋体" w:cs="宋体"/>
                <w:sz w:val="24"/>
                <w:szCs w:val="24"/>
              </w:rPr>
              <w:t xml:space="preserve">10</w:t>
            </w:r>
            <w:r>
              <w:rPr>
                <w:rFonts w:hint="eastAsia" w:ascii="宋体" w:hAnsi="宋体" w:cs="宋体"/>
                <w:sz w:val="24"/>
                <w:szCs w:val="24"/>
              </w:rPr>
              <w:t xml:space="preserve">分。人员不符合规定配备要求的扣</w:t>
            </w:r>
            <w:r>
              <w:rPr>
                <w:rFonts w:ascii="宋体" w:hAnsi="宋体" w:cs="宋体"/>
                <w:sz w:val="24"/>
                <w:szCs w:val="24"/>
              </w:rPr>
              <w:t xml:space="preserve">8</w:t>
            </w:r>
            <w:r>
              <w:rPr>
                <w:rFonts w:hint="eastAsia" w:ascii="宋体" w:hAnsi="宋体" w:cs="宋体"/>
                <w:sz w:val="24"/>
                <w:szCs w:val="24"/>
              </w:rPr>
              <w:t xml:space="preserve">分，保安行为不符的发现一次扣2分，发生投诉一次扣4分，扣完为止。</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1512"/>
        </w:trPr>
        <w:tc>
          <w:tcPr>
            <w:tcW w:w="539"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2</w:t>
            </w:r>
            <w:r/>
          </w:p>
        </w:tc>
        <w:tc>
          <w:tcPr>
            <w:tcW w:w="69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劳动纪律</w:t>
            </w:r>
            <w:r/>
          </w:p>
        </w:tc>
        <w:tc>
          <w:tcPr>
            <w:tcW w:w="4319"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巡逻无漏岗现象，门卫、消防、监控室24小时值班无脱岗、睡岗现象，严格按规定和要求执勤，情况处理及时有效，服务</w:t>
            </w:r>
            <w:r>
              <w:rPr>
                <w:rFonts w:hint="eastAsia" w:ascii="宋体" w:hAnsi="宋体" w:cs="宋体"/>
                <w:sz w:val="24"/>
                <w:szCs w:val="24"/>
              </w:rPr>
              <w:t xml:space="preserve">岗位室</w:t>
            </w:r>
            <w:r>
              <w:rPr>
                <w:rFonts w:hint="eastAsia" w:ascii="宋体" w:hAnsi="宋体" w:cs="宋体"/>
                <w:sz w:val="24"/>
                <w:szCs w:val="24"/>
              </w:rPr>
              <w:t xml:space="preserve">整洁。</w:t>
            </w:r>
            <w:r/>
          </w:p>
        </w:tc>
        <w:tc>
          <w:tcPr>
            <w:tcW w:w="806"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10</w:t>
            </w:r>
            <w:r/>
          </w:p>
        </w:tc>
        <w:tc>
          <w:tcPr>
            <w:tcW w:w="3431"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符合规定计10分。发现脱岗、漏岗或睡岗一次扣2分，发现</w:t>
            </w:r>
            <w:r>
              <w:rPr>
                <w:rFonts w:hint="eastAsia" w:ascii="宋体" w:hAnsi="宋体" w:cs="宋体"/>
                <w:sz w:val="24"/>
                <w:szCs w:val="24"/>
              </w:rPr>
              <w:t xml:space="preserve">岗位室</w:t>
            </w:r>
            <w:r>
              <w:rPr>
                <w:rFonts w:hint="eastAsia" w:ascii="宋体" w:hAnsi="宋体" w:cs="宋体"/>
                <w:sz w:val="24"/>
                <w:szCs w:val="24"/>
              </w:rPr>
              <w:t xml:space="preserve">不清洁一次扣2分扣，完为止。</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1137"/>
        </w:trPr>
        <w:tc>
          <w:tcPr>
            <w:tcW w:w="539"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3</w:t>
            </w:r>
            <w:r/>
          </w:p>
        </w:tc>
        <w:tc>
          <w:tcPr>
            <w:tcW w:w="69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制度执行</w:t>
            </w:r>
            <w:r/>
          </w:p>
        </w:tc>
        <w:tc>
          <w:tcPr>
            <w:tcW w:w="4319"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按规定认真查验、登记来访车辆和来访者，并做好登记。</w:t>
            </w:r>
            <w:r/>
          </w:p>
        </w:tc>
        <w:tc>
          <w:tcPr>
            <w:tcW w:w="806"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10</w:t>
            </w:r>
            <w:r/>
          </w:p>
        </w:tc>
        <w:tc>
          <w:tcPr>
            <w:tcW w:w="3431"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符合规定计10分。发生来客人员未查验联系确认的，发现一次扣2分。</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263"/>
        </w:trPr>
        <w:tc>
          <w:tcPr>
            <w:tcW w:w="539"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4</w:t>
            </w:r>
            <w:r/>
          </w:p>
        </w:tc>
        <w:tc>
          <w:tcPr>
            <w:tcW w:w="69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教育培训</w:t>
            </w:r>
            <w:r/>
          </w:p>
        </w:tc>
        <w:tc>
          <w:tcPr>
            <w:tcW w:w="4319"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建立员工安全、保密培训制度，</w:t>
            </w:r>
            <w:r>
              <w:rPr>
                <w:rFonts w:hint="eastAsia" w:ascii="宋体" w:hAnsi="宋体" w:cs="宋体"/>
                <w:sz w:val="24"/>
                <w:szCs w:val="24"/>
              </w:rPr>
              <w:t xml:space="preserve">新进员先</w:t>
            </w:r>
            <w:r>
              <w:rPr>
                <w:rFonts w:hint="eastAsia" w:ascii="宋体" w:hAnsi="宋体" w:cs="宋体"/>
                <w:sz w:val="24"/>
                <w:szCs w:val="24"/>
              </w:rPr>
              <w:t xml:space="preserve">培训合格后方可上岗。</w:t>
            </w:r>
            <w:r>
              <w:rPr>
                <w:rFonts w:hint="eastAsia" w:ascii="宋体" w:hAnsi="宋体" w:cs="宋体"/>
                <w:sz w:val="24"/>
                <w:szCs w:val="24"/>
              </w:rPr>
              <w:t xml:space="preserve">每学期对全体员工安全、保密教育培训不少于1次</w:t>
            </w:r>
            <w:r>
              <w:rPr>
                <w:rFonts w:hint="eastAsia" w:ascii="宋体" w:hAnsi="宋体" w:cs="宋体"/>
                <w:sz w:val="24"/>
                <w:szCs w:val="24"/>
              </w:rPr>
              <w:t xml:space="preserve">，做好培训记录，遵守保密规定。</w:t>
            </w:r>
            <w:r/>
          </w:p>
        </w:tc>
        <w:tc>
          <w:tcPr>
            <w:tcW w:w="806"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10</w:t>
            </w:r>
            <w:r/>
          </w:p>
        </w:tc>
        <w:tc>
          <w:tcPr>
            <w:tcW w:w="3431"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符合规定计</w:t>
            </w:r>
            <w:r>
              <w:rPr>
                <w:rFonts w:ascii="宋体" w:hAnsi="宋体" w:cs="宋体"/>
                <w:sz w:val="24"/>
                <w:szCs w:val="24"/>
              </w:rPr>
              <w:t xml:space="preserve">10</w:t>
            </w:r>
            <w:r>
              <w:rPr>
                <w:rFonts w:hint="eastAsia" w:ascii="宋体" w:hAnsi="宋体" w:cs="宋体"/>
                <w:sz w:val="24"/>
                <w:szCs w:val="24"/>
              </w:rPr>
              <w:t xml:space="preserve">分。未建立制度的扣2分，新员工未培训就上岗的发现一次扣2分，培训次数不足的发现扣2分，未遵守安全、保密规定发生信息泄漏的，发现一次扣5分，扣完为止。</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1137"/>
        </w:trPr>
        <w:tc>
          <w:tcPr>
            <w:tcW w:w="539"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5</w:t>
            </w:r>
            <w:r/>
          </w:p>
        </w:tc>
        <w:tc>
          <w:tcPr>
            <w:tcW w:w="69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爱护公物</w:t>
            </w:r>
            <w:r/>
          </w:p>
        </w:tc>
        <w:tc>
          <w:tcPr>
            <w:tcW w:w="4319"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爱护消防、安防等公共设施，保证完好有效，发现问题及时报告有关部门维修。</w:t>
            </w:r>
            <w:r/>
          </w:p>
        </w:tc>
        <w:tc>
          <w:tcPr>
            <w:tcW w:w="806"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10</w:t>
            </w:r>
            <w:r/>
          </w:p>
        </w:tc>
        <w:tc>
          <w:tcPr>
            <w:tcW w:w="3431"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符合规定计</w:t>
            </w:r>
            <w:r>
              <w:rPr>
                <w:rFonts w:ascii="宋体" w:hAnsi="宋体" w:cs="宋体"/>
                <w:sz w:val="24"/>
                <w:szCs w:val="24"/>
              </w:rPr>
              <w:t xml:space="preserve">10</w:t>
            </w:r>
            <w:r>
              <w:rPr>
                <w:rFonts w:hint="eastAsia" w:ascii="宋体" w:hAnsi="宋体" w:cs="宋体"/>
                <w:sz w:val="24"/>
                <w:szCs w:val="24"/>
              </w:rPr>
              <w:t xml:space="preserve">分。人为损坏设备设施的，发现一次扣8分，发现问题不报的一次扣2分，扣完为止。</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1137"/>
        </w:trPr>
        <w:tc>
          <w:tcPr>
            <w:tcW w:w="539"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6</w:t>
            </w:r>
            <w:r/>
          </w:p>
        </w:tc>
        <w:tc>
          <w:tcPr>
            <w:tcW w:w="69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安全巡查</w:t>
            </w:r>
            <w:r/>
          </w:p>
        </w:tc>
        <w:tc>
          <w:tcPr>
            <w:tcW w:w="4319"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建立员工防火巡、安全审查制度，每日开展防火巡查，并做好巡查记录，发现情况及时反馈。</w:t>
            </w:r>
            <w:r/>
          </w:p>
        </w:tc>
        <w:tc>
          <w:tcPr>
            <w:tcW w:w="806"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10</w:t>
            </w:r>
            <w:r/>
          </w:p>
        </w:tc>
        <w:tc>
          <w:tcPr>
            <w:tcW w:w="3431"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符合规定计</w:t>
            </w:r>
            <w:r>
              <w:rPr>
                <w:rFonts w:ascii="宋体" w:hAnsi="宋体" w:cs="宋体"/>
                <w:sz w:val="24"/>
                <w:szCs w:val="24"/>
              </w:rPr>
              <w:t xml:space="preserve">10</w:t>
            </w:r>
            <w:r>
              <w:rPr>
                <w:rFonts w:hint="eastAsia" w:ascii="宋体" w:hAnsi="宋体" w:cs="宋体"/>
                <w:sz w:val="24"/>
                <w:szCs w:val="24"/>
              </w:rPr>
              <w:t xml:space="preserve">分。未建立制度的扣2分，巡查不到位的发现一次扣5分，未做巡查记录的，发现一次扣2分，扣完为止。</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1137"/>
        </w:trPr>
        <w:tc>
          <w:tcPr>
            <w:tcW w:w="539"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7</w:t>
            </w:r>
            <w:r/>
          </w:p>
        </w:tc>
        <w:tc>
          <w:tcPr>
            <w:tcW w:w="69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秩序管理</w:t>
            </w:r>
            <w:r/>
          </w:p>
        </w:tc>
        <w:tc>
          <w:tcPr>
            <w:tcW w:w="4319"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道路、路面停车场（位）车辆按位停放，管理有序，纠正乱停、乱放车辆现象，保持车道畅通无阻。</w:t>
            </w:r>
            <w:r/>
          </w:p>
        </w:tc>
        <w:tc>
          <w:tcPr>
            <w:tcW w:w="806"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10</w:t>
            </w:r>
            <w:r/>
          </w:p>
        </w:tc>
        <w:tc>
          <w:tcPr>
            <w:tcW w:w="3431"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符合规定计10分。发现乱停车辆一次一辆扣1分，对违章停车未登记联系处理的，一次扣1分，扣完为止。</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1887"/>
        </w:trPr>
        <w:tc>
          <w:tcPr>
            <w:tcW w:w="539"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8</w:t>
            </w:r>
            <w:r/>
          </w:p>
        </w:tc>
        <w:tc>
          <w:tcPr>
            <w:tcW w:w="69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应急预案</w:t>
            </w:r>
            <w:r/>
          </w:p>
        </w:tc>
        <w:tc>
          <w:tcPr>
            <w:tcW w:w="4319"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八防（防火、防盗、防破坏、防泄密、防骗、防抢、防冲击、防治安灾害）服务措施到位，制定突发事件应急处置预案、消防安全应急预案，每年演练不少于2次，并做好演练记录。</w:t>
            </w:r>
            <w:r/>
          </w:p>
        </w:tc>
        <w:tc>
          <w:tcPr>
            <w:tcW w:w="806"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10</w:t>
            </w:r>
            <w:r/>
          </w:p>
        </w:tc>
        <w:tc>
          <w:tcPr>
            <w:tcW w:w="3431"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符合规定计10分。未制定措施的，一项扣2分，未制定预案的，一项扣2分，未演练或演练未记录的每次扣2分，扣完为止。</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1512"/>
        </w:trPr>
        <w:tc>
          <w:tcPr>
            <w:tcW w:w="539"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9</w:t>
            </w:r>
            <w:r/>
          </w:p>
        </w:tc>
        <w:tc>
          <w:tcPr>
            <w:tcW w:w="69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任务落实</w:t>
            </w:r>
            <w:r/>
          </w:p>
        </w:tc>
        <w:tc>
          <w:tcPr>
            <w:tcW w:w="4319"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能按时落实安保服务要求，及时将反馈落实情况。</w:t>
            </w:r>
            <w:r/>
          </w:p>
        </w:tc>
        <w:tc>
          <w:tcPr>
            <w:tcW w:w="806"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10</w:t>
            </w:r>
            <w:r/>
          </w:p>
        </w:tc>
        <w:tc>
          <w:tcPr>
            <w:tcW w:w="3431"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符合规定计10分。未按时落实的，一次扣10分，落实未反馈的一次扣1分，扣完为止。</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1137"/>
        </w:trPr>
        <w:tc>
          <w:tcPr>
            <w:tcW w:w="539"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10</w:t>
            </w:r>
            <w:r/>
          </w:p>
        </w:tc>
        <w:tc>
          <w:tcPr>
            <w:tcW w:w="69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其他事项</w:t>
            </w:r>
            <w:r/>
          </w:p>
        </w:tc>
        <w:tc>
          <w:tcPr>
            <w:tcW w:w="4319"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其他未尽影响安全工作的事项</w:t>
            </w:r>
            <w:r/>
          </w:p>
        </w:tc>
        <w:tc>
          <w:tcPr>
            <w:tcW w:w="806"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10</w:t>
            </w:r>
            <w:r/>
          </w:p>
        </w:tc>
        <w:tc>
          <w:tcPr>
            <w:tcW w:w="3431" w:type="dxa"/>
            <w:vAlign w:val="center"/>
            <w:textDirection w:val="lrTb"/>
            <w:noWrap w:val="false"/>
          </w:tcPr>
          <w:p>
            <w:pPr>
              <w:jc w:val="left"/>
              <w:spacing w:line="400" w:lineRule="exact"/>
              <w:widowControl/>
              <w:rPr>
                <w:rFonts w:hint="eastAsia" w:ascii="宋体" w:hAnsi="宋体" w:cs="宋体"/>
                <w:sz w:val="24"/>
                <w:szCs w:val="24"/>
              </w:rPr>
            </w:pPr>
            <w:r>
              <w:rPr>
                <w:rFonts w:hint="eastAsia" w:ascii="宋体" w:hAnsi="宋体" w:cs="宋体"/>
                <w:sz w:val="24"/>
                <w:szCs w:val="24"/>
              </w:rPr>
              <w:t xml:space="preserve">发现一次在总分中另扣3分，扣完为止。</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1137"/>
        </w:trPr>
        <w:tc>
          <w:tcPr>
            <w:gridSpan w:val="5"/>
            <w:tcW w:w="9790" w:type="dxa"/>
            <w:vAlign w:val="center"/>
            <w:textDirection w:val="lrTb"/>
            <w:noWrap w:val="false"/>
          </w:tcPr>
          <w:p>
            <w:pPr>
              <w:spacing w:line="400" w:lineRule="exact"/>
              <w:widowControl/>
              <w:rPr>
                <w:rFonts w:hint="eastAsia" w:ascii="宋体" w:hAnsi="宋体" w:cs="宋体"/>
                <w:sz w:val="24"/>
                <w:szCs w:val="24"/>
              </w:rPr>
            </w:pPr>
            <w:r>
              <w:rPr>
                <w:rFonts w:hint="eastAsia" w:ascii="宋体" w:hAnsi="宋体" w:cs="宋体"/>
                <w:b/>
                <w:bCs/>
                <w:sz w:val="24"/>
                <w:szCs w:val="24"/>
              </w:rPr>
              <w:t xml:space="preserve">合计</w:t>
            </w:r>
            <w:r/>
          </w:p>
        </w:tc>
        <w:tc>
          <w:tcPr>
            <w:tcW w:w="622"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84"/>
        </w:trPr>
        <w:tc>
          <w:tcPr>
            <w:gridSpan w:val="6"/>
            <w:tcW w:w="10412" w:type="dxa"/>
            <w:vAlign w:val="center"/>
            <w:textDirection w:val="lrTb"/>
            <w:noWrap w:val="false"/>
          </w:tcPr>
          <w:p>
            <w:pPr>
              <w:spacing w:line="400" w:lineRule="exact"/>
              <w:widowControl/>
              <w:rPr>
                <w:rFonts w:hint="eastAsia" w:ascii="宋体" w:hAnsi="宋体" w:cs="宋体"/>
                <w:sz w:val="24"/>
                <w:szCs w:val="24"/>
              </w:rPr>
            </w:pPr>
            <w:r>
              <w:rPr>
                <w:rFonts w:hint="eastAsia" w:ascii="宋体" w:hAnsi="宋体" w:cs="宋体"/>
                <w:sz w:val="24"/>
                <w:szCs w:val="24"/>
              </w:rPr>
              <w:t xml:space="preserve">1、该考核表每月由甲方考核小组根据考核情况填写。</w:t>
            </w:r>
            <w:r/>
          </w:p>
        </w:tc>
      </w:tr>
      <w:tr>
        <w:trPr>
          <w:jc w:val="center"/>
          <w:trHeight w:val="865"/>
        </w:trPr>
        <w:tc>
          <w:tcPr>
            <w:gridSpan w:val="6"/>
            <w:tcW w:w="10412" w:type="dxa"/>
            <w:vAlign w:val="center"/>
            <w:textDirection w:val="lrTb"/>
            <w:noWrap w:val="false"/>
          </w:tcPr>
          <w:p>
            <w:pPr>
              <w:spacing w:line="400" w:lineRule="exact"/>
              <w:widowControl/>
              <w:rPr>
                <w:rFonts w:hint="eastAsia" w:ascii="宋体" w:hAnsi="宋体" w:cs="宋体"/>
                <w:sz w:val="24"/>
                <w:szCs w:val="24"/>
              </w:rPr>
            </w:pPr>
            <w:r>
              <w:rPr>
                <w:rFonts w:hint="eastAsia" w:ascii="宋体" w:hAnsi="宋体" w:cs="宋体"/>
                <w:sz w:val="24"/>
                <w:szCs w:val="24"/>
              </w:rPr>
              <w:t xml:space="preserve">2、每月考核结果与服务费用挂钩，月考核大于等于90分，服务费全额给付。小于9</w:t>
            </w:r>
            <w:r>
              <w:rPr>
                <w:rFonts w:ascii="宋体" w:hAnsi="宋体" w:cs="宋体"/>
                <w:sz w:val="24"/>
                <w:szCs w:val="24"/>
              </w:rPr>
              <w:t xml:space="preserve">0</w:t>
            </w:r>
            <w:r>
              <w:rPr>
                <w:rFonts w:hint="eastAsia" w:ascii="宋体" w:hAnsi="宋体" w:cs="宋体"/>
                <w:sz w:val="24"/>
                <w:szCs w:val="24"/>
              </w:rPr>
              <w:t xml:space="preserve">分的，扣除当月服务费的5%。</w:t>
            </w:r>
            <w:r/>
          </w:p>
        </w:tc>
      </w:tr>
      <w:tr>
        <w:trPr>
          <w:jc w:val="center"/>
          <w:trHeight w:val="644"/>
        </w:trPr>
        <w:tc>
          <w:tcPr>
            <w:gridSpan w:val="6"/>
            <w:tcW w:w="10412" w:type="dxa"/>
            <w:vAlign w:val="center"/>
            <w:textDirection w:val="lrTb"/>
            <w:noWrap w:val="false"/>
          </w:tcPr>
          <w:p>
            <w:pPr>
              <w:spacing w:line="400" w:lineRule="exact"/>
              <w:widowControl/>
              <w:rPr>
                <w:rFonts w:hint="eastAsia" w:ascii="宋体" w:hAnsi="宋体" w:cs="宋体"/>
                <w:sz w:val="24"/>
                <w:szCs w:val="24"/>
              </w:rPr>
            </w:pPr>
            <w:r>
              <w:rPr>
                <w:rFonts w:hint="eastAsia" w:ascii="宋体" w:hAnsi="宋体" w:cs="宋体"/>
                <w:sz w:val="24"/>
                <w:szCs w:val="24"/>
              </w:rPr>
              <w:t xml:space="preserve">3、如有保安服务得到甲方或服务对象表扬的，视情况每次加1-3分。</w:t>
            </w:r>
            <w:r/>
          </w:p>
        </w:tc>
      </w:tr>
      <w:tr>
        <w:trPr>
          <w:jc w:val="center"/>
          <w:trHeight w:val="644"/>
        </w:trPr>
        <w:tc>
          <w:tcPr>
            <w:gridSpan w:val="6"/>
            <w:tcW w:w="10412" w:type="dxa"/>
            <w:vAlign w:val="center"/>
            <w:textDirection w:val="lrTb"/>
            <w:noWrap w:val="false"/>
          </w:tcPr>
          <w:p>
            <w:pPr>
              <w:spacing w:line="480" w:lineRule="auto"/>
              <w:widowControl/>
              <w:rPr>
                <w:rFonts w:hint="eastAsia" w:ascii="宋体" w:hAnsi="宋体" w:cs="宋体"/>
                <w:b/>
                <w:bCs/>
                <w:sz w:val="24"/>
                <w:szCs w:val="24"/>
              </w:rPr>
            </w:pPr>
            <w:r>
              <w:rPr>
                <w:rFonts w:hint="eastAsia" w:ascii="宋体" w:hAnsi="宋体" w:cs="宋体"/>
                <w:b/>
                <w:bCs/>
                <w:sz w:val="24"/>
                <w:szCs w:val="24"/>
              </w:rPr>
              <w:t xml:space="preserve">考核人：</w:t>
            </w:r>
            <w:r/>
          </w:p>
          <w:p>
            <w:pPr>
              <w:pStyle w:val="912"/>
              <w:spacing w:line="480" w:lineRule="auto"/>
            </w:pPr>
            <w:r>
              <w:rPr>
                <w:rFonts w:hint="eastAsia" w:ascii="宋体" w:hAnsi="宋体" w:eastAsia="宋体" w:cs="宋体"/>
                <w:sz w:val="24"/>
                <w:szCs w:val="24"/>
              </w:rPr>
              <w:t xml:space="preserve">考核日期：</w:t>
            </w:r>
            <w:r/>
          </w:p>
        </w:tc>
      </w:tr>
    </w:tbl>
    <w:p>
      <w:r/>
      <w:r/>
    </w:p>
    <w:p>
      <w:pPr>
        <w:jc w:val="left"/>
        <w:widowControl/>
        <w:rPr>
          <w:rStyle w:val="707"/>
          <w:rFonts w:hint="eastAsia" w:ascii="宋体" w:hAnsi="宋体" w:cs="宋体"/>
          <w:sz w:val="43"/>
          <w:szCs w:val="43"/>
        </w:rPr>
      </w:pPr>
      <w:r>
        <w:rPr>
          <w:rFonts w:hint="eastAsia" w:ascii="宋体" w:hAnsi="宋体" w:cs="宋体"/>
          <w:sz w:val="43"/>
          <w:szCs w:val="43"/>
        </w:rPr>
      </w:r>
      <w:r/>
    </w:p>
    <w:p>
      <w:pPr>
        <w:jc w:val="left"/>
        <w:widowControl/>
        <w:rPr>
          <w:rStyle w:val="707"/>
          <w:rFonts w:hint="eastAsia" w:ascii="宋体" w:hAnsi="宋体" w:cs="宋体"/>
          <w:sz w:val="43"/>
          <w:szCs w:val="43"/>
        </w:rPr>
      </w:pPr>
      <w:r>
        <w:rPr>
          <w:rStyle w:val="707"/>
          <w:rFonts w:hint="eastAsia" w:ascii="宋体" w:hAnsi="宋体" w:cs="宋体"/>
          <w:sz w:val="43"/>
          <w:szCs w:val="43"/>
        </w:rPr>
        <w:br w:type="page" w:clear="all"/>
      </w:r>
      <w:r/>
    </w:p>
    <w:p>
      <w:pPr>
        <w:pStyle w:val="702"/>
        <w:jc w:val="center"/>
        <w:spacing w:before="75" w:beforeAutospacing="0" w:after="75" w:afterAutospacing="0"/>
        <w:widowControl/>
        <w:rPr>
          <w:rStyle w:val="707"/>
          <w:rFonts w:hint="eastAsia" w:ascii="宋体" w:hAnsi="宋体" w:cs="宋体"/>
          <w:sz w:val="43"/>
          <w:szCs w:val="43"/>
        </w:rPr>
      </w:pPr>
      <w:r>
        <w:rPr>
          <w:rStyle w:val="707"/>
          <w:rFonts w:hint="eastAsia" w:ascii="宋体" w:hAnsi="宋体" w:cs="宋体"/>
          <w:sz w:val="43"/>
          <w:szCs w:val="43"/>
        </w:rPr>
        <w:t xml:space="preserve">第五章  磋商响应文件格式</w:t>
      </w:r>
      <w:r/>
    </w:p>
    <w:p>
      <w:pPr>
        <w:pStyle w:val="702"/>
        <w:jc w:val="center"/>
        <w:spacing w:before="75" w:beforeAutospacing="0" w:after="75" w:afterAutospacing="0"/>
        <w:widowControl/>
        <w:rPr>
          <w:rFonts w:ascii="sans-serif" w:hAnsi="sans-serif" w:eastAsia="sans-serif" w:cs="sans-serif"/>
        </w:rPr>
      </w:pPr>
      <w:r>
        <w:rPr>
          <w:rStyle w:val="707"/>
          <w:rFonts w:hint="eastAsia" w:ascii="宋体" w:hAnsi="宋体" w:cs="宋体"/>
          <w:sz w:val="36"/>
          <w:szCs w:val="36"/>
        </w:rPr>
        <w:t xml:space="preserve"> </w:t>
      </w:r>
      <w:r/>
    </w:p>
    <w:p>
      <w:pPr>
        <w:pStyle w:val="702"/>
        <w:jc w:val="center"/>
        <w:spacing w:before="75" w:beforeAutospacing="0" w:after="75" w:afterAutospacing="0" w:line="435" w:lineRule="atLeast"/>
        <w:widowControl/>
        <w:rPr>
          <w:rFonts w:ascii="sans-serif" w:hAnsi="sans-serif" w:eastAsia="sans-serif" w:cs="sans-serif"/>
        </w:rPr>
      </w:pPr>
      <w:r>
        <w:rPr>
          <w:rStyle w:val="707"/>
          <w:rFonts w:hint="eastAsia" w:ascii="宋体" w:hAnsi="宋体" w:cs="宋体"/>
        </w:rPr>
        <w:t xml:space="preserve">编制说明</w:t>
      </w:r>
      <w:r/>
    </w:p>
    <w:p>
      <w:pPr>
        <w:pStyle w:val="702"/>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p>
    <w:p>
      <w:pPr>
        <w:spacing w:line="360" w:lineRule="auto"/>
        <w:rPr>
          <w:rFonts w:hint="eastAsia" w:ascii="宋体" w:hAnsi="宋体" w:cs="宋体"/>
          <w:spacing w:val="6"/>
          <w:sz w:val="24"/>
        </w:rPr>
      </w:pPr>
      <w:r>
        <w:rPr>
          <w:rFonts w:hint="eastAsia" w:ascii="宋体" w:hAnsi="宋体" w:cs="宋体"/>
          <w:spacing w:val="6"/>
          <w:sz w:val="24"/>
        </w:rPr>
      </w:r>
      <w:r/>
    </w:p>
    <w:p>
      <w:pPr>
        <w:spacing w:line="360" w:lineRule="auto"/>
        <w:rPr>
          <w:rFonts w:hint="eastAsia" w:ascii="宋体" w:hAnsi="宋体" w:cs="宋体"/>
          <w:spacing w:val="6"/>
          <w:sz w:val="24"/>
        </w:rPr>
      </w:pPr>
      <w:r>
        <w:rPr>
          <w:rFonts w:hint="eastAsia" w:ascii="宋体" w:hAnsi="宋体" w:cs="宋体"/>
          <w:spacing w:val="6"/>
          <w:sz w:val="24"/>
        </w:rPr>
      </w:r>
      <w:r/>
    </w:p>
    <w:p>
      <w:pPr>
        <w:pStyle w:val="702"/>
        <w:jc w:val="center"/>
        <w:spacing w:before="75" w:beforeAutospacing="0" w:after="75" w:afterAutospacing="0"/>
        <w:widowControl/>
        <w:rPr>
          <w:rFonts w:hint="eastAsia" w:ascii="宋体" w:hAnsi="宋体" w:cs="宋体"/>
          <w:sz w:val="36"/>
          <w:szCs w:val="36"/>
        </w:rPr>
      </w:pPr>
      <w:r>
        <w:rPr>
          <w:rStyle w:val="707"/>
          <w:rFonts w:hint="eastAsia" w:ascii="宋体" w:hAnsi="宋体" w:cs="宋体"/>
          <w:sz w:val="36"/>
          <w:szCs w:val="36"/>
        </w:rPr>
        <w:t xml:space="preserve">苏州市高新区政府采购服务类项目</w:t>
      </w:r>
      <w:r/>
    </w:p>
    <w:p>
      <w:pPr>
        <w:pStyle w:val="702"/>
        <w:jc w:val="center"/>
        <w:spacing w:before="75" w:beforeAutospacing="0" w:after="75" w:afterAutospacing="0"/>
        <w:widowControl/>
        <w:rPr>
          <w:rFonts w:ascii="sans-serif" w:hAnsi="sans-serif" w:eastAsia="sans-serif" w:cs="sans-serif"/>
        </w:rPr>
      </w:pPr>
      <w:r>
        <w:rPr>
          <w:rStyle w:val="707"/>
          <w:rFonts w:hint="eastAsia" w:ascii="宋体" w:hAnsi="宋体" w:cs="宋体"/>
          <w:sz w:val="36"/>
          <w:szCs w:val="36"/>
        </w:rPr>
        <w:t xml:space="preserve">竞争性磋商响应文件</w:t>
      </w:r>
      <w:r/>
    </w:p>
    <w:p>
      <w:pPr>
        <w:pStyle w:val="702"/>
        <w:spacing w:before="75" w:beforeAutospacing="0" w:after="75" w:afterAutospacing="0"/>
        <w:widowControl/>
        <w:rPr>
          <w:rFonts w:ascii="sans-serif" w:hAnsi="sans-serif" w:eastAsia="sans-serif" w:cs="sans-serif"/>
        </w:rPr>
      </w:pPr>
      <w:r>
        <w:rPr>
          <w:rStyle w:val="707"/>
          <w:rFonts w:hint="eastAsia" w:ascii="宋体" w:hAnsi="宋体" w:cs="宋体"/>
        </w:rPr>
        <w:t xml:space="preserve">                                                </w:t>
      </w:r>
      <w:r/>
    </w:p>
    <w:p>
      <w:pPr>
        <w:pStyle w:val="702"/>
        <w:jc w:val="center"/>
        <w:spacing w:before="75" w:beforeAutospacing="0" w:after="75" w:afterAutospacing="0"/>
        <w:widowControl/>
        <w:rPr>
          <w:rFonts w:ascii="sans-serif" w:hAnsi="sans-serif" w:eastAsia="sans-serif" w:cs="sans-serif"/>
        </w:rPr>
      </w:pPr>
      <w:r>
        <w:rPr>
          <w:rFonts w:hint="eastAsia" w:ascii="宋体" w:hAnsi="宋体" w:cs="宋体"/>
          <w:sz w:val="30"/>
          <w:szCs w:val="30"/>
        </w:rPr>
        <w:t xml:space="preserve"> </w:t>
      </w:r>
      <w:r/>
    </w:p>
    <w:p>
      <w:pPr>
        <w:pStyle w:val="702"/>
        <w:ind w:firstLine="723"/>
        <w:spacing w:beforeAutospacing="0" w:afterAutospacing="0" w:line="600" w:lineRule="exact"/>
        <w:widowControl/>
        <w:rPr>
          <w:rFonts w:hint="eastAsia" w:ascii="sans-serif" w:hAnsi="sans-serif" w:cs="sans-serif"/>
        </w:rPr>
      </w:pPr>
      <w:r>
        <w:rPr>
          <w:rStyle w:val="707"/>
          <w:rFonts w:hint="eastAsia" w:ascii="宋体" w:hAnsi="宋体" w:cs="宋体"/>
        </w:rPr>
        <w:t xml:space="preserve">采购编号：</w:t>
      </w:r>
      <w:r>
        <w:rPr>
          <w:rStyle w:val="707"/>
          <w:rFonts w:ascii="宋体" w:hAnsi="宋体" w:cs="宋体"/>
          <w:sz w:val="36"/>
          <w:szCs w:val="36"/>
          <w:u w:val="single"/>
        </w:rPr>
        <w:t xml:space="preserve">JSZC-320505-SZXY-C2026-0011</w:t>
      </w:r>
      <w:r/>
    </w:p>
    <w:p>
      <w:pPr>
        <w:pStyle w:val="702"/>
        <w:ind w:firstLine="723"/>
        <w:spacing w:beforeAutospacing="0" w:afterAutospacing="0" w:line="600" w:lineRule="exact"/>
        <w:widowControl/>
        <w:rPr>
          <w:rFonts w:hint="eastAsia" w:ascii="sans-serif" w:hAnsi="sans-serif" w:cs="sans-serif"/>
        </w:rPr>
      </w:pPr>
      <w:r>
        <w:rPr>
          <w:rStyle w:val="707"/>
          <w:rFonts w:hint="eastAsia" w:ascii="宋体" w:hAnsi="宋体" w:cs="宋体"/>
        </w:rPr>
        <w:t xml:space="preserve">项目名称：</w:t>
      </w:r>
      <w:r/>
    </w:p>
    <w:p>
      <w:pPr>
        <w:pStyle w:val="702"/>
        <w:ind w:firstLine="723"/>
        <w:spacing w:beforeAutospacing="0" w:afterAutospacing="0" w:line="600" w:lineRule="exact"/>
        <w:widowControl/>
        <w:rPr>
          <w:rFonts w:ascii="sans-serif" w:hAnsi="sans-serif" w:eastAsia="sans-serif" w:cs="sans-serif"/>
        </w:rPr>
      </w:pPr>
      <w:r>
        <w:rPr>
          <w:rStyle w:val="707"/>
          <w:rFonts w:hint="eastAsia" w:ascii="宋体" w:hAnsi="宋体" w:cs="宋体"/>
        </w:rPr>
        <w:t xml:space="preserve">供应商名称：</w:t>
      </w:r>
      <w:r>
        <w:rPr>
          <w:rStyle w:val="707"/>
          <w:rFonts w:hint="eastAsia" w:ascii="宋体" w:hAnsi="宋体" w:cs="宋体"/>
          <w:u w:val="single"/>
        </w:rPr>
        <w:t xml:space="preserve">                    </w:t>
      </w:r>
      <w:r/>
    </w:p>
    <w:p>
      <w:pPr>
        <w:pStyle w:val="702"/>
        <w:spacing w:beforeAutospacing="0" w:afterAutospacing="0" w:line="600" w:lineRule="exact"/>
        <w:widowControl/>
        <w:rPr>
          <w:rFonts w:ascii="sans-serif" w:hAnsi="sans-serif" w:eastAsia="sans-serif" w:cs="sans-serif"/>
        </w:rPr>
      </w:pPr>
      <w:r>
        <w:rPr>
          <w:rStyle w:val="707"/>
          <w:rFonts w:hint="eastAsia" w:ascii="宋体" w:hAnsi="宋体" w:cs="宋体"/>
          <w:sz w:val="36"/>
          <w:szCs w:val="36"/>
        </w:rPr>
        <w:t xml:space="preserve">  </w:t>
      </w:r>
      <w:r>
        <w:rPr>
          <w:rStyle w:val="707"/>
          <w:rFonts w:hint="eastAsia" w:ascii="宋体" w:hAnsi="宋体" w:cs="宋体"/>
        </w:rPr>
        <w:t xml:space="preserve">日   期：</w:t>
      </w:r>
      <w:r>
        <w:rPr>
          <w:rStyle w:val="707"/>
          <w:rFonts w:hint="eastAsia" w:ascii="宋体" w:hAnsi="宋体" w:cs="宋体"/>
          <w:u w:val="single"/>
        </w:rPr>
        <w:t xml:space="preserve">                    </w:t>
      </w:r>
      <w:r/>
    </w:p>
    <w:p>
      <w:pPr>
        <w:pStyle w:val="702"/>
        <w:jc w:val="center"/>
        <w:spacing w:before="75" w:beforeAutospacing="0" w:after="75" w:afterAutospacing="0"/>
        <w:widowControl/>
        <w:rPr>
          <w:rFonts w:hint="eastAsia" w:ascii="宋体" w:hAnsi="宋体" w:cs="宋体"/>
          <w:u w:val="single"/>
        </w:rPr>
      </w:pPr>
      <w:r>
        <w:rPr>
          <w:rFonts w:hint="eastAsia" w:ascii="宋体" w:hAnsi="宋体" w:cs="宋体"/>
          <w:u w:val="single"/>
        </w:rPr>
      </w:r>
      <w:r/>
    </w:p>
    <w:p>
      <w:pPr>
        <w:pStyle w:val="702"/>
        <w:jc w:val="center"/>
        <w:spacing w:before="75" w:beforeAutospacing="0" w:after="75" w:afterAutospacing="0"/>
        <w:widowControl/>
        <w:rPr>
          <w:rFonts w:hint="eastAsia" w:ascii="宋体" w:hAnsi="宋体" w:cs="宋体"/>
          <w:u w:val="single"/>
        </w:rPr>
      </w:pPr>
      <w:r>
        <w:rPr>
          <w:rFonts w:hint="eastAsia" w:ascii="宋体" w:hAnsi="宋体" w:cs="宋体"/>
          <w:u w:val="single"/>
        </w:rPr>
      </w:r>
      <w:r/>
    </w:p>
    <w:p>
      <w:pPr>
        <w:pStyle w:val="702"/>
        <w:jc w:val="center"/>
        <w:spacing w:before="75" w:beforeAutospacing="0" w:after="75" w:afterAutospacing="0"/>
        <w:widowControl/>
        <w:rPr>
          <w:rFonts w:hint="eastAsia" w:ascii="宋体" w:hAnsi="宋体" w:cs="宋体"/>
          <w:u w:val="single"/>
        </w:rPr>
      </w:pPr>
      <w:r>
        <w:rPr>
          <w:rFonts w:hint="eastAsia" w:ascii="宋体" w:hAnsi="宋体" w:cs="宋体"/>
          <w:u w:val="single"/>
        </w:rPr>
      </w:r>
      <w:r/>
    </w:p>
    <w:p>
      <w:pPr>
        <w:pStyle w:val="702"/>
        <w:jc w:val="center"/>
        <w:spacing w:before="75" w:beforeAutospacing="0" w:after="75" w:afterAutospacing="0"/>
        <w:widowControl/>
        <w:rPr>
          <w:rFonts w:hint="eastAsia" w:ascii="宋体" w:hAnsi="宋体" w:cs="宋体"/>
          <w:u w:val="single"/>
        </w:rPr>
      </w:pPr>
      <w:r>
        <w:rPr>
          <w:rFonts w:hint="eastAsia" w:ascii="宋体" w:hAnsi="宋体" w:cs="宋体"/>
          <w:u w:val="single"/>
        </w:rPr>
      </w:r>
      <w:r/>
    </w:p>
    <w:p>
      <w:pPr>
        <w:pStyle w:val="702"/>
        <w:jc w:val="center"/>
        <w:spacing w:before="75" w:beforeAutospacing="0" w:after="75" w:afterAutospacing="0"/>
        <w:widowControl/>
        <w:rPr>
          <w:rFonts w:hint="eastAsia" w:ascii="宋体" w:hAnsi="宋体" w:cs="宋体"/>
          <w:u w:val="single"/>
        </w:rPr>
      </w:pPr>
      <w:r>
        <w:rPr>
          <w:rFonts w:hint="eastAsia" w:ascii="宋体" w:hAnsi="宋体" w:cs="宋体"/>
          <w:u w:val="single"/>
        </w:rPr>
      </w:r>
      <w:r/>
    </w:p>
    <w:p>
      <w:pPr>
        <w:pStyle w:val="702"/>
        <w:jc w:val="center"/>
        <w:spacing w:before="75" w:beforeAutospacing="0" w:after="75" w:afterAutospacing="0"/>
        <w:widowControl/>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Style w:val="707"/>
          <w:rFonts w:hint="eastAsia" w:ascii="宋体" w:hAnsi="宋体" w:cs="宋体"/>
          <w:sz w:val="36"/>
          <w:szCs w:val="36"/>
        </w:rPr>
        <w:br w:type="page" w:clear="all"/>
      </w:r>
      <w:r/>
    </w:p>
    <w:p>
      <w:pPr>
        <w:pStyle w:val="702"/>
        <w:jc w:val="center"/>
        <w:spacing w:before="75" w:beforeAutospacing="0" w:after="75" w:afterAutospacing="0"/>
        <w:widowControl/>
        <w:rPr>
          <w:rFonts w:hint="eastAsia" w:ascii="宋体" w:hAnsi="宋体" w:cs="宋体"/>
          <w:sz w:val="36"/>
          <w:szCs w:val="36"/>
        </w:rPr>
      </w:pPr>
      <w:r>
        <w:rPr>
          <w:rFonts w:hint="eastAsia" w:ascii="宋体" w:hAnsi="宋体" w:cs="宋体"/>
          <w:sz w:val="36"/>
          <w:szCs w:val="36"/>
        </w:rPr>
      </w:r>
      <w:r/>
    </w:p>
    <w:p>
      <w:pPr>
        <w:pStyle w:val="702"/>
        <w:spacing w:before="75" w:beforeAutospacing="0" w:after="75" w:afterAutospacing="0" w:line="465" w:lineRule="atLeast"/>
        <w:widowControl/>
        <w:rPr>
          <w:rFonts w:eastAsia="黑体"/>
          <w:sz w:val="32"/>
          <w:szCs w:val="32"/>
        </w:rPr>
      </w:pPr>
      <w:r>
        <w:rPr>
          <w:rFonts w:eastAsia="黑体"/>
          <w:sz w:val="32"/>
          <w:szCs w:val="32"/>
        </w:rPr>
      </w:r>
      <w:r/>
    </w:p>
    <w:p>
      <w:pPr>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1、投标函</w:t>
      </w:r>
      <w:r>
        <w:rPr>
          <w:rFonts w:hint="eastAsia" w:ascii="宋体" w:hAnsi="宋体" w:cs="宋体"/>
          <w:color w:val="000000"/>
          <w:sz w:val="24"/>
          <w:szCs w:val="24"/>
        </w:rPr>
        <w:t xml:space="preserve">：</w:t>
      </w:r>
      <w:r/>
    </w:p>
    <w:p>
      <w:pPr>
        <w:ind w:firstLine="48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我们收到贵公司号招标文件，经仔细阅读和研究，我们决定参加投标。</w:t>
      </w:r>
      <w:r/>
    </w:p>
    <w:p>
      <w:pPr>
        <w:ind w:firstLine="480"/>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rPr>
        <w:t xml:space="preserve">我们愿意按照磋商采购文件的一切要求，提供本次招标所需服务，投标总价包括但不限于服务费用、人员工资、交通费、通信费、劳保用费、加班费、资料费、管理费、利润、税金及乙方为完成本项目所需进行的后续配合工作的相应费用等。</w:t>
      </w:r>
      <w:r/>
    </w:p>
    <w:p>
      <w:pPr>
        <w:ind w:firstLine="48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2、如果我们的投标书被接受，我们将严格履行招标文件中规定的每一项要求，按期、按质、按量履行合同的义务。</w:t>
      </w:r>
      <w:r/>
    </w:p>
    <w:p>
      <w:pPr>
        <w:ind w:firstLine="48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3、我们已详细审查全部招标文件，包括补充文件(如果有)。我们完全理解并同意放弃对这方面有不明及误解的权力。</w:t>
      </w:r>
      <w:r/>
    </w:p>
    <w:p>
      <w:pPr>
        <w:ind w:firstLine="48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4、我们同意按招标文件中的规定，本投标书的有效期限为开标后</w:t>
      </w:r>
      <w:r>
        <w:rPr>
          <w:rFonts w:hint="eastAsia" w:ascii="宋体" w:hAnsi="宋体" w:cs="宋体"/>
          <w:color w:val="000000"/>
          <w:sz w:val="24"/>
          <w:szCs w:val="24"/>
          <w:u w:val="single"/>
        </w:rPr>
        <w:t xml:space="preserve">60</w:t>
      </w:r>
      <w:r>
        <w:rPr>
          <w:rFonts w:hint="eastAsia" w:ascii="宋体" w:hAnsi="宋体" w:cs="宋体"/>
          <w:color w:val="000000"/>
          <w:sz w:val="24"/>
          <w:szCs w:val="24"/>
        </w:rPr>
        <w:t xml:space="preserve">天。</w:t>
      </w:r>
      <w:r/>
    </w:p>
    <w:p>
      <w:pPr>
        <w:ind w:firstLine="48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5、我们愿意提供招标代理机构在招标文件中要求的所有资料。</w:t>
      </w:r>
      <w:r/>
    </w:p>
    <w:p>
      <w:pPr>
        <w:ind w:firstLine="48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6、我们认为你们有权决定中标者，还认为你们有权接受或拒绝所有的投标者。</w:t>
      </w:r>
      <w:r/>
    </w:p>
    <w:p>
      <w:pPr>
        <w:ind w:firstLine="48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7、我们愿意遵守招标通告及招标文件中所列的收费标准。</w:t>
      </w:r>
      <w:r/>
    </w:p>
    <w:p>
      <w:pPr>
        <w:ind w:firstLine="48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8、我们承诺该项投标在开标后的全过程中保持有效，不作任何更改和变动。</w:t>
      </w:r>
      <w:r/>
    </w:p>
    <w:p>
      <w:pPr>
        <w:ind w:firstLine="420"/>
        <w:spacing w:line="380" w:lineRule="exact"/>
        <w:rPr>
          <w:rFonts w:hint="eastAsia"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、我们承诺我公司符合招标文件投标人须知中“合格投标人的一般条件”的要求，若与真实情况不符，本公司愿意承担由此而产生的一切后果。</w:t>
      </w:r>
      <w:r/>
    </w:p>
    <w:p>
      <w:pPr>
        <w:ind w:firstLine="42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0</w:t>
      </w:r>
      <w:r>
        <w:rPr>
          <w:rFonts w:hint="eastAsia" w:ascii="宋体" w:hAnsi="宋体" w:cs="宋体"/>
          <w:color w:val="000000"/>
          <w:sz w:val="24"/>
          <w:szCs w:val="24"/>
        </w:rPr>
        <w:t xml:space="preserve">、综合说明：</w:t>
      </w:r>
      <w:r/>
    </w:p>
    <w:p>
      <w:pPr>
        <w:ind w:firstLine="42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（1）伴随服务及配合措施；</w:t>
      </w:r>
      <w:r/>
    </w:p>
    <w:p>
      <w:pPr>
        <w:ind w:firstLine="42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（2）要求采购方提供的配合；</w:t>
      </w:r>
      <w:r/>
    </w:p>
    <w:p>
      <w:pPr>
        <w:ind w:firstLine="42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（3）对招标文件有不同意见的偏离说明；</w:t>
      </w:r>
      <w:r/>
    </w:p>
    <w:p>
      <w:pPr>
        <w:ind w:firstLine="42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（4）其它说明。</w:t>
      </w:r>
      <w:r/>
    </w:p>
    <w:p>
      <w:pPr>
        <w:ind w:firstLine="480"/>
        <w:spacing w:line="380" w:lineRule="exact"/>
        <w:rPr>
          <w:rFonts w:hint="eastAsia" w:ascii="宋体" w:hAnsi="宋体" w:cs="宋体"/>
          <w:b/>
          <w:color w:val="000000"/>
          <w:sz w:val="24"/>
          <w:szCs w:val="24"/>
        </w:rPr>
      </w:pPr>
      <w:r>
        <w:rPr>
          <w:rFonts w:hint="eastAsia" w:ascii="宋体" w:hAnsi="宋体" w:cs="宋体"/>
          <w:bCs/>
          <w:color w:val="000000"/>
          <w:sz w:val="24"/>
          <w:szCs w:val="24"/>
        </w:rPr>
        <w:t xml:space="preserve">所有有关标书的函电，请按下列地址联系：</w:t>
      </w:r>
      <w:r/>
    </w:p>
    <w:p>
      <w:pPr>
        <w:ind w:firstLine="41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单位：                                          联系人：</w:t>
      </w:r>
      <w:r/>
    </w:p>
    <w:p>
      <w:pPr>
        <w:ind w:firstLine="41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地址：                                          邮政编码：              </w:t>
      </w:r>
      <w:r/>
    </w:p>
    <w:p>
      <w:pPr>
        <w:ind w:firstLine="41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联系电话：                                      传真：</w:t>
      </w:r>
      <w:r/>
    </w:p>
    <w:p>
      <w:pPr>
        <w:ind w:left="3400" w:firstLine="380"/>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投标单位：（公章）</w:t>
      </w:r>
      <w:r/>
    </w:p>
    <w:p>
      <w:pPr>
        <w:ind w:left="3825" w:hanging="45"/>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法定代表人或委托代理人：（签字或盖章）</w:t>
      </w:r>
      <w:r/>
    </w:p>
    <w:p>
      <w:pPr>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                                    日期：      年     月     日</w:t>
      </w:r>
      <w:r/>
    </w:p>
    <w:p>
      <w:pPr>
        <w:jc w:val="left"/>
        <w:keepLines/>
        <w:keepNext/>
        <w:spacing w:line="360" w:lineRule="auto"/>
        <w:rPr>
          <w:rFonts w:hint="eastAsia" w:ascii="宋体" w:hAnsi="宋体" w:cs="宋体"/>
          <w:b/>
          <w:color w:val="000000"/>
          <w:sz w:val="24"/>
          <w:szCs w:val="24"/>
        </w:rPr>
        <w:outlineLvl w:val="1"/>
      </w:pPr>
      <w:r>
        <w:rPr>
          <w:rFonts w:ascii="宋体" w:hAnsi="宋体" w:cs="宋体"/>
          <w:color w:val="000000"/>
          <w:sz w:val="24"/>
          <w:szCs w:val="24"/>
        </w:rPr>
        <w:br w:type="page" w:clear="all"/>
      </w:r>
      <w:r>
        <w:rPr>
          <w:rFonts w:hint="eastAsia" w:ascii="宋体" w:hAnsi="宋体" w:cs="宋体"/>
          <w:color w:val="000000"/>
          <w:sz w:val="24"/>
          <w:szCs w:val="24"/>
        </w:rPr>
        <w:t xml:space="preserve">2</w:t>
      </w:r>
      <w:r>
        <w:rPr>
          <w:rFonts w:hint="eastAsia" w:ascii="宋体" w:hAnsi="宋体" w:cs="宋体"/>
          <w:b/>
          <w:color w:val="000000"/>
          <w:sz w:val="24"/>
          <w:szCs w:val="24"/>
        </w:rPr>
        <w:t xml:space="preserve">、（投标方）法定代表人授权委托书</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jc w:val="cente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授权委托书</w:t>
      </w:r>
      <w:r/>
    </w:p>
    <w:p>
      <w:pPr>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本授权委托书声明：  我 （姓名）系（投标单位名称）的法定代表人，现授权委托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单位名称）的（姓名）为我公司代理人，以本公司的名义参加</w:t>
      </w:r>
      <w:r>
        <w:rPr>
          <w:rFonts w:hint="eastAsia" w:ascii="宋体" w:hAnsi="宋体" w:cs="宋体"/>
          <w:color w:val="000000"/>
          <w:sz w:val="24"/>
          <w:szCs w:val="24"/>
          <w:u w:val="single"/>
        </w:rPr>
        <w:t xml:space="preserve">苏州新</w:t>
      </w:r>
      <w:r>
        <w:rPr>
          <w:rFonts w:hint="eastAsia" w:ascii="宋体" w:hAnsi="宋体" w:cs="宋体"/>
          <w:color w:val="000000"/>
          <w:sz w:val="24"/>
          <w:szCs w:val="24"/>
          <w:u w:val="single"/>
        </w:rPr>
        <w:t xml:space="preserve">一造价师价格</w:t>
      </w:r>
      <w:r>
        <w:rPr>
          <w:rFonts w:hint="eastAsia" w:ascii="宋体" w:hAnsi="宋体" w:cs="宋体"/>
          <w:color w:val="000000"/>
          <w:sz w:val="24"/>
          <w:szCs w:val="24"/>
          <w:u w:val="single"/>
        </w:rPr>
        <w:t xml:space="preserve">事务所有限公司</w:t>
      </w:r>
      <w:r>
        <w:rPr>
          <w:rFonts w:hint="eastAsia" w:ascii="宋体" w:hAnsi="宋体" w:cs="宋体"/>
          <w:color w:val="000000"/>
          <w:sz w:val="24"/>
          <w:szCs w:val="24"/>
        </w:rPr>
        <w:t xml:space="preserve">组织实施的编号为号的招标活动。代理人在开标、评标、合同谈判过程中所签署的一切文件和处理与这有关的一切事务，我均予以承认。</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代理人无转委托权。特此委托。</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投标单位：（盖章）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法定代表人：（签字或盖章）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代理人：（签字或盖章）</w:t>
      </w:r>
      <w:r/>
    </w:p>
    <w:p>
      <w:pPr>
        <w:ind w:firstLine="420"/>
        <w:jc w:val="righ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jc w:val="righ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jc w:val="righ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jc w:val="righ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jc w:val="righ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jc w:val="righ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jc w:val="righ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jc w:val="right"/>
        <w:spacing w:line="360" w:lineRule="auto"/>
        <w:rPr>
          <w:rFonts w:hint="eastAsia" w:ascii="宋体" w:hAnsi="宋体" w:cs="宋体"/>
          <w:color w:val="000000"/>
          <w:sz w:val="24"/>
          <w:szCs w:val="24"/>
        </w:rPr>
      </w:pPr>
      <w:r>
        <w:rPr>
          <w:rFonts w:ascii="宋体" w:hAnsi="宋体" w:cs="宋体"/>
          <w:color w:val="000000"/>
          <w:sz w:val="24"/>
          <w:szCs w:val="24"/>
        </w:rPr>
        <w:br w:type="page" w:clear="all"/>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b/>
          <w:color w:val="000000"/>
          <w:sz w:val="24"/>
          <w:szCs w:val="24"/>
        </w:rPr>
        <w:t xml:space="preserve">开标一览表</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开标一览表</w:t>
      </w:r>
      <w:r/>
    </w:p>
    <w:p>
      <w:pPr>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招标名称：                              招标编号：</w:t>
      </w:r>
      <w:r/>
    </w:p>
    <w:tbl>
      <w:tblPr>
        <w:tblW w:w="0" w:type="auto"/>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97"/>
        <w:gridCol w:w="3656"/>
        <w:gridCol w:w="2427"/>
      </w:tblGrid>
      <w:tr>
        <w:trPr>
          <w:trHeight w:val="724"/>
        </w:trPr>
        <w:tc>
          <w:tcPr>
            <w:tcW w:w="289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p>
        </w:tc>
        <w:tc>
          <w:tcPr>
            <w:tcW w:w="36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投标价 （元）</w:t>
            </w:r>
            <w:r/>
          </w:p>
        </w:tc>
        <w:tc>
          <w:tcPr>
            <w:tcW w:w="24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服务时间</w:t>
            </w:r>
            <w:r/>
          </w:p>
        </w:tc>
      </w:tr>
      <w:tr>
        <w:trPr>
          <w:trHeight w:val="697"/>
        </w:trPr>
        <w:tc>
          <w:tcPr>
            <w:tcW w:w="289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苏州高新区实验幼儿园保安服务外包项目服务</w:t>
            </w:r>
            <w:r/>
          </w:p>
        </w:tc>
        <w:tc>
          <w:tcPr>
            <w:tcW w:w="36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427" w:type="dxa"/>
            <w:vAlign w:val="center"/>
            <w:textDirection w:val="lrTb"/>
            <w:noWrap/>
          </w:tcPr>
          <w:p>
            <w:pPr>
              <w:jc w:val="left"/>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     </w:t>
            </w:r>
            <w:r>
              <w:rPr>
                <w:rFonts w:hint="eastAsia" w:ascii="宋体" w:hAnsi="宋体" w:cs="宋体"/>
                <w:color w:val="000000"/>
                <w:sz w:val="24"/>
                <w:szCs w:val="24"/>
              </w:rPr>
              <w:t xml:space="preserve">壹年</w:t>
            </w:r>
            <w:r/>
          </w:p>
        </w:tc>
      </w:tr>
      <w:tr>
        <w:trPr>
          <w:trHeight w:val="637"/>
        </w:trPr>
        <w:tc>
          <w:tcPr>
            <w:tcW w:w="289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投标总价</w:t>
            </w:r>
            <w:r/>
          </w:p>
        </w:tc>
        <w:tc>
          <w:tcPr>
            <w:gridSpan w:val="2"/>
            <w:tcW w:w="608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大写：</w:t>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注：1、报价金额大、小写不一致时，以大写金额为准；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2、报价金额全部采取人民币表示，投标报价精确到元；</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3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投标单位：（单位盖章）</w:t>
      </w:r>
      <w:r/>
    </w:p>
    <w:p>
      <w:pPr>
        <w:ind w:firstLine="240"/>
        <w:jc w:val="righ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法定代表人或代理人：（签字或盖章）</w:t>
      </w:r>
      <w:r/>
    </w:p>
    <w:p>
      <w:pPr>
        <w:ind w:firstLine="1200"/>
        <w:jc w:val="right"/>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年     月     日</w:t>
      </w:r>
      <w:r/>
    </w:p>
    <w:p>
      <w:pPr>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ind w:right="420" w:firstLine="46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b/>
          <w:color w:val="000000"/>
          <w:sz w:val="24"/>
          <w:szCs w:val="24"/>
        </w:rPr>
      </w:pPr>
      <w:r>
        <w:rPr>
          <w:rFonts w:ascii="宋体" w:hAnsi="宋体" w:cs="宋体"/>
          <w:b/>
          <w:color w:val="000000"/>
          <w:sz w:val="24"/>
          <w:szCs w:val="24"/>
        </w:rPr>
        <w:br w:type="page" w:clear="all"/>
      </w:r>
      <w:r>
        <w:rPr>
          <w:rFonts w:hint="eastAsia" w:ascii="宋体" w:hAnsi="宋体" w:cs="宋体"/>
          <w:b/>
          <w:color w:val="000000"/>
          <w:sz w:val="24"/>
          <w:szCs w:val="24"/>
        </w:rPr>
        <w:t xml:space="preserve">4、分项报价明细表</w:t>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4.1报价明细表（可自行编制）</w:t>
      </w:r>
      <w:r/>
    </w:p>
    <w:p>
      <w:pPr>
        <w:pStyle w:val="823"/>
        <w:spacing w:line="360" w:lineRule="auto"/>
        <w:rPr>
          <w:rFonts w:hint="eastAsia" w:hAnsi="宋体" w:eastAsia="宋体" w:cs="宋体"/>
          <w:sz w:val="24"/>
          <w:szCs w:val="24"/>
        </w:rPr>
      </w:pPr>
      <w:r>
        <w:rPr>
          <w:rFonts w:hint="eastAsia" w:hAnsi="宋体" w:eastAsia="宋体" w:cs="宋体"/>
          <w:sz w:val="24"/>
          <w:szCs w:val="24"/>
        </w:rPr>
        <w:t xml:space="preserve">项目名称：</w:t>
      </w:r>
      <w:r/>
    </w:p>
    <w:p>
      <w:pPr>
        <w:pStyle w:val="823"/>
        <w:spacing w:line="360" w:lineRule="auto"/>
        <w:rPr>
          <w:rFonts w:hint="eastAsia" w:hAnsi="宋体" w:eastAsia="宋体" w:cs="宋体"/>
          <w:sz w:val="24"/>
          <w:szCs w:val="24"/>
        </w:rPr>
      </w:pPr>
      <w:r>
        <w:rPr>
          <w:rFonts w:hint="eastAsia" w:hAnsi="宋体" w:eastAsia="宋体" w:cs="宋体"/>
          <w:sz w:val="24"/>
          <w:szCs w:val="24"/>
        </w:rPr>
        <w:t xml:space="preserve">项目编号：                  价格单位：元                        </w:t>
      </w:r>
      <w:r/>
    </w:p>
    <w:tbl>
      <w:tblPr>
        <w:tblW w:w="9423"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0"/>
        <w:gridCol w:w="3034"/>
        <w:gridCol w:w="1364"/>
        <w:gridCol w:w="1517"/>
        <w:gridCol w:w="1517"/>
        <w:gridCol w:w="1291"/>
      </w:tblGrid>
      <w:tr>
        <w:trPr>
          <w:jc w:val="center"/>
          <w:trHeight w:val="534"/>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单价（元）/月</w:t>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数量（月）</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合价（元）</w:t>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keepLines/>
              <w:keepNext/>
              <w:spacing w:line="360" w:lineRule="auto"/>
              <w:rPr>
                <w:rFonts w:hint="eastAsia" w:ascii="宋体" w:hAnsi="宋体"/>
                <w:bCs/>
                <w:sz w:val="24"/>
                <w:szCs w:val="24"/>
              </w:rPr>
              <w:outlineLvl w:val="4"/>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spacing w:line="360" w:lineRule="auto"/>
              <w:rPr>
                <w:rFonts w:hint="eastAsia" w:ascii="宋体" w:hAnsi="宋体"/>
                <w:bCs/>
                <w:spacing w:val="20"/>
                <w:sz w:val="24"/>
                <w:szCs w:val="24"/>
              </w:rPr>
            </w:pPr>
            <w:r>
              <w:rPr>
                <w:rFonts w:hint="eastAsia" w:ascii="宋体" w:hAnsi="宋体"/>
                <w:bCs/>
                <w:spacing w:val="20"/>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spacing w:line="360" w:lineRule="auto"/>
              <w:rPr>
                <w:rFonts w:hint="eastAsia" w:ascii="宋体" w:hAnsi="宋体"/>
                <w:bCs/>
                <w:spacing w:val="20"/>
                <w:sz w:val="24"/>
                <w:szCs w:val="24"/>
              </w:rPr>
            </w:pPr>
            <w:r>
              <w:rPr>
                <w:rFonts w:hint="eastAsia" w:ascii="宋体" w:hAnsi="宋体"/>
                <w:bCs/>
                <w:spacing w:val="20"/>
                <w:sz w:val="24"/>
                <w:szCs w:val="24"/>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17" w:type="dxa"/>
            <w:textDirection w:val="lrTb"/>
            <w:noWrap w:val="false"/>
          </w:tcPr>
          <w:p>
            <w:pPr>
              <w:spacing w:line="360" w:lineRule="auto"/>
              <w:rPr>
                <w:rFonts w:hint="eastAsia" w:ascii="宋体" w:hAnsi="宋体"/>
                <w:bCs/>
                <w:spacing w:val="20"/>
                <w:sz w:val="24"/>
                <w:szCs w:val="24"/>
              </w:rPr>
            </w:pPr>
            <w:r>
              <w:rPr>
                <w:rFonts w:hint="eastAsia" w:ascii="宋体" w:hAnsi="宋体"/>
                <w:bCs/>
                <w:spacing w:val="20"/>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tcPr>
          <w:p>
            <w:pPr>
              <w:spacing w:line="360" w:lineRule="auto"/>
              <w:rPr>
                <w:rFonts w:hint="eastAsia" w:ascii="宋体" w:hAnsi="宋体"/>
                <w:bCs/>
                <w:spacing w:val="20"/>
                <w:sz w:val="24"/>
                <w:szCs w:val="24"/>
              </w:rPr>
            </w:pPr>
            <w:r>
              <w:rPr>
                <w:rFonts w:hint="eastAsia" w:ascii="宋体" w:hAnsi="宋体"/>
                <w:bCs/>
                <w:spacing w:val="20"/>
                <w:sz w:val="24"/>
                <w:szCs w:val="24"/>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ascii="宋体" w:hAnsi="宋体"/>
                <w:sz w:val="24"/>
                <w:szCs w:val="24"/>
              </w:rPr>
            </w:pPr>
            <w:r>
              <w:rPr>
                <w:rFonts w:hint="eastAsia" w:ascii="宋体" w:hAnsi="宋体"/>
                <w:sz w:val="24"/>
                <w:szCs w:val="24"/>
              </w:rPr>
            </w:r>
            <w:r/>
          </w:p>
        </w:tc>
      </w:tr>
      <w:tr>
        <w:trPr>
          <w:jc w:val="center"/>
          <w:trHeight w:val="64"/>
        </w:trPr>
        <w:tc>
          <w:tcPr>
            <w:gridSpan w:val="2"/>
            <w:tcBorders>
              <w:top w:val="single" w:color="auto" w:sz="4" w:space="0"/>
              <w:left w:val="single" w:color="auto" w:sz="4" w:space="0"/>
              <w:bottom w:val="single" w:color="auto" w:sz="4" w:space="0"/>
              <w:right w:val="single" w:color="auto" w:sz="4" w:space="0"/>
            </w:tcBorders>
            <w:tcW w:w="3734" w:type="dxa"/>
            <w:vAlign w:val="center"/>
            <w:textDirection w:val="lrTb"/>
            <w:noWrap/>
          </w:tcPr>
          <w:p>
            <w:pPr>
              <w:spacing w:line="360" w:lineRule="auto"/>
              <w:rPr>
                <w:rFonts w:hint="eastAsia" w:ascii="宋体" w:hAnsi="宋体"/>
                <w:sz w:val="24"/>
                <w:szCs w:val="24"/>
              </w:rPr>
            </w:pPr>
            <w:r>
              <w:rPr>
                <w:rFonts w:ascii="宋体" w:hAnsi="宋体"/>
                <w:sz w:val="24"/>
                <w:szCs w:val="24"/>
              </w:rPr>
              <w:t xml:space="preserve">合计 </w:t>
            </w:r>
            <w:r/>
          </w:p>
        </w:tc>
        <w:tc>
          <w:tcPr>
            <w:gridSpan w:val="4"/>
            <w:tcBorders>
              <w:top w:val="single" w:color="auto" w:sz="4" w:space="0"/>
              <w:left w:val="single" w:color="auto" w:sz="4" w:space="0"/>
              <w:bottom w:val="single" w:color="auto" w:sz="4" w:space="0"/>
              <w:right w:val="single" w:color="auto" w:sz="4" w:space="0"/>
            </w:tcBorders>
            <w:tcW w:w="5689" w:type="dxa"/>
            <w:textDirection w:val="lrTb"/>
            <w:noWrap w:val="false"/>
          </w:tcPr>
          <w:p>
            <w:pPr>
              <w:spacing w:line="360" w:lineRule="auto"/>
              <w:rPr>
                <w:rFonts w:hint="eastAsia" w:ascii="宋体" w:hAnsi="宋体"/>
                <w:sz w:val="24"/>
                <w:szCs w:val="24"/>
              </w:rPr>
            </w:pPr>
            <w:r>
              <w:rPr>
                <w:rFonts w:ascii="宋体" w:hAnsi="宋体"/>
                <w:sz w:val="24"/>
                <w:szCs w:val="24"/>
              </w:rPr>
              <w:t xml:space="preserve">大写：人民币</w:t>
            </w:r>
            <w:r/>
          </w:p>
        </w:tc>
      </w:tr>
    </w:tbl>
    <w:p>
      <w:pPr>
        <w:spacing w:line="360" w:lineRule="auto"/>
        <w:rPr>
          <w:rFonts w:hint="eastAsia" w:ascii="宋体" w:hAnsi="宋体" w:cs="宋体"/>
          <w:spacing w:val="-11"/>
          <w:sz w:val="24"/>
          <w:szCs w:val="24"/>
        </w:rPr>
      </w:pPr>
      <w:r>
        <w:rPr>
          <w:rFonts w:hint="eastAsia" w:ascii="宋体" w:hAnsi="宋体" w:cs="宋体"/>
          <w:sz w:val="24"/>
          <w:szCs w:val="24"/>
        </w:rPr>
        <w:t xml:space="preserve">说明：1、</w:t>
      </w:r>
      <w:r>
        <w:rPr>
          <w:rFonts w:hint="eastAsia" w:ascii="宋体" w:hAnsi="宋体" w:cs="宋体"/>
          <w:spacing w:val="-11"/>
          <w:sz w:val="24"/>
          <w:szCs w:val="24"/>
        </w:rPr>
        <w:t xml:space="preserve">“合计金额”应与《开标一览表》中 “总金额”一致，否则以《开标一览表》为准。</w:t>
      </w:r>
      <w:r/>
    </w:p>
    <w:p>
      <w:pPr>
        <w:ind w:firstLine="720"/>
        <w:jc w:val="left"/>
        <w:spacing w:line="360" w:lineRule="auto"/>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、磋商响应单位可针对本项目实际情况自行调整报价明细表格式。</w:t>
      </w:r>
      <w:r/>
    </w:p>
    <w:p>
      <w:pPr>
        <w:spacing w:line="360" w:lineRule="auto"/>
        <w:widowControl/>
        <w:rPr>
          <w:rFonts w:hint="eastAsia" w:ascii="宋体" w:hAnsi="宋体" w:cs="宋体"/>
          <w:sz w:val="24"/>
          <w:szCs w:val="24"/>
        </w:rPr>
      </w:pPr>
      <w:r>
        <w:rPr>
          <w:rFonts w:hint="eastAsia" w:ascii="宋体" w:hAnsi="宋体" w:cs="宋体"/>
          <w:sz w:val="24"/>
          <w:szCs w:val="24"/>
        </w:rPr>
        <w:t xml:space="preserve">响应单位（盖章）：</w:t>
      </w:r>
      <w:r/>
    </w:p>
    <w:p>
      <w:pPr>
        <w:spacing w:line="360" w:lineRule="auto"/>
        <w:widowControl/>
        <w:rPr>
          <w:rFonts w:hint="eastAsia" w:ascii="宋体" w:hAnsi="宋体" w:cs="宋体"/>
          <w:spacing w:val="16"/>
          <w:sz w:val="24"/>
          <w:szCs w:val="24"/>
        </w:rPr>
      </w:pPr>
      <w:r>
        <w:rPr>
          <w:rFonts w:hint="eastAsia" w:ascii="宋体" w:hAnsi="宋体" w:cs="宋体"/>
          <w:sz w:val="24"/>
          <w:szCs w:val="24"/>
        </w:rPr>
        <w:t xml:space="preserve">法人代表人或授权委托人（签字或盖章）：</w:t>
      </w:r>
      <w:r/>
    </w:p>
    <w:p>
      <w:pPr>
        <w:spacing w:line="360" w:lineRule="auto"/>
        <w:widowControl/>
        <w:rPr>
          <w:rFonts w:hint="eastAsia" w:ascii="宋体" w:hAnsi="宋体" w:cs="宋体"/>
          <w:color w:val="000000"/>
          <w:sz w:val="24"/>
          <w:szCs w:val="24"/>
        </w:rPr>
      </w:pPr>
      <w:r>
        <w:rPr>
          <w:rFonts w:hint="eastAsia" w:ascii="宋体" w:hAnsi="宋体" w:cs="宋体"/>
          <w:spacing w:val="16"/>
          <w:sz w:val="24"/>
          <w:szCs w:val="24"/>
        </w:rPr>
        <w:t xml:space="preserve">日期：</w:t>
      </w:r>
      <w:r/>
    </w:p>
    <w:p>
      <w:pPr>
        <w:jc w:val="left"/>
        <w:widowControl/>
        <w:rPr>
          <w:rFonts w:hint="eastAsia" w:ascii="宋体" w:hAnsi="宋体" w:cs="宋体"/>
          <w:color w:val="000000"/>
          <w:sz w:val="24"/>
          <w:szCs w:val="24"/>
        </w:rPr>
      </w:pPr>
      <w:r>
        <w:rPr>
          <w:rFonts w:ascii="宋体" w:hAnsi="宋体" w:cs="宋体"/>
          <w:color w:val="000000"/>
          <w:sz w:val="24"/>
          <w:szCs w:val="24"/>
        </w:rPr>
        <w:br w:type="page" w:clear="all"/>
      </w:r>
      <w:r/>
    </w:p>
    <w:p>
      <w:pPr>
        <w:ind w:right="825" w:firstLine="1200"/>
        <w:jc w:val="righ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5、关于资格文件声明函</w:t>
      </w:r>
      <w:r/>
    </w:p>
    <w:p>
      <w:pPr>
        <w:ind w:firstLine="425"/>
        <w:jc w:val="cente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关于资格文件的声明函</w:t>
      </w:r>
      <w:r/>
    </w:p>
    <w:p>
      <w:pPr>
        <w:ind w:firstLine="42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w:t>
      </w:r>
      <w:r/>
    </w:p>
    <w:p>
      <w:pPr>
        <w:ind w:firstLine="66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5"/>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5"/>
        <w:spacing w:line="360" w:lineRule="auto"/>
        <w:rPr>
          <w:rFonts w:hint="eastAsia" w:ascii="宋体" w:hAnsi="宋体" w:cs="宋体"/>
          <w:color w:val="000000"/>
          <w:sz w:val="24"/>
          <w:szCs w:val="24"/>
        </w:rPr>
      </w:pPr>
      <w:r>
        <w:rPr>
          <w:rFonts w:hint="eastAsia" w:ascii="宋体" w:hAnsi="宋体" w:cs="宋体"/>
          <w:color w:val="000000"/>
          <w:sz w:val="24"/>
          <w:szCs w:val="24"/>
          <w:lang w:val="zh-CN"/>
        </w:rPr>
        <w:tab/>
      </w:r>
      <w:r>
        <w:rPr>
          <w:rFonts w:hint="eastAsia" w:ascii="宋体" w:hAnsi="宋体" w:cs="宋体"/>
          <w:color w:val="000000"/>
          <w:sz w:val="24"/>
          <w:szCs w:val="24"/>
          <w:lang w:val="zh-CN"/>
        </w:rPr>
        <w:tab/>
      </w:r>
      <w:r>
        <w:rPr>
          <w:rFonts w:hint="eastAsia" w:ascii="宋体" w:hAnsi="宋体" w:cs="宋体"/>
          <w:color w:val="000000"/>
          <w:sz w:val="24"/>
          <w:szCs w:val="24"/>
          <w:lang w:val="zh-CN"/>
        </w:rPr>
        <w:tab/>
      </w:r>
      <w:r>
        <w:rPr>
          <w:rFonts w:hint="eastAsia" w:ascii="宋体" w:hAnsi="宋体" w:cs="宋体"/>
          <w:color w:val="000000"/>
          <w:sz w:val="24"/>
          <w:szCs w:val="24"/>
          <w:lang w:val="zh-CN"/>
        </w:rPr>
        <w:tab/>
        <w:t xml:space="preserve">               投标单位法定代表人：（签字或盖章）</w:t>
      </w:r>
      <w:r/>
    </w:p>
    <w:p>
      <w:pPr>
        <w:ind w:left="1700" w:firstLine="425"/>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               投标单位：（公章）</w:t>
      </w:r>
      <w:r/>
    </w:p>
    <w:p>
      <w:pPr>
        <w:ind w:firstLine="420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日    期：    年</w:t>
      </w:r>
      <w:r>
        <w:rPr>
          <w:rFonts w:hint="eastAsia" w:ascii="宋体" w:hAnsi="宋体" w:cs="宋体"/>
          <w:color w:val="000000"/>
          <w:sz w:val="24"/>
          <w:szCs w:val="24"/>
        </w:rPr>
        <w:tab/>
      </w:r>
      <w:r>
        <w:rPr>
          <w:rFonts w:hint="eastAsia" w:ascii="宋体" w:hAnsi="宋体" w:cs="宋体"/>
          <w:color w:val="000000"/>
          <w:sz w:val="24"/>
          <w:szCs w:val="24"/>
          <w:lang w:val="zh-CN"/>
        </w:rPr>
        <w:t xml:space="preserve"> 月 </w:t>
      </w:r>
      <w:r>
        <w:rPr>
          <w:rFonts w:hint="eastAsia" w:ascii="宋体" w:hAnsi="宋体" w:cs="宋体"/>
          <w:color w:val="000000"/>
          <w:sz w:val="24"/>
          <w:szCs w:val="24"/>
          <w:lang w:val="zh-CN"/>
        </w:rPr>
        <w:tab/>
        <w:t xml:space="preserve">日</w:t>
      </w:r>
      <w:r/>
    </w:p>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val="zh-CN"/>
        </w:rPr>
        <w:br w:type="page" w:clear="all"/>
      </w:r>
      <w:r>
        <w:rPr>
          <w:rFonts w:hint="eastAsia" w:cs="宋体" w:asciiTheme="minorEastAsia" w:hAnsiTheme="minorEastAsia" w:eastAsiaTheme="minorEastAsia"/>
          <w:color w:val="000000"/>
          <w:sz w:val="24"/>
          <w:szCs w:val="24"/>
        </w:rPr>
        <w:t xml:space="preserve">6、企业情况表</w:t>
      </w:r>
      <w:r/>
    </w:p>
    <w:p>
      <w:pPr>
        <w:ind w:firstLine="6370"/>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单位名称（盖章）</w:t>
      </w:r>
      <w:r/>
    </w:p>
    <w:tbl>
      <w:tblPr>
        <w:tblW w:w="0" w:type="auto"/>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3077"/>
        <w:gridCol w:w="2005"/>
        <w:gridCol w:w="1461"/>
        <w:gridCol w:w="2056"/>
        <w:gridCol w:w="1236"/>
      </w:tblGrid>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法定代表人</w:t>
            </w:r>
            <w:r/>
          </w:p>
        </w:tc>
        <w:tc>
          <w:tcPr>
            <w:tcW w:w="2005"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461"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成立日期</w:t>
            </w:r>
            <w:r/>
          </w:p>
        </w:tc>
        <w:tc>
          <w:tcPr>
            <w:gridSpan w:val="2"/>
            <w:tcW w:w="3292"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企业地址</w:t>
            </w:r>
            <w:r/>
          </w:p>
        </w:tc>
        <w:tc>
          <w:tcPr>
            <w:tcW w:w="2005"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461"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注册资本</w:t>
            </w:r>
            <w:r/>
          </w:p>
        </w:tc>
        <w:tc>
          <w:tcPr>
            <w:gridSpan w:val="2"/>
            <w:tcW w:w="3292" w:type="dxa"/>
            <w:textDirection w:val="lrTb"/>
            <w:noWrap/>
          </w:tcPr>
          <w:p>
            <w:pPr>
              <w:ind w:firstLine="2160"/>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万元</w:t>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经营范围</w:t>
            </w:r>
            <w:r/>
          </w:p>
        </w:tc>
        <w:tc>
          <w:tcPr>
            <w:gridSpan w:val="4"/>
            <w:tcW w:w="6758"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职工人数</w:t>
            </w:r>
            <w:r/>
          </w:p>
        </w:tc>
        <w:tc>
          <w:tcPr>
            <w:tcW w:w="2005"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gridSpan w:val="2"/>
            <w:tcW w:w="351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其中：有中高级以上职称的人数</w:t>
            </w:r>
            <w:r/>
          </w:p>
        </w:tc>
        <w:tc>
          <w:tcPr>
            <w:tcW w:w="1236"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cantSplit/>
        </w:trPr>
        <w:tc>
          <w:tcPr>
            <w:tcW w:w="3077" w:type="dxa"/>
            <w:vAlign w:val="center"/>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资产总计</w:t>
            </w:r>
            <w:r/>
          </w:p>
        </w:tc>
        <w:tc>
          <w:tcPr>
            <w:tcW w:w="2005" w:type="dxa"/>
            <w:vAlign w:val="center"/>
            <w:textDirection w:val="lrTb"/>
            <w:noWrap/>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万元</w:t>
            </w:r>
            <w:r/>
          </w:p>
        </w:tc>
        <w:tc>
          <w:tcPr>
            <w:tcW w:w="1461" w:type="dxa"/>
            <w:vAlign w:val="center"/>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净资产</w:t>
            </w:r>
            <w:r/>
          </w:p>
        </w:tc>
        <w:tc>
          <w:tcPr>
            <w:gridSpan w:val="2"/>
            <w:tcW w:w="3292" w:type="dxa"/>
            <w:vAlign w:val="center"/>
            <w:textDirection w:val="lrTb"/>
            <w:noWrap/>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万元</w:t>
            </w:r>
            <w:r/>
          </w:p>
        </w:tc>
      </w:tr>
      <w:tr>
        <w:trPr>
          <w:cantSplit/>
        </w:trPr>
        <w:tc>
          <w:tcPr>
            <w:tcW w:w="3077" w:type="dxa"/>
            <w:vAlign w:val="center"/>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股东权益</w:t>
            </w:r>
            <w:r/>
          </w:p>
        </w:tc>
        <w:tc>
          <w:tcPr>
            <w:tcW w:w="2005" w:type="dxa"/>
            <w:vAlign w:val="center"/>
            <w:textDirection w:val="lrTb"/>
            <w:noWrap/>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万元</w:t>
            </w:r>
            <w:r/>
          </w:p>
        </w:tc>
        <w:tc>
          <w:tcPr>
            <w:tcW w:w="1461" w:type="dxa"/>
            <w:vAlign w:val="center"/>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销售收入</w:t>
            </w:r>
            <w:r/>
          </w:p>
        </w:tc>
        <w:tc>
          <w:tcPr>
            <w:gridSpan w:val="2"/>
            <w:tcW w:w="3292" w:type="dxa"/>
            <w:vAlign w:val="center"/>
            <w:textDirection w:val="lrTb"/>
            <w:noWrap/>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2025年          万元</w:t>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实现利润</w:t>
            </w:r>
            <w:r/>
          </w:p>
        </w:tc>
        <w:tc>
          <w:tcPr>
            <w:tcW w:w="2005"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2025年   万元</w:t>
            </w:r>
            <w:r/>
          </w:p>
        </w:tc>
        <w:tc>
          <w:tcPr>
            <w:tcW w:w="1461"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gridSpan w:val="2"/>
            <w:tcW w:w="3292"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营业面积（含厂房面积）</w:t>
            </w:r>
            <w:r/>
          </w:p>
        </w:tc>
        <w:tc>
          <w:tcPr>
            <w:tcW w:w="2005" w:type="dxa"/>
            <w:vAlign w:val="center"/>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平方米</w:t>
            </w:r>
            <w:r/>
          </w:p>
        </w:tc>
        <w:tc>
          <w:tcPr>
            <w:tcW w:w="1461"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其中：</w:t>
            </w:r>
            <w:r/>
          </w:p>
        </w:tc>
        <w:tc>
          <w:tcPr>
            <w:gridSpan w:val="2"/>
            <w:tcW w:w="3292"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自有面积         平方米</w:t>
            </w:r>
            <w:r/>
          </w:p>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承租面积         平方米</w:t>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单位简历及内设机构情况</w:t>
            </w:r>
            <w:r/>
          </w:p>
        </w:tc>
        <w:tc>
          <w:tcPr>
            <w:gridSpan w:val="4"/>
            <w:tcW w:w="6758"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单位优势及特长</w:t>
            </w:r>
            <w:r/>
          </w:p>
        </w:tc>
        <w:tc>
          <w:tcPr>
            <w:gridSpan w:val="4"/>
            <w:tcW w:w="6758"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近三年来完成或正在履行的重大合同情况</w:t>
            </w:r>
            <w:r/>
          </w:p>
        </w:tc>
        <w:tc>
          <w:tcPr>
            <w:gridSpan w:val="4"/>
            <w:tcW w:w="6758"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最近2年内在经营过程中受到何种奖励或处分</w:t>
            </w:r>
            <w:r/>
          </w:p>
        </w:tc>
        <w:tc>
          <w:tcPr>
            <w:gridSpan w:val="4"/>
            <w:tcW w:w="6758"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（包括财政、工商、税务、物价、技监部门稽查情况和结果）</w:t>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最近3年内有无因售假、售劣或是其他原因被消费者投诉或起诉的情况及说明</w:t>
            </w:r>
            <w:r/>
          </w:p>
        </w:tc>
        <w:tc>
          <w:tcPr>
            <w:gridSpan w:val="4"/>
            <w:tcW w:w="6758"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（包括解决方式和结果）</w:t>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最近3年内主要负责人有无因经济犯罪被司法机关追究的情况及说明</w:t>
            </w:r>
            <w:r/>
          </w:p>
        </w:tc>
        <w:tc>
          <w:tcPr>
            <w:gridSpan w:val="4"/>
            <w:tcW w:w="6758"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cantSplit/>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获得技术认证的工程师及简介</w:t>
            </w:r>
            <w:r/>
          </w:p>
        </w:tc>
        <w:tc>
          <w:tcPr>
            <w:gridSpan w:val="4"/>
            <w:tcW w:w="6758"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cantSplit/>
          <w:trHeight w:val="560"/>
        </w:trPr>
        <w:tc>
          <w:tcPr>
            <w:tcW w:w="3077"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其他需要说明的情况</w:t>
            </w:r>
            <w:r/>
          </w:p>
        </w:tc>
        <w:tc>
          <w:tcPr>
            <w:gridSpan w:val="4"/>
            <w:tcW w:w="6758" w:type="dxa"/>
            <w:textDirection w:val="lrTb"/>
            <w:noWrap/>
          </w:tcPr>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bl>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keepLines/>
        <w:keepNext/>
        <w:spacing w:line="360" w:lineRule="auto"/>
        <w:rPr>
          <w:rFonts w:hint="eastAsia" w:cs="宋体" w:asciiTheme="minorEastAsia" w:hAnsiTheme="minorEastAsia" w:eastAsiaTheme="minorEastAsia"/>
          <w:b/>
          <w:color w:val="000000"/>
          <w:sz w:val="24"/>
          <w:szCs w:val="24"/>
        </w:rPr>
        <w:outlineLvl w:val="1"/>
      </w:pPr>
      <w:r>
        <w:rPr>
          <w:rFonts w:hint="eastAsia" w:cs="宋体" w:asciiTheme="minorEastAsia" w:hAnsiTheme="minorEastAsia" w:eastAsiaTheme="minorEastAsia"/>
          <w:b/>
          <w:color w:val="000000"/>
          <w:sz w:val="24"/>
          <w:szCs w:val="24"/>
        </w:rPr>
        <w:t xml:space="preserve">7、偏离表</w:t>
      </w:r>
      <w:r/>
    </w:p>
    <w:p>
      <w:pPr>
        <w:jc w:val="left"/>
        <w:spacing w:line="360" w:lineRule="auto"/>
        <w:rPr>
          <w:rFonts w:hint="eastAsia"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7.1技术要求偏离表</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单位名称（盖章）：</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tcPr>
          <w:p>
            <w:pPr>
              <w:jc w:val="cente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序号</w:t>
            </w:r>
            <w:r/>
          </w:p>
        </w:tc>
        <w:tc>
          <w:tcPr>
            <w:tcW w:w="1800" w:type="dxa"/>
            <w:vAlign w:val="center"/>
            <w:textDirection w:val="lrTb"/>
            <w:noWrap/>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项目名称</w:t>
            </w:r>
            <w:r/>
          </w:p>
        </w:tc>
        <w:tc>
          <w:tcPr>
            <w:tcW w:w="1620" w:type="dxa"/>
            <w:vAlign w:val="center"/>
            <w:textDirection w:val="lrTb"/>
            <w:noWrap/>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招标要求</w:t>
            </w:r>
            <w:r/>
          </w:p>
        </w:tc>
        <w:tc>
          <w:tcPr>
            <w:tcW w:w="1440" w:type="dxa"/>
            <w:vAlign w:val="center"/>
            <w:textDirection w:val="lrTb"/>
            <w:noWrap/>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投标要求</w:t>
            </w:r>
            <w:r/>
          </w:p>
        </w:tc>
        <w:tc>
          <w:tcPr>
            <w:tcW w:w="1699" w:type="dxa"/>
            <w:vAlign w:val="center"/>
            <w:textDirection w:val="lrTb"/>
            <w:noWrap/>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偏离/响应</w:t>
            </w:r>
            <w:r/>
          </w:p>
        </w:tc>
        <w:tc>
          <w:tcPr>
            <w:tcW w:w="1757" w:type="dxa"/>
            <w:vAlign w:val="center"/>
            <w:textDirection w:val="lrTb"/>
            <w:noWrap/>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w:t>
            </w:r>
            <w:r/>
          </w:p>
        </w:tc>
      </w:tr>
      <w:tr>
        <w:trPr>
          <w:jc w:val="center"/>
        </w:trPr>
        <w:tc>
          <w:tcPr>
            <w:tcW w:w="82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80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2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44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99"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757"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jc w:val="center"/>
        </w:trPr>
        <w:tc>
          <w:tcPr>
            <w:tcW w:w="82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80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2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44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99"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757"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jc w:val="center"/>
        </w:trPr>
        <w:tc>
          <w:tcPr>
            <w:tcW w:w="82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80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2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44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99"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757"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jc w:val="center"/>
        </w:trPr>
        <w:tc>
          <w:tcPr>
            <w:tcW w:w="82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80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2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44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99"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757"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jc w:val="center"/>
        </w:trPr>
        <w:tc>
          <w:tcPr>
            <w:tcW w:w="82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80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2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44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99"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757"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jc w:val="center"/>
        </w:trPr>
        <w:tc>
          <w:tcPr>
            <w:tcW w:w="82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80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2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44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99"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757"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jc w:val="center"/>
        </w:trPr>
        <w:tc>
          <w:tcPr>
            <w:tcW w:w="82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80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2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440"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699"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757" w:type="dxa"/>
            <w:textDirection w:val="lrTb"/>
            <w:noWrap/>
          </w:tcPr>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bl>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注：1、投标人应对照招标文件技术要求等要求，所投标的物与招标文件的规定有偏离的，应在此表中申明与技术要求条文的偏差和例外。</w:t>
      </w:r>
      <w:r/>
    </w:p>
    <w:p>
      <w:pPr>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    2、未在上表中说明的，如在响应文件其他内容中已有文字说明的，则以已有文字说明为准，否则，将被认为</w:t>
      </w:r>
      <w:r>
        <w:rPr>
          <w:rFonts w:hint="eastAsia" w:cs="宋体" w:asciiTheme="minorEastAsia" w:hAnsiTheme="minorEastAsia" w:eastAsiaTheme="minorEastAsia"/>
          <w:bCs/>
          <w:color w:val="000000"/>
          <w:sz w:val="24"/>
          <w:szCs w:val="24"/>
        </w:rPr>
        <w:t xml:space="preserve">完全响应</w:t>
      </w:r>
      <w:r>
        <w:rPr>
          <w:rFonts w:hint="eastAsia" w:cs="宋体" w:asciiTheme="minorEastAsia" w:hAnsiTheme="minorEastAsia" w:eastAsiaTheme="minorEastAsia"/>
          <w:bCs/>
          <w:color w:val="000000"/>
          <w:sz w:val="24"/>
          <w:szCs w:val="24"/>
        </w:rPr>
        <w:t xml:space="preserve">招标文件的规定。但该表不作为投标人对所投标的物关于技术要求等详细描述和说明的替代。</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投标单位：（单位盖章）</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法定代表人或代理人：（签字或盖章）</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日期：         年         月       日</w:t>
      </w:r>
      <w:r/>
    </w:p>
    <w:p>
      <w:pPr>
        <w:spacing w:line="360" w:lineRule="auto"/>
        <w:rPr>
          <w:rFonts w:hint="eastAsia" w:cs="宋体" w:asciiTheme="minorEastAsia" w:hAnsiTheme="minorEastAsia" w:eastAsiaTheme="minorEastAsia"/>
          <w:b/>
          <w:color w:val="000000"/>
          <w:sz w:val="24"/>
          <w:szCs w:val="24"/>
        </w:rPr>
      </w:pPr>
      <w:r>
        <w:rPr>
          <w:rFonts w:hint="eastAsia" w:cs="宋体" w:asciiTheme="minorEastAsia" w:hAnsiTheme="minorEastAsia" w:eastAsiaTheme="minorEastAsia"/>
          <w:color w:val="000000"/>
          <w:sz w:val="24"/>
          <w:szCs w:val="24"/>
        </w:rPr>
        <w:br w:type="page" w:clear="all"/>
      </w:r>
      <w:r>
        <w:rPr>
          <w:rFonts w:hint="eastAsia" w:cs="宋体" w:asciiTheme="minorEastAsia" w:hAnsiTheme="minorEastAsia" w:eastAsiaTheme="minorEastAsia"/>
          <w:b/>
          <w:color w:val="000000"/>
          <w:sz w:val="24"/>
          <w:szCs w:val="24"/>
        </w:rPr>
        <w:t xml:space="preserve">7.2、商务条款偏离表</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单位名称（盖章）：</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tcPr>
          <w:p>
            <w:pPr>
              <w:jc w:val="cente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序号</w:t>
            </w:r>
            <w:r/>
          </w:p>
        </w:tc>
        <w:tc>
          <w:tcPr>
            <w:tcW w:w="1920" w:type="dxa"/>
            <w:textDirection w:val="lrTb"/>
            <w:noWrap/>
          </w:tcPr>
          <w:p>
            <w:pPr>
              <w:jc w:val="cente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招标文件条目号</w:t>
            </w:r>
            <w:r/>
          </w:p>
        </w:tc>
        <w:tc>
          <w:tcPr>
            <w:tcW w:w="2400" w:type="dxa"/>
            <w:textDirection w:val="lrTb"/>
            <w:noWrap/>
          </w:tcPr>
          <w:p>
            <w:pPr>
              <w:jc w:val="cente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招标文件的商务条款</w:t>
            </w:r>
            <w:r/>
          </w:p>
        </w:tc>
        <w:tc>
          <w:tcPr>
            <w:tcW w:w="2400" w:type="dxa"/>
            <w:textDirection w:val="lrTb"/>
            <w:noWrap/>
          </w:tcPr>
          <w:p>
            <w:pPr>
              <w:jc w:val="cente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投标文件的商务条款</w:t>
            </w:r>
            <w:r/>
          </w:p>
        </w:tc>
        <w:tc>
          <w:tcPr>
            <w:tcW w:w="1097" w:type="dxa"/>
            <w:textDirection w:val="lrTb"/>
            <w:noWrap/>
          </w:tcPr>
          <w:p>
            <w:pPr>
              <w:jc w:val="cente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w:t>
            </w:r>
            <w:r/>
          </w:p>
        </w:tc>
      </w:tr>
      <w:tr>
        <w:trPr>
          <w:jc w:val="center"/>
        </w:trPr>
        <w:tc>
          <w:tcPr>
            <w:tcW w:w="70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92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40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40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097"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jc w:val="center"/>
        </w:trPr>
        <w:tc>
          <w:tcPr>
            <w:tcW w:w="70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92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40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40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097"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jc w:val="center"/>
        </w:trPr>
        <w:tc>
          <w:tcPr>
            <w:tcW w:w="70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92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40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40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097"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jc w:val="center"/>
        </w:trPr>
        <w:tc>
          <w:tcPr>
            <w:tcW w:w="70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92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40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40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097"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r>
        <w:trPr>
          <w:jc w:val="center"/>
        </w:trPr>
        <w:tc>
          <w:tcPr>
            <w:tcW w:w="708"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92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40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400"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1097" w:type="dxa"/>
            <w:textDirection w:val="lrTb"/>
            <w:noWrap/>
          </w:tcPr>
          <w:p>
            <w:pPr>
              <w:spacing w:before="240" w:after="240"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r>
    </w:tbl>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注：投标人的投标文件（除技术要求部分）与招标文件规定的有偏离的，应在此表中说明。未在上表中说明的，如在响应文件其他内容中已有文字说明的，则以已有文字说明为准，否则，将被认为</w:t>
      </w:r>
      <w:r>
        <w:rPr>
          <w:rFonts w:hint="eastAsia" w:cs="宋体" w:asciiTheme="minorEastAsia" w:hAnsiTheme="minorEastAsia" w:eastAsiaTheme="minorEastAsia"/>
          <w:color w:val="000000"/>
          <w:sz w:val="24"/>
          <w:szCs w:val="24"/>
        </w:rPr>
        <w:t xml:space="preserve">完全响应</w:t>
      </w:r>
      <w:r>
        <w:rPr>
          <w:rFonts w:hint="eastAsia" w:cs="宋体" w:asciiTheme="minorEastAsia" w:hAnsiTheme="minorEastAsia" w:eastAsiaTheme="minorEastAsia"/>
          <w:color w:val="000000"/>
          <w:sz w:val="24"/>
          <w:szCs w:val="24"/>
        </w:rPr>
        <w:t xml:space="preserve">招标文件的规定。但该表不作为投标人对所投标的物关于商务条款等详细描述和说明的替代。</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投标单位：（单位盖章）</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法定代表人或代理人：（签字或盖章）</w:t>
      </w:r>
      <w:r/>
    </w:p>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日期：         年         月       日</w:t>
      </w:r>
      <w:r/>
    </w:p>
    <w:p>
      <w:pPr>
        <w:spacing w:line="360" w:lineRule="auto"/>
        <w:rPr>
          <w:rFonts w:hint="eastAsia"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r>
      <w:r/>
    </w:p>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spacing w:line="360" w:lineRule="auto"/>
        <w:rPr>
          <w:rFonts w:hint="eastAsia"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br w:type="page" w:clear="all"/>
      </w:r>
      <w:r>
        <w:rPr>
          <w:rFonts w:hint="eastAsia" w:cs="宋体" w:asciiTheme="minorEastAsia" w:hAnsiTheme="minorEastAsia" w:eastAsiaTheme="minorEastAsia"/>
          <w:b/>
          <w:color w:val="000000"/>
          <w:sz w:val="24"/>
          <w:szCs w:val="24"/>
        </w:rPr>
        <w:t xml:space="preserve">8、保安队长情况介绍</w:t>
      </w:r>
      <w:r/>
    </w:p>
    <w:p>
      <w:pPr>
        <w:jc w:val="center"/>
        <w:spacing w:line="360" w:lineRule="auto"/>
        <w:rPr>
          <w:rFonts w:hint="eastAsia" w:cs="宋体" w:asciiTheme="minorEastAsia" w:hAnsiTheme="minorEastAsia" w:eastAsiaTheme="minorEastAsia"/>
          <w:b/>
          <w:color w:val="000000"/>
          <w:spacing w:val="-10"/>
          <w:sz w:val="24"/>
          <w:szCs w:val="24"/>
        </w:rPr>
      </w:pPr>
      <w:r>
        <w:rPr>
          <w:rFonts w:hint="eastAsia" w:cs="宋体" w:asciiTheme="minorEastAsia" w:hAnsiTheme="minorEastAsia" w:eastAsiaTheme="minorEastAsia"/>
          <w:b/>
          <w:color w:val="000000"/>
          <w:sz w:val="24"/>
          <w:szCs w:val="24"/>
        </w:rPr>
        <w:t xml:space="preserve">保安队长情况介绍表</w:t>
      </w:r>
      <w:r/>
    </w:p>
    <w:p>
      <w:pPr>
        <w:ind w:firstLine="420"/>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单位名称（盖章）：</w:t>
      </w:r>
      <w:r/>
    </w:p>
    <w:tbl>
      <w:tblPr>
        <w:tblW w:w="0" w:type="auto"/>
        <w:tblInd w:w="-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722"/>
        <w:gridCol w:w="2402"/>
        <w:gridCol w:w="1757"/>
        <w:gridCol w:w="3105"/>
      </w:tblGrid>
      <w:tr>
        <w:trPr>
          <w:trHeight w:val="422"/>
        </w:trPr>
        <w:tc>
          <w:tcPr>
            <w:tcW w:w="1722"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t xml:space="preserve">姓　　</w:t>
            </w:r>
            <w:r>
              <w:rPr>
                <w:rFonts w:hint="eastAsia" w:cs="宋体" w:asciiTheme="minorEastAsia" w:hAnsiTheme="minorEastAsia" w:eastAsiaTheme="minorEastAsia"/>
                <w:color w:val="000000"/>
                <w:spacing w:val="-10"/>
                <w:sz w:val="24"/>
                <w:szCs w:val="24"/>
              </w:rPr>
              <w:t xml:space="preserve">名</w:t>
            </w:r>
            <w:r/>
          </w:p>
        </w:tc>
        <w:tc>
          <w:tcPr>
            <w:tcBorders>
              <w:right w:val="single" w:color="000000" w:sz="4" w:space="0"/>
            </w:tcBorders>
            <w:tcW w:w="2402"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c>
          <w:tcPr>
            <w:tcBorders>
              <w:left w:val="single" w:color="000000" w:sz="4" w:space="0"/>
              <w:right w:val="single" w:color="000000" w:sz="4" w:space="0"/>
            </w:tcBorders>
            <w:tcW w:w="1757"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t xml:space="preserve">出生年月</w:t>
            </w:r>
            <w:r/>
          </w:p>
        </w:tc>
        <w:tc>
          <w:tcPr>
            <w:tcBorders>
              <w:left w:val="single" w:color="000000" w:sz="4" w:space="0"/>
            </w:tcBorders>
            <w:tcW w:w="3105"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rHeight w:val="422"/>
        </w:trPr>
        <w:tc>
          <w:tcPr>
            <w:tcW w:w="1722"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t xml:space="preserve">性　  别</w:t>
            </w:r>
            <w:r/>
          </w:p>
        </w:tc>
        <w:tc>
          <w:tcPr>
            <w:tcBorders>
              <w:right w:val="single" w:color="000000" w:sz="4" w:space="0"/>
            </w:tcBorders>
            <w:tcW w:w="2402"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c>
          <w:tcPr>
            <w:tcBorders>
              <w:left w:val="single" w:color="000000" w:sz="4" w:space="0"/>
              <w:right w:val="single" w:color="000000" w:sz="4" w:space="0"/>
            </w:tcBorders>
            <w:tcW w:w="1757"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t xml:space="preserve">身份证号码</w:t>
            </w:r>
            <w:r/>
          </w:p>
        </w:tc>
        <w:tc>
          <w:tcPr>
            <w:tcBorders>
              <w:left w:val="single" w:color="000000" w:sz="4" w:space="0"/>
            </w:tcBorders>
            <w:tcW w:w="3105"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rHeight w:val="422"/>
        </w:trPr>
        <w:tc>
          <w:tcPr>
            <w:tcW w:w="1722"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t xml:space="preserve">健康状况</w:t>
            </w:r>
            <w:r/>
          </w:p>
        </w:tc>
        <w:tc>
          <w:tcPr>
            <w:gridSpan w:val="3"/>
            <w:tcW w:w="7264"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rHeight w:val="422"/>
        </w:trPr>
        <w:tc>
          <w:tcPr>
            <w:tcW w:w="1722"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z w:val="24"/>
                <w:szCs w:val="24"/>
              </w:rPr>
              <w:t xml:space="preserve">从事工作时间</w:t>
            </w:r>
            <w:r/>
          </w:p>
        </w:tc>
        <w:tc>
          <w:tcPr>
            <w:gridSpan w:val="3"/>
            <w:tcW w:w="7264"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rHeight w:val="422"/>
        </w:trPr>
        <w:tc>
          <w:tcPr>
            <w:tcW w:w="1722" w:type="dxa"/>
            <w:vAlign w:val="center"/>
            <w:textDirection w:val="lrTb"/>
            <w:noWrap/>
          </w:tcPr>
          <w:p>
            <w:pPr>
              <w:ind w:firstLine="220"/>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t xml:space="preserve">联系电话</w:t>
            </w:r>
            <w:r/>
          </w:p>
        </w:tc>
        <w:tc>
          <w:tcPr>
            <w:gridSpan w:val="3"/>
            <w:tcW w:w="7264"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rHeight w:val="437"/>
        </w:trPr>
        <w:tc>
          <w:tcPr>
            <w:tcW w:w="1722"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t xml:space="preserve">有何特长</w:t>
            </w:r>
            <w:r/>
          </w:p>
        </w:tc>
        <w:tc>
          <w:tcPr>
            <w:gridSpan w:val="3"/>
            <w:tcW w:w="7264"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rHeight w:val="656"/>
        </w:trPr>
        <w:tc>
          <w:tcPr>
            <w:tcW w:w="1722"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t xml:space="preserve">职称</w:t>
            </w:r>
            <w:r/>
          </w:p>
        </w:tc>
        <w:tc>
          <w:tcPr>
            <w:gridSpan w:val="3"/>
            <w:tcW w:w="7264"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rHeight w:val="437"/>
        </w:trPr>
        <w:tc>
          <w:tcPr>
            <w:tcW w:w="1722" w:type="dxa"/>
            <w:vAlign w:val="center"/>
            <w:textDirection w:val="lrTb"/>
            <w:noWrap/>
          </w:tcPr>
          <w:p>
            <w:pPr>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本公司承诺：</w:t>
            </w:r>
            <w:r/>
          </w:p>
        </w:tc>
        <w:tc>
          <w:tcPr>
            <w:gridSpan w:val="3"/>
            <w:tcW w:w="7264"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z w:val="24"/>
                <w:szCs w:val="24"/>
              </w:rPr>
              <w:t xml:space="preserve">该保安队长在我单位从业经历中没有任何违法、违规而被查处的不良记录。</w:t>
            </w:r>
            <w:r/>
          </w:p>
        </w:tc>
      </w:tr>
      <w:tr>
        <w:trPr>
          <w:trHeight w:val="794"/>
        </w:trPr>
        <w:tc>
          <w:tcPr>
            <w:gridSpan w:val="4"/>
            <w:tcW w:w="8986"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t xml:space="preserve">工　作　简　历</w:t>
            </w:r>
            <w:r/>
          </w:p>
        </w:tc>
      </w:tr>
      <w:tr>
        <w:trPr/>
        <w:tc>
          <w:tcPr>
            <w:gridSpan w:val="4"/>
            <w:tcW w:w="8986"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c>
          <w:tcPr>
            <w:gridSpan w:val="4"/>
            <w:tcW w:w="8986"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c>
          <w:tcPr>
            <w:gridSpan w:val="4"/>
            <w:tcW w:w="8986"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c>
          <w:tcPr>
            <w:gridSpan w:val="4"/>
            <w:tcW w:w="8986" w:type="dxa"/>
            <w:vAlign w:val="center"/>
            <w:textDirection w:val="lrTb"/>
            <w:noWrap/>
          </w:tcPr>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p>
            <w:pPr>
              <w:jc w:val="center"/>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pacing w:val="-10"/>
                <w:sz w:val="24"/>
                <w:szCs w:val="24"/>
              </w:rPr>
            </w:r>
            <w:r/>
          </w:p>
        </w:tc>
      </w:tr>
      <w:tr>
        <w:trPr>
          <w:trHeight w:val="1999"/>
        </w:trPr>
        <w:tc>
          <w:tcPr>
            <w:gridSpan w:val="4"/>
            <w:tcW w:w="8986" w:type="dxa"/>
            <w:vAlign w:val="center"/>
            <w:textDirection w:val="lrTb"/>
            <w:noWrap/>
          </w:tcPr>
          <w:p>
            <w:pPr>
              <w:jc w:val="left"/>
              <w:spacing w:line="360" w:lineRule="auto"/>
              <w:rPr>
                <w:rFonts w:hint="eastAsia" w:cs="宋体" w:asciiTheme="minorEastAsia" w:hAnsiTheme="minorEastAsia" w:eastAsiaTheme="minorEastAsia"/>
                <w:color w:val="000000"/>
                <w:spacing w:val="-10"/>
                <w:sz w:val="24"/>
                <w:szCs w:val="24"/>
              </w:rPr>
            </w:pPr>
            <w:r>
              <w:rPr>
                <w:rFonts w:hint="eastAsia" w:cs="宋体" w:asciiTheme="minorEastAsia" w:hAnsiTheme="minorEastAsia" w:eastAsiaTheme="minorEastAsia"/>
                <w:color w:val="000000"/>
                <w:sz w:val="24"/>
                <w:szCs w:val="24"/>
              </w:rPr>
              <w:t xml:space="preserve">其他需要说明的情况</w:t>
            </w:r>
            <w:r/>
          </w:p>
        </w:tc>
      </w:tr>
    </w:tbl>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投标方：（单位盖章）</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法定代表人或授权委托人：（签字或盖章）</w:t>
      </w:r>
      <w:r/>
    </w:p>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日期：         年         月       日</w:t>
      </w:r>
      <w:r/>
    </w:p>
    <w:p>
      <w:pPr>
        <w:spacing w:line="360" w:lineRule="auto"/>
        <w:rPr>
          <w:rFonts w:hint="eastAsia" w:cs="宋体" w:asciiTheme="minorEastAsia" w:hAnsiTheme="minorEastAsia" w:eastAsiaTheme="minorEastAsia"/>
          <w:color w:val="000000"/>
          <w:sz w:val="24"/>
          <w:szCs w:val="24"/>
        </w:rPr>
      </w:pPr>
      <w:r>
        <w:rPr>
          <w:rFonts w:cs="宋体" w:asciiTheme="minorEastAsia" w:hAnsiTheme="minorEastAsia" w:eastAsiaTheme="minorEastAsia"/>
          <w:b/>
          <w:color w:val="000000"/>
          <w:sz w:val="24"/>
          <w:szCs w:val="24"/>
        </w:rPr>
        <w:t xml:space="preserve">9</w:t>
      </w:r>
      <w:r>
        <w:rPr>
          <w:rFonts w:hint="eastAsia" w:cs="宋体" w:asciiTheme="minorEastAsia" w:hAnsiTheme="minorEastAsia" w:eastAsiaTheme="minorEastAsia"/>
          <w:b/>
          <w:color w:val="000000"/>
          <w:sz w:val="24"/>
          <w:szCs w:val="24"/>
        </w:rPr>
        <w:t xml:space="preserve">、企业类似业绩情况表</w:t>
      </w:r>
      <w:r/>
    </w:p>
    <w:p>
      <w:pPr>
        <w:jc w:val="center"/>
        <w:spacing w:line="360" w:lineRule="auto"/>
        <w:rPr>
          <w:rFonts w:hint="eastAsia"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企业类似业绩情况表</w:t>
      </w:r>
      <w:r/>
    </w:p>
    <w:p>
      <w:pPr>
        <w:ind w:firstLine="480"/>
        <w:spacing w:line="360" w:lineRule="auto"/>
        <w:tabs>
          <w:tab w:val="left" w:pos="6252"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spacing w:before="156"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投标单位：（单位盖章）</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法定代表人或授权委托人：（签字或盖章）</w:t>
      </w:r>
      <w:r/>
    </w:p>
    <w:p>
      <w:pPr>
        <w:jc w:val="left"/>
        <w:spacing w:line="360" w:lineRule="auto"/>
        <w:rPr>
          <w:rFonts w:hint="eastAsia" w:cs="宋体" w:asciiTheme="minorEastAsia" w:hAnsiTheme="minorEastAsia" w:eastAsiaTheme="minorEastAsia"/>
          <w:b/>
          <w:color w:val="000000"/>
          <w:sz w:val="24"/>
          <w:szCs w:val="24"/>
        </w:rPr>
      </w:pPr>
      <w:r>
        <w:rPr>
          <w:rFonts w:hint="eastAsia" w:cs="宋体" w:asciiTheme="minorEastAsia" w:hAnsiTheme="minorEastAsia" w:eastAsiaTheme="minorEastAsia"/>
          <w:color w:val="000000"/>
          <w:sz w:val="24"/>
          <w:szCs w:val="24"/>
        </w:rPr>
        <w:t xml:space="preserve">日期：         年         月       日</w:t>
      </w:r>
      <w:r/>
    </w:p>
    <w:p>
      <w:pPr>
        <w:jc w:val="left"/>
        <w:spacing w:line="360" w:lineRule="auto"/>
        <w:rPr>
          <w:rFonts w:hint="eastAsia" w:asciiTheme="minorEastAsia" w:hAnsiTheme="minorEastAsia" w:eastAsiaTheme="minorEastAsia"/>
          <w:b/>
          <w:color w:val="000000"/>
          <w:sz w:val="24"/>
          <w:szCs w:val="24"/>
        </w:rPr>
        <w:outlineLvl w:val="1"/>
      </w:pPr>
      <w:r>
        <w:rPr>
          <w:rFonts w:hint="eastAsia" w:asciiTheme="minorEastAsia" w:hAnsiTheme="minorEastAsia" w:eastAsiaTheme="minorEastAsia"/>
          <w:b/>
          <w:color w:val="000000"/>
          <w:sz w:val="24"/>
          <w:szCs w:val="24"/>
        </w:rPr>
      </w:r>
      <w:r/>
    </w:p>
    <w:p>
      <w:pPr>
        <w:jc w:val="left"/>
        <w:spacing w:line="360" w:lineRule="auto"/>
        <w:rPr>
          <w:rFonts w:hint="eastAsia" w:asciiTheme="minorEastAsia" w:hAnsiTheme="minorEastAsia" w:eastAsiaTheme="minorEastAsia"/>
          <w:b/>
          <w:color w:val="000000"/>
          <w:sz w:val="24"/>
          <w:szCs w:val="24"/>
        </w:rPr>
        <w:outlineLvl w:val="1"/>
      </w:pPr>
      <w:r>
        <w:rPr>
          <w:rFonts w:hint="eastAsia" w:asciiTheme="minorEastAsia" w:hAnsiTheme="minorEastAsia" w:eastAsiaTheme="minorEastAsia"/>
          <w:b/>
          <w:color w:val="000000"/>
          <w:sz w:val="24"/>
          <w:szCs w:val="24"/>
        </w:rPr>
      </w:r>
      <w:r/>
    </w:p>
    <w:p>
      <w:pPr>
        <w:jc w:val="left"/>
        <w:spacing w:line="360" w:lineRule="auto"/>
        <w:rPr>
          <w:rFonts w:hint="eastAsia" w:asciiTheme="minorEastAsia" w:hAnsiTheme="minorEastAsia" w:eastAsiaTheme="minorEastAsia"/>
          <w:b/>
          <w:color w:val="000000"/>
          <w:sz w:val="24"/>
          <w:szCs w:val="24"/>
        </w:rPr>
        <w:outlineLvl w:val="1"/>
      </w:pPr>
      <w:r>
        <w:rPr>
          <w:rFonts w:hint="eastAsia" w:asciiTheme="minorEastAsia" w:hAnsiTheme="minorEastAsia" w:eastAsiaTheme="minorEastAsia"/>
          <w:b/>
          <w:color w:val="000000"/>
          <w:sz w:val="24"/>
          <w:szCs w:val="24"/>
        </w:rPr>
      </w:r>
      <w:r/>
    </w:p>
    <w:p>
      <w:pPr>
        <w:jc w:val="left"/>
        <w:spacing w:line="360" w:lineRule="auto"/>
        <w:rPr>
          <w:rFonts w:hint="eastAsia" w:asciiTheme="minorEastAsia" w:hAnsiTheme="minorEastAsia" w:eastAsiaTheme="minorEastAsia"/>
          <w:b/>
          <w:color w:val="000000"/>
          <w:sz w:val="24"/>
          <w:szCs w:val="24"/>
        </w:rPr>
        <w:outlineLvl w:val="1"/>
      </w:pPr>
      <w:r>
        <w:rPr>
          <w:rFonts w:hint="eastAsia" w:asciiTheme="minorEastAsia" w:hAnsiTheme="minorEastAsia" w:eastAsiaTheme="minorEastAsia"/>
          <w:b/>
          <w:color w:val="000000"/>
          <w:sz w:val="24"/>
          <w:szCs w:val="24"/>
        </w:rPr>
      </w:r>
      <w:r/>
    </w:p>
    <w:p>
      <w:pPr>
        <w:jc w:val="left"/>
        <w:spacing w:line="360" w:lineRule="auto"/>
        <w:rPr>
          <w:rFonts w:hint="eastAsia" w:asciiTheme="minorEastAsia" w:hAnsiTheme="minorEastAsia" w:eastAsiaTheme="minorEastAsia"/>
          <w:b/>
          <w:color w:val="000000"/>
          <w:sz w:val="24"/>
          <w:szCs w:val="24"/>
        </w:rPr>
        <w:outlineLvl w:val="1"/>
      </w:pPr>
      <w:r>
        <w:rPr>
          <w:rFonts w:hint="eastAsia" w:asciiTheme="minorEastAsia" w:hAnsiTheme="minorEastAsia" w:eastAsiaTheme="minorEastAsia"/>
          <w:b/>
          <w:color w:val="000000"/>
          <w:sz w:val="24"/>
          <w:szCs w:val="24"/>
        </w:rPr>
      </w:r>
      <w:r/>
    </w:p>
    <w:p>
      <w:pPr>
        <w:jc w:val="left"/>
        <w:spacing w:line="360" w:lineRule="auto"/>
        <w:rPr>
          <w:rFonts w:hint="eastAsia" w:asciiTheme="minorEastAsia" w:hAnsiTheme="minorEastAsia" w:eastAsiaTheme="minorEastAsia"/>
          <w:b/>
          <w:color w:val="000000"/>
          <w:sz w:val="24"/>
          <w:szCs w:val="24"/>
        </w:rPr>
        <w:outlineLvl w:val="1"/>
      </w:pPr>
      <w:r>
        <w:rPr>
          <w:rFonts w:hint="eastAsia" w:asciiTheme="minorEastAsia" w:hAnsiTheme="minorEastAsia" w:eastAsiaTheme="minorEastAsia"/>
          <w:b/>
          <w:color w:val="000000"/>
          <w:sz w:val="24"/>
          <w:szCs w:val="24"/>
        </w:rPr>
      </w:r>
      <w:r/>
    </w:p>
    <w:p>
      <w:pPr>
        <w:jc w:val="left"/>
        <w:spacing w:line="360" w:lineRule="auto"/>
        <w:rPr>
          <w:rFonts w:hint="eastAsia" w:asciiTheme="minorEastAsia" w:hAnsiTheme="minorEastAsia" w:eastAsiaTheme="minorEastAsia"/>
          <w:b/>
          <w:color w:val="000000"/>
          <w:sz w:val="24"/>
          <w:szCs w:val="24"/>
        </w:rPr>
        <w:outlineLvl w:val="1"/>
      </w:pPr>
      <w:r>
        <w:rPr>
          <w:rFonts w:hint="eastAsia" w:asciiTheme="minorEastAsia" w:hAnsiTheme="minorEastAsia" w:eastAsiaTheme="minorEastAsia"/>
          <w:b/>
          <w:color w:val="000000"/>
          <w:sz w:val="24"/>
          <w:szCs w:val="24"/>
        </w:rPr>
      </w:r>
      <w:r/>
    </w:p>
    <w:p>
      <w:pPr>
        <w:jc w:val="left"/>
        <w:spacing w:line="360" w:lineRule="auto"/>
        <w:rPr>
          <w:rFonts w:hint="eastAsia"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br w:type="page" w:clear="all"/>
      </w:r>
      <w:r>
        <w:rPr>
          <w:rFonts w:hint="eastAsia" w:cs="宋体" w:asciiTheme="minorEastAsia" w:hAnsiTheme="minorEastAsia" w:eastAsiaTheme="minorEastAsia"/>
          <w:b/>
          <w:color w:val="000000"/>
          <w:sz w:val="24"/>
          <w:szCs w:val="24"/>
        </w:rPr>
        <w:t xml:space="preserve">1</w:t>
      </w:r>
      <w:r>
        <w:rPr>
          <w:rFonts w:cs="宋体" w:asciiTheme="minorEastAsia" w:hAnsiTheme="minorEastAsia" w:eastAsiaTheme="minorEastAsia"/>
          <w:b/>
          <w:color w:val="000000"/>
          <w:sz w:val="24"/>
          <w:szCs w:val="24"/>
        </w:rPr>
        <w:t xml:space="preserve">0</w:t>
      </w:r>
      <w:r>
        <w:rPr>
          <w:rFonts w:hint="eastAsia" w:cs="宋体" w:asciiTheme="minorEastAsia" w:hAnsiTheme="minorEastAsia" w:eastAsiaTheme="minorEastAsia"/>
          <w:b/>
          <w:color w:val="000000"/>
          <w:sz w:val="24"/>
          <w:szCs w:val="24"/>
        </w:rPr>
        <w:t xml:space="preserve">、规章制度和方案</w:t>
      </w:r>
      <w:r/>
    </w:p>
    <w:p>
      <w:pPr>
        <w:jc w:val="center"/>
        <w:spacing w:line="360" w:lineRule="auto"/>
        <w:tabs>
          <w:tab w:val="left" w:pos="1320" w:leader="none"/>
        </w:tabs>
        <w:rPr>
          <w:rFonts w:hint="eastAsia"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96"/>
      </w:tblGrid>
      <w:tr>
        <w:trPr>
          <w:trHeight w:val="1232"/>
        </w:trPr>
        <w:tc>
          <w:tcPr>
            <w:tcW w:w="8296" w:type="dxa"/>
            <w:textDirection w:val="lrTb"/>
            <w:noWrap/>
          </w:tcPr>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提示：</w:t>
            </w:r>
            <w:r/>
          </w:p>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1、投标人应针对本次招标项目特点及区域的具体情况编写中标后拟采取各项工作制度及配套专业方案。</w:t>
            </w:r>
            <w:r/>
          </w:p>
          <w:p>
            <w:pPr>
              <w:jc w:val="left"/>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2、投标人可根据自身情况编写，本页</w:t>
            </w:r>
            <w:r>
              <w:rPr>
                <w:rFonts w:hint="eastAsia" w:cs="宋体" w:asciiTheme="minorEastAsia" w:hAnsiTheme="minorEastAsia" w:eastAsiaTheme="minorEastAsia"/>
                <w:color w:val="000000"/>
                <w:sz w:val="24"/>
                <w:szCs w:val="24"/>
              </w:rPr>
              <w:t xml:space="preserve">不够可</w:t>
            </w:r>
            <w:r>
              <w:rPr>
                <w:rFonts w:hint="eastAsia" w:cs="宋体" w:asciiTheme="minorEastAsia" w:hAnsiTheme="minorEastAsia" w:eastAsiaTheme="minorEastAsia"/>
                <w:color w:val="000000"/>
                <w:sz w:val="24"/>
                <w:szCs w:val="24"/>
              </w:rPr>
              <w:t xml:space="preserve">另加页附后。</w:t>
            </w:r>
            <w:r/>
          </w:p>
        </w:tc>
      </w:tr>
      <w:tr>
        <w:trPr>
          <w:trHeight w:val="924"/>
        </w:trPr>
        <w:tc>
          <w:tcPr>
            <w:tcW w:w="8296" w:type="dxa"/>
            <w:textDirection w:val="lrTb"/>
            <w:noWrap/>
          </w:tcPr>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ind w:firstLine="240"/>
              <w:jc w:val="left"/>
              <w:spacing w:line="360" w:lineRule="auto"/>
              <w:tabs>
                <w:tab w:val="left" w:pos="1320" w:leader="none"/>
              </w:tabs>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单位名称（盖章）：</w:t>
            </w:r>
            <w:r/>
          </w:p>
        </w:tc>
      </w:tr>
    </w:tbl>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p>
      <w:pPr>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br w:type="page" w:clear="all"/>
      </w:r>
      <w:r/>
    </w:p>
    <w:p>
      <w:pPr>
        <w:spacing w:line="360" w:lineRule="auto"/>
        <w:rPr>
          <w:rFonts w:hint="eastAsia" w:asciiTheme="minorEastAsia" w:hAnsiTheme="minorEastAsia" w:eastAsiaTheme="minorEastAsia"/>
          <w:b/>
          <w:color w:val="000000"/>
          <w:spacing w:val="20"/>
          <w:sz w:val="24"/>
          <w:szCs w:val="24"/>
        </w:rPr>
      </w:pPr>
      <w:r>
        <w:rPr>
          <w:rFonts w:hint="eastAsia" w:cs="宋体" w:asciiTheme="minorEastAsia" w:hAnsiTheme="minorEastAsia" w:eastAsiaTheme="minorEastAsia"/>
          <w:bCs/>
          <w:color w:val="000000"/>
          <w:sz w:val="24"/>
          <w:szCs w:val="24"/>
        </w:rPr>
        <w:t xml:space="preserve">1</w:t>
      </w:r>
      <w:r>
        <w:rPr>
          <w:rFonts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w:t>
      </w:r>
      <w:r/>
    </w:p>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中小企业声明函（工程、服务）</w:t>
      </w:r>
      <w:r/>
    </w:p>
    <w:p>
      <w:pPr>
        <w:ind w:firstLine="480"/>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本公司（联合体）郑重声明，根据《政府采购促进中小企业发展管理办法》（财库</w:t>
      </w:r>
      <w:r>
        <w:rPr>
          <w:rFonts w:hint="eastAsia" w:cs="宋体" w:asciiTheme="minorEastAsia" w:hAnsiTheme="minorEastAsia" w:eastAsiaTheme="minorEastAsia"/>
          <w:sz w:val="24"/>
          <w:szCs w:val="24"/>
        </w:rPr>
        <w:t xml:space="preserve">﹝</w:t>
      </w:r>
      <w:r>
        <w:rPr>
          <w:rFonts w:cs="仿宋" w:asciiTheme="minorEastAsia" w:hAnsiTheme="minorEastAsia" w:eastAsiaTheme="minorEastAsia"/>
          <w:sz w:val="24"/>
          <w:szCs w:val="24"/>
        </w:rPr>
        <w:t xml:space="preserve">2020</w:t>
      </w:r>
      <w:r>
        <w:rPr>
          <w:rFonts w:hint="eastAsia" w:cs="宋体" w:asciiTheme="minorEastAsia" w:hAnsiTheme="minorEastAsia" w:eastAsiaTheme="minorEastAsia"/>
          <w:sz w:val="24"/>
          <w:szCs w:val="24"/>
        </w:rPr>
        <w:t xml:space="preserve">﹞</w:t>
      </w:r>
      <w:r>
        <w:rPr>
          <w:rFonts w:cs="仿宋" w:asciiTheme="minorEastAsia" w:hAnsiTheme="minorEastAsia" w:eastAsiaTheme="minorEastAsia"/>
          <w:sz w:val="24"/>
          <w:szCs w:val="24"/>
        </w:rPr>
        <w:t xml:space="preserve">46 </w:t>
      </w:r>
      <w:r>
        <w:rPr>
          <w:rFonts w:hint="eastAsia" w:cs="仿宋" w:asciiTheme="minorEastAsia" w:hAnsiTheme="minorEastAsia" w:eastAsiaTheme="minorEastAsia"/>
          <w:sz w:val="24"/>
          <w:szCs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1. </w:t>
      </w:r>
      <w:r>
        <w:rPr>
          <w:rFonts w:hint="eastAsia" w:cs="仿宋" w:asciiTheme="minorEastAsia" w:hAnsiTheme="minorEastAsia" w:eastAsiaTheme="minorEastAsia"/>
          <w:sz w:val="24"/>
          <w:szCs w:val="24"/>
        </w:rPr>
        <w:t xml:space="preserve">（标的名称），属于（采购文件中明确的所属行业）；承建（承接）企业为（企业名称），从业人员人，营业收入为万元，资产总额为万元</w:t>
      </w:r>
      <w:r>
        <w:rPr>
          <w:rFonts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，属于（中型企业、小型企业、微型企业）；</w:t>
      </w:r>
      <w:r/>
    </w:p>
    <w:p>
      <w:pPr>
        <w:jc w:val="left"/>
        <w:spacing w:line="360" w:lineRule="auto"/>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2. </w:t>
      </w:r>
      <w:r>
        <w:rPr>
          <w:rFonts w:hint="eastAsia" w:cs="仿宋" w:asciiTheme="minorEastAsia" w:hAnsiTheme="minorEastAsia" w:eastAsiaTheme="minorEastAsia"/>
          <w:sz w:val="24"/>
          <w:szCs w:val="24"/>
        </w:rPr>
        <w:t xml:space="preserve">（标的名称），属于（采购文件中明确的所属行业）；承建（承接）企业为（企业名称），从业人员人，营业收入为万元，资产总额为万元，属于（中型企业、小型企业、微型企业）；</w:t>
      </w:r>
      <w:r/>
    </w:p>
    <w:p>
      <w:pPr>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本企业对上述声明内容的真实性负责。如有虚假，将依法承担相应责任。</w:t>
      </w:r>
      <w:r/>
    </w:p>
    <w:p>
      <w:pPr>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企业名称（盖章）：</w:t>
      </w:r>
      <w:r/>
    </w:p>
    <w:p>
      <w:pPr>
        <w:jc w:val="left"/>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w:t>
      </w:r>
      <w:r/>
    </w:p>
    <w:p>
      <w:pPr>
        <w:spacing w:line="360" w:lineRule="auto"/>
        <w:rPr>
          <w:rFonts w:hint="eastAsia" w:cs="TimesNewRomanPSMT" w:asciiTheme="minorEastAsia" w:hAnsiTheme="minorEastAsia" w:eastAsiaTheme="minorEastAsia"/>
          <w:sz w:val="24"/>
          <w:szCs w:val="24"/>
        </w:rPr>
      </w:pPr>
      <w:r>
        <w:rPr>
          <w:rFonts w:hint="eastAsia" w:cs="TimesNewRomanPSMT" w:asciiTheme="minorEastAsia" w:hAnsiTheme="minorEastAsia" w:eastAsiaTheme="minorEastAsia"/>
          <w:sz w:val="24"/>
          <w:szCs w:val="24"/>
        </w:rPr>
        <w:t xml:space="preserve">注：从业人员、营业收入、资产总额填报上一年度数据，无上</w:t>
      </w:r>
      <w:r>
        <w:rPr>
          <w:rFonts w:hint="eastAsia" w:cs="TimesNewRomanPSMT" w:asciiTheme="minorEastAsia" w:hAnsiTheme="minorEastAsia" w:eastAsiaTheme="minorEastAsia"/>
          <w:sz w:val="24"/>
          <w:szCs w:val="24"/>
        </w:rPr>
        <w:t xml:space="preserve">一</w:t>
      </w:r>
      <w:r>
        <w:rPr>
          <w:rFonts w:hint="eastAsia" w:cs="TimesNewRomanPSMT" w:asciiTheme="minorEastAsia" w:hAnsiTheme="minorEastAsia" w:eastAsiaTheme="minorEastAsia"/>
          <w:sz w:val="24"/>
          <w:szCs w:val="24"/>
        </w:rPr>
        <w:t xml:space="preserve">年度数据的新成立企业可不填报。</w:t>
      </w:r>
      <w:r/>
    </w:p>
    <w:p>
      <w:pPr>
        <w:jc w:val="left"/>
        <w:widowControl/>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br w:type="page" w:clear="all"/>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附：中小企业划型标准规定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（一）农、林、牧、渔业。</w:t>
      </w:r>
      <w:r>
        <w:rPr>
          <w:rFonts w:hint="eastAsia" w:cs="宋体" w:asciiTheme="minorEastAsia" w:hAnsiTheme="minorEastAsia" w:eastAsiaTheme="minorEastAsia"/>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（二）工业。</w:t>
      </w:r>
      <w:r>
        <w:rPr>
          <w:rFonts w:hint="eastAsia" w:cs="宋体" w:asciiTheme="minorEastAsia" w:hAnsiTheme="minorEastAsia" w:eastAsiaTheme="minorEastAsia"/>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（三）建筑业。</w:t>
      </w:r>
      <w:r>
        <w:rPr>
          <w:rFonts w:hint="eastAsia" w:cs="宋体" w:asciiTheme="minorEastAsia" w:hAnsiTheme="minorEastAsia" w:eastAsiaTheme="minorEastAsia"/>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（四）批发业。</w:t>
      </w:r>
      <w:r>
        <w:rPr>
          <w:rFonts w:hint="eastAsia" w:cs="宋体" w:asciiTheme="minorEastAsia" w:hAnsiTheme="minorEastAsia" w:eastAsiaTheme="minorEastAsia"/>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（五）零售业。</w:t>
      </w:r>
      <w:r>
        <w:rPr>
          <w:rFonts w:hint="eastAsia" w:cs="宋体" w:asciiTheme="minorEastAsia" w:hAnsiTheme="minorEastAsia" w:eastAsiaTheme="minorEastAsia"/>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（六）交通运输业。</w:t>
      </w:r>
      <w:r>
        <w:rPr>
          <w:rFonts w:hint="eastAsia" w:cs="宋体" w:asciiTheme="minorEastAsia" w:hAnsiTheme="minorEastAsia" w:eastAsiaTheme="minorEastAsia"/>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（七）仓储业。</w:t>
      </w:r>
      <w:r>
        <w:rPr>
          <w:rFonts w:hint="eastAsia" w:cs="宋体" w:asciiTheme="minorEastAsia" w:hAnsiTheme="minorEastAsia" w:eastAsiaTheme="minorEastAsia"/>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（八）邮政业。</w:t>
      </w:r>
      <w:r>
        <w:rPr>
          <w:rFonts w:hint="eastAsia" w:cs="宋体" w:asciiTheme="minorEastAsia" w:hAnsiTheme="minorEastAsia" w:eastAsiaTheme="minorEastAsia"/>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（九）住宿业。</w:t>
      </w:r>
      <w:r>
        <w:rPr>
          <w:rFonts w:hint="eastAsia" w:cs="宋体" w:asciiTheme="minorEastAsia" w:hAnsiTheme="minorEastAsia" w:eastAsiaTheme="minorEastAsia"/>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（十）餐饮业。</w:t>
      </w:r>
      <w:r>
        <w:rPr>
          <w:rFonts w:hint="eastAsia" w:cs="宋体" w:asciiTheme="minorEastAsia" w:hAnsiTheme="minorEastAsia" w:eastAsiaTheme="minorEastAsia"/>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（十一）信息传输业。</w:t>
      </w:r>
      <w:r>
        <w:rPr>
          <w:rFonts w:hint="eastAsia" w:cs="宋体" w:asciiTheme="minorEastAsia" w:hAnsiTheme="minorEastAsia" w:eastAsiaTheme="minorEastAsia"/>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（十二）软件和信息技术服务业。</w:t>
      </w:r>
      <w:r>
        <w:rPr>
          <w:rFonts w:hint="eastAsia" w:cs="宋体" w:asciiTheme="minorEastAsia" w:hAnsiTheme="minorEastAsia" w:eastAsiaTheme="minorEastAsia"/>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（十三）房地产开发经营。</w:t>
      </w:r>
      <w:r>
        <w:rPr>
          <w:rFonts w:hint="eastAsia" w:cs="宋体" w:asciiTheme="minorEastAsia" w:hAnsiTheme="minorEastAsia" w:eastAsiaTheme="minorEastAsia"/>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（十四）物业管理。</w:t>
      </w:r>
      <w:r>
        <w:rPr>
          <w:rFonts w:hint="eastAsia" w:cs="宋体" w:asciiTheme="minorEastAsia" w:hAnsiTheme="minorEastAsia" w:eastAsiaTheme="minorEastAsia"/>
          <w:sz w:val="24"/>
          <w:szCs w:val="24"/>
        </w:rPr>
        <w:t xml:space="preserve">从业人员1000人以下或营业收入5000万元以下的为中小微型企业。其中，从业人员</w:t>
      </w:r>
      <w:r/>
    </w:p>
    <w:p>
      <w:pP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（十五）租赁和商务服务业。</w:t>
      </w:r>
      <w:r>
        <w:rPr>
          <w:rFonts w:hint="eastAsia" w:cs="宋体" w:asciiTheme="minorEastAsia" w:hAnsiTheme="minorEastAsia" w:eastAsiaTheme="minorEastAsia"/>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（十六）租赁和商务服务业。</w:t>
      </w:r>
      <w:r>
        <w:rPr>
          <w:rFonts w:hint="eastAsia" w:cs="宋体" w:asciiTheme="minorEastAsia" w:hAnsiTheme="minorEastAsia" w:eastAsiaTheme="minorEastAsia"/>
          <w:sz w:val="24"/>
          <w:szCs w:val="24"/>
        </w:rPr>
        <w:t xml:space="preserve">从业人员300人以下的为中小微型企业。其中，从业人员100人及以上的为中型企业；从业人员10人及以上的为小型企业；从业人员10人以下的为微型企业。</w:t>
      </w:r>
      <w:r/>
    </w:p>
    <w:p>
      <w:pPr>
        <w:pStyle w:val="681"/>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68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68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681"/>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681"/>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1</w:t>
      </w:r>
      <w:r>
        <w:rPr>
          <w:rFonts w:cs="宋体" w:asciiTheme="minorEastAsia" w:hAnsiTheme="minorEastAsia" w:eastAsiaTheme="minorEastAsia"/>
          <w:b/>
          <w:bCs/>
          <w:sz w:val="24"/>
          <w:szCs w:val="24"/>
        </w:rPr>
        <w:t xml:space="preserve">2</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残疾人福利性单位声明函（如有）</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本单位对上述声明的真实性负责。如有虚假，将依法承担相应责任。</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right="1560" w:firstLine="480"/>
        <w:jc w:val="center"/>
        <w:spacing w:line="360" w:lineRule="auto"/>
        <w:tabs>
          <w:tab w:val="left" w:pos="48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单位名称（盖章）：</w:t>
      </w:r>
      <w:r/>
    </w:p>
    <w:p>
      <w:pPr>
        <w:ind w:right="1560" w:firstLine="480"/>
        <w:jc w:val="center"/>
        <w:spacing w:line="360" w:lineRule="auto"/>
        <w:tabs>
          <w:tab w:val="left" w:pos="48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日  期：</w:t>
      </w:r>
      <w:r/>
    </w:p>
    <w:p>
      <w:pPr>
        <w:spacing w:line="580" w:lineRule="exact"/>
        <w:rPr>
          <w:rFonts w:hint="eastAsia" w:cs="宋体" w:asciiTheme="minorEastAsia" w:hAnsiTheme="minorEastAsia" w:eastAsiaTheme="minorEastAsia"/>
          <w:b/>
          <w:bCs/>
          <w:sz w:val="24"/>
          <w:szCs w:val="24"/>
        </w:rPr>
      </w:pPr>
      <w:r>
        <w:rPr>
          <w:rFonts w:asciiTheme="minorEastAsia" w:hAnsiTheme="minorEastAsia" w:eastAsiaTheme="minorEastAsia"/>
          <w:b/>
          <w:bCs/>
          <w:sz w:val="24"/>
          <w:szCs w:val="24"/>
          <w:lang w:val="zh-CN"/>
        </w:rPr>
        <w:br w:type="page" w:clear="all"/>
      </w:r>
      <w:r/>
    </w:p>
    <w:p>
      <w:pPr>
        <w:pStyle w:val="702"/>
        <w:spacing w:before="15" w:beforeAutospacing="0" w:after="15" w:afterAutospacing="0"/>
        <w:shd w:val="clear" w:color="auto" w:fill="ffffff"/>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13、</w:t>
      </w:r>
      <w:bookmarkStart w:id="18" w:name="OLE_LINK13"/>
      <w:r>
        <w:rPr>
          <w:rFonts w:hint="eastAsia" w:asciiTheme="minorEastAsia" w:hAnsiTheme="minorEastAsia" w:eastAsiaTheme="minorEastAsia"/>
        </w:rPr>
        <w:t xml:space="preserve">关于符合本国产品标准的声明函</w:t>
      </w:r>
      <w:bookmarkEnd w:id="18"/>
      <w:r/>
      <w:r/>
    </w:p>
    <w:p>
      <w:pPr>
        <w:pStyle w:val="702"/>
        <w:ind w:firstLine="420"/>
        <w:spacing w:before="15" w:beforeAutospacing="0" w:after="15" w:afterAutospacing="0"/>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pStyle w:val="702"/>
        <w:ind w:firstLine="420"/>
        <w:spacing w:beforeAutospacing="0" w:afterAutospacing="0" w:line="360" w:lineRule="auto"/>
        <w:widowControl/>
        <w:rPr>
          <w:rFonts w:hint="eastAsia" w:ascii="宋体" w:hAnsi="宋体" w:cs="宋体"/>
          <w:color w:val="000000" w:themeColor="text1"/>
        </w:rPr>
      </w:pPr>
      <w:r>
        <w:rPr>
          <w:rFonts w:hint="eastAsia" w:ascii="宋体" w:hAnsi="宋体" w:cs="宋体"/>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2"/>
        <w:ind w:firstLine="420"/>
        <w:spacing w:before="30" w:beforeAutospacing="0" w:after="30" w:afterAutospacing="0" w:line="360" w:lineRule="auto"/>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1.</w:t>
      </w:r>
      <w:r>
        <w:rPr>
          <w:rStyle w:val="917"/>
          <w:rFonts w:hint="eastAsia" w:ascii="宋体" w:hAnsi="宋体" w:cs="宋体"/>
          <w:color w:val="000000" w:themeColor="text1"/>
          <w:u w:val="single"/>
          <w:shd w:val="clear" w:color="auto" w:fill="ffffff"/>
        </w:rPr>
        <w:t xml:space="preserve">（产品名称1）</w:t>
      </w:r>
      <w:r>
        <w:rPr>
          <w:rStyle w:val="917"/>
          <w:rFonts w:hint="eastAsia" w:ascii="宋体" w:hAnsi="宋体" w:cs="宋体"/>
          <w:color w:val="000000" w:themeColor="text1"/>
          <w:shd w:val="clear" w:color="auto" w:fill="ffffff"/>
          <w:vertAlign w:val="superscript"/>
        </w:rPr>
        <w:t xml:space="preserve">1</w:t>
      </w:r>
      <w:r>
        <w:rPr>
          <w:rFonts w:hint="eastAsia" w:ascii="宋体" w:hAnsi="宋体" w:cs="宋体"/>
          <w:color w:val="000000" w:themeColor="text1"/>
          <w:shd w:val="clear" w:color="auto" w:fill="ffffff"/>
        </w:rPr>
        <w:t xml:space="preserve">，生产厂为</w:t>
      </w:r>
      <w:r>
        <w:rPr>
          <w:rStyle w:val="917"/>
          <w:rFonts w:hint="eastAsia" w:ascii="宋体" w:hAnsi="宋体" w:cs="宋体"/>
          <w:color w:val="000000" w:themeColor="text1"/>
          <w:u w:val="single"/>
          <w:shd w:val="clear" w:color="auto" w:fill="ffffff"/>
        </w:rPr>
        <w:t xml:space="preserve">（厂名）</w:t>
      </w:r>
      <w:r>
        <w:rPr>
          <w:rStyle w:val="917"/>
          <w:rFonts w:hint="eastAsia" w:ascii="宋体" w:hAnsi="宋体" w:cs="宋体"/>
          <w:color w:val="000000" w:themeColor="text1"/>
          <w:shd w:val="clear" w:color="auto" w:fill="ffffff"/>
          <w:vertAlign w:val="superscript"/>
        </w:rPr>
        <w:t xml:space="preserve">2</w:t>
      </w:r>
      <w:r>
        <w:rPr>
          <w:rFonts w:hint="eastAsia" w:ascii="宋体" w:hAnsi="宋体" w:cs="宋体"/>
          <w:color w:val="000000" w:themeColor="text1"/>
          <w:shd w:val="clear" w:color="auto" w:fill="ffffff"/>
        </w:rPr>
        <w:t xml:space="preserve">，厂址为</w:t>
      </w:r>
      <w:r>
        <w:rPr>
          <w:rStyle w:val="917"/>
          <w:rFonts w:hint="eastAsia" w:ascii="宋体" w:hAnsi="宋体" w:cs="宋体"/>
          <w:color w:val="000000" w:themeColor="text1"/>
          <w:u w:val="single"/>
          <w:shd w:val="clear" w:color="auto" w:fill="ffffff"/>
        </w:rPr>
        <w:t xml:space="preserve">（生产厂址）</w:t>
      </w:r>
      <w:r>
        <w:rPr>
          <w:rFonts w:hint="eastAsia" w:ascii="宋体" w:hAnsi="宋体" w:cs="宋体"/>
          <w:color w:val="000000" w:themeColor="text1"/>
          <w:shd w:val="clear" w:color="auto" w:fill="ffffff"/>
        </w:rPr>
        <w:t xml:space="preserve">。</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Fonts w:hint="eastAsia" w:ascii="宋体" w:hAnsi="宋体" w:cs="宋体"/>
          <w:color w:val="000000" w:themeColor="text1"/>
          <w:shd w:val="clear" w:color="auto" w:fill="ffffff"/>
        </w:rPr>
        <w:t xml:space="preserve">的中国境内生产的组件成本占比≥</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shd w:val="clear" w:color="auto" w:fill="ffffff"/>
          <w:vertAlign w:val="superscript"/>
        </w:rPr>
        <w:t xml:space="preserve">3</w:t>
      </w:r>
      <w:r>
        <w:rPr>
          <w:rFonts w:hint="eastAsia" w:ascii="宋体" w:hAnsi="宋体" w:cs="宋体"/>
          <w:color w:val="000000" w:themeColor="text1"/>
          <w:shd w:val="clear" w:color="auto" w:fill="ffffff"/>
        </w:rPr>
        <w:t xml:space="preserve">。</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Fonts w:hint="eastAsia" w:ascii="宋体" w:hAnsi="宋体" w:cs="宋体"/>
          <w:color w:val="000000" w:themeColor="text1"/>
          <w:shd w:val="clear" w:color="auto" w:fill="ffffff"/>
        </w:rPr>
        <w:t xml:space="preserve">的</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shd w:val="clear" w:color="auto" w:fill="ffffff"/>
          <w:vertAlign w:val="superscript"/>
        </w:rPr>
        <w:t xml:space="preserve">4</w:t>
      </w:r>
      <w:r>
        <w:rPr>
          <w:rFonts w:hint="eastAsia" w:ascii="宋体" w:hAnsi="宋体" w:cs="宋体"/>
          <w:color w:val="000000" w:themeColor="text1"/>
          <w:shd w:val="clear" w:color="auto" w:fill="ffffff"/>
        </w:rPr>
        <w:t xml:space="preserve">在中国境内生产。</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Fonts w:hint="eastAsia" w:ascii="宋体" w:hAnsi="宋体" w:cs="宋体"/>
          <w:color w:val="000000" w:themeColor="text1"/>
          <w:shd w:val="clear" w:color="auto" w:fill="ffffff"/>
        </w:rPr>
        <w:t xml:space="preserve">的</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shd w:val="clear" w:color="auto" w:fill="ffffff"/>
          <w:vertAlign w:val="superscript"/>
        </w:rPr>
        <w:t xml:space="preserve">5</w:t>
      </w:r>
      <w:r>
        <w:rPr>
          <w:rFonts w:hint="eastAsia" w:ascii="宋体" w:hAnsi="宋体" w:cs="宋体"/>
          <w:color w:val="000000" w:themeColor="text1"/>
          <w:shd w:val="clear" w:color="auto" w:fill="ffffff"/>
        </w:rPr>
        <w:t xml:space="preserve">在中国境内完成。</w:t>
      </w:r>
      <w:r/>
    </w:p>
    <w:p>
      <w:pPr>
        <w:pStyle w:val="702"/>
        <w:ind w:firstLine="420"/>
        <w:spacing w:before="30" w:beforeAutospacing="0" w:after="30" w:afterAutospacing="0" w:line="360" w:lineRule="auto"/>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2.</w:t>
      </w:r>
      <w:r>
        <w:rPr>
          <w:rStyle w:val="917"/>
          <w:rFonts w:hint="eastAsia" w:ascii="宋体" w:hAnsi="宋体" w:cs="宋体"/>
          <w:color w:val="000000" w:themeColor="text1"/>
          <w:u w:val="single"/>
          <w:shd w:val="clear" w:color="auto" w:fill="ffffff"/>
        </w:rPr>
        <w:t xml:space="preserve">（产品名称2）</w:t>
      </w:r>
      <w:r>
        <w:rPr>
          <w:rFonts w:hint="eastAsia" w:ascii="宋体" w:hAnsi="宋体" w:cs="宋体"/>
          <w:color w:val="000000" w:themeColor="text1"/>
          <w:shd w:val="clear" w:color="auto" w:fill="ffffff"/>
        </w:rPr>
        <w:t xml:space="preserve">，生产厂为</w:t>
      </w:r>
      <w:r>
        <w:rPr>
          <w:rStyle w:val="917"/>
          <w:rFonts w:hint="eastAsia" w:ascii="宋体" w:hAnsi="宋体" w:cs="宋体"/>
          <w:color w:val="000000" w:themeColor="text1"/>
          <w:u w:val="single"/>
          <w:shd w:val="clear" w:color="auto" w:fill="ffffff"/>
        </w:rPr>
        <w:t xml:space="preserve">（厂名）</w:t>
      </w:r>
      <w:r>
        <w:rPr>
          <w:rFonts w:hint="eastAsia" w:ascii="宋体" w:hAnsi="宋体" w:cs="宋体"/>
          <w:color w:val="000000" w:themeColor="text1"/>
          <w:shd w:val="clear" w:color="auto" w:fill="ffffff"/>
        </w:rPr>
        <w:t xml:space="preserve">，厂址为</w:t>
      </w:r>
      <w:r>
        <w:rPr>
          <w:rStyle w:val="917"/>
          <w:rFonts w:hint="eastAsia" w:ascii="宋体" w:hAnsi="宋体" w:cs="宋体"/>
          <w:color w:val="000000" w:themeColor="text1"/>
          <w:u w:val="single"/>
          <w:shd w:val="clear" w:color="auto" w:fill="ffffff"/>
        </w:rPr>
        <w:t xml:space="preserve">（生产厂址）</w:t>
      </w:r>
      <w:r>
        <w:rPr>
          <w:rFonts w:hint="eastAsia" w:ascii="宋体" w:hAnsi="宋体" w:cs="宋体"/>
          <w:color w:val="000000" w:themeColor="text1"/>
          <w:shd w:val="clear" w:color="auto" w:fill="ffffff"/>
        </w:rPr>
        <w:t xml:space="preserve">。</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Fonts w:hint="eastAsia" w:ascii="宋体" w:hAnsi="宋体" w:cs="宋体"/>
          <w:color w:val="000000" w:themeColor="text1"/>
          <w:shd w:val="clear" w:color="auto" w:fill="ffffff"/>
        </w:rPr>
        <w:t xml:space="preserve">的中国境内生产的组件成本占比≥</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Fonts w:hint="eastAsia" w:ascii="宋体" w:hAnsi="宋体" w:cs="宋体"/>
          <w:color w:val="000000" w:themeColor="text1"/>
          <w:shd w:val="clear" w:color="auto" w:fill="ffffff"/>
        </w:rPr>
        <w:t xml:space="preserve">。</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Fonts w:hint="eastAsia" w:ascii="宋体" w:hAnsi="宋体" w:cs="宋体"/>
          <w:color w:val="000000" w:themeColor="text1"/>
          <w:shd w:val="clear" w:color="auto" w:fill="ffffff"/>
        </w:rPr>
        <w:t xml:space="preserve">的</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Fonts w:hint="eastAsia" w:ascii="宋体" w:hAnsi="宋体" w:cs="宋体"/>
          <w:color w:val="000000" w:themeColor="text1"/>
          <w:shd w:val="clear" w:color="auto" w:fill="ffffff"/>
        </w:rPr>
        <w:t xml:space="preserve">在中国境内生产。</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Fonts w:hint="eastAsia" w:ascii="宋体" w:hAnsi="宋体" w:cs="宋体"/>
          <w:color w:val="000000" w:themeColor="text1"/>
          <w:shd w:val="clear" w:color="auto" w:fill="ffffff"/>
        </w:rPr>
        <w:t xml:space="preserve">的</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Fonts w:hint="eastAsia" w:ascii="宋体" w:hAnsi="宋体" w:cs="宋体"/>
          <w:color w:val="000000" w:themeColor="text1"/>
          <w:shd w:val="clear" w:color="auto" w:fill="ffffff"/>
        </w:rPr>
        <w:t xml:space="preserve">在中国境内完成。</w:t>
      </w:r>
      <w:r/>
    </w:p>
    <w:p>
      <w:pPr>
        <w:pStyle w:val="702"/>
        <w:ind w:firstLine="420"/>
        <w:spacing w:before="30" w:beforeAutospacing="0" w:after="30" w:afterAutospacing="0" w:line="360" w:lineRule="auto"/>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w:t>
      </w:r>
      <w:r/>
    </w:p>
    <w:p>
      <w:pPr>
        <w:pStyle w:val="702"/>
        <w:ind w:firstLine="420"/>
        <w:spacing w:before="30" w:beforeAutospacing="0" w:after="30" w:afterAutospacing="0" w:line="360" w:lineRule="auto"/>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本公司（单位）对上述声明内容的真实性负责。如有虚假，愿承担相应法律责任。</w:t>
      </w:r>
      <w:r/>
    </w:p>
    <w:p>
      <w:pPr>
        <w:pStyle w:val="702"/>
        <w:spacing w:before="30" w:beforeAutospacing="0" w:after="30" w:afterAutospacing="0" w:line="0" w:lineRule="atLeast"/>
        <w:widowControl/>
        <w:rPr>
          <w:rFonts w:hint="eastAsia" w:ascii="宋体" w:hAnsi="宋体" w:cs="宋体"/>
          <w:color w:val="000000" w:themeColor="text1"/>
        </w:rPr>
      </w:pPr>
      <w:r>
        <w:rPr>
          <w:rFonts w:hint="eastAsia" w:ascii="宋体" w:hAnsi="宋体" w:cs="宋体"/>
          <w:color w:val="000000" w:themeColor="text1"/>
        </w:rPr>
      </w:r>
      <w:r/>
    </w:p>
    <w:p>
      <w:pPr>
        <w:pStyle w:val="702"/>
        <w:jc w:val="right"/>
        <w:spacing w:before="30" w:beforeAutospacing="0" w:after="30" w:afterAutospacing="0" w:line="360" w:lineRule="auto"/>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   公司（单位）名称（加盖CA电子公章）：　        </w:t>
      </w:r>
      <w:r/>
    </w:p>
    <w:p>
      <w:pPr>
        <w:pStyle w:val="702"/>
        <w:jc w:val="center"/>
        <w:spacing w:before="30" w:beforeAutospacing="0" w:after="30" w:afterAutospacing="0" w:line="360" w:lineRule="auto"/>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           日期：　     年　  月　  日         </w:t>
      </w:r>
      <w:r/>
    </w:p>
    <w:p>
      <w:pPr>
        <w:pStyle w:val="702"/>
        <w:spacing w:before="30" w:beforeAutospacing="0" w:after="30" w:afterAutospacing="0" w:line="0" w:lineRule="atLeast"/>
        <w:widowControl/>
        <w:rPr>
          <w:rFonts w:hint="eastAsia" w:ascii="宋体" w:hAnsi="宋体" w:cs="宋体"/>
          <w:color w:val="000000" w:themeColor="text1"/>
          <w:shd w:val="clear" w:color="auto" w:fill="ffffff"/>
        </w:rPr>
      </w:pPr>
      <w:r>
        <w:rPr>
          <w:rFonts w:hint="eastAsia" w:ascii="宋体" w:hAnsi="宋体" w:cs="宋体"/>
          <w:color w:val="000000" w:themeColor="text1"/>
          <w:shd w:val="clear" w:color="auto" w:fill="ffffff"/>
        </w:rPr>
      </w:r>
      <w:r/>
    </w:p>
    <w:p>
      <w:pPr>
        <w:pStyle w:val="702"/>
        <w:spacing w:before="30" w:beforeAutospacing="0" w:after="30" w:afterAutospacing="0" w:line="0" w:lineRule="atLeast"/>
        <w:widowControl/>
        <w:rPr>
          <w:rFonts w:hint="eastAsia" w:ascii="宋体" w:hAnsi="宋体" w:cs="宋体"/>
          <w:color w:val="000000" w:themeColor="text1"/>
          <w:shd w:val="clear" w:color="auto" w:fill="ffffff"/>
        </w:rPr>
      </w:pPr>
      <w:r>
        <w:rPr>
          <w:rFonts w:hint="eastAsia" w:ascii="宋体" w:hAnsi="宋体" w:cs="宋体"/>
          <w:color w:val="000000" w:themeColor="text1"/>
          <w:shd w:val="clear" w:color="auto" w:fill="ffffff"/>
        </w:rPr>
      </w:r>
      <w:r/>
    </w:p>
    <w:p>
      <w:pPr>
        <w:pStyle w:val="702"/>
        <w:spacing w:before="30" w:beforeAutospacing="0" w:after="30" w:afterAutospacing="0" w:line="0" w:lineRule="atLeast"/>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_________________</w:t>
      </w:r>
      <w:r/>
    </w:p>
    <w:p>
      <w:pPr>
        <w:pStyle w:val="702"/>
        <w:spacing w:before="30" w:beforeAutospacing="0" w:after="30" w:afterAutospacing="0" w:line="360" w:lineRule="auto"/>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1.产品如有型号，请在“产品名称”栏一并填写。</w:t>
      </w:r>
      <w:r/>
    </w:p>
    <w:p>
      <w:pPr>
        <w:pStyle w:val="702"/>
        <w:spacing w:before="30" w:beforeAutospacing="0" w:after="30" w:afterAutospacing="0" w:line="360" w:lineRule="auto"/>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2.生产厂名与厂址应与生产厂营业执照载明的相关信息保持一致。</w:t>
      </w:r>
      <w:r/>
    </w:p>
    <w:p>
      <w:pPr>
        <w:pStyle w:val="702"/>
        <w:spacing w:before="30" w:beforeAutospacing="0" w:after="30" w:afterAutospacing="0" w:line="360" w:lineRule="auto"/>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3.该产品的中国境内生产的组件成本占比相关要求实施前，“规定比例”栏可不填，下同。</w:t>
      </w:r>
      <w:r/>
    </w:p>
    <w:p>
      <w:pPr>
        <w:pStyle w:val="702"/>
        <w:spacing w:before="30" w:beforeAutospacing="0" w:after="30" w:afterAutospacing="0" w:line="360" w:lineRule="auto"/>
        <w:widowControl/>
        <w:rPr>
          <w:rFonts w:hint="eastAsia" w:ascii="宋体" w:hAnsi="宋体" w:cs="宋体"/>
          <w:color w:val="000000" w:themeColor="text1"/>
        </w:rPr>
      </w:pPr>
      <w:r>
        <w:rPr>
          <w:rFonts w:hint="eastAsia" w:ascii="宋体" w:hAnsi="宋体" w:cs="宋体"/>
          <w:color w:val="000000" w:themeColor="text1"/>
          <w:shd w:val="clear" w:color="auto" w:fill="ffffff"/>
        </w:rPr>
        <w:t xml:space="preserve">4.该产品的关键组件要求实施前，“关键组件”栏可不填，下同。</w:t>
      </w:r>
      <w:r/>
    </w:p>
    <w:p>
      <w:pPr>
        <w:pStyle w:val="702"/>
        <w:spacing w:before="30" w:beforeAutospacing="0" w:after="30" w:afterAutospacing="0" w:line="360" w:lineRule="auto"/>
        <w:widowControl/>
        <w:rPr>
          <w:rFonts w:hint="eastAsia" w:ascii="宋体" w:hAnsi="宋体" w:cs="宋体"/>
          <w:color w:val="000000" w:themeColor="text1"/>
          <w:shd w:val="clear" w:color="auto" w:fill="ffffff"/>
        </w:rPr>
      </w:pPr>
      <w:r>
        <w:rPr>
          <w:rFonts w:hint="eastAsia" w:ascii="宋体" w:hAnsi="宋体" w:cs="宋体"/>
          <w:color w:val="000000" w:themeColor="text1"/>
          <w:shd w:val="clear" w:color="auto" w:fill="ffffff"/>
        </w:rPr>
        <w:t xml:space="preserve">5.该产品的关键工序要求实施前，“关键工序”栏可不填，下同。</w:t>
      </w:r>
      <w:r/>
    </w:p>
    <w:p>
      <w:pPr>
        <w:pStyle w:val="702"/>
        <w:spacing w:before="30" w:beforeAutospacing="0" w:after="30" w:afterAutospacing="0" w:line="360" w:lineRule="auto"/>
        <w:widowControl/>
        <w:rPr>
          <w:rFonts w:hint="eastAsia" w:ascii="宋体" w:hAnsi="宋体" w:cs="宋体"/>
          <w:color w:val="000000" w:themeColor="text1"/>
          <w:shd w:val="clear" w:color="auto" w:fill="ffffff"/>
        </w:rPr>
      </w:pPr>
      <w:r>
        <w:rPr>
          <w:rFonts w:hint="eastAsia" w:ascii="宋体" w:hAnsi="宋体" w:cs="宋体"/>
          <w:color w:val="000000" w:themeColor="text1"/>
          <w:shd w:val="clear" w:color="auto" w:fill="ffffff"/>
        </w:rPr>
        <w:t xml:space="preserve">6.《声明函》中标注“</w:t>
      </w:r>
      <w:r>
        <w:rPr>
          <w:rFonts w:hint="eastAsia" w:ascii="宋体" w:hAnsi="宋体" w:cs="宋体"/>
          <w:color w:val="000000" w:themeColor="text1"/>
          <w:u w:val="single"/>
          <w:shd w:val="clear" w:color="auto" w:fill="ffffff"/>
        </w:rPr>
        <w:t xml:space="preserve">  </w:t>
      </w:r>
      <w:r>
        <w:rPr>
          <w:rStyle w:val="917"/>
          <w:rFonts w:hint="eastAsia" w:ascii="宋体" w:hAnsi="宋体" w:cs="宋体"/>
          <w:color w:val="000000" w:themeColor="text1"/>
          <w:u w:val="single"/>
          <w:shd w:val="clear" w:color="auto" w:fill="ffffff"/>
        </w:rPr>
        <w:t xml:space="preserve">/  </w:t>
      </w:r>
      <w:r>
        <w:rPr>
          <w:rFonts w:hint="eastAsia" w:ascii="宋体" w:hAnsi="宋体" w:cs="宋体"/>
          <w:color w:val="000000" w:themeColor="text1"/>
          <w:shd w:val="clear" w:color="auto" w:fill="ffffff"/>
        </w:rPr>
        <w:t xml:space="preserve">”的地方无需填写。</w:t>
      </w:r>
      <w:r/>
    </w:p>
    <w:p>
      <w:r/>
      <w:r/>
    </w:p>
    <w:p>
      <w:pPr>
        <w:jc w:val="left"/>
        <w:widowControl/>
        <w:rPr>
          <w:rFonts w:cs="宋体"/>
          <w:b/>
          <w:bCs/>
          <w:sz w:val="24"/>
        </w:rPr>
      </w:pPr>
      <w:r>
        <w:rPr>
          <w:rFonts w:cs="宋体"/>
          <w:b/>
          <w:bCs/>
          <w:sz w:val="24"/>
        </w:rPr>
        <w:br w:type="page" w:clear="all"/>
      </w:r>
      <w:r/>
    </w:p>
    <w:p>
      <w:pPr>
        <w:spacing w:line="580" w:lineRule="exact"/>
        <w:rPr>
          <w:rFonts w:hint="eastAsia" w:cs="宋体"/>
          <w:b/>
          <w:bCs/>
          <w:sz w:val="24"/>
        </w:rPr>
      </w:pPr>
      <w:r>
        <w:rPr>
          <w:rFonts w:hint="eastAsia" w:cs="宋体"/>
          <w:b/>
          <w:bCs/>
          <w:sz w:val="24"/>
        </w:rPr>
      </w:r>
      <w:r/>
    </w:p>
    <w:p>
      <w:pPr>
        <w:pStyle w:val="681"/>
        <w:spacing w:line="360" w:lineRule="auto"/>
        <w:rPr>
          <w:color w:val="000000"/>
        </w:rPr>
      </w:pPr>
      <w:r>
        <w:rPr>
          <w:color w:val="000000"/>
        </w:rPr>
      </w:r>
      <w:r/>
    </w:p>
    <w:p>
      <w:pPr>
        <w:pStyle w:val="688"/>
        <w:ind w:firstLine="480"/>
        <w:spacing w:line="360" w:lineRule="auto"/>
        <w:rPr>
          <w:rFonts w:eastAsia="宋体"/>
          <w:b/>
          <w:szCs w:val="28"/>
        </w:rPr>
      </w:pPr>
      <w:r>
        <w:rPr>
          <w:rFonts w:hint="eastAsia" w:eastAsia="宋体"/>
          <w:b/>
          <w:szCs w:val="28"/>
        </w:rPr>
        <w:t xml:space="preserve">附件：</w:t>
      </w:r>
      <w:r/>
    </w:p>
    <w:p>
      <w:pPr>
        <w:pStyle w:val="702"/>
        <w:ind w:firstLine="360"/>
        <w:spacing w:line="360" w:lineRule="auto"/>
        <w:rPr>
          <w:color w:val="000000"/>
        </w:rPr>
      </w:pPr>
      <w:r>
        <w:rPr>
          <w:rFonts w:hint="eastAsia"/>
          <w:color w:val="000000"/>
        </w:rPr>
        <w:t xml:space="preserve">代理服务收费标准</w:t>
      </w:r>
      <w:r/>
    </w:p>
    <w:tbl>
      <w:tblPr>
        <w:tblW w:w="0" w:type="auto"/>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542"/>
        <w:gridCol w:w="4305"/>
        <w:gridCol w:w="1230"/>
        <w:gridCol w:w="2209"/>
      </w:tblGrid>
      <w:tr>
        <w:trPr>
          <w:trHeight w:val="317"/>
        </w:trPr>
        <w:tc>
          <w:tcPr>
            <w:tcBorders>
              <w:top w:val="single" w:color="000000" w:sz="8" w:space="0"/>
            </w:tcBorders>
            <w:tcW w:w="542" w:type="dxa"/>
            <w:vAlign w:val="center"/>
            <w:textDirection w:val="lrTb"/>
            <w:noWrap/>
          </w:tcPr>
          <w:p>
            <w:pPr>
              <w:jc w:val="center"/>
              <w:spacing w:line="360" w:lineRule="auto"/>
              <w:rPr>
                <w:rFonts w:eastAsia="黑体"/>
                <w:sz w:val="24"/>
              </w:rPr>
            </w:pPr>
            <w:r>
              <w:rPr>
                <w:rFonts w:hint="eastAsia" w:eastAsia="黑体"/>
                <w:sz w:val="24"/>
              </w:rPr>
              <w:t xml:space="preserve">序号</w:t>
            </w:r>
            <w:r/>
          </w:p>
        </w:tc>
        <w:tc>
          <w:tcPr>
            <w:tcBorders>
              <w:top w:val="single" w:color="000000" w:sz="8" w:space="0"/>
            </w:tcBorders>
            <w:tcW w:w="4305" w:type="dxa"/>
            <w:vAlign w:val="center"/>
            <w:textDirection w:val="lrTb"/>
            <w:noWrap/>
          </w:tcPr>
          <w:p>
            <w:pPr>
              <w:jc w:val="center"/>
              <w:spacing w:line="360" w:lineRule="auto"/>
              <w:rPr>
                <w:rFonts w:eastAsia="黑体"/>
                <w:sz w:val="24"/>
              </w:rPr>
            </w:pPr>
            <w:r>
              <w:rPr>
                <w:rFonts w:hint="eastAsia" w:eastAsia="黑体"/>
                <w:sz w:val="24"/>
              </w:rPr>
              <w:t xml:space="preserve">公布预算金额的采购项目</w:t>
            </w:r>
            <w:r/>
          </w:p>
          <w:p>
            <w:pPr>
              <w:jc w:val="center"/>
              <w:spacing w:line="360" w:lineRule="auto"/>
              <w:rPr>
                <w:rFonts w:eastAsia="黑体"/>
                <w:sz w:val="24"/>
              </w:rPr>
            </w:pPr>
            <w:r>
              <w:rPr>
                <w:rFonts w:hint="eastAsia" w:eastAsia="黑体"/>
                <w:sz w:val="24"/>
              </w:rPr>
              <w:t xml:space="preserve">收费基数（万元）</w:t>
            </w:r>
            <w:r/>
          </w:p>
        </w:tc>
        <w:tc>
          <w:tcPr>
            <w:tcBorders>
              <w:top w:val="single" w:color="000000" w:sz="8" w:space="0"/>
            </w:tcBorders>
            <w:tcW w:w="1230" w:type="dxa"/>
            <w:vAlign w:val="center"/>
            <w:textDirection w:val="lrTb"/>
            <w:noWrap/>
          </w:tcPr>
          <w:p>
            <w:pPr>
              <w:jc w:val="center"/>
              <w:spacing w:line="360" w:lineRule="auto"/>
              <w:rPr>
                <w:rFonts w:eastAsia="黑体"/>
                <w:sz w:val="24"/>
              </w:rPr>
            </w:pPr>
            <w:r>
              <w:rPr>
                <w:rFonts w:hint="eastAsia" w:eastAsia="黑体"/>
                <w:sz w:val="24"/>
              </w:rPr>
              <w:t xml:space="preserve">基数依据</w:t>
            </w:r>
            <w:r/>
          </w:p>
        </w:tc>
        <w:tc>
          <w:tcPr>
            <w:tcBorders>
              <w:top w:val="single" w:color="000000" w:sz="8" w:space="0"/>
            </w:tcBorders>
            <w:tcW w:w="2209" w:type="dxa"/>
            <w:vAlign w:val="center"/>
            <w:textDirection w:val="lrTb"/>
            <w:noWrap/>
          </w:tcPr>
          <w:p>
            <w:pPr>
              <w:jc w:val="center"/>
              <w:spacing w:line="360" w:lineRule="auto"/>
              <w:rPr>
                <w:rFonts w:eastAsia="黑体"/>
                <w:sz w:val="24"/>
              </w:rPr>
            </w:pPr>
            <w:r>
              <w:rPr>
                <w:rFonts w:hint="eastAsia" w:eastAsia="黑体"/>
                <w:sz w:val="24"/>
              </w:rPr>
              <w:t xml:space="preserve">收费比例</w:t>
            </w:r>
            <w:r/>
          </w:p>
          <w:p>
            <w:pPr>
              <w:jc w:val="center"/>
              <w:spacing w:line="360" w:lineRule="auto"/>
              <w:rPr>
                <w:rFonts w:eastAsia="黑体"/>
                <w:sz w:val="24"/>
              </w:rPr>
            </w:pPr>
            <w:r>
              <w:rPr>
                <w:rFonts w:hint="eastAsia" w:eastAsia="黑体"/>
                <w:sz w:val="24"/>
              </w:rPr>
              <w:t xml:space="preserve">上限（</w:t>
            </w:r>
            <w:r>
              <w:rPr>
                <w:rFonts w:eastAsia="黑体"/>
                <w:sz w:val="24"/>
              </w:rPr>
              <w:t xml:space="preserve">%</w:t>
            </w:r>
            <w:r>
              <w:rPr>
                <w:rFonts w:hint="eastAsia" w:eastAsia="黑体"/>
                <w:sz w:val="24"/>
              </w:rPr>
              <w:t xml:space="preserve">）</w:t>
            </w:r>
            <w:r/>
          </w:p>
        </w:tc>
      </w:tr>
      <w:tr>
        <w:trPr>
          <w:cantSplit/>
          <w:trHeight w:val="317"/>
        </w:trPr>
        <w:tc>
          <w:tcPr>
            <w:tcW w:w="542" w:type="dxa"/>
            <w:vAlign w:val="center"/>
            <w:textDirection w:val="lrTb"/>
            <w:noWrap/>
          </w:tcPr>
          <w:p>
            <w:pPr>
              <w:jc w:val="center"/>
              <w:spacing w:line="360" w:lineRule="auto"/>
              <w:rPr>
                <w:sz w:val="24"/>
              </w:rPr>
            </w:pPr>
            <w:r>
              <w:rPr>
                <w:sz w:val="24"/>
              </w:rPr>
              <w:t xml:space="preserve">1</w:t>
            </w:r>
            <w:r/>
          </w:p>
        </w:tc>
        <w:tc>
          <w:tcPr>
            <w:tcW w:w="4305" w:type="dxa"/>
            <w:vAlign w:val="center"/>
            <w:textDirection w:val="lrTb"/>
            <w:noWrap/>
          </w:tcPr>
          <w:p>
            <w:pPr>
              <w:pStyle w:val="807"/>
              <w:ind w:firstLine="464"/>
              <w:jc w:val="center"/>
              <w:spacing w:line="360" w:lineRule="auto"/>
              <w:rPr>
                <w:rFonts w:hint="eastAsia"/>
                <w:spacing w:val="-4"/>
              </w:rPr>
            </w:pPr>
            <w:r>
              <w:rPr>
                <w:spacing w:val="-4"/>
              </w:rPr>
              <w:t xml:space="preserve">100</w:t>
            </w:r>
            <w:r>
              <w:rPr>
                <w:rFonts w:hint="eastAsia"/>
                <w:spacing w:val="-4"/>
              </w:rPr>
              <w:t xml:space="preserve">万元</w:t>
            </w:r>
            <w:r>
              <w:rPr>
                <w:rFonts w:hint="eastAsia"/>
              </w:rPr>
              <w:t xml:space="preserve">（含）</w:t>
            </w:r>
            <w:r>
              <w:rPr>
                <w:rFonts w:hint="eastAsia"/>
                <w:spacing w:val="-4"/>
              </w:rPr>
              <w:t xml:space="preserve">以下部分</w:t>
            </w:r>
            <w:r/>
          </w:p>
        </w:tc>
        <w:tc>
          <w:tcPr>
            <w:tcW w:w="1230" w:type="dxa"/>
            <w:vAlign w:val="center"/>
            <w:vMerge w:val="restart"/>
            <w:textDirection w:val="lrTb"/>
            <w:noWrap/>
          </w:tcPr>
          <w:p>
            <w:pPr>
              <w:jc w:val="center"/>
              <w:spacing w:line="360" w:lineRule="auto"/>
              <w:rPr>
                <w:sz w:val="24"/>
              </w:rPr>
            </w:pPr>
            <w:r>
              <w:rPr>
                <w:rFonts w:hint="eastAsia" w:ascii="MS Gothic" w:hAnsi="MS Gothic" w:eastAsia="MS Gothic" w:cs="MS Gothic"/>
                <w:color w:val="333333"/>
                <w:sz w:val="24"/>
                <w:shd w:val="clear" w:color="auto" w:fill="ffffff"/>
              </w:rPr>
              <w:t xml:space="preserve">☑</w:t>
            </w:r>
            <w:r>
              <w:rPr>
                <w:rFonts w:hint="eastAsia" w:cs="宋体"/>
                <w:sz w:val="24"/>
              </w:rPr>
              <w:t xml:space="preserve">预算金额</w:t>
            </w:r>
            <w:r/>
          </w:p>
        </w:tc>
        <w:tc>
          <w:tcPr>
            <w:tcW w:w="2209" w:type="dxa"/>
            <w:textDirection w:val="lrTb"/>
            <w:noWrap/>
          </w:tcPr>
          <w:p>
            <w:pPr>
              <w:pStyle w:val="807"/>
              <w:ind w:firstLine="464"/>
              <w:spacing w:line="360" w:lineRule="auto"/>
              <w:rPr>
                <w:rFonts w:hint="eastAsia"/>
                <w:spacing w:val="-4"/>
              </w:rPr>
            </w:pPr>
            <w:r>
              <w:rPr>
                <w:spacing w:val="-4"/>
              </w:rPr>
              <w:t xml:space="preserve">1.5%</w:t>
            </w:r>
            <w:r/>
          </w:p>
        </w:tc>
      </w:tr>
      <w:tr>
        <w:trPr>
          <w:cantSplit/>
          <w:trHeight w:val="317"/>
        </w:trPr>
        <w:tc>
          <w:tcPr>
            <w:tcW w:w="542" w:type="dxa"/>
            <w:vAlign w:val="center"/>
            <w:textDirection w:val="lrTb"/>
            <w:noWrap/>
          </w:tcPr>
          <w:p>
            <w:pPr>
              <w:jc w:val="center"/>
              <w:spacing w:line="360" w:lineRule="auto"/>
              <w:rPr>
                <w:sz w:val="24"/>
              </w:rPr>
            </w:pPr>
            <w:r>
              <w:rPr>
                <w:sz w:val="24"/>
              </w:rPr>
              <w:t xml:space="preserve">2</w:t>
            </w:r>
            <w:r/>
          </w:p>
        </w:tc>
        <w:tc>
          <w:tcPr>
            <w:tcW w:w="4305" w:type="dxa"/>
            <w:vAlign w:val="center"/>
            <w:textDirection w:val="lrTb"/>
            <w:noWrap/>
          </w:tcPr>
          <w:p>
            <w:pPr>
              <w:jc w:val="center"/>
              <w:spacing w:line="360" w:lineRule="auto"/>
              <w:rPr>
                <w:sz w:val="24"/>
              </w:rPr>
            </w:pPr>
            <w:r>
              <w:rPr>
                <w:sz w:val="24"/>
              </w:rPr>
              <w:t xml:space="preserve">100</w:t>
            </w:r>
            <w:r>
              <w:rPr>
                <w:rFonts w:hint="eastAsia" w:cs="宋体"/>
                <w:sz w:val="24"/>
              </w:rPr>
              <w:t xml:space="preserve">万元</w:t>
            </w:r>
            <w:r>
              <w:rPr>
                <w:sz w:val="24"/>
              </w:rPr>
              <w:t xml:space="preserve">~ 500</w:t>
            </w:r>
            <w:r>
              <w:rPr>
                <w:rFonts w:hint="eastAsia" w:cs="宋体"/>
                <w:sz w:val="24"/>
              </w:rPr>
              <w:t xml:space="preserve">万元（含）部分</w:t>
            </w:r>
            <w:r/>
          </w:p>
        </w:tc>
        <w:tc>
          <w:tcPr>
            <w:tcW w:w="1230" w:type="dxa"/>
            <w:vAlign w:val="center"/>
            <w:vMerge w:val="continue"/>
            <w:textDirection w:val="lrTb"/>
            <w:noWrap/>
          </w:tcPr>
          <w:p>
            <w:pPr>
              <w:jc w:val="center"/>
              <w:spacing w:line="360" w:lineRule="auto"/>
              <w:rPr>
                <w:sz w:val="24"/>
              </w:rPr>
            </w:pPr>
            <w:r>
              <w:rPr>
                <w:sz w:val="24"/>
              </w:rPr>
            </w:r>
            <w:r/>
          </w:p>
        </w:tc>
        <w:tc>
          <w:tcPr>
            <w:tcW w:w="2209" w:type="dxa"/>
            <w:textDirection w:val="lrTb"/>
            <w:noWrap/>
          </w:tcPr>
          <w:p>
            <w:pPr>
              <w:pStyle w:val="807"/>
              <w:ind w:firstLine="464"/>
              <w:spacing w:line="360" w:lineRule="auto"/>
              <w:rPr>
                <w:rFonts w:hint="eastAsia"/>
                <w:spacing w:val="-4"/>
              </w:rPr>
            </w:pPr>
            <w:r>
              <w:rPr>
                <w:spacing w:val="-4"/>
              </w:rPr>
              <w:t xml:space="preserve">1.1%</w:t>
            </w:r>
            <w:r/>
          </w:p>
        </w:tc>
      </w:tr>
      <w:tr>
        <w:trPr>
          <w:cantSplit/>
          <w:trHeight w:val="317"/>
        </w:trPr>
        <w:tc>
          <w:tcPr>
            <w:tcW w:w="542" w:type="dxa"/>
            <w:vAlign w:val="center"/>
            <w:textDirection w:val="lrTb"/>
            <w:noWrap/>
          </w:tcPr>
          <w:p>
            <w:pPr>
              <w:jc w:val="center"/>
              <w:spacing w:line="360" w:lineRule="auto"/>
              <w:rPr>
                <w:sz w:val="24"/>
              </w:rPr>
            </w:pPr>
            <w:r>
              <w:rPr>
                <w:sz w:val="24"/>
              </w:rPr>
              <w:t xml:space="preserve">3</w:t>
            </w:r>
            <w:r/>
          </w:p>
        </w:tc>
        <w:tc>
          <w:tcPr>
            <w:tcW w:w="4305" w:type="dxa"/>
            <w:vAlign w:val="center"/>
            <w:textDirection w:val="lrTb"/>
            <w:noWrap/>
          </w:tcPr>
          <w:p>
            <w:pPr>
              <w:pStyle w:val="807"/>
              <w:ind w:firstLine="464"/>
              <w:jc w:val="center"/>
              <w:spacing w:line="360" w:lineRule="auto"/>
              <w:rPr>
                <w:rFonts w:hint="eastAsia"/>
                <w:spacing w:val="-4"/>
              </w:rPr>
            </w:pPr>
            <w:r>
              <w:rPr>
                <w:spacing w:val="-4"/>
              </w:rPr>
              <w:t xml:space="preserve">500</w:t>
            </w:r>
            <w:r>
              <w:rPr>
                <w:rFonts w:hint="eastAsia"/>
                <w:spacing w:val="-4"/>
              </w:rPr>
              <w:t xml:space="preserve">万元</w:t>
            </w:r>
            <w:r>
              <w:rPr>
                <w:spacing w:val="-4"/>
              </w:rPr>
              <w:t xml:space="preserve">~1000</w:t>
            </w:r>
            <w:r>
              <w:rPr>
                <w:rFonts w:hint="eastAsia"/>
                <w:spacing w:val="-4"/>
              </w:rPr>
              <w:t xml:space="preserve">万元</w:t>
            </w:r>
            <w:r>
              <w:rPr>
                <w:rFonts w:hint="eastAsia"/>
              </w:rPr>
              <w:t xml:space="preserve">（含）</w:t>
            </w:r>
            <w:r>
              <w:rPr>
                <w:rFonts w:hint="eastAsia"/>
                <w:spacing w:val="-4"/>
              </w:rPr>
              <w:t xml:space="preserve">部分</w:t>
            </w:r>
            <w:r/>
          </w:p>
        </w:tc>
        <w:tc>
          <w:tcPr>
            <w:tcW w:w="1230" w:type="dxa"/>
            <w:vAlign w:val="center"/>
            <w:vMerge w:val="continue"/>
            <w:textDirection w:val="lrTb"/>
            <w:noWrap/>
          </w:tcPr>
          <w:p>
            <w:pPr>
              <w:jc w:val="center"/>
              <w:spacing w:line="360" w:lineRule="auto"/>
              <w:rPr>
                <w:sz w:val="24"/>
              </w:rPr>
            </w:pPr>
            <w:r>
              <w:rPr>
                <w:sz w:val="24"/>
              </w:rPr>
            </w:r>
            <w:r/>
          </w:p>
        </w:tc>
        <w:tc>
          <w:tcPr>
            <w:tcW w:w="2209" w:type="dxa"/>
            <w:textDirection w:val="lrTb"/>
            <w:noWrap/>
          </w:tcPr>
          <w:p>
            <w:pPr>
              <w:pStyle w:val="807"/>
              <w:ind w:firstLine="464"/>
              <w:spacing w:line="360" w:lineRule="auto"/>
              <w:rPr>
                <w:rFonts w:hint="eastAsia"/>
                <w:spacing w:val="-4"/>
              </w:rPr>
            </w:pPr>
            <w:r>
              <w:rPr>
                <w:spacing w:val="-4"/>
              </w:rPr>
              <w:t xml:space="preserve">0.8%</w:t>
            </w:r>
            <w:r/>
          </w:p>
        </w:tc>
      </w:tr>
      <w:tr>
        <w:trPr>
          <w:cantSplit/>
          <w:trHeight w:val="317"/>
        </w:trPr>
        <w:tc>
          <w:tcPr>
            <w:tcW w:w="542" w:type="dxa"/>
            <w:vAlign w:val="center"/>
            <w:textDirection w:val="lrTb"/>
            <w:noWrap/>
          </w:tcPr>
          <w:p>
            <w:pPr>
              <w:jc w:val="center"/>
              <w:spacing w:line="360" w:lineRule="auto"/>
              <w:rPr>
                <w:sz w:val="24"/>
              </w:rPr>
            </w:pPr>
            <w:r>
              <w:rPr>
                <w:sz w:val="24"/>
              </w:rPr>
              <w:t xml:space="preserve">4</w:t>
            </w:r>
            <w:r/>
          </w:p>
        </w:tc>
        <w:tc>
          <w:tcPr>
            <w:tcW w:w="4305" w:type="dxa"/>
            <w:vAlign w:val="center"/>
            <w:textDirection w:val="lrTb"/>
            <w:noWrap/>
          </w:tcPr>
          <w:p>
            <w:pPr>
              <w:jc w:val="center"/>
              <w:spacing w:line="360" w:lineRule="auto"/>
              <w:rPr>
                <w:sz w:val="24"/>
              </w:rPr>
            </w:pPr>
            <w:r>
              <w:rPr>
                <w:sz w:val="24"/>
              </w:rPr>
              <w:t xml:space="preserve">1000</w:t>
            </w:r>
            <w:r>
              <w:rPr>
                <w:rFonts w:hint="eastAsia" w:cs="宋体"/>
                <w:sz w:val="24"/>
              </w:rPr>
              <w:t xml:space="preserve">万元</w:t>
            </w:r>
            <w:r>
              <w:rPr>
                <w:sz w:val="24"/>
              </w:rPr>
              <w:t xml:space="preserve">~5000</w:t>
            </w:r>
            <w:r>
              <w:rPr>
                <w:rFonts w:hint="eastAsia" w:cs="宋体"/>
                <w:sz w:val="24"/>
              </w:rPr>
              <w:t xml:space="preserve">万元（含）部分</w:t>
            </w:r>
            <w:r/>
          </w:p>
        </w:tc>
        <w:tc>
          <w:tcPr>
            <w:tcW w:w="1230" w:type="dxa"/>
            <w:vAlign w:val="center"/>
            <w:vMerge w:val="continue"/>
            <w:textDirection w:val="lrTb"/>
            <w:noWrap/>
          </w:tcPr>
          <w:p>
            <w:pPr>
              <w:jc w:val="center"/>
              <w:spacing w:line="360" w:lineRule="auto"/>
              <w:rPr>
                <w:sz w:val="24"/>
              </w:rPr>
            </w:pPr>
            <w:r>
              <w:rPr>
                <w:sz w:val="24"/>
              </w:rPr>
            </w:r>
            <w:r/>
          </w:p>
        </w:tc>
        <w:tc>
          <w:tcPr>
            <w:tcW w:w="2209" w:type="dxa"/>
            <w:textDirection w:val="lrTb"/>
            <w:noWrap/>
          </w:tcPr>
          <w:p>
            <w:pPr>
              <w:pStyle w:val="807"/>
              <w:ind w:firstLine="464"/>
              <w:spacing w:line="360" w:lineRule="auto"/>
              <w:rPr>
                <w:rFonts w:hint="eastAsia"/>
                <w:spacing w:val="-4"/>
              </w:rPr>
            </w:pPr>
            <w:r>
              <w:rPr>
                <w:spacing w:val="-4"/>
              </w:rPr>
              <w:t xml:space="preserve">0.5%</w:t>
            </w:r>
            <w:r/>
          </w:p>
        </w:tc>
      </w:tr>
      <w:tr>
        <w:trPr>
          <w:cantSplit/>
          <w:trHeight w:val="317"/>
        </w:trPr>
        <w:tc>
          <w:tcPr>
            <w:tcW w:w="542" w:type="dxa"/>
            <w:vAlign w:val="center"/>
            <w:textDirection w:val="lrTb"/>
            <w:noWrap/>
          </w:tcPr>
          <w:p>
            <w:pPr>
              <w:jc w:val="center"/>
              <w:spacing w:line="360" w:lineRule="auto"/>
              <w:rPr>
                <w:sz w:val="24"/>
              </w:rPr>
            </w:pPr>
            <w:r>
              <w:rPr>
                <w:sz w:val="24"/>
              </w:rPr>
              <w:t xml:space="preserve">5</w:t>
            </w:r>
            <w:r/>
          </w:p>
        </w:tc>
        <w:tc>
          <w:tcPr>
            <w:tcW w:w="4305" w:type="dxa"/>
            <w:vAlign w:val="center"/>
            <w:textDirection w:val="lrTb"/>
            <w:noWrap/>
          </w:tcPr>
          <w:p>
            <w:pPr>
              <w:jc w:val="center"/>
              <w:spacing w:line="360" w:lineRule="auto"/>
              <w:rPr>
                <w:sz w:val="24"/>
              </w:rPr>
            </w:pPr>
            <w:r>
              <w:rPr>
                <w:sz w:val="24"/>
              </w:rPr>
              <w:t xml:space="preserve">5000</w:t>
            </w:r>
            <w:r>
              <w:rPr>
                <w:rFonts w:hint="eastAsia" w:cs="宋体"/>
                <w:sz w:val="24"/>
              </w:rPr>
              <w:t xml:space="preserve">万元以上部分</w:t>
            </w:r>
            <w:r/>
          </w:p>
        </w:tc>
        <w:tc>
          <w:tcPr>
            <w:tcW w:w="1230" w:type="dxa"/>
            <w:vAlign w:val="center"/>
            <w:vMerge w:val="continue"/>
            <w:textDirection w:val="lrTb"/>
            <w:noWrap/>
          </w:tcPr>
          <w:p>
            <w:pPr>
              <w:jc w:val="center"/>
              <w:spacing w:line="360" w:lineRule="auto"/>
              <w:rPr>
                <w:sz w:val="24"/>
              </w:rPr>
            </w:pPr>
            <w:r>
              <w:rPr>
                <w:sz w:val="24"/>
              </w:rPr>
            </w:r>
            <w:r/>
          </w:p>
        </w:tc>
        <w:tc>
          <w:tcPr>
            <w:tcW w:w="2209" w:type="dxa"/>
            <w:textDirection w:val="lrTb"/>
            <w:noWrap/>
          </w:tcPr>
          <w:p>
            <w:pPr>
              <w:pStyle w:val="807"/>
              <w:ind w:firstLine="464"/>
              <w:spacing w:line="360" w:lineRule="auto"/>
              <w:rPr>
                <w:rFonts w:hint="eastAsia"/>
                <w:spacing w:val="-4"/>
              </w:rPr>
            </w:pPr>
            <w:r>
              <w:rPr>
                <w:spacing w:val="-4"/>
              </w:rPr>
              <w:t xml:space="preserve">0.25%</w:t>
            </w:r>
            <w:r/>
          </w:p>
        </w:tc>
      </w:tr>
      <w:tr>
        <w:trPr>
          <w:trHeight w:val="317"/>
        </w:trPr>
        <w:tc>
          <w:tcPr>
            <w:gridSpan w:val="4"/>
            <w:tcW w:w="8286" w:type="dxa"/>
            <w:vAlign w:val="center"/>
            <w:textDirection w:val="lrTb"/>
            <w:noWrap/>
          </w:tcPr>
          <w:p>
            <w:pPr>
              <w:pStyle w:val="807"/>
              <w:ind w:left="360" w:firstLine="464"/>
              <w:spacing w:line="360" w:lineRule="auto"/>
              <w:rPr>
                <w:rFonts w:hint="eastAsia"/>
                <w:spacing w:val="-4"/>
              </w:rPr>
            </w:pPr>
            <w:r>
              <w:rPr>
                <w:rFonts w:hint="eastAsia"/>
                <w:spacing w:val="-4"/>
              </w:rPr>
              <w:t xml:space="preserve">备注：</w:t>
            </w:r>
            <w:r>
              <w:rPr>
                <w:spacing w:val="-4"/>
              </w:rPr>
              <w:t xml:space="preserve">1.</w:t>
            </w:r>
            <w:r>
              <w:rPr>
                <w:rFonts w:hint="eastAsia"/>
                <w:spacing w:val="-4"/>
              </w:rPr>
              <w:t xml:space="preserve">代理服务收费以“收费基数”为标准，按收费比例差额定率累进法计算。</w:t>
            </w:r>
            <w:r/>
          </w:p>
          <w:p>
            <w:pPr>
              <w:pStyle w:val="807"/>
              <w:ind w:left="360" w:firstLine="464"/>
              <w:spacing w:line="360" w:lineRule="auto"/>
              <w:rPr>
                <w:rFonts w:hint="eastAsia"/>
                <w:spacing w:val="-4"/>
              </w:rPr>
            </w:pPr>
            <w:r>
              <w:rPr>
                <w:spacing w:val="-4"/>
              </w:rPr>
              <w:t xml:space="preserve">2.</w:t>
            </w:r>
            <w:r>
              <w:rPr>
                <w:rFonts w:hint="eastAsia"/>
                <w:spacing w:val="-4"/>
              </w:rPr>
              <w:t xml:space="preserve">单个项目收费不低于</w:t>
            </w:r>
            <w:r>
              <w:rPr>
                <w:spacing w:val="-4"/>
              </w:rPr>
              <w:t xml:space="preserve">3000</w:t>
            </w:r>
            <w:r>
              <w:rPr>
                <w:rFonts w:hint="eastAsia"/>
                <w:spacing w:val="-4"/>
              </w:rPr>
              <w:t xml:space="preserve">元；</w:t>
            </w:r>
            <w:r/>
          </w:p>
          <w:p>
            <w:pPr>
              <w:pStyle w:val="807"/>
              <w:ind w:left="360" w:firstLine="464"/>
              <w:spacing w:line="360" w:lineRule="auto"/>
              <w:rPr>
                <w:rFonts w:hint="eastAsia"/>
                <w:spacing w:val="-4"/>
              </w:rPr>
            </w:pPr>
            <w:r>
              <w:rPr>
                <w:spacing w:val="-4"/>
              </w:rPr>
              <w:t xml:space="preserve">3.“</w:t>
            </w:r>
            <w:r>
              <w:rPr>
                <w:rFonts w:hint="eastAsia"/>
                <w:spacing w:val="-4"/>
              </w:rPr>
              <w:t xml:space="preserve">单价采购项目”、“定点供应商采购”有预算的以预算为准，以“收费基数”标准，按收费比例差额定率累进法计算服务费总收取额。</w:t>
            </w:r>
            <w:r/>
          </w:p>
        </w:tc>
      </w:tr>
    </w:tbl>
    <w:p>
      <w:pPr>
        <w:pStyle w:val="702"/>
        <w:ind w:firstLine="7200"/>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702"/>
        <w:spacing w:before="75" w:beforeAutospacing="0" w:after="75" w:afterAutospacing="0" w:line="435" w:lineRule="atLeast"/>
        <w:widowControl/>
        <w:rPr>
          <w:rFonts w:hint="eastAsia" w:ascii="宋体" w:hAnsi="宋体" w:cs="宋体"/>
        </w:rPr>
      </w:pPr>
      <w:r>
        <w:rPr>
          <w:rFonts w:hint="eastAsia" w:ascii="宋体" w:hAnsi="宋体" w:cs="宋体"/>
        </w:rPr>
        <w:t xml:space="preserve">（全文完）</w:t>
      </w:r>
      <w:r/>
    </w:p>
    <w:p>
      <w:pPr>
        <w:pStyle w:val="702"/>
        <w:spacing w:before="75" w:beforeAutospacing="0" w:after="75" w:afterAutospacing="0"/>
        <w:widowControl/>
      </w:pPr>
      <w:r/>
      <w:r/>
    </w:p>
    <w:p>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TimesNewRomanPSMT">
    <w:panose1 w:val="02020603050405020304"/>
  </w:font>
  <w:font w:name="仿宋">
    <w:panose1 w:val="02010609060101010101"/>
  </w:font>
  <w:font w:name="方正仿宋简体">
    <w:panose1 w:val="020B0503020202020204"/>
  </w:font>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framePr w:wrap="around" w:vAnchor="text" w:hAnchor="margin" w:xAlign="center" w:y="1"/>
    </w:pPr>
    <w:r>
      <w:rPr>
        <w:rStyle w:val="709"/>
      </w:rPr>
      <w:fldChar w:fldCharType="begin"/>
    </w:r>
    <w:r>
      <w:rPr>
        <w:rStyle w:val="709"/>
      </w:rPr>
      <w:instrText xml:space="preserve">PAGE  </w:instrText>
    </w:r>
    <w:r>
      <w:rPr>
        <w:rStyle w:val="709"/>
      </w:rPr>
      <w:fldChar w:fldCharType="separate"/>
    </w:r>
    <w:r>
      <w:rPr>
        <w:rStyle w:val="709"/>
      </w:rPr>
      <w:t xml:space="preserve">1</w:t>
    </w:r>
    <w:r>
      <w:rPr>
        <w:rStyle w:val="709"/>
      </w:rPr>
      <w:fldChar w:fldCharType="end"/>
    </w:r>
    <w:r/>
  </w:p>
  <w:p>
    <w:pPr>
      <w:pStyle w:val="836"/>
      <w:jc w:val="center"/>
    </w:pP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60</w:t>
    </w:r>
    <w:r>
      <w:rPr>
        <w:b/>
        <w:sz w:val="24"/>
        <w:szCs w:val="24"/>
      </w:rPr>
      <w:fldChar w:fldCharType="end"/>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p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840" w:hanging="420"/>
      </w:pPr>
      <w:rPr>
        <w:b/>
      </w:rPr>
    </w:lvl>
    <w:lvl w:ilvl="1">
      <w:start w:val="1"/>
      <w:numFmt w:val="lowerLetter"/>
      <w:isLgl w:val="false"/>
      <w:suff w:val="tab"/>
      <w:lvlText w:val="%2)"/>
      <w:lvlJc w:val="left"/>
      <w:pPr>
        <w:ind w:left="1260" w:hanging="420"/>
      </w:pPr>
    </w:lvl>
    <w:lvl w:ilvl="2">
      <w:start w:val="1"/>
      <w:numFmt w:val="japaneseCounting"/>
      <w:isLgl w:val="false"/>
      <w:suff w:val="tab"/>
      <w:lvlText w:val="%3、"/>
      <w:lvlJc w:val="left"/>
      <w:pPr>
        <w:ind w:left="1710" w:hanging="450"/>
      </w:pPr>
      <w:rPr>
        <w:rFonts w:cs="宋体"/>
        <w:b/>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5" w:hanging="425"/>
      </w:p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5"/>
    <w:next w:val="675"/>
    <w:link w:val="741"/>
    <w:uiPriority w:val="9"/>
    <w:qFormat/>
    <w:pPr>
      <w:keepLines/>
      <w:keepNext/>
      <w:spacing w:before="480" w:after="200"/>
      <w:outlineLvl w:val="0"/>
    </w:pPr>
    <w:rPr>
      <w:rFonts w:ascii="Arial" w:hAnsi="Arial" w:eastAsia="Arial" w:cs="Arial"/>
      <w:sz w:val="40"/>
      <w:szCs w:val="40"/>
    </w:rPr>
  </w:style>
  <w:style w:type="paragraph" w:styleId="14">
    <w:name w:val="Heading 2"/>
    <w:basedOn w:val="675"/>
    <w:next w:val="675"/>
    <w:link w:val="742"/>
    <w:uiPriority w:val="9"/>
    <w:unhideWhenUsed/>
    <w:qFormat/>
    <w:pPr>
      <w:keepLines/>
      <w:keepNext/>
      <w:spacing w:before="360" w:after="200"/>
      <w:outlineLvl w:val="1"/>
    </w:pPr>
    <w:rPr>
      <w:rFonts w:ascii="Arial" w:hAnsi="Arial" w:eastAsia="Arial" w:cs="Arial"/>
      <w:sz w:val="34"/>
    </w:rPr>
  </w:style>
  <w:style w:type="paragraph" w:styleId="16">
    <w:name w:val="Heading 3"/>
    <w:basedOn w:val="675"/>
    <w:next w:val="675"/>
    <w:link w:val="74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5"/>
    <w:next w:val="675"/>
    <w:link w:val="74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5"/>
    <w:next w:val="675"/>
    <w:link w:val="74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5"/>
    <w:next w:val="675"/>
    <w:link w:val="74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5"/>
    <w:next w:val="67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5"/>
    <w:next w:val="675"/>
    <w:link w:val="74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5"/>
    <w:next w:val="675"/>
    <w:link w:val="749"/>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5" w:default="1">
    <w:name w:val="Normal"/>
    <w:next w:val="679"/>
    <w:qFormat/>
    <w:pPr>
      <w:jc w:val="both"/>
      <w:widowControl w:val="off"/>
    </w:pPr>
    <w:rPr>
      <w:sz w:val="21"/>
      <w:szCs w:val="22"/>
    </w:rPr>
  </w:style>
  <w:style w:type="character" w:styleId="676" w:default="1">
    <w:name w:val="Default Paragraph Font"/>
    <w:uiPriority w:val="1"/>
    <w:unhideWhenUsed/>
  </w:style>
  <w:style w:type="table" w:styleId="677" w:default="1">
    <w:name w:val="Normal Table"/>
    <w:uiPriority w:val="99"/>
    <w:semiHidden/>
    <w:unhideWhenUsed/>
    <w:tblPr>
      <w:tblInd w:w="0" w:type="dxa"/>
      <w:tblCellMar>
        <w:left w:w="108" w:type="dxa"/>
        <w:top w:w="0" w:type="dxa"/>
        <w:right w:w="108" w:type="dxa"/>
        <w:bottom w:w="0" w:type="dxa"/>
      </w:tblCellMar>
    </w:tblPr>
  </w:style>
  <w:style w:type="numbering" w:styleId="678" w:default="1">
    <w:name w:val="No List"/>
    <w:uiPriority w:val="99"/>
    <w:semiHidden/>
    <w:unhideWhenUsed/>
  </w:style>
  <w:style w:type="paragraph" w:styleId="679">
    <w:name w:val="Body Text First Indent 2"/>
    <w:uiPriority w:val="99"/>
    <w:unhideWhenUsed/>
    <w:qFormat/>
    <w:pPr>
      <w:ind w:left="420" w:firstLine="420"/>
      <w:jc w:val="both"/>
      <w:spacing w:after="120"/>
      <w:widowControl w:val="off"/>
    </w:pPr>
    <w:rPr>
      <w:sz w:val="21"/>
    </w:rPr>
  </w:style>
  <w:style w:type="paragraph" w:styleId="680">
    <w:name w:val="toc 7"/>
    <w:basedOn w:val="675"/>
    <w:next w:val="675"/>
    <w:uiPriority w:val="39"/>
    <w:unhideWhenUsed/>
    <w:pPr>
      <w:ind w:left="1701"/>
      <w:spacing w:after="57"/>
    </w:pPr>
  </w:style>
  <w:style w:type="paragraph" w:styleId="681">
    <w:name w:val="Normal Indent"/>
    <w:basedOn w:val="675"/>
    <w:link w:val="775"/>
    <w:unhideWhenUsed/>
    <w:qFormat/>
    <w:pPr>
      <w:ind w:firstLine="420"/>
    </w:pPr>
  </w:style>
  <w:style w:type="paragraph" w:styleId="682">
    <w:name w:val="annotation text"/>
    <w:basedOn w:val="675"/>
    <w:link w:val="771"/>
    <w:uiPriority w:val="99"/>
    <w:unhideWhenUsed/>
    <w:pPr>
      <w:jc w:val="left"/>
    </w:pPr>
  </w:style>
  <w:style w:type="paragraph" w:styleId="683">
    <w:name w:val="Body Text"/>
    <w:next w:val="681"/>
    <w:link w:val="854"/>
    <w:uiPriority w:val="99"/>
    <w:unhideWhenUsed/>
    <w:qFormat/>
    <w:pPr>
      <w:jc w:val="both"/>
      <w:spacing w:after="120"/>
      <w:widowControl w:val="off"/>
    </w:pPr>
    <w:rPr>
      <w:rFonts w:ascii="Times New Roman" w:hAnsi="Times New Roman"/>
      <w:sz w:val="21"/>
      <w:szCs w:val="24"/>
    </w:rPr>
  </w:style>
  <w:style w:type="paragraph" w:styleId="684">
    <w:name w:val="Body Text Indent"/>
    <w:basedOn w:val="675"/>
    <w:link w:val="909"/>
    <w:uiPriority w:val="99"/>
    <w:semiHidden/>
    <w:unhideWhenUsed/>
    <w:qFormat/>
    <w:pPr>
      <w:ind w:left="420"/>
      <w:spacing w:after="120"/>
    </w:pPr>
    <w:rPr>
      <w:rFonts w:eastAsia="楷体_GB2312"/>
      <w:sz w:val="26"/>
      <w:szCs w:val="20"/>
    </w:rPr>
  </w:style>
  <w:style w:type="paragraph" w:styleId="685">
    <w:name w:val="Block Text"/>
    <w:basedOn w:val="675"/>
    <w:qFormat/>
    <w:pPr>
      <w:ind w:left="630" w:right="-609" w:firstLine="420"/>
      <w:spacing w:line="360" w:lineRule="auto"/>
    </w:pPr>
    <w:rPr>
      <w:rFonts w:hint="eastAsia" w:ascii="仿宋_GB2312" w:hAnsi="Times New Roman" w:eastAsia="仿宋_GB2312"/>
      <w:szCs w:val="20"/>
    </w:rPr>
  </w:style>
  <w:style w:type="paragraph" w:styleId="686">
    <w:name w:val="toc 5"/>
    <w:basedOn w:val="675"/>
    <w:next w:val="675"/>
    <w:uiPriority w:val="39"/>
    <w:unhideWhenUsed/>
    <w:qFormat/>
    <w:pPr>
      <w:ind w:left="1134"/>
      <w:spacing w:after="57"/>
    </w:pPr>
  </w:style>
  <w:style w:type="paragraph" w:styleId="687">
    <w:name w:val="toc 3"/>
    <w:basedOn w:val="675"/>
    <w:next w:val="675"/>
    <w:uiPriority w:val="39"/>
    <w:unhideWhenUsed/>
    <w:pPr>
      <w:ind w:left="567"/>
      <w:spacing w:after="57"/>
    </w:pPr>
  </w:style>
  <w:style w:type="paragraph" w:styleId="688">
    <w:name w:val="Plain Text"/>
    <w:basedOn w:val="675"/>
    <w:link w:val="824"/>
    <w:qFormat/>
    <w:pPr>
      <w:jc w:val="left"/>
      <w:widowControl/>
    </w:pPr>
    <w:rPr>
      <w:rFonts w:ascii="宋体" w:hAnsi="Courier New" w:eastAsia="楷体_GB2312"/>
      <w:sz w:val="26"/>
      <w:szCs w:val="24"/>
    </w:rPr>
  </w:style>
  <w:style w:type="paragraph" w:styleId="689">
    <w:name w:val="toc 8"/>
    <w:basedOn w:val="675"/>
    <w:next w:val="675"/>
    <w:uiPriority w:val="39"/>
    <w:unhideWhenUsed/>
    <w:pPr>
      <w:ind w:left="1984"/>
      <w:spacing w:after="57"/>
    </w:pPr>
  </w:style>
  <w:style w:type="paragraph" w:styleId="690">
    <w:name w:val="endnote text"/>
    <w:basedOn w:val="675"/>
    <w:link w:val="816"/>
    <w:uiPriority w:val="99"/>
    <w:semiHidden/>
    <w:unhideWhenUsed/>
    <w:rPr>
      <w:sz w:val="20"/>
    </w:rPr>
  </w:style>
  <w:style w:type="paragraph" w:styleId="691">
    <w:name w:val="Balloon Text"/>
    <w:basedOn w:val="675"/>
    <w:link w:val="903"/>
    <w:uiPriority w:val="99"/>
    <w:unhideWhenUsed/>
    <w:rPr>
      <w:sz w:val="18"/>
      <w:szCs w:val="18"/>
    </w:rPr>
  </w:style>
  <w:style w:type="paragraph" w:styleId="692">
    <w:name w:val="Footer"/>
    <w:basedOn w:val="675"/>
    <w:link w:val="911"/>
    <w:uiPriority w:val="99"/>
    <w:unhideWhenUsed/>
    <w:pPr>
      <w:jc w:val="left"/>
      <w:tabs>
        <w:tab w:val="center" w:pos="4153" w:leader="none"/>
        <w:tab w:val="right" w:pos="8306" w:leader="none"/>
      </w:tabs>
    </w:pPr>
    <w:rPr>
      <w:sz w:val="18"/>
      <w:szCs w:val="18"/>
    </w:rPr>
  </w:style>
  <w:style w:type="paragraph" w:styleId="693">
    <w:name w:val="Header"/>
    <w:basedOn w:val="675"/>
    <w:link w:val="91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4">
    <w:name w:val="toc 1"/>
    <w:basedOn w:val="675"/>
    <w:next w:val="675"/>
    <w:pPr>
      <w:jc w:val="left"/>
    </w:pPr>
    <w:rPr>
      <w:rFonts w:ascii="宋体" w:hAnsi="宋体" w:eastAsia="楷体_GB2312"/>
      <w:sz w:val="24"/>
      <w:szCs w:val="21"/>
    </w:rPr>
  </w:style>
  <w:style w:type="paragraph" w:styleId="695">
    <w:name w:val="toc 4"/>
    <w:basedOn w:val="675"/>
    <w:next w:val="675"/>
    <w:uiPriority w:val="39"/>
    <w:unhideWhenUsed/>
    <w:pPr>
      <w:ind w:left="850"/>
      <w:spacing w:after="57"/>
    </w:pPr>
  </w:style>
  <w:style w:type="paragraph" w:styleId="696">
    <w:name w:val="Subtitle"/>
    <w:basedOn w:val="675"/>
    <w:next w:val="675"/>
    <w:link w:val="803"/>
    <w:uiPriority w:val="11"/>
    <w:qFormat/>
    <w:pPr>
      <w:spacing w:before="200" w:after="200"/>
    </w:pPr>
    <w:rPr>
      <w:sz w:val="24"/>
      <w:szCs w:val="24"/>
    </w:rPr>
  </w:style>
  <w:style w:type="paragraph" w:styleId="697">
    <w:name w:val="footnote text"/>
    <w:basedOn w:val="675"/>
    <w:link w:val="762"/>
    <w:uiPriority w:val="99"/>
    <w:semiHidden/>
    <w:unhideWhenUsed/>
    <w:pPr>
      <w:spacing w:after="40"/>
    </w:pPr>
    <w:rPr>
      <w:sz w:val="18"/>
    </w:rPr>
  </w:style>
  <w:style w:type="paragraph" w:styleId="698">
    <w:name w:val="toc 6"/>
    <w:basedOn w:val="675"/>
    <w:next w:val="675"/>
    <w:uiPriority w:val="39"/>
    <w:unhideWhenUsed/>
    <w:qFormat/>
    <w:pPr>
      <w:ind w:left="1417"/>
      <w:spacing w:after="57"/>
    </w:pPr>
  </w:style>
  <w:style w:type="paragraph" w:styleId="699">
    <w:name w:val="table of figures"/>
    <w:basedOn w:val="675"/>
    <w:next w:val="675"/>
    <w:uiPriority w:val="99"/>
    <w:unhideWhenUsed/>
  </w:style>
  <w:style w:type="paragraph" w:styleId="700">
    <w:name w:val="toc 2"/>
    <w:basedOn w:val="675"/>
    <w:next w:val="675"/>
    <w:uiPriority w:val="39"/>
    <w:unhideWhenUsed/>
    <w:pPr>
      <w:ind w:left="283"/>
      <w:spacing w:after="57"/>
    </w:pPr>
  </w:style>
  <w:style w:type="paragraph" w:styleId="701">
    <w:name w:val="toc 9"/>
    <w:basedOn w:val="675"/>
    <w:next w:val="675"/>
    <w:uiPriority w:val="39"/>
    <w:unhideWhenUsed/>
    <w:pPr>
      <w:ind w:left="2268"/>
      <w:spacing w:after="57"/>
    </w:pPr>
  </w:style>
  <w:style w:type="paragraph" w:styleId="702">
    <w:name w:val="Normal (Web)"/>
    <w:basedOn w:val="675"/>
    <w:qFormat/>
    <w:pPr>
      <w:jc w:val="left"/>
      <w:spacing w:beforeAutospacing="1" w:afterAutospacing="1"/>
    </w:pPr>
    <w:rPr>
      <w:sz w:val="24"/>
      <w:szCs w:val="24"/>
    </w:rPr>
  </w:style>
  <w:style w:type="paragraph" w:styleId="703">
    <w:name w:val="Title"/>
    <w:basedOn w:val="675"/>
    <w:next w:val="675"/>
    <w:link w:val="869"/>
    <w:uiPriority w:val="10"/>
    <w:qFormat/>
    <w:pPr>
      <w:contextualSpacing/>
      <w:spacing w:before="300" w:after="200"/>
    </w:pPr>
    <w:rPr>
      <w:sz w:val="48"/>
      <w:szCs w:val="48"/>
    </w:rPr>
  </w:style>
  <w:style w:type="paragraph" w:styleId="704">
    <w:name w:val="annotation subject"/>
    <w:basedOn w:val="682"/>
    <w:next w:val="682"/>
    <w:link w:val="757"/>
    <w:uiPriority w:val="99"/>
    <w:unhideWhenUsed/>
    <w:rPr>
      <w:b/>
      <w:bCs/>
    </w:rPr>
  </w:style>
  <w:style w:type="paragraph" w:styleId="705">
    <w:name w:val="Body Text First Indent"/>
    <w:basedOn w:val="683"/>
    <w:link w:val="913"/>
    <w:uiPriority w:val="99"/>
    <w:semiHidden/>
    <w:unhideWhenUsed/>
    <w:pPr>
      <w:ind w:firstLine="420"/>
    </w:pPr>
    <w:rPr>
      <w:rFonts w:ascii="Calibri" w:hAnsi="Calibri"/>
      <w:szCs w:val="22"/>
    </w:rPr>
  </w:style>
  <w:style w:type="table" w:styleId="706">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Strong"/>
    <w:qFormat/>
    <w:rPr>
      <w:b/>
    </w:rPr>
  </w:style>
  <w:style w:type="character" w:styleId="708">
    <w:name w:val="endnote reference"/>
    <w:uiPriority w:val="99"/>
    <w:semiHidden/>
    <w:unhideWhenUsed/>
    <w:rPr>
      <w:vertAlign w:val="superscript"/>
    </w:rPr>
  </w:style>
  <w:style w:type="character" w:styleId="709">
    <w:name w:val="page number"/>
    <w:uiPriority w:val="99"/>
    <w:unhideWhenUsed/>
  </w:style>
  <w:style w:type="character" w:styleId="710">
    <w:name w:val="Hyperlink"/>
    <w:uiPriority w:val="99"/>
    <w:unhideWhenUsed/>
    <w:rPr>
      <w:color w:val="0000ff"/>
      <w:u w:val="single"/>
    </w:rPr>
  </w:style>
  <w:style w:type="character" w:styleId="711">
    <w:name w:val="annotation reference"/>
    <w:uiPriority w:val="99"/>
    <w:unhideWhenUsed/>
    <w:rPr>
      <w:sz w:val="21"/>
      <w:szCs w:val="21"/>
    </w:rPr>
  </w:style>
  <w:style w:type="character" w:styleId="712">
    <w:name w:val="footnote reference"/>
    <w:uiPriority w:val="99"/>
    <w:unhideWhenUsed/>
    <w:rPr>
      <w:vertAlign w:val="superscript"/>
    </w:rPr>
  </w:style>
  <w:style w:type="table" w:styleId="713" w:customStyle="1">
    <w:name w:val="无格式表格 11"/>
    <w:basedOn w:val="67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无格式表格 21"/>
    <w:basedOn w:val="67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31"/>
    <w:basedOn w:val="677"/>
    <w:uiPriority w:val="99"/>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无格式表格 41"/>
    <w:basedOn w:val="677"/>
    <w:uiPriority w:val="99"/>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无格式表格 51"/>
    <w:basedOn w:val="677"/>
    <w:uiPriority w:val="99"/>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网格表 1 浅色1"/>
    <w:basedOn w:val="67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9" w:customStyle="1">
    <w:name w:val="网格表 21"/>
    <w:basedOn w:val="67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0" w:customStyle="1">
    <w:name w:val="网格表 31"/>
    <w:basedOn w:val="67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网格表 41"/>
    <w:basedOn w:val="67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customStyle="1">
    <w:name w:val="网格表 5 深色1"/>
    <w:basedOn w:val="67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3" w:customStyle="1">
    <w:name w:val="网格表 6 彩色1"/>
    <w:basedOn w:val="677"/>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24" w:customStyle="1">
    <w:name w:val="网格表 7 彩色1"/>
    <w:basedOn w:val="677"/>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5" w:customStyle="1">
    <w:name w:val="清单表 1 浅色1"/>
    <w:basedOn w:val="677"/>
    <w:uiPriority w:val="99"/>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customStyle="1">
    <w:name w:val="清单表 21"/>
    <w:basedOn w:val="677"/>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27" w:customStyle="1">
    <w:name w:val="清单表 31"/>
    <w:basedOn w:val="67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8" w:customStyle="1">
    <w:name w:val="清单表 41"/>
    <w:basedOn w:val="67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清单表 5 深色1"/>
    <w:basedOn w:val="67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0" w:customStyle="1">
    <w:name w:val="清单表 6 彩色1"/>
    <w:basedOn w:val="677"/>
    <w:uiPriority w:val="99"/>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1" w:customStyle="1">
    <w:name w:val="清单表 7 彩色1"/>
    <w:basedOn w:val="67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32" w:customStyle="1">
    <w:name w:val="标题 11"/>
    <w:basedOn w:val="675"/>
    <w:next w:val="675"/>
    <w:link w:val="784"/>
    <w:uiPriority w:val="9"/>
    <w:qFormat/>
    <w:pPr>
      <w:keepLines/>
      <w:keepNext/>
      <w:spacing w:before="480" w:after="200"/>
      <w:outlineLvl w:val="0"/>
    </w:pPr>
    <w:rPr>
      <w:rFonts w:ascii="Arial" w:hAnsi="Arial" w:eastAsia="Arial" w:cs="Arial"/>
      <w:sz w:val="40"/>
      <w:szCs w:val="40"/>
    </w:rPr>
  </w:style>
  <w:style w:type="paragraph" w:styleId="733" w:customStyle="1">
    <w:name w:val="标题 21"/>
    <w:basedOn w:val="675"/>
    <w:next w:val="675"/>
    <w:link w:val="852"/>
    <w:uiPriority w:val="9"/>
    <w:unhideWhenUsed/>
    <w:qFormat/>
    <w:pPr>
      <w:keepLines/>
      <w:keepNext/>
      <w:spacing w:before="360" w:after="200"/>
      <w:outlineLvl w:val="1"/>
    </w:pPr>
    <w:rPr>
      <w:rFonts w:ascii="Arial" w:hAnsi="Arial" w:eastAsia="Arial" w:cs="Arial"/>
      <w:sz w:val="34"/>
    </w:rPr>
  </w:style>
  <w:style w:type="paragraph" w:styleId="734" w:customStyle="1">
    <w:name w:val="标题 31"/>
    <w:basedOn w:val="675"/>
    <w:next w:val="675"/>
    <w:link w:val="785"/>
    <w:uiPriority w:val="9"/>
    <w:unhideWhenUsed/>
    <w:qFormat/>
    <w:pPr>
      <w:keepLines/>
      <w:keepNext/>
      <w:spacing w:before="320" w:after="200"/>
      <w:outlineLvl w:val="2"/>
    </w:pPr>
    <w:rPr>
      <w:rFonts w:ascii="Arial" w:hAnsi="Arial" w:eastAsia="Arial" w:cs="Arial"/>
      <w:sz w:val="30"/>
      <w:szCs w:val="30"/>
    </w:rPr>
  </w:style>
  <w:style w:type="paragraph" w:styleId="735" w:customStyle="1">
    <w:name w:val="标题 41"/>
    <w:basedOn w:val="675"/>
    <w:next w:val="675"/>
    <w:link w:val="886"/>
    <w:uiPriority w:val="9"/>
    <w:unhideWhenUsed/>
    <w:qFormat/>
    <w:pPr>
      <w:keepLines/>
      <w:keepNext/>
      <w:spacing w:before="320" w:after="200"/>
      <w:outlineLvl w:val="3"/>
    </w:pPr>
    <w:rPr>
      <w:rFonts w:ascii="Arial" w:hAnsi="Arial" w:eastAsia="Arial" w:cs="Arial"/>
      <w:b/>
      <w:bCs/>
      <w:sz w:val="26"/>
      <w:szCs w:val="26"/>
    </w:rPr>
  </w:style>
  <w:style w:type="paragraph" w:styleId="736" w:customStyle="1">
    <w:name w:val="标题 51"/>
    <w:basedOn w:val="675"/>
    <w:next w:val="675"/>
    <w:link w:val="787"/>
    <w:uiPriority w:val="9"/>
    <w:unhideWhenUsed/>
    <w:qFormat/>
    <w:pPr>
      <w:keepLines/>
      <w:keepNext/>
      <w:spacing w:before="320" w:after="200"/>
      <w:outlineLvl w:val="4"/>
    </w:pPr>
    <w:rPr>
      <w:rFonts w:ascii="Arial" w:hAnsi="Arial" w:eastAsia="Arial" w:cs="Arial"/>
      <w:b/>
      <w:bCs/>
      <w:sz w:val="24"/>
      <w:szCs w:val="24"/>
    </w:rPr>
  </w:style>
  <w:style w:type="paragraph" w:styleId="737" w:customStyle="1">
    <w:name w:val="标题 61"/>
    <w:basedOn w:val="675"/>
    <w:next w:val="675"/>
    <w:link w:val="891"/>
    <w:uiPriority w:val="9"/>
    <w:unhideWhenUsed/>
    <w:qFormat/>
    <w:pPr>
      <w:keepLines/>
      <w:keepNext/>
      <w:spacing w:before="320" w:after="200"/>
      <w:outlineLvl w:val="5"/>
    </w:pPr>
    <w:rPr>
      <w:rFonts w:ascii="Arial" w:hAnsi="Arial" w:eastAsia="Arial" w:cs="Arial"/>
      <w:b/>
      <w:bCs/>
      <w:sz w:val="22"/>
    </w:rPr>
  </w:style>
  <w:style w:type="paragraph" w:styleId="738" w:customStyle="1">
    <w:name w:val="标题 71"/>
    <w:basedOn w:val="675"/>
    <w:next w:val="675"/>
    <w:link w:val="844"/>
    <w:uiPriority w:val="9"/>
    <w:unhideWhenUsed/>
    <w:qFormat/>
    <w:pPr>
      <w:keepLines/>
      <w:keepNext/>
      <w:spacing w:before="320" w:after="200"/>
      <w:outlineLvl w:val="6"/>
    </w:pPr>
    <w:rPr>
      <w:rFonts w:ascii="Arial" w:hAnsi="Arial" w:eastAsia="Arial" w:cs="Arial"/>
      <w:b/>
      <w:bCs/>
      <w:i/>
      <w:iCs/>
      <w:sz w:val="22"/>
    </w:rPr>
  </w:style>
  <w:style w:type="paragraph" w:styleId="739" w:customStyle="1">
    <w:name w:val="标题 81"/>
    <w:basedOn w:val="675"/>
    <w:next w:val="675"/>
    <w:link w:val="859"/>
    <w:uiPriority w:val="9"/>
    <w:unhideWhenUsed/>
    <w:qFormat/>
    <w:pPr>
      <w:keepLines/>
      <w:keepNext/>
      <w:spacing w:before="320" w:after="200"/>
      <w:outlineLvl w:val="7"/>
    </w:pPr>
    <w:rPr>
      <w:rFonts w:ascii="Arial" w:hAnsi="Arial" w:eastAsia="Arial" w:cs="Arial"/>
      <w:i/>
      <w:iCs/>
      <w:sz w:val="22"/>
    </w:rPr>
  </w:style>
  <w:style w:type="paragraph" w:styleId="740" w:customStyle="1">
    <w:name w:val="标题 91"/>
    <w:basedOn w:val="675"/>
    <w:next w:val="675"/>
    <w:link w:val="835"/>
    <w:uiPriority w:val="9"/>
    <w:unhideWhenUsed/>
    <w:qFormat/>
    <w:pPr>
      <w:keepLines/>
      <w:keepNext/>
      <w:spacing w:before="320" w:after="200"/>
      <w:outlineLvl w:val="8"/>
    </w:pPr>
    <w:rPr>
      <w:rFonts w:ascii="Arial" w:hAnsi="Arial" w:eastAsia="Arial" w:cs="Arial"/>
      <w:i/>
      <w:iCs/>
      <w:szCs w:val="21"/>
    </w:rPr>
  </w:style>
  <w:style w:type="character" w:styleId="741" w:customStyle="1">
    <w:name w:val="Heading 1 Char"/>
    <w:basedOn w:val="676"/>
    <w:uiPriority w:val="9"/>
    <w:rPr>
      <w:rFonts w:ascii="Arial" w:hAnsi="Arial" w:eastAsia="Arial" w:cs="Arial"/>
      <w:sz w:val="40"/>
      <w:szCs w:val="40"/>
    </w:rPr>
  </w:style>
  <w:style w:type="character" w:styleId="742" w:customStyle="1">
    <w:name w:val="Heading 2 Char"/>
    <w:basedOn w:val="676"/>
    <w:uiPriority w:val="9"/>
    <w:rPr>
      <w:rFonts w:ascii="Arial" w:hAnsi="Arial" w:eastAsia="Arial" w:cs="Arial"/>
      <w:sz w:val="34"/>
    </w:rPr>
  </w:style>
  <w:style w:type="character" w:styleId="743" w:customStyle="1">
    <w:name w:val="Heading 3 Char"/>
    <w:basedOn w:val="676"/>
    <w:uiPriority w:val="9"/>
    <w:rPr>
      <w:rFonts w:ascii="Arial" w:hAnsi="Arial" w:eastAsia="Arial" w:cs="Arial"/>
      <w:sz w:val="30"/>
      <w:szCs w:val="30"/>
    </w:rPr>
  </w:style>
  <w:style w:type="character" w:styleId="744" w:customStyle="1">
    <w:name w:val="Heading 4 Char"/>
    <w:basedOn w:val="676"/>
    <w:uiPriority w:val="9"/>
    <w:rPr>
      <w:rFonts w:ascii="Arial" w:hAnsi="Arial" w:eastAsia="Arial" w:cs="Arial"/>
      <w:b/>
      <w:bCs/>
      <w:sz w:val="26"/>
      <w:szCs w:val="26"/>
    </w:rPr>
  </w:style>
  <w:style w:type="character" w:styleId="745" w:customStyle="1">
    <w:name w:val="Heading 5 Char"/>
    <w:basedOn w:val="676"/>
    <w:uiPriority w:val="9"/>
    <w:rPr>
      <w:rFonts w:ascii="Arial" w:hAnsi="Arial" w:eastAsia="Arial" w:cs="Arial"/>
      <w:b/>
      <w:bCs/>
      <w:sz w:val="24"/>
      <w:szCs w:val="24"/>
    </w:rPr>
  </w:style>
  <w:style w:type="character" w:styleId="746" w:customStyle="1">
    <w:name w:val="Heading 6 Char"/>
    <w:basedOn w:val="676"/>
    <w:uiPriority w:val="9"/>
    <w:rPr>
      <w:rFonts w:ascii="Arial" w:hAnsi="Arial" w:eastAsia="Arial" w:cs="Arial"/>
      <w:b/>
      <w:bCs/>
      <w:sz w:val="22"/>
      <w:szCs w:val="22"/>
    </w:rPr>
  </w:style>
  <w:style w:type="character" w:styleId="747" w:customStyle="1">
    <w:name w:val="Heading 7 Char"/>
    <w:basedOn w:val="676"/>
    <w:uiPriority w:val="9"/>
    <w:qFormat/>
    <w:rPr>
      <w:rFonts w:ascii="Arial" w:hAnsi="Arial" w:eastAsia="Arial" w:cs="Arial"/>
      <w:b/>
      <w:bCs/>
      <w:i/>
      <w:iCs/>
      <w:sz w:val="22"/>
      <w:szCs w:val="22"/>
    </w:rPr>
  </w:style>
  <w:style w:type="character" w:styleId="748" w:customStyle="1">
    <w:name w:val="Heading 8 Char"/>
    <w:basedOn w:val="676"/>
    <w:uiPriority w:val="9"/>
    <w:rPr>
      <w:rFonts w:ascii="Arial" w:hAnsi="Arial" w:eastAsia="Arial" w:cs="Arial"/>
      <w:i/>
      <w:iCs/>
      <w:sz w:val="22"/>
      <w:szCs w:val="22"/>
    </w:rPr>
  </w:style>
  <w:style w:type="character" w:styleId="749" w:customStyle="1">
    <w:name w:val="Heading 9 Char"/>
    <w:basedOn w:val="676"/>
    <w:uiPriority w:val="9"/>
    <w:rPr>
      <w:rFonts w:ascii="Arial" w:hAnsi="Arial" w:eastAsia="Arial" w:cs="Arial"/>
      <w:i/>
      <w:iCs/>
      <w:sz w:val="21"/>
      <w:szCs w:val="21"/>
    </w:rPr>
  </w:style>
  <w:style w:type="character" w:styleId="750" w:customStyle="1">
    <w:name w:val="Title Char"/>
    <w:basedOn w:val="676"/>
    <w:uiPriority w:val="10"/>
    <w:rPr>
      <w:sz w:val="48"/>
      <w:szCs w:val="48"/>
    </w:rPr>
  </w:style>
  <w:style w:type="character" w:styleId="751" w:customStyle="1">
    <w:name w:val="Subtitle Char"/>
    <w:basedOn w:val="676"/>
    <w:uiPriority w:val="11"/>
    <w:rPr>
      <w:sz w:val="24"/>
      <w:szCs w:val="24"/>
    </w:rPr>
  </w:style>
  <w:style w:type="character" w:styleId="752" w:customStyle="1">
    <w:name w:val="Quote Char"/>
    <w:uiPriority w:val="29"/>
    <w:rPr>
      <w:i/>
    </w:rPr>
  </w:style>
  <w:style w:type="character" w:styleId="753" w:customStyle="1">
    <w:name w:val="Intense Quote Char"/>
    <w:uiPriority w:val="30"/>
    <w:rPr>
      <w:i/>
    </w:rPr>
  </w:style>
  <w:style w:type="character" w:styleId="754" w:customStyle="1">
    <w:name w:val="Footnote Text Char"/>
    <w:uiPriority w:val="99"/>
    <w:rPr>
      <w:sz w:val="18"/>
    </w:rPr>
  </w:style>
  <w:style w:type="character" w:styleId="755" w:customStyle="1">
    <w:name w:val="Endnote Text Char"/>
    <w:uiPriority w:val="99"/>
    <w:rPr>
      <w:sz w:val="20"/>
    </w:rPr>
  </w:style>
  <w:style w:type="table" w:styleId="756" w:customStyle="1">
    <w:name w:val="List Table 3 - Accent 5"/>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character" w:styleId="757" w:customStyle="1">
    <w:name w:val="批注主题 字符"/>
    <w:link w:val="704"/>
    <w:uiPriority w:val="99"/>
    <w:semiHidden/>
    <w:rPr>
      <w:b/>
      <w:bCs/>
      <w:sz w:val="21"/>
      <w:szCs w:val="22"/>
    </w:rPr>
  </w:style>
  <w:style w:type="table" w:styleId="758" w:customStyle="1">
    <w:name w:val="Grid Table 1 Light - Accent 2"/>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paragraph" w:styleId="759">
    <w:name w:val="Quote"/>
    <w:basedOn w:val="675"/>
    <w:next w:val="675"/>
    <w:link w:val="858"/>
    <w:uiPriority w:val="29"/>
    <w:qFormat/>
    <w:pPr>
      <w:ind w:left="720" w:right="720"/>
    </w:pPr>
    <w:rPr>
      <w:i/>
    </w:rPr>
  </w:style>
  <w:style w:type="table" w:styleId="760"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1" w:customStyle="1">
    <w:name w:val="Bordered - Accent 3"/>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character" w:styleId="762" w:customStyle="1">
    <w:name w:val="脚注文本 字符"/>
    <w:link w:val="697"/>
    <w:uiPriority w:val="99"/>
    <w:rPr>
      <w:sz w:val="18"/>
    </w:rPr>
  </w:style>
  <w:style w:type="table" w:styleId="763" w:customStyle="1">
    <w:name w:val="Grid Table 6 Colorful - Accent 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64" w:customStyle="1">
    <w:name w:val="List Table 6 Colorful - Accent 4"/>
    <w:uiPriority w:val="99"/>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765" w:customStyle="1">
    <w:name w:val="Grid Table 1 Light - Accent 6"/>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3 - Accent 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paragraph" w:styleId="768" w:customStyle="1">
    <w:name w:val="修订1"/>
    <w:uiPriority w:val="99"/>
    <w:semiHidden/>
    <w:rPr>
      <w:sz w:val="21"/>
      <w:szCs w:val="22"/>
    </w:rPr>
  </w:style>
  <w:style w:type="table" w:styleId="769" w:customStyle="1">
    <w:name w:val="Grid Table 4 - Accent 1"/>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70" w:customStyle="1">
    <w:name w:val="Bordered - Accent 2"/>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character" w:styleId="771" w:customStyle="1">
    <w:name w:val="批注文字 字符"/>
    <w:link w:val="682"/>
    <w:uiPriority w:val="99"/>
    <w:semiHidden/>
    <w:qFormat/>
    <w:rPr>
      <w:sz w:val="21"/>
      <w:szCs w:val="22"/>
    </w:rPr>
  </w:style>
  <w:style w:type="table" w:styleId="772" w:customStyle="1">
    <w:name w:val="Grid Table 3 - Accent 1"/>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List Table 2 - Accent 5"/>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774" w:customStyle="1">
    <w:name w:val="List Table 6 Colorful - Accent 5"/>
    <w:uiPriority w:val="99"/>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character" w:styleId="775" w:customStyle="1">
    <w:name w:val="正文缩进 字符"/>
    <w:link w:val="681"/>
    <w:rPr>
      <w:sz w:val="21"/>
      <w:szCs w:val="22"/>
    </w:rPr>
  </w:style>
  <w:style w:type="table" w:styleId="776" w:customStyle="1">
    <w:name w:val="Bordered - Accent 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777" w:customStyle="1">
    <w:name w:val="Grid Table 4 - Accent 5"/>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78" w:customStyle="1">
    <w:name w:val="List Table 5 Dark - Accent 4"/>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79" w:customStyle="1">
    <w:name w:val="List Table 3 - Accent 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80" w:customStyle="1">
    <w:name w:val="Bordered - Accent 5"/>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781" w:customStyle="1">
    <w:name w:val="Bordered &amp; Lined - Accent 1"/>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782" w:customStyle="1">
    <w:name w:val="Grid Table 1 Light - Accent 3"/>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3"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character" w:styleId="784" w:customStyle="1">
    <w:name w:val="标题 1 字符"/>
    <w:link w:val="732"/>
    <w:qFormat/>
    <w:rPr>
      <w:rFonts w:ascii="Arial" w:hAnsi="Arial" w:eastAsia="Arial" w:cs="Arial"/>
      <w:sz w:val="40"/>
      <w:szCs w:val="40"/>
    </w:rPr>
  </w:style>
  <w:style w:type="character" w:styleId="785" w:customStyle="1">
    <w:name w:val="标题 3 字符"/>
    <w:link w:val="734"/>
    <w:uiPriority w:val="9"/>
    <w:rPr>
      <w:rFonts w:ascii="Arial" w:hAnsi="Arial" w:eastAsia="Arial" w:cs="Arial"/>
      <w:sz w:val="30"/>
      <w:szCs w:val="30"/>
    </w:rPr>
  </w:style>
  <w:style w:type="table" w:styleId="786" w:customStyle="1">
    <w:name w:val="Bordered &amp; Lined - Accent 2"/>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character" w:styleId="787" w:customStyle="1">
    <w:name w:val="标题 5 字符"/>
    <w:link w:val="736"/>
    <w:uiPriority w:val="9"/>
    <w:rPr>
      <w:rFonts w:ascii="Arial" w:hAnsi="Arial" w:eastAsia="Arial" w:cs="Arial"/>
      <w:b/>
      <w:bCs/>
      <w:sz w:val="24"/>
      <w:szCs w:val="24"/>
    </w:rPr>
  </w:style>
  <w:style w:type="table" w:styleId="788"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789"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0" w:customStyle="1">
    <w:name w:val="Grid Table 7 Colorful - Accent 3"/>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List Table 7 Colorful - Accent 2"/>
    <w:uiPriority w:val="99"/>
    <w:qFormat/>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character" w:styleId="792" w:customStyle="1">
    <w:name w:val="批注框文本 字符"/>
    <w:uiPriority w:val="99"/>
    <w:semiHidden/>
    <w:rPr>
      <w:sz w:val="18"/>
      <w:szCs w:val="18"/>
    </w:rPr>
  </w:style>
  <w:style w:type="character" w:styleId="793" w:customStyle="1">
    <w:name w:val="Plain Text Char Char"/>
    <w:link w:val="794"/>
    <w:rPr>
      <w:rFonts w:ascii="宋体" w:hAnsi="Courier New" w:eastAsia="楷体_GB2312"/>
      <w:sz w:val="28"/>
    </w:rPr>
  </w:style>
  <w:style w:type="paragraph" w:styleId="794" w:customStyle="1">
    <w:name w:val="纯文本1"/>
    <w:basedOn w:val="675"/>
    <w:link w:val="793"/>
    <w:qFormat/>
    <w:rPr>
      <w:rFonts w:ascii="宋体" w:hAnsi="Courier New" w:eastAsia="楷体_GB2312"/>
      <w:sz w:val="28"/>
      <w:szCs w:val="20"/>
    </w:rPr>
  </w:style>
  <w:style w:type="table" w:styleId="795" w:customStyle="1">
    <w:name w:val="List Table 1 Light - Accent 1"/>
    <w:uiPriority w:val="99"/>
    <w:tblPr>
      <w:tblCellMar>
        <w:left w:w="0" w:type="dxa"/>
        <w:top w:w="0" w:type="dxa"/>
        <w:right w:w="0"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5"/>
    <w:uiPriority w:val="99"/>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8" w:customStyle="1">
    <w:name w:val="List Table 3 - Accent 6"/>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00" w:customStyle="1">
    <w:name w:val="Grid Table 2 - Accent 2"/>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2" w:customStyle="1">
    <w:name w:val="Grid Table 3 - Accent 6"/>
    <w:uiPriority w:val="99"/>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03" w:customStyle="1">
    <w:name w:val="副标题 字符"/>
    <w:link w:val="696"/>
    <w:uiPriority w:val="11"/>
    <w:rPr>
      <w:sz w:val="24"/>
      <w:szCs w:val="24"/>
    </w:rPr>
  </w:style>
  <w:style w:type="table" w:styleId="804" w:customStyle="1">
    <w:name w:val="List Table 5 Dark - Accent 6"/>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05" w:customStyle="1">
    <w:name w:val="List Table 5 Dark - Accent 2"/>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06" w:customStyle="1">
    <w:name w:val="List Table 2 - Accent 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paragraph" w:styleId="807">
    <w:name w:val="List Paragraph"/>
    <w:basedOn w:val="675"/>
    <w:uiPriority w:val="34"/>
    <w:qFormat/>
    <w:pPr>
      <w:ind w:firstLine="420"/>
      <w:jc w:val="left"/>
      <w:widowControl/>
    </w:pPr>
    <w:rPr>
      <w:rFonts w:ascii="宋体" w:hAnsi="宋体"/>
      <w:sz w:val="24"/>
      <w:szCs w:val="24"/>
    </w:rPr>
  </w:style>
  <w:style w:type="paragraph" w:styleId="808" w:customStyle="1">
    <w:name w:val="纯文本2"/>
    <w:basedOn w:val="675"/>
    <w:qFormat/>
    <w:rPr>
      <w:rFonts w:ascii="宋体" w:hAnsi="Courier New"/>
      <w:szCs w:val="24"/>
    </w:rPr>
  </w:style>
  <w:style w:type="table" w:styleId="809" w:customStyle="1">
    <w:name w:val="Grid Table 3 - Accent 5"/>
    <w:uiPriority w:val="99"/>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10" w:customStyle="1">
    <w:name w:val="页眉 字符"/>
    <w:uiPriority w:val="99"/>
    <w:rPr>
      <w:sz w:val="18"/>
      <w:szCs w:val="18"/>
    </w:rPr>
  </w:style>
  <w:style w:type="paragraph" w:styleId="811" w:customStyle="1">
    <w:name w:val="纯文本11"/>
    <w:basedOn w:val="675"/>
    <w:uiPriority w:val="99"/>
    <w:qFormat/>
    <w:rPr>
      <w:rFonts w:ascii="宋体" w:hAnsi="Courier New" w:eastAsia="楷体_GB2312"/>
      <w:sz w:val="26"/>
      <w:szCs w:val="24"/>
    </w:rPr>
  </w:style>
  <w:style w:type="paragraph" w:styleId="812">
    <w:name w:val="Intense Quote"/>
    <w:basedOn w:val="675"/>
    <w:next w:val="675"/>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13" w:customStyle="1">
    <w:name w:val="List Table 2 - Accent 3"/>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4" w:customStyle="1">
    <w:name w:val="List Table 6 Colorful - Accent 2"/>
    <w:uiPriority w:val="99"/>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15" w:customStyle="1">
    <w:name w:val="List Table 3 - Accent 1"/>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character" w:styleId="816" w:customStyle="1">
    <w:name w:val="尾注文本 字符"/>
    <w:link w:val="690"/>
    <w:uiPriority w:val="99"/>
    <w:rPr>
      <w:sz w:val="20"/>
    </w:rPr>
  </w:style>
  <w:style w:type="table" w:styleId="817" w:customStyle="1">
    <w:name w:val="List Table 4 - Accent 3"/>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8"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9" w:customStyle="1">
    <w:name w:val="Bordered &amp; Lined - Accent 3"/>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0" w:customStyle="1">
    <w:name w:val="List Table 1 Light - Accent 6"/>
    <w:uiPriority w:val="99"/>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1" w:customStyle="1">
    <w:name w:val="List Table 6 Colorful - Accent 1"/>
    <w:uiPriority w:val="99"/>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character" w:styleId="822" w:customStyle="1">
    <w:name w:val="Footer Char"/>
    <w:uiPriority w:val="99"/>
  </w:style>
  <w:style w:type="paragraph" w:styleId="823" w:customStyle="1">
    <w:name w:val="纯文本4"/>
    <w:basedOn w:val="675"/>
    <w:qFormat/>
    <w:rPr>
      <w:rFonts w:ascii="宋体" w:hAnsi="Courier New" w:eastAsia="楷体_GB2312"/>
      <w:sz w:val="26"/>
      <w:szCs w:val="20"/>
    </w:rPr>
  </w:style>
  <w:style w:type="character" w:styleId="824" w:customStyle="1">
    <w:name w:val="纯文本 字符1"/>
    <w:link w:val="688"/>
    <w:rPr>
      <w:rFonts w:ascii="宋体" w:hAnsi="Courier New" w:eastAsia="楷体_GB2312"/>
      <w:sz w:val="26"/>
      <w:szCs w:val="24"/>
    </w:rPr>
  </w:style>
  <w:style w:type="table" w:styleId="825" w:customStyle="1">
    <w:name w:val="List Table 4 - Accent 6"/>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List Table 7 Colorful - Accent 1"/>
    <w:uiPriority w:val="99"/>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27" w:customStyle="1">
    <w:name w:val="Bordered &amp; Lined - Accent 5"/>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28"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List Table 5 Dark - Accent 5"/>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30" w:customStyle="1">
    <w:name w:val="List Table 4 - Accent 1"/>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31" w:customStyle="1">
    <w:name w:val="Grid Table 4 - Accent 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2"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3" w:customStyle="1">
    <w:name w:val="Grid Table 4 - Accent 6"/>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character" w:styleId="835" w:customStyle="1">
    <w:name w:val="标题 9 字符"/>
    <w:link w:val="740"/>
    <w:uiPriority w:val="9"/>
    <w:qFormat/>
    <w:rPr>
      <w:rFonts w:ascii="Arial" w:hAnsi="Arial" w:eastAsia="Arial" w:cs="Arial"/>
      <w:i/>
      <w:iCs/>
      <w:sz w:val="21"/>
      <w:szCs w:val="21"/>
    </w:rPr>
  </w:style>
  <w:style w:type="paragraph" w:styleId="836" w:customStyle="1">
    <w:name w:val="页脚1"/>
    <w:basedOn w:val="675"/>
    <w:link w:val="872"/>
    <w:uiPriority w:val="99"/>
    <w:qFormat/>
    <w:pPr>
      <w:jc w:val="left"/>
      <w:tabs>
        <w:tab w:val="center" w:pos="4153" w:leader="none"/>
        <w:tab w:val="right" w:pos="8306" w:leader="none"/>
      </w:tabs>
    </w:pPr>
    <w:rPr>
      <w:sz w:val="18"/>
      <w:szCs w:val="18"/>
    </w:rPr>
  </w:style>
  <w:style w:type="character" w:styleId="837" w:customStyle="1">
    <w:name w:val="纯文本 字符"/>
    <w:uiPriority w:val="99"/>
    <w:semiHidden/>
    <w:qFormat/>
    <w:rPr>
      <w:rFonts w:ascii="宋体" w:hAnsi="Courier New" w:eastAsia="宋体" w:cs="Courier New"/>
      <w:sz w:val="21"/>
      <w:szCs w:val="21"/>
    </w:rPr>
  </w:style>
  <w:style w:type="table" w:styleId="838"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9" w:customStyle="1">
    <w:name w:val="List Table 1 Light - Accent 3"/>
    <w:uiPriority w:val="99"/>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0"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table" w:styleId="841" w:customStyle="1">
    <w:name w:val="Bordered &amp; Lined - Accent 4"/>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2"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3" w:customStyle="1">
    <w:name w:val="List Table 4 - Accent 4"/>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character" w:styleId="844" w:customStyle="1">
    <w:name w:val="标题 7 字符"/>
    <w:link w:val="738"/>
    <w:uiPriority w:val="9"/>
    <w:qFormat/>
    <w:rPr>
      <w:rFonts w:ascii="Arial" w:hAnsi="Arial" w:eastAsia="Arial" w:cs="Arial"/>
      <w:b/>
      <w:bCs/>
      <w:i/>
      <w:iCs/>
      <w:sz w:val="22"/>
      <w:szCs w:val="22"/>
    </w:rPr>
  </w:style>
  <w:style w:type="table" w:styleId="845" w:customStyle="1">
    <w:name w:val="List Table 7 Colorful - Accent 4"/>
    <w:uiPriority w:val="99"/>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paragraph" w:styleId="846">
    <w:name w:val="No Spacing"/>
    <w:uiPriority w:val="1"/>
    <w:qFormat/>
  </w:style>
  <w:style w:type="table" w:styleId="847"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9" w:customStyle="1">
    <w:name w:val="Grid Table 7 Colorful - Accent 1"/>
    <w:uiPriority w:val="99"/>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50"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character" w:styleId="852" w:customStyle="1">
    <w:name w:val="标题 2 字符"/>
    <w:link w:val="733"/>
    <w:uiPriority w:val="9"/>
    <w:rPr>
      <w:rFonts w:ascii="Arial" w:hAnsi="Arial" w:eastAsia="Arial" w:cs="Arial"/>
      <w:sz w:val="34"/>
    </w:rPr>
  </w:style>
  <w:style w:type="table" w:styleId="853" w:customStyle="1">
    <w:name w:val="Grid Table 1 Light - Accent 1"/>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character" w:styleId="854" w:customStyle="1">
    <w:name w:val="正文文本 字符"/>
    <w:link w:val="683"/>
    <w:uiPriority w:val="99"/>
    <w:rPr>
      <w:rFonts w:ascii="Times New Roman" w:hAnsi="Times New Roman"/>
      <w:sz w:val="21"/>
      <w:szCs w:val="24"/>
    </w:rPr>
  </w:style>
  <w:style w:type="table" w:styleId="855" w:customStyle="1">
    <w:name w:val="List Table 1 Light - Accent 4"/>
    <w:uiPriority w:val="99"/>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7" w:customStyle="1">
    <w:name w:val="Bordered - Accent 1"/>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character" w:styleId="858" w:customStyle="1">
    <w:name w:val="引用 字符"/>
    <w:link w:val="759"/>
    <w:uiPriority w:val="29"/>
    <w:rPr>
      <w:i/>
    </w:rPr>
  </w:style>
  <w:style w:type="character" w:styleId="859" w:customStyle="1">
    <w:name w:val="标题 8 字符"/>
    <w:link w:val="739"/>
    <w:uiPriority w:val="9"/>
    <w:rPr>
      <w:rFonts w:ascii="Arial" w:hAnsi="Arial" w:eastAsia="Arial" w:cs="Arial"/>
      <w:i/>
      <w:iCs/>
      <w:sz w:val="22"/>
      <w:szCs w:val="22"/>
    </w:rPr>
  </w:style>
  <w:style w:type="paragraph" w:styleId="860" w:customStyle="1">
    <w:name w:val="题注1"/>
    <w:basedOn w:val="675"/>
    <w:next w:val="675"/>
    <w:uiPriority w:val="35"/>
    <w:semiHidden/>
    <w:unhideWhenUsed/>
    <w:qFormat/>
    <w:pPr>
      <w:spacing w:line="276" w:lineRule="auto"/>
    </w:pPr>
    <w:rPr>
      <w:b/>
      <w:bCs/>
      <w:color w:val="4472c4" w:themeColor="accent1"/>
      <w:sz w:val="18"/>
      <w:szCs w:val="18"/>
    </w:rPr>
  </w:style>
  <w:style w:type="table" w:styleId="861" w:customStyle="1">
    <w:name w:val="List Table 6 Colorful - Accent 3"/>
    <w:uiPriority w:val="99"/>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62" w:customStyle="1">
    <w:name w:val="Grid Table 6 Colorful - Accent 6"/>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character" w:styleId="864" w:customStyle="1">
    <w:name w:val="Caption Char"/>
    <w:uiPriority w:val="99"/>
  </w:style>
  <w:style w:type="table" w:styleId="865" w:customStyle="1">
    <w:name w:val="List Table 5 Dark - Accent 1"/>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66"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paragraph" w:styleId="867" w:customStyle="1">
    <w:name w:val="TOC 标题1"/>
    <w:uiPriority w:val="39"/>
    <w:unhideWhenUsed/>
  </w:style>
  <w:style w:type="table" w:styleId="868" w:customStyle="1">
    <w:name w:val="List Table 2 - Accent 1"/>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character" w:styleId="869" w:customStyle="1">
    <w:name w:val="标题 字符"/>
    <w:link w:val="703"/>
    <w:uiPriority w:val="10"/>
    <w:rPr>
      <w:sz w:val="48"/>
      <w:szCs w:val="48"/>
    </w:rPr>
  </w:style>
  <w:style w:type="table" w:styleId="870"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1" w:customStyle="1">
    <w:name w:val="List Table 4 - Accent 2"/>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character" w:styleId="872" w:customStyle="1">
    <w:name w:val="页脚 字符1"/>
    <w:link w:val="836"/>
    <w:uiPriority w:val="99"/>
    <w:rPr>
      <w:rFonts w:ascii="Calibri" w:hAnsi="Calibri" w:eastAsia="宋体" w:cs="Times New Roman"/>
      <w:sz w:val="18"/>
      <w:szCs w:val="18"/>
    </w:rPr>
  </w:style>
  <w:style w:type="table" w:styleId="873" w:customStyle="1">
    <w:name w:val="List Table 3 - Accent 2"/>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5"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character" w:styleId="876" w:customStyle="1">
    <w:name w:val="页眉 字符1"/>
    <w:link w:val="877"/>
    <w:uiPriority w:val="99"/>
    <w:rPr>
      <w:sz w:val="18"/>
      <w:szCs w:val="18"/>
    </w:rPr>
  </w:style>
  <w:style w:type="paragraph" w:styleId="877" w:customStyle="1">
    <w:name w:val="页眉1"/>
    <w:basedOn w:val="675"/>
    <w:link w:val="876"/>
    <w:uiPriority w:val="99"/>
    <w:unhideWhenUsed/>
    <w:pPr>
      <w:jc w:val="center"/>
      <w:tabs>
        <w:tab w:val="center" w:pos="4153" w:leader="none"/>
        <w:tab w:val="right" w:pos="8306" w:leader="none"/>
      </w:tabs>
    </w:pPr>
    <w:rPr>
      <w:sz w:val="18"/>
      <w:szCs w:val="18"/>
    </w:rPr>
  </w:style>
  <w:style w:type="table" w:styleId="878" w:customStyle="1">
    <w:name w:val="Grid Table 6 Colorful - Accent 2"/>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9"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character" w:styleId="880" w:customStyle="1">
    <w:name w:val="Header Char"/>
    <w:uiPriority w:val="99"/>
  </w:style>
  <w:style w:type="table" w:styleId="881" w:customStyle="1">
    <w:name w:val="Grid Table 4 - Accent 2"/>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2" w:customStyle="1">
    <w:name w:val="Grid Table 2 - Accent 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83" w:customStyle="1">
    <w:name w:val="List Table 1 Light - Accent 2"/>
    <w:uiPriority w:val="99"/>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4" w:customStyle="1">
    <w:name w:val="List Table 3 - Accent 3"/>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5" w:customStyle="1">
    <w:name w:val="Grid Table 7 Colorful - Accent 6"/>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character" w:styleId="886" w:customStyle="1">
    <w:name w:val="标题 4 字符"/>
    <w:link w:val="735"/>
    <w:uiPriority w:val="9"/>
    <w:rPr>
      <w:rFonts w:ascii="Arial" w:hAnsi="Arial" w:eastAsia="Arial" w:cs="Arial"/>
      <w:b/>
      <w:bCs/>
      <w:sz w:val="26"/>
      <w:szCs w:val="26"/>
    </w:rPr>
  </w:style>
  <w:style w:type="table" w:styleId="887"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8" w:customStyle="1">
    <w:name w:val="Grid Table 6 Colorful - Accent 5"/>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character" w:styleId="889" w:customStyle="1">
    <w:name w:val="明显引用 字符"/>
    <w:link w:val="812"/>
    <w:uiPriority w:val="30"/>
    <w:rPr>
      <w:i/>
    </w:rPr>
  </w:style>
  <w:style w:type="table" w:styleId="890" w:customStyle="1">
    <w:name w:val="List Table 4 - Accent 5"/>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character" w:styleId="891" w:customStyle="1">
    <w:name w:val="标题 6 字符"/>
    <w:link w:val="737"/>
    <w:uiPriority w:val="9"/>
    <w:qFormat/>
    <w:rPr>
      <w:rFonts w:ascii="Arial" w:hAnsi="Arial" w:eastAsia="Arial" w:cs="Arial"/>
      <w:b/>
      <w:bCs/>
      <w:sz w:val="22"/>
      <w:szCs w:val="22"/>
    </w:rPr>
  </w:style>
  <w:style w:type="table" w:styleId="892" w:customStyle="1">
    <w:name w:val="List Table 7 Colorful - Accent 3"/>
    <w:uiPriority w:val="99"/>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paragraph" w:styleId="893" w:customStyle="1">
    <w:name w:val="_正文段落"/>
    <w:basedOn w:val="675"/>
    <w:qFormat/>
    <w:pPr>
      <w:ind w:firstLine="200"/>
      <w:jc w:val="left"/>
      <w:spacing w:line="360" w:lineRule="auto"/>
    </w:pPr>
    <w:rPr>
      <w:rFonts w:ascii="宋体" w:hAnsi="宋体"/>
      <w:sz w:val="24"/>
      <w:szCs w:val="24"/>
    </w:rPr>
  </w:style>
  <w:style w:type="table" w:styleId="894" w:customStyle="1">
    <w:name w:val="Grid Table 6 Colorful - Accent 1"/>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0" w:type="dxa"/>
        <w:top w:w="0" w:type="dxa"/>
        <w:right w:w="0"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95" w:customStyle="1">
    <w:name w:val="List Table 7 Colorful - Accent 6"/>
    <w:uiPriority w:val="99"/>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6" w:customStyle="1">
    <w:name w:val="List Table 2 - Accent 6"/>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List Table 5 Dark - Accent 3"/>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98" w:customStyle="1">
    <w:name w:val="Grid Table 2 - Accent 6"/>
    <w:uiPriority w:val="99"/>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paragraph" w:styleId="899" w:customStyle="1">
    <w:name w:val="首行缩进"/>
    <w:basedOn w:val="675"/>
    <w:qFormat/>
    <w:pPr>
      <w:ind w:firstLine="480"/>
    </w:pPr>
    <w:rPr>
      <w:rFonts w:ascii="Times New Roman" w:hAnsi="Times New Roman"/>
      <w:szCs w:val="20"/>
      <w:lang w:val="zh-CN"/>
    </w:rPr>
  </w:style>
  <w:style w:type="table" w:styleId="900" w:customStyle="1">
    <w:name w:val="Grid Table 1 Light - Accent 5"/>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paragraph" w:styleId="901" w:customStyle="1">
    <w:name w:val="段"/>
    <w:next w:val="675"/>
    <w:qFormat/>
    <w:pPr>
      <w:ind w:firstLine="200"/>
      <w:jc w:val="both"/>
    </w:pPr>
    <w:rPr>
      <w:rFonts w:ascii="宋体" w:hAnsi="宋体"/>
      <w:sz w:val="21"/>
      <w:szCs w:val="21"/>
    </w:rPr>
  </w:style>
  <w:style w:type="table" w:styleId="902"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character" w:styleId="903" w:customStyle="1">
    <w:name w:val="批注框文本 字符1"/>
    <w:link w:val="691"/>
    <w:uiPriority w:val="99"/>
    <w:semiHidden/>
    <w:rPr>
      <w:sz w:val="18"/>
      <w:szCs w:val="18"/>
    </w:rPr>
  </w:style>
  <w:style w:type="table" w:styleId="904" w:customStyle="1">
    <w:name w:val="Bordered &amp; Lined - Accent 6"/>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Grid Table 3 - Accent 3"/>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906" w:customStyle="1">
    <w:name w:val="页脚 字符"/>
    <w:rPr>
      <w:rFonts w:ascii="Calibri" w:hAnsi="Calibri" w:eastAsia="宋体"/>
      <w:sz w:val="18"/>
      <w:szCs w:val="18"/>
    </w:rPr>
  </w:style>
  <w:style w:type="table" w:styleId="907" w:customStyle="1">
    <w:name w:val="Grid Table 3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character" w:styleId="909" w:customStyle="1">
    <w:name w:val="正文文本缩进 字符"/>
    <w:basedOn w:val="676"/>
    <w:link w:val="684"/>
    <w:uiPriority w:val="99"/>
    <w:semiHidden/>
    <w:rPr>
      <w:rFonts w:eastAsia="楷体_GB2312"/>
      <w:sz w:val="26"/>
    </w:rPr>
  </w:style>
  <w:style w:type="character" w:styleId="910" w:customStyle="1">
    <w:name w:val="页眉 字符2"/>
    <w:basedOn w:val="676"/>
    <w:link w:val="693"/>
    <w:uiPriority w:val="99"/>
    <w:qFormat/>
    <w:rPr>
      <w:sz w:val="18"/>
      <w:szCs w:val="18"/>
    </w:rPr>
  </w:style>
  <w:style w:type="character" w:styleId="911" w:customStyle="1">
    <w:name w:val="页脚 字符2"/>
    <w:basedOn w:val="676"/>
    <w:link w:val="692"/>
    <w:uiPriority w:val="99"/>
    <w:rPr>
      <w:sz w:val="18"/>
      <w:szCs w:val="18"/>
    </w:rPr>
  </w:style>
  <w:style w:type="paragraph" w:styleId="912" w:customStyle="1">
    <w:name w:val="正文文本1"/>
    <w:basedOn w:val="675"/>
    <w:uiPriority w:val="99"/>
    <w:unhideWhenUsed/>
    <w:qFormat/>
    <w:rPr>
      <w:rFonts w:ascii="楷体_GB2312" w:hAnsi="Times New Roman" w:eastAsia="楷体_GB2312"/>
      <w:b/>
      <w:bCs/>
      <w:sz w:val="28"/>
      <w:szCs w:val="20"/>
    </w:rPr>
  </w:style>
  <w:style w:type="character" w:styleId="913" w:customStyle="1">
    <w:name w:val="正文文本首行缩进 字符"/>
    <w:basedOn w:val="854"/>
    <w:link w:val="705"/>
    <w:uiPriority w:val="99"/>
    <w:semiHidden/>
    <w:rPr>
      <w:rFonts w:ascii="Times New Roman" w:hAnsi="Times New Roman"/>
      <w:sz w:val="21"/>
      <w:szCs w:val="22"/>
    </w:rPr>
  </w:style>
  <w:style w:type="character" w:styleId="914" w:customStyle="1">
    <w:name w:val="NormalCharacter"/>
    <w:qFormat/>
  </w:style>
  <w:style w:type="paragraph" w:styleId="915" w:customStyle="1">
    <w:name w:val="正文文本缩进1"/>
    <w:basedOn w:val="675"/>
    <w:next w:val="675"/>
    <w:link w:val="916"/>
    <w:uiPriority w:val="99"/>
    <w:unhideWhenUsed/>
    <w:qFormat/>
    <w:pPr>
      <w:ind w:firstLine="570"/>
    </w:pPr>
    <w:rPr>
      <w:rFonts w:ascii="宋体" w:hAnsi="Times New Roman"/>
      <w:sz w:val="28"/>
      <w:szCs w:val="20"/>
    </w:rPr>
  </w:style>
  <w:style w:type="character" w:styleId="916" w:customStyle="1">
    <w:name w:val="正文文本缩进 Char"/>
    <w:link w:val="915"/>
    <w:uiPriority w:val="99"/>
    <w:qFormat/>
    <w:rPr>
      <w:rFonts w:ascii="宋体" w:hAnsi="Times New Roman"/>
      <w:sz w:val="28"/>
    </w:rPr>
  </w:style>
  <w:style w:type="character" w:styleId="917">
    <w:name w:val="Emphasis"/>
    <w:basedOn w:val="676"/>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22EA47-25D3-4538-B580-480023611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华山</cp:lastModifiedBy>
  <cp:revision>18</cp:revision>
  <dcterms:created xsi:type="dcterms:W3CDTF">2025-02-17T05:11:00Z</dcterms:created>
  <dcterms:modified xsi:type="dcterms:W3CDTF">2026-04-27T04:12:17Z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eyJoZGlkIjoiZWU0NzdmNmI5NGNkNmNkOTEwMDAyOWM4YmEyODFhYTkiLCJ1c2VySWQiOiIxMDU0NTI4MTMwIn0=</vt:lpwstr>
  </property>
  <property fmtid="{D5CDD505-2E9C-101B-9397-08002B2CF9AE}" pid="3" name="KSOProductBuildVer">
    <vt:lpwstr>2052-12.1.0.25865</vt:lpwstr>
  </property>
  <property fmtid="{D5CDD505-2E9C-101B-9397-08002B2CF9AE}" pid="4" name="ICV">
    <vt:lpwstr>1501E9147F2F48F9936D8B90A73D0B13_13</vt:lpwstr>
  </property>
</Properties>
</file>