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JSZC-321181-DYWX-C2026-0003</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吕城镇东部园区凤舞路道路改造工程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04</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21 </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837"/>
        <w:tabs>
          <w:tab w:val="right" w:pos="882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 xml:space="preserve">七</w:t>
      </w:r>
      <w:r>
        <w:rPr>
          <w:rFonts w:hint="eastAsia" w:ascii="宋体" w:hAnsi="宋体" w:eastAsia="宋体" w:cs="Times New Roman"/>
          <w:bCs/>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 xml:space="preserve">八</w:t>
      </w:r>
      <w:r>
        <w:rPr>
          <w:rFonts w:hint="eastAsia" w:ascii="宋体" w:hAnsi="宋体" w:eastAsia="宋体" w:cs="Times New Roman"/>
          <w:bCs/>
          <w:color w:val="auto"/>
          <w:highlight w:val="none"/>
        </w:rPr>
        <w:t xml:space="preserve">、对本次</w:t>
      </w:r>
      <w:r>
        <w:rPr>
          <w:rFonts w:hint="eastAsia" w:ascii="宋体" w:hAnsi="宋体" w:eastAsia="宋体" w:cs="Times New Roman"/>
          <w:bCs/>
          <w:color w:val="auto"/>
          <w:highlight w:val="none"/>
          <w:lang w:eastAsia="zh-CN"/>
        </w:rPr>
        <w:t xml:space="preserve">采购</w:t>
      </w:r>
      <w:r>
        <w:rPr>
          <w:rFonts w:hint="eastAsia" w:ascii="宋体" w:hAnsi="宋体" w:eastAsia="宋体" w:cs="Times New Roman"/>
          <w:bCs/>
          <w:color w:val="auto"/>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37"/>
        <w:tabs>
          <w:tab w:val="right" w:pos="8820" w:leader="dot"/>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 xml:space="preserve">23．磋商</w:t>
      </w:r>
      <w:r>
        <w:rPr>
          <w:rFonts w:hint="eastAsia" w:ascii="宋体" w:hAnsi="宋体"/>
          <w:color w:val="auto"/>
          <w:highlight w:val="none"/>
          <w:lang w:eastAsia="zh-CN"/>
        </w:rPr>
        <w:t xml:space="preserve">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竞争性磋商</w:t>
      </w:r>
      <w:r>
        <w:rPr>
          <w:rFonts w:hint="eastAsia" w:ascii="宋体" w:hAnsi="宋体"/>
          <w:color w:val="auto"/>
          <w:highlight w:val="none"/>
        </w:rPr>
        <w:t xml:space="preserve">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5</w:t>
      </w:r>
      <w:r>
        <w:rPr>
          <w:rFonts w:hint="eastAsia" w:ascii="宋体" w:hAnsi="宋体"/>
          <w:color w:val="auto"/>
          <w:highlight w:val="none"/>
        </w:rPr>
        <w:t xml:space="preserve">．确定成交供应商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6</w:t>
      </w:r>
      <w:r>
        <w:rPr>
          <w:rFonts w:hint="eastAsia" w:ascii="宋体" w:hAnsi="宋体"/>
          <w:color w:val="auto"/>
          <w:highlight w:val="none"/>
        </w:rPr>
        <w:t xml:space="preserve">．磋商组织方接受和拒绝任何或所有响应的权利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7</w:t>
      </w:r>
      <w:r>
        <w:rPr>
          <w:rFonts w:hint="eastAsia" w:ascii="宋体" w:hAnsi="宋体"/>
          <w:color w:val="auto"/>
          <w:highlight w:val="none"/>
        </w:rPr>
        <w:t xml:space="preserve">．成交通知书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8</w:t>
      </w:r>
      <w:r>
        <w:rPr>
          <w:rFonts w:hint="eastAsia" w:ascii="宋体" w:hAnsi="宋体"/>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 xml:space="preserve">29</w:t>
      </w:r>
      <w:r>
        <w:rPr>
          <w:rFonts w:hint="eastAsia" w:ascii="宋体" w:hAnsi="宋体"/>
          <w:color w:val="auto"/>
          <w:highlight w:val="none"/>
        </w:rPr>
        <w:t xml:space="preserve">．履约保证金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0</w:t>
      </w:r>
      <w:r>
        <w:rPr>
          <w:rFonts w:hint="eastAsia" w:ascii="宋体" w:hAnsi="宋体"/>
          <w:color w:val="auto"/>
          <w:highlight w:val="none"/>
        </w:rPr>
        <w:t xml:space="preserve">．询问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7"/>
        <w:tabs>
          <w:tab w:val="right" w:pos="8820" w:leader="dot"/>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37"/>
        <w:tabs>
          <w:tab w:val="right" w:pos="8820" w:leader="dot"/>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 xml:space="preserve">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 xml:space="preserve">57</w:t>
      </w:r>
      <w:r>
        <w:rPr>
          <w:color w:val="auto"/>
          <w:highlight w:val="none"/>
        </w:rPr>
        <w:fldChar w:fldCharType="end"/>
      </w:r>
      <w:r>
        <w:rPr>
          <w:color w:val="auto"/>
          <w:highlight w:val="none"/>
        </w:rPr>
        <w:fldChar w:fldCharType="end"/>
      </w:r>
      <w:r/>
    </w:p>
    <w:p>
      <w:pPr>
        <w:pStyle w:val="837"/>
        <w:tabs>
          <w:tab w:val="right" w:pos="8820" w:leader="dot"/>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 xml:space="preserve">61</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 xml:space="preserve">1．</w:t>
      </w:r>
      <w:r>
        <w:rPr>
          <w:rFonts w:ascii="宋体" w:hAnsi="宋体" w:eastAsia="宋体"/>
          <w:color w:val="auto"/>
          <w:highlight w:val="none"/>
        </w:rPr>
        <w:t xml:space="preserve">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 xml:space="preserve">61</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 xml:space="preserve">61</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 xml:space="preserve">65</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 xml:space="preserve">65</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 xml:space="preserve">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67</w:t>
      </w:r>
      <w:r>
        <w:rPr>
          <w:color w:val="auto"/>
          <w:highlight w:val="none"/>
        </w:rPr>
        <w:fldChar w:fldCharType="end"/>
      </w:r>
      <w:r>
        <w:rPr>
          <w:color w:val="auto"/>
          <w:highlight w:val="none"/>
        </w:rPr>
        <w:fldChar w:fldCharType="end"/>
      </w:r>
      <w:r/>
    </w:p>
    <w:p>
      <w:pPr>
        <w:pStyle w:val="832"/>
        <w:ind w:left="0" w:firstLine="0"/>
        <w:tabs>
          <w:tab w:val="right" w:pos="8820" w:leader="dot"/>
        </w:tabs>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 xml:space="preserve">71</w:t>
      </w:r>
      <w:r>
        <w:rPr>
          <w:color w:val="auto"/>
          <w:highlight w:val="none"/>
        </w:rPr>
        <w:fldChar w:fldCharType="end"/>
      </w:r>
      <w:r>
        <w:rPr>
          <w:color w:val="auto"/>
          <w:highlight w:val="none"/>
        </w:rPr>
        <w:fldChar w:fldCharType="end"/>
      </w:r>
      <w:r/>
    </w:p>
    <w:p>
      <w:pPr>
        <w:pStyle w:val="832"/>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 xml:space="preserve">(三)良好的商业信誉和健全的财务会计制度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 xml:space="preserve">72</w:t>
      </w:r>
      <w:r/>
    </w:p>
    <w:p>
      <w:pPr>
        <w:pStyle w:val="832"/>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 xml:space="preserve">(四)履行合同所必需的设备和专业技术能力</w:t>
      </w:r>
      <w:r>
        <w:rPr>
          <w:color w:val="auto"/>
          <w:highlight w:val="none"/>
        </w:rPr>
        <w:tab/>
      </w:r>
      <w:r>
        <w:rPr>
          <w:rFonts w:hint="eastAsia"/>
          <w:color w:val="auto"/>
          <w:highlight w:val="none"/>
          <w:lang w:val="en-US" w:eastAsia="zh-CN"/>
        </w:rPr>
        <w:t xml:space="preserve">7</w:t>
      </w:r>
      <w:r>
        <w:rPr>
          <w:color w:val="auto"/>
          <w:highlight w:val="none"/>
        </w:rPr>
        <w:fldChar w:fldCharType="end"/>
      </w:r>
      <w:r>
        <w:rPr>
          <w:rFonts w:hint="eastAsia"/>
          <w:color w:val="auto"/>
          <w:highlight w:val="none"/>
          <w:lang w:val="en-US" w:eastAsia="zh-CN"/>
        </w:rPr>
        <w:t xml:space="preserve">3</w:t>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 xml:space="preserve">7</w:t>
      </w:r>
      <w:r>
        <w:rPr>
          <w:rFonts w:hint="eastAsia"/>
          <w:color w:val="auto"/>
          <w:highlight w:val="none"/>
          <w:lang w:val="en-US" w:eastAsia="zh-CN"/>
        </w:rPr>
        <w:t xml:space="preserve">4</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 xml:space="preserve">(六)落实政府采购政策需满足的资格要求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 xml:space="preserve">75</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七</w:t>
      </w:r>
      <w:r>
        <w:rPr>
          <w:rFonts w:ascii="宋体" w:hAnsi="宋体" w:eastAsia="宋体" w:cs="宋体"/>
          <w:bCs/>
          <w:color w:val="auto"/>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 xml:space="preserve">78</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八</w:t>
      </w:r>
      <w:r>
        <w:rPr>
          <w:rFonts w:ascii="宋体" w:hAnsi="宋体" w:eastAsia="宋体" w:cs="宋体"/>
          <w:bCs/>
          <w:color w:val="auto"/>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 xml:space="preserve">(九)法定代表人（负责人）授权委托书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 xml:space="preserve">(十)资格承诺函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施工</w:t>
      </w:r>
      <w:r>
        <w:rPr>
          <w:rFonts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二</w:t>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技术（服务）及商务</w:t>
      </w:r>
      <w:r>
        <w:rPr>
          <w:rFonts w:ascii="宋体" w:hAnsi="宋体" w:eastAsia="宋体" w:cs="宋体"/>
          <w:color w:val="auto"/>
          <w:highlight w:val="none"/>
        </w:rPr>
        <w:t xml:space="preserve">内容</w:t>
      </w:r>
      <w:r>
        <w:rPr>
          <w:rFonts w:hint="eastAsia" w:ascii="宋体" w:hAnsi="宋体" w:eastAsia="宋体" w:cs="宋体"/>
          <w:color w:val="auto"/>
          <w:highlight w:val="none"/>
          <w:lang w:eastAsia="zh-CN"/>
        </w:rPr>
        <w:t xml:space="preserve">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843"/>
        <w:tabs>
          <w:tab w:val="right" w:pos="8820" w:leader="dot"/>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 xml:space="preserve">(一)供应商能力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832"/>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 xml:space="preserve">(二)</w:t>
      </w:r>
      <w:r>
        <w:rPr>
          <w:rFonts w:hint="eastAsia" w:ascii="宋体" w:hAnsi="宋体" w:eastAsia="宋体" w:cs="宋体"/>
          <w:bCs/>
          <w:color w:val="auto"/>
          <w:szCs w:val="24"/>
          <w:highlight w:val="none"/>
          <w:lang w:eastAsia="zh-CN"/>
        </w:rPr>
        <w:t xml:space="preserve">类似业绩</w:t>
      </w:r>
      <w:r>
        <w:rPr>
          <w:color w:val="auto"/>
          <w:highlight w:val="none"/>
        </w:rPr>
        <w:tab/>
      </w:r>
      <w:r>
        <w:rPr>
          <w:color w:val="auto"/>
          <w:highlight w:val="none"/>
        </w:rPr>
        <w:fldChar w:fldCharType="end"/>
      </w:r>
      <w:r>
        <w:rPr>
          <w:rFonts w:hint="eastAsia"/>
          <w:color w:val="auto"/>
          <w:highlight w:val="none"/>
          <w:lang w:val="en-US" w:eastAsia="zh-CN"/>
        </w:rPr>
        <w:t xml:space="preserve">85</w:t>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 xml:space="preserve">(三)项目实施成员能力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 xml:space="preserve">86</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四</w:t>
      </w:r>
      <w:r>
        <w:rPr>
          <w:rFonts w:ascii="宋体" w:hAnsi="宋体" w:eastAsia="宋体" w:cs="宋体"/>
          <w:bCs/>
          <w:color w:val="auto"/>
          <w:highlight w:val="none"/>
        </w:rPr>
        <w:t xml:space="preserve">)首次报价一览表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832"/>
        <w:tabs>
          <w:tab w:val="right" w:pos="8820" w:leader="dot"/>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五</w:t>
      </w:r>
      <w:r>
        <w:rPr>
          <w:rFonts w:ascii="宋体" w:hAnsi="宋体" w:eastAsia="宋体" w:cs="宋体"/>
          <w:bCs/>
          <w:color w:val="auto"/>
          <w:highlight w:val="none"/>
        </w:rPr>
        <w:t xml:space="preserve">)已标价工程量清单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 xml:space="preserve">88</w:t>
      </w:r>
      <w:r>
        <w:rPr>
          <w:color w:val="auto"/>
          <w:highlight w:val="none"/>
        </w:rPr>
        <w:fldChar w:fldCharType="end"/>
      </w:r>
      <w:r>
        <w:rPr>
          <w:color w:val="auto"/>
          <w:highlight w:val="none"/>
        </w:rPr>
        <w:fldChar w:fldCharType="end"/>
      </w:r>
      <w:r/>
    </w:p>
    <w:p>
      <w:pPr>
        <w:pStyle w:val="843"/>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 xml:space="preserve">四、按磋商文件要求供应商所能提供的其他文件</w:t>
      </w:r>
      <w:r>
        <w:rPr>
          <w:color w:val="auto"/>
          <w:highlight w:val="none"/>
        </w:rPr>
        <w:tab/>
      </w:r>
      <w:r>
        <w:rPr>
          <w:rFonts w:hint="eastAsia"/>
          <w:color w:val="auto"/>
          <w:highlight w:val="none"/>
          <w:lang w:val="en-US" w:eastAsia="zh-CN"/>
        </w:rPr>
        <w:t xml:space="preserve">8</w:t>
      </w:r>
      <w:r>
        <w:rPr>
          <w:color w:val="auto"/>
          <w:highlight w:val="none"/>
        </w:rPr>
        <w:fldChar w:fldCharType="end"/>
      </w:r>
      <w:r>
        <w:rPr>
          <w:rFonts w:hint="eastAsia"/>
          <w:color w:val="auto"/>
          <w:highlight w:val="none"/>
          <w:lang w:val="en-US" w:eastAsia="zh-CN"/>
        </w:rPr>
        <w:t xml:space="preserve">9</w:t>
      </w:r>
      <w:r/>
    </w:p>
    <w:p>
      <w:pPr>
        <w:pStyle w:val="1001"/>
        <w:jc w:val="center"/>
        <w:rPr>
          <w:color w:val="auto"/>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4843"/>
      <w:r/>
      <w:bookmarkStart w:id="3" w:name="_Toc73365456"/>
      <w:r/>
      <w:r/>
    </w:p>
    <w:p>
      <w:pPr>
        <w:pStyle w:val="1001"/>
        <w:jc w:val="center"/>
        <w:rPr>
          <w:rFonts w:hint="eastAsia" w:ascii="宋体" w:hAnsi="宋体"/>
          <w:color w:val="auto"/>
          <w:sz w:val="36"/>
          <w:highlight w:val="none"/>
        </w:rPr>
      </w:pPr>
      <w:r/>
      <w:bookmarkStart w:id="4" w:name="_Toc15385"/>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吕城镇东部园区凤舞路道路改造工程</w:t>
      </w:r>
      <w:r>
        <w:rPr>
          <w:rFonts w:hint="eastAsia" w:ascii="宋体" w:hAnsi="宋体"/>
          <w:color w:val="auto"/>
          <w:sz w:val="24"/>
          <w:szCs w:val="28"/>
          <w:highlight w:val="none"/>
          <w:lang w:val="en-US" w:eastAsia="zh-CN"/>
        </w:rPr>
        <w:t xml:space="preserve"> JSZC-321181-DYWX-C2026-0003 采购</w:t>
      </w:r>
      <w:r>
        <w:rPr>
          <w:rFonts w:hint="eastAsia" w:ascii="宋体" w:hAnsi="宋体"/>
          <w:color w:val="auto"/>
          <w:sz w:val="24"/>
          <w:szCs w:val="28"/>
          <w:highlight w:val="none"/>
        </w:rPr>
        <w:t xml:space="preserve">项目的潜在供应商应在江苏政府采购网-苏采云电子交易平台http</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//jszfcg.jscz.gov.cn/jszc/login获取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7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02"/>
        <w:jc w:val="left"/>
        <w:keepLines/>
        <w:keepNext/>
        <w:pageBreakBefore w:val="0"/>
        <w:spacing w:before="157" w:after="10" w:line="360" w:lineRule="auto"/>
        <w:widowControl w:val="off"/>
        <w:rPr>
          <w:rFonts w:ascii="宋体" w:hAnsi="宋体" w:eastAsia="宋体"/>
          <w:b/>
          <w:bCs/>
          <w:color w:val="auto"/>
          <w:highlight w:val="none"/>
        </w:rPr>
      </w:pPr>
      <w:r/>
      <w:bookmarkStart w:id="8" w:name="_Toc73364844"/>
      <w:r/>
      <w:bookmarkStart w:id="9" w:name="_Toc8340"/>
      <w:r/>
      <w:bookmarkStart w:id="10" w:name="_Toc73365457"/>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JSZC-321181-DYWX-C2026-0003</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吕城镇东部园区凤舞路道路改造工程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279.35万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最高限价：2644915.04元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主要建设内容为对道路病害处置后加铺10cm厚沥青约7491平方米；道路单侧增设停车位并加铺6cm沥青约1183平方米；修复路牙、路沿约1223米；铺设雨水管网约207米、污水过路支管约59米、交叉口通信预埋管约60米、相应雨污检查井9座、雨水口30座，抬升现有检查井11座；增设交通标志10个，施划道路标线约320平方米，更换路灯电缆1500米，新建手孔井2座，以及其他附属工程等。</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150日历天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4845"/>
      <w:r/>
      <w:bookmarkStart w:id="13" w:name="_Toc3214"/>
      <w:r/>
      <w:bookmarkStart w:id="14" w:name="_Toc73365458"/>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公路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公路工程</w:t>
      </w:r>
      <w:r>
        <w:rPr>
          <w:rFonts w:hint="eastAsia" w:ascii="宋体" w:hAnsi="宋体" w:eastAsia="宋体" w:cs="Times New Roman"/>
          <w:color w:val="auto"/>
          <w:sz w:val="24"/>
          <w:szCs w:val="28"/>
          <w:highlight w:val="none"/>
          <w:lang w:eastAsia="zh-CN"/>
        </w:rPr>
        <w:t xml:space="preserve">二级及以上注册建造师、</w:t>
      </w:r>
      <w:r>
        <w:rPr>
          <w:rFonts w:hint="eastAsia" w:ascii="宋体" w:hAnsi="宋体" w:cs="Times New Roman"/>
          <w:color w:val="auto"/>
          <w:sz w:val="24"/>
          <w:szCs w:val="28"/>
          <w:highlight w:val="none"/>
          <w:lang w:eastAsia="zh-CN"/>
        </w:rPr>
        <w:t xml:space="preserve">交通运输主管部门核发的有效的《公路水运工程施工企业主要负责人和安全生产管理人员安全生产考核合格证书》（B证）、项目负责人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2026年2月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2026年2月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73365459"/>
      <w:r/>
      <w:bookmarkStart w:id="17" w:name="_Toc73364846"/>
      <w:r/>
      <w:bookmarkStart w:id="18" w:name="_Toc12042"/>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15434"/>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32414"/>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7</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见证室一</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2479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73364850"/>
      <w:r/>
      <w:bookmarkStart w:id="23" w:name="_Toc18482"/>
      <w:r/>
      <w:bookmarkStart w:id="24" w:name="_Toc73365463"/>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进入江苏政府采购网首页</w:t>
      </w:r>
      <w:r>
        <w:rPr>
          <w:rFonts w:ascii="宋体" w:hAnsi="宋体" w:eastAsia="宋体" w:cs="宋体"/>
          <w:color w:val="auto"/>
          <w:sz w:val="24"/>
          <w:highlight w:val="none"/>
        </w:rPr>
        <w:t xml:space="preserve">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开标地点：“苏采云”系统（网址：http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（2）开标当日，投标人不必抵达开标现场，仅需在任意地点通过“苏采云”系统（网址：http</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//jszfcg.jsczt.cn/）“开标大厅”进入系统“开标大厅”参与开标过程；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02"/>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73364851"/>
      <w:r/>
      <w:bookmarkStart w:id="26" w:name="_Toc2804"/>
      <w:r/>
      <w:bookmarkStart w:id="27" w:name="_Toc7336546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丹阳市吕城镇人民政府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址：丹阳市吕城镇圣旨东路8号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人：袁大敏</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联系方式：15051122855</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olor w:val="auto"/>
          <w:sz w:val="24"/>
          <w:szCs w:val="28"/>
          <w:highlight w:val="none"/>
        </w:rPr>
        <w:t xml:space="preserve">联系方式：</w:t>
      </w:r>
      <w:bookmarkStart w:id="28" w:name="EBa939caab6cd04948822c3764818af8b0"/>
      <w:r>
        <w:rPr>
          <w:rFonts w:hint="eastAsia" w:ascii="宋体" w:hAnsi="宋体"/>
          <w:color w:val="auto"/>
          <w:sz w:val="24"/>
          <w:szCs w:val="28"/>
          <w:highlight w:val="none"/>
        </w:rPr>
        <w:t xml:space="preserve">0511-86586999</w:t>
      </w:r>
      <w:bookmarkEnd w:id="28"/>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9" w:name="EB0f9b763653ed4295bf5cde8cd65af332"/>
      <w:r>
        <w:rPr>
          <w:rFonts w:hint="eastAsia" w:ascii="宋体" w:hAnsi="宋体"/>
          <w:color w:val="auto"/>
          <w:sz w:val="24"/>
          <w:szCs w:val="28"/>
          <w:highlight w:val="none"/>
        </w:rPr>
        <w:t xml:space="preserve">0511-86586999</w:t>
      </w:r>
      <w:bookmarkEnd w:id="29"/>
      <w:r/>
      <w:bookmarkStart w:id="30" w:name="EB73e9be25c0ef4b619196367b2047b8bc"/>
      <w:r>
        <w:rPr>
          <w:rFonts w:hint="eastAsia"/>
          <w:color w:val="auto"/>
          <w:sz w:val="20"/>
          <w:highlight w:val="none"/>
        </w:rPr>
        <w:t xml:space="preserve"> </w:t>
      </w:r>
      <w:bookmarkEnd w:id="3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01"/>
        <w:jc w:val="center"/>
        <w:rPr>
          <w:color w:val="auto"/>
          <w:highlight w:val="none"/>
        </w:rPr>
      </w:pPr>
      <w:r/>
      <w:bookmarkStart w:id="31" w:name="_Toc73365466"/>
      <w:r/>
      <w:bookmarkStart w:id="32" w:name="_Toc73364853"/>
      <w:r>
        <w:rPr>
          <w:rFonts w:hint="eastAsia" w:ascii="宋体" w:hAnsi="宋体"/>
          <w:color w:val="auto"/>
          <w:sz w:val="36"/>
          <w:highlight w:val="none"/>
        </w:rPr>
        <w:br w:type="page" w:clear="all"/>
      </w:r>
      <w:bookmarkStart w:id="33" w:name="_Toc12155"/>
      <w:r>
        <w:rPr>
          <w:rFonts w:hint="eastAsia" w:ascii="宋体" w:hAnsi="宋体"/>
          <w:color w:val="auto"/>
          <w:sz w:val="36"/>
          <w:highlight w:val="none"/>
        </w:rPr>
        <w:t xml:space="preserve">第二部分  供应商须知</w:t>
      </w:r>
      <w:bookmarkEnd w:id="31"/>
      <w:r/>
      <w:bookmarkEnd w:id="32"/>
      <w:r/>
      <w:bookmarkEnd w:id="33"/>
      <w:r/>
      <w:r/>
    </w:p>
    <w:p>
      <w:pPr>
        <w:pStyle w:val="1002"/>
        <w:rPr>
          <w:rFonts w:ascii="宋体" w:hAnsi="宋体" w:eastAsia="宋体"/>
          <w:color w:val="auto"/>
          <w:sz w:val="32"/>
          <w:highlight w:val="none"/>
        </w:rPr>
      </w:pPr>
      <w:r/>
      <w:bookmarkStart w:id="34" w:name="_Toc73365467"/>
      <w:r/>
      <w:bookmarkStart w:id="35" w:name="_Toc73364854"/>
      <w:r/>
      <w:bookmarkStart w:id="36" w:name="_Toc13811"/>
      <w:r>
        <w:rPr>
          <w:rFonts w:hint="eastAsia" w:ascii="宋体" w:hAnsi="宋体" w:eastAsia="宋体"/>
          <w:color w:val="auto"/>
          <w:sz w:val="32"/>
          <w:highlight w:val="none"/>
        </w:rPr>
        <w:t xml:space="preserve">一、总  则</w:t>
      </w:r>
      <w:bookmarkEnd w:id="34"/>
      <w:r/>
      <w:bookmarkEnd w:id="35"/>
      <w:r/>
      <w:bookmarkEnd w:id="36"/>
      <w:r/>
      <w:r/>
    </w:p>
    <w:p>
      <w:pPr>
        <w:pStyle w:val="1003"/>
        <w:ind w:firstLine="446"/>
        <w:keepLines w:val="0"/>
        <w:keepNext w:val="0"/>
        <w:spacing w:before="0" w:after="0" w:line="360" w:lineRule="auto"/>
        <w:rPr>
          <w:rFonts w:ascii="宋体" w:hAnsi="宋体"/>
          <w:color w:val="auto"/>
          <w:sz w:val="30"/>
          <w:highlight w:val="none"/>
        </w:rPr>
      </w:pPr>
      <w:r/>
      <w:bookmarkStart w:id="37" w:name="_Toc9366"/>
      <w:r/>
      <w:bookmarkStart w:id="38" w:name="_Toc23412"/>
      <w:r/>
      <w:bookmarkStart w:id="39" w:name="_Toc22294"/>
      <w:r/>
      <w:bookmarkStart w:id="40" w:name="_Toc24107"/>
      <w:r/>
      <w:bookmarkStart w:id="41" w:name="_Toc73365468"/>
      <w:r/>
      <w:bookmarkStart w:id="42" w:name="_Toc73364855"/>
      <w:r>
        <w:rPr>
          <w:rFonts w:hint="eastAsia" w:ascii="宋体" w:hAnsi="宋体"/>
          <w:color w:val="auto"/>
          <w:sz w:val="30"/>
          <w:highlight w:val="none"/>
        </w:rPr>
        <w:t xml:space="preserve">1．适用范围</w:t>
      </w:r>
      <w:bookmarkEnd w:id="37"/>
      <w:r/>
      <w:bookmarkEnd w:id="38"/>
      <w:r/>
      <w:bookmarkEnd w:id="39"/>
      <w:r/>
      <w:bookmarkEnd w:id="40"/>
      <w:r/>
      <w:bookmarkEnd w:id="41"/>
      <w:r/>
      <w:bookmarkEnd w:id="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吕城镇东部园区凤舞路道路改造工程</w:t>
      </w:r>
      <w:r>
        <w:rPr>
          <w:rFonts w:hint="eastAsia" w:ascii="宋体" w:hAnsi="宋体" w:cs="隶书"/>
          <w:color w:val="auto"/>
          <w:sz w:val="24"/>
          <w:highlight w:val="none"/>
        </w:rPr>
        <w:t xml:space="preserve">。</w:t>
      </w:r>
      <w:r/>
    </w:p>
    <w:p>
      <w:pPr>
        <w:pStyle w:val="1003"/>
        <w:ind w:firstLine="446"/>
        <w:keepLines w:val="0"/>
        <w:keepNext w:val="0"/>
        <w:spacing w:before="200" w:after="200" w:line="360" w:lineRule="auto"/>
        <w:rPr>
          <w:rFonts w:ascii="宋体" w:hAnsi="宋体"/>
          <w:color w:val="auto"/>
          <w:sz w:val="30"/>
          <w:highlight w:val="none"/>
        </w:rPr>
      </w:pPr>
      <w:r/>
      <w:bookmarkStart w:id="43" w:name="_Toc3411"/>
      <w:r/>
      <w:bookmarkStart w:id="44" w:name="_Toc6341"/>
      <w:r/>
      <w:bookmarkStart w:id="45" w:name="_Toc73364856"/>
      <w:r/>
      <w:bookmarkStart w:id="46" w:name="_Toc23826"/>
      <w:r/>
      <w:bookmarkStart w:id="47" w:name="_Toc25596"/>
      <w:r/>
      <w:bookmarkStart w:id="48" w:name="_Toc73365469"/>
      <w:r>
        <w:rPr>
          <w:rFonts w:hint="eastAsia" w:ascii="宋体" w:hAnsi="宋体"/>
          <w:color w:val="auto"/>
          <w:sz w:val="30"/>
          <w:highlight w:val="none"/>
        </w:rPr>
        <w:t xml:space="preserve">2．定义</w:t>
      </w:r>
      <w:bookmarkEnd w:id="43"/>
      <w:r/>
      <w:bookmarkEnd w:id="44"/>
      <w:r/>
      <w:bookmarkEnd w:id="45"/>
      <w:r/>
      <w:bookmarkEnd w:id="46"/>
      <w:r/>
      <w:bookmarkEnd w:id="47"/>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丹阳市吕城镇人民政府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9" w:name="EBec1f6c4cc37b4caa9954b6d54854e118"/>
      <w:r>
        <w:rPr>
          <w:rFonts w:hint="eastAsia" w:ascii="宋体" w:hAnsi="宋体"/>
          <w:color w:val="auto"/>
          <w:sz w:val="24"/>
          <w:highlight w:val="none"/>
        </w:rPr>
        <w:t xml:space="preserve">2.4</w:t>
      </w:r>
      <w:bookmarkStart w:id="50"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5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51"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51"/>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2" w:name="EBdd183595105c48d0b3e7f02660f65c69"/>
      <w:r>
        <w:rPr>
          <w:rFonts w:hint="eastAsia" w:ascii="宋体" w:hAnsi="宋体"/>
          <w:color w:val="auto"/>
          <w:sz w:val="24"/>
          <w:highlight w:val="none"/>
        </w:rPr>
        <w:t xml:space="preserve">“货物”系指本磋商文件所述工程涉及的各种建筑材料</w:t>
      </w:r>
      <w:bookmarkEnd w:id="52"/>
      <w:r>
        <w:rPr>
          <w:rFonts w:hint="eastAsia" w:ascii="宋体" w:hAnsi="宋体"/>
          <w:color w:val="auto"/>
          <w:sz w:val="24"/>
          <w:highlight w:val="none"/>
        </w:rPr>
        <w:t xml:space="preserve">。</w:t>
      </w:r>
      <w:bookmarkEnd w:id="49"/>
      <w:r/>
      <w:r/>
    </w:p>
    <w:p>
      <w:pPr>
        <w:pStyle w:val="1003"/>
        <w:ind w:firstLine="446"/>
        <w:keepLines w:val="0"/>
        <w:keepNext w:val="0"/>
        <w:spacing w:line="360" w:lineRule="auto"/>
        <w:rPr>
          <w:rFonts w:ascii="宋体" w:hAnsi="宋体"/>
          <w:color w:val="auto"/>
          <w:sz w:val="30"/>
          <w:highlight w:val="none"/>
        </w:rPr>
      </w:pPr>
      <w:r/>
      <w:bookmarkStart w:id="53" w:name="_Toc73364857"/>
      <w:r/>
      <w:bookmarkStart w:id="54" w:name="_Toc4887"/>
      <w:r/>
      <w:bookmarkStart w:id="55" w:name="_Toc13856"/>
      <w:r/>
      <w:bookmarkStart w:id="56" w:name="_Toc11767"/>
      <w:r/>
      <w:bookmarkStart w:id="57" w:name="_Toc73365470"/>
      <w:r/>
      <w:bookmarkStart w:id="58" w:name="_Toc651"/>
      <w:r>
        <w:rPr>
          <w:rFonts w:hint="eastAsia" w:ascii="宋体" w:hAnsi="宋体"/>
          <w:color w:val="auto"/>
          <w:sz w:val="30"/>
          <w:highlight w:val="none"/>
        </w:rPr>
        <w:t xml:space="preserve">3．本次采购方式</w:t>
      </w:r>
      <w:bookmarkEnd w:id="53"/>
      <w:r/>
      <w:bookmarkEnd w:id="54"/>
      <w:r/>
      <w:bookmarkEnd w:id="55"/>
      <w:r/>
      <w:bookmarkEnd w:id="56"/>
      <w:r/>
      <w:bookmarkEnd w:id="57"/>
      <w:r/>
      <w:bookmarkEnd w:id="58"/>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9" w:name="EBb827a1ee09c24503810ef107662edd9b"/>
      <w:r>
        <w:rPr>
          <w:rFonts w:ascii="宋体" w:hAnsi="宋体"/>
          <w:color w:val="auto"/>
          <w:sz w:val="20"/>
          <w:szCs w:val="28"/>
          <w:highlight w:val="none"/>
        </w:rPr>
        <w:t xml:space="preserve"> </w:t>
      </w:r>
      <w:bookmarkEnd w:id="59"/>
      <w:r/>
      <w:bookmarkStart w:id="60" w:name="EB864908c2907a43c2b4173db210221033"/>
      <w:r>
        <w:rPr>
          <w:rFonts w:ascii="宋体" w:hAnsi="宋体"/>
          <w:color w:val="auto"/>
          <w:sz w:val="20"/>
          <w:szCs w:val="28"/>
          <w:highlight w:val="none"/>
        </w:rPr>
        <w:t xml:space="preserve"> </w:t>
      </w:r>
      <w:bookmarkEnd w:id="60"/>
      <w:r/>
      <w:bookmarkStart w:id="61" w:name="EB326aa1936df44aef9d1be4dfa91c7594"/>
      <w:r>
        <w:rPr>
          <w:rFonts w:ascii="宋体" w:hAnsi="宋体"/>
          <w:color w:val="auto"/>
          <w:sz w:val="20"/>
          <w:szCs w:val="28"/>
          <w:highlight w:val="none"/>
        </w:rPr>
        <w:t xml:space="preserve"> </w:t>
      </w:r>
      <w:bookmarkEnd w:id="61"/>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2" w:name="EB554d20e884b34f068f9abf5c2900c4d1"/>
      <w:r>
        <w:rPr>
          <w:rFonts w:ascii="宋体" w:hAnsi="宋体"/>
          <w:color w:val="auto"/>
          <w:sz w:val="20"/>
          <w:szCs w:val="28"/>
          <w:highlight w:val="none"/>
        </w:rPr>
        <w:t xml:space="preserve"> </w:t>
      </w:r>
      <w:bookmarkEnd w:id="62"/>
      <w:r/>
      <w:bookmarkStart w:id="63" w:name="EB95604dcf296947de98be329cdd95192a"/>
      <w:r>
        <w:rPr>
          <w:rFonts w:ascii="宋体" w:hAnsi="宋体"/>
          <w:color w:val="auto"/>
          <w:sz w:val="20"/>
          <w:szCs w:val="28"/>
          <w:highlight w:val="none"/>
        </w:rPr>
        <w:t xml:space="preserve"> </w:t>
      </w:r>
      <w:bookmarkEnd w:id="63"/>
      <w:r/>
      <w:bookmarkStart w:id="64" w:name="EBeaa6884fb96b4a01bb14112961cfa20a"/>
      <w:r>
        <w:rPr>
          <w:rFonts w:ascii="宋体" w:hAnsi="宋体"/>
          <w:color w:val="auto"/>
          <w:sz w:val="20"/>
          <w:szCs w:val="28"/>
          <w:highlight w:val="none"/>
        </w:rPr>
        <w:t xml:space="preserve"> </w:t>
      </w:r>
      <w:bookmarkEnd w:id="6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5" w:name="EB239bc7938d02463888f23182e5e568e7"/>
      <w:r>
        <w:rPr>
          <w:rFonts w:hint="eastAsia" w:ascii="宋体" w:hAnsi="宋体"/>
          <w:color w:val="auto"/>
          <w:sz w:val="24"/>
          <w:szCs w:val="28"/>
          <w:highlight w:val="none"/>
        </w:rPr>
        <w:t xml:space="preserve">1名</w:t>
      </w:r>
      <w:bookmarkEnd w:id="65"/>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6" w:name="EB65f1af548e51428190f46d10e71d9afc"/>
      <w:r>
        <w:rPr>
          <w:rFonts w:hint="eastAsia" w:ascii="宋体" w:hAnsi="宋体"/>
          <w:color w:val="auto"/>
          <w:sz w:val="24"/>
          <w:highlight w:val="none"/>
        </w:rPr>
        <w:t xml:space="preserve">3.5 本项目是否接受联合体：不接受。</w:t>
      </w:r>
      <w:bookmarkEnd w:id="66"/>
      <w:r/>
      <w:r/>
    </w:p>
    <w:p>
      <w:pPr>
        <w:pStyle w:val="1003"/>
        <w:ind w:firstLine="446"/>
        <w:keepLines w:val="0"/>
        <w:keepNext w:val="0"/>
        <w:spacing w:line="360" w:lineRule="auto"/>
        <w:rPr>
          <w:rFonts w:ascii="宋体" w:hAnsi="宋体"/>
          <w:color w:val="auto"/>
          <w:sz w:val="30"/>
          <w:highlight w:val="none"/>
        </w:rPr>
      </w:pPr>
      <w:r/>
      <w:bookmarkStart w:id="67" w:name="_Toc31642"/>
      <w:r/>
      <w:bookmarkStart w:id="68" w:name="_Toc73365471"/>
      <w:r/>
      <w:bookmarkStart w:id="69" w:name="_Toc21643"/>
      <w:r/>
      <w:bookmarkStart w:id="70" w:name="_Toc73364858"/>
      <w:r/>
      <w:bookmarkStart w:id="71" w:name="_Toc1111"/>
      <w:r/>
      <w:bookmarkStart w:id="72" w:name="_Toc32083"/>
      <w:r>
        <w:rPr>
          <w:rFonts w:hint="eastAsia" w:ascii="宋体" w:hAnsi="宋体"/>
          <w:color w:val="auto"/>
          <w:sz w:val="30"/>
          <w:highlight w:val="none"/>
        </w:rPr>
        <w:t xml:space="preserve">4．磋商费用</w:t>
      </w:r>
      <w:bookmarkEnd w:id="67"/>
      <w:r/>
      <w:bookmarkEnd w:id="68"/>
      <w:r/>
      <w:bookmarkEnd w:id="69"/>
      <w:r/>
      <w:bookmarkEnd w:id="70"/>
      <w:r/>
      <w:bookmarkEnd w:id="71"/>
      <w:r/>
      <w:bookmarkEnd w:id="72"/>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供应商应自行承担所有与参加磋商有关的费用</w:t>
      </w:r>
      <w:r>
        <w:rPr>
          <w:rFonts w:hint="eastAsia" w:ascii="宋体" w:hAnsi="宋体"/>
          <w:b/>
          <w:color w:val="auto"/>
          <w:sz w:val="24"/>
          <w:highlight w:val="none"/>
        </w:rPr>
        <w:t xml:space="preserve">。</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肆万贰仟元整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4"/>
      <w:r/>
      <w:bookmarkStart w:id="75" w:name="EB7c64003d7e0e4e5ea43cca1ed8ad389b"/>
      <w:r>
        <w:rPr>
          <w:rFonts w:hint="eastAsia" w:ascii="宋体" w:hAnsi="宋体"/>
          <w:b w:val="0"/>
          <w:bCs/>
          <w:color w:val="auto"/>
          <w:sz w:val="24"/>
          <w:highlight w:val="none"/>
          <w:lang w:val="en-US" w:eastAsia="zh-CN"/>
        </w:rPr>
        <w:t xml:space="preserve">江苏银行丹金路支行</w:t>
      </w:r>
      <w:bookmarkEnd w:id="75"/>
      <w:r/>
      <w:r/>
    </w:p>
    <w:p>
      <w:pPr>
        <w:ind w:firstLine="480"/>
        <w:keepLines w:val="0"/>
        <w:keepNext w:val="0"/>
        <w:pageBreakBefore w:val="0"/>
        <w:spacing w:line="360" w:lineRule="auto"/>
        <w:widowControl w:val="off"/>
        <w:rPr>
          <w:b w:val="0"/>
          <w:bCs/>
          <w:color w:val="auto"/>
          <w:highlight w:val="none"/>
        </w:rPr>
      </w:pPr>
      <w:r>
        <w:rPr>
          <w:rFonts w:hint="eastAsia" w:ascii="宋体" w:hAnsi="宋体"/>
          <w:b w:val="0"/>
          <w:bCs/>
          <w:color w:val="auto"/>
          <w:sz w:val="24"/>
          <w:highlight w:val="none"/>
          <w:lang w:val="en-US" w:eastAsia="zh-CN"/>
        </w:rPr>
        <w:t xml:space="preserve">☑其他费用：按实支付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03"/>
        <w:ind w:firstLine="446"/>
        <w:keepLines w:val="0"/>
        <w:keepNext w:val="0"/>
        <w:spacing w:before="200" w:after="200" w:line="360" w:lineRule="auto"/>
        <w:rPr>
          <w:rFonts w:ascii="宋体" w:hAnsi="宋体"/>
          <w:color w:val="auto"/>
          <w:sz w:val="30"/>
          <w:highlight w:val="none"/>
        </w:rPr>
      </w:pPr>
      <w:r/>
      <w:bookmarkStart w:id="76" w:name="_Toc73364859"/>
      <w:r/>
      <w:bookmarkStart w:id="77" w:name="_Toc2196"/>
      <w:r/>
      <w:bookmarkStart w:id="78" w:name="_Toc7472"/>
      <w:r/>
      <w:bookmarkStart w:id="79" w:name="_Toc28861"/>
      <w:r/>
      <w:bookmarkStart w:id="80" w:name="_Toc27353"/>
      <w:r/>
      <w:bookmarkStart w:id="81" w:name="_Toc73365472"/>
      <w:r>
        <w:rPr>
          <w:rFonts w:hint="eastAsia" w:ascii="宋体" w:hAnsi="宋体"/>
          <w:color w:val="auto"/>
          <w:sz w:val="30"/>
          <w:highlight w:val="none"/>
        </w:rPr>
        <w:t xml:space="preserve">5．政策功能</w:t>
      </w:r>
      <w:bookmarkEnd w:id="76"/>
      <w:r/>
      <w:bookmarkEnd w:id="77"/>
      <w:r/>
      <w:bookmarkEnd w:id="78"/>
      <w:r/>
      <w:bookmarkEnd w:id="79"/>
      <w:r/>
      <w:bookmarkEnd w:id="80"/>
      <w:r/>
      <w:bookmarkEnd w:id="81"/>
      <w:r/>
      <w:r/>
    </w:p>
    <w:p>
      <w:pPr>
        <w:ind w:firstLine="480"/>
        <w:spacing w:line="360" w:lineRule="auto"/>
        <w:rPr>
          <w:rFonts w:hint="eastAsia" w:ascii="宋体" w:hAnsi="宋体"/>
          <w:bCs/>
          <w:color w:val="auto"/>
          <w:sz w:val="24"/>
          <w:highlight w:val="none"/>
        </w:rPr>
      </w:pPr>
      <w:r/>
      <w:bookmarkStart w:id="82"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2"/>
      <w:r/>
      <w:r/>
    </w:p>
    <w:p>
      <w:pPr>
        <w:pStyle w:val="1002"/>
        <w:rPr>
          <w:rFonts w:ascii="宋体" w:hAnsi="宋体" w:eastAsia="宋体"/>
          <w:color w:val="auto"/>
          <w:sz w:val="32"/>
          <w:highlight w:val="none"/>
        </w:rPr>
      </w:pPr>
      <w:r/>
      <w:bookmarkStart w:id="83" w:name="_Toc73365473"/>
      <w:r/>
      <w:bookmarkStart w:id="84" w:name="_Toc28736"/>
      <w:r/>
      <w:bookmarkStart w:id="85" w:name="_Toc73364860"/>
      <w:r>
        <w:rPr>
          <w:rFonts w:hint="eastAsia" w:ascii="宋体" w:hAnsi="宋体" w:eastAsia="宋体"/>
          <w:color w:val="auto"/>
          <w:sz w:val="32"/>
          <w:highlight w:val="none"/>
        </w:rPr>
        <w:t xml:space="preserve">二、磋商文件</w:t>
      </w:r>
      <w:bookmarkEnd w:id="83"/>
      <w:r/>
      <w:bookmarkEnd w:id="84"/>
      <w:r/>
      <w:bookmarkEnd w:id="85"/>
      <w:r/>
      <w:r/>
    </w:p>
    <w:p>
      <w:pPr>
        <w:pStyle w:val="1003"/>
        <w:ind w:firstLine="446"/>
        <w:keepLines w:val="0"/>
        <w:keepNext w:val="0"/>
        <w:spacing w:before="200" w:after="200" w:line="360" w:lineRule="auto"/>
        <w:rPr>
          <w:rFonts w:ascii="宋体" w:hAnsi="宋体"/>
          <w:color w:val="auto"/>
          <w:sz w:val="30"/>
          <w:highlight w:val="none"/>
        </w:rPr>
      </w:pPr>
      <w:r/>
      <w:bookmarkStart w:id="86" w:name="_Toc32660"/>
      <w:r/>
      <w:bookmarkStart w:id="87" w:name="_Toc73365474"/>
      <w:r/>
      <w:bookmarkStart w:id="88" w:name="_Toc24644"/>
      <w:r/>
      <w:bookmarkStart w:id="89" w:name="_Toc30018"/>
      <w:r/>
      <w:bookmarkStart w:id="90" w:name="_Toc73364861"/>
      <w:r/>
      <w:bookmarkStart w:id="91" w:name="_Toc15507"/>
      <w:r>
        <w:rPr>
          <w:rFonts w:hint="eastAsia" w:ascii="宋体" w:hAnsi="宋体"/>
          <w:color w:val="auto"/>
          <w:sz w:val="30"/>
          <w:highlight w:val="none"/>
        </w:rPr>
        <w:t xml:space="preserve">6．磋商文件组成</w:t>
      </w:r>
      <w:bookmarkEnd w:id="86"/>
      <w:r/>
      <w:bookmarkEnd w:id="87"/>
      <w:r/>
      <w:bookmarkEnd w:id="88"/>
      <w:r/>
      <w:bookmarkEnd w:id="89"/>
      <w:r/>
      <w:bookmarkEnd w:id="90"/>
      <w:r/>
      <w:bookmarkEnd w:id="91"/>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03"/>
        <w:ind w:firstLine="446"/>
        <w:keepLines w:val="0"/>
        <w:keepNext w:val="0"/>
        <w:spacing w:before="200" w:after="200" w:line="360" w:lineRule="auto"/>
        <w:rPr>
          <w:rFonts w:ascii="宋体" w:hAnsi="宋体"/>
          <w:color w:val="auto"/>
          <w:sz w:val="30"/>
          <w:highlight w:val="none"/>
        </w:rPr>
      </w:pPr>
      <w:r/>
      <w:bookmarkStart w:id="92" w:name="_Toc6982"/>
      <w:r/>
      <w:bookmarkStart w:id="93" w:name="_Toc73365475"/>
      <w:r/>
      <w:bookmarkStart w:id="94" w:name="_Toc73364862"/>
      <w:r/>
      <w:bookmarkStart w:id="95" w:name="_Toc7192"/>
      <w:r/>
      <w:bookmarkStart w:id="96" w:name="_Toc32389"/>
      <w:r/>
      <w:bookmarkStart w:id="97" w:name="_Toc22916"/>
      <w:r>
        <w:rPr>
          <w:rFonts w:hint="eastAsia" w:ascii="宋体" w:hAnsi="宋体"/>
          <w:color w:val="auto"/>
          <w:sz w:val="30"/>
          <w:highlight w:val="none"/>
        </w:rPr>
        <w:t xml:space="preserve">7．磋商文件的澄清和修改</w:t>
      </w:r>
      <w:bookmarkEnd w:id="92"/>
      <w:r/>
      <w:bookmarkEnd w:id="93"/>
      <w:r/>
      <w:bookmarkEnd w:id="94"/>
      <w:r/>
      <w:bookmarkEnd w:id="95"/>
      <w:r/>
      <w:bookmarkEnd w:id="96"/>
      <w:r/>
      <w:bookmarkEnd w:id="9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02"/>
        <w:jc w:val="center"/>
        <w:tabs>
          <w:tab w:val="left" w:pos="6444" w:leader="none"/>
        </w:tabs>
        <w:rPr>
          <w:rFonts w:ascii="宋体" w:hAnsi="宋体" w:eastAsia="宋体"/>
          <w:color w:val="auto"/>
          <w:sz w:val="32"/>
          <w:highlight w:val="none"/>
        </w:rPr>
      </w:pPr>
      <w:r/>
      <w:bookmarkStart w:id="98" w:name="_Toc13491"/>
      <w:r/>
      <w:bookmarkStart w:id="99" w:name="_Toc73364863"/>
      <w:r/>
      <w:bookmarkStart w:id="100" w:name="_Toc73365476"/>
      <w:r>
        <w:rPr>
          <w:rFonts w:hint="eastAsia" w:ascii="宋体" w:hAnsi="宋体" w:eastAsia="宋体"/>
          <w:color w:val="auto"/>
          <w:sz w:val="32"/>
          <w:highlight w:val="none"/>
        </w:rPr>
        <w:t xml:space="preserve">三、磋商响应文件</w:t>
      </w:r>
      <w:bookmarkEnd w:id="98"/>
      <w:r/>
      <w:bookmarkEnd w:id="99"/>
      <w:r/>
      <w:bookmarkEnd w:id="100"/>
      <w:r/>
      <w:r/>
    </w:p>
    <w:p>
      <w:pPr>
        <w:pStyle w:val="1003"/>
        <w:ind w:firstLine="446"/>
        <w:keepLines w:val="0"/>
        <w:keepNext w:val="0"/>
        <w:spacing w:before="200" w:after="200" w:line="360" w:lineRule="auto"/>
        <w:rPr>
          <w:rFonts w:ascii="宋体" w:hAnsi="宋体"/>
          <w:color w:val="auto"/>
          <w:sz w:val="30"/>
          <w:highlight w:val="none"/>
        </w:rPr>
      </w:pPr>
      <w:r/>
      <w:bookmarkStart w:id="101" w:name="_Toc30589"/>
      <w:r/>
      <w:bookmarkStart w:id="102" w:name="_Toc73365477"/>
      <w:r/>
      <w:bookmarkStart w:id="103" w:name="_Toc73364864"/>
      <w:r/>
      <w:bookmarkStart w:id="104" w:name="_Toc2411"/>
      <w:r/>
      <w:bookmarkStart w:id="105" w:name="_Toc26079"/>
      <w:r/>
      <w:bookmarkStart w:id="106" w:name="_Toc28680"/>
      <w:r>
        <w:rPr>
          <w:rFonts w:hint="eastAsia" w:ascii="宋体" w:hAnsi="宋体"/>
          <w:color w:val="auto"/>
          <w:sz w:val="30"/>
          <w:highlight w:val="none"/>
        </w:rPr>
        <w:t xml:space="preserve">8．编制响应文件的工具</w:t>
      </w:r>
      <w:bookmarkEnd w:id="101"/>
      <w:r/>
      <w:bookmarkEnd w:id="102"/>
      <w:r/>
      <w:bookmarkEnd w:id="103"/>
      <w:r/>
      <w:bookmarkEnd w:id="104"/>
      <w:r/>
      <w:bookmarkEnd w:id="105"/>
      <w:r/>
      <w:bookmarkEnd w:id="10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03"/>
        <w:ind w:firstLine="446"/>
        <w:keepLines w:val="0"/>
        <w:keepNext w:val="0"/>
        <w:spacing w:before="200" w:after="200" w:line="360" w:lineRule="auto"/>
        <w:rPr>
          <w:rFonts w:ascii="宋体" w:hAnsi="宋体"/>
          <w:color w:val="auto"/>
          <w:sz w:val="30"/>
          <w:highlight w:val="none"/>
        </w:rPr>
      </w:pPr>
      <w:r/>
      <w:bookmarkStart w:id="107" w:name="_Toc11644"/>
      <w:r/>
      <w:bookmarkStart w:id="108" w:name="_Toc11675"/>
      <w:r/>
      <w:bookmarkStart w:id="109" w:name="_Toc73364865"/>
      <w:r/>
      <w:bookmarkStart w:id="110" w:name="_Toc73365478"/>
      <w:r/>
      <w:bookmarkStart w:id="111" w:name="_Toc29007"/>
      <w:r/>
      <w:bookmarkStart w:id="112" w:name="_Toc20389"/>
      <w:r>
        <w:rPr>
          <w:rFonts w:hint="eastAsia" w:ascii="宋体" w:hAnsi="宋体"/>
          <w:color w:val="auto"/>
          <w:sz w:val="30"/>
          <w:highlight w:val="none"/>
        </w:rPr>
        <w:t xml:space="preserve">9．响应文件语言及度量衡单位</w:t>
      </w:r>
      <w:bookmarkEnd w:id="107"/>
      <w:r/>
      <w:bookmarkEnd w:id="108"/>
      <w:r/>
      <w:bookmarkEnd w:id="109"/>
      <w:r/>
      <w:bookmarkEnd w:id="110"/>
      <w:r/>
      <w:bookmarkEnd w:id="111"/>
      <w:r/>
      <w:bookmarkEnd w:id="1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03"/>
        <w:ind w:firstLine="446"/>
        <w:keepLines w:val="0"/>
        <w:keepNext w:val="0"/>
        <w:spacing w:before="200" w:after="200" w:line="360" w:lineRule="auto"/>
        <w:rPr>
          <w:rFonts w:ascii="宋体" w:hAnsi="宋体"/>
          <w:color w:val="auto"/>
          <w:sz w:val="30"/>
          <w:highlight w:val="none"/>
        </w:rPr>
      </w:pPr>
      <w:r/>
      <w:bookmarkStart w:id="113" w:name="_Toc73365479"/>
      <w:r/>
      <w:bookmarkStart w:id="114" w:name="_Toc19105"/>
      <w:r/>
      <w:bookmarkStart w:id="115" w:name="_Toc27758"/>
      <w:r/>
      <w:bookmarkStart w:id="116" w:name="_Toc25557"/>
      <w:r/>
      <w:bookmarkStart w:id="117" w:name="_Toc2582"/>
      <w:r/>
      <w:bookmarkStart w:id="118" w:name="_Toc73364866"/>
      <w:r>
        <w:rPr>
          <w:rFonts w:hint="eastAsia" w:ascii="宋体" w:hAnsi="宋体"/>
          <w:color w:val="auto"/>
          <w:sz w:val="30"/>
          <w:highlight w:val="none"/>
        </w:rPr>
        <w:t xml:space="preserve">10．响应文件的构成</w:t>
      </w:r>
      <w:bookmarkEnd w:id="113"/>
      <w:r/>
      <w:bookmarkEnd w:id="114"/>
      <w:r/>
      <w:bookmarkEnd w:id="115"/>
      <w:r/>
      <w:bookmarkEnd w:id="116"/>
      <w:r/>
      <w:bookmarkEnd w:id="117"/>
      <w:r/>
      <w:bookmarkEnd w:id="118"/>
      <w:r/>
      <w:r/>
    </w:p>
    <w:p>
      <w:pPr>
        <w:pStyle w:val="1058"/>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058"/>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058"/>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058"/>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058"/>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03"/>
        <w:ind w:firstLine="446"/>
        <w:keepLines w:val="0"/>
        <w:keepNext w:val="0"/>
        <w:spacing w:before="200" w:after="200" w:line="360" w:lineRule="auto"/>
        <w:rPr>
          <w:rFonts w:ascii="宋体" w:hAnsi="宋体"/>
          <w:color w:val="auto"/>
          <w:sz w:val="30"/>
          <w:highlight w:val="none"/>
        </w:rPr>
      </w:pPr>
      <w:r/>
      <w:bookmarkStart w:id="119" w:name="_Toc9439"/>
      <w:r/>
      <w:bookmarkStart w:id="120" w:name="_Toc32121"/>
      <w:r/>
      <w:bookmarkStart w:id="121" w:name="_Toc73365480"/>
      <w:r/>
      <w:bookmarkStart w:id="122" w:name="_Toc9856"/>
      <w:r/>
      <w:bookmarkStart w:id="123" w:name="_Toc26282"/>
      <w:r/>
      <w:bookmarkStart w:id="124" w:name="_Toc73364867"/>
      <w:r>
        <w:rPr>
          <w:rFonts w:hint="eastAsia" w:ascii="宋体" w:hAnsi="宋体"/>
          <w:color w:val="auto"/>
          <w:sz w:val="30"/>
          <w:highlight w:val="none"/>
        </w:rPr>
        <w:t xml:space="preserve">11．响应文件的编写</w:t>
      </w:r>
      <w:bookmarkEnd w:id="119"/>
      <w:r/>
      <w:bookmarkEnd w:id="120"/>
      <w:r/>
      <w:bookmarkEnd w:id="121"/>
      <w:r/>
      <w:bookmarkEnd w:id="122"/>
      <w:r/>
      <w:bookmarkEnd w:id="123"/>
      <w:r/>
      <w:bookmarkEnd w:id="124"/>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25" w:name="_Toc73364868"/>
      <w:r/>
      <w:bookmarkStart w:id="126" w:name="_Toc5031"/>
      <w:r/>
      <w:bookmarkStart w:id="127" w:name="_Toc30606"/>
      <w:r/>
      <w:bookmarkStart w:id="128" w:name="_Toc7550"/>
      <w:r/>
      <w:bookmarkStart w:id="129" w:name="_Toc26993"/>
      <w:r/>
      <w:bookmarkStart w:id="130" w:name="_Toc73365481"/>
      <w:r>
        <w:rPr>
          <w:rFonts w:hint="eastAsia" w:ascii="宋体" w:hAnsi="宋体"/>
          <w:color w:val="auto"/>
          <w:sz w:val="30"/>
          <w:highlight w:val="none"/>
        </w:rPr>
        <w:t xml:space="preserve">12．响应报价</w:t>
      </w:r>
      <w:bookmarkEnd w:id="125"/>
      <w:r/>
      <w:bookmarkEnd w:id="126"/>
      <w:r/>
      <w:bookmarkEnd w:id="127"/>
      <w:r/>
      <w:bookmarkEnd w:id="128"/>
      <w:r/>
      <w:bookmarkEnd w:id="129"/>
      <w:r/>
      <w:bookmarkEnd w:id="130"/>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31"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31"/>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32" w:name="_Toc28263"/>
      <w:r/>
      <w:bookmarkStart w:id="133" w:name="_Toc28177"/>
      <w:r/>
      <w:bookmarkStart w:id="134" w:name="_Toc24366"/>
      <w:r/>
      <w:bookmarkStart w:id="135" w:name="_Toc73365482"/>
      <w:r/>
      <w:bookmarkStart w:id="136" w:name="_Toc73364869"/>
      <w:r/>
      <w:bookmarkStart w:id="137" w:name="_Toc20782"/>
      <w:r>
        <w:rPr>
          <w:rFonts w:hint="eastAsia" w:ascii="宋体" w:hAnsi="宋体"/>
          <w:color w:val="auto"/>
          <w:sz w:val="30"/>
          <w:highlight w:val="none"/>
        </w:rPr>
        <w:t xml:space="preserve">13．磋商保证金</w:t>
      </w:r>
      <w:bookmarkEnd w:id="132"/>
      <w:r/>
      <w:bookmarkEnd w:id="133"/>
      <w:r/>
      <w:bookmarkEnd w:id="134"/>
      <w:r/>
      <w:bookmarkEnd w:id="135"/>
      <w:r/>
      <w:bookmarkEnd w:id="136"/>
      <w:r/>
      <w:bookmarkEnd w:id="137"/>
      <w:r/>
      <w:r/>
    </w:p>
    <w:p>
      <w:pPr>
        <w:ind w:firstLine="480"/>
        <w:spacing w:line="360" w:lineRule="auto"/>
        <w:rPr>
          <w:rFonts w:ascii="宋体" w:hAnsi="宋体"/>
          <w:color w:val="auto"/>
          <w:sz w:val="24"/>
          <w:highlight w:val="none"/>
        </w:rPr>
      </w:pPr>
      <w:r/>
      <w:bookmarkStart w:id="138" w:name="EBffce9a1083124a32b81da965a376b38b"/>
      <w:r>
        <w:rPr>
          <w:rFonts w:hint="eastAsia" w:ascii="宋体" w:hAnsi="宋体"/>
          <w:color w:val="auto"/>
          <w:sz w:val="24"/>
          <w:highlight w:val="none"/>
        </w:rPr>
        <w:t xml:space="preserve">13.1本项目不收磋商保证金。</w:t>
      </w:r>
      <w:bookmarkEnd w:id="138"/>
      <w:r>
        <w:rPr>
          <w:rFonts w:ascii="宋体" w:hAnsi="宋体"/>
          <w:color w:val="auto"/>
          <w:sz w:val="24"/>
          <w:highlight w:val="none"/>
        </w:rPr>
        <w:t xml:space="preserve"> </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39" w:name="_Toc6385"/>
      <w:r/>
      <w:bookmarkStart w:id="140" w:name="_Toc20023"/>
      <w:r/>
      <w:bookmarkStart w:id="141" w:name="_Toc27914"/>
      <w:r/>
      <w:bookmarkStart w:id="142" w:name="_Toc25874"/>
      <w:r/>
      <w:bookmarkStart w:id="143" w:name="_Toc73365483"/>
      <w:r/>
      <w:bookmarkStart w:id="144" w:name="_Toc73364870"/>
      <w:r>
        <w:rPr>
          <w:rFonts w:hint="eastAsia" w:ascii="宋体" w:hAnsi="宋体"/>
          <w:color w:val="auto"/>
          <w:sz w:val="30"/>
          <w:highlight w:val="none"/>
        </w:rPr>
        <w:t xml:space="preserve">14．磋商响应有效期</w:t>
      </w:r>
      <w:bookmarkEnd w:id="139"/>
      <w:r/>
      <w:bookmarkEnd w:id="140"/>
      <w:r/>
      <w:bookmarkEnd w:id="141"/>
      <w:r/>
      <w:bookmarkEnd w:id="142"/>
      <w:r/>
      <w:bookmarkEnd w:id="143"/>
      <w:r/>
      <w:bookmarkEnd w:id="1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5" w:name="EBe5331d116298431aa240d61d189e1ecb"/>
      <w:r>
        <w:rPr>
          <w:rFonts w:hint="eastAsia" w:ascii="宋体" w:hAnsi="宋体"/>
          <w:color w:val="auto"/>
          <w:sz w:val="24"/>
          <w:highlight w:val="none"/>
        </w:rPr>
        <w:t xml:space="preserve">45天</w:t>
      </w:r>
      <w:bookmarkEnd w:id="145"/>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46" w:name="_Toc13873"/>
      <w:r/>
      <w:bookmarkStart w:id="147" w:name="_Toc73365484"/>
      <w:r/>
      <w:bookmarkStart w:id="148" w:name="_Toc17582"/>
      <w:r/>
      <w:bookmarkStart w:id="149" w:name="_Toc22077"/>
      <w:r/>
      <w:bookmarkStart w:id="150" w:name="_Toc73364871"/>
      <w:r/>
      <w:bookmarkStart w:id="151" w:name="_Toc140"/>
      <w:r>
        <w:rPr>
          <w:rFonts w:hint="eastAsia" w:ascii="宋体" w:hAnsi="宋体"/>
          <w:color w:val="auto"/>
          <w:sz w:val="30"/>
          <w:highlight w:val="none"/>
        </w:rPr>
        <w:t xml:space="preserve">15. 响应文件的式样和签署</w:t>
      </w:r>
      <w:bookmarkEnd w:id="146"/>
      <w:r/>
      <w:bookmarkEnd w:id="147"/>
      <w:r/>
      <w:bookmarkEnd w:id="148"/>
      <w:r/>
      <w:bookmarkEnd w:id="149"/>
      <w:r/>
      <w:bookmarkEnd w:id="150"/>
      <w:r/>
      <w:bookmarkEnd w:id="1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52" w:name="_Toc22444"/>
      <w:r/>
      <w:bookmarkStart w:id="153" w:name="_Toc572"/>
      <w:r/>
      <w:bookmarkStart w:id="154" w:name="_Toc30167"/>
      <w:r/>
      <w:bookmarkStart w:id="155" w:name="_Toc73365485"/>
      <w:r/>
      <w:bookmarkStart w:id="156" w:name="_Toc73364872"/>
      <w:r/>
      <w:bookmarkStart w:id="157" w:name="_Toc1505"/>
      <w:r>
        <w:rPr>
          <w:rFonts w:hint="eastAsia" w:ascii="宋体" w:hAnsi="宋体"/>
          <w:color w:val="auto"/>
          <w:sz w:val="30"/>
          <w:highlight w:val="none"/>
        </w:rPr>
        <w:t xml:space="preserve">16．响应文件的提交</w:t>
      </w:r>
      <w:bookmarkEnd w:id="152"/>
      <w:r/>
      <w:bookmarkEnd w:id="153"/>
      <w:r/>
      <w:bookmarkEnd w:id="154"/>
      <w:r/>
      <w:bookmarkEnd w:id="155"/>
      <w:r/>
      <w:bookmarkEnd w:id="156"/>
      <w:r/>
      <w:bookmarkEnd w:id="157"/>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58" w:name="_Toc73364873"/>
      <w:r/>
      <w:bookmarkStart w:id="159" w:name="_Toc14762"/>
      <w:r/>
      <w:bookmarkStart w:id="160" w:name="_Toc73365486"/>
      <w:r/>
      <w:bookmarkStart w:id="161" w:name="_Toc673"/>
      <w:r/>
      <w:bookmarkStart w:id="162" w:name="_Toc25070"/>
      <w:r/>
      <w:bookmarkStart w:id="163" w:name="_Toc20826"/>
      <w:r>
        <w:rPr>
          <w:rFonts w:hint="eastAsia" w:ascii="宋体" w:hAnsi="宋体"/>
          <w:color w:val="auto"/>
          <w:sz w:val="30"/>
          <w:highlight w:val="none"/>
        </w:rPr>
        <w:t xml:space="preserve">17．响应文件的补充、修改或者撤回</w:t>
      </w:r>
      <w:bookmarkEnd w:id="158"/>
      <w:r/>
      <w:bookmarkEnd w:id="159"/>
      <w:r/>
      <w:bookmarkEnd w:id="160"/>
      <w:r/>
      <w:bookmarkEnd w:id="161"/>
      <w:r/>
      <w:bookmarkEnd w:id="162"/>
      <w:r/>
      <w:bookmarkEnd w:id="16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02"/>
        <w:rPr>
          <w:rFonts w:ascii="宋体" w:hAnsi="宋体" w:eastAsia="宋体"/>
          <w:color w:val="auto"/>
          <w:sz w:val="32"/>
          <w:highlight w:val="none"/>
        </w:rPr>
      </w:pPr>
      <w:r/>
      <w:bookmarkStart w:id="164" w:name="_Toc73365487"/>
      <w:r/>
      <w:bookmarkStart w:id="165" w:name="_Toc73364874"/>
      <w:r/>
      <w:bookmarkStart w:id="166" w:name="_Toc19086"/>
      <w:r>
        <w:rPr>
          <w:rFonts w:hint="eastAsia" w:ascii="宋体" w:hAnsi="宋体" w:eastAsia="宋体"/>
          <w:color w:val="auto"/>
          <w:sz w:val="32"/>
          <w:highlight w:val="none"/>
        </w:rPr>
        <w:t xml:space="preserve">四、磋商与评审</w:t>
      </w:r>
      <w:bookmarkEnd w:id="164"/>
      <w:r/>
      <w:bookmarkEnd w:id="165"/>
      <w:r/>
      <w:bookmarkEnd w:id="166"/>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67" w:name="_Toc21635"/>
      <w:r/>
      <w:bookmarkStart w:id="168" w:name="_Toc6597"/>
      <w:r/>
      <w:bookmarkStart w:id="169" w:name="_Toc30218"/>
      <w:r/>
      <w:bookmarkStart w:id="170" w:name="_Toc73364875"/>
      <w:r/>
      <w:bookmarkStart w:id="171" w:name="_Toc7346"/>
      <w:r/>
      <w:bookmarkStart w:id="172" w:name="_Toc73365488"/>
      <w:r>
        <w:rPr>
          <w:rFonts w:hint="eastAsia" w:ascii="宋体" w:hAnsi="宋体"/>
          <w:color w:val="auto"/>
          <w:sz w:val="30"/>
          <w:highlight w:val="none"/>
        </w:rPr>
        <w:t xml:space="preserve">18．磋商</w:t>
      </w:r>
      <w:bookmarkEnd w:id="167"/>
      <w:r/>
      <w:bookmarkEnd w:id="168"/>
      <w:r/>
      <w:bookmarkEnd w:id="169"/>
      <w:r/>
      <w:bookmarkEnd w:id="170"/>
      <w:r/>
      <w:bookmarkEnd w:id="171"/>
      <w:r/>
      <w:bookmarkEnd w:id="17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3"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3"/>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74" w:name="_Toc9250"/>
      <w:r/>
      <w:bookmarkStart w:id="175" w:name="_Toc73364876"/>
      <w:r/>
      <w:bookmarkStart w:id="176" w:name="_Toc27031"/>
      <w:r/>
      <w:bookmarkStart w:id="177" w:name="_Toc19540"/>
      <w:r/>
      <w:bookmarkStart w:id="178" w:name="_Toc3596"/>
      <w:r/>
      <w:bookmarkStart w:id="179" w:name="_Toc73365489"/>
      <w:r>
        <w:rPr>
          <w:rFonts w:hint="eastAsia" w:ascii="宋体" w:hAnsi="宋体"/>
          <w:color w:val="auto"/>
          <w:sz w:val="30"/>
          <w:highlight w:val="none"/>
        </w:rPr>
        <w:t xml:space="preserve">19．磋商小组组成</w:t>
      </w:r>
      <w:bookmarkEnd w:id="174"/>
      <w:r/>
      <w:bookmarkEnd w:id="175"/>
      <w:r/>
      <w:bookmarkEnd w:id="176"/>
      <w:r/>
      <w:bookmarkEnd w:id="177"/>
      <w:r/>
      <w:bookmarkEnd w:id="178"/>
      <w:r/>
      <w:bookmarkEnd w:id="1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80" w:name="_Toc27996"/>
      <w:r/>
      <w:bookmarkStart w:id="181" w:name="_Toc5665"/>
      <w:r/>
      <w:bookmarkStart w:id="182" w:name="_Toc73365490"/>
      <w:r/>
      <w:bookmarkStart w:id="183" w:name="_Toc22071"/>
      <w:r/>
      <w:bookmarkStart w:id="184" w:name="_Toc6099"/>
      <w:r/>
      <w:bookmarkStart w:id="185" w:name="_Toc73364877"/>
      <w:r>
        <w:rPr>
          <w:rFonts w:hint="eastAsia" w:ascii="宋体" w:hAnsi="宋体"/>
          <w:color w:val="auto"/>
          <w:sz w:val="30"/>
          <w:highlight w:val="none"/>
        </w:rPr>
        <w:t xml:space="preserve">20．无效磋商的情形</w:t>
      </w:r>
      <w:bookmarkEnd w:id="180"/>
      <w:r/>
      <w:bookmarkEnd w:id="181"/>
      <w:r/>
      <w:bookmarkEnd w:id="182"/>
      <w:r/>
      <w:bookmarkEnd w:id="183"/>
      <w:r/>
      <w:bookmarkEnd w:id="184"/>
      <w:r/>
      <w:bookmarkEnd w:id="18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6"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6"/>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87" w:name="_Toc4528"/>
      <w:r/>
      <w:bookmarkStart w:id="188" w:name="_Toc73364878"/>
      <w:r/>
      <w:bookmarkStart w:id="189" w:name="_Toc22482"/>
      <w:r/>
      <w:bookmarkStart w:id="190" w:name="_Toc14950"/>
      <w:r/>
      <w:bookmarkStart w:id="191" w:name="_Toc24970"/>
      <w:r/>
      <w:bookmarkStart w:id="192" w:name="_Toc73365491"/>
      <w:r>
        <w:rPr>
          <w:rFonts w:hint="eastAsia" w:ascii="宋体" w:hAnsi="宋体"/>
          <w:color w:val="auto"/>
          <w:sz w:val="30"/>
          <w:highlight w:val="none"/>
        </w:rPr>
        <w:t xml:space="preserve">21．串通磋商的情形</w:t>
      </w:r>
      <w:bookmarkEnd w:id="187"/>
      <w:r/>
      <w:bookmarkEnd w:id="188"/>
      <w:r/>
      <w:bookmarkEnd w:id="189"/>
      <w:r/>
      <w:bookmarkEnd w:id="190"/>
      <w:r/>
      <w:bookmarkEnd w:id="191"/>
      <w:r/>
      <w:bookmarkEnd w:id="19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193" w:name="_Toc17170"/>
      <w:r/>
      <w:bookmarkStart w:id="194" w:name="_Toc10981"/>
      <w:r/>
      <w:bookmarkStart w:id="195" w:name="_Toc31219"/>
      <w:r/>
      <w:bookmarkStart w:id="196" w:name="_Toc3174"/>
      <w:r/>
      <w:bookmarkStart w:id="197" w:name="_Toc73364879"/>
      <w:r/>
      <w:bookmarkStart w:id="198" w:name="_Toc73365492"/>
      <w:r>
        <w:rPr>
          <w:rFonts w:hint="eastAsia" w:ascii="宋体" w:hAnsi="宋体"/>
          <w:color w:val="auto"/>
          <w:sz w:val="30"/>
          <w:highlight w:val="none"/>
        </w:rPr>
        <w:t xml:space="preserve">22．响应文件的澄清</w:t>
      </w:r>
      <w:bookmarkEnd w:id="193"/>
      <w:r/>
      <w:bookmarkEnd w:id="194"/>
      <w:r/>
      <w:bookmarkEnd w:id="195"/>
      <w:r/>
      <w:bookmarkEnd w:id="196"/>
      <w:r/>
      <w:bookmarkEnd w:id="197"/>
      <w:r/>
      <w:bookmarkEnd w:id="198"/>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03"/>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199" w:name="_Toc2985"/>
      <w:r/>
      <w:bookmarkStart w:id="200" w:name="_Toc6435"/>
      <w:r/>
      <w:bookmarkStart w:id="201" w:name="_Toc73365493"/>
      <w:r/>
      <w:bookmarkStart w:id="202" w:name="_Toc73364880"/>
      <w:r/>
      <w:bookmarkStart w:id="203" w:name="_Toc16722"/>
      <w:r/>
      <w:bookmarkStart w:id="204" w:name="_Toc4089"/>
      <w:r>
        <w:rPr>
          <w:rFonts w:hint="eastAsia" w:ascii="宋体" w:hAnsi="宋体"/>
          <w:color w:val="auto"/>
          <w:sz w:val="30"/>
          <w:highlight w:val="none"/>
        </w:rPr>
        <w:t xml:space="preserve">23．磋商</w:t>
      </w:r>
      <w:bookmarkEnd w:id="199"/>
      <w:r/>
      <w:bookmarkEnd w:id="200"/>
      <w:r/>
      <w:bookmarkEnd w:id="201"/>
      <w:r/>
      <w:bookmarkEnd w:id="202"/>
      <w:r/>
      <w:bookmarkEnd w:id="203"/>
      <w:r>
        <w:rPr>
          <w:rFonts w:hint="eastAsia" w:ascii="宋体" w:hAnsi="宋体"/>
          <w:color w:val="auto"/>
          <w:sz w:val="30"/>
          <w:highlight w:val="none"/>
          <w:lang w:eastAsia="zh-CN"/>
        </w:rPr>
        <w:t xml:space="preserve">程序</w:t>
      </w:r>
      <w:bookmarkEnd w:id="204"/>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05" w:name="_Toc73365495"/>
      <w:r/>
      <w:bookmarkStart w:id="206" w:name="_Toc24898"/>
      <w:r/>
      <w:bookmarkStart w:id="207" w:name="_Toc4261"/>
      <w:r/>
      <w:bookmarkStart w:id="208" w:name="_Toc5435"/>
      <w:r/>
      <w:bookmarkStart w:id="209" w:name="_Toc12369"/>
      <w:r/>
      <w:bookmarkStart w:id="210"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5"/>
      <w:r/>
      <w:bookmarkEnd w:id="206"/>
      <w:r/>
      <w:bookmarkEnd w:id="207"/>
      <w:r/>
      <w:bookmarkEnd w:id="208"/>
      <w:r/>
      <w:bookmarkEnd w:id="209"/>
      <w:r/>
      <w:bookmarkEnd w:id="2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02"/>
        <w:rPr>
          <w:rFonts w:ascii="宋体" w:hAnsi="宋体" w:eastAsia="宋体"/>
          <w:color w:val="auto"/>
          <w:sz w:val="32"/>
          <w:highlight w:val="none"/>
        </w:rPr>
      </w:pPr>
      <w:r/>
      <w:bookmarkStart w:id="211" w:name="_Toc26495"/>
      <w:r/>
      <w:bookmarkStart w:id="212" w:name="_Toc73364883"/>
      <w:r/>
      <w:bookmarkStart w:id="213" w:name="_Toc73365496"/>
      <w:r>
        <w:rPr>
          <w:rFonts w:hint="eastAsia" w:ascii="宋体" w:hAnsi="宋体" w:eastAsia="宋体"/>
          <w:color w:val="auto"/>
          <w:sz w:val="32"/>
          <w:highlight w:val="none"/>
        </w:rPr>
        <w:t xml:space="preserve">五、确定成交结果</w:t>
      </w:r>
      <w:bookmarkEnd w:id="211"/>
      <w:r/>
      <w:bookmarkEnd w:id="212"/>
      <w:r/>
      <w:bookmarkEnd w:id="213"/>
      <w:r/>
      <w:r/>
    </w:p>
    <w:p>
      <w:pPr>
        <w:pStyle w:val="1003"/>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4" w:name="_Toc4568"/>
      <w:r/>
      <w:bookmarkStart w:id="215" w:name="_Toc26551"/>
      <w:r/>
      <w:bookmarkStart w:id="216" w:name="_Toc73365497"/>
      <w:r/>
      <w:bookmarkStart w:id="217" w:name="_Toc73364884"/>
      <w:r/>
      <w:bookmarkStart w:id="218" w:name="_Toc31493"/>
      <w:r/>
      <w:bookmarkStart w:id="219" w:name="_Toc10"/>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4"/>
      <w:r/>
      <w:bookmarkEnd w:id="215"/>
      <w:r/>
      <w:bookmarkEnd w:id="216"/>
      <w:r/>
      <w:bookmarkEnd w:id="217"/>
      <w:r/>
      <w:bookmarkEnd w:id="218"/>
      <w:r/>
      <w:bookmarkEnd w:id="219"/>
      <w:r/>
      <w:r/>
    </w:p>
    <w:p>
      <w:pPr>
        <w:ind w:firstLine="480"/>
        <w:spacing w:line="360" w:lineRule="auto"/>
        <w:rPr>
          <w:rFonts w:hint="eastAsia" w:ascii="宋体" w:hAnsi="宋体" w:eastAsia="宋体" w:cs="Times New Roman"/>
          <w:color w:val="auto"/>
          <w:sz w:val="24"/>
          <w:highlight w:val="none"/>
        </w:rPr>
      </w:pPr>
      <w:r/>
      <w:bookmarkStart w:id="220"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20"/>
      <w:r/>
      <w:r/>
    </w:p>
    <w:p>
      <w:pPr>
        <w:pStyle w:val="1002"/>
        <w:rPr>
          <w:rFonts w:hint="eastAsia" w:ascii="宋体" w:hAnsi="宋体" w:eastAsia="宋体"/>
          <w:color w:val="auto"/>
          <w:sz w:val="32"/>
          <w:highlight w:val="none"/>
        </w:rPr>
      </w:pPr>
      <w:r/>
      <w:bookmarkStart w:id="221" w:name="_Toc20526"/>
      <w:r/>
      <w:bookmarkStart w:id="222" w:name="_Toc73365498"/>
      <w:r/>
      <w:bookmarkStart w:id="223" w:name="_Toc73364885"/>
      <w:r>
        <w:rPr>
          <w:rFonts w:hint="eastAsia" w:ascii="宋体" w:hAnsi="宋体" w:eastAsia="宋体"/>
          <w:color w:val="auto"/>
          <w:sz w:val="32"/>
          <w:highlight w:val="none"/>
        </w:rPr>
        <w:t xml:space="preserve">六、授予合同</w:t>
      </w:r>
      <w:bookmarkEnd w:id="221"/>
      <w:r/>
      <w:bookmarkEnd w:id="222"/>
      <w:r/>
      <w:bookmarkEnd w:id="223"/>
      <w:r/>
      <w:r/>
    </w:p>
    <w:p>
      <w:pPr>
        <w:pStyle w:val="1003"/>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4" w:name="_Toc73365499"/>
      <w:r/>
      <w:bookmarkStart w:id="225" w:name="_Toc12469"/>
      <w:r/>
      <w:bookmarkStart w:id="226" w:name="_Toc5669"/>
      <w:r/>
      <w:bookmarkStart w:id="227" w:name="_Toc4886"/>
      <w:r/>
      <w:bookmarkStart w:id="228" w:name="_Toc73364886"/>
      <w:r/>
      <w:bookmarkStart w:id="229" w:name="_Toc671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4"/>
      <w:r/>
      <w:bookmarkEnd w:id="225"/>
      <w:r/>
      <w:bookmarkEnd w:id="226"/>
      <w:r/>
      <w:bookmarkEnd w:id="227"/>
      <w:r/>
      <w:bookmarkEnd w:id="228"/>
      <w:r/>
      <w:bookmarkEnd w:id="22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03"/>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0" w:name="_Toc395"/>
      <w:r/>
      <w:bookmarkStart w:id="231" w:name="_Toc18538"/>
      <w:r/>
      <w:bookmarkStart w:id="232" w:name="_Toc73365500"/>
      <w:r/>
      <w:bookmarkStart w:id="233" w:name="_Toc12105"/>
      <w:r/>
      <w:bookmarkStart w:id="234" w:name="_Toc73364887"/>
      <w:r/>
      <w:bookmarkStart w:id="235" w:name="_Toc2197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30"/>
      <w:r/>
      <w:bookmarkEnd w:id="231"/>
      <w:r/>
      <w:bookmarkEnd w:id="232"/>
      <w:r/>
      <w:bookmarkEnd w:id="233"/>
      <w:r/>
      <w:bookmarkEnd w:id="234"/>
      <w:r/>
      <w:bookmarkEnd w:id="23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03"/>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6" w:name="_Toc73365501"/>
      <w:r/>
      <w:bookmarkStart w:id="237" w:name="_Toc5326"/>
      <w:r/>
      <w:bookmarkStart w:id="238" w:name="_Toc73364888"/>
      <w:r/>
      <w:bookmarkStart w:id="239" w:name="_Toc6378"/>
      <w:r/>
      <w:bookmarkStart w:id="240" w:name="_Toc16506"/>
      <w:r/>
      <w:bookmarkStart w:id="241" w:name="_Toc1507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6"/>
      <w:r/>
      <w:bookmarkEnd w:id="237"/>
      <w:r/>
      <w:bookmarkEnd w:id="238"/>
      <w:r/>
      <w:bookmarkEnd w:id="239"/>
      <w:r/>
      <w:bookmarkEnd w:id="240"/>
      <w:r/>
      <w:bookmarkEnd w:id="24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2" w:name="EB51d9b032aa7249af80d45424dadc155d"/>
      <w:r>
        <w:rPr>
          <w:rFonts w:hint="eastAsia" w:ascii="宋体" w:hAnsi="宋体" w:eastAsia="宋体" w:cs="Times New Roman"/>
          <w:color w:val="auto"/>
          <w:sz w:val="24"/>
          <w:highlight w:val="none"/>
        </w:rPr>
        <w:t xml:space="preserve">15日</w:t>
      </w:r>
      <w:bookmarkEnd w:id="242"/>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3" w:name="EB756a2e5eaf4942b0afe0c5074e4df86a"/>
      <w:r>
        <w:rPr>
          <w:rFonts w:hint="eastAsia" w:ascii="宋体" w:hAnsi="宋体" w:eastAsia="宋体" w:cs="Times New Roman"/>
          <w:color w:val="auto"/>
          <w:sz w:val="24"/>
          <w:highlight w:val="none"/>
        </w:rPr>
        <w:t xml:space="preserve">《中华人民共和国民法典》</w:t>
      </w:r>
      <w:bookmarkEnd w:id="243"/>
      <w:r>
        <w:rPr>
          <w:rFonts w:hint="eastAsia" w:ascii="宋体" w:hAnsi="宋体" w:eastAsia="宋体" w:cs="Times New Roman"/>
          <w:color w:val="auto"/>
          <w:sz w:val="24"/>
          <w:highlight w:val="none"/>
        </w:rPr>
        <w:t xml:space="preserve">。</w:t>
      </w:r>
      <w:r/>
    </w:p>
    <w:p>
      <w:pPr>
        <w:pStyle w:val="1003"/>
        <w:ind w:firstLine="446"/>
        <w:keepLines w:val="0"/>
        <w:keepNext w:val="0"/>
        <w:spacing w:before="200" w:after="200" w:line="360" w:lineRule="auto"/>
        <w:tabs>
          <w:tab w:val="left" w:pos="5191" w:leader="none"/>
        </w:tabs>
        <w:rPr>
          <w:rFonts w:hint="eastAsia"/>
          <w:color w:val="auto"/>
          <w:highlight w:val="none"/>
        </w:rPr>
      </w:pPr>
      <w:r/>
      <w:bookmarkStart w:id="244" w:name="_Toc73364889"/>
      <w:r/>
      <w:bookmarkStart w:id="245" w:name="_Toc17287"/>
      <w:r/>
      <w:bookmarkStart w:id="246" w:name="_Toc17280"/>
      <w:r/>
      <w:bookmarkStart w:id="247" w:name="_Toc13196"/>
      <w:r/>
      <w:bookmarkStart w:id="248" w:name="_Toc5450"/>
      <w:r/>
      <w:bookmarkStart w:id="249" w:name="_Toc73365502"/>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4"/>
      <w:r/>
      <w:bookmarkEnd w:id="245"/>
      <w:r/>
      <w:bookmarkEnd w:id="246"/>
      <w:r/>
      <w:bookmarkEnd w:id="247"/>
      <w:r/>
      <w:bookmarkEnd w:id="248"/>
      <w:r/>
      <w:bookmarkEnd w:id="249"/>
      <w:r/>
      <w:r/>
    </w:p>
    <w:p>
      <w:pPr>
        <w:pStyle w:val="827"/>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27"/>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02"/>
        <w:rPr>
          <w:rFonts w:ascii="宋体" w:hAnsi="宋体" w:eastAsia="宋体"/>
          <w:color w:val="auto"/>
          <w:sz w:val="32"/>
          <w:highlight w:val="none"/>
        </w:rPr>
      </w:pPr>
      <w:r/>
      <w:bookmarkStart w:id="250" w:name="_Toc12337"/>
      <w:r/>
      <w:bookmarkStart w:id="251" w:name="_Toc73365503"/>
      <w:r/>
      <w:bookmarkStart w:id="252" w:name="_Toc73364890"/>
      <w:r>
        <w:rPr>
          <w:rFonts w:hint="eastAsia" w:ascii="宋体" w:hAnsi="宋体" w:eastAsia="宋体"/>
          <w:color w:val="auto"/>
          <w:sz w:val="32"/>
          <w:highlight w:val="none"/>
        </w:rPr>
        <w:t xml:space="preserve">七、询问、质疑、投诉</w:t>
      </w:r>
      <w:bookmarkEnd w:id="250"/>
      <w:r/>
      <w:bookmarkEnd w:id="251"/>
      <w:r/>
      <w:bookmarkEnd w:id="252"/>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53" w:name="_Toc73364891"/>
      <w:r/>
      <w:bookmarkStart w:id="254" w:name="_Toc29838"/>
      <w:r/>
      <w:bookmarkStart w:id="255" w:name="_Toc26856"/>
      <w:r/>
      <w:bookmarkStart w:id="256" w:name="_Toc73365504"/>
      <w:r/>
      <w:bookmarkStart w:id="257" w:name="_Toc21687"/>
      <w:r/>
      <w:bookmarkStart w:id="258" w:name="_Toc5829"/>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3"/>
      <w:r/>
      <w:bookmarkEnd w:id="254"/>
      <w:r/>
      <w:bookmarkEnd w:id="255"/>
      <w:r/>
      <w:bookmarkEnd w:id="256"/>
      <w:r/>
      <w:bookmarkEnd w:id="257"/>
      <w:r/>
      <w:bookmarkEnd w:id="25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59" w:name="_Toc73364892"/>
      <w:r/>
      <w:bookmarkStart w:id="260" w:name="_Toc6002"/>
      <w:r/>
      <w:bookmarkStart w:id="261" w:name="_Toc15998"/>
      <w:r/>
      <w:bookmarkStart w:id="262" w:name="_Toc14530"/>
      <w:r/>
      <w:bookmarkStart w:id="263" w:name="_Toc73365505"/>
      <w:r/>
      <w:bookmarkStart w:id="264" w:name="_Toc2513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59"/>
      <w:r/>
      <w:bookmarkEnd w:id="260"/>
      <w:r/>
      <w:bookmarkEnd w:id="261"/>
      <w:r/>
      <w:bookmarkEnd w:id="262"/>
      <w:r/>
      <w:bookmarkEnd w:id="263"/>
      <w:r/>
      <w:bookmarkEnd w:id="26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5" w:name="EBe57b2086e1964f6c9a98adb43196769d"/>
      <w:r>
        <w:rPr>
          <w:rFonts w:hint="eastAsia" w:ascii="宋体" w:hAnsi="宋体" w:eastAsia="宋体" w:cs="Times New Roman"/>
          <w:color w:val="auto"/>
          <w:sz w:val="24"/>
          <w:highlight w:val="none"/>
        </w:rPr>
        <w:t xml:space="preserve"> </w:t>
      </w:r>
      <w:bookmarkEnd w:id="265"/>
      <w:r/>
      <w:bookmarkStart w:id="266" w:name="EB14c12432eda944b6b81906a07b050baa"/>
      <w:r>
        <w:rPr>
          <w:rFonts w:hint="eastAsia" w:ascii="宋体" w:hAnsi="宋体" w:eastAsia="宋体" w:cs="Times New Roman"/>
          <w:color w:val="auto"/>
          <w:sz w:val="24"/>
          <w:highlight w:val="none"/>
        </w:rPr>
        <w:t xml:space="preserve"> </w:t>
      </w:r>
      <w:bookmarkEnd w:id="26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67" w:name="_Toc73364893"/>
      <w:r/>
      <w:bookmarkStart w:id="268" w:name="_Toc28906"/>
      <w:r/>
      <w:bookmarkStart w:id="269" w:name="_Toc73365506"/>
      <w:r/>
      <w:bookmarkStart w:id="270" w:name="_Toc3334"/>
      <w:r/>
      <w:bookmarkStart w:id="271" w:name="_Toc20851"/>
      <w:r/>
      <w:bookmarkStart w:id="272" w:name="_Toc2991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7"/>
      <w:r/>
      <w:bookmarkEnd w:id="268"/>
      <w:r/>
      <w:bookmarkEnd w:id="269"/>
      <w:r/>
      <w:bookmarkEnd w:id="270"/>
      <w:r/>
      <w:bookmarkEnd w:id="271"/>
      <w:r/>
      <w:bookmarkEnd w:id="272"/>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02"/>
        <w:rPr>
          <w:rFonts w:ascii="宋体" w:hAnsi="宋体" w:eastAsia="宋体"/>
          <w:color w:val="auto"/>
          <w:sz w:val="32"/>
          <w:highlight w:val="none"/>
        </w:rPr>
      </w:pPr>
      <w:r/>
      <w:bookmarkStart w:id="273" w:name="_Toc1451"/>
      <w:r/>
      <w:bookmarkStart w:id="274" w:name="_Toc73364894"/>
      <w:r/>
      <w:bookmarkStart w:id="275" w:name="_Toc73365507"/>
      <w:r>
        <w:rPr>
          <w:rFonts w:hint="eastAsia" w:ascii="宋体" w:hAnsi="宋体" w:eastAsia="宋体"/>
          <w:color w:val="auto"/>
          <w:sz w:val="32"/>
          <w:highlight w:val="none"/>
        </w:rPr>
        <w:t xml:space="preserve">八、诚实信用和解释权</w:t>
      </w:r>
      <w:bookmarkEnd w:id="273"/>
      <w:r/>
      <w:bookmarkEnd w:id="274"/>
      <w:r/>
      <w:bookmarkEnd w:id="275"/>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76" w:name="_Toc73365508"/>
      <w:r/>
      <w:bookmarkStart w:id="277" w:name="_Toc5005"/>
      <w:r/>
      <w:bookmarkStart w:id="278" w:name="_Toc333"/>
      <w:r/>
      <w:bookmarkStart w:id="279" w:name="_Toc14517"/>
      <w:r/>
      <w:bookmarkStart w:id="280" w:name="_Toc73364895"/>
      <w:r/>
      <w:bookmarkStart w:id="281" w:name="_Toc1900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6"/>
      <w:r/>
      <w:bookmarkEnd w:id="277"/>
      <w:r/>
      <w:bookmarkEnd w:id="278"/>
      <w:r/>
      <w:bookmarkEnd w:id="279"/>
      <w:r/>
      <w:bookmarkEnd w:id="280"/>
      <w:r/>
      <w:bookmarkEnd w:id="28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82" w:name="_Toc73365509"/>
      <w:r/>
      <w:bookmarkStart w:id="283" w:name="_Toc1836"/>
      <w:r/>
      <w:bookmarkStart w:id="284" w:name="_Toc29266"/>
      <w:r/>
      <w:bookmarkStart w:id="285" w:name="_Toc28505"/>
      <w:r/>
      <w:bookmarkStart w:id="286" w:name="_Toc29271"/>
      <w:r/>
      <w:bookmarkStart w:id="287" w:name="_Toc7336489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2"/>
      <w:r/>
      <w:bookmarkEnd w:id="283"/>
      <w:r/>
      <w:bookmarkEnd w:id="284"/>
      <w:r/>
      <w:bookmarkEnd w:id="285"/>
      <w:r/>
      <w:bookmarkEnd w:id="286"/>
      <w:r/>
      <w:bookmarkEnd w:id="28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03"/>
        <w:ind w:firstLine="446"/>
        <w:keepLines w:val="0"/>
        <w:keepNext w:val="0"/>
        <w:spacing w:before="200" w:after="200" w:line="360" w:lineRule="auto"/>
        <w:tabs>
          <w:tab w:val="left" w:pos="5191" w:leader="none"/>
        </w:tabs>
        <w:rPr>
          <w:rFonts w:ascii="宋体" w:hAnsi="宋体"/>
          <w:color w:val="auto"/>
          <w:sz w:val="30"/>
          <w:highlight w:val="none"/>
        </w:rPr>
      </w:pPr>
      <w:r/>
      <w:bookmarkStart w:id="288" w:name="_Toc23968"/>
      <w:r/>
      <w:bookmarkStart w:id="289" w:name="_Toc16984"/>
      <w:r/>
      <w:bookmarkStart w:id="290" w:name="_Toc73365510"/>
      <w:r/>
      <w:bookmarkStart w:id="291" w:name="_Toc10263"/>
      <w:r/>
      <w:bookmarkStart w:id="292" w:name="_Toc25784"/>
      <w:r/>
      <w:bookmarkStart w:id="293" w:name="_Toc7336489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8"/>
      <w:r/>
      <w:bookmarkEnd w:id="289"/>
      <w:r/>
      <w:bookmarkEnd w:id="290"/>
      <w:r/>
      <w:bookmarkEnd w:id="291"/>
      <w:r/>
      <w:bookmarkEnd w:id="292"/>
      <w:r/>
      <w:bookmarkEnd w:id="2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01"/>
        <w:jc w:val="center"/>
        <w:rPr>
          <w:rFonts w:ascii="宋体" w:hAnsi="宋体"/>
          <w:color w:val="auto"/>
          <w:sz w:val="36"/>
          <w:highlight w:val="none"/>
        </w:rPr>
      </w:pPr>
      <w:r/>
      <w:bookmarkStart w:id="294" w:name="_Toc73365511"/>
      <w:r/>
      <w:bookmarkStart w:id="295" w:name="_Toc73364898"/>
      <w:r>
        <w:rPr>
          <w:rFonts w:hint="eastAsia" w:ascii="宋体" w:hAnsi="宋体"/>
          <w:color w:val="auto"/>
          <w:sz w:val="36"/>
          <w:highlight w:val="none"/>
        </w:rPr>
        <w:br w:type="page" w:clear="all"/>
      </w:r>
      <w:bookmarkStart w:id="296" w:name="_Toc17424"/>
      <w:r>
        <w:rPr>
          <w:rFonts w:hint="eastAsia" w:ascii="宋体" w:hAnsi="宋体"/>
          <w:color w:val="auto"/>
          <w:sz w:val="36"/>
          <w:highlight w:val="none"/>
        </w:rPr>
        <w:t xml:space="preserve">第三部分  合同</w:t>
      </w:r>
      <w:bookmarkEnd w:id="294"/>
      <w:r/>
      <w:bookmarkEnd w:id="295"/>
      <w:r/>
      <w:bookmarkEnd w:id="296"/>
      <w:r/>
      <w:r/>
    </w:p>
    <w:p>
      <w:pPr>
        <w:rPr>
          <w:color w:val="auto"/>
          <w:highlight w:val="none"/>
        </w:rPr>
      </w:pPr>
      <w:r/>
      <w:bookmarkStart w:id="297" w:name="EB5d738f80eafe4dad973e91c4d059027e"/>
      <w:r/>
      <w:bookmarkEnd w:id="297"/>
      <w:r/>
      <w:r/>
    </w:p>
    <w:p>
      <w:pPr>
        <w:pStyle w:val="1061"/>
        <w:jc w:val="center"/>
        <w:rPr>
          <w:rStyle w:val="1005"/>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1"/>
        <w:jc w:val="center"/>
        <w:rPr>
          <w:rStyle w:val="1005"/>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1"/>
        <w:jc w:val="center"/>
        <w:rPr>
          <w:rStyle w:val="1005"/>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1"/>
        <w:jc w:val="center"/>
        <w:rPr>
          <w:rStyle w:val="1005"/>
          <w:rFonts w:ascii="Calibri" w:hAnsi="Calibri" w:eastAsia="黑体" w:cs="Times New Roman"/>
          <w:color w:val="auto"/>
          <w:sz w:val="52"/>
          <w:highlight w:val="none"/>
        </w:rPr>
      </w:pPr>
      <w:r>
        <w:rPr>
          <w:rStyle w:val="1005"/>
          <w:rFonts w:hint="eastAsia" w:ascii="Calibri" w:hAnsi="Calibri" w:eastAsia="黑体" w:cs="Times New Roman"/>
          <w:color w:val="auto"/>
          <w:spacing w:val="45"/>
          <w:sz w:val="56"/>
          <w:szCs w:val="24"/>
          <w:highlight w:val="none"/>
        </w:rPr>
        <w:t xml:space="preserve">丹阳市政府采购合同</w:t>
      </w:r>
      <w:r/>
    </w:p>
    <w:p>
      <w:pPr>
        <w:pStyle w:val="1061"/>
        <w:rPr>
          <w:rStyle w:val="1005"/>
          <w:rFonts w:ascii="仿宋_GB2312" w:hAnsi="Calibri" w:eastAsia="仿宋_GB2312" w:cs="Times New Roman"/>
          <w:b/>
          <w:color w:val="auto"/>
          <w:sz w:val="32"/>
          <w:highlight w:val="none"/>
        </w:rPr>
      </w:pPr>
      <w:r>
        <w:rPr>
          <w:rStyle w:val="1005"/>
          <w:rFonts w:ascii="仿宋_GB2312" w:hAnsi="Calibri" w:eastAsia="仿宋_GB2312" w:cs="Times New Roman"/>
          <w:b/>
          <w:color w:val="auto"/>
          <w:sz w:val="32"/>
          <w:highlight w:val="none"/>
        </w:rPr>
        <w:t xml:space="preserve">  </w:t>
      </w:r>
      <w:r/>
    </w:p>
    <w:p>
      <w:pPr>
        <w:pStyle w:val="1062"/>
        <w:ind w:left="0" w:firstLine="0"/>
        <w:rPr>
          <w:rStyle w:val="1005"/>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061"/>
        <w:rPr>
          <w:rStyle w:val="1005"/>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1"/>
        <w:ind w:firstLine="482"/>
        <w:keepLines w:val="0"/>
        <w:keepNext w:val="0"/>
        <w:pageBreakBefore w:val="0"/>
        <w:spacing w:before="312" w:after="312"/>
        <w:widowControl w:val="off"/>
        <w:rPr>
          <w:rStyle w:val="1005"/>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1"/>
        <w:keepLines w:val="0"/>
        <w:keepNext w:val="0"/>
        <w:pageBreakBefore w:val="0"/>
        <w:spacing w:before="721" w:after="721"/>
        <w:widowControl w:val="off"/>
        <w:rPr>
          <w:rStyle w:val="1005"/>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1"/>
        <w:ind w:firstLine="1134"/>
        <w:keepLines w:val="0"/>
        <w:keepNext w:val="0"/>
        <w:pageBreakBefore w:val="0"/>
        <w:spacing w:before="721" w:after="721"/>
        <w:widowControl w:val="off"/>
        <w:rPr>
          <w:rStyle w:val="1005"/>
          <w:rFonts w:hint="eastAsia" w:ascii="黑体" w:hAnsi="Calibri" w:eastAsia="黑体" w:cs="Times New Roman"/>
          <w:b/>
          <w:color w:val="auto"/>
          <w:sz w:val="32"/>
          <w:szCs w:val="22"/>
          <w:highlight w:val="none"/>
          <w:lang w:eastAsia="zh-CN"/>
        </w:rPr>
      </w:pPr>
      <w:r>
        <w:rPr>
          <w:rStyle w:val="1005"/>
          <w:rFonts w:hint="eastAsia" w:ascii="黑体" w:hAnsi="Calibri" w:eastAsia="黑体" w:cs="Times New Roman"/>
          <w:b/>
          <w:color w:val="auto"/>
          <w:sz w:val="32"/>
          <w:szCs w:val="22"/>
          <w:highlight w:val="none"/>
        </w:rPr>
        <w:t xml:space="preserve">项目编号：</w:t>
      </w:r>
      <w:r>
        <w:rPr>
          <w:rStyle w:val="1005"/>
          <w:rFonts w:hint="eastAsia" w:ascii="黑体" w:eastAsia="黑体" w:cs="Times New Roman"/>
          <w:b/>
          <w:color w:val="auto"/>
          <w:sz w:val="32"/>
          <w:szCs w:val="22"/>
          <w:highlight w:val="none"/>
          <w:lang w:eastAsia="zh-CN"/>
        </w:rPr>
        <w:t xml:space="preserve">JSZC-321181-DYWX-C2026-0003</w:t>
      </w:r>
      <w:r/>
    </w:p>
    <w:p>
      <w:pPr>
        <w:pStyle w:val="1061"/>
        <w:ind w:firstLine="1134"/>
        <w:keepLines w:val="0"/>
        <w:keepNext w:val="0"/>
        <w:pageBreakBefore w:val="0"/>
        <w:spacing w:before="721" w:after="721"/>
        <w:widowControl w:val="off"/>
        <w:rPr>
          <w:rStyle w:val="1005"/>
          <w:rFonts w:hint="eastAsia" w:ascii="黑体" w:hAnsi="Calibri" w:eastAsia="黑体" w:cs="Times New Roman"/>
          <w:b/>
          <w:color w:val="auto"/>
          <w:sz w:val="32"/>
          <w:szCs w:val="22"/>
          <w:highlight w:val="none"/>
          <w:lang w:eastAsia="zh-CN"/>
        </w:rPr>
      </w:pPr>
      <w:r>
        <w:rPr>
          <w:rStyle w:val="1005"/>
          <w:rFonts w:hint="eastAsia" w:ascii="黑体" w:hAnsi="Calibri" w:eastAsia="黑体" w:cs="Times New Roman"/>
          <w:b/>
          <w:color w:val="auto"/>
          <w:sz w:val="32"/>
          <w:szCs w:val="22"/>
          <w:highlight w:val="none"/>
        </w:rPr>
        <w:t xml:space="preserve">项目名称：</w:t>
      </w:r>
      <w:r>
        <w:rPr>
          <w:rStyle w:val="1005"/>
          <w:rFonts w:hint="eastAsia" w:ascii="黑体" w:eastAsia="黑体" w:cs="Times New Roman"/>
          <w:b/>
          <w:color w:val="auto"/>
          <w:sz w:val="32"/>
          <w:szCs w:val="22"/>
          <w:highlight w:val="none"/>
          <w:lang w:eastAsia="zh-CN"/>
        </w:rPr>
        <w:t xml:space="preserve">吕城镇东部园区凤舞路道路改造工程</w:t>
      </w:r>
      <w:r/>
    </w:p>
    <w:p>
      <w:pPr>
        <w:pStyle w:val="1061"/>
        <w:ind w:firstLine="1134"/>
        <w:keepLines w:val="0"/>
        <w:keepNext w:val="0"/>
        <w:pageBreakBefore w:val="0"/>
        <w:spacing w:before="721" w:after="721"/>
        <w:widowControl w:val="off"/>
        <w:rPr>
          <w:rStyle w:val="1005"/>
          <w:rFonts w:hint="eastAsia" w:ascii="黑体" w:hAnsi="Calibri" w:eastAsia="黑体" w:cs="Times New Roman"/>
          <w:b/>
          <w:color w:val="auto"/>
          <w:sz w:val="32"/>
          <w:szCs w:val="22"/>
          <w:highlight w:val="none"/>
          <w:lang w:val="en-US" w:eastAsia="zh-CN"/>
        </w:rPr>
      </w:pPr>
      <w:r>
        <w:rPr>
          <w:rStyle w:val="1005"/>
          <w:rFonts w:hint="eastAsia" w:ascii="黑体" w:eastAsia="黑体" w:cs="Times New Roman"/>
          <w:b/>
          <w:color w:val="auto"/>
          <w:sz w:val="32"/>
          <w:szCs w:val="22"/>
          <w:highlight w:val="none"/>
          <w:lang w:eastAsia="zh-CN"/>
        </w:rPr>
        <w:t xml:space="preserve">发包</w:t>
      </w:r>
      <w:r>
        <w:rPr>
          <w:rStyle w:val="1005"/>
          <w:rFonts w:hint="eastAsia" w:ascii="黑体" w:hAnsi="Calibri" w:eastAsia="黑体" w:cs="Times New Roman"/>
          <w:b/>
          <w:color w:val="auto"/>
          <w:sz w:val="32"/>
          <w:szCs w:val="22"/>
          <w:highlight w:val="none"/>
        </w:rPr>
        <w:t xml:space="preserve">单位：</w:t>
      </w:r>
      <w:r>
        <w:rPr>
          <w:rStyle w:val="1005"/>
          <w:rFonts w:hint="eastAsia" w:ascii="黑体" w:eastAsia="黑体" w:cs="Times New Roman"/>
          <w:b/>
          <w:color w:val="auto"/>
          <w:sz w:val="32"/>
          <w:szCs w:val="22"/>
          <w:highlight w:val="none"/>
          <w:lang w:eastAsia="zh-CN"/>
        </w:rPr>
        <w:t xml:space="preserve">丹阳市吕城镇人民政府</w:t>
      </w:r>
      <w:r/>
    </w:p>
    <w:p>
      <w:pPr>
        <w:pStyle w:val="1061"/>
        <w:ind w:firstLine="1134"/>
        <w:keepLines w:val="0"/>
        <w:keepNext w:val="0"/>
        <w:pageBreakBefore w:val="0"/>
        <w:spacing w:before="721" w:after="721"/>
        <w:widowControl w:val="off"/>
        <w:rPr>
          <w:rStyle w:val="1005"/>
          <w:rFonts w:hint="eastAsia" w:ascii="黑体" w:hAnsi="Calibri" w:eastAsia="黑体" w:cs="Times New Roman"/>
          <w:b/>
          <w:color w:val="auto"/>
          <w:sz w:val="28"/>
          <w:szCs w:val="21"/>
          <w:highlight w:val="none"/>
        </w:rPr>
      </w:pPr>
      <w:r>
        <w:rPr>
          <w:rStyle w:val="1005"/>
          <w:rFonts w:hint="eastAsia" w:ascii="黑体" w:hAnsi="Calibri" w:eastAsia="黑体" w:cs="Times New Roman"/>
          <w:b/>
          <w:color w:val="auto"/>
          <w:sz w:val="32"/>
          <w:szCs w:val="22"/>
          <w:highlight w:val="none"/>
        </w:rPr>
        <w:t xml:space="preserve">承包单位：</w:t>
      </w:r>
      <w:r/>
    </w:p>
    <w:p>
      <w:pPr>
        <w:jc w:val="center"/>
        <w:keepLines w:val="0"/>
        <w:keepNext w:val="0"/>
        <w:pageBreakBefore w:val="0"/>
        <w:spacing w:after="361" w:line="360" w:lineRule="auto"/>
        <w:widowControl w:val="off"/>
        <w:rPr>
          <w:rFonts w:hint="eastAsia" w:ascii="宋体" w:hAnsi="宋体" w:eastAsia="宋体" w:cs="宋体"/>
          <w:b w:val="0"/>
          <w:color w:val="auto"/>
          <w:sz w:val="36"/>
          <w:szCs w:val="36"/>
          <w:highlight w:val="none"/>
        </w:rPr>
      </w:pPr>
      <w:r>
        <w:rPr>
          <w:rStyle w:val="1005"/>
          <w:rFonts w:hint="eastAsia" w:ascii="楷体" w:hAnsi="楷体" w:eastAsia="楷体" w:cs="Times New Roman"/>
          <w:b/>
          <w:color w:val="auto"/>
          <w:sz w:val="32"/>
          <w:szCs w:val="32"/>
          <w:highlight w:val="none"/>
        </w:rPr>
        <w:br w:type="page" w:clear="all"/>
      </w:r>
      <w:bookmarkStart w:id="298" w:name="_Toc3030"/>
      <w:r/>
      <w:bookmarkStart w:id="299" w:name="_Toc12322"/>
      <w:r/>
      <w:bookmarkStart w:id="300" w:name="_Toc351203480"/>
      <w:r>
        <w:rPr>
          <w:rFonts w:ascii="华文中宋" w:hAnsi="华文中宋" w:eastAsia="华文中宋"/>
          <w:color w:val="auto"/>
          <w:sz w:val="32"/>
          <w:szCs w:val="32"/>
          <w:highlight w:val="none"/>
        </w:rPr>
        <w:t xml:space="preserve">第一部分 合同协议书</w:t>
      </w:r>
      <w:bookmarkEnd w:id="298"/>
      <w:r/>
      <w:bookmarkEnd w:id="299"/>
      <w:r/>
      <w:bookmarkEnd w:id="300"/>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（发包人名称，以下简称“发包人”）为实施</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（项目名称），已接受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（承包人名称，以下简称“承包人”）对该项目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标段施工的投标。发包人和承包人共同达成如下协议。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标段由K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至 K</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，长约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km，公路等级为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，设计速度为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路面，有</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立交</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处；特大桥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m；大中桥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m；隧道</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 以及其他构造物工程等。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2.下列文件应视为构成合同文件的组成部分：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（1）合同实施期间，发包人和承包人签订的其他协议（如果有）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（2）合同协议书及各种合同附件（含廉政合同、安全生产合同、合同补充协议和合同谈判过程中的澄清文件和补充资料）；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（3）中标通知书；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（4）项目专用合同条款；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（5）招标文件项目专用本；</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（6）公路工程专用合同条款；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（7）通用合同条款；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（8）工程量清单计量规则；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（9）技术规范；</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（10）图纸；</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（11）已标价工程量清单；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（12）承包人有关人员、设备投入的承诺及投标文件中的施工组织设计；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）国家最新颁布的各种技术规范，检验评定标准及相关的规章制度；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）构成本合同组成部分的其他文件。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上述合同文件互相补充和解释。如果合同文件之间存在矛盾或不一致之处，以上述文件的排列顺序在先者为准。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3.根据工程量清单所列的预计数量和单价或总额价计算的签约合同价：人民币（大写）________元（¥________）。</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4.承包人项目经理：</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。承包人项目总工：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5.工程质量符合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标准。工程安全目标：</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6.承包人承诺按合同约定承担工程的实施、完成及缺陷修复。</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7.发包人承诺按合同约定的条件、时间和方式向承包人支付合同价款。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8.承包人应按照监理人指示开工，工期为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日历天。</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9.本协议书在承包人提供履约保证金后，由双方法定代表人或其委托代理人签署并加盖单位章后生效。全部工程完工后经交工验收合格、缺陷责任期满签发缺陷责任终止证书后失效。</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10.本协议书正本</w:t>
      </w:r>
      <w:r>
        <w:rPr>
          <w:rFonts w:hint="eastAsia" w:ascii="宋体" w:hAnsi="宋体"/>
          <w:color w:val="auto"/>
          <w:sz w:val="24"/>
          <w:highlight w:val="none"/>
          <w:lang w:eastAsia="zh-CN"/>
        </w:rPr>
        <w:t xml:space="preserve">贰</w:t>
      </w:r>
      <w:r>
        <w:rPr>
          <w:rFonts w:hint="eastAsia" w:ascii="宋体" w:hAnsi="宋体"/>
          <w:color w:val="auto"/>
          <w:sz w:val="24"/>
          <w:highlight w:val="none"/>
        </w:rPr>
        <w:t xml:space="preserve">份、副本</w:t>
      </w:r>
      <w:r>
        <w:rPr>
          <w:rFonts w:hint="eastAsia" w:ascii="宋体" w:hAnsi="宋体"/>
          <w:color w:val="auto"/>
          <w:sz w:val="24"/>
          <w:highlight w:val="none"/>
          <w:lang w:eastAsia="zh-CN"/>
        </w:rPr>
        <w:t xml:space="preserve">肆</w:t>
      </w:r>
      <w:r>
        <w:rPr>
          <w:rFonts w:hint="eastAsia" w:ascii="宋体" w:hAnsi="宋体"/>
          <w:color w:val="auto"/>
          <w:sz w:val="24"/>
          <w:highlight w:val="none"/>
        </w:rPr>
        <w:t xml:space="preserve">份，合同双方各执正本一份，副本</w:t>
      </w:r>
      <w:r>
        <w:rPr>
          <w:rFonts w:hint="eastAsia" w:ascii="宋体" w:hAnsi="宋体"/>
          <w:color w:val="auto"/>
          <w:sz w:val="24"/>
          <w:highlight w:val="none"/>
          <w:lang w:eastAsia="zh-CN"/>
        </w:rPr>
        <w:t xml:space="preserve">一</w:t>
      </w:r>
      <w:r>
        <w:rPr>
          <w:rFonts w:hint="eastAsia" w:ascii="宋体" w:hAnsi="宋体"/>
          <w:color w:val="auto"/>
          <w:sz w:val="24"/>
          <w:highlight w:val="none"/>
        </w:rPr>
        <w:t xml:space="preserve">份</w:t>
      </w:r>
      <w:r>
        <w:rPr>
          <w:rFonts w:hint="eastAsia" w:ascii="宋体" w:hAnsi="宋体"/>
          <w:color w:val="auto"/>
          <w:sz w:val="24"/>
          <w:highlight w:val="none"/>
          <w:lang w:eastAsia="zh-CN"/>
        </w:rPr>
        <w:t xml:space="preserve">；见证</w:t>
      </w:r>
      <w:r>
        <w:rPr>
          <w:rFonts w:hint="eastAsia" w:ascii="宋体" w:hAnsi="宋体"/>
          <w:color w:val="auto"/>
          <w:sz w:val="24"/>
          <w:highlight w:val="none"/>
        </w:rPr>
        <w:t xml:space="preserve">方、丹阳市政府采购监督管理部门各执一份</w:t>
      </w:r>
      <w:r>
        <w:rPr>
          <w:rFonts w:hint="eastAsia" w:ascii="宋体" w:hAnsi="宋体"/>
          <w:color w:val="auto"/>
          <w:sz w:val="24"/>
          <w:highlight w:val="none"/>
          <w:lang w:eastAsia="zh-CN"/>
        </w:rPr>
        <w:t xml:space="preserve">副本，</w:t>
      </w:r>
      <w:r>
        <w:rPr>
          <w:rFonts w:hint="eastAsia" w:ascii="宋体" w:hAnsi="宋体"/>
          <w:color w:val="auto"/>
          <w:sz w:val="24"/>
          <w:highlight w:val="none"/>
        </w:rPr>
        <w:t xml:space="preserve">当正本与副本的内容不一致时，以正本为准。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11.合同未尽事宜，双方另行签订补充协议。补充协议是合同的组成部分。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w:t>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见证</w:t>
      </w:r>
      <w:r>
        <w:rPr>
          <w:rFonts w:hint="eastAsia" w:ascii="宋体" w:hAnsi="宋体" w:eastAsia="宋体" w:cs="宋体"/>
          <w:color w:val="auto"/>
          <w:sz w:val="24"/>
          <w:szCs w:val="24"/>
          <w:highlight w:val="none"/>
        </w:rPr>
        <w:t xml:space="preserve">方（单位盖章）：</w:t>
      </w:r>
      <w:r>
        <w:rPr>
          <w:rFonts w:hint="eastAsia" w:ascii="宋体" w:hAnsi="宋体" w:eastAsia="宋体" w:cs="宋体"/>
          <w:color w:val="auto"/>
          <w:sz w:val="24"/>
          <w:szCs w:val="24"/>
          <w:highlight w:val="none"/>
          <w:u w:val="single"/>
          <w:lang w:val="en-US" w:eastAsia="zh-CN"/>
        </w:rPr>
        <w:t xml:space="preserve">江苏万信项目管理有限公司</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lang w:val="en-US" w:eastAsia="zh-CN"/>
        </w:rPr>
        <w:t xml:space="preserve">丹阳市开发区兰陵路77号</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0511-86586999</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代表签字：</w:t>
      </w:r>
      <w:r>
        <w:rPr>
          <w:rFonts w:hint="eastAsia" w:ascii="宋体" w:hAnsi="宋体" w:eastAsia="宋体" w:cs="宋体"/>
          <w:color w:val="auto"/>
          <w:sz w:val="24"/>
          <w:szCs w:val="24"/>
          <w:highlight w:val="none"/>
          <w:u w:val="single"/>
          <w:lang w:val="en-US" w:eastAsia="zh-CN"/>
        </w:rPr>
        <w:t xml:space="preserve">             </w:t>
      </w:r>
      <w:r/>
    </w:p>
    <w:p>
      <w:pPr>
        <w:jc w:val="right"/>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合同签订日期：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ageBreakBefore w:val="0"/>
        <w:spacing w:line="400" w:lineRule="exact"/>
        <w:widowControl w:val="off"/>
        <w:rPr>
          <w:rFonts w:hint="eastAsia" w:ascii="宋体" w:hAnsi="宋体" w:eastAsia="宋体" w:cs="宋体"/>
          <w:b/>
          <w:color w:val="auto"/>
          <w:szCs w:val="21"/>
          <w:highlight w:val="none"/>
        </w:rPr>
      </w:pPr>
      <w:r/>
      <w:bookmarkStart w:id="301" w:name="EBa3cdf48e21c34d598f24c3ecb4c9ad92"/>
      <w:r/>
      <w:bookmarkEnd w:id="301"/>
      <w:r>
        <w:rPr>
          <w:rFonts w:hint="eastAsia" w:ascii="宋体" w:hAnsi="宋体" w:eastAsia="宋体" w:cs="宋体"/>
          <w:b/>
          <w:color w:val="auto"/>
          <w:szCs w:val="21"/>
          <w:highlight w:val="none"/>
        </w:rPr>
        <w:br w:type="page" w:clear="all"/>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ascii="华文中宋" w:hAnsi="华文中宋" w:eastAsia="华文中宋"/>
          <w:color w:val="auto"/>
          <w:sz w:val="32"/>
          <w:szCs w:val="32"/>
          <w:highlight w:val="none"/>
        </w:rPr>
        <w:t xml:space="preserve">第</w:t>
      </w:r>
      <w:r>
        <w:rPr>
          <w:rFonts w:hint="eastAsia" w:ascii="华文中宋" w:hAnsi="华文中宋" w:eastAsia="华文中宋"/>
          <w:color w:val="auto"/>
          <w:sz w:val="32"/>
          <w:szCs w:val="32"/>
          <w:highlight w:val="none"/>
          <w:lang w:eastAsia="zh-CN"/>
        </w:rPr>
        <w:t xml:space="preserve">二</w:t>
      </w:r>
      <w:r>
        <w:rPr>
          <w:rFonts w:ascii="华文中宋" w:hAnsi="华文中宋" w:eastAsia="华文中宋"/>
          <w:color w:val="auto"/>
          <w:sz w:val="32"/>
          <w:szCs w:val="32"/>
          <w:highlight w:val="none"/>
        </w:rPr>
        <w:t xml:space="preserve">部分 </w:t>
      </w:r>
      <w:r>
        <w:rPr>
          <w:rFonts w:hint="eastAsia" w:ascii="华文中宋" w:hAnsi="华文中宋" w:eastAsia="华文中宋"/>
          <w:color w:val="auto"/>
          <w:sz w:val="32"/>
          <w:szCs w:val="32"/>
          <w:highlight w:val="none"/>
        </w:rPr>
        <w:t xml:space="preserve">合同条款</w:t>
      </w:r>
      <w:r/>
    </w:p>
    <w:p>
      <w:pPr>
        <w:pStyle w:val="817"/>
        <w:jc w:val="center"/>
        <w:rPr>
          <w:rFonts w:ascii="宋体"/>
          <w:bCs w:val="0"/>
          <w:color w:val="auto"/>
          <w:sz w:val="28"/>
          <w:szCs w:val="28"/>
          <w:highlight w:val="none"/>
        </w:rPr>
      </w:pPr>
      <w:r/>
      <w:bookmarkStart w:id="302" w:name="_Toc503307430"/>
      <w:r/>
      <w:bookmarkStart w:id="303" w:name="_Toc43414778"/>
      <w:r/>
      <w:bookmarkStart w:id="304" w:name="_Toc22643"/>
      <w:r/>
      <w:bookmarkStart w:id="305" w:name="_Toc503901922"/>
      <w:r>
        <w:rPr>
          <w:rFonts w:hint="eastAsia" w:ascii="宋体" w:hAnsi="宋体"/>
          <w:bCs w:val="0"/>
          <w:color w:val="auto"/>
          <w:sz w:val="28"/>
          <w:szCs w:val="28"/>
          <w:highlight w:val="none"/>
        </w:rPr>
        <w:t xml:space="preserve">第一节 通用合同条款</w:t>
      </w:r>
      <w:bookmarkEnd w:id="302"/>
      <w:r/>
      <w:bookmarkEnd w:id="303"/>
      <w:r/>
      <w:bookmarkEnd w:id="304"/>
      <w:r/>
      <w:bookmarkEnd w:id="305"/>
      <w:r/>
      <w:r/>
    </w:p>
    <w:p>
      <w:pPr>
        <w:rPr>
          <w:color w:val="auto"/>
          <w:sz w:val="20"/>
          <w:szCs w:val="22"/>
          <w:highlight w:val="none"/>
        </w:rPr>
      </w:pPr>
      <w:r>
        <w:rPr>
          <w:color w:val="auto"/>
          <w:sz w:val="20"/>
          <w:szCs w:val="22"/>
          <w:highlight w:val="none"/>
        </w:rPr>
      </w:r>
      <w:r/>
    </w:p>
    <w:p>
      <w:pPr>
        <w:jc w:val="center"/>
        <w:rPr>
          <w:color w:val="auto"/>
          <w:sz w:val="22"/>
          <w:szCs w:val="22"/>
          <w:highlight w:val="none"/>
        </w:rPr>
      </w:pPr>
      <w:r>
        <w:rPr>
          <w:rFonts w:hint="eastAsia"/>
          <w:color w:val="auto"/>
          <w:sz w:val="22"/>
          <w:szCs w:val="22"/>
          <w:highlight w:val="none"/>
        </w:rPr>
        <w:t xml:space="preserve">“通用合同条款”采用《标准施工招标文件》（</w:t>
      </w:r>
      <w:r>
        <w:rPr>
          <w:color w:val="auto"/>
          <w:sz w:val="22"/>
          <w:szCs w:val="22"/>
          <w:highlight w:val="none"/>
        </w:rPr>
        <w:t xml:space="preserve">2007</w:t>
      </w:r>
      <w:r>
        <w:rPr>
          <w:rFonts w:hint="eastAsia"/>
          <w:color w:val="auto"/>
          <w:sz w:val="22"/>
          <w:szCs w:val="22"/>
          <w:highlight w:val="none"/>
        </w:rPr>
        <w:t xml:space="preserve">年版）的“通用合同条款”。</w:t>
      </w:r>
      <w:r/>
    </w:p>
    <w:p>
      <w:pPr>
        <w:pStyle w:val="817"/>
        <w:jc w:val="center"/>
        <w:rPr>
          <w:rFonts w:hint="eastAsia" w:ascii="宋体"/>
          <w:bCs/>
          <w:color w:val="auto"/>
          <w:sz w:val="28"/>
          <w:szCs w:val="28"/>
          <w:highlight w:val="none"/>
        </w:rPr>
      </w:pPr>
      <w:r>
        <w:rPr>
          <w:rFonts w:hint="eastAsia" w:ascii="宋体"/>
          <w:bCs/>
          <w:color w:val="auto"/>
          <w:sz w:val="28"/>
          <w:szCs w:val="28"/>
          <w:highlight w:val="none"/>
        </w:rPr>
        <w:tab/>
      </w:r>
      <w:bookmarkStart w:id="306" w:name="_Toc43414779"/>
      <w:r/>
      <w:bookmarkStart w:id="307" w:name="_Toc503901923"/>
      <w:r/>
      <w:bookmarkStart w:id="308" w:name="_Toc503307431"/>
      <w:r/>
      <w:bookmarkStart w:id="309" w:name="_Toc238559199"/>
      <w:r/>
      <w:r/>
    </w:p>
    <w:p>
      <w:pPr>
        <w:jc w:val="center"/>
        <w:pageBreakBefore w:val="0"/>
        <w:spacing w:line="400" w:lineRule="exact"/>
        <w:widowControl w:val="off"/>
        <w:rPr>
          <w:rFonts w:hint="eastAsia" w:ascii="宋体" w:hAnsi="宋体" w:eastAsia="宋体" w:cs="宋体"/>
          <w:color w:val="auto"/>
          <w:szCs w:val="21"/>
          <w:highlight w:val="none"/>
        </w:rPr>
      </w:pPr>
      <w:r/>
      <w:bookmarkStart w:id="310" w:name="_Toc15745"/>
      <w:r>
        <w:rPr>
          <w:rFonts w:hint="eastAsia" w:ascii="宋体" w:hAnsi="宋体"/>
          <w:bCs w:val="0"/>
          <w:color w:val="auto"/>
          <w:sz w:val="28"/>
          <w:szCs w:val="28"/>
          <w:highlight w:val="none"/>
        </w:rPr>
        <w:t xml:space="preserve">第二节 专用合同条款</w:t>
      </w:r>
      <w:bookmarkEnd w:id="306"/>
      <w:r/>
      <w:bookmarkEnd w:id="307"/>
      <w:r/>
      <w:bookmarkEnd w:id="308"/>
      <w:r/>
      <w:bookmarkEnd w:id="309"/>
      <w:r/>
      <w:bookmarkEnd w:id="310"/>
      <w:r/>
      <w:r/>
    </w:p>
    <w:p>
      <w:pPr>
        <w:jc w:val="center"/>
        <w:pageBreakBefore w:val="0"/>
        <w:spacing w:line="400" w:lineRule="exact"/>
        <w:widowControl w:val="off"/>
        <w:rPr>
          <w:rFonts w:hint="eastAsia" w:ascii="宋体" w:hAnsi="宋体" w:eastAsia="宋体" w:cs="宋体"/>
          <w:b/>
          <w:color w:val="auto"/>
          <w:sz w:val="28"/>
          <w:szCs w:val="28"/>
          <w:highlight w:val="none"/>
        </w:rPr>
      </w:pPr>
      <w:r/>
      <w:bookmarkStart w:id="311" w:name="EBcdb0cecb76eb48ad9ee61fdccb93fea1"/>
      <w:r>
        <w:rPr>
          <w:rFonts w:hint="eastAsia" w:ascii="宋体" w:hAnsi="宋体" w:eastAsia="宋体" w:cs="宋体"/>
          <w:color w:val="auto"/>
          <w:sz w:val="20"/>
          <w:highlight w:val="none"/>
        </w:rPr>
        <w:t xml:space="preserve"> </w:t>
      </w:r>
      <w:bookmarkEnd w:id="311"/>
      <w:r/>
      <w:r/>
    </w:p>
    <w:p>
      <w:pPr>
        <w:pStyle w:val="818"/>
        <w:jc w:val="center"/>
        <w:spacing w:after="170" w:line="375" w:lineRule="auto"/>
        <w:rPr>
          <w:rFonts w:ascii="宋体"/>
          <w:bCs w:val="0"/>
          <w:color w:val="auto"/>
          <w:sz w:val="28"/>
          <w:szCs w:val="28"/>
          <w:highlight w:val="none"/>
        </w:rPr>
      </w:pPr>
      <w:r/>
      <w:bookmarkStart w:id="312" w:name="_Toc238559200"/>
      <w:r>
        <w:rPr>
          <w:rFonts w:hint="eastAsia" w:ascii="宋体" w:hAnsi="宋体"/>
          <w:bCs w:val="0"/>
          <w:color w:val="auto"/>
          <w:sz w:val="28"/>
          <w:szCs w:val="28"/>
          <w:highlight w:val="none"/>
        </w:rPr>
        <w:t xml:space="preserve">A．</w:t>
      </w:r>
      <w:bookmarkEnd w:id="312"/>
      <w:r/>
      <w:bookmarkStart w:id="313" w:name="_Toc238559201"/>
      <w:r>
        <w:rPr>
          <w:rFonts w:hint="eastAsia" w:ascii="宋体" w:hAnsi="宋体"/>
          <w:bCs w:val="0"/>
          <w:color w:val="auto"/>
          <w:sz w:val="28"/>
          <w:szCs w:val="28"/>
          <w:highlight w:val="none"/>
        </w:rPr>
        <w:t xml:space="preserve">专用合同条款</w:t>
      </w:r>
      <w:bookmarkEnd w:id="313"/>
      <w:r/>
      <w:r/>
    </w:p>
    <w:p>
      <w:pPr>
        <w:rPr>
          <w:color w:val="auto"/>
          <w:sz w:val="20"/>
          <w:szCs w:val="22"/>
          <w:highlight w:val="none"/>
        </w:rPr>
      </w:pPr>
      <w:r>
        <w:rPr>
          <w:color w:val="auto"/>
          <w:sz w:val="20"/>
          <w:szCs w:val="22"/>
          <w:highlight w:val="none"/>
        </w:rPr>
      </w:r>
      <w:r/>
    </w:p>
    <w:p>
      <w:pPr>
        <w:ind w:firstLine="420"/>
        <w:pageBreakBefore w:val="0"/>
        <w:spacing w:line="400" w:lineRule="exact"/>
        <w:widowControl w:val="off"/>
        <w:rPr>
          <w:rFonts w:hint="eastAsia"/>
          <w:color w:val="auto"/>
          <w:sz w:val="22"/>
          <w:szCs w:val="22"/>
          <w:highlight w:val="none"/>
        </w:rPr>
      </w:pPr>
      <w:r>
        <w:rPr>
          <w:rFonts w:hint="eastAsia"/>
          <w:color w:val="auto"/>
          <w:sz w:val="22"/>
          <w:szCs w:val="22"/>
          <w:highlight w:val="none"/>
        </w:rPr>
        <w:t xml:space="preserve">“</w:t>
      </w:r>
      <w:r>
        <w:rPr>
          <w:color w:val="auto"/>
          <w:sz w:val="22"/>
          <w:szCs w:val="22"/>
          <w:highlight w:val="none"/>
        </w:rPr>
        <w:t xml:space="preserve">A</w:t>
      </w:r>
      <w:r>
        <w:rPr>
          <w:rFonts w:hint="eastAsia"/>
          <w:color w:val="auto"/>
          <w:sz w:val="22"/>
          <w:szCs w:val="22"/>
          <w:highlight w:val="none"/>
        </w:rPr>
        <w:t xml:space="preserve">．公路工程专用合同条款”的内容详见《公路工程标准施工招标文件》（</w:t>
      </w:r>
      <w:r>
        <w:rPr>
          <w:color w:val="auto"/>
          <w:sz w:val="22"/>
          <w:szCs w:val="22"/>
          <w:highlight w:val="none"/>
        </w:rPr>
        <w:t xml:space="preserve">2018</w:t>
      </w:r>
      <w:r>
        <w:rPr>
          <w:rFonts w:hint="eastAsia"/>
          <w:color w:val="auto"/>
          <w:sz w:val="22"/>
          <w:szCs w:val="22"/>
          <w:highlight w:val="none"/>
        </w:rPr>
        <w:t xml:space="preserve">年版）。</w:t>
      </w:r>
      <w:r/>
    </w:p>
    <w:p>
      <w:pPr>
        <w:rPr>
          <w:rFonts w:hint="eastAsia"/>
          <w:color w:val="auto"/>
          <w:sz w:val="22"/>
          <w:szCs w:val="22"/>
          <w:highlight w:val="none"/>
        </w:rPr>
      </w:pPr>
      <w:r>
        <w:rPr>
          <w:rFonts w:hint="eastAsia"/>
          <w:color w:val="auto"/>
          <w:sz w:val="22"/>
          <w:szCs w:val="22"/>
          <w:highlight w:val="none"/>
        </w:rPr>
        <w:br w:type="page" w:clear="all"/>
      </w:r>
      <w:r/>
    </w:p>
    <w:p>
      <w:pPr>
        <w:pStyle w:val="818"/>
        <w:jc w:val="center"/>
        <w:keepLines/>
        <w:keepNext/>
        <w:pageBreakBefore w:val="0"/>
        <w:spacing w:before="160" w:after="160" w:line="240" w:lineRule="auto"/>
        <w:widowControl w:val="off"/>
        <w:rPr>
          <w:rFonts w:hint="eastAsia" w:ascii="宋体" w:hAnsi="宋体"/>
          <w:bCs w:val="0"/>
          <w:color w:val="auto"/>
          <w:sz w:val="28"/>
          <w:szCs w:val="28"/>
          <w:highlight w:val="none"/>
        </w:rPr>
      </w:pPr>
      <w:r/>
      <w:bookmarkStart w:id="314" w:name="_Toc238559202"/>
      <w:r>
        <w:rPr>
          <w:rFonts w:hint="eastAsia" w:ascii="宋体" w:hAnsi="宋体"/>
          <w:bCs w:val="0"/>
          <w:color w:val="auto"/>
          <w:sz w:val="28"/>
          <w:szCs w:val="28"/>
          <w:highlight w:val="none"/>
        </w:rPr>
        <w:t xml:space="preserve">B．</w:t>
      </w:r>
      <w:bookmarkEnd w:id="314"/>
      <w:r/>
      <w:bookmarkStart w:id="315" w:name="_Toc238559203"/>
      <w:r/>
      <w:bookmarkStart w:id="316" w:name="_Toc234675086"/>
      <w:r/>
      <w:bookmarkStart w:id="317" w:name="_Toc234744454"/>
      <w:r>
        <w:rPr>
          <w:rFonts w:hint="eastAsia" w:ascii="宋体" w:hAnsi="宋体"/>
          <w:bCs w:val="0"/>
          <w:color w:val="auto"/>
          <w:sz w:val="28"/>
          <w:szCs w:val="28"/>
          <w:highlight w:val="none"/>
        </w:rPr>
        <w:t xml:space="preserve">项目专用合同条款</w:t>
      </w:r>
      <w:bookmarkEnd w:id="315"/>
      <w:r/>
      <w:bookmarkEnd w:id="316"/>
      <w:r/>
      <w:bookmarkEnd w:id="317"/>
      <w:r/>
      <w:r/>
    </w:p>
    <w:p>
      <w:pPr>
        <w:pStyle w:val="1137"/>
        <w:jc w:val="center"/>
        <w:spacing w:before="0" w:line="360" w:lineRule="auto"/>
        <w:rPr>
          <w:rFonts w:ascii="宋体" w:hAnsi="宋体" w:eastAsia="宋体"/>
          <w:b/>
          <w:color w:val="auto"/>
          <w:sz w:val="22"/>
          <w:szCs w:val="22"/>
          <w:highlight w:val="none"/>
        </w:rPr>
        <w:outlineLvl w:val="4"/>
      </w:pPr>
      <w:r/>
      <w:bookmarkStart w:id="318" w:name="_Toc238559204"/>
      <w:r/>
      <w:bookmarkStart w:id="319" w:name="_Toc234744455"/>
      <w:r/>
      <w:bookmarkStart w:id="320" w:name="_Toc432244511"/>
      <w:r/>
      <w:bookmarkStart w:id="321" w:name="_Toc503901924"/>
      <w:r/>
      <w:bookmarkStart w:id="322" w:name="_Toc234675087"/>
      <w:r/>
      <w:bookmarkStart w:id="323" w:name="_Toc43414780"/>
      <w:r/>
      <w:bookmarkStart w:id="324" w:name="_Toc503307432"/>
      <w:r>
        <w:rPr>
          <w:rFonts w:hint="eastAsia" w:ascii="宋体" w:hAnsi="宋体" w:eastAsia="宋体"/>
          <w:b/>
          <w:color w:val="auto"/>
          <w:sz w:val="22"/>
          <w:szCs w:val="22"/>
          <w:highlight w:val="none"/>
        </w:rPr>
        <w:t xml:space="preserve">项目专用合同条款数据表</w:t>
      </w:r>
      <w:bookmarkEnd w:id="318"/>
      <w:r/>
      <w:bookmarkEnd w:id="319"/>
      <w:r/>
      <w:bookmarkEnd w:id="320"/>
      <w:r/>
      <w:bookmarkEnd w:id="321"/>
      <w:r/>
      <w:bookmarkEnd w:id="322"/>
      <w:r/>
      <w:bookmarkEnd w:id="323"/>
      <w:r/>
      <w:bookmarkEnd w:id="324"/>
      <w:r/>
      <w:r/>
    </w:p>
    <w:tbl>
      <w:tblPr>
        <w:tblStyle w:val="825"/>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87"/>
        <w:gridCol w:w="7832"/>
      </w:tblGrid>
      <w:tr>
        <w:trPr>
          <w:jc w:val="center"/>
          <w:trHeight w:val="36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条目号</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发 包 人：</w:t>
            </w:r>
            <w:r>
              <w:rPr>
                <w:rFonts w:hint="eastAsia" w:ascii="宋体" w:hAnsi="宋体"/>
                <w:color w:val="auto"/>
                <w:sz w:val="22"/>
                <w:szCs w:val="22"/>
                <w:highlight w:val="none"/>
                <w:lang w:eastAsia="zh-CN"/>
              </w:rPr>
              <w:t xml:space="preserve">丹阳市吕城镇人民政府</w:t>
            </w:r>
            <w:r/>
          </w:p>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地    址：</w:t>
            </w:r>
            <w:r>
              <w:rPr>
                <w:rFonts w:hint="eastAsia" w:ascii="宋体" w:hAnsi="宋体"/>
                <w:color w:val="auto"/>
                <w:sz w:val="22"/>
                <w:szCs w:val="22"/>
                <w:highlight w:val="none"/>
                <w:lang w:eastAsia="zh-CN"/>
              </w:rPr>
              <w:t xml:space="preserve">丹阳市吕城镇</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邮政编码：212300</w:t>
            </w:r>
            <w:r>
              <w:rPr>
                <w:rFonts w:ascii="宋体" w:hAnsi="宋体"/>
                <w:color w:val="auto"/>
                <w:sz w:val="22"/>
                <w:szCs w:val="22"/>
                <w:highlight w:val="none"/>
              </w:rPr>
              <w:t xml:space="preserve"> </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w:t>
            </w:r>
            <w:r>
              <w:rPr>
                <w:rFonts w:ascii="宋体" w:hAnsi="宋体"/>
                <w:color w:val="auto"/>
                <w:sz w:val="22"/>
                <w:szCs w:val="22"/>
                <w:highlight w:val="none"/>
              </w:rPr>
              <w:t xml:space="preserve"> </w:t>
            </w:r>
            <w:r>
              <w:rPr>
                <w:rFonts w:hint="eastAsia" w:ascii="宋体" w:hAnsi="宋体"/>
                <w:color w:val="auto"/>
                <w:sz w:val="22"/>
                <w:szCs w:val="22"/>
                <w:highlight w:val="none"/>
              </w:rPr>
              <w:t xml:space="preserve">理</w:t>
            </w:r>
            <w:r>
              <w:rPr>
                <w:rFonts w:ascii="宋体" w:hAnsi="宋体"/>
                <w:color w:val="auto"/>
                <w:sz w:val="22"/>
                <w:szCs w:val="22"/>
                <w:highlight w:val="none"/>
              </w:rPr>
              <w:t xml:space="preserve"> </w:t>
            </w:r>
            <w:r>
              <w:rPr>
                <w:rFonts w:hint="eastAsia" w:ascii="宋体" w:hAnsi="宋体"/>
                <w:color w:val="auto"/>
                <w:sz w:val="22"/>
                <w:szCs w:val="22"/>
                <w:highlight w:val="none"/>
              </w:rPr>
              <w:t xml:space="preserve">人：开工前明确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地</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址：开工前明确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邮政编码：开工前明确</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1.1.4.5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缺陷责任期：</w:t>
            </w:r>
            <w:r>
              <w:rPr>
                <w:rFonts w:hint="eastAsia" w:ascii="宋体" w:hAnsi="宋体"/>
                <w:color w:val="auto"/>
                <w:sz w:val="22"/>
                <w:szCs w:val="22"/>
                <w:highlight w:val="none"/>
                <w:lang w:val="zh-CN"/>
              </w:rPr>
              <w:t xml:space="preserve">交工验收合格之日起计算24个月</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1.6.3</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图纸需要修改和补充的，应由监理人取得甲方同意后，在该工程或工程相应部位施工前7天签发图纸修改图给乙方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监理人在行使下列权力前需要经发包人事先批准：</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eastAsia="zh-CN"/>
              </w:rPr>
              <w:t xml:space="preserve">根据第15.3款发出的变更指示，其单项工程变更涉及的金额超过了该单项工程签约时合同价的5%或累计变更超过了签约合同价的3%</w:t>
            </w:r>
            <w:r>
              <w:rPr>
                <w:rFonts w:hint="eastAsia" w:ascii="宋体" w:hAnsi="宋体"/>
                <w:color w:val="auto"/>
                <w:sz w:val="22"/>
                <w:szCs w:val="22"/>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5.2.1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发包人是否提供材料和工程设备：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发包人是否提供施工设备和临时设备：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u w:val="single"/>
              </w:rPr>
            </w:pPr>
            <w:r>
              <w:rPr>
                <w:rFonts w:hint="eastAsia" w:ascii="宋体" w:hAnsi="宋体"/>
                <w:color w:val="auto"/>
                <w:sz w:val="22"/>
                <w:szCs w:val="22"/>
                <w:highlight w:val="none"/>
              </w:rPr>
              <w:t xml:space="preserve">发包人提供测量基准点、基准线和水准点及其书面资料的期限：</w:t>
            </w:r>
            <w:r>
              <w:rPr>
                <w:rFonts w:hint="eastAsia" w:ascii="宋体" w:hAnsi="宋体"/>
                <w:color w:val="auto"/>
                <w:sz w:val="22"/>
                <w:szCs w:val="22"/>
                <w:highlight w:val="none"/>
                <w:u w:val="single"/>
                <w:lang w:eastAsia="zh-CN"/>
              </w:rPr>
              <w:t xml:space="preserve">合同签订</w:t>
            </w:r>
            <w:r>
              <w:rPr>
                <w:rFonts w:hint="eastAsia" w:ascii="宋体" w:hAnsi="宋体"/>
                <w:color w:val="auto"/>
                <w:sz w:val="22"/>
                <w:szCs w:val="22"/>
                <w:highlight w:val="none"/>
                <w:u w:val="single"/>
              </w:rPr>
              <w:t xml:space="preserve">后</w:t>
            </w:r>
            <w:r>
              <w:rPr>
                <w:rFonts w:ascii="宋体" w:hAnsi="宋体"/>
                <w:color w:val="auto"/>
                <w:sz w:val="22"/>
                <w:szCs w:val="22"/>
                <w:highlight w:val="none"/>
                <w:u w:val="single"/>
              </w:rPr>
              <w:t xml:space="preserve">7</w:t>
            </w:r>
            <w:r>
              <w:rPr>
                <w:rFonts w:hint="eastAsia" w:ascii="宋体" w:hAnsi="宋体"/>
                <w:color w:val="auto"/>
                <w:sz w:val="22"/>
                <w:szCs w:val="22"/>
                <w:highlight w:val="none"/>
                <w:u w:val="single"/>
              </w:rPr>
              <w:t xml:space="preserve">天内；</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承包人将施工控制网资料报送监理人审批的期限：</w:t>
            </w:r>
            <w:r>
              <w:rPr>
                <w:rFonts w:hint="eastAsia" w:ascii="宋体" w:hAnsi="宋体"/>
                <w:color w:val="auto"/>
                <w:sz w:val="22"/>
                <w:szCs w:val="22"/>
                <w:highlight w:val="none"/>
                <w:u w:val="single"/>
                <w:lang w:eastAsia="zh-CN"/>
              </w:rPr>
              <w:t xml:space="preserve">在甲方提供测量基准点、基准线和水准点及书面资料后28天内</w:t>
            </w:r>
            <w:r>
              <w:rPr>
                <w:rFonts w:hint="eastAsia" w:ascii="宋体" w:hAnsi="宋体"/>
                <w:color w:val="auto"/>
                <w:sz w:val="22"/>
                <w:szCs w:val="22"/>
                <w:highlight w:val="none"/>
                <w:u w:val="singl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w:t>
            </w:r>
            <w:r>
              <w:rPr>
                <w:rFonts w:hint="eastAsia" w:ascii="宋体" w:hAnsi="宋体"/>
                <w:color w:val="auto"/>
                <w:sz w:val="22"/>
                <w:szCs w:val="22"/>
                <w:highlight w:val="none"/>
                <w:u w:val="single"/>
                <w:lang w:val="en-US" w:eastAsia="zh-CN"/>
              </w:rPr>
              <w:t xml:space="preserve">2</w:t>
            </w:r>
            <w:r>
              <w:rPr>
                <w:rFonts w:hint="eastAsia" w:ascii="宋体" w:hAnsi="宋体"/>
                <w:color w:val="auto"/>
                <w:sz w:val="22"/>
                <w:szCs w:val="22"/>
                <w:highlight w:val="none"/>
                <w:u w:val="single"/>
              </w:rPr>
              <w:t xml:space="preserve">000元</w:t>
            </w:r>
            <w:r>
              <w:rPr>
                <w:rFonts w:hint="eastAsia" w:ascii="宋体" w:hAnsi="宋体"/>
                <w:color w:val="auto"/>
                <w:sz w:val="22"/>
                <w:szCs w:val="22"/>
                <w:highlight w:val="none"/>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逾期交工违约金限额：</w:t>
            </w:r>
            <w:r>
              <w:rPr>
                <w:rFonts w:hint="eastAsia" w:ascii="宋体" w:hAnsi="宋体"/>
                <w:color w:val="auto"/>
                <w:sz w:val="22"/>
                <w:szCs w:val="22"/>
                <w:highlight w:val="none"/>
                <w:u w:val="single"/>
              </w:rPr>
              <w:t xml:space="preserve">10</w:t>
            </w:r>
            <w:r>
              <w:rPr>
                <w:rFonts w:hint="eastAsia" w:ascii="宋体" w:hAnsi="宋体"/>
                <w:color w:val="auto"/>
                <w:sz w:val="22"/>
                <w:szCs w:val="22"/>
                <w:highlight w:val="none"/>
              </w:rPr>
              <w:t xml:space="preserve">%签约合同价</w:t>
            </w:r>
            <w:r/>
          </w:p>
        </w:tc>
      </w:tr>
      <w:tr>
        <w:trPr>
          <w:jc w:val="center"/>
          <w:trHeight w:val="197"/>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提前交工的奖金：</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提前交工的奖金限额：</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15.5.2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承包人提出的合理化建议降低了合同价格或者提高了工程经济效益的，发包人按所节约成本的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%或增加收益的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合同期内单价不调整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开工预付款金额：</w:t>
            </w:r>
            <w:r/>
          </w:p>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经甲乙双方友好协商，</w:t>
            </w:r>
            <w:r>
              <w:rPr>
                <w:rFonts w:hint="eastAsia" w:ascii="宋体" w:hAnsi="宋体"/>
                <w:b/>
                <w:bCs/>
                <w:color w:val="auto"/>
                <w:sz w:val="22"/>
                <w:szCs w:val="22"/>
                <w:highlight w:val="none"/>
              </w:rPr>
              <w:t xml:space="preserve">乙方自愿放弃本项目</w:t>
            </w:r>
            <w:r>
              <w:rPr>
                <w:rFonts w:hint="eastAsia" w:ascii="宋体" w:hAnsi="宋体"/>
                <w:b/>
                <w:bCs/>
                <w:color w:val="auto"/>
                <w:sz w:val="22"/>
                <w:szCs w:val="22"/>
                <w:highlight w:val="none"/>
                <w:lang w:eastAsia="zh-CN"/>
              </w:rPr>
              <w:t xml:space="preserve">的</w:t>
            </w:r>
            <w:r>
              <w:rPr>
                <w:rFonts w:hint="eastAsia" w:ascii="宋体" w:hAnsi="宋体"/>
                <w:b/>
                <w:bCs/>
                <w:color w:val="auto"/>
                <w:sz w:val="22"/>
                <w:szCs w:val="22"/>
                <w:highlight w:val="none"/>
              </w:rPr>
              <w:t xml:space="preserve">预付款。</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合同签订后甲方收到乙方提供的相应金额的正规发票后10个工作日内支付合同金额10%的预付款（不含暂列金）。</w:t>
            </w:r>
            <w:r/>
          </w:p>
        </w:tc>
      </w:tr>
      <w:tr>
        <w:trPr>
          <w:jc w:val="center"/>
          <w:trHeight w:val="9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材料、设备预付款比例：</w:t>
            </w:r>
            <w:r>
              <w:rPr>
                <w:rFonts w:hint="eastAsia" w:ascii="宋体" w:hAnsi="宋体"/>
                <w:color w:val="auto"/>
                <w:sz w:val="22"/>
                <w:szCs w:val="22"/>
                <w:highlight w:val="none"/>
                <w:u w:val="single"/>
              </w:rPr>
              <w:t xml:space="preserve">不提供</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承包人在每个付款周期末向监理人提交进度付款申请单的分数：</w:t>
            </w:r>
            <w:r>
              <w:rPr>
                <w:rFonts w:hint="eastAsia" w:ascii="宋体" w:hAnsi="宋体"/>
                <w:color w:val="auto"/>
                <w:sz w:val="22"/>
                <w:szCs w:val="22"/>
                <w:highlight w:val="none"/>
                <w:u w:val="single"/>
                <w:lang w:val="en-US" w:eastAsia="zh-CN"/>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进度付款证书最低限额：</w:t>
            </w:r>
            <w:r>
              <w:rPr>
                <w:rFonts w:ascii="宋体" w:hAnsi="宋体"/>
                <w:color w:val="auto"/>
                <w:sz w:val="22"/>
                <w:szCs w:val="22"/>
                <w:highlight w:val="none"/>
                <w:u w:val="single"/>
              </w:rPr>
              <w:t xml:space="preserve">10</w:t>
            </w:r>
            <w:r>
              <w:rPr>
                <w:rFonts w:hint="eastAsia" w:ascii="宋体" w:hAnsi="宋体"/>
                <w:color w:val="auto"/>
                <w:sz w:val="22"/>
                <w:szCs w:val="22"/>
                <w:highlight w:val="none"/>
                <w:u w:val="single"/>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逾期付款违约金的利率：</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质量保证金百分比：</w:t>
            </w:r>
            <w:r>
              <w:rPr>
                <w:rFonts w:hint="eastAsia" w:ascii="宋体" w:hAnsi="宋体"/>
                <w:color w:val="auto"/>
                <w:sz w:val="22"/>
                <w:szCs w:val="22"/>
                <w:highlight w:val="none"/>
                <w:u w:val="single"/>
                <w:lang w:val="en-US" w:eastAsia="zh-CN"/>
              </w:rPr>
              <w:t xml:space="preserve">/</w:t>
            </w:r>
            <w:r>
              <w:rPr>
                <w:rFonts w:hint="eastAsia" w:ascii="宋体" w:hAnsi="宋体"/>
                <w:color w:val="auto"/>
                <w:sz w:val="22"/>
                <w:szCs w:val="22"/>
                <w:highlight w:val="none"/>
              </w:rPr>
              <w:t xml:space="preserve">%合同</w:t>
            </w:r>
            <w:r>
              <w:rPr>
                <w:rFonts w:ascii="宋体" w:hAnsi="宋体"/>
                <w:color w:val="auto"/>
                <w:sz w:val="22"/>
                <w:szCs w:val="22"/>
                <w:highlight w:val="none"/>
              </w:rPr>
              <w:t xml:space="preserve">价格</w:t>
            </w:r>
            <w:r/>
          </w:p>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w:t>
            </w:r>
            <w:r>
              <w:rPr>
                <w:rFonts w:ascii="宋体" w:hAnsi="宋体"/>
                <w:color w:val="auto"/>
                <w:sz w:val="22"/>
                <w:szCs w:val="22"/>
                <w:highlight w:val="none"/>
              </w:rPr>
              <w:t xml:space="preserve">是否</w:t>
            </w:r>
            <w:r>
              <w:rPr>
                <w:rFonts w:hint="eastAsia" w:ascii="宋体" w:hAnsi="宋体"/>
                <w:color w:val="auto"/>
                <w:sz w:val="22"/>
                <w:szCs w:val="22"/>
                <w:highlight w:val="none"/>
              </w:rPr>
              <w:t xml:space="preserve">计付利息：不适用</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承包人向监理人提交交工付款申请单（包括相关证明材料）的份数：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承包人向监理人提交最终结清申请单（包括相关证明材料）的份数：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竣工资料的份数：</w:t>
            </w:r>
            <w:r>
              <w:rPr>
                <w:rFonts w:hint="eastAsia" w:ascii="宋体" w:hAnsi="宋体"/>
                <w:color w:val="auto"/>
                <w:sz w:val="22"/>
                <w:szCs w:val="22"/>
                <w:highlight w:val="none"/>
                <w:u w:val="single"/>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单位工程或工程设备是否需要投入施工期运行：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本工程及工程设备是否进行试运行：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19.7</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保修期：自实际交工日期起计算</w:t>
            </w:r>
            <w:r>
              <w:rPr>
                <w:rFonts w:ascii="宋体" w:hAnsi="宋体"/>
                <w:color w:val="auto"/>
                <w:sz w:val="22"/>
                <w:szCs w:val="22"/>
                <w:highlight w:val="none"/>
              </w:rPr>
              <w:t xml:space="preserve">5</w:t>
            </w:r>
            <w:r>
              <w:rPr>
                <w:rFonts w:hint="eastAsia" w:ascii="宋体" w:hAnsi="宋体"/>
                <w:color w:val="auto"/>
                <w:sz w:val="22"/>
                <w:szCs w:val="22"/>
                <w:highlight w:val="none"/>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b w:val="0"/>
                <w:bCs/>
                <w:color w:val="auto"/>
                <w:sz w:val="22"/>
                <w:szCs w:val="22"/>
                <w:highlight w:val="none"/>
              </w:rPr>
            </w:pPr>
            <w:r>
              <w:rPr>
                <w:rFonts w:hint="eastAsia" w:ascii="宋体" w:hAnsi="宋体"/>
                <w:b w:val="0"/>
                <w:bCs/>
                <w:color w:val="auto"/>
                <w:sz w:val="22"/>
                <w:szCs w:val="22"/>
                <w:highlight w:val="none"/>
              </w:rPr>
              <w:t xml:space="preserve">建筑工程一切险由承包人以承包人名义投保。</w:t>
            </w:r>
            <w:r>
              <w:rPr>
                <w:rFonts w:hint="eastAsia" w:ascii="宋体" w:hAnsi="宋体"/>
                <w:b w:val="0"/>
                <w:bCs/>
                <w:color w:val="000000" w:themeColor="text1"/>
                <w:sz w:val="22"/>
                <w:szCs w:val="22"/>
                <w:highlight w:val="none"/>
                <w14:textFill>
                  <w14:solidFill>
                    <w14:schemeClr w14:val="tx1"/>
                  </w14:solidFill>
                </w14:textFill>
              </w:rPr>
              <w:t xml:space="preserve">投保条件与保险费率由承包人自行考虑，保险费由承包人承担并支付，费用在100章计列。承包人应在开工后28天内向发包人提交承包人负责保险的证明文件。若承包人没有进行投保，承包商应承担由此而导致的损失或赔偿责任。</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20.4.2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第三方责任险由承包人以承包人名义投保。</w:t>
            </w:r>
            <w:r>
              <w:rPr>
                <w:rFonts w:hint="eastAsia" w:ascii="宋体" w:hAnsi="宋体"/>
                <w:b w:val="0"/>
                <w:bCs/>
                <w:color w:val="000000" w:themeColor="text1"/>
                <w:sz w:val="22"/>
                <w:szCs w:val="22"/>
                <w:highlight w:val="none"/>
                <w14:textFill>
                  <w14:solidFill>
                    <w14:schemeClr w14:val="tx1"/>
                  </w14:solidFill>
                </w14:textFill>
              </w:rPr>
              <w:t xml:space="preserve">投保条件与保险费率由承包人自行考虑，保险费由承包人承担并支付，费用在100章计列。承包人应在开工后28天内向发包人提交承包人负责保险的证明文件。若承包人没有进行投保，承包商应承担由此而导致的损失或赔偿责任。</w:t>
            </w:r>
            <w:r/>
          </w:p>
        </w:tc>
      </w:tr>
      <w:tr>
        <w:trPr>
          <w:jc w:val="center"/>
          <w:trHeight w:val="50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争议的最终解决方式：</w:t>
            </w:r>
            <w:r>
              <w:rPr>
                <w:rFonts w:hint="eastAsia" w:ascii="宋体" w:hAnsi="宋体"/>
                <w:color w:val="auto"/>
                <w:sz w:val="22"/>
                <w:szCs w:val="22"/>
                <w:highlight w:val="none"/>
                <w:u w:val="none"/>
              </w:rPr>
              <w:t xml:space="preserve">向</w:t>
            </w:r>
            <w:r>
              <w:rPr>
                <w:rFonts w:hint="eastAsia" w:ascii="宋体" w:hAnsi="宋体"/>
                <w:color w:val="auto"/>
                <w:sz w:val="22"/>
                <w:szCs w:val="22"/>
                <w:highlight w:val="none"/>
                <w:u w:val="single"/>
              </w:rPr>
              <w:t xml:space="preserve">丹阳市人民法院</w:t>
            </w:r>
            <w:r>
              <w:rPr>
                <w:rFonts w:ascii="宋体" w:hAnsi="宋体"/>
                <w:color w:val="auto"/>
                <w:sz w:val="22"/>
                <w:szCs w:val="22"/>
                <w:highlight w:val="none"/>
                <w:u w:val="none"/>
              </w:rPr>
              <w:t xml:space="preserve">提起</w:t>
            </w:r>
            <w:r>
              <w:rPr>
                <w:rFonts w:hint="eastAsia" w:ascii="宋体" w:hAnsi="宋体"/>
                <w:color w:val="auto"/>
                <w:sz w:val="22"/>
                <w:szCs w:val="22"/>
                <w:highlight w:val="none"/>
                <w:u w:val="none"/>
              </w:rPr>
              <w:t xml:space="preserve">诉讼</w:t>
            </w:r>
            <w:r>
              <w:rPr>
                <w:rFonts w:hint="eastAsia" w:ascii="宋体" w:hAnsi="宋体"/>
                <w:color w:val="auto"/>
                <w:sz w:val="22"/>
                <w:szCs w:val="22"/>
                <w:highlight w:val="none"/>
              </w:rPr>
              <w:t xml:space="preserve">。</w:t>
            </w:r>
            <w:r/>
          </w:p>
        </w:tc>
      </w:tr>
    </w:tbl>
    <w:p>
      <w:pPr>
        <w:jc w:val="left"/>
        <w:widowControl/>
        <w:rPr>
          <w:rFonts w:ascii="宋体"/>
          <w:color w:val="auto"/>
          <w:sz w:val="20"/>
          <w:szCs w:val="22"/>
          <w:highlight w:val="none"/>
        </w:rPr>
        <w:sectPr>
          <w:footnotePr/>
          <w:endnotePr/>
          <w:type w:val="nextPage"/>
          <w:pgSz w:w="11906" w:h="16838" w:orient="portrait"/>
          <w:pgMar w:top="1247" w:right="1247" w:bottom="1247" w:left="1247" w:header="851" w:footer="992" w:gutter="0"/>
          <w:cols w:num="1" w:sep="0" w:space="720" w:equalWidth="1"/>
          <w:docGrid w:linePitch="360"/>
        </w:sectPr>
      </w:pPr>
      <w:r>
        <w:rPr>
          <w:rFonts w:ascii="宋体"/>
          <w:color w:val="auto"/>
          <w:sz w:val="20"/>
          <w:szCs w:val="22"/>
          <w:highlight w:val="none"/>
        </w:rPr>
      </w:r>
      <w:r/>
    </w:p>
    <w:p>
      <w:pPr>
        <w:pStyle w:val="1137"/>
        <w:jc w:val="center"/>
        <w:pageBreakBefore w:val="0"/>
        <w:spacing w:before="0" w:line="420" w:lineRule="exact"/>
        <w:rPr>
          <w:rFonts w:ascii="宋体" w:hAnsi="宋体" w:eastAsia="宋体"/>
          <w:b/>
          <w:color w:val="auto"/>
          <w:sz w:val="22"/>
          <w:szCs w:val="22"/>
          <w:highlight w:val="none"/>
        </w:rPr>
      </w:pPr>
      <w:r/>
      <w:bookmarkStart w:id="325" w:name="_Toc503307433"/>
      <w:r/>
      <w:bookmarkStart w:id="326" w:name="_Toc170618594"/>
      <w:r/>
      <w:bookmarkStart w:id="327" w:name="_Toc43414781"/>
      <w:r/>
      <w:bookmarkStart w:id="328" w:name="_Toc209948442"/>
      <w:r/>
      <w:bookmarkStart w:id="329" w:name="_Toc21766"/>
      <w:r/>
      <w:bookmarkStart w:id="330" w:name="_Toc155855602"/>
      <w:r/>
      <w:bookmarkStart w:id="331" w:name="_Toc238559205"/>
      <w:r/>
      <w:bookmarkStart w:id="332" w:name="_Toc162056628"/>
      <w:r/>
      <w:bookmarkStart w:id="333" w:name="_Toc234675088"/>
      <w:r/>
      <w:bookmarkStart w:id="334" w:name="_Toc503901925"/>
      <w:r/>
      <w:bookmarkStart w:id="335" w:name="_Toc234744456"/>
      <w:r/>
      <w:bookmarkStart w:id="336" w:name="_Toc155592579"/>
      <w:r/>
      <w:bookmarkStart w:id="337" w:name="_Toc432244512"/>
      <w:r>
        <w:rPr>
          <w:rFonts w:hint="eastAsia" w:ascii="宋体" w:hAnsi="宋体" w:eastAsia="宋体"/>
          <w:b/>
          <w:color w:val="auto"/>
          <w:sz w:val="22"/>
          <w:szCs w:val="22"/>
          <w:highlight w:val="none"/>
        </w:rPr>
        <w:t xml:space="preserve">项目专用合同条款</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20"/>
        <w:jc w:val="center"/>
        <w:keepLines w:val="0"/>
        <w:keepNext w:val="0"/>
        <w:pageBreakBefore w:val="0"/>
        <w:spacing w:line="420" w:lineRule="exact"/>
        <w:widowControl w:val="off"/>
        <w:rPr>
          <w:rFonts w:ascii="宋体" w:hAnsi="宋体"/>
          <w:color w:val="auto"/>
          <w:sz w:val="22"/>
          <w:szCs w:val="22"/>
          <w:highlight w:val="none"/>
        </w:rPr>
      </w:pPr>
      <w:r>
        <w:rPr>
          <w:rFonts w:hint="eastAsia" w:ascii="宋体" w:hAnsi="宋体"/>
          <w:b/>
          <w:color w:val="auto"/>
          <w:sz w:val="22"/>
          <w:szCs w:val="22"/>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1.一般约定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1.1.2.2 发包人：</w:t>
      </w:r>
      <w:r>
        <w:rPr>
          <w:rFonts w:hint="eastAsia" w:ascii="宋体" w:hAnsi="宋体"/>
          <w:color w:val="auto"/>
          <w:sz w:val="22"/>
          <w:szCs w:val="22"/>
          <w:highlight w:val="none"/>
          <w:lang w:eastAsia="zh-CN"/>
        </w:rPr>
        <w:t xml:space="preserve">丹阳市吕城镇人民政府</w:t>
      </w:r>
      <w:r>
        <w:rPr>
          <w:rFonts w:hint="eastAsia" w:ascii="宋体" w:hAnsi="宋体"/>
          <w:color w:val="auto"/>
          <w:sz w:val="22"/>
          <w:szCs w:val="22"/>
          <w:highlight w:val="none"/>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发包人对发包人代表的授权范围如下：配合做好工程结算报审、项目实物移交、项目保修以及项目后评价工作。</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1.1.2.6 监理人：开工前确定</w:t>
      </w:r>
      <w:r>
        <w:rPr>
          <w:rFonts w:ascii="宋体" w:hAnsi="宋体"/>
          <w:color w:val="auto"/>
          <w:sz w:val="22"/>
          <w:szCs w:val="22"/>
          <w:highlight w:val="none"/>
        </w:rPr>
        <w:t xml:space="preserve">。</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1.1.3工程和设备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第1.1.3.10目细化为：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永久占地</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第1.1.3.11目细化为：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临时占地：指为实施本合同工程而需要的一切临时占用的土地，包括施工所用的临时支线、便道、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额价内，</w:t>
      </w:r>
      <w:r>
        <w:rPr>
          <w:rFonts w:hint="eastAsia" w:ascii="宋体" w:hAnsi="宋体"/>
          <w:color w:val="auto"/>
          <w:sz w:val="22"/>
          <w:szCs w:val="22"/>
          <w:highlight w:val="none"/>
          <w:lang w:eastAsia="zh-CN"/>
        </w:rPr>
        <w:t xml:space="preserve">发包人</w:t>
      </w:r>
      <w:r>
        <w:rPr>
          <w:rFonts w:hint="eastAsia" w:ascii="宋体" w:hAnsi="宋体"/>
          <w:color w:val="auto"/>
          <w:sz w:val="22"/>
          <w:szCs w:val="22"/>
          <w:highlight w:val="none"/>
        </w:rPr>
        <w:t xml:space="preserve">不再单独计列。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规划红线内临时占地须经发包人书面批准；规划红线外临时占地须经政府有关部门批准，相关审批手续发包人应当主动配合，所产生的费用结合施工组织设计由承包人自行承担。</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1.1.5 合同价格和费用</w:t>
      </w:r>
      <w:r>
        <w:rPr>
          <w:rFonts w:hint="eastAsia" w:ascii="宋体" w:hAnsi="宋体"/>
          <w:color w:val="auto"/>
          <w:sz w:val="22"/>
          <w:szCs w:val="22"/>
          <w:highlight w:val="none"/>
          <w:lang w:val="en-US" w:eastAsia="zh-CN"/>
        </w:rPr>
        <w:t xml:space="preserve">增加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1.1.5.8 单价合同。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综合单价包含的风险范围：除本合同明确约定的（如因物价波动、气候等因素给施工带来的不利影响的风险，国家法律法规规章和政策发生变化、省级或行业建设主管部门发布的人工费调整、由政府定 价或政府指导价管理的原材料等价格进行了调整等因素）可以变更综合单价之外的所有风险。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风险费用的计算方法： /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风险范围以外合同价格的调整方法：/</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 合同文件的优先顺序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组成合同的各项文件应互相解释，互为说明。除项目专用合同条款另有约定外，解释合同文件的优先顺序如下：</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（1）合同协议书及各种合同附件（含合同补充协议和合同谈判过程中的澄清文件和补充资料）；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（2）中标通知书；</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（3）项目专用合同条款；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（4）招标文件项目专用本；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（5）公路工程专用合同条款；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（6）通用合同条款；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（7）工程量清单计量规则；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（8）技术规范；</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（9）图纸；</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（10）已标价工程量清单；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（11）承包人有关人员、设备投入的承诺及投标文件中的施工组织设计；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（12）国家最新颁布的各种技术规范，检验评定标准及相关的规章制度；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eastAsia="zh-CN"/>
        </w:rPr>
        <w:t xml:space="preserve">（13）构成本合同组成部分的其他文件</w:t>
      </w:r>
      <w:r>
        <w:rPr>
          <w:rFonts w:hint="eastAsia" w:ascii="宋体" w:hAnsi="宋体"/>
          <w:color w:val="auto"/>
          <w:sz w:val="22"/>
          <w:szCs w:val="22"/>
          <w:highlight w:val="none"/>
        </w:rPr>
        <w:t xml:space="preserve">。</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1.6 图纸和承包人文件</w:t>
      </w:r>
      <w:r>
        <w:rPr>
          <w:rFonts w:hint="eastAsia" w:ascii="宋体" w:hAnsi="宋体"/>
          <w:color w:val="auto"/>
          <w:sz w:val="22"/>
          <w:szCs w:val="22"/>
          <w:highlight w:val="none"/>
        </w:rPr>
        <w:tab/>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1.6.1 图纸的提供</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删除1.6.3款</w:t>
      </w:r>
      <w:r>
        <w:rPr>
          <w:rFonts w:ascii="宋体" w:hAnsi="宋体"/>
          <w:color w:val="auto"/>
          <w:sz w:val="22"/>
          <w:szCs w:val="22"/>
          <w:highlight w:val="none"/>
        </w:rPr>
        <w:t xml:space="preserve">内容。</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1.6.4款内容修改为</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1.13 工程量清单错误的修正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出现工程量清单错误时，是否调整合同价格：</w:t>
      </w:r>
      <w:r>
        <w:rPr>
          <w:rFonts w:hint="eastAsia" w:ascii="宋体" w:hAnsi="宋体"/>
          <w:color w:val="auto"/>
          <w:sz w:val="22"/>
          <w:szCs w:val="22"/>
          <w:highlight w:val="none"/>
          <w:u w:val="none"/>
          <w:lang w:val="en-US" w:eastAsia="zh-CN"/>
        </w:rPr>
        <w:t xml:space="preserve">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允许调整合同价格的工程量偏差范围：执行现行工程量清单规范（标准）的相关原则。</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 承包人的一般义务</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4.1.2 依法纳税</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最新有关规定进行调整。</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4.1.4 对施工作业和施工方法的完备性负责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凡是合同段内与已建铁路、公</w:t>
      </w:r>
      <w:r>
        <w:rPr>
          <w:rFonts w:hint="eastAsia" w:ascii="宋体" w:hAnsi="宋体"/>
          <w:color w:val="auto"/>
          <w:sz w:val="22"/>
          <w:szCs w:val="22"/>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color w:val="auto"/>
          <w:sz w:val="22"/>
          <w:szCs w:val="22"/>
          <w:highlight w:val="none"/>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因本项目施工需要，拆除、迁移和恢复（如需要）现有交通管理设施，以及新增临时交通管理设施的建设和拆除（如需要），均由本项目承包人负责。</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4.1.8 为他人提供方便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（1）承包人应无偿提供由其建设和维护的临时道路等给发包人、监理人员或发包人许</w:t>
      </w:r>
      <w:r>
        <w:rPr>
          <w:rFonts w:hint="eastAsia" w:ascii="宋体" w:hAnsi="宋体" w:eastAsia="宋体" w:cs="Times New Roman"/>
          <w:color w:val="auto"/>
          <w:sz w:val="22"/>
          <w:szCs w:val="22"/>
          <w:highlight w:val="none"/>
        </w:rPr>
        <w:t xml:space="preserve">可的其他承包人使用，为其他承包人提供现场通道、施工场地和空间，并提供稳定的电源、水源接口等必要的施工条件和服务。</w:t>
      </w:r>
      <w:r/>
    </w:p>
    <w:p>
      <w:pPr>
        <w:ind w:firstLine="440"/>
        <w:pageBreakBefore w:val="0"/>
        <w:spacing w:line="420" w:lineRule="exact"/>
        <w:rPr>
          <w:rFonts w:ascii="宋体" w:hAnsi="宋体"/>
          <w:color w:val="auto"/>
          <w:sz w:val="22"/>
          <w:szCs w:val="22"/>
          <w:highlight w:val="none"/>
        </w:rPr>
      </w:pPr>
      <w:r>
        <w:rPr>
          <w:rFonts w:hint="eastAsia" w:ascii="宋体" w:hAnsi="宋体" w:eastAsia="宋体" w:cs="Times New Roman"/>
          <w:color w:val="auto"/>
          <w:sz w:val="22"/>
          <w:szCs w:val="22"/>
          <w:highlight w:val="none"/>
        </w:rPr>
        <w:t xml:space="preserve">（2）</w:t>
      </w:r>
      <w:r>
        <w:rPr>
          <w:rFonts w:ascii="宋体" w:hAnsi="宋体"/>
          <w:color w:val="auto"/>
          <w:sz w:val="22"/>
          <w:szCs w:val="22"/>
          <w:highlight w:val="none"/>
        </w:rPr>
        <w:t xml:space="preserve">如果监理人有书面要求，承包人应允许发包人或与发包人签订合同的其他承包人及其职工使用由承包人负责维护的临时道路、码头、栈桥、桥梁等，并承担相应的费用。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4.1.10 其他义务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4.1.10（1）目约定为：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（1）临时占地的费用含在承包人</w:t>
      </w:r>
      <w:r>
        <w:rPr>
          <w:rFonts w:ascii="宋体" w:hAnsi="宋体"/>
          <w:color w:val="auto"/>
          <w:sz w:val="22"/>
          <w:szCs w:val="22"/>
          <w:highlight w:val="none"/>
        </w:rPr>
        <w:t xml:space="preserve">所报的单价或总额价内，</w:t>
      </w:r>
      <w:r>
        <w:rPr>
          <w:rFonts w:hint="eastAsia" w:ascii="宋体" w:hAnsi="宋体"/>
          <w:color w:val="auto"/>
          <w:sz w:val="22"/>
          <w:szCs w:val="22"/>
          <w:highlight w:val="none"/>
          <w:lang w:eastAsia="zh-CN"/>
        </w:rPr>
        <w:t xml:space="preserve">发包人</w:t>
      </w:r>
      <w:r>
        <w:rPr>
          <w:rFonts w:ascii="宋体" w:hAnsi="宋体"/>
          <w:color w:val="auto"/>
          <w:sz w:val="22"/>
          <w:szCs w:val="22"/>
          <w:highlight w:val="none"/>
        </w:rPr>
        <w:t xml:space="preserve">不再单独计列</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4.1.10（6）款约定为：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（6）承包人应履行的其他义务：</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承包人应严格执行发包人或监理人提出的阶段性工期要求，根据要求合理编制施工方案和工期计划。</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3）承包人应接受交通质监机构及市交通运输主管部门对其工程施工质量的监督与检查，凡工程质量不合格的工程不验收、不支付，并应自费拆除重建。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4）承包人必须建立针对本合同工程的施工质量保证体系，做到“横向到边、纵向到底、控制有效”，加强施工过程中的自检，互检和交接检工作。</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7）承包人应在监理人的指示下，为本项目其他工程提供必要的便利条件。承包人因此发生的一切费用均应含入所投的单价或总额价内，发包人不再单独计价。</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8）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w:t>
      </w:r>
      <w:r>
        <w:rPr>
          <w:rFonts w:hint="eastAsia" w:ascii="宋体" w:hAnsi="宋体"/>
          <w:b w:val="0"/>
          <w:bCs/>
          <w:color w:val="auto"/>
          <w:sz w:val="22"/>
          <w:szCs w:val="22"/>
          <w:highlight w:val="none"/>
        </w:rPr>
        <w:t xml:space="preserve">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10）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12）本项目施工现场紧邻居民生活区，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13）本工程投标报价将视为优质工程报价。承包人应精心组织施工，充分考虑各项保证措施。若承包人未达到质量目标的要求，应无条件采取措施补救，直至工程达到优良等级，所需费用含入工程量清单中各工程细目的单价及总额价中，</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不另计列。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14）本项目施工期间，应在施工区域设置必要的防护措施，防止施工过程中导致安全事故，因此发生的一切费用应含在相关细目投标报价中，发包人不单独计量与支付。</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5）本项目竣工验收合格后，要求承包人提交纸质竣工资料的同时，提交全部相应资料的电子档案（含所有资料的扫描件），由此产生的费用在工程量清单100章竣工文件费中计列，由投标人自行报价。在本项目交、竣工验收过程中，与本项目有关的交、竣工会议相关费用等由中标人承担，含在投标报价中，不单独计列。</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6）为加强环境保护，本项目承包人在施工过程中应严格遵守《中华人民共和国大气污染防治法》、《江苏省大气污染防治条例》、《江苏省人民政府关于印发江苏省打赢蓝天保卫战三年行动计划实施方案的通知》(苏政发〔2018〕122号)、关于印发“全省交通</w:t>
      </w:r>
      <w:r>
        <w:rPr>
          <w:rFonts w:hint="eastAsia" w:ascii="宋体" w:hAnsi="宋体"/>
          <w:b w:val="0"/>
          <w:bCs/>
          <w:color w:val="auto"/>
          <w:sz w:val="22"/>
          <w:szCs w:val="22"/>
          <w:highlight w:val="none"/>
        </w:rPr>
        <w:t xml:space="preserve">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b w:val="0"/>
          <w:bCs/>
          <w:color w:val="auto"/>
          <w:sz w:val="22"/>
          <w:szCs w:val="22"/>
          <w:highlight w:val="none"/>
          <w:lang w:eastAsia="zh-CN"/>
        </w:rPr>
        <w:t xml:space="preserve">、</w:t>
      </w:r>
      <w:r>
        <w:rPr>
          <w:rFonts w:hint="eastAsia" w:ascii="宋体" w:hAnsi="宋体"/>
          <w:b w:val="0"/>
          <w:bCs/>
          <w:color w:val="auto"/>
          <w:sz w:val="22"/>
          <w:szCs w:val="22"/>
          <w:highlight w:val="none"/>
          <w:lang w:val="en-US" w:eastAsia="zh-CN"/>
        </w:rPr>
        <w:t xml:space="preserve">《镇江市扬尘污染防治条例》</w:t>
      </w:r>
      <w:r>
        <w:rPr>
          <w:rFonts w:hint="eastAsia" w:ascii="宋体" w:hAnsi="宋体"/>
          <w:b w:val="0"/>
          <w:bCs/>
          <w:color w:val="auto"/>
          <w:sz w:val="22"/>
          <w:szCs w:val="22"/>
          <w:highlight w:val="none"/>
        </w:rPr>
        <w:t xml:space="preserve">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w:t>
      </w:r>
      <w:r>
        <w:rPr>
          <w:rFonts w:hint="eastAsia" w:ascii="宋体" w:hAnsi="宋体"/>
          <w:b w:val="0"/>
          <w:bCs/>
          <w:color w:val="auto"/>
          <w:sz w:val="22"/>
          <w:szCs w:val="22"/>
          <w:highlight w:val="none"/>
          <w:lang w:eastAsia="zh-CN"/>
        </w:rPr>
        <w:t xml:space="preserve">相关</w:t>
      </w:r>
      <w:r>
        <w:rPr>
          <w:rFonts w:hint="eastAsia" w:ascii="宋体" w:hAnsi="宋体"/>
          <w:b w:val="0"/>
          <w:bCs/>
          <w:color w:val="auto"/>
          <w:sz w:val="22"/>
          <w:szCs w:val="22"/>
          <w:highlight w:val="none"/>
        </w:rPr>
        <w:t xml:space="preserve">费用含在承包人所报的单价或总额价内，</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不再单独计列。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rPr>
        <w:t xml:space="preserve">）本项目弃方不单独计量，发包不提供弃方场地，承包人自行解决，但应满足相关环保要求，所有费用均含在相关的单价或总价内。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rPr>
        <w:t xml:space="preserve">）关于农民工工资：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① 关于劳动用工管理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b.</w:t>
      </w:r>
      <w:r>
        <w:rPr>
          <w:rFonts w:hint="eastAsia" w:ascii="宋体" w:hAnsi="宋体"/>
          <w:b w:val="0"/>
          <w:bCs/>
          <w:color w:val="auto"/>
          <w:sz w:val="22"/>
          <w:szCs w:val="22"/>
          <w:highlight w:val="none"/>
        </w:rPr>
        <w:t xml:space="preserve">承包人应在工程项目部配备劳资专管员，对分包人劳动用工实施监督管理，掌握施工现场用工、考勤、工资支付等情况，审核分包人编制的农民工工资支付表。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承包人（包括其分包人）应建立用工管理台账，并保存至工程完工且工资全部结清后至少3年。</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② 关于农民工工资支付形式与周期</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农民工工资应以货币形式，通过银行转账或者现金支付给农民工本人，不得以实物或者有价证券等其他形式替代。</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承包人（包括其分包人）应按照与农民工订立的劳动合同中约定的工资支付周期和具体支付日期足额支付工资。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③ 关于农民工工资专用账户管理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开设、使用农民工工资专用账户有关资料应由承包人妥善保存备查。</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④ 关于维权信息公示</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承包人应在施工现场醒目位置设立维权信息告示牌，明示下列事项：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发包人、承包人及所在项目部、分包人、劳资专管员等基本信息；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当地最低工资标准、工资支付日期等基本信息；</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工程建设主管部门和劳动保障监察投诉举报电话、劳动争议调解仲裁申请渠道、法律援助申请渠道、公共法律服务热线等信息。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19</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本项目严禁转包、违法分包，一经发现，即认定承包人违约，由发包人视其情节严重程度按签约合同价的1%-10%的金额扣除承包人违约金，直至将承包人清退出场并解除合同，所造成的损失全部由承包人承担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20</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为了贯彻落实交通运输部《关于打造公路水运品质工程的指导意见》（交安监发（2016）216号）以及交通运输部《关于开展&lt;严重危及公路水运工程施工安全生产的落后工艺、设备和材料的淘汰目录&gt;编制及试点工作的通知》（交办安监函〔2017〕1605号）等文件精神</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打造以“标准化、信息化、绿色化”为核心的具有鲜明江苏特色的公路水运品质工程标准体系，淘汰严重影响工程质量、安全、环保的落后工艺，促进先进、成熟工艺的应用</w:t>
      </w:r>
      <w:r>
        <w:rPr>
          <w:rFonts w:hint="eastAsia" w:ascii="宋体" w:hAnsi="宋体"/>
          <w:b w:val="0"/>
          <w:bCs/>
          <w:color w:val="auto"/>
          <w:sz w:val="22"/>
          <w:szCs w:val="22"/>
          <w:highlight w:val="none"/>
        </w:rPr>
        <w:t xml:space="preserve">，承包人应按照</w:t>
      </w:r>
      <w:r>
        <w:rPr>
          <w:rFonts w:ascii="宋体" w:hAnsi="宋体"/>
          <w:b w:val="0"/>
          <w:bCs/>
          <w:color w:val="auto"/>
          <w:sz w:val="22"/>
          <w:szCs w:val="22"/>
          <w:highlight w:val="none"/>
        </w:rPr>
        <w:t xml:space="preserve">苏交质〔2018〕24号</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省交通运输厅关于印发《江苏省公路水运工程落后工艺淘汰目录清单（第一批）》的通知</w:t>
      </w:r>
      <w:r>
        <w:rPr>
          <w:rFonts w:hint="eastAsia" w:ascii="宋体" w:hAnsi="宋体"/>
          <w:b w:val="0"/>
          <w:bCs/>
          <w:color w:val="auto"/>
          <w:sz w:val="22"/>
          <w:szCs w:val="22"/>
          <w:highlight w:val="none"/>
        </w:rPr>
        <w:t xml:space="preserve">”的要求，</w:t>
      </w:r>
      <w:r>
        <w:rPr>
          <w:rFonts w:ascii="宋体" w:hAnsi="宋体"/>
          <w:b w:val="0"/>
          <w:bCs/>
          <w:color w:val="auto"/>
          <w:sz w:val="22"/>
          <w:szCs w:val="22"/>
          <w:highlight w:val="none"/>
        </w:rPr>
        <w:t xml:space="preserve">在工程建设过程中淘汰（禁止或限制）不利于施工质量安全管控的落后工艺工法</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2</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1.发包人与中标人签订的合同中若与招标文件中</w:t>
      </w:r>
      <w:r>
        <w:rPr>
          <w:rFonts w:hint="eastAsia" w:ascii="宋体" w:hAnsi="宋体"/>
          <w:b w:val="0"/>
          <w:bCs/>
          <w:color w:val="auto"/>
          <w:sz w:val="22"/>
          <w:szCs w:val="22"/>
          <w:highlight w:val="none"/>
          <w:lang w:eastAsia="zh-CN"/>
        </w:rPr>
        <w:t xml:space="preserve">实质性内容不一致的，不作为工程结算和审核的依据。2.中标人在中标后或施工期间不得随意变更中标项目负责人。如果出现特殊情况，确需更换的，应当经发包人同意，并提供必要的证明文件。3.工程承包人的现场项目管理机构的人员不得同时兼任其它工程项目的工作。4.现场照管责任：中标人应充分考虑施工现场可能发生的一切有关交叉施工、安全施工的矛盾、纠纷或事故的预防措施，并及时、主动地采取有效方式进行处理，同时做好相互交叉施工及行人、行车交通安全的协调工作。5.严禁对本合同有关单位和人员进行贿赂或使用不正当竞争手段谋取非法利益。</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.本工程中所用材料必须符合国家强制标准及招标文件要求，选用材料的品牌、型号、规格等必须经建设单位、使用单位及设计院认可后方可使用，并能通过建设方、检测方现场随机抽检。</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lang w:eastAsia="zh-CN"/>
        </w:rPr>
        <w:t xml:space="preserve">.中标单位须将与综合管线、路灯、绿化等单位的相关配合费用考虑在综合报价中，发包人不另行支付。</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lang w:eastAsia="zh-CN"/>
        </w:rPr>
        <w:t xml:space="preserve">.中标人应文明、安全施工并符合环保要求，有不遵守的，每次处以1000-5000元的罚款，情节严重的应停工整改。在业主组织的检查中，未达到标准（参照丹阳市文明工地标准）的，每次将处以0.5-1万元罚款。</w:t>
      </w:r>
      <w:r>
        <w:rPr>
          <w:rFonts w:hint="eastAsia" w:ascii="宋体" w:hAnsi="宋体"/>
          <w:b w:val="0"/>
          <w:bCs/>
          <w:color w:val="auto"/>
          <w:sz w:val="22"/>
          <w:szCs w:val="22"/>
          <w:highlight w:val="none"/>
          <w:lang w:val="en-US" w:eastAsia="zh-CN"/>
        </w:rPr>
        <w:t xml:space="preserve">9</w:t>
      </w:r>
      <w:r>
        <w:rPr>
          <w:rFonts w:hint="eastAsia" w:ascii="宋体" w:hAnsi="宋体"/>
          <w:b w:val="0"/>
          <w:bCs/>
          <w:color w:val="auto"/>
          <w:sz w:val="22"/>
          <w:szCs w:val="22"/>
          <w:highlight w:val="none"/>
          <w:lang w:eastAsia="zh-CN"/>
        </w:rPr>
        <w:t xml:space="preserve">.水电由施工单位自行解决，费用包含在投标报价中，后期不为此增加任何费用；道路为现状条件，业主不提供办公、生活和材料堆放场地。1</w:t>
      </w:r>
      <w:r>
        <w:rPr>
          <w:rFonts w:hint="eastAsia" w:ascii="宋体" w:hAnsi="宋体"/>
          <w:b w:val="0"/>
          <w:bCs/>
          <w:color w:val="auto"/>
          <w:sz w:val="22"/>
          <w:szCs w:val="22"/>
          <w:highlight w:val="none"/>
          <w:lang w:val="en-US" w:eastAsia="zh-CN"/>
        </w:rPr>
        <w:t xml:space="preserve">0</w:t>
      </w:r>
      <w:r>
        <w:rPr>
          <w:rFonts w:hint="eastAsia" w:ascii="宋体" w:hAnsi="宋体"/>
          <w:b w:val="0"/>
          <w:bCs/>
          <w:color w:val="auto"/>
          <w:sz w:val="22"/>
          <w:szCs w:val="22"/>
          <w:highlight w:val="none"/>
          <w:lang w:eastAsia="zh-CN"/>
        </w:rPr>
        <w:t xml:space="preserve">.业主提供图纸一套，中标单位提供竣工图四套（含电子版）。1</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lang w:eastAsia="zh-CN"/>
        </w:rPr>
        <w:t xml:space="preserve">.业主发出的变更，增减工作量、项目，指令等中标人拒不执行的，每次处以合同价款1%-5%的罚款，情节严重的业主有权终止合同。1</w:t>
      </w:r>
      <w:r>
        <w:rPr>
          <w:rFonts w:hint="eastAsia" w:ascii="宋体" w:hAnsi="宋体"/>
          <w:b w:val="0"/>
          <w:bCs/>
          <w:color w:val="auto"/>
          <w:sz w:val="22"/>
          <w:szCs w:val="22"/>
          <w:highlight w:val="none"/>
          <w:lang w:val="en-US" w:eastAsia="zh-CN"/>
        </w:rPr>
        <w:t xml:space="preserve">2</w:t>
      </w:r>
      <w:r>
        <w:rPr>
          <w:rFonts w:hint="eastAsia" w:ascii="宋体" w:hAnsi="宋体"/>
          <w:b w:val="0"/>
          <w:bCs/>
          <w:color w:val="auto"/>
          <w:sz w:val="22"/>
          <w:szCs w:val="22"/>
          <w:highlight w:val="none"/>
          <w:lang w:eastAsia="zh-CN"/>
        </w:rPr>
        <w:t xml:space="preserve">.沥青和预制构件分包商单位的选择必须经业主同意。</w:t>
      </w:r>
      <w:r>
        <w:rPr>
          <w:rFonts w:hint="eastAsia" w:ascii="宋体" w:hAnsi="宋体"/>
          <w:b w:val="0"/>
          <w:bCs/>
          <w:color w:val="auto"/>
          <w:sz w:val="22"/>
          <w:szCs w:val="22"/>
          <w:highlight w:val="none"/>
          <w:lang w:val="en-US" w:eastAsia="zh-CN"/>
        </w:rPr>
        <w:t xml:space="preserve">13</w:t>
      </w:r>
      <w:r>
        <w:rPr>
          <w:rFonts w:hint="eastAsia" w:ascii="宋体" w:hAnsi="宋体"/>
          <w:b w:val="0"/>
          <w:bCs/>
          <w:color w:val="auto"/>
          <w:sz w:val="22"/>
          <w:szCs w:val="22"/>
          <w:highlight w:val="none"/>
          <w:lang w:eastAsia="zh-CN"/>
        </w:rPr>
        <w:t xml:space="preserve">.因现场条件限制，无法现场制作相关构件，请投标单位充分现场踏勘，合理报价，后期不为此增加任何费用。1</w:t>
      </w:r>
      <w:r>
        <w:rPr>
          <w:rFonts w:hint="eastAsia" w:ascii="宋体" w:hAnsi="宋体"/>
          <w:b w:val="0"/>
          <w:bCs/>
          <w:color w:val="auto"/>
          <w:sz w:val="22"/>
          <w:szCs w:val="22"/>
          <w:highlight w:val="none"/>
          <w:lang w:val="en-US" w:eastAsia="zh-CN"/>
        </w:rPr>
        <w:t xml:space="preserve">4</w:t>
      </w:r>
      <w:r>
        <w:rPr>
          <w:rFonts w:hint="eastAsia" w:ascii="宋体" w:hAnsi="宋体"/>
          <w:b w:val="0"/>
          <w:bCs/>
          <w:color w:val="auto"/>
          <w:sz w:val="22"/>
          <w:szCs w:val="22"/>
          <w:highlight w:val="none"/>
          <w:lang w:eastAsia="zh-CN"/>
        </w:rPr>
        <w:t xml:space="preserve">.现场所有的品牌须经过三方（甲方、设计、监理）确认，未经现场确认的品牌不得使用。1</w:t>
      </w:r>
      <w:r>
        <w:rPr>
          <w:rFonts w:hint="eastAsia" w:ascii="宋体" w:hAnsi="宋体"/>
          <w:b w:val="0"/>
          <w:bCs/>
          <w:color w:val="auto"/>
          <w:sz w:val="22"/>
          <w:szCs w:val="22"/>
          <w:highlight w:val="none"/>
          <w:lang w:val="en-US" w:eastAsia="zh-CN"/>
        </w:rPr>
        <w:t xml:space="preserve">5</w:t>
      </w:r>
      <w:r>
        <w:rPr>
          <w:rFonts w:hint="eastAsia" w:ascii="宋体" w:hAnsi="宋体"/>
          <w:b w:val="0"/>
          <w:bCs/>
          <w:color w:val="auto"/>
          <w:sz w:val="22"/>
          <w:szCs w:val="22"/>
          <w:highlight w:val="none"/>
          <w:lang w:eastAsia="zh-CN"/>
        </w:rPr>
        <w:t xml:space="preserve">.本工程须满足丹住建〔2018〕38号文件对建筑施工工地扬尘专项治理工作方案的要求。1</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农民工工资与工程款实行分账管理，按照《镇江市加强建设领域保障农民工工资支付管理的通知》（镇政建〔2020〕83号）规定比例确定人工费站工程造价比例将人工费单独比附至农民工工资专用账户，用于支付农民工工资。</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4.2 履约担保</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本款细化为：</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承包人提供履约担保的形式、金额及期限：</w:t>
      </w:r>
      <w:r>
        <w:rPr>
          <w:rFonts w:hint="eastAsia" w:ascii="宋体" w:hAnsi="宋体"/>
          <w:color w:val="auto"/>
          <w:sz w:val="22"/>
          <w:szCs w:val="22"/>
          <w:highlight w:val="none"/>
          <w:lang w:val="en-US" w:eastAsia="zh-CN"/>
        </w:rPr>
        <w:t xml:space="preserve">承包人在签订合同前，应向发包人提交金额</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元的履约保证金（不得超过合同金额的10%），履约保证金应以支票、汇票、本票、保函、保险保单等非现金形式缴纳或提交。</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履约保证金退还的条件：项目竣工验收合格并取得工程竣工验收报告后申请退付。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履约保证金退还时间：采购单位收到投标人退付申请后5个工作日内退还；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4.2.3 履约担保的使用（包括但不限于）</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（2）当承包人在工程实施过程中，因安全、环保、民工工资支付等发生问题时，发包人可动用或推迟支付承包人的履约现金担保，以便督促承包人采取措施完成合同。</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（3）当承包人有其他违约行为时，发包人有权从履约保证金中扣除相应的违约金。</w:t>
      </w:r>
      <w:r/>
    </w:p>
    <w:p>
      <w:pPr>
        <w:pStyle w:val="820"/>
        <w:ind w:left="1151" w:hanging="1151"/>
        <w:pageBreakBefore w:val="0"/>
        <w:spacing w:before="0" w:after="0" w:line="420" w:lineRule="exact"/>
        <w:tabs>
          <w:tab w:val="left" w:pos="1440" w:leader="none"/>
        </w:tabs>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4.3 分包</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第4.3.2款在原款末增加</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承包人的任何分包应当</w:t>
      </w:r>
      <w:r>
        <w:rPr>
          <w:rFonts w:hint="eastAsia" w:ascii="宋体" w:hAnsi="宋体"/>
          <w:color w:val="auto"/>
          <w:sz w:val="22"/>
          <w:szCs w:val="22"/>
          <w:highlight w:val="none"/>
          <w:lang w:val="en-US" w:eastAsia="zh-CN"/>
        </w:rPr>
        <w:t xml:space="preserve">符合交通运输部关于印发《公路工程施工分包管理办法》的通知（交公路规〔2024〕2号）、交通运输部办公厅关于印发《公路工程施工分包负面清单（2024年版）》的通知（交办公路〔2024〕6号）、《江苏省公路工程施工分包管理实施细则》及“附件：江苏省公路工程施工分包专项类别与资格条件”中工程类别的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对分包人的资格要求：分包人的资格能力应与其分包工程的标准和规模相适应，同等条件下优先向中小企业分包。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本项目禁止转包，禁止违法分包；如有分包严格按照国家相关法律、法规等相关规定实施。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第4.3.3（6）款在原款末增加：</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发包人对承包人与分包人之间的法律与经济纠纷不承担任何责任或义务。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本款补充第4.3.8、4.3.9、4.3.10项：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（1）以明显低于合理的市场最低价格水平进行分包的；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（2）以低于本项目中其他合同段同类工程最低单价进行分包的；</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（3）承包人提取的分包管理费明显高于该分包工程市场利润水平的。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承包人低于成本价分包的，其分包合同不予审查通过和备案，由监理人督促改正。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4.3.9承包人代发分包人农民工工资，并遵照下列要求：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（1）承包人应与分包人依法订立书面分包合同，约定工程款计量周期、工程款进度结算办法。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（2）承包人应在分包合同中要求分包人按月考核农民工工作量并编制工资支付表，经农民工本人签字确认后，与当月工程进度等情况一并交承包人。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（3）承包人根据分包人编制的工资支付表，通过农民工工资专用账户直接将工资支付到农民工本人的银行账户，并向分包人提供代发工资凭证。</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（4）用于支付农民工工资的银行账户所绑定的农民工本人社会保障卡或者银行卡，承包人（包括其分包人）不得以任何理由扣押或者变相扣押。</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lang w:val="en-US" w:eastAsia="zh-CN"/>
        </w:rPr>
        <w:t xml:space="preserve">4.3.10本项目严禁违法分包，一经发现，即认定承包人违约，由发包人视其情节严重程度按签约合同价的1%-10%的金额扣除承包人违约金，直至将承包人清退出场并解除合同，所造成的损失全部由承包人承担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val="0"/>
          <w:color w:val="auto"/>
          <w:sz w:val="22"/>
          <w:szCs w:val="22"/>
          <w:highlight w:val="none"/>
        </w:rPr>
        <w:t xml:space="preserve">。</w:t>
      </w:r>
      <w:r/>
    </w:p>
    <w:p>
      <w:pPr>
        <w:pStyle w:val="820"/>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 承包人人员的管理</w:t>
      </w:r>
      <w:r/>
    </w:p>
    <w:p>
      <w:pPr>
        <w:ind w:firstLine="440"/>
        <w:pageBreakBefore w:val="0"/>
        <w:spacing w:line="420" w:lineRule="exact"/>
        <w:tabs>
          <w:tab w:val="left" w:pos="279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增加4.6.6、4.6.7项：</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4.6.6承包人投入本工程的项目经理、项目总工目前应无在岗项目（或一旦本项目中标，可以从其他项目及时撤离），并能确保在发包人规定的时间内进场，开展本工程。</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所有管理人员在工作期间应佩戴胸卡，上印挂牌人照片、姓名、职务或岗位等内容，有条件的应统一着装。</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4.6.7 为了贯彻落实质量终身制，承包人的有关人员还应遵守以下规定：</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pStyle w:val="820"/>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4.7 撤换承包人项目经理和其他人员</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在原款末增加</w:t>
      </w:r>
      <w:r>
        <w:rPr>
          <w:rFonts w:hint="eastAsia" w:ascii="宋体" w:hAnsi="宋体"/>
          <w:b w:val="0"/>
          <w:bCs w:val="0"/>
          <w:color w:val="auto"/>
          <w:sz w:val="22"/>
          <w:szCs w:val="22"/>
          <w:highlight w:val="none"/>
          <w:lang w:eastAsia="zh-CN"/>
        </w:rPr>
        <w:t xml:space="preserve">：</w:t>
      </w:r>
      <w:r>
        <w:rPr>
          <w:rFonts w:ascii="宋体" w:hAnsi="宋体"/>
          <w:b w:val="0"/>
          <w:bCs w:val="0"/>
          <w:color w:val="auto"/>
          <w:sz w:val="22"/>
          <w:szCs w:val="22"/>
          <w:highlight w:val="none"/>
        </w:rPr>
        <w:t xml:space="preserve"> </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原则上不允许更换，承包人除不可抗力以外不得擅自更换项目经理与项目总工及其他主要人员，即使发包人同意更换，则更换项目经理、项目总工必须接受每人次5万元人民币(现金)的违约处罚。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项目经理、项目总工采取消极履行合同职责、故意违规等行为迫使发包人要求更换的，应按照承包人提出更换项目经理、项目总工相关规定扣取违约金。</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r/>
    </w:p>
    <w:p>
      <w:pPr>
        <w:pStyle w:val="820"/>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 保障承包人人员的合法权益</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本款补充第4.8.</w:t>
      </w: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～4.8.13项：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4.8.10不拖欠农民工工资</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（2）如果发生违反规定拖欠或克扣农民工工资行为，造成农民工上访，发包人将上报上级交通行政主管部门并依照有关规定对其作出其它处罚决定。</w:t>
      </w:r>
      <w:r/>
    </w:p>
    <w:p>
      <w:pPr>
        <w:ind w:firstLine="440"/>
        <w:pageBreakBefore w:val="0"/>
        <w:spacing w:line="420" w:lineRule="exact"/>
        <w:rPr>
          <w:rFonts w:ascii="宋体" w:hAnsi="宋体"/>
          <w:b/>
          <w:color w:val="auto"/>
          <w:sz w:val="22"/>
          <w:szCs w:val="22"/>
          <w:highlight w:val="none"/>
        </w:rPr>
      </w:pPr>
      <w:r>
        <w:rPr>
          <w:rFonts w:hint="eastAsia" w:ascii="宋体" w:hAnsi="宋体"/>
          <w:b w:val="0"/>
          <w:bCs/>
          <w:color w:val="auto"/>
          <w:sz w:val="22"/>
          <w:szCs w:val="22"/>
          <w:highlight w:val="none"/>
        </w:rPr>
        <w:t xml:space="preserve">（3）</w:t>
      </w:r>
      <w:r>
        <w:rPr>
          <w:rFonts w:hint="eastAsia" w:ascii="宋体" w:hAnsi="宋体"/>
          <w:b w:val="0"/>
          <w:bCs/>
          <w:color w:val="auto"/>
          <w:sz w:val="22"/>
          <w:szCs w:val="22"/>
          <w:highlight w:val="none"/>
          <w:lang w:eastAsia="zh-CN"/>
        </w:rPr>
        <w:t xml:space="preserve">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w:t>
      </w:r>
      <w:r>
        <w:rPr>
          <w:rFonts w:hint="eastAsia" w:ascii="宋体" w:hAnsi="宋体"/>
          <w:b w:val="0"/>
          <w:bCs/>
          <w:color w:val="auto"/>
          <w:sz w:val="22"/>
          <w:szCs w:val="22"/>
          <w:highlight w:val="none"/>
          <w:lang w:eastAsia="zh-CN"/>
        </w:rPr>
        <w:t xml:space="preserve">域农民工工资专用账户管理的补充通知》（苏交传〔2020〕398号）、《省交通运输厅关于交通工程建设领域保障农民工工资支付的意见》（苏交规〔2021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苏人社规〔2022〕3号）、关于印发《江苏省工程建设领域农民工工资保证金管理办法》的通知（苏人社规〔2022〕4号）、关于印</w:t>
      </w:r>
      <w:r>
        <w:rPr>
          <w:rFonts w:hint="eastAsia" w:ascii="宋体" w:hAnsi="宋体"/>
          <w:b w:val="0"/>
          <w:bCs/>
          <w:color w:val="auto"/>
          <w:sz w:val="22"/>
          <w:szCs w:val="22"/>
          <w:highlight w:val="none"/>
          <w:lang w:eastAsia="zh-CN"/>
        </w:rPr>
        <w:t xml:space="preserve">发《镇江市交通建设领域农民工工资支付管理实施方案》的通知（镇交〔2017〕67号）、《关于加强建设领域保障农民工工资支付管理的通知》（镇政建〔2020〕83号）、《保障农民工工资支付条例》（2019年12月30日国务院总理李克强签署国务院令）等国家及省市相关法律法规有关禁止拖欠民工工资的要求，农民工工资与工程款实行分账管理，施工总承包企业应当在工程项目所在地银行开设农民工工资专用账户。承包人还应采取必要措施保证不拖欠民工工资。合同实施过程中，因承包人原因而造成的农民工上访等一切风险因素及后果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rPr>
        <w:t xml:space="preserve">4.8.11承包人应严格遵守国家有关解决拖欠工程款和劳务用工工资的法律、法规和规定，及时支付工程中的材料、设备货款及劳务用工工资等费用，且应签订劳务用工合同。承</w:t>
      </w:r>
      <w:r>
        <w:rPr>
          <w:rFonts w:hint="eastAsia" w:ascii="宋体" w:hAnsi="宋体"/>
          <w:b w:val="0"/>
          <w:bCs w:val="0"/>
          <w:color w:val="auto"/>
          <w:sz w:val="22"/>
          <w:szCs w:val="22"/>
          <w:highlight w:val="none"/>
        </w:rPr>
        <w:t xml:space="preserve">包人不得以任何借口拖欠材料、设备货款及劳务用工工资，如果出现此种现象，一经查实后，一律通报并责令承包人自行组织资金迅速偿还欠款。发生承包人及其分包单位出现拖欠材料款、工人工资现象的，承包人应在发包人规定的时间内解决；未能在规定的时间内解决的，发包人有权从应付给承包人的工程款中代为支付相关款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4.8.12承包人</w:t>
      </w:r>
      <w:r>
        <w:rPr>
          <w:rFonts w:ascii="宋体" w:hAnsi="宋体"/>
          <w:b w:val="0"/>
          <w:bCs w:val="0"/>
          <w:color w:val="auto"/>
          <w:sz w:val="22"/>
          <w:szCs w:val="22"/>
          <w:highlight w:val="none"/>
        </w:rPr>
        <w:t xml:space="preserve">应按照“关于落实省人民政府《关于解决农民工医疗保险问题的意见》的意见（苏交招〔2009〕6号）”的规定，为本项目所使用的农民工办理与其他职工同样的城镇职工基本医疗保险，对于交通项目短期使用灵活就业的农民工的，</w:t>
      </w:r>
      <w:r>
        <w:rPr>
          <w:rFonts w:hint="eastAsia" w:ascii="宋体" w:hAnsi="宋体"/>
          <w:b w:val="0"/>
          <w:bCs w:val="0"/>
          <w:color w:val="auto"/>
          <w:sz w:val="22"/>
          <w:szCs w:val="22"/>
          <w:highlight w:val="none"/>
        </w:rPr>
        <w:t xml:space="preserve">承包人应当承诺使用的农民工参加了其户籍所在地新型农村合作医疗或者参加了用工所在地不同保障层次的城镇基本医疗保险。与之相关的费用计入合同总价中，不单独计量与支付。</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4.8.13承包人应按照《省人力资源社会保障厅办公室转发人力资源社会保障部办公厅关于开展2015年全国工伤保险集中宣传活动的通知》（苏人社办函〔2015〕20号）、《丹阳市人力资源和社会保障局、丹阳市发展改革和经济信息化委员会、丹阳市住房和城乡建设局、江苏省丹阳市公路</w:t>
      </w:r>
      <w:r>
        <w:rPr>
          <w:rFonts w:hint="eastAsia" w:ascii="宋体" w:hAnsi="宋体"/>
          <w:b w:val="0"/>
          <w:bCs w:val="0"/>
          <w:color w:val="auto"/>
          <w:sz w:val="22"/>
          <w:szCs w:val="22"/>
          <w:highlight w:val="none"/>
        </w:rPr>
        <w:t xml:space="preserve">管理处、丹阳市水利局、丹阳市安全生产监督管理局、丹阳市总工会转发镇江市人社局等七部门《关于转发省人力资源社会保障厅等八部门《转发人力资源社会保障部等六部门关于铁路公路水运水利能源机场工程建设项目参加工伤保险工作通知》的通知》》（丹人社发〔2018〕136号）、《省人力资源和社会保障厅省住房和城乡建设厅省交通运输厅省水利厅省安全生7产监督管理局省总工会关于深入推进建筑交通运输水利建设项目参加工伤保险工作的通知》(苏人社发〔2017〕126号)、《省人力资源社会保障厅省财政厅关于印发《江苏省工伤保险费率管理办法</w:t>
      </w:r>
      <w:r>
        <w:rPr>
          <w:rFonts w:hint="eastAsia" w:ascii="宋体" w:hAnsi="宋体"/>
          <w:b w:val="0"/>
          <w:bCs w:val="0"/>
          <w:color w:val="auto"/>
          <w:sz w:val="22"/>
          <w:szCs w:val="22"/>
          <w:highlight w:val="none"/>
          <w:lang w:eastAsia="zh-CN"/>
        </w:rPr>
        <w:t xml:space="preserve">（修订版）</w:t>
      </w:r>
      <w:r>
        <w:rPr>
          <w:rFonts w:hint="eastAsia" w:ascii="宋体" w:hAnsi="宋体"/>
          <w:b w:val="0"/>
          <w:bCs w:val="0"/>
          <w:color w:val="auto"/>
          <w:sz w:val="22"/>
          <w:szCs w:val="22"/>
          <w:highlight w:val="none"/>
        </w:rPr>
        <w:t xml:space="preserve">》的通知》（苏人社规〔202</w:t>
      </w:r>
      <w:r>
        <w:rPr>
          <w:rFonts w:hint="eastAsia" w:ascii="宋体" w:hAnsi="宋体"/>
          <w:b w:val="0"/>
          <w:bCs w:val="0"/>
          <w:color w:val="auto"/>
          <w:sz w:val="22"/>
          <w:szCs w:val="22"/>
          <w:highlight w:val="none"/>
          <w:lang w:val="en-US" w:eastAsia="zh-CN"/>
        </w:rPr>
        <w:t xml:space="preserve">3</w:t>
      </w:r>
      <w:r>
        <w:rPr>
          <w:rFonts w:hint="eastAsia" w:ascii="宋体" w:hAnsi="宋体"/>
          <w:b w:val="0"/>
          <w:bCs w:val="0"/>
          <w:color w:val="auto"/>
          <w:sz w:val="22"/>
          <w:szCs w:val="22"/>
          <w:highlight w:val="none"/>
        </w:rPr>
        <w:t xml:space="preserve">〕</w:t>
      </w:r>
      <w:r>
        <w:rPr>
          <w:rFonts w:hint="eastAsia" w:ascii="宋体" w:hAnsi="宋体"/>
          <w:b w:val="0"/>
          <w:bCs w:val="0"/>
          <w:color w:val="auto"/>
          <w:sz w:val="22"/>
          <w:szCs w:val="22"/>
          <w:highlight w:val="none"/>
          <w:lang w:val="en-US" w:eastAsia="zh-CN"/>
        </w:rPr>
        <w:t xml:space="preserve">2</w:t>
      </w:r>
      <w:r>
        <w:rPr>
          <w:rFonts w:hint="eastAsia" w:ascii="宋体" w:hAnsi="宋体"/>
          <w:b w:val="0"/>
          <w:bCs w:val="0"/>
          <w:color w:val="auto"/>
          <w:sz w:val="22"/>
          <w:szCs w:val="22"/>
          <w:highlight w:val="none"/>
        </w:rPr>
        <w:t xml:space="preserve">号）的规定，</w:t>
      </w:r>
      <w:r>
        <w:rPr>
          <w:rFonts w:hint="eastAsia" w:ascii="宋体" w:hAnsi="宋体"/>
          <w:b w:val="0"/>
          <w:bCs w:val="0"/>
          <w:color w:val="auto"/>
          <w:sz w:val="22"/>
          <w:szCs w:val="22"/>
          <w:highlight w:val="none"/>
          <w:lang w:val="en-US" w:eastAsia="zh-CN"/>
        </w:rPr>
        <w:t xml:space="preserve">在建设工程开工前，以工程项目为单元参加工伤保险，</w:t>
      </w:r>
      <w:r>
        <w:rPr>
          <w:rFonts w:hint="eastAsia" w:ascii="宋体" w:hAnsi="宋体"/>
          <w:b/>
          <w:bCs/>
          <w:color w:val="auto"/>
          <w:sz w:val="22"/>
          <w:szCs w:val="22"/>
          <w:highlight w:val="none"/>
          <w:lang w:val="en-US" w:eastAsia="zh-CN"/>
        </w:rPr>
        <w:t xml:space="preserve">按项目工程合同总造价的0.3%缴纳工伤保险费，并将工伤保险费一次性缴纳到工程项目所在地的工伤保险经办机构。</w:t>
      </w:r>
      <w:r>
        <w:rPr>
          <w:rFonts w:hint="eastAsia" w:ascii="宋体" w:hAnsi="宋体"/>
          <w:b w:val="0"/>
          <w:bCs w:val="0"/>
          <w:color w:val="auto"/>
          <w:sz w:val="22"/>
          <w:szCs w:val="22"/>
          <w:highlight w:val="none"/>
          <w:lang w:val="en-US" w:eastAsia="zh-CN"/>
        </w:rPr>
        <w:t xml:space="preserve">如果承包人办理不及时，发包人有权直接办理，其费用由发包人直接扣回，并处以承包人违约金伍万元。投标阶段，保险费由承包人承担并支付，其费用不单独计列，相关费用包含在投标人的投标总价及单价中。一旦发生上述保险范围内的事件，损失由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承包人职工的（人身）事故险由承包人自行投保，保险费用由承包人承担并含在合同综合单价中，不单独列支。</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4.9工程价款应专款专用</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此本款细化为：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4.10承包人现场踏勘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第4.10.1项末补充：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本项目业主不设有弃土场，弃土场由承包人自行解决，其弃置费、运输费用及施工有关的一切费用，不再单独计量与计价，均视为已包含在投标总价中。当承包人确定弃土场后，应及时向业主代表汇报。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增加4.10.3条款：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增加4.10.4条款：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4.11 不利物质条件</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第4.11.1项不利物质条件的范围包括：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下列“不利物质条件”应视为承包人在接受合同时已经预见其影响，并已在合同价中计入因其影响而可能发生的一切费用：</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（1）工程实体过冬需要采取必要的保护措施；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（2）工程实体在雨季施工需要采取必要的保护措施；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（3）桥梁钻孔灌注桩在不改变桩基受力性质的前提下某一地质层内桩长占全部桩长的百分率发生变化，以1座桥为1个控制单元，实际百分率与原设计百分率相差不超过十个百分点的；</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5.材料和工程设备</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5.1 承包人提供的材料和工程设备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补充第5.1.4项、5.1.5</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5.1.6</w:t>
      </w:r>
      <w:r>
        <w:rPr>
          <w:rFonts w:hint="eastAsia" w:ascii="宋体" w:hAnsi="宋体"/>
          <w:color w:val="auto"/>
          <w:sz w:val="22"/>
          <w:szCs w:val="22"/>
          <w:highlight w:val="none"/>
        </w:rPr>
        <w:t xml:space="preserve">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5.1.4 本工程的所有材料均由承包人自行采购。业主为加强对工程质量的控制，对用于本工程的大宗及主要材料，从材料供应的源头进行核准。承包人选择业主核准的厂家和供应商的材料，并不解除承包人应负的任何责任。业主和监理工程师对上述材料的质量还将进行检查或抽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为加强原材料的质量控制，坚决杜绝伪劣产品进入本工程施工现场，承包人在与材料供应商签订采购合同之前，必须向监理组上报拟采用的供应商的有关资料，经监理审查后上报业主。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5.1.5 为实施和完成本合同工程及其缺陷的修复，承包人应按投标</w:t>
      </w:r>
      <w:r>
        <w:rPr>
          <w:rFonts w:ascii="宋体" w:hAnsi="宋体"/>
          <w:color w:val="auto"/>
          <w:sz w:val="22"/>
          <w:szCs w:val="22"/>
          <w:highlight w:val="none"/>
        </w:rPr>
        <w:t xml:space="preserve">文件</w:t>
      </w:r>
      <w:r>
        <w:rPr>
          <w:rFonts w:hint="eastAsia" w:ascii="宋体" w:hAnsi="宋体"/>
          <w:color w:val="auto"/>
          <w:sz w:val="22"/>
          <w:szCs w:val="22"/>
          <w:highlight w:val="none"/>
        </w:rPr>
        <w:t xml:space="preserve">中所报的型号、规格、数量和时间向现场调遣或租用主要施工机械及材料试验、测量、质检仪器设备，不得拖延、短缺或任意更换，否则将按第22.1款视为承包人违约。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监理人认为仍不能满足现场施工的需要并且不能保证工程质量时，监理人有权要求承包人继续调遣或租用某些设备、仪器。承包人在接到指令后应立即执行，否则将按第22.1款视为承包人违约。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5.2 发包人提供的材料和工程设备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本项目发包人不提供任何材料和工程设备。</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6. 施工设备和临时设施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第6.3款细化为：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7.交通运输</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第7.2.1项细化为：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承包人在</w:t>
      </w:r>
      <w:r>
        <w:rPr>
          <w:rFonts w:ascii="宋体" w:hAnsi="宋体"/>
          <w:b/>
          <w:color w:val="auto"/>
          <w:sz w:val="22"/>
          <w:szCs w:val="22"/>
          <w:highlight w:val="none"/>
        </w:rPr>
        <w:t xml:space="preserve">施工过程中</w:t>
      </w:r>
      <w:r>
        <w:rPr>
          <w:rFonts w:hint="eastAsia" w:ascii="宋体" w:hAnsi="宋体"/>
          <w:b/>
          <w:color w:val="auto"/>
          <w:sz w:val="22"/>
          <w:szCs w:val="22"/>
          <w:highlight w:val="none"/>
        </w:rPr>
        <w:t xml:space="preserve">应在服从全局、保障施工期的基础上，遵循发包人、交警、路政、城管等行政部门提出的相关要求</w:t>
      </w:r>
      <w:r>
        <w:rPr>
          <w:rFonts w:hint="eastAsia" w:ascii="宋体" w:hAnsi="宋体"/>
          <w:color w:val="auto"/>
          <w:sz w:val="22"/>
          <w:szCs w:val="22"/>
          <w:highlight w:val="none"/>
        </w:rPr>
        <w:t xml:space="preserve">，</w:t>
      </w:r>
      <w:r>
        <w:rPr>
          <w:rFonts w:hint="eastAsia" w:ascii="宋体" w:hAnsi="宋体"/>
          <w:b/>
          <w:color w:val="auto"/>
          <w:sz w:val="22"/>
          <w:szCs w:val="22"/>
          <w:highlight w:val="none"/>
        </w:rPr>
        <w:t xml:space="preserve">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作为一个有丰富工程施工经验的承包人，应充分考虑施工过程中相关施工干扰影响致使人工、机械效率降低而增加的费用，包含在相关项目的报价中，发包人将不另行支付。</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经验的承包人应考虑到施工过程中可能会发生的由于施工及各种原因造成的地方矛盾（红线范围内的征地矛盾除外）和阻工问题，以及由此产生的工期延迟及或其它费用增加，承包人自行负责解决，并支付所发生的一切费用，此部分费用不单独计量，包含在投标总价中。发包人协助做好协调工作，发包人的协调不免除承包人自行解决矛盾的任何责任。</w:t>
      </w:r>
      <w:r/>
    </w:p>
    <w:p>
      <w:pPr>
        <w:ind w:firstLine="440"/>
        <w:pageBreakBefore w:val="0"/>
        <w:spacing w:line="420" w:lineRule="exact"/>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zh-CN"/>
        </w:rPr>
        <w:t xml:space="preserve">如因承包人采取的措施不力，交通未按规定运行而给其它部门或个人造成的一切损失，或造成工程工期的拖延或施工费用的增加，均由承包人自行负责。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补充第7.2.3款为：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第7.5款细化为：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为保证道路交通安全及运输畅通，承包人应采取以下措施</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当施工期间，承包人必须在与交通和公安部门协商下，采取足够的引导交通措施；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承包人制定运输计划时，应避开现有道路上在高峰时的运输。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补充第7.7款为：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7.8 款为：出入现场的权利</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关于出入现场的权利的约定：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7.9 款为：场内交通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关于发包人向承包人免费提供满足工程施工需要的场内道路和交通设施的约定：</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承包人自行踏勘现场后对场内交通设施不能满足本工程施工需要的，由承包人负责完善并在报价中包含相应费用。</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8.2 施工测量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补充8.2.3、8.2.4款：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8.2.4 承包人应当将每次施工测量资料报监理人审核，对于重要的主体工程的施工测量资料，应至少在48小时前通知监理人进行复测。</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8.3 基准资料错误的责任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承包人应对发包人提供的基准资料进行核实，发现错误，应及时通知监理人和发包人，否则应承担相应责任。</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增加8.5款：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承包人应当将每次施工测量资料报监理人审核，对于重要的主体工程的施工测量资料，应至少在施工前2天通知监理人进行复测。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承包人配备的测量人员、测量仪器和工具必须合格和满足工程精度的要求。</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在施工过程中，承包人应经常对使用的测量仪器进行定期检查与校正，填写检查证书报监理人核查。</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9.2 承包人的施工安全责任</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9.2.1项第一段后补充：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承包人应对其在施工场地的工作人员进行安全教育，并对他们的安全负责。发包人不得要求承包人违反安全管理的规定进行施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第9.2.5项约定为：</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根据交通运输部《公路水运工程安全生产监督管理办法》（〔20</w:t>
      </w:r>
      <w:r>
        <w:rPr>
          <w:rFonts w:ascii="宋体" w:hAnsi="宋体"/>
          <w:b/>
          <w:color w:val="auto"/>
          <w:sz w:val="22"/>
          <w:szCs w:val="22"/>
          <w:highlight w:val="none"/>
        </w:rPr>
        <w:t xml:space="preserve">1</w:t>
      </w:r>
      <w:r>
        <w:rPr>
          <w:rFonts w:hint="eastAsia" w:ascii="宋体" w:hAnsi="宋体"/>
          <w:b/>
          <w:color w:val="auto"/>
          <w:sz w:val="22"/>
          <w:szCs w:val="22"/>
          <w:highlight w:val="none"/>
        </w:rPr>
        <w:t xml:space="preserve">7〕第</w:t>
      </w:r>
      <w:r>
        <w:rPr>
          <w:rFonts w:ascii="宋体" w:hAnsi="宋体"/>
          <w:b/>
          <w:color w:val="auto"/>
          <w:sz w:val="22"/>
          <w:szCs w:val="22"/>
          <w:highlight w:val="none"/>
        </w:rPr>
        <w:t xml:space="preserve">25</w:t>
      </w:r>
      <w:r>
        <w:rPr>
          <w:rFonts w:hint="eastAsia" w:ascii="宋体" w:hAnsi="宋体"/>
          <w:b/>
          <w:color w:val="auto"/>
          <w:sz w:val="22"/>
          <w:szCs w:val="22"/>
          <w:highlight w:val="none"/>
        </w:rPr>
        <w:t xml:space="preserve">号）和关于印发《企业安全生产费用提取和使用管理办法》的通知（财企〔2012〕16号）、《江苏省公路水运工程安全生产</w:t>
      </w:r>
      <w:r>
        <w:rPr>
          <w:rFonts w:hint="eastAsia" w:ascii="宋体" w:hAnsi="宋体"/>
          <w:b/>
          <w:bCs w:val="0"/>
          <w:color w:val="auto"/>
          <w:sz w:val="22"/>
          <w:szCs w:val="22"/>
          <w:highlight w:val="none"/>
        </w:rPr>
        <w:t xml:space="preserve">费用管理办法》（苏交规〔2012〕9号）的规定，计入安全生产费用，本项目的安全生产费用为最高投标限价的1.5%，承包人在投标报价时不得对其计算方法进行修改，否则将否决其投标。安全生产费的最终结算金额以实际发生的费用为准，中标单位应列出费用清单及票据报监理工程师，由</w:t>
      </w:r>
      <w:r>
        <w:rPr>
          <w:rFonts w:hint="eastAsia" w:ascii="宋体" w:hAnsi="宋体"/>
          <w:b/>
          <w:bCs w:val="0"/>
          <w:color w:val="auto"/>
          <w:sz w:val="22"/>
          <w:szCs w:val="22"/>
          <w:highlight w:val="none"/>
          <w:lang w:eastAsia="zh-CN"/>
        </w:rPr>
        <w:t xml:space="preserve">发包人</w:t>
      </w:r>
      <w:r>
        <w:rPr>
          <w:rFonts w:hint="eastAsia" w:ascii="宋体" w:hAnsi="宋体"/>
          <w:b/>
          <w:bCs w:val="0"/>
          <w:color w:val="auto"/>
          <w:sz w:val="22"/>
          <w:szCs w:val="22"/>
          <w:highlight w:val="none"/>
        </w:rPr>
        <w:t xml:space="preserve">审批后足额拨付，但最高支付额为清单中安全生产费的报价金额。该费用应当确保专款专用，在</w:t>
      </w:r>
      <w:r>
        <w:rPr>
          <w:rFonts w:hint="eastAsia" w:ascii="宋体" w:hAnsi="宋体"/>
          <w:b/>
          <w:color w:val="auto"/>
          <w:sz w:val="22"/>
          <w:szCs w:val="22"/>
          <w:highlight w:val="none"/>
        </w:rPr>
        <w:t xml:space="preserve">财务管理中单独列出费用清单以备查。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如果承包人的安全措施达不到要求，发包人有权委托其他单位完成，对此发生的所有费用从承包人的安全生产费中支付。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安全生产费用应当用于施工安全防护用具及设施的购买、维护和更新，安全生产措施的落实，安全生产条件的改善，不得挪作他用。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承包人在申请安全生产费支付时，应向监理人和发包人提供相应证明材料，已证明承包人发生的安全生产费用属实。</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w:t>
      </w:r>
      <w:r>
        <w:rPr>
          <w:rFonts w:ascii="宋体" w:hAnsi="宋体"/>
          <w:color w:val="auto"/>
          <w:sz w:val="22"/>
          <w:szCs w:val="22"/>
          <w:highlight w:val="none"/>
        </w:rPr>
        <w:t xml:space="preserve">9.2.8</w:t>
      </w:r>
      <w:r>
        <w:rPr>
          <w:rFonts w:hint="eastAsia" w:ascii="宋体" w:hAnsi="宋体"/>
          <w:color w:val="auto"/>
          <w:sz w:val="22"/>
          <w:szCs w:val="22"/>
          <w:highlight w:val="none"/>
        </w:rPr>
        <w:t xml:space="preserve">项补充：</w:t>
      </w:r>
      <w:r>
        <w:rPr>
          <w:rFonts w:ascii="宋体" w:hAnsi="宋体"/>
          <w:color w:val="auto"/>
          <w:sz w:val="22"/>
          <w:szCs w:val="22"/>
          <w:highlight w:val="none"/>
        </w:rPr>
        <w:t xml:space="preserve">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承包人应遵守《中华人民共和国安全生产法》、《江苏省安全生产条例》和《江苏省公路施工路段管理办法》的规定，制定合理的交通安全组织方案，尽量减少对周边交通的影响。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承包人在实施和完成本合同工程及缺陷修复工作中的一切施工作业应保证业主免于承担因承包人借用、占用或使用当地道路或其他交通设施所引起的补偿费、诉讼费、损害赔偿、指控费及其他开支。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补充9.2.12项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施工现场承包人的临时供电设施、电讯设施和供水的设置必须满足《公路工程施工安全技术规程》的要求，所发生的一切费用均含在承包人的综合单价中，发包人不另行计量与支付。</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9.3 治安保卫</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补充9.3.4项：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在符合合同要求的范围内，进行为工程的施工和竣工以及对任何缺陷做必要的补救，均应以不使下述各方面遭受不必要的和不恰当的干扰为条件：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 公众的便利；</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 公用道路或私人道路以及通往属于发包人或他人财产的人行小道的进入使用和占用；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 河流、航道、铁路、城镇道路和其他公共交通运输线路等；</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 区中或地下的属于公共、团体或他人的管线和设施。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如果发生上述情况，并由此导致索赔、赔偿、诉讼费用及其它开支时，应由承包人承担一切责任及费用，但由于发包人或监理人对本工程提供的设计所引起的必然影响除外。</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9.4 环境保护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宋体"/>
          <w:color w:val="auto"/>
          <w:sz w:val="22"/>
          <w:szCs w:val="22"/>
          <w:highlight w:val="none"/>
        </w:rPr>
        <w:t xml:space="preserve">10</w:t>
      </w:r>
      <w:r>
        <w:rPr>
          <w:rFonts w:hint="eastAsia" w:ascii="宋体" w:hAnsi="宋体"/>
          <w:color w:val="auto"/>
          <w:sz w:val="22"/>
          <w:szCs w:val="22"/>
          <w:highlight w:val="none"/>
        </w:rPr>
        <w:t xml:space="preserve">000元/次·处的违约金。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补充9.4.13项</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9.4.13承</w:t>
      </w:r>
      <w:r>
        <w:rPr>
          <w:rFonts w:ascii="宋体" w:hAnsi="宋体"/>
          <w:color w:val="auto"/>
          <w:sz w:val="22"/>
          <w:szCs w:val="22"/>
          <w:highlight w:val="none"/>
        </w:rPr>
        <w:t xml:space="preserve">包人应做</w:t>
      </w:r>
      <w:r>
        <w:rPr>
          <w:rFonts w:hint="eastAsia" w:ascii="宋体" w:hAnsi="宋体"/>
          <w:color w:val="auto"/>
          <w:sz w:val="22"/>
          <w:szCs w:val="22"/>
          <w:highlight w:val="none"/>
        </w:rPr>
        <w:t xml:space="preserve">好施工现场扬尘治理工作。施工组织实施计划中应有专门章节编制工地现场扬尘控制方案。</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补充9.4.14项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9.4.14</w:t>
      </w:r>
      <w:r>
        <w:rPr>
          <w:rFonts w:ascii="宋体" w:hAnsi="宋体"/>
          <w:b w:val="0"/>
          <w:bCs/>
          <w:color w:val="auto"/>
          <w:sz w:val="22"/>
          <w:szCs w:val="22"/>
          <w:highlight w:val="none"/>
        </w:rPr>
        <w:t xml:space="preserve"> </w:t>
      </w:r>
      <w:r>
        <w:rPr>
          <w:rFonts w:hint="eastAsia" w:ascii="宋体" w:hAnsi="宋体"/>
          <w:b w:val="0"/>
          <w:bCs/>
          <w:color w:val="auto"/>
          <w:sz w:val="22"/>
          <w:szCs w:val="22"/>
          <w:highlight w:val="none"/>
        </w:rPr>
        <w:t xml:space="preserve">承包人在施工过程中应严格遵守苏交质公（2016）35号关于印发“全省交通建设工程工地扬尘污染防治行动方案”的通知、苏交公〔2017〕5号省交通运输厅关于印发江苏省绿色公路建设的实施意见的通知、《关于加强交通重点工程建设项目施工扬尘管控的通知》丹交〔2018〕101号等相关规定，其费用含在承包人</w:t>
      </w:r>
      <w:r>
        <w:rPr>
          <w:rFonts w:ascii="宋体" w:hAnsi="宋体"/>
          <w:b w:val="0"/>
          <w:bCs/>
          <w:color w:val="auto"/>
          <w:sz w:val="22"/>
          <w:szCs w:val="22"/>
          <w:highlight w:val="none"/>
        </w:rPr>
        <w:t xml:space="preserve">所报的单价或总额价内，</w:t>
      </w:r>
      <w:r>
        <w:rPr>
          <w:rFonts w:hint="eastAsia" w:ascii="宋体" w:hAnsi="宋体"/>
          <w:b w:val="0"/>
          <w:bCs/>
          <w:color w:val="auto"/>
          <w:sz w:val="22"/>
          <w:szCs w:val="22"/>
          <w:highlight w:val="none"/>
          <w:lang w:eastAsia="zh-CN"/>
        </w:rPr>
        <w:t xml:space="preserve">发包人</w:t>
      </w:r>
      <w:r>
        <w:rPr>
          <w:rFonts w:ascii="宋体" w:hAnsi="宋体"/>
          <w:b w:val="0"/>
          <w:bCs/>
          <w:color w:val="auto"/>
          <w:sz w:val="22"/>
          <w:szCs w:val="22"/>
          <w:highlight w:val="none"/>
        </w:rPr>
        <w:t xml:space="preserve">不再单独计列。</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9.5 事故处理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增加9.5.2条款：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10.1 合同进度计划</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需编制详细的施工组织和进度计划，报业主审查批准后，据以执行。承包人应按本合同规定的计划工期要求，合理安排好进度计划，并及时向业主递交各项工程的日度、月度计划进度表。为保证工程质量，并按时实现</w:t>
      </w:r>
      <w:r>
        <w:rPr>
          <w:rFonts w:hint="eastAsia" w:ascii="宋体" w:hAnsi="宋体"/>
          <w:color w:val="auto"/>
          <w:sz w:val="22"/>
          <w:szCs w:val="22"/>
          <w:highlight w:val="none"/>
          <w:lang w:eastAsia="zh-CN"/>
        </w:rPr>
        <w:t xml:space="preserve">项目</w:t>
      </w:r>
      <w:r>
        <w:rPr>
          <w:rFonts w:hint="eastAsia" w:ascii="宋体" w:hAnsi="宋体"/>
          <w:color w:val="auto"/>
          <w:sz w:val="22"/>
          <w:szCs w:val="22"/>
          <w:highlight w:val="none"/>
        </w:rPr>
        <w:t xml:space="preserve">进度要求，业主有权审核并评议承包人递交的计划。这些审核和评议，不能免除承包人根据合同规定所担负的任何责任和义务。</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10.2 合同进度计划的修订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承包人应根据总体施工计划，制定各分部工程的施工计划和某些分项工程的施工计划，并在该分部工程和分项工程开工前</w:t>
      </w: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补充10.5款</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11. 开工和交工</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11.2 竣工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pageBreakBefore w:val="0"/>
        <w:spacing w:line="420" w:lineRule="exact"/>
        <w:rPr>
          <w:rFonts w:hint="eastAsia" w:ascii="宋体" w:hAnsi="宋体"/>
          <w:color w:val="auto"/>
          <w:sz w:val="22"/>
          <w:szCs w:val="22"/>
          <w:highlight w:val="none"/>
        </w:rPr>
      </w:pPr>
      <w:r>
        <w:rPr>
          <w:rFonts w:ascii="宋体" w:hAnsi="宋体"/>
          <w:b/>
          <w:color w:val="auto"/>
          <w:sz w:val="22"/>
          <w:szCs w:val="22"/>
          <w:highlight w:val="none"/>
        </w:rPr>
        <w:t xml:space="preserve">承包人未按要求</w:t>
      </w:r>
      <w:r>
        <w:rPr>
          <w:rFonts w:hint="eastAsia" w:ascii="宋体" w:hAnsi="宋体"/>
          <w:b/>
          <w:color w:val="auto"/>
          <w:sz w:val="22"/>
          <w:szCs w:val="22"/>
          <w:highlight w:val="none"/>
        </w:rPr>
        <w:t xml:space="preserve">及时</w:t>
      </w:r>
      <w:r>
        <w:rPr>
          <w:rFonts w:ascii="宋体" w:hAnsi="宋体"/>
          <w:b/>
          <w:color w:val="auto"/>
          <w:sz w:val="22"/>
          <w:szCs w:val="22"/>
          <w:highlight w:val="none"/>
        </w:rPr>
        <w:t xml:space="preserve">提交竣工资料</w:t>
      </w:r>
      <w:r>
        <w:rPr>
          <w:rFonts w:hint="eastAsia" w:ascii="宋体" w:hAnsi="宋体"/>
          <w:b/>
          <w:color w:val="auto"/>
          <w:sz w:val="22"/>
          <w:szCs w:val="22"/>
          <w:highlight w:val="none"/>
        </w:rPr>
        <w:t xml:space="preserve">（包含电子档案）</w:t>
      </w:r>
      <w:r>
        <w:rPr>
          <w:rFonts w:ascii="宋体" w:hAnsi="宋体"/>
          <w:b/>
          <w:color w:val="auto"/>
          <w:sz w:val="22"/>
          <w:szCs w:val="22"/>
          <w:highlight w:val="none"/>
        </w:rPr>
        <w:t xml:space="preserve">时，建设单位有权在支付中扣除</w:t>
      </w:r>
      <w:r>
        <w:rPr>
          <w:rFonts w:hint="eastAsia" w:ascii="宋体" w:hAnsi="宋体"/>
          <w:b/>
          <w:color w:val="auto"/>
          <w:sz w:val="22"/>
          <w:szCs w:val="22"/>
          <w:highlight w:val="none"/>
        </w:rPr>
        <w:t xml:space="preserve">中标</w:t>
      </w:r>
      <w:r>
        <w:rPr>
          <w:rFonts w:ascii="宋体" w:hAnsi="宋体"/>
          <w:b/>
          <w:color w:val="auto"/>
          <w:sz w:val="22"/>
          <w:szCs w:val="22"/>
          <w:highlight w:val="none"/>
        </w:rPr>
        <w:t xml:space="preserve">价的0.1%</w:t>
      </w:r>
      <w:r>
        <w:rPr>
          <w:rFonts w:hint="eastAsia" w:ascii="宋体" w:hAnsi="宋体"/>
          <w:b/>
          <w:color w:val="auto"/>
          <w:sz w:val="22"/>
          <w:szCs w:val="22"/>
          <w:highlight w:val="none"/>
        </w:rPr>
        <w:t xml:space="preserve">或投标价中竣工文件费（取大值）</w:t>
      </w:r>
      <w:r>
        <w:rPr>
          <w:rFonts w:ascii="宋体" w:hAnsi="宋体"/>
          <w:b/>
          <w:color w:val="auto"/>
          <w:sz w:val="22"/>
          <w:szCs w:val="22"/>
          <w:highlight w:val="none"/>
        </w:rPr>
        <w:t xml:space="preserve">。</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11.4 异常恶劣的气候条件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上述不利降水的衡量标准如下：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按本省气象部门统计的降水资料，取最近二十年的平均降水天数为标准；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 不考虑每一降水过程后所影响的施工时间。</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11.6 工期提前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12.1承包人暂定施工的责任</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12.1</w:t>
      </w:r>
      <w:r>
        <w:rPr>
          <w:rFonts w:hint="eastAsia" w:ascii="宋体" w:hAnsi="宋体"/>
          <w:color w:val="auto"/>
          <w:sz w:val="22"/>
          <w:szCs w:val="22"/>
          <w:highlight w:val="none"/>
        </w:rPr>
        <w:t xml:space="preserve">（5）由承包人承担的其他暂定施工：无  </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 工程质量</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13.1 工程质量要求</w:t>
      </w:r>
      <w:r/>
    </w:p>
    <w:p>
      <w:pPr>
        <w:ind w:firstLine="440"/>
        <w:pageBreakBefore w:val="0"/>
        <w:spacing w:line="420" w:lineRule="exact"/>
        <w:rPr>
          <w:rFonts w:hint="eastAsia" w:ascii="宋体" w:hAnsi="宋体"/>
          <w:color w:val="auto"/>
          <w:sz w:val="22"/>
          <w:szCs w:val="22"/>
          <w:highlight w:val="none"/>
        </w:rPr>
      </w:pPr>
      <w:r>
        <w:rPr>
          <w:rFonts w:ascii="宋体" w:hAnsi="宋体"/>
          <w:color w:val="auto"/>
          <w:sz w:val="22"/>
          <w:szCs w:val="22"/>
          <w:highlight w:val="none"/>
        </w:rPr>
        <w:t xml:space="preserve">本款补充第13.</w:t>
      </w:r>
      <w:r>
        <w:rPr>
          <w:rFonts w:hint="eastAsia" w:ascii="宋体" w:hAnsi="宋体"/>
          <w:color w:val="auto"/>
          <w:sz w:val="22"/>
          <w:szCs w:val="22"/>
          <w:highlight w:val="none"/>
        </w:rPr>
        <w:t xml:space="preserve">1</w:t>
      </w:r>
      <w:r>
        <w:rPr>
          <w:rFonts w:ascii="宋体" w:hAnsi="宋体"/>
          <w:color w:val="auto"/>
          <w:sz w:val="22"/>
          <w:szCs w:val="22"/>
          <w:highlight w:val="none"/>
        </w:rPr>
        <w:t xml:space="preserve">.</w:t>
      </w:r>
      <w:r>
        <w:rPr>
          <w:rFonts w:hint="eastAsia" w:ascii="宋体" w:hAnsi="宋体"/>
          <w:color w:val="auto"/>
          <w:sz w:val="22"/>
          <w:szCs w:val="22"/>
          <w:highlight w:val="none"/>
        </w:rPr>
        <w:t xml:space="preserve">6、</w:t>
      </w:r>
      <w:r>
        <w:rPr>
          <w:rFonts w:ascii="宋体" w:hAnsi="宋体"/>
          <w:color w:val="auto"/>
          <w:sz w:val="22"/>
          <w:szCs w:val="22"/>
          <w:highlight w:val="none"/>
        </w:rPr>
        <w:t xml:space="preserve">13.1.7项</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13.1.6 </w:t>
      </w:r>
      <w:r>
        <w:rPr>
          <w:rFonts w:hint="eastAsia" w:ascii="宋体" w:hAnsi="宋体"/>
          <w:b/>
          <w:color w:val="auto"/>
          <w:sz w:val="22"/>
          <w:szCs w:val="22"/>
          <w:highlight w:val="none"/>
        </w:rPr>
        <w:t xml:space="preserve">本项目质量要求</w:t>
      </w:r>
      <w:r>
        <w:rPr>
          <w:rFonts w:ascii="宋体" w:hAnsi="宋体"/>
          <w:b/>
          <w:color w:val="auto"/>
          <w:sz w:val="22"/>
          <w:szCs w:val="22"/>
          <w:highlight w:val="none"/>
        </w:rPr>
        <w:t xml:space="preserve">以</w:t>
      </w:r>
      <w:r>
        <w:rPr>
          <w:rFonts w:hint="eastAsia" w:ascii="宋体" w:hAnsi="宋体"/>
          <w:b/>
          <w:color w:val="auto"/>
          <w:sz w:val="22"/>
          <w:szCs w:val="22"/>
          <w:highlight w:val="none"/>
        </w:rPr>
        <w:t xml:space="preserve">发包人</w:t>
      </w:r>
      <w:r>
        <w:rPr>
          <w:rFonts w:ascii="宋体" w:hAnsi="宋体"/>
          <w:b/>
          <w:color w:val="auto"/>
          <w:sz w:val="22"/>
          <w:szCs w:val="22"/>
          <w:highlight w:val="none"/>
        </w:rPr>
        <w:t xml:space="preserve">或其代表以书面形式批准的变更通知或施工指导意见、国家颁发的施工技术或验收规范和质量检验标准及有关规定为依据。</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13.1.7 </w:t>
      </w:r>
      <w:r>
        <w:rPr>
          <w:rFonts w:hint="eastAsia" w:ascii="宋体" w:hAnsi="宋体"/>
          <w:b/>
          <w:color w:val="auto"/>
          <w:sz w:val="22"/>
          <w:szCs w:val="22"/>
          <w:highlight w:val="none"/>
          <w:lang w:eastAsia="zh-CN"/>
        </w:rPr>
        <w:t xml:space="preserve">工程质量交工验收时本合同项目所含分项工程合格率应为100%、工程质量等级评定为合格，竣工验收质量评定确保达到优良，验收不合格的工程造成的一切损失由承包人负责。竣工验收质量评定未达到优良，发包人有权扣除10%的工程款作为违约金；经返工仍未达到优良标准，发包人有权指派有资质的第三方单位进行整改，整改所产生的费用由承包人承担。</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13.2 承包人的质量管理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本款补充第13.2.11项、13.2.12项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13.2.11 承包人应接受交通质监机构对其工程施工质量的监督与检查，凡工程质量不合格的将不验收、不支付。并应自费拆除重建。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13.2.12 承包人必须建立针对本合同的施工质量保证系，做到“横向到边、纵向到底、控制有效”，加强施工过程中的自检、互检和交接检工作。</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13.5 工程隐蔽部位覆盖前的检查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13.5.1 通知监理人检查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第13.5.1条细化为：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14.试验和检验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补充14.5、14.6、14.7款：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14.6</w:t>
      </w:r>
      <w:r>
        <w:rPr>
          <w:rFonts w:hint="eastAsia" w:ascii="宋体" w:hAnsi="宋体" w:cs="宋体"/>
          <w:b w:val="0"/>
          <w:bCs/>
          <w:color w:val="auto"/>
          <w:sz w:val="22"/>
          <w:szCs w:val="22"/>
          <w:highlight w:val="none"/>
        </w:rPr>
        <w:t xml:space="preserve">在合同实施期间，承包人应配备常规试验</w:t>
      </w:r>
      <w:r>
        <w:rPr>
          <w:rFonts w:hint="eastAsia" w:ascii="宋体" w:hAnsi="宋体" w:cs="宋体"/>
          <w:b w:val="0"/>
          <w:bCs/>
          <w:color w:val="auto"/>
          <w:sz w:val="22"/>
          <w:szCs w:val="22"/>
          <w:highlight w:val="none"/>
        </w:rPr>
        <w:t xml:space="preserve">检测设备并建立工地试验室或委托有相应资质的单位承担。如建立工地试验室，则工地试验室要满足《江苏省公路水运工程工地试验室备案程序》中的要求，要通过质监部门备案，取得备案通知书。为保证日常试验检测工作处于可控状态，承包人试验室应安装摄像仪器，日常的试验检测工作须留有影像资料，以备考查，不达标者将扣除一定的费用。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 变更</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lang w:val="en-US" w:eastAsia="zh-CN"/>
        </w:rPr>
        <w:t xml:space="preserve">15.1 变更的范围和内容细化为：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关于变更的范围的约定：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工程变更是指在建设过程中，因不可预见因素对建设地点、工程规模、技术标准、工程数量、结构形式等发生以下情形之一的调整和修改：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（一）施工阶段设计图纸的变更；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（二）因项目建设单位原因造成施工方案调整且涉及工程造价调整；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（三）重要材料与设备的换用；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（四）施工现场地质条件等实际情况与勘察报告等技术资料不符引起的现场签证及变更；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（五）因清单工程量、单位、主要特征描述与设计图纸不符引起的造价调整；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（六）合同主要条款的修改或者合同主体的变更；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（七）其他导致工程价款调整的变更。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因国家政策调整（包含但不限于质量强制标准、上位国土空间规划、建筑业税率及规费等）以及符合我市规定的人工及材料价差调整均不属于工程变更审核范围。</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15.4 变更的估价原则</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15.4.4项细化为：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15.4.4.1.关于变更估价的约定：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（1）已标价工程量清单或预算书有相同项目的，按照相同项目单价认定；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（2）已标价工程量清单或预算书中无相同项目，但有类似项目的，参照类似项目的单价认定；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pStyle w:val="820"/>
        <w:ind w:left="1151" w:hanging="1151"/>
        <w:pageBreakBefore w:val="0"/>
        <w:spacing w:before="0" w:after="0" w:line="420" w:lineRule="exact"/>
        <w:tabs>
          <w:tab w:val="left" w:pos="1440" w:leader="none"/>
        </w:tabs>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16</w:t>
      </w:r>
      <w:r>
        <w:rPr>
          <w:rFonts w:hint="eastAsia" w:ascii="宋体" w:hAnsi="宋体" w:eastAsia="宋体" w:cs="Times New Roman"/>
          <w:b/>
          <w:bCs/>
          <w:color w:val="auto"/>
          <w:sz w:val="22"/>
          <w:szCs w:val="22"/>
          <w:highlight w:val="none"/>
          <w:lang w:val="en-US" w:eastAsia="zh-CN"/>
        </w:rPr>
        <w:t xml:space="preserve">. </w:t>
      </w:r>
      <w:r>
        <w:rPr>
          <w:rFonts w:hint="eastAsia" w:ascii="宋体" w:hAnsi="宋体" w:eastAsia="宋体" w:cs="Times New Roman"/>
          <w:b/>
          <w:bCs/>
          <w:color w:val="auto"/>
          <w:sz w:val="22"/>
          <w:szCs w:val="22"/>
          <w:highlight w:val="none"/>
        </w:rPr>
        <w:t xml:space="preserve">价格调整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16.1物价波动引起的价格调整</w:t>
      </w:r>
      <w:r/>
    </w:p>
    <w:p>
      <w:pPr>
        <w:ind w:firstLine="440"/>
        <w:pageBreakBefore w:val="0"/>
        <w:spacing w:line="420" w:lineRule="exact"/>
        <w:rPr>
          <w:rFonts w:hint="eastAsia" w:ascii="宋体" w:hAnsi="宋体"/>
          <w:b w:val="0"/>
          <w:bCs w:val="0"/>
          <w:color w:val="auto"/>
          <w:sz w:val="22"/>
          <w:szCs w:val="22"/>
          <w:highlight w:val="none"/>
        </w:rPr>
      </w:pPr>
      <w:r>
        <w:rPr>
          <w:rFonts w:ascii="宋体" w:hAnsi="宋体"/>
          <w:b w:val="0"/>
          <w:bCs w:val="0"/>
          <w:color w:val="auto"/>
          <w:sz w:val="22"/>
          <w:szCs w:val="22"/>
          <w:highlight w:val="none"/>
        </w:rPr>
        <w:t xml:space="preserve">本款修改为</w:t>
      </w:r>
      <w:r>
        <w:rPr>
          <w:rFonts w:hint="eastAsia" w:ascii="宋体" w:hAnsi="宋体"/>
          <w:b w:val="0"/>
          <w:bCs w:val="0"/>
          <w:color w:val="auto"/>
          <w:sz w:val="22"/>
          <w:szCs w:val="22"/>
          <w:highlight w:val="none"/>
        </w:rPr>
        <w:t xml:space="preserve">：</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本项目合同期内单价不调整。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16.2 法律变化引起的价格调整</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本款约定为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在送交投标文件截止期前28天之后，即使国家或省颁布的法律、法规出现修改或变更，发包人对合同价格也不作调整</w:t>
      </w:r>
      <w:r>
        <w:rPr>
          <w:rFonts w:hint="eastAsia" w:ascii="宋体" w:hAnsi="宋体"/>
          <w:b w:val="0"/>
          <w:bCs w:val="0"/>
          <w:color w:val="auto"/>
          <w:sz w:val="22"/>
          <w:szCs w:val="22"/>
          <w:highlight w:val="none"/>
        </w:rPr>
        <w:t xml:space="preserve">。</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17.2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17.2.1预付款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经甲乙双方友好协商，乙方自愿放弃本项目的预付款。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合同签订后甲方收到乙方提供的相应金额的正规发票后10个工作日内支付合同金额10%的预付款（不含暂列金）。</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17.3 工程进度付款</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17.3.3 进度付款证书和支付时间</w:t>
      </w:r>
      <w:r/>
    </w:p>
    <w:p>
      <w:pPr>
        <w:ind w:firstLine="440"/>
        <w:pageBreakBefore w:val="0"/>
        <w:spacing w:line="420" w:lineRule="exact"/>
        <w:rPr>
          <w:rFonts w:hint="eastAsia" w:ascii="宋体" w:hAnsi="宋体"/>
          <w:color w:val="auto"/>
          <w:sz w:val="22"/>
          <w:szCs w:val="22"/>
          <w:highlight w:val="none"/>
        </w:rPr>
      </w:pPr>
      <w:r>
        <w:rPr>
          <w:rFonts w:ascii="SimSun" w:hAnsi="SimSun" w:eastAsia="SimSun" w:cs="SimSun"/>
          <w:color w:val="000000"/>
          <w:sz w:val="22"/>
        </w:rPr>
        <w:t xml:space="preserve">工程施工期间甲方按不超过监理、甲方核定已完工程量的60%向乙方支付工程进度款（甲方收到乙方提供的相应金额的正规发票后10个工作日内支付）；工程交工验收合格，完成工程结算审计并将档案、管养等工程资料按甲方要求全部移交后，甲方按不超过结算审计价的80%向乙方支付工程款（含已支付进度款，甲方收到乙方提供的相应金额的正规发票后10个工作日内支付）；待项目缺陷责任期到期后，甲方凭审计决算价付清尾款（甲方收到乙方提供的相应金额的正规发票后10个工作日内支付）</w:t>
      </w:r>
      <w:r>
        <w:rPr>
          <w:rStyle w:val="1005"/>
          <w:rFonts w:hint="eastAsia" w:ascii="宋体" w:hAnsi="宋体" w:cs="宋体"/>
          <w:b w:val="0"/>
          <w:bCs w:val="0"/>
          <w:color w:val="auto"/>
          <w:sz w:val="22"/>
          <w:szCs w:val="22"/>
          <w:highlight w:val="none"/>
          <w:lang w:eastAsia="zh-CN"/>
        </w:rPr>
        <w:t xml:space="preserve">。</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820"/>
        <w:ind w:left="1150" w:hanging="766"/>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第</w:t>
      </w:r>
      <w:r>
        <w:rPr>
          <w:rFonts w:hint="eastAsia" w:ascii="宋体" w:hAnsi="宋体"/>
          <w:color w:val="auto"/>
          <w:sz w:val="22"/>
          <w:szCs w:val="22"/>
          <w:highlight w:val="none"/>
        </w:rPr>
        <w:t xml:space="preserve">17.3.5款：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农民工工资保证金的缴存金额</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农民工工资保证金的扣留条件</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农民工工资保证金的返还时间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17.4 质量保证金</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关于是否扣留质量保证金的约定：否</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在工程项目竣工前，承包人按专用合同条款提供履约担保的，发包人不得同时预留工程质量保证金。</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17.5 竣工结算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17.5.3 发包人审批竣工付款申请单的期限：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因该工程结算须经审计，故在未完成审计前，不得因发包人未能按期完成竣工付款申请单的审批而视为发包方已认可承包人提供的竣工付款申请单。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17.5.4 关于竣工付款证书异议部分复核的方式和程序：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当配合审计单位的结算审计工作。若承包人未履行配合义务或无正当理由（未按合同约定的计量计价方式）拒绝接受审计结果的，发包人有权暂停支付工程款，同时有权直接出具审计报告。该项目为政府投资工程，最终结算价应以审计单位出具的审定价为准。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（2）凡结算审计核减率超过7%的，超过部分的审计费由施工单位承担，并直接在审定结算中予以折抵。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（3）因非承包人原因整体（全部）取消原定单项工作内容，由此产生的不平衡报价引起价格调整应参照《关于明确建设工程计价管理相关问题的意见（二）》（镇建价〔2019〕1号）相关规定执行。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 最终结清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17.6.1 最终结清申请单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17.6.1.（3） 承包人提交最终结算申请单的期限：完成工程竣工验收之日后。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17.6.2 最终结清证书和支付时间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（1）发包人完成最终结清申请单的审批并颁发最终结清证书的期限：缺陷责任期届满后，凭竣工财务决算审计报告付清。</w:t>
      </w:r>
      <w:r/>
    </w:p>
    <w:p>
      <w:pPr>
        <w:ind w:firstLine="440"/>
        <w:pageBreakBefore w:val="0"/>
        <w:spacing w:line="420" w:lineRule="exact"/>
        <w:rPr>
          <w:rFonts w:ascii="宋体" w:hAnsi="宋体"/>
          <w:b/>
          <w:color w:val="auto"/>
          <w:sz w:val="22"/>
          <w:szCs w:val="22"/>
          <w:highlight w:val="none"/>
          <w:u w:val="single"/>
        </w:rPr>
      </w:pPr>
      <w:r>
        <w:rPr>
          <w:rFonts w:hint="eastAsia" w:ascii="宋体" w:hAnsi="宋体"/>
          <w:color w:val="auto"/>
          <w:sz w:val="22"/>
          <w:szCs w:val="22"/>
          <w:highlight w:val="none"/>
          <w:lang w:val="en-US" w:eastAsia="zh-CN"/>
        </w:rPr>
        <w:t xml:space="preserve">（2）发包人完成支付的期限：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18.</w:t>
      </w:r>
      <w:r>
        <w:rPr>
          <w:rFonts w:hint="eastAsia" w:ascii="宋体" w:hAnsi="宋体" w:eastAsia="宋体"/>
          <w:color w:val="auto"/>
          <w:sz w:val="22"/>
          <w:szCs w:val="22"/>
          <w:highlight w:val="none"/>
          <w:lang w:val="en-US" w:eastAsia="zh-CN"/>
        </w:rPr>
        <w:t xml:space="preserve">3</w:t>
      </w:r>
      <w:r>
        <w:rPr>
          <w:rFonts w:hint="eastAsia" w:ascii="宋体" w:hAnsi="宋体"/>
          <w:color w:val="auto"/>
          <w:sz w:val="22"/>
          <w:szCs w:val="22"/>
          <w:highlight w:val="none"/>
        </w:rPr>
        <w:t xml:space="preserve"> 验收</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验收时间：</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完成合同约定的全部工程内容，且经</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自检和监理检验评定均合格后，提出交工验收申请报监理单位审查。</w:t>
      </w:r>
      <w:r>
        <w:rPr>
          <w:rFonts w:hint="eastAsia" w:ascii="宋体" w:hAnsi="宋体" w:cs="宋体"/>
          <w:color w:val="auto"/>
          <w:sz w:val="22"/>
          <w:szCs w:val="22"/>
          <w:highlight w:val="none"/>
          <w:lang w:eastAsia="zh-CN"/>
        </w:rPr>
        <w:t xml:space="preserve">监理单位</w:t>
      </w:r>
      <w:r>
        <w:rPr>
          <w:rFonts w:hint="eastAsia" w:ascii="宋体" w:hAnsi="宋体" w:cs="宋体"/>
          <w:color w:val="auto"/>
          <w:sz w:val="22"/>
          <w:szCs w:val="22"/>
          <w:highlight w:val="none"/>
        </w:rPr>
        <w:t xml:space="preserve">对</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交工验收申请及其所附资料进行审查并签署意见</w:t>
      </w:r>
      <w:r>
        <w:rPr>
          <w:rFonts w:hint="eastAsia" w:ascii="宋体" w:hAnsi="宋体" w:cs="宋体"/>
          <w:color w:val="auto"/>
          <w:sz w:val="22"/>
          <w:szCs w:val="22"/>
          <w:highlight w:val="none"/>
          <w:lang w:eastAsia="zh-CN"/>
        </w:rPr>
        <w:t xml:space="preserve">报甲方</w:t>
      </w:r>
      <w:r>
        <w:rPr>
          <w:rFonts w:hint="eastAsia" w:ascii="宋体" w:hAnsi="宋体" w:cs="宋体"/>
          <w:color w:val="auto"/>
          <w:sz w:val="22"/>
          <w:szCs w:val="22"/>
          <w:highlight w:val="none"/>
        </w:rPr>
        <w:t xml:space="preserve">后</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天内</w:t>
      </w:r>
      <w:r>
        <w:rPr>
          <w:rFonts w:hint="eastAsia" w:ascii="宋体" w:hAnsi="宋体" w:cs="宋体"/>
          <w:color w:val="auto"/>
          <w:sz w:val="22"/>
          <w:szCs w:val="22"/>
          <w:highlight w:val="none"/>
          <w:lang w:eastAsia="zh-CN"/>
        </w:rPr>
        <w:t xml:space="preserve">组织验收</w:t>
      </w:r>
      <w:r>
        <w:rPr>
          <w:rFonts w:hint="eastAsia" w:ascii="宋体" w:hAnsi="宋体" w:cs="宋体"/>
          <w:color w:val="auto"/>
          <w:sz w:val="22"/>
          <w:szCs w:val="22"/>
          <w:highlight w:val="none"/>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验收方式：交工验收由发包人主持，由发包人、监理人、质监、设计、施工、运营、管理养护等</w:t>
      </w:r>
      <w:r>
        <w:rPr>
          <w:rFonts w:hint="eastAsia" w:ascii="宋体" w:hAnsi="宋体" w:cs="宋体"/>
          <w:color w:val="auto"/>
          <w:sz w:val="22"/>
          <w:szCs w:val="22"/>
          <w:highlight w:val="none"/>
          <w:lang w:eastAsia="zh-CN"/>
        </w:rPr>
        <w:t xml:space="preserve">涉及的相关</w:t>
      </w:r>
      <w:r>
        <w:rPr>
          <w:rFonts w:hint="eastAsia" w:ascii="宋体" w:hAnsi="宋体" w:cs="宋体"/>
          <w:color w:val="auto"/>
          <w:sz w:val="22"/>
          <w:szCs w:val="22"/>
          <w:highlight w:val="none"/>
        </w:rPr>
        <w:t xml:space="preserve">部门代表组成交工验收小组，对本项目的工程质量进行评定，并</w:t>
      </w:r>
      <w:r>
        <w:rPr>
          <w:rFonts w:hint="eastAsia" w:ascii="宋体" w:hAnsi="宋体" w:cs="宋体"/>
          <w:color w:val="auto"/>
          <w:sz w:val="22"/>
          <w:szCs w:val="22"/>
          <w:highlight w:val="none"/>
          <w:lang w:eastAsia="zh-CN"/>
        </w:rPr>
        <w:t xml:space="preserve">出具</w:t>
      </w:r>
      <w:r>
        <w:rPr>
          <w:rFonts w:hint="eastAsia" w:ascii="宋体" w:hAnsi="宋体" w:cs="宋体"/>
          <w:color w:val="auto"/>
          <w:sz w:val="22"/>
          <w:szCs w:val="22"/>
          <w:highlight w:val="none"/>
        </w:rPr>
        <w:t xml:space="preserve">交工验收报告。承包人应按发包人的要求提交竣工资料，完成交工验收准备工作</w:t>
      </w:r>
      <w:r>
        <w:rPr>
          <w:rFonts w:hint="eastAsia" w:ascii="宋体" w:hAnsi="宋体" w:cs="宋体"/>
          <w:color w:val="auto"/>
          <w:sz w:val="22"/>
          <w:szCs w:val="22"/>
          <w:highlight w:val="none"/>
          <w:lang w:eastAsia="zh-CN"/>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验收程序：</w:t>
      </w:r>
      <w:r>
        <w:rPr>
          <w:rFonts w:hint="eastAsia" w:ascii="宋体" w:hAnsi="宋体" w:cs="宋体"/>
          <w:color w:val="auto"/>
          <w:sz w:val="22"/>
          <w:szCs w:val="22"/>
          <w:highlight w:val="none"/>
          <w:lang w:eastAsia="zh-CN"/>
        </w:rPr>
        <w:t xml:space="preserve">按照</w:t>
      </w:r>
      <w:r>
        <w:rPr>
          <w:rFonts w:hint="eastAsia" w:ascii="宋体" w:hAnsi="宋体" w:cs="宋体"/>
          <w:color w:val="auto"/>
          <w:sz w:val="22"/>
          <w:szCs w:val="22"/>
          <w:highlight w:val="none"/>
          <w:lang w:val="en-US" w:eastAsia="zh-CN"/>
        </w:rPr>
        <w:t xml:space="preserve">《公路工程竣（交）工验收办法实施细则》（交公路发〔2010〕65号）的规定组织验收程序。</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18.7 竣工清场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补充18.7.3款：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为完成合同工程而由承包人实施的临时工程，工程竣工之后经监理人批准不须拆除的，其所有权归属发包人。</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20.6.4 保险金不足的补偿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保险金不足以补偿损失的（包括免赔偿和超过赔偿限额的部分），应按下列对发包人或承包人责任的规定，由发包人或承包人承担：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w:t>
      </w:r>
      <w:r>
        <w:rPr>
          <w:rFonts w:hint="eastAsia" w:ascii="宋体" w:hAnsi="宋体"/>
          <w:color w:val="auto"/>
          <w:sz w:val="22"/>
          <w:szCs w:val="22"/>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宋体" w:hAnsi="宋体"/>
          <w:color w:val="auto"/>
          <w:sz w:val="22"/>
          <w:szCs w:val="22"/>
          <w:highlight w:val="none"/>
        </w:rPr>
        <w:t xml:space="preserve">19 </w:t>
      </w:r>
      <w:r>
        <w:rPr>
          <w:rFonts w:hint="eastAsia" w:ascii="宋体" w:hAnsi="宋体"/>
          <w:color w:val="auto"/>
          <w:sz w:val="22"/>
          <w:szCs w:val="22"/>
          <w:highlight w:val="none"/>
        </w:rPr>
        <w:t xml:space="preserve">缺陷责任和保修责任”规定而实施作业的过程中由承包人造成的对工程的任何损失或损害负责。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2、由于发包人风险所造成的损失或损害：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b、由于承包人责任引起的事故损失或损害，已投保的保险无法赔偿的部分由承包人承担。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d、由于发包人风险和若干其他风险结合而造成的上述损失和损害，在按照本款(a)或(c)(视情况而定)进行处理时，应考虑承包人和发包人双方按比例承担的责任。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3、属于发包人的风险包括：</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a、地震、海啸、龙卷风及其他自然灾害，但承包人从发包人提供的参考资料中能合理预见或能合理采取防范措施的自然灾害除外；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b、雷电、火灾、爆炸，但因承包人责任造成的火灾和爆炸除外；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c、飞机坠毁，飞机部件或飞行物体坠落；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d、战争、政变、征用、罢工、暴乱、骚乱，但纯系承包人由本合同工程施工引起的骚乱除外；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e、核反应、辐射或放射性污染；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f、除合同规定者外，永久工程的任何区段或单位工程被发包人使用或占用所造成的损失或损害；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g、属于本工程设计引起的损失或损害(由承包人负责的设计除外)；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上述a～c项风险应按照第20条的规定办理保险，以便在风险发生时，能保护发包人和承包人的利益不受到损害。</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w:t>
      </w:r>
      <w:r>
        <w:rPr>
          <w:rFonts w:hint="eastAsia" w:ascii="宋体" w:hAnsi="宋体"/>
          <w:color w:val="auto"/>
          <w:sz w:val="22"/>
          <w:szCs w:val="22"/>
          <w:highlight w:val="none"/>
        </w:rPr>
        <w:t xml:space="preserve">、但是，由于下列情况本应却未能从承保人处收回偿额，应由承包人全部负责：</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a</w:t>
      </w:r>
      <w:r>
        <w:rPr>
          <w:rFonts w:hint="eastAsia" w:ascii="宋体" w:hAnsi="宋体"/>
          <w:color w:val="auto"/>
          <w:sz w:val="22"/>
          <w:szCs w:val="22"/>
          <w:highlight w:val="none"/>
        </w:rPr>
        <w:t xml:space="preserve">、承包人未按保险单规定的条件和期限及时向承保人报告事故情况；</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b</w:t>
      </w:r>
      <w:r>
        <w:rPr>
          <w:rFonts w:hint="eastAsia" w:ascii="宋体" w:hAnsi="宋体"/>
          <w:color w:val="auto"/>
          <w:sz w:val="22"/>
          <w:szCs w:val="22"/>
          <w:highlight w:val="none"/>
        </w:rPr>
        <w:t xml:space="preserve">、承包人未履行保险单中规定的被保险人的义务。</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 不可抗力</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21.1 不可抗力的确认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21.1.1项补充：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本项所述(1)、(4)目风险应按照合同条款第20条的规定办理保险，以便在风险发生时，能保护发包人和承包人的利益不受到损害。</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21.3 不可抗力后果及其处理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21.3.1项(1)款补充：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c、由于不可抗力风险和若干其他风险结合而造成的上述损失和损害，在按照本目(a)或(b)(视情况而定)进行处理时，应考虑承包人和发包人双方按比例承担的责任。</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22.1 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22.1.1 承包人违约的情形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增加22.1.1（11）、（12）目</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承包人不服从发包人对交叉施工的协调及统一安排。</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增加22.1.1（12）目如下：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由于承包人原因引起暂时停工，承包人不采取积极补救措施造成工期严重延误。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22.1.2 当承包人发生第22.1.1项约定的违约情况时，发包人有权向承包人课以违约金，具体约定如下：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如果发生22.1.1款承包人违约的情况，发包人可视承包人违约的严重程度采取下列措施之一：</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此外，当承包人发生了下述违约现象之后，发包人可依据下列具体情况扣除承包人的违约金：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 承包人在监理人规定的截止日前，投标书附表中所列的项目经理、项目总工程师没有按时进场，或进场后，未经批准又离开工地，发包人有权对承包人处以相应违约处罚；其他工地主要人员没有按时进场，或进场后，未经批准又离开工地，发包人有权对承包人处以相应违约处罚。</w:t>
      </w:r>
      <w:r>
        <w:rPr>
          <w:rFonts w:hint="eastAsia" w:ascii="宋体" w:hAnsi="宋体"/>
          <w:b/>
          <w:color w:val="auto"/>
          <w:sz w:val="22"/>
          <w:szCs w:val="22"/>
          <w:highlight w:val="none"/>
          <w:lang w:eastAsia="zh-CN"/>
        </w:rPr>
        <w:t xml:space="preserve">项目经理和其他项目组织机构中的人员，每周在项目现场不少于5个工作日，每个工作日在项目现场不少于8小时。承包人在监理人规定的截止日前，承包人必须保证“投标文件”中承诺最低配备人员必须在发包人指定的日期进场，以保证项目管理机构的有效运转。没有按时进场或未经批准离开工地的项目经理，发包人将对承包人按</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元/人•天处以违约金；对未按时进场或未经批准离开工地的项目总工，发包人将对承包人按1000元/人•天处以违约金；对未按时进场或未经批准离开工地的专职安全员及其他主要人员，发包人将对承包人按500元/人•天处以违约金，直至缺员进场为止。</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(2) 项目经理、项目总工原则上不允许更换，承包人不得擅自更换项目经理与项目总工及其他主要人员，如遇特殊情况需要更换的应征得发包人同意。如有更换项目经理、项目总工，发包人有权对承包人处以相应违约处罚。若因上述主要人员不能胜任本职工作、行为不端或玩忽职守的，发包人有权根据工程实施情况主动要求承包人立即更换，并有权进行处罚，对此，承包人不得拒绝。</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 承包人在监理人规定的截止日前，主要机械及试验、测量设备不能按时进场，每迟到1天，发包人将按照该设备的台班费的三倍扣除违约金，直到设备进场为止。</w:t>
      </w:r>
      <w:r>
        <w:rPr>
          <w:rFonts w:hint="eastAsia" w:ascii="宋体" w:hAnsi="宋体"/>
          <w:b/>
          <w:color w:val="auto"/>
          <w:sz w:val="22"/>
          <w:szCs w:val="22"/>
          <w:highlight w:val="none"/>
          <w:lang w:eastAsia="zh-CN"/>
        </w:rPr>
        <w:t xml:space="preserve">如监理人认为提供的材料、工程设备、施工设备及临时设施不能满足现场施工的需要并且不能保证工程质量时，承包人未按监理人要求继续调遣或租用等，发包人将对承包人按</w:t>
      </w:r>
      <w:r>
        <w:rPr>
          <w:rFonts w:hint="eastAsia" w:ascii="宋体" w:hAnsi="宋体"/>
          <w:b/>
          <w:color w:val="auto"/>
          <w:sz w:val="22"/>
          <w:szCs w:val="22"/>
          <w:highlight w:val="none"/>
          <w:lang w:val="en-US" w:eastAsia="zh-CN"/>
        </w:rPr>
        <w:t xml:space="preserve">5</w:t>
      </w:r>
      <w:r>
        <w:rPr>
          <w:rFonts w:hint="eastAsia" w:ascii="宋体" w:hAnsi="宋体"/>
          <w:b/>
          <w:color w:val="auto"/>
          <w:sz w:val="22"/>
          <w:szCs w:val="22"/>
          <w:highlight w:val="none"/>
          <w:lang w:eastAsia="zh-CN"/>
        </w:rPr>
        <w:t xml:space="preserve">000元/次处以违约金。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 在工程实施期间，未经监理人批准，承包人进场的施工机械和材料试验、质检仪器设备撤离现场，发包人将按该设备的重置价值从工程期中支付款中扣除</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(5) 承包人应对照发包人下达的月度计划，采取有效措施并确保完成，如有延迟，发包人将按每分项工程从承包人的工程计量款中扣除计量款</w:t>
      </w:r>
      <w:r>
        <w:rPr>
          <w:rFonts w:hint="eastAsia" w:ascii="宋体" w:hAnsi="宋体"/>
          <w:b/>
          <w:color w:val="auto"/>
          <w:sz w:val="22"/>
          <w:szCs w:val="22"/>
          <w:highlight w:val="none"/>
          <w:lang w:val="en-US" w:eastAsia="zh-CN"/>
        </w:rPr>
        <w:t xml:space="preserve">3</w:t>
      </w:r>
      <w:r>
        <w:rPr>
          <w:rFonts w:hint="eastAsia" w:ascii="宋体" w:hAnsi="宋体"/>
          <w:b/>
          <w:color w:val="auto"/>
          <w:sz w:val="22"/>
          <w:szCs w:val="22"/>
          <w:highlight w:val="none"/>
        </w:rPr>
        <w:t xml:space="preserve">%的违约金。同时承包人必须落实业主（总监）对某一节点工序提出新的工期要求，并确保到位。延迟工期的，发包人将从承包人的工程计量款中</w:t>
      </w:r>
      <w:r>
        <w:rPr>
          <w:rFonts w:hint="eastAsia" w:ascii="宋体" w:hAnsi="宋体"/>
          <w:b/>
          <w:color w:val="auto"/>
          <w:sz w:val="22"/>
          <w:szCs w:val="22"/>
          <w:highlight w:val="none"/>
          <w:lang w:eastAsia="zh-CN"/>
        </w:rPr>
        <w:t xml:space="preserve">扣除</w:t>
      </w:r>
      <w:r>
        <w:rPr>
          <w:rFonts w:hint="eastAsia" w:ascii="宋体" w:hAnsi="宋体"/>
          <w:b/>
          <w:color w:val="auto"/>
          <w:sz w:val="22"/>
          <w:szCs w:val="22"/>
          <w:highlight w:val="none"/>
        </w:rPr>
        <w:t xml:space="preserve">计量款</w:t>
      </w:r>
      <w:r>
        <w:rPr>
          <w:rFonts w:hint="eastAsia" w:ascii="宋体" w:hAnsi="宋体"/>
          <w:b/>
          <w:color w:val="auto"/>
          <w:sz w:val="22"/>
          <w:szCs w:val="22"/>
          <w:highlight w:val="none"/>
          <w:lang w:val="en-US" w:eastAsia="zh-CN"/>
        </w:rPr>
        <w:t xml:space="preserve">6</w:t>
      </w:r>
      <w:r>
        <w:rPr>
          <w:rFonts w:hint="eastAsia" w:ascii="宋体" w:hAnsi="宋体"/>
          <w:b/>
          <w:color w:val="auto"/>
          <w:sz w:val="22"/>
          <w:szCs w:val="22"/>
          <w:highlight w:val="none"/>
        </w:rPr>
        <w:t xml:space="preserve">%的违约金。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(6) 在施工期间，承包人若违反施工操作及管理程序，一经发包人发现，发包人有权扣除承包人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0000元/次的违约金。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(7) 承包人在施工期间如果在各种报表及检查试验记录中自己作假或诱导监理人作假，一经查实，发包人有权扣除承包人</w:t>
      </w:r>
      <w:r>
        <w:rPr>
          <w:rFonts w:hint="eastAsia" w:ascii="宋体" w:hAnsi="宋体"/>
          <w:b/>
          <w:color w:val="auto"/>
          <w:sz w:val="22"/>
          <w:szCs w:val="22"/>
          <w:highlight w:val="none"/>
          <w:lang w:val="en-US" w:eastAsia="zh-CN"/>
        </w:rPr>
        <w:t xml:space="preserve">1</w:t>
      </w:r>
      <w:r>
        <w:rPr>
          <w:rFonts w:hint="eastAsia" w:ascii="宋体" w:hAnsi="宋体"/>
          <w:b/>
          <w:color w:val="auto"/>
          <w:sz w:val="22"/>
          <w:szCs w:val="22"/>
          <w:highlight w:val="none"/>
        </w:rPr>
        <w:t xml:space="preserve">0000元/次的违约金，并将当事人清理出场。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(8) 承包人应无条件接受上级交通运输主管部门、质量监督部门、发包人监理单位的质量检查或抽查，如发现承包人出现降低施工标准或偷工减料或出现较大质量问题，发包人有权扣除承包人100000元/次</w:t>
      </w:r>
      <w:r>
        <w:rPr>
          <w:rFonts w:hint="eastAsia" w:ascii="宋体" w:hAnsi="宋体"/>
          <w:b/>
          <w:color w:val="auto"/>
          <w:sz w:val="22"/>
          <w:szCs w:val="22"/>
          <w:highlight w:val="none"/>
          <w:lang w:eastAsia="zh-CN"/>
        </w:rPr>
        <w:t xml:space="preserve">的</w:t>
      </w:r>
      <w:r>
        <w:rPr>
          <w:rFonts w:hint="eastAsia" w:ascii="宋体" w:hAnsi="宋体"/>
          <w:b/>
          <w:color w:val="auto"/>
          <w:sz w:val="22"/>
          <w:szCs w:val="22"/>
          <w:highlight w:val="none"/>
        </w:rPr>
        <w:t xml:space="preserve">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(9)</w:t>
      </w:r>
      <w:r>
        <w:rPr>
          <w:rFonts w:ascii="宋体" w:hAnsi="宋体"/>
          <w:b/>
          <w:color w:val="auto"/>
          <w:sz w:val="22"/>
          <w:szCs w:val="22"/>
          <w:highlight w:val="none"/>
        </w:rPr>
        <w:t xml:space="preserve"> 工程质量交工验收时本合同项目所含</w:t>
      </w:r>
      <w:r>
        <w:rPr>
          <w:rFonts w:hint="eastAsia" w:ascii="宋体" w:hAnsi="宋体"/>
          <w:b/>
          <w:color w:val="auto"/>
          <w:sz w:val="22"/>
          <w:szCs w:val="22"/>
          <w:highlight w:val="none"/>
        </w:rPr>
        <w:t xml:space="preserve">分项</w:t>
      </w:r>
      <w:r>
        <w:rPr>
          <w:rFonts w:ascii="宋体" w:hAnsi="宋体"/>
          <w:b/>
          <w:color w:val="auto"/>
          <w:sz w:val="22"/>
          <w:szCs w:val="22"/>
          <w:highlight w:val="none"/>
        </w:rPr>
        <w:t xml:space="preserve">工程合格率</w:t>
      </w:r>
      <w:r>
        <w:rPr>
          <w:rFonts w:hint="eastAsia" w:ascii="宋体" w:hAnsi="宋体"/>
          <w:b/>
          <w:color w:val="auto"/>
          <w:sz w:val="22"/>
          <w:szCs w:val="22"/>
          <w:highlight w:val="none"/>
        </w:rPr>
        <w:t xml:space="preserve">应为</w:t>
      </w:r>
      <w:r>
        <w:rPr>
          <w:rFonts w:ascii="宋体" w:hAnsi="宋体"/>
          <w:b/>
          <w:color w:val="auto"/>
          <w:sz w:val="22"/>
          <w:szCs w:val="22"/>
          <w:highlight w:val="none"/>
        </w:rPr>
        <w:t xml:space="preserve">100%、工程质量等级评定为合格，否则发包人扣除承包人合同价的2%作为违约金。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w:t>
      </w:r>
      <w:r>
        <w:rPr>
          <w:rFonts w:ascii="宋体" w:hAnsi="宋体"/>
          <w:b/>
          <w:color w:val="auto"/>
          <w:sz w:val="22"/>
          <w:szCs w:val="22"/>
          <w:highlight w:val="none"/>
        </w:rPr>
        <w:t xml:space="preserve">0</w:t>
      </w:r>
      <w:r>
        <w:rPr>
          <w:rFonts w:hint="eastAsia" w:ascii="宋体" w:hAnsi="宋体"/>
          <w:b/>
          <w:color w:val="auto"/>
          <w:sz w:val="22"/>
          <w:szCs w:val="22"/>
          <w:highlight w:val="none"/>
        </w:rPr>
        <w:t xml:space="preserve">) 承包人在施工期间未能做好环境保护工作，使得周边环境遭到破坏或污染，经监理人认可后，承包人应当将破坏或污染的周边环境恢复原状，不能恢复原状的应当采取相应的补救措施并自行承担相应的费用，此外，发包人还有权要求承包人支付所造成实际损失的5%的违约金给发包人。</w:t>
      </w:r>
      <w:r/>
    </w:p>
    <w:p>
      <w:pPr>
        <w:ind w:firstLine="442"/>
        <w:pageBreakBefore w:val="0"/>
        <w:spacing w:line="420" w:lineRule="exact"/>
        <w:rPr>
          <w:rFonts w:hint="eastAsia" w:ascii="宋体" w:hAnsi="宋体" w:eastAsia="宋体"/>
          <w:b/>
          <w:color w:val="auto"/>
          <w:sz w:val="22"/>
          <w:szCs w:val="22"/>
          <w:highlight w:val="none"/>
        </w:rPr>
      </w:pPr>
      <w:r>
        <w:rPr>
          <w:rFonts w:hint="eastAsia" w:ascii="宋体" w:hAnsi="宋体"/>
          <w:b/>
          <w:color w:val="auto"/>
          <w:sz w:val="22"/>
          <w:szCs w:val="22"/>
          <w:highlight w:val="none"/>
          <w:lang w:eastAsia="zh-CN"/>
        </w:rPr>
        <w:t xml:space="preserve">（</w:t>
      </w:r>
      <w:r>
        <w:rPr>
          <w:rFonts w:hint="eastAsia" w:ascii="宋体" w:hAnsi="宋体"/>
          <w:b/>
          <w:color w:val="auto"/>
          <w:sz w:val="22"/>
          <w:szCs w:val="22"/>
          <w:highlight w:val="none"/>
          <w:lang w:val="en-US" w:eastAsia="zh-CN"/>
        </w:rPr>
        <w:t xml:space="preserve">11</w:t>
      </w:r>
      <w:r>
        <w:rPr>
          <w:rFonts w:hint="eastAsia" w:ascii="宋体" w:hAnsi="宋体"/>
          <w:b/>
          <w:color w:val="auto"/>
          <w:sz w:val="22"/>
          <w:szCs w:val="22"/>
          <w:highlight w:val="none"/>
          <w:lang w:eastAsia="zh-CN"/>
        </w:rPr>
        <w:t xml:space="preserve">）承包人的装备和人员不能满足工程进度和质量要求且在接到整改指令后14天内未能及时整改到位，发包人有权扣除承包人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0000元/次的违约金。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22.1.3 承包人违约解除合同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在本项后增加一自然段如下：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820"/>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22.2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发包人违约</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22.2.2发包人无正当理由不按时返还履约保证金、质量保证金或农民工工资保证金的，发包人应向承包人支付的违约金如下</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不按时返还履约保证金、质量保证金或农民工工资保证金的：按同期一至三年（含3年）银行贷款利率支付延期支付期间的违约金。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款为：</w:t>
      </w:r>
      <w:r/>
    </w:p>
    <w:p>
      <w:pPr>
        <w:pStyle w:val="820"/>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w:t>
      </w:r>
      <w:r>
        <w:rPr>
          <w:rFonts w:ascii="宋体" w:hAnsi="宋体"/>
          <w:color w:val="auto"/>
          <w:sz w:val="22"/>
          <w:szCs w:val="22"/>
          <w:highlight w:val="none"/>
        </w:rPr>
        <w:t xml:space="preserve"> </w:t>
      </w:r>
      <w:r>
        <w:rPr>
          <w:rFonts w:hint="eastAsia" w:ascii="宋体" w:hAnsi="宋体"/>
          <w:color w:val="auto"/>
          <w:sz w:val="22"/>
          <w:szCs w:val="22"/>
          <w:highlight w:val="none"/>
        </w:rPr>
        <w:t xml:space="preserve">节能、环保要求</w:t>
      </w:r>
      <w:r/>
    </w:p>
    <w:p>
      <w:pPr>
        <w:ind w:firstLine="440"/>
        <w:pageBreakBefore w:val="0"/>
        <w:spacing w:line="420" w:lineRule="exact"/>
        <w:rPr>
          <w:rFonts w:hint="eastAsia"/>
          <w:color w:val="auto"/>
          <w:sz w:val="22"/>
          <w:szCs w:val="22"/>
          <w:highlight w:val="none"/>
        </w:rPr>
      </w:pPr>
      <w:r>
        <w:rPr>
          <w:rFonts w:hint="eastAsia" w:ascii="宋体" w:hAnsi="宋体"/>
          <w:color w:val="auto"/>
          <w:sz w:val="22"/>
          <w:szCs w:val="22"/>
          <w:highlight w:val="none"/>
        </w:rPr>
        <w:t xml:space="preserve">27.1承包人在工程实施期间，应按照国家、江苏省及“发包人”相关规定，按照节能、环保的要求进行施工，并制定相应的保障措施。</w:t>
      </w:r>
      <w:r/>
    </w:p>
    <w:p>
      <w:pPr>
        <w:pStyle w:val="1063"/>
        <w:jc w:val="right"/>
        <w:spacing w:line="400" w:lineRule="exact"/>
        <w:widowControl/>
        <w:rPr>
          <w:rFonts w:hint="eastAsia"/>
          <w:color w:val="auto"/>
          <w:sz w:val="20"/>
          <w:highlight w:val="none"/>
        </w:rPr>
      </w:pPr>
      <w:r>
        <w:rPr>
          <w:color w:val="auto"/>
          <w:highlight w:val="none"/>
        </w:rPr>
        <w:br w:type="page" w:clear="all"/>
      </w:r>
      <w:r/>
    </w:p>
    <w:p>
      <w:pPr>
        <w:pStyle w:val="1001"/>
        <w:jc w:val="center"/>
        <w:rPr>
          <w:color w:val="auto"/>
          <w:highlight w:val="none"/>
        </w:rPr>
      </w:pPr>
      <w:r/>
      <w:bookmarkStart w:id="338" w:name="_Toc73365512"/>
      <w:r/>
      <w:bookmarkStart w:id="339" w:name="_Toc73364899"/>
      <w:r/>
      <w:bookmarkStart w:id="340" w:name="_Toc18681"/>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338"/>
      <w:r/>
      <w:bookmarkEnd w:id="339"/>
      <w:r/>
      <w:bookmarkEnd w:id="340"/>
      <w:r/>
      <w:bookmarkStart w:id="341" w:name="EB69fca8740d1f4b0e9a8dbc98881cd3d4"/>
      <w:r/>
      <w:r/>
    </w:p>
    <w:p>
      <w:pPr>
        <w:pStyle w:val="1065"/>
        <w:keepLines w:val="0"/>
        <w:keepNext w:val="0"/>
        <w:pageBreakBefore w:val="0"/>
        <w:spacing w:before="240" w:after="240"/>
        <w:widowControl/>
        <w:rPr>
          <w:rStyle w:val="1005"/>
          <w:rFonts w:ascii="Times New Roman" w:hAnsi="Times New Roman" w:eastAsia="Times New Roman" w:cs="Times New Roman"/>
          <w:color w:val="auto"/>
          <w:sz w:val="24"/>
          <w:szCs w:val="24"/>
          <w:highlight w:val="none"/>
        </w:rPr>
      </w:pPr>
      <w:r>
        <w:rPr>
          <w:rStyle w:val="1064"/>
          <w:color w:val="auto"/>
          <w:highlight w:val="none"/>
        </w:rPr>
        <w:t xml:space="preserve">一.项目概况</w:t>
      </w:r>
      <w:r/>
    </w:p>
    <w:p>
      <w:pPr>
        <w:pStyle w:val="1065"/>
        <w:ind w:firstLine="440"/>
        <w:keepLines w:val="0"/>
        <w:keepNext w:val="0"/>
        <w:pageBreakBefore w:val="0"/>
        <w:spacing w:line="360" w:lineRule="auto"/>
        <w:widowControl/>
        <w:rPr>
          <w:rStyle w:val="1005"/>
          <w:rFonts w:hint="eastAsia" w:ascii="宋体" w:hAnsi="宋体" w:eastAsia="宋体" w:cs="宋体"/>
          <w:color w:val="auto"/>
          <w:sz w:val="22"/>
          <w:szCs w:val="22"/>
          <w:highlight w:val="none"/>
        </w:rPr>
      </w:pPr>
      <w:r>
        <w:rPr>
          <w:rStyle w:val="1005"/>
          <w:rFonts w:hint="eastAsia" w:ascii="宋体" w:hAnsi="宋体" w:eastAsia="宋体" w:cs="宋体"/>
          <w:color w:val="auto"/>
          <w:sz w:val="22"/>
          <w:szCs w:val="22"/>
          <w:highlight w:val="none"/>
          <w:lang w:val="en-US" w:eastAsia="zh-CN"/>
        </w:rPr>
        <w:t xml:space="preserve">本项目为吕城镇东部园区凤舞路道路改造工程，主要建设内容为对道路病害处置后加铺10cm厚沥青约7491平方米；道路单侧增设停车位并加铺6cm沥青约1183平方米；修复路牙、路沿约1223米；铺设雨水管网约207米、污水过路支管约59米、交叉口通信预埋管约60米、相应雨污检查井9座、雨水口30座，抬升现有检查井11座；增设交通标志10个，施划道路标线约320平方米，更换路灯电缆1500米，新建手孔井2座，及其他附属工程等。</w:t>
      </w:r>
      <w:r/>
    </w:p>
    <w:p>
      <w:pPr>
        <w:pStyle w:val="1065"/>
        <w:ind w:firstLine="440"/>
        <w:keepLines w:val="0"/>
        <w:keepNext w:val="0"/>
        <w:pageBreakBefore w:val="0"/>
        <w:spacing w:line="360" w:lineRule="auto"/>
        <w:widowControl/>
        <w:rPr>
          <w:rStyle w:val="1005"/>
          <w:rFonts w:ascii="Times New Roman" w:hAnsi="Times New Roman" w:eastAsia="Times New Roman" w:cs="Times New Roman"/>
          <w:color w:val="auto"/>
          <w:sz w:val="22"/>
          <w:szCs w:val="22"/>
          <w:highlight w:val="none"/>
        </w:rPr>
      </w:pPr>
      <w:r>
        <w:rPr>
          <w:rStyle w:val="1005"/>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065"/>
        <w:ind w:firstLine="440"/>
        <w:keepLines w:val="0"/>
        <w:keepNext w:val="0"/>
        <w:pageBreakBefore w:val="0"/>
        <w:spacing w:line="360" w:lineRule="auto"/>
        <w:widowControl/>
        <w:rPr>
          <w:rStyle w:val="1005"/>
          <w:rFonts w:hint="eastAsia" w:ascii="Times New Roman" w:hAnsi="Times New Roman" w:eastAsia="宋体" w:cs="Times New Roman"/>
          <w:color w:val="auto"/>
          <w:sz w:val="22"/>
          <w:szCs w:val="22"/>
          <w:highlight w:val="none"/>
        </w:rPr>
      </w:pPr>
      <w:r>
        <w:rPr>
          <w:rStyle w:val="1005"/>
          <w:rFonts w:ascii="宋体" w:hAnsi="宋体" w:eastAsia="宋体" w:cs="宋体"/>
          <w:color w:val="auto"/>
          <w:sz w:val="22"/>
          <w:szCs w:val="22"/>
          <w:highlight w:val="none"/>
        </w:rPr>
        <w:t xml:space="preserve">项目所属行业：</w:t>
      </w:r>
      <w:r>
        <w:rPr>
          <w:rStyle w:val="1005"/>
          <w:rFonts w:hint="eastAsia" w:ascii="宋体" w:hAnsi="宋体" w:eastAsia="宋体" w:cs="宋体"/>
          <w:color w:val="auto"/>
          <w:sz w:val="22"/>
          <w:szCs w:val="22"/>
          <w:highlight w:val="none"/>
          <w:lang w:eastAsia="zh-CN"/>
        </w:rPr>
        <w:t xml:space="preserve">建筑业</w:t>
      </w:r>
      <w:r/>
    </w:p>
    <w:p>
      <w:pPr>
        <w:pStyle w:val="1065"/>
        <w:keepLines w:val="0"/>
        <w:keepNext w:val="0"/>
        <w:pageBreakBefore w:val="0"/>
        <w:spacing w:before="240" w:after="240"/>
        <w:widowControl/>
        <w:rPr>
          <w:rStyle w:val="1064"/>
          <w:rFonts w:ascii="宋体" w:hAnsi="宋体" w:eastAsia="宋体" w:cs="宋体"/>
          <w:color w:val="auto"/>
          <w:highlight w:val="none"/>
        </w:rPr>
      </w:pPr>
      <w:r>
        <w:rPr>
          <w:rStyle w:val="1064"/>
          <w:rFonts w:ascii="宋体" w:hAnsi="宋体" w:eastAsia="宋体" w:cs="宋体"/>
          <w:color w:val="auto"/>
          <w:highlight w:val="none"/>
        </w:rPr>
        <w:t xml:space="preserve">二.采购标的汇总表</w:t>
      </w:r>
      <w:r/>
    </w:p>
    <w:p>
      <w:pPr>
        <w:pStyle w:val="1065"/>
        <w:spacing w:before="240" w:after="240"/>
        <w:rPr>
          <w:rStyle w:val="1005"/>
          <w:rFonts w:hint="eastAsia" w:ascii="宋体" w:hAnsi="宋体" w:eastAsia="宋体" w:cs="宋体"/>
          <w:color w:val="auto"/>
          <w:sz w:val="22"/>
          <w:szCs w:val="22"/>
          <w:highlight w:val="none"/>
        </w:rPr>
      </w:pPr>
      <w:r>
        <w:rPr>
          <w:rStyle w:val="1005"/>
          <w:rFonts w:hint="eastAsia" w:ascii="宋体" w:hAnsi="宋体" w:eastAsia="宋体" w:cs="宋体"/>
          <w:color w:val="auto"/>
          <w:sz w:val="22"/>
          <w:szCs w:val="22"/>
          <w:highlight w:val="none"/>
        </w:rPr>
        <w:t xml:space="preserve">（一） 采购标的</w:t>
      </w:r>
      <w:r/>
    </w:p>
    <w:p>
      <w:pPr>
        <w:pStyle w:val="1065"/>
        <w:spacing w:before="240" w:after="240"/>
        <w:rPr>
          <w:rStyle w:val="1005"/>
          <w:rFonts w:hint="eastAsia" w:ascii="宋体" w:hAnsi="宋体" w:eastAsia="宋体" w:cs="宋体"/>
          <w:color w:val="auto"/>
          <w:sz w:val="22"/>
          <w:szCs w:val="22"/>
          <w:highlight w:val="none"/>
        </w:rPr>
      </w:pPr>
      <w:r>
        <w:rPr>
          <w:rStyle w:val="1005"/>
          <w:rFonts w:hint="eastAsia" w:ascii="宋体" w:hAnsi="宋体" w:eastAsia="宋体" w:cs="宋体"/>
          <w:color w:val="auto"/>
          <w:sz w:val="22"/>
          <w:szCs w:val="22"/>
          <w:highlight w:val="none"/>
        </w:rPr>
        <w:t xml:space="preserve">1.</w:t>
      </w:r>
      <w:r>
        <w:rPr>
          <w:rStyle w:val="1005"/>
          <w:rFonts w:hint="eastAsia" w:ascii="宋体" w:hAnsi="宋体" w:eastAsia="宋体" w:cs="宋体"/>
          <w:color w:val="auto"/>
          <w:sz w:val="22"/>
          <w:szCs w:val="22"/>
          <w:highlight w:val="none"/>
          <w:lang w:eastAsia="zh-CN"/>
        </w:rPr>
        <w:t xml:space="preserve">工程</w:t>
      </w:r>
      <w:r>
        <w:rPr>
          <w:rStyle w:val="1005"/>
          <w:rFonts w:hint="eastAsia" w:ascii="宋体" w:hAnsi="宋体" w:eastAsia="宋体" w:cs="宋体"/>
          <w:color w:val="auto"/>
          <w:sz w:val="22"/>
          <w:szCs w:val="22"/>
          <w:highlight w:val="none"/>
        </w:rPr>
        <w:t xml:space="preserve">类标的</w:t>
      </w:r>
      <w:r/>
    </w:p>
    <w:tbl>
      <w:tblPr>
        <w:tblStyle w:val="10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065"/>
              <w:jc w:val="center"/>
              <w:keepLines w:val="0"/>
              <w:keepNext w:val="0"/>
              <w:pageBreakBefore w:val="0"/>
              <w:spacing w:line="240" w:lineRule="auto"/>
              <w:widowControl/>
              <w:rPr>
                <w:rStyle w:val="1005"/>
                <w:rFonts w:hint="eastAsia" w:ascii="宋体" w:hAnsi="宋体" w:eastAsia="宋体" w:cs="宋体"/>
                <w:b/>
                <w:bCs/>
                <w:i w:val="0"/>
                <w:iCs w:val="0"/>
                <w:smallCaps w:val="0"/>
                <w:color w:val="auto"/>
                <w:sz w:val="22"/>
                <w:szCs w:val="22"/>
                <w:highlight w:val="none"/>
              </w:rPr>
            </w:pPr>
            <w:r>
              <w:rPr>
                <w:rStyle w:val="1005"/>
                <w:rFonts w:hint="eastAsia" w:ascii="宋体" w:hAnsi="宋体" w:eastAsia="宋体" w:cs="宋体"/>
                <w:b/>
                <w:bCs/>
                <w:i w:val="0"/>
                <w:iCs w:val="0"/>
                <w:smallCaps w:val="0"/>
                <w:color w:val="auto"/>
                <w:sz w:val="22"/>
                <w:szCs w:val="22"/>
                <w:highlight w:val="none"/>
              </w:rPr>
              <w:t xml:space="preserve">计量</w:t>
            </w:r>
            <w:r/>
          </w:p>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Style w:val="1005"/>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065"/>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5"/>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065"/>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5"/>
                <w:rFonts w:hint="eastAsia" w:ascii="宋体" w:hAnsi="宋体" w:eastAsia="宋体" w:cs="宋体"/>
                <w:b w:val="0"/>
                <w:bCs w:val="0"/>
                <w:i w:val="0"/>
                <w:iCs w:val="0"/>
                <w:smallCaps w:val="0"/>
                <w:color w:val="auto"/>
                <w:sz w:val="22"/>
                <w:szCs w:val="22"/>
                <w:highlight w:val="none"/>
                <w:lang w:eastAsia="zh-CN"/>
              </w:rPr>
              <w:t xml:space="preserve">吕城镇东部园区凤舞路道路改造工程</w:t>
            </w:r>
            <w:r/>
          </w:p>
        </w:tc>
        <w:tc>
          <w:tcPr>
            <w:tcW w:w="820" w:type="dxa"/>
            <w:vAlign w:val="center"/>
            <w:textDirection w:val="lrTb"/>
            <w:noWrap w:val="false"/>
          </w:tcPr>
          <w:p>
            <w:pPr>
              <w:pStyle w:val="1065"/>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5"/>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065"/>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5"/>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065"/>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065"/>
              <w:jc w:val="center"/>
              <w:keepLines w:val="0"/>
              <w:keepNext w:val="0"/>
              <w:pageBreakBefore w:val="0"/>
              <w:spacing w:line="240" w:lineRule="auto"/>
              <w:widowControl/>
              <w:rPr>
                <w:rStyle w:val="1064"/>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065"/>
        <w:spacing w:before="240" w:after="240"/>
        <w:rPr>
          <w:rStyle w:val="1005"/>
          <w:rFonts w:ascii="Times New Roman" w:hAnsi="Times New Roman" w:eastAsia="Times New Roman" w:cs="Times New Roman"/>
          <w:color w:val="auto"/>
          <w:sz w:val="24"/>
          <w:szCs w:val="24"/>
          <w:highlight w:val="none"/>
        </w:rPr>
      </w:pPr>
      <w:r>
        <w:rPr>
          <w:rStyle w:val="1064"/>
          <w:color w:val="auto"/>
          <w:highlight w:val="none"/>
        </w:rPr>
        <w:t xml:space="preserve">三.技术和服务要求</w:t>
      </w:r>
      <w:r/>
    </w:p>
    <w:p>
      <w:pPr>
        <w:pStyle w:val="1065"/>
        <w:keepLines w:val="0"/>
        <w:keepNext w:val="0"/>
        <w:pageBreakBefore w:val="0"/>
        <w:spacing w:before="181" w:after="181"/>
        <w:widowControl/>
        <w:rPr>
          <w:rStyle w:val="1064"/>
          <w:color w:val="auto"/>
          <w:sz w:val="24"/>
          <w:szCs w:val="24"/>
          <w:highlight w:val="none"/>
        </w:rPr>
      </w:pPr>
      <w:r>
        <w:rPr>
          <w:rStyle w:val="1064"/>
          <w:color w:val="auto"/>
          <w:highlight w:val="none"/>
        </w:rPr>
        <w:t xml:space="preserve">（一）</w:t>
      </w:r>
      <w:r>
        <w:rPr>
          <w:rStyle w:val="1064"/>
          <w:rFonts w:hint="eastAsia" w:eastAsia="宋体"/>
          <w:color w:val="auto"/>
          <w:highlight w:val="none"/>
          <w:lang w:eastAsia="zh-CN"/>
        </w:rPr>
        <w:t xml:space="preserve">技术要求</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本项目</w:t>
      </w:r>
      <w:r>
        <w:rPr>
          <w:rStyle w:val="1005"/>
          <w:rFonts w:hint="eastAsia" w:ascii="宋体" w:hAnsi="宋体" w:eastAsia="宋体" w:cs="宋体"/>
          <w:b w:val="0"/>
          <w:bCs w:val="0"/>
          <w:color w:val="auto"/>
          <w:sz w:val="22"/>
          <w:szCs w:val="22"/>
          <w:highlight w:val="none"/>
          <w:lang w:val="en-US" w:eastAsia="zh-CN"/>
        </w:rPr>
        <w:t xml:space="preserve">的施工</w:t>
      </w:r>
      <w:r>
        <w:rPr>
          <w:rStyle w:val="1005"/>
          <w:rFonts w:hint="default" w:ascii="宋体" w:hAnsi="宋体" w:eastAsia="宋体" w:cs="宋体"/>
          <w:b w:val="0"/>
          <w:bCs w:val="0"/>
          <w:color w:val="auto"/>
          <w:sz w:val="22"/>
          <w:szCs w:val="22"/>
          <w:highlight w:val="none"/>
          <w:lang w:val="en-US" w:eastAsia="zh-CN"/>
        </w:rPr>
        <w:t xml:space="preserve">应符合下列规范与标准（但不限于）：</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（1）《公路工程技术标准》(JTG BO1-2014)；</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（2）《公路路线设计规范》(JTG D20-2017)；</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（3）《公路沥青路面设计规范》(JTG D50-2017)；</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（4）《公路水泥混凝土路面养护技术规范》(JTJ073.1-2001)；</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（5）《城市道路工程设计规范》(CJJ37-2012)（2016年版）；</w:t>
      </w:r>
      <w:r/>
    </w:p>
    <w:p>
      <w:pPr>
        <w:pStyle w:val="1065"/>
        <w:ind w:firstLine="440"/>
        <w:jc w:val="left"/>
        <w:keepLines w:val="0"/>
        <w:keepNext w:val="0"/>
        <w:pageBreakBefore w:val="0"/>
        <w:spacing w:before="0" w:after="0" w:line="360" w:lineRule="auto"/>
        <w:widowControl/>
        <w:rPr>
          <w:rStyle w:val="1005"/>
          <w:rFonts w:hint="default" w:ascii="宋体" w:hAnsi="宋体" w:eastAsia="宋体" w:cs="宋体"/>
          <w:b w:val="0"/>
          <w:bCs w:val="0"/>
          <w:color w:val="auto"/>
          <w:sz w:val="22"/>
          <w:szCs w:val="22"/>
          <w:highlight w:val="none"/>
        </w:rPr>
      </w:pPr>
      <w:r>
        <w:rPr>
          <w:rStyle w:val="1005"/>
          <w:rFonts w:hint="default" w:ascii="宋体" w:hAnsi="宋体" w:eastAsia="宋体" w:cs="宋体"/>
          <w:b w:val="0"/>
          <w:bCs w:val="0"/>
          <w:color w:val="auto"/>
          <w:sz w:val="22"/>
          <w:szCs w:val="22"/>
          <w:highlight w:val="none"/>
          <w:lang w:val="en-US" w:eastAsia="zh-CN"/>
        </w:rPr>
        <w:t xml:space="preserve">（6）《城市道路路线设计规范》（CJJ 193-2012）；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7</w:t>
      </w:r>
      <w:r>
        <w:rPr>
          <w:rStyle w:val="1005"/>
          <w:rFonts w:hint="eastAsia" w:ascii="宋体" w:hAnsi="宋体" w:eastAsia="宋体" w:cs="宋体"/>
          <w:b w:val="0"/>
          <w:bCs w:val="0"/>
          <w:color w:val="auto"/>
          <w:sz w:val="22"/>
          <w:szCs w:val="22"/>
          <w:highlight w:val="none"/>
          <w:lang w:val="en-US" w:eastAsia="zh-CN"/>
        </w:rPr>
        <w:t xml:space="preserve">）《城市道路交叉口设计规程》（</w:t>
      </w:r>
      <w:r>
        <w:rPr>
          <w:rStyle w:val="1005"/>
          <w:rFonts w:hint="default" w:ascii="宋体" w:hAnsi="宋体" w:eastAsia="宋体" w:cs="宋体"/>
          <w:b w:val="0"/>
          <w:bCs w:val="0"/>
          <w:color w:val="auto"/>
          <w:sz w:val="22"/>
          <w:szCs w:val="22"/>
          <w:highlight w:val="none"/>
          <w:lang w:val="en-US" w:eastAsia="zh-CN"/>
        </w:rPr>
        <w:t xml:space="preserve">CJJ152-2010</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8</w:t>
      </w:r>
      <w:r>
        <w:rPr>
          <w:rStyle w:val="1005"/>
          <w:rFonts w:hint="eastAsia" w:ascii="宋体" w:hAnsi="宋体" w:eastAsia="宋体" w:cs="宋体"/>
          <w:b w:val="0"/>
          <w:bCs w:val="0"/>
          <w:color w:val="auto"/>
          <w:sz w:val="22"/>
          <w:szCs w:val="22"/>
          <w:highlight w:val="none"/>
          <w:lang w:val="en-US" w:eastAsia="zh-CN"/>
        </w:rPr>
        <w:t xml:space="preserve">）《城镇道路路面设计规范》（</w:t>
      </w:r>
      <w:r>
        <w:rPr>
          <w:rStyle w:val="1005"/>
          <w:rFonts w:hint="default" w:ascii="宋体" w:hAnsi="宋体" w:eastAsia="宋体" w:cs="宋体"/>
          <w:b w:val="0"/>
          <w:bCs w:val="0"/>
          <w:color w:val="auto"/>
          <w:sz w:val="22"/>
          <w:szCs w:val="22"/>
          <w:highlight w:val="none"/>
          <w:lang w:val="en-US" w:eastAsia="zh-CN"/>
        </w:rPr>
        <w:t xml:space="preserve">CJJ169-2012</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9</w:t>
      </w:r>
      <w:r>
        <w:rPr>
          <w:rStyle w:val="1005"/>
          <w:rFonts w:hint="eastAsia" w:ascii="宋体" w:hAnsi="宋体" w:eastAsia="宋体" w:cs="宋体"/>
          <w:b w:val="0"/>
          <w:bCs w:val="0"/>
          <w:color w:val="auto"/>
          <w:sz w:val="22"/>
          <w:szCs w:val="22"/>
          <w:highlight w:val="none"/>
          <w:lang w:val="en-US" w:eastAsia="zh-CN"/>
        </w:rPr>
        <w:t xml:space="preserve">）《城镇道路工程施工与质量验收规范》（</w:t>
      </w:r>
      <w:r>
        <w:rPr>
          <w:rStyle w:val="1005"/>
          <w:rFonts w:hint="default" w:ascii="宋体" w:hAnsi="宋体" w:eastAsia="宋体" w:cs="宋体"/>
          <w:b w:val="0"/>
          <w:bCs w:val="0"/>
          <w:color w:val="auto"/>
          <w:sz w:val="22"/>
          <w:szCs w:val="22"/>
          <w:highlight w:val="none"/>
          <w:lang w:val="en-US" w:eastAsia="zh-CN"/>
        </w:rPr>
        <w:t xml:space="preserve">CJJ1-2008</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10</w:t>
      </w:r>
      <w:r>
        <w:rPr>
          <w:rStyle w:val="1005"/>
          <w:rFonts w:hint="eastAsia" w:ascii="宋体" w:hAnsi="宋体" w:eastAsia="宋体" w:cs="宋体"/>
          <w:b w:val="0"/>
          <w:bCs w:val="0"/>
          <w:color w:val="auto"/>
          <w:sz w:val="22"/>
          <w:szCs w:val="22"/>
          <w:highlight w:val="none"/>
          <w:lang w:val="en-US" w:eastAsia="zh-CN"/>
        </w:rPr>
        <w:t xml:space="preserve">）《公路工程质量检验评定标准第一册土建工程》</w:t>
      </w:r>
      <w:r>
        <w:rPr>
          <w:rStyle w:val="1005"/>
          <w:rFonts w:hint="default" w:ascii="宋体" w:hAnsi="宋体" w:eastAsia="宋体" w:cs="宋体"/>
          <w:b w:val="0"/>
          <w:bCs w:val="0"/>
          <w:color w:val="auto"/>
          <w:sz w:val="22"/>
          <w:szCs w:val="22"/>
          <w:highlight w:val="none"/>
          <w:lang w:val="en-US" w:eastAsia="zh-CN"/>
        </w:rPr>
        <w:t xml:space="preserve">(JTGF801-2017)</w:t>
      </w:r>
      <w:r>
        <w:rPr>
          <w:rStyle w:val="1005"/>
          <w:rFonts w:hint="eastAsia" w:ascii="宋体" w:hAnsi="宋体" w:eastAsia="宋体" w:cs="宋体"/>
          <w:b w:val="0"/>
          <w:bCs w:val="0"/>
          <w:color w:val="auto"/>
          <w:sz w:val="22"/>
          <w:szCs w:val="22"/>
          <w:highlight w:val="none"/>
          <w:lang w:val="en-US" w:eastAsia="zh-CN"/>
        </w:rPr>
        <w:t xml:space="preserve">；</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11</w:t>
      </w:r>
      <w:r>
        <w:rPr>
          <w:rStyle w:val="1005"/>
          <w:rFonts w:hint="eastAsia" w:ascii="宋体" w:hAnsi="宋体" w:eastAsia="宋体" w:cs="宋体"/>
          <w:b w:val="0"/>
          <w:bCs w:val="0"/>
          <w:color w:val="auto"/>
          <w:sz w:val="22"/>
          <w:szCs w:val="22"/>
          <w:highlight w:val="none"/>
          <w:lang w:val="en-US" w:eastAsia="zh-CN"/>
        </w:rPr>
        <w:t xml:space="preserve">）《道路交通标志和标线》</w:t>
      </w:r>
      <w:r>
        <w:rPr>
          <w:rStyle w:val="1005"/>
          <w:rFonts w:hint="default" w:ascii="宋体" w:hAnsi="宋体" w:eastAsia="宋体" w:cs="宋体"/>
          <w:b w:val="0"/>
          <w:bCs w:val="0"/>
          <w:color w:val="auto"/>
          <w:sz w:val="22"/>
          <w:szCs w:val="22"/>
          <w:highlight w:val="none"/>
          <w:lang w:val="en-US" w:eastAsia="zh-CN"/>
        </w:rPr>
        <w:t xml:space="preserve">(GB5768-2009)</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12</w:t>
      </w:r>
      <w:r>
        <w:rPr>
          <w:rStyle w:val="1005"/>
          <w:rFonts w:hint="eastAsia" w:ascii="宋体" w:hAnsi="宋体" w:eastAsia="宋体" w:cs="宋体"/>
          <w:b w:val="0"/>
          <w:bCs w:val="0"/>
          <w:color w:val="auto"/>
          <w:sz w:val="22"/>
          <w:szCs w:val="22"/>
          <w:highlight w:val="none"/>
          <w:lang w:val="en-US" w:eastAsia="zh-CN"/>
        </w:rPr>
        <w:t xml:space="preserve">）《城市道路交通设施设计规范》</w:t>
      </w:r>
      <w:r>
        <w:rPr>
          <w:rStyle w:val="1005"/>
          <w:rFonts w:hint="default" w:ascii="宋体" w:hAnsi="宋体" w:eastAsia="宋体" w:cs="宋体"/>
          <w:b w:val="0"/>
          <w:bCs w:val="0"/>
          <w:color w:val="auto"/>
          <w:sz w:val="22"/>
          <w:szCs w:val="22"/>
          <w:highlight w:val="none"/>
          <w:lang w:val="en-US" w:eastAsia="zh-CN"/>
        </w:rPr>
        <w:t xml:space="preserve">(GB50688-2011)</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13</w:t>
      </w:r>
      <w:r>
        <w:rPr>
          <w:rStyle w:val="1005"/>
          <w:rFonts w:hint="eastAsia" w:ascii="宋体" w:hAnsi="宋体" w:eastAsia="宋体" w:cs="宋体"/>
          <w:b w:val="0"/>
          <w:bCs w:val="0"/>
          <w:color w:val="auto"/>
          <w:sz w:val="22"/>
          <w:szCs w:val="22"/>
          <w:highlight w:val="none"/>
          <w:lang w:val="en-US" w:eastAsia="zh-CN"/>
        </w:rPr>
        <w:t xml:space="preserve">）《城市道路交通标志和标线设计规范》</w:t>
      </w:r>
      <w:r>
        <w:rPr>
          <w:rStyle w:val="1005"/>
          <w:rFonts w:hint="default" w:ascii="宋体" w:hAnsi="宋体" w:eastAsia="宋体" w:cs="宋体"/>
          <w:b w:val="0"/>
          <w:bCs w:val="0"/>
          <w:color w:val="auto"/>
          <w:sz w:val="22"/>
          <w:szCs w:val="22"/>
          <w:highlight w:val="none"/>
          <w:lang w:val="en-US" w:eastAsia="zh-CN"/>
        </w:rPr>
        <w:t xml:space="preserve">(GB 51038-2015)</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14</w:t>
      </w:r>
      <w:r>
        <w:rPr>
          <w:rStyle w:val="1005"/>
          <w:rFonts w:hint="eastAsia" w:ascii="宋体" w:hAnsi="宋体" w:eastAsia="宋体" w:cs="宋体"/>
          <w:b w:val="0"/>
          <w:bCs w:val="0"/>
          <w:color w:val="auto"/>
          <w:sz w:val="22"/>
          <w:szCs w:val="22"/>
          <w:highlight w:val="none"/>
          <w:lang w:val="en-US" w:eastAsia="zh-CN"/>
        </w:rPr>
        <w:t xml:space="preserve">）《公路土工合成材料应用技术规范》</w:t>
      </w:r>
      <w:r>
        <w:rPr>
          <w:rStyle w:val="1005"/>
          <w:rFonts w:hint="default" w:ascii="宋体" w:hAnsi="宋体" w:eastAsia="宋体" w:cs="宋体"/>
          <w:b w:val="0"/>
          <w:bCs w:val="0"/>
          <w:color w:val="auto"/>
          <w:sz w:val="22"/>
          <w:szCs w:val="22"/>
          <w:highlight w:val="none"/>
          <w:lang w:val="en-US" w:eastAsia="zh-CN"/>
        </w:rPr>
        <w:t xml:space="preserve">(JTG/T D32-2012)</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15</w:t>
      </w:r>
      <w:r>
        <w:rPr>
          <w:rStyle w:val="1005"/>
          <w:rFonts w:hint="eastAsia" w:ascii="宋体" w:hAnsi="宋体" w:eastAsia="宋体" w:cs="宋体"/>
          <w:b w:val="0"/>
          <w:bCs w:val="0"/>
          <w:color w:val="auto"/>
          <w:sz w:val="22"/>
          <w:szCs w:val="22"/>
          <w:highlight w:val="none"/>
          <w:lang w:val="en-US" w:eastAsia="zh-CN"/>
        </w:rPr>
        <w:t xml:space="preserve">）《公路沥青路面施工技术规范》</w:t>
      </w:r>
      <w:r>
        <w:rPr>
          <w:rStyle w:val="1005"/>
          <w:rFonts w:hint="default" w:ascii="宋体" w:hAnsi="宋体" w:eastAsia="宋体" w:cs="宋体"/>
          <w:b w:val="0"/>
          <w:bCs w:val="0"/>
          <w:color w:val="auto"/>
          <w:sz w:val="22"/>
          <w:szCs w:val="22"/>
          <w:highlight w:val="none"/>
          <w:lang w:val="en-US" w:eastAsia="zh-CN"/>
        </w:rPr>
        <w:t xml:space="preserve">(JTG F40-2004)</w:t>
      </w:r>
      <w:r>
        <w:rPr>
          <w:rStyle w:val="1005"/>
          <w:rFonts w:hint="eastAsia" w:ascii="宋体" w:hAnsi="宋体" w:eastAsia="宋体" w:cs="宋体"/>
          <w:b w:val="0"/>
          <w:bCs w:val="0"/>
          <w:color w:val="auto"/>
          <w:sz w:val="22"/>
          <w:szCs w:val="22"/>
          <w:highlight w:val="none"/>
          <w:lang w:val="en-US" w:eastAsia="zh-CN"/>
        </w:rPr>
        <w:t xml:space="preserve">； </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w:t>
      </w:r>
      <w:r>
        <w:rPr>
          <w:rStyle w:val="1005"/>
          <w:rFonts w:hint="default" w:ascii="宋体" w:hAnsi="宋体" w:eastAsia="宋体" w:cs="宋体"/>
          <w:b w:val="0"/>
          <w:bCs w:val="0"/>
          <w:color w:val="auto"/>
          <w:sz w:val="22"/>
          <w:szCs w:val="22"/>
          <w:highlight w:val="none"/>
          <w:lang w:val="en-US" w:eastAsia="zh-CN"/>
        </w:rPr>
        <w:t xml:space="preserve">16</w:t>
      </w:r>
      <w:r>
        <w:rPr>
          <w:rStyle w:val="1005"/>
          <w:rFonts w:hint="eastAsia" w:ascii="宋体" w:hAnsi="宋体" w:eastAsia="宋体" w:cs="宋体"/>
          <w:b w:val="0"/>
          <w:bCs w:val="0"/>
          <w:color w:val="auto"/>
          <w:sz w:val="22"/>
          <w:szCs w:val="22"/>
          <w:highlight w:val="none"/>
          <w:lang w:val="en-US" w:eastAsia="zh-CN"/>
        </w:rPr>
        <w:t xml:space="preserve">）《公路路基路面现场测试规程》（</w:t>
      </w:r>
      <w:r>
        <w:rPr>
          <w:rStyle w:val="1005"/>
          <w:rFonts w:hint="default" w:ascii="宋体" w:hAnsi="宋体" w:eastAsia="宋体" w:cs="宋体"/>
          <w:b w:val="0"/>
          <w:bCs w:val="0"/>
          <w:color w:val="auto"/>
          <w:sz w:val="22"/>
          <w:szCs w:val="22"/>
          <w:highlight w:val="none"/>
          <w:lang w:val="en-US" w:eastAsia="zh-CN"/>
        </w:rPr>
        <w:t xml:space="preserve">JTG 3450-2019</w:t>
      </w:r>
      <w:r>
        <w:rPr>
          <w:rStyle w:val="1005"/>
          <w:rFonts w:hint="eastAsia" w:ascii="宋体" w:hAnsi="宋体" w:eastAsia="宋体" w:cs="宋体"/>
          <w:b w:val="0"/>
          <w:bCs w:val="0"/>
          <w:color w:val="auto"/>
          <w:sz w:val="22"/>
          <w:szCs w:val="22"/>
          <w:highlight w:val="none"/>
          <w:lang w:val="en-US" w:eastAsia="zh-CN"/>
        </w:rPr>
        <w:t xml:space="preserve">）</w:t>
      </w:r>
      <w:r>
        <w:rPr>
          <w:rStyle w:val="1005"/>
          <w:rFonts w:ascii="宋体" w:hAnsi="宋体" w:eastAsia="宋体" w:cs="宋体"/>
          <w:b w:val="0"/>
          <w:bCs w:val="0"/>
          <w:color w:val="auto"/>
          <w:sz w:val="22"/>
          <w:szCs w:val="22"/>
          <w:highlight w:val="none"/>
        </w:rPr>
        <w:t xml:space="preserve">。</w:t>
      </w:r>
      <w:r/>
    </w:p>
    <w:p>
      <w:pPr>
        <w:pStyle w:val="1065"/>
        <w:spacing w:before="240" w:after="240"/>
        <w:rPr>
          <w:rStyle w:val="1064"/>
          <w:color w:val="auto"/>
          <w:highlight w:val="none"/>
        </w:rPr>
      </w:pPr>
      <w:r>
        <w:rPr>
          <w:rStyle w:val="1064"/>
          <w:rFonts w:ascii="宋体" w:hAnsi="宋体" w:eastAsia="宋体" w:cs="宋体"/>
          <w:color w:val="auto"/>
          <w:highlight w:val="none"/>
        </w:rPr>
        <w:t xml:space="preserve">（</w:t>
      </w:r>
      <w:r>
        <w:rPr>
          <w:rStyle w:val="1064"/>
          <w:rFonts w:hint="eastAsia" w:ascii="宋体" w:hAnsi="宋体" w:eastAsia="宋体" w:cs="宋体"/>
          <w:color w:val="auto"/>
          <w:highlight w:val="none"/>
          <w:lang w:eastAsia="zh-CN"/>
        </w:rPr>
        <w:t xml:space="preserve">二</w:t>
      </w:r>
      <w:r>
        <w:rPr>
          <w:rStyle w:val="1064"/>
          <w:rFonts w:ascii="宋体" w:hAnsi="宋体" w:eastAsia="宋体" w:cs="宋体"/>
          <w:color w:val="auto"/>
          <w:highlight w:val="none"/>
        </w:rPr>
        <w:t xml:space="preserve">）</w:t>
      </w:r>
      <w:r>
        <w:rPr>
          <w:rStyle w:val="1064"/>
          <w:rFonts w:hint="eastAsia" w:ascii="宋体" w:hAnsi="宋体" w:eastAsia="宋体" w:cs="宋体"/>
          <w:color w:val="auto"/>
          <w:highlight w:val="none"/>
          <w:lang w:eastAsia="zh-CN"/>
        </w:rPr>
        <w:t xml:space="preserve">服务要求</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1.本工程</w:t>
      </w:r>
      <w:r>
        <w:rPr>
          <w:rStyle w:val="1005"/>
          <w:rFonts w:hint="eastAsia" w:ascii="宋体" w:hAnsi="宋体" w:eastAsia="宋体" w:cs="宋体"/>
          <w:b w:val="0"/>
          <w:bCs w:val="0"/>
          <w:color w:val="auto"/>
          <w:sz w:val="22"/>
          <w:szCs w:val="22"/>
          <w:highlight w:val="none"/>
          <w:lang w:eastAsia="zh-CN"/>
        </w:rPr>
        <w:t xml:space="preserve">缺陷责任期自</w:t>
      </w:r>
      <w:r>
        <w:rPr>
          <w:rStyle w:val="1005"/>
          <w:rFonts w:hint="eastAsia" w:ascii="宋体" w:hAnsi="宋体" w:eastAsia="宋体" w:cs="宋体"/>
          <w:b w:val="0"/>
          <w:bCs w:val="0"/>
          <w:color w:val="auto"/>
          <w:sz w:val="22"/>
          <w:szCs w:val="22"/>
          <w:highlight w:val="none"/>
          <w:lang w:val="zh-CN"/>
        </w:rPr>
        <w:t xml:space="preserve">交工验收合格之日起计算24个月</w:t>
      </w:r>
      <w:r>
        <w:rPr>
          <w:rStyle w:val="1005"/>
          <w:rFonts w:ascii="宋体" w:hAnsi="宋体" w:eastAsia="宋体" w:cs="宋体"/>
          <w:b w:val="0"/>
          <w:bCs w:val="0"/>
          <w:color w:val="auto"/>
          <w:sz w:val="22"/>
          <w:szCs w:val="22"/>
          <w:highlight w:val="none"/>
        </w:rPr>
        <w:t xml:space="preserve">。</w:t>
      </w:r>
      <w:r>
        <w:rPr>
          <w:rStyle w:val="1005"/>
          <w:rFonts w:hint="eastAsia" w:ascii="宋体" w:hAnsi="宋体" w:eastAsia="宋体" w:cs="宋体"/>
          <w:b w:val="0"/>
          <w:bCs w:val="0"/>
          <w:color w:val="auto"/>
          <w:sz w:val="22"/>
          <w:szCs w:val="22"/>
          <w:highlight w:val="none"/>
          <w:lang w:eastAsia="zh-CN"/>
        </w:rPr>
        <w:t xml:space="preserve">本项目保修期自实际交工日期起计算5年</w:t>
      </w:r>
      <w:r>
        <w:rPr>
          <w:rStyle w:val="1005"/>
          <w:rFonts w:ascii="宋体" w:hAnsi="宋体" w:eastAsia="宋体" w:cs="宋体"/>
          <w:b w:val="0"/>
          <w:bCs w:val="0"/>
          <w:color w:val="auto"/>
          <w:sz w:val="22"/>
          <w:szCs w:val="22"/>
          <w:highlight w:val="none"/>
        </w:rPr>
        <w:t xml:space="preserve">。</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2.投标人委派专人担任本工程项目负责人，投标人必须保证项目负责人亲临现场进行巡视、指导，检查施工进度和质量；施工时间内项目施工</w:t>
      </w:r>
      <w:r>
        <w:rPr>
          <w:rStyle w:val="1005"/>
          <w:rFonts w:hint="eastAsia" w:ascii="宋体" w:hAnsi="宋体" w:eastAsia="宋体" w:cs="宋体"/>
          <w:b w:val="0"/>
          <w:bCs w:val="0"/>
          <w:color w:val="auto"/>
          <w:sz w:val="22"/>
          <w:szCs w:val="22"/>
          <w:highlight w:val="none"/>
          <w:lang w:eastAsia="zh-CN"/>
        </w:rPr>
        <w:t xml:space="preserve">技术人员</w:t>
      </w:r>
      <w:r>
        <w:rPr>
          <w:rStyle w:val="1005"/>
          <w:rFonts w:ascii="宋体" w:hAnsi="宋体" w:eastAsia="宋体" w:cs="宋体"/>
          <w:b w:val="0"/>
          <w:bCs w:val="0"/>
          <w:color w:val="auto"/>
          <w:sz w:val="22"/>
          <w:szCs w:val="22"/>
          <w:highlight w:val="none"/>
        </w:rPr>
        <w:t xml:space="preserve">必须全程驻留工地。</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3.未经采购人同意不得更换项目负责人及项目管理班子人员，否则每更换项目负责人</w:t>
      </w:r>
      <w:r>
        <w:rPr>
          <w:rStyle w:val="1005"/>
          <w:rFonts w:hint="eastAsia" w:ascii="宋体" w:hAnsi="宋体" w:eastAsia="宋体" w:cs="宋体"/>
          <w:b w:val="0"/>
          <w:bCs w:val="0"/>
          <w:color w:val="auto"/>
          <w:sz w:val="22"/>
          <w:szCs w:val="22"/>
          <w:highlight w:val="none"/>
          <w:lang w:eastAsia="zh-CN"/>
        </w:rPr>
        <w:t xml:space="preserve">及项目总工</w:t>
      </w:r>
      <w:r>
        <w:rPr>
          <w:rStyle w:val="1005"/>
          <w:rFonts w:ascii="宋体" w:hAnsi="宋体" w:eastAsia="宋体" w:cs="宋体"/>
          <w:b w:val="0"/>
          <w:bCs w:val="0"/>
          <w:color w:val="auto"/>
          <w:sz w:val="22"/>
          <w:szCs w:val="22"/>
          <w:highlight w:val="none"/>
        </w:rPr>
        <w:t xml:space="preserve">一次，采购人将从工程款中扣除</w:t>
      </w:r>
      <w:r>
        <w:rPr>
          <w:rStyle w:val="1005"/>
          <w:rFonts w:hint="eastAsia" w:ascii="宋体" w:hAnsi="宋体" w:eastAsia="宋体" w:cs="宋体"/>
          <w:b w:val="0"/>
          <w:bCs w:val="0"/>
          <w:color w:val="auto"/>
          <w:sz w:val="22"/>
          <w:szCs w:val="22"/>
          <w:highlight w:val="none"/>
          <w:lang w:val="en-US" w:eastAsia="zh-CN"/>
        </w:rPr>
        <w:t xml:space="preserve">50</w:t>
      </w:r>
      <w:r>
        <w:rPr>
          <w:rStyle w:val="1005"/>
          <w:rFonts w:ascii="宋体" w:hAnsi="宋体" w:eastAsia="宋体" w:cs="宋体"/>
          <w:b w:val="0"/>
          <w:bCs w:val="0"/>
          <w:color w:val="auto"/>
          <w:sz w:val="22"/>
          <w:szCs w:val="22"/>
          <w:highlight w:val="none"/>
        </w:rPr>
        <w:t xml:space="preserve">000元；项目管理班子其它人员每更换一次，采购人将从工程款中扣除</w:t>
      </w:r>
      <w:r>
        <w:rPr>
          <w:rStyle w:val="1005"/>
          <w:rFonts w:hint="eastAsia" w:ascii="宋体" w:hAnsi="宋体" w:eastAsia="宋体" w:cs="宋体"/>
          <w:b w:val="0"/>
          <w:bCs w:val="0"/>
          <w:color w:val="auto"/>
          <w:sz w:val="22"/>
          <w:szCs w:val="22"/>
          <w:highlight w:val="none"/>
          <w:lang w:val="en-US" w:eastAsia="zh-CN"/>
        </w:rPr>
        <w:t xml:space="preserve">30000</w:t>
      </w:r>
      <w:r>
        <w:rPr>
          <w:rStyle w:val="1005"/>
          <w:rFonts w:ascii="宋体" w:hAnsi="宋体" w:eastAsia="宋体" w:cs="宋体"/>
          <w:b w:val="0"/>
          <w:bCs w:val="0"/>
          <w:color w:val="auto"/>
          <w:sz w:val="22"/>
          <w:szCs w:val="22"/>
          <w:highlight w:val="none"/>
        </w:rPr>
        <w:t xml:space="preserve">元。</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4.项目完工后必须提供本项目最终的详细图纸及相关全部资料（装订成册）。</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5.投标人保证拟派项目经理无其他在建项目且无新中标工程。</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6.投标人承诺的工期不得超过采购文件规定的要求。</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7.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8.材料进场、土方及垃圾外运时须注意对业主方道路、道板及绿化等已有设施的保护，如有损坏，乙方应承诺恢复原样，相关维修费由乙方自理。</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9.施工中如遇现场施工与原设计有异或与原设计有冲突，应及时报知采购人及设计方，并由采购人协调解决。</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10.成交单位在施工过程中注意对已完工的成品保护，保证交付采购人使用的工程符合验收标准。</w:t>
      </w:r>
      <w:r/>
    </w:p>
    <w:p>
      <w:pPr>
        <w:pStyle w:val="1065"/>
        <w:ind w:firstLine="440"/>
        <w:jc w:val="left"/>
        <w:keepLines w:val="0"/>
        <w:keepNext w:val="0"/>
        <w:pageBreakBefore w:val="0"/>
        <w:spacing w:before="0" w:after="0"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11.</w:t>
      </w:r>
      <w:r>
        <w:rPr>
          <w:rStyle w:val="1005"/>
          <w:rFonts w:hint="eastAsia" w:ascii="宋体" w:hAnsi="宋体" w:eastAsia="宋体" w:cs="宋体"/>
          <w:b w:val="0"/>
          <w:bCs w:val="0"/>
          <w:color w:val="auto"/>
          <w:sz w:val="22"/>
          <w:szCs w:val="22"/>
          <w:highlight w:val="none"/>
          <w:lang w:eastAsia="zh-CN"/>
        </w:rPr>
        <w:t xml:space="preserve">本项目</w:t>
      </w:r>
      <w:r>
        <w:rPr>
          <w:rStyle w:val="1005"/>
          <w:rFonts w:hint="eastAsia" w:ascii="宋体" w:hAnsi="宋体" w:eastAsia="宋体" w:cs="宋体"/>
          <w:b w:val="0"/>
          <w:bCs w:val="0"/>
          <w:color w:val="auto"/>
          <w:sz w:val="22"/>
          <w:szCs w:val="22"/>
          <w:highlight w:val="none"/>
        </w:rPr>
        <w:t xml:space="preserve">安全目标</w:t>
      </w:r>
      <w:r>
        <w:rPr>
          <w:rStyle w:val="1005"/>
          <w:rFonts w:hint="eastAsia" w:ascii="宋体" w:hAnsi="宋体" w:eastAsia="宋体" w:cs="宋体"/>
          <w:b w:val="0"/>
          <w:bCs w:val="0"/>
          <w:color w:val="auto"/>
          <w:sz w:val="22"/>
          <w:szCs w:val="22"/>
          <w:highlight w:val="none"/>
          <w:lang w:eastAsia="zh-CN"/>
        </w:rPr>
        <w:t xml:space="preserve">为</w:t>
      </w:r>
      <w:r>
        <w:rPr>
          <w:rStyle w:val="1005"/>
          <w:rFonts w:hint="eastAsia" w:ascii="宋体" w:hAnsi="宋体" w:eastAsia="宋体" w:cs="宋体"/>
          <w:b w:val="0"/>
          <w:bCs w:val="0"/>
          <w:color w:val="auto"/>
          <w:sz w:val="22"/>
          <w:szCs w:val="22"/>
          <w:highlight w:val="none"/>
          <w:lang w:val="en-US" w:eastAsia="zh-CN"/>
        </w:rPr>
        <w:t xml:space="preserve">安全无事故。</w:t>
      </w:r>
      <w:r/>
    </w:p>
    <w:p>
      <w:pPr>
        <w:pStyle w:val="1065"/>
        <w:ind w:firstLine="440"/>
        <w:jc w:val="left"/>
        <w:keepLines w:val="0"/>
        <w:keepNext w:val="0"/>
        <w:pageBreakBefore w:val="0"/>
        <w:spacing w:before="0" w:after="0" w:line="360" w:lineRule="auto"/>
        <w:widowControl/>
        <w:rPr>
          <w:rStyle w:val="1064"/>
          <w:color w:val="auto"/>
          <w:highlight w:val="none"/>
        </w:rPr>
      </w:pPr>
      <w:r>
        <w:rPr>
          <w:rStyle w:val="1005"/>
          <w:rFonts w:hint="eastAsia" w:ascii="宋体" w:hAnsi="宋体" w:eastAsia="宋体" w:cs="宋体"/>
          <w:b w:val="0"/>
          <w:bCs w:val="0"/>
          <w:color w:val="auto"/>
          <w:sz w:val="22"/>
          <w:szCs w:val="22"/>
          <w:highlight w:val="none"/>
          <w:lang w:val="en-US" w:eastAsia="zh-CN"/>
        </w:rPr>
        <w:t xml:space="preserve">12.</w:t>
      </w:r>
      <w:r>
        <w:rPr>
          <w:rStyle w:val="1005"/>
          <w:rFonts w:ascii="宋体" w:hAnsi="宋体" w:eastAsia="宋体" w:cs="宋体"/>
          <w:b w:val="0"/>
          <w:bCs w:val="0"/>
          <w:color w:val="auto"/>
          <w:sz w:val="22"/>
          <w:szCs w:val="22"/>
          <w:highlight w:val="none"/>
        </w:rPr>
        <w:t xml:space="preserve">投标人可以提供的其他服务措施和承诺。</w:t>
      </w:r>
      <w:r/>
    </w:p>
    <w:p>
      <w:pPr>
        <w:pStyle w:val="1065"/>
        <w:spacing w:before="240" w:after="240"/>
        <w:rPr>
          <w:rStyle w:val="1005"/>
          <w:rFonts w:ascii="Times New Roman" w:hAnsi="Times New Roman" w:eastAsia="Times New Roman" w:cs="Times New Roman"/>
          <w:color w:val="auto"/>
          <w:sz w:val="24"/>
          <w:szCs w:val="24"/>
          <w:highlight w:val="none"/>
        </w:rPr>
      </w:pPr>
      <w:r>
        <w:rPr>
          <w:rStyle w:val="1064"/>
          <w:rFonts w:hint="eastAsia"/>
          <w:color w:val="auto"/>
          <w:highlight w:val="none"/>
        </w:rPr>
        <w:t xml:space="preserve">★</w:t>
      </w:r>
      <w:r>
        <w:rPr>
          <w:rStyle w:val="1064"/>
          <w:color w:val="auto"/>
          <w:highlight w:val="none"/>
        </w:rPr>
        <w:t xml:space="preserve">四.商务部分</w:t>
      </w:r>
      <w:r/>
    </w:p>
    <w:p>
      <w:pPr>
        <w:pStyle w:val="1065"/>
        <w:ind w:firstLine="440"/>
        <w:keepLines w:val="0"/>
        <w:keepNext w:val="0"/>
        <w:pageBreakBefore w:val="0"/>
        <w:spacing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1.工期：</w:t>
      </w:r>
      <w:r>
        <w:rPr>
          <w:rStyle w:val="1005"/>
          <w:rFonts w:hint="eastAsia" w:ascii="宋体" w:hAnsi="宋体" w:eastAsia="宋体" w:cs="宋体"/>
          <w:b w:val="0"/>
          <w:bCs w:val="0"/>
          <w:color w:val="auto"/>
          <w:sz w:val="22"/>
          <w:szCs w:val="22"/>
          <w:highlight w:val="none"/>
          <w:lang w:val="en-US" w:eastAsia="zh-CN"/>
        </w:rPr>
        <w:t xml:space="preserve">150日历天</w:t>
      </w:r>
      <w:r>
        <w:rPr>
          <w:rStyle w:val="1005"/>
          <w:rFonts w:ascii="宋体" w:hAnsi="宋体" w:eastAsia="宋体" w:cs="宋体"/>
          <w:b w:val="0"/>
          <w:bCs w:val="0"/>
          <w:color w:val="auto"/>
          <w:sz w:val="22"/>
          <w:szCs w:val="22"/>
          <w:highlight w:val="none"/>
        </w:rPr>
        <w:t xml:space="preserve">。</w:t>
      </w:r>
      <w:r/>
    </w:p>
    <w:p>
      <w:pPr>
        <w:pStyle w:val="1065"/>
        <w:ind w:firstLine="440"/>
        <w:keepLines w:val="0"/>
        <w:keepNext w:val="0"/>
        <w:pageBreakBefore w:val="0"/>
        <w:spacing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2.</w:t>
      </w:r>
      <w:r>
        <w:rPr>
          <w:rStyle w:val="1005"/>
          <w:rFonts w:hint="eastAsia" w:ascii="宋体" w:hAnsi="宋体" w:eastAsia="宋体" w:cs="宋体"/>
          <w:b w:val="0"/>
          <w:bCs w:val="0"/>
          <w:color w:val="auto"/>
          <w:sz w:val="22"/>
          <w:szCs w:val="22"/>
          <w:highlight w:val="none"/>
        </w:rPr>
        <w:t xml:space="preserve">质量要求</w:t>
      </w:r>
      <w:r>
        <w:rPr>
          <w:rStyle w:val="1005"/>
          <w:rFonts w:hint="eastAsia" w:ascii="宋体" w:hAnsi="宋体" w:eastAsia="宋体" w:cs="宋体"/>
          <w:b w:val="0"/>
          <w:bCs w:val="0"/>
          <w:color w:val="auto"/>
          <w:sz w:val="22"/>
          <w:szCs w:val="22"/>
          <w:highlight w:val="none"/>
          <w:lang w:eastAsia="zh-CN"/>
        </w:rPr>
        <w:t xml:space="preserve">：工程交工验收的质量评定为合格；工程竣工验收的质量评定为优良。</w:t>
      </w:r>
      <w:r/>
    </w:p>
    <w:p>
      <w:pPr>
        <w:pStyle w:val="1065"/>
        <w:ind w:firstLine="440"/>
        <w:keepLines w:val="0"/>
        <w:keepNext w:val="0"/>
        <w:pageBreakBefore w:val="0"/>
        <w:spacing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3.最高限价：</w:t>
      </w:r>
      <w:r>
        <w:rPr>
          <w:rStyle w:val="1005"/>
          <w:rFonts w:hint="eastAsia" w:ascii="宋体" w:hAnsi="宋体" w:eastAsia="宋体" w:cs="宋体"/>
          <w:b w:val="0"/>
          <w:bCs w:val="0"/>
          <w:color w:val="auto"/>
          <w:sz w:val="22"/>
          <w:szCs w:val="22"/>
          <w:highlight w:val="none"/>
          <w:lang w:eastAsia="zh-CN"/>
        </w:rPr>
        <w:t xml:space="preserve">2644915.04元</w:t>
      </w:r>
      <w:r>
        <w:rPr>
          <w:rStyle w:val="1005"/>
          <w:rFonts w:ascii="宋体" w:hAnsi="宋体" w:eastAsia="宋体" w:cs="宋体"/>
          <w:b w:val="0"/>
          <w:bCs w:val="0"/>
          <w:color w:val="auto"/>
          <w:sz w:val="22"/>
          <w:szCs w:val="22"/>
          <w:highlight w:val="none"/>
        </w:rPr>
        <w:t xml:space="preserve">，超过最高限价者为无效报价，按无效响应处理。</w:t>
      </w:r>
      <w:r/>
    </w:p>
    <w:p>
      <w:pPr>
        <w:pStyle w:val="1065"/>
        <w:ind w:firstLine="440"/>
        <w:keepLines w:val="0"/>
        <w:keepNext w:val="0"/>
        <w:pageBreakBefore w:val="0"/>
        <w:spacing w:line="360" w:lineRule="auto"/>
        <w:widowControl/>
        <w:rPr>
          <w:rStyle w:val="1005"/>
          <w:rFonts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4.报价要求：</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4.1工程量清单中的每一子目须填入单价或价格，且只允许有一个报价。供应商必须对磋商文件中所采购的所有工程量进行报价，只报其中部分工程量的磋商响应文件无效。</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4.2 除非合同另有规定，工程量清单中有标价的单价和总额价均已包括了为实施和完成合同工程所需的劳务、材料、机械、质检（自检）、安装、缺陷修复、管理、保险、税费、利润、招标代理费等费用，以及合同明示或暗示的所有责任、义务和一般风险。</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4.3供应商应严格按磋商文件提供的工程量清单报价，不得随意合并或增减，否则视为无效投标。</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4.4 供应商不得将以下不可竞争费用降低标准计取，否则视为无效投标：</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（1）财政、税收、物价等部门批准的税金和行政性规费；</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（2）磋商文件明确的有关费用比例；</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（3）磋商文件中已经明确固定价格的材料、采购人供应的材料及暂定（暂列）金额。</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4.5供应商应按工程量清单中列出的工程项目填报单价和合价，供应商未填报单价或合价或未列出的工程项目，在工程实施后，采购人将不予以支付，并视作该项费用已包括在工程总报价中。</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4.7符合合同条款规定的全部费用应认为已被计入有标价的工程量清单所列各子目之中，未列子目不予计量的工作，其费用应视为已分摊在本合同工程的有关子目的单价或总额价之中。</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4.8承包人用于本合同工程的各类装备的提供、运输、维护、拆卸、拼装等支付的费用，已包括在工程量清单的单价与总额价之中。</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4.9凡是合同内与已建铁路、公路、水利工程、电力工程、通讯缆线、供水、输油、输气管道等有交叉、干扰的地段办理相关手续及采取相应措施，所发生的费用均由承包人自行负责。</w:t>
      </w:r>
      <w:r/>
    </w:p>
    <w:p>
      <w:pPr>
        <w:pStyle w:val="1065"/>
        <w:ind w:firstLine="440"/>
        <w:keepLines w:val="0"/>
        <w:keepNext w:val="0"/>
        <w:pageBreakBefore w:val="0"/>
        <w:spacing w:line="360" w:lineRule="auto"/>
        <w:widowControl/>
        <w:rPr>
          <w:rStyle w:val="1005"/>
          <w:rFonts w:hint="default"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4.10本项目的暂列金额按工程量清单第100章至800章小计的5%计列；本项目的安全生产费用为最高投标限价的1.5%，投标供应商在投标报价时不得对以上其计算方法进行修改，否则将否决其投标。</w:t>
      </w:r>
      <w:r/>
    </w:p>
    <w:p>
      <w:pPr>
        <w:pStyle w:val="1065"/>
        <w:ind w:firstLine="44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ascii="宋体" w:hAnsi="宋体" w:eastAsia="宋体" w:cs="宋体"/>
          <w:b w:val="0"/>
          <w:bCs w:val="0"/>
          <w:color w:val="auto"/>
          <w:sz w:val="22"/>
          <w:szCs w:val="22"/>
          <w:highlight w:val="none"/>
        </w:rPr>
        <w:t xml:space="preserve">5.付款方式：</w:t>
      </w:r>
      <w:r>
        <w:rPr>
          <w:rFonts w:ascii="SimSun" w:hAnsi="SimSun" w:eastAsia="SimSun" w:cs="SimSun"/>
          <w:color w:val="000000"/>
          <w:sz w:val="22"/>
        </w:rPr>
        <w:t xml:space="preserve">施工合同签订后，采购人收到中标供应商提供的相应金额的正规发票后10个工作日内，支付合同价10%的预付款（不含暂列金）；工程施工期间采购人按不超过监理、采购人核定已完工程量的60%向中标供应商支付工程进度款（采购人收到中标供应商提供的相应金额的正规发票后10个工作日内支付）；工程交工验收合格，完成工程结算审计并将档案、管养等工程资料按采购人要求全部移交后，采购人按不超过结算审计价的80%向中标供应商支付工程款（含已支付进度款，采购人收到中标供应商提供的相应金额的正规发票后10个工作日内支付）；待项目缺陷责任期</w:t>
      </w:r>
      <w:r>
        <w:rPr>
          <w:rFonts w:ascii="SimSun" w:hAnsi="SimSun" w:eastAsia="SimSun" w:cs="SimSun"/>
          <w:color w:val="000000"/>
          <w:sz w:val="22"/>
        </w:rPr>
        <w:t xml:space="preserve">到期后，采购人凭审计决算价付清尾款（采购人收到中标供应商提供的相应金额的正规发票后10个工作日内支付）</w:t>
      </w:r>
      <w:r>
        <w:rPr>
          <w:rStyle w:val="1005"/>
          <w:rFonts w:hint="eastAsia" w:ascii="宋体" w:hAnsi="宋体" w:eastAsia="宋体" w:cs="宋体"/>
          <w:b w:val="0"/>
          <w:bCs w:val="0"/>
          <w:color w:val="auto"/>
          <w:sz w:val="22"/>
          <w:szCs w:val="22"/>
          <w:highlight w:val="none"/>
        </w:rPr>
        <w:t xml:space="preserve">。</w:t>
      </w:r>
      <w:r/>
    </w:p>
    <w:p>
      <w:pPr>
        <w:pStyle w:val="1065"/>
        <w:ind w:firstLine="440"/>
        <w:keepLines w:val="0"/>
        <w:keepNext w:val="0"/>
        <w:pageBreakBefore w:val="0"/>
        <w:spacing w:line="360" w:lineRule="auto"/>
        <w:widowControl/>
        <w:rPr>
          <w:rStyle w:val="1005"/>
          <w:rFonts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lang w:val="en-US" w:eastAsia="zh-CN"/>
        </w:rPr>
        <w:t xml:space="preserve">6.</w:t>
      </w:r>
      <w:r>
        <w:rPr>
          <w:rStyle w:val="1005"/>
          <w:rFonts w:hint="eastAsia" w:ascii="宋体" w:hAnsi="宋体" w:eastAsia="宋体" w:cs="宋体"/>
          <w:b w:val="0"/>
          <w:bCs w:val="0"/>
          <w:color w:val="auto"/>
          <w:sz w:val="22"/>
          <w:szCs w:val="22"/>
          <w:highlight w:val="none"/>
        </w:rPr>
        <w:t xml:space="preserve">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065"/>
        <w:ind w:firstLine="440"/>
        <w:keepLines w:val="0"/>
        <w:keepNext w:val="0"/>
        <w:pageBreakBefore w:val="0"/>
        <w:spacing w:line="360" w:lineRule="auto"/>
        <w:widowControl/>
        <w:rPr>
          <w:rStyle w:val="1005"/>
          <w:rFonts w:ascii="Times New Roman" w:hAnsi="Times New Roman" w:eastAsia="Times New Roman" w:cs="Times New Roman"/>
          <w:color w:val="auto"/>
          <w:sz w:val="24"/>
          <w:szCs w:val="24"/>
          <w:highlight w:val="none"/>
        </w:rPr>
      </w:pPr>
      <w:r>
        <w:rPr>
          <w:rStyle w:val="1005"/>
          <w:rFonts w:hint="eastAsia" w:ascii="宋体" w:hAnsi="宋体" w:eastAsia="宋体" w:cs="宋体"/>
          <w:b w:val="0"/>
          <w:bCs w:val="0"/>
          <w:color w:val="auto"/>
          <w:sz w:val="22"/>
          <w:szCs w:val="22"/>
          <w:highlight w:val="none"/>
          <w:lang w:val="en-US" w:eastAsia="zh-CN"/>
        </w:rPr>
        <w:t xml:space="preserve">7</w:t>
      </w:r>
      <w:r>
        <w:rPr>
          <w:rStyle w:val="1005"/>
          <w:rFonts w:ascii="宋体" w:hAnsi="宋体" w:eastAsia="宋体" w:cs="宋体"/>
          <w:b w:val="0"/>
          <w:bCs w:val="0"/>
          <w:color w:val="auto"/>
          <w:sz w:val="22"/>
          <w:szCs w:val="22"/>
          <w:highlight w:val="none"/>
        </w:rPr>
        <w:t xml:space="preserve">.投标货币：投标文件中的所有</w:t>
      </w:r>
      <w:r>
        <w:rPr>
          <w:rStyle w:val="1005"/>
          <w:rFonts w:hint="eastAsia" w:ascii="宋体" w:hAnsi="宋体" w:eastAsia="宋体" w:cs="宋体"/>
          <w:b w:val="0"/>
          <w:bCs w:val="0"/>
          <w:color w:val="auto"/>
          <w:sz w:val="22"/>
          <w:szCs w:val="22"/>
          <w:highlight w:val="none"/>
          <w:lang w:eastAsia="zh-CN"/>
        </w:rPr>
        <w:t xml:space="preserve">工程量清单的</w:t>
      </w:r>
      <w:r>
        <w:rPr>
          <w:rStyle w:val="1005"/>
          <w:rFonts w:ascii="宋体" w:hAnsi="宋体" w:eastAsia="宋体" w:cs="宋体"/>
          <w:b w:val="0"/>
          <w:bCs w:val="0"/>
          <w:color w:val="auto"/>
          <w:sz w:val="22"/>
          <w:szCs w:val="22"/>
          <w:highlight w:val="none"/>
        </w:rPr>
        <w:t xml:space="preserve">单价和总价采用人民币报价，以元为单位标注。</w:t>
      </w:r>
      <w:r/>
    </w:p>
    <w:p>
      <w:pPr>
        <w:pStyle w:val="1065"/>
        <w:ind w:left="437" w:firstLine="0"/>
        <w:keepLines w:val="0"/>
        <w:keepNext w:val="0"/>
        <w:pageBreakBefore w:val="0"/>
        <w:spacing w:line="360" w:lineRule="auto"/>
        <w:widowControl/>
        <w:rPr>
          <w:rStyle w:val="1005"/>
          <w:rFonts w:hint="eastAsia" w:ascii="宋体" w:hAnsi="宋体" w:eastAsia="宋体" w:cs="宋体"/>
          <w:b w:val="0"/>
          <w:bCs w:val="0"/>
          <w:color w:val="auto"/>
          <w:sz w:val="22"/>
          <w:szCs w:val="22"/>
          <w:highlight w:val="none"/>
        </w:rPr>
      </w:pPr>
      <w:r>
        <w:rPr>
          <w:rStyle w:val="1005"/>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05"/>
          <w:rFonts w:hint="eastAsia" w:ascii="宋体" w:hAnsi="宋体" w:eastAsia="宋体" w:cs="宋体"/>
          <w:b w:val="0"/>
          <w:bCs w:val="0"/>
          <w:color w:val="auto"/>
          <w:sz w:val="22"/>
          <w:szCs w:val="22"/>
          <w:highlight w:val="none"/>
          <w:lang w:eastAsia="zh-CN"/>
        </w:rPr>
        <w:t xml:space="preserve">。</w:t>
      </w:r>
      <w:r/>
    </w:p>
    <w:p>
      <w:pPr>
        <w:pStyle w:val="1065"/>
        <w:ind w:left="437" w:firstLine="0"/>
        <w:keepLines w:val="0"/>
        <w:keepNext w:val="0"/>
        <w:pageBreakBefore w:val="0"/>
        <w:spacing w:line="360" w:lineRule="auto"/>
        <w:widowControl/>
        <w:rPr>
          <w:rStyle w:val="1005"/>
          <w:rFonts w:ascii="Times New Roman" w:hAnsi="Times New Roman" w:eastAsia="Times New Roman" w:cs="Times New Roman"/>
          <w:color w:val="auto"/>
          <w:sz w:val="24"/>
          <w:szCs w:val="24"/>
          <w:highlight w:val="none"/>
        </w:rPr>
      </w:pPr>
      <w:r>
        <w:rPr>
          <w:rStyle w:val="1005"/>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341"/>
      <w:r/>
      <w:r/>
    </w:p>
    <w:p>
      <w:pPr>
        <w:pStyle w:val="1001"/>
        <w:jc w:val="center"/>
        <w:rPr>
          <w:color w:val="auto"/>
          <w:highlight w:val="none"/>
        </w:rPr>
      </w:pPr>
      <w:r/>
      <w:bookmarkStart w:id="342" w:name="_Toc73365513"/>
      <w:r/>
      <w:bookmarkStart w:id="343" w:name="_Toc73364900"/>
      <w:r>
        <w:rPr>
          <w:rFonts w:hint="eastAsia" w:ascii="宋体" w:hAnsi="宋体"/>
          <w:color w:val="auto"/>
          <w:sz w:val="36"/>
          <w:highlight w:val="none"/>
        </w:rPr>
        <w:br w:type="page" w:clear="all"/>
      </w:r>
      <w:bookmarkStart w:id="344" w:name="_Toc28019"/>
      <w:r>
        <w:rPr>
          <w:rFonts w:hint="eastAsia" w:ascii="宋体" w:hAnsi="宋体"/>
          <w:color w:val="auto"/>
          <w:sz w:val="36"/>
          <w:highlight w:val="none"/>
        </w:rPr>
        <w:t xml:space="preserve">第五部分  磋商及评审</w:t>
      </w:r>
      <w:bookmarkEnd w:id="342"/>
      <w:r/>
      <w:bookmarkEnd w:id="343"/>
      <w:r/>
      <w:bookmarkEnd w:id="344"/>
      <w:r/>
      <w:r/>
    </w:p>
    <w:p>
      <w:pPr>
        <w:pStyle w:val="1002"/>
        <w:ind w:firstLine="321"/>
        <w:jc w:val="left"/>
        <w:spacing w:line="400" w:lineRule="exact"/>
        <w:rPr>
          <w:rFonts w:ascii="宋体" w:hAnsi="宋体" w:eastAsia="宋体"/>
          <w:color w:val="auto"/>
          <w:sz w:val="32"/>
          <w:highlight w:val="none"/>
        </w:rPr>
      </w:pPr>
      <w:r/>
      <w:bookmarkStart w:id="345" w:name="_Toc73365514"/>
      <w:r/>
      <w:bookmarkStart w:id="346" w:name="_Toc73364901"/>
      <w:r/>
      <w:bookmarkStart w:id="347" w:name="_Toc27990"/>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345"/>
      <w:r/>
      <w:bookmarkEnd w:id="346"/>
      <w:r/>
      <w:bookmarkEnd w:id="347"/>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02"/>
        <w:ind w:firstLine="321"/>
        <w:jc w:val="left"/>
        <w:spacing w:line="400" w:lineRule="exact"/>
        <w:rPr>
          <w:rFonts w:ascii="宋体" w:hAnsi="宋体" w:eastAsia="宋体"/>
          <w:color w:val="auto"/>
          <w:sz w:val="32"/>
          <w:highlight w:val="none"/>
        </w:rPr>
      </w:pPr>
      <w:r/>
      <w:bookmarkStart w:id="348" w:name="_Toc73365515"/>
      <w:r/>
      <w:bookmarkStart w:id="349" w:name="_Toc73364902"/>
      <w:r/>
      <w:bookmarkStart w:id="350" w:name="_Toc20715"/>
      <w:r>
        <w:rPr>
          <w:rFonts w:hint="eastAsia" w:ascii="宋体" w:hAnsi="宋体" w:eastAsia="宋体"/>
          <w:color w:val="auto"/>
          <w:sz w:val="32"/>
          <w:highlight w:val="none"/>
        </w:rPr>
        <w:t xml:space="preserve">2．磋商及评审程序</w:t>
      </w:r>
      <w:bookmarkEnd w:id="348"/>
      <w:r/>
      <w:bookmarkEnd w:id="349"/>
      <w:r/>
      <w:bookmarkEnd w:id="350"/>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02"/>
        <w:ind w:firstLine="321"/>
        <w:jc w:val="left"/>
        <w:spacing w:line="400" w:lineRule="exact"/>
        <w:rPr>
          <w:color w:val="auto"/>
          <w:highlight w:val="none"/>
        </w:rPr>
      </w:pPr>
      <w:r/>
      <w:bookmarkStart w:id="351" w:name="_Toc73364903"/>
      <w:r/>
      <w:bookmarkStart w:id="352" w:name="_Toc73365516"/>
      <w:r/>
      <w:bookmarkStart w:id="353" w:name="_Toc17275"/>
      <w:r>
        <w:rPr>
          <w:rFonts w:hint="eastAsia" w:ascii="宋体" w:hAnsi="宋体" w:eastAsia="宋体"/>
          <w:color w:val="auto"/>
          <w:sz w:val="32"/>
          <w:highlight w:val="none"/>
        </w:rPr>
        <w:t xml:space="preserve">3．供应商资格审查</w:t>
      </w:r>
      <w:bookmarkEnd w:id="351"/>
      <w:r/>
      <w:bookmarkEnd w:id="352"/>
      <w:r/>
      <w:bookmarkEnd w:id="353"/>
      <w:r/>
      <w:r/>
    </w:p>
    <w:p>
      <w:pPr>
        <w:ind w:firstLine="480"/>
        <w:spacing w:line="360" w:lineRule="auto"/>
        <w:rPr>
          <w:color w:val="auto"/>
          <w:highlight w:val="none"/>
        </w:rPr>
      </w:pPr>
      <w:r/>
      <w:bookmarkStart w:id="354" w:name="EBca25f1f2e9864ca3b0b8f62aaa9a4dc1"/>
      <w:r>
        <w:rPr>
          <w:rFonts w:hint="eastAsia" w:ascii="宋体" w:hAnsi="宋体"/>
          <w:color w:val="auto"/>
          <w:sz w:val="24"/>
          <w:szCs w:val="28"/>
          <w:highlight w:val="none"/>
        </w:rPr>
        <w:t xml:space="preserve">☑</w:t>
      </w:r>
      <w:bookmarkEnd w:id="354"/>
      <w:r/>
      <w:bookmarkStart w:id="355" w:name="EB681b9d9dbd034aaca383871dc8abcc3d"/>
      <w:r>
        <w:rPr>
          <w:rFonts w:hint="eastAsia" w:ascii="宋体" w:hAnsi="宋体"/>
          <w:color w:val="auto"/>
          <w:sz w:val="24"/>
          <w:szCs w:val="28"/>
          <w:highlight w:val="none"/>
        </w:rPr>
        <w:t xml:space="preserve">发布公告</w:t>
      </w:r>
      <w:bookmarkEnd w:id="355"/>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356" w:name="EB26dcd70bebb54979b7a4b621de125d2f"/>
      <w:r/>
      <w:r/>
    </w:p>
    <w:tbl>
      <w:tblPr>
        <w:tblStyle w:val="825"/>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05"/>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05"/>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见履行合同所必需的设备和专业技术能力表</w:t>
            </w:r>
            <w:r>
              <w:rPr>
                <w:rStyle w:val="1005"/>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提供参加本次政府采购活动前一年内</w:t>
            </w:r>
            <w:r>
              <w:rPr>
                <w:rStyle w:val="1005"/>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磋商承诺函</w:t>
            </w:r>
            <w:r>
              <w:rPr>
                <w:rStyle w:val="1005"/>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067"/>
              <w:jc w:val="center"/>
              <w:rPr>
                <w:rStyle w:val="1005"/>
                <w:rFonts w:hint="eastAsia" w:ascii="宋体" w:hAnsi="宋体" w:eastAsia="宋体" w:cs="宋体"/>
                <w:b w:val="0"/>
                <w:color w:val="auto"/>
                <w:sz w:val="21"/>
                <w:szCs w:val="24"/>
                <w:highlight w:val="none"/>
              </w:rPr>
            </w:pPr>
            <w:r>
              <w:rPr>
                <w:rStyle w:val="1005"/>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“信用中国”网站（www.creditchina.gov.cn）、中国政府采购网（www.ccgp.gov.cn）、“信用江苏”网站（http</w:t>
            </w:r>
            <w:r>
              <w:rPr>
                <w:rStyle w:val="1005"/>
                <w:rFonts w:hint="eastAsia" w:ascii="宋体" w:hAnsi="宋体" w:eastAsia="宋体" w:cs="宋体"/>
                <w:b w:val="0"/>
                <w:color w:val="auto"/>
                <w:sz w:val="21"/>
                <w:szCs w:val="24"/>
                <w:highlight w:val="none"/>
                <w:lang w:eastAsia="zh-CN"/>
              </w:rPr>
              <w:t xml:space="preserve">：</w:t>
            </w:r>
            <w:r>
              <w:rPr>
                <w:rStyle w:val="1005"/>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067"/>
              <w:jc w:val="center"/>
              <w:rPr>
                <w:rStyle w:val="1005"/>
                <w:rFonts w:hint="eastAsia" w:ascii="宋体" w:hAnsi="宋体" w:eastAsia="宋体" w:cs="宋体"/>
                <w:b w:val="0"/>
                <w:color w:val="auto"/>
                <w:sz w:val="21"/>
                <w:szCs w:val="24"/>
                <w:highlight w:val="none"/>
              </w:rPr>
            </w:pPr>
            <w:r>
              <w:rPr>
                <w:rStyle w:val="1005"/>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提供中小企业声明函</w:t>
            </w:r>
            <w:r>
              <w:rPr>
                <w:rStyle w:val="1005"/>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067"/>
              <w:jc w:val="center"/>
              <w:rPr>
                <w:rStyle w:val="1005"/>
                <w:rFonts w:hint="eastAsia" w:ascii="宋体" w:hAnsi="宋体" w:eastAsia="宋体" w:cs="宋体"/>
                <w:b w:val="0"/>
                <w:color w:val="auto"/>
                <w:sz w:val="21"/>
                <w:szCs w:val="24"/>
                <w:highlight w:val="none"/>
              </w:rPr>
            </w:pPr>
            <w:r>
              <w:rPr>
                <w:rStyle w:val="1005"/>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067"/>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（1）提供企业有效的资质证书（原件扫描件）</w:t>
            </w:r>
            <w:r/>
          </w:p>
          <w:p>
            <w:pPr>
              <w:pStyle w:val="1067"/>
              <w:ind w:left="53" w:right="0"/>
              <w:jc w:val="left"/>
              <w:keepLines w:val="0"/>
              <w:keepNext w:val="0"/>
              <w:pageBreakBefore w:val="0"/>
              <w:widowControl/>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（2）提供企业有效的安全生产许可证（原件扫描件）</w:t>
            </w:r>
            <w:r/>
          </w:p>
          <w:p>
            <w:pPr>
              <w:pStyle w:val="1067"/>
              <w:ind w:left="53" w:right="0"/>
              <w:jc w:val="left"/>
              <w:keepLines w:val="0"/>
              <w:keepNext w:val="0"/>
              <w:pageBreakBefore w:val="0"/>
              <w:widowControl/>
              <w:rPr>
                <w:rStyle w:val="1005"/>
                <w:rFonts w:hint="eastAsia"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（3）提供拟派项目负责人</w:t>
            </w:r>
            <w:r>
              <w:rPr>
                <w:rStyle w:val="1005"/>
                <w:rFonts w:hint="eastAsia" w:ascii="宋体" w:hAnsi="宋体" w:eastAsia="宋体" w:cs="宋体"/>
                <w:b w:val="0"/>
                <w:color w:val="auto"/>
                <w:sz w:val="21"/>
                <w:szCs w:val="24"/>
                <w:highlight w:val="none"/>
                <w:lang w:eastAsia="zh-CN"/>
              </w:rPr>
              <w:t xml:space="preserve">有效的</w:t>
            </w:r>
            <w:r>
              <w:rPr>
                <w:rStyle w:val="1005"/>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067"/>
              <w:ind w:left="53" w:right="0"/>
              <w:jc w:val="left"/>
              <w:keepLines w:val="0"/>
              <w:keepNext w:val="0"/>
              <w:pageBreakBefore w:val="0"/>
              <w:widowControl/>
              <w:rPr>
                <w:rStyle w:val="1005"/>
                <w:rFonts w:hint="default"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（4）投标人提供为项目负责人缴纳的</w:t>
            </w:r>
            <w:r>
              <w:rPr>
                <w:rStyle w:val="1005"/>
                <w:rFonts w:hint="eastAsia" w:ascii="宋体" w:hAnsi="宋体" w:eastAsia="宋体" w:cs="宋体"/>
                <w:b w:val="0"/>
                <w:color w:val="auto"/>
                <w:sz w:val="21"/>
                <w:szCs w:val="24"/>
                <w:highlight w:val="none"/>
                <w:lang w:val="en-US" w:eastAsia="zh-CN"/>
              </w:rPr>
              <w:t xml:space="preserve">2026年2月</w:t>
            </w:r>
            <w:r>
              <w:rPr>
                <w:rStyle w:val="1005"/>
                <w:rFonts w:ascii="宋体" w:hAnsi="宋体" w:eastAsia="宋体" w:cs="宋体"/>
                <w:b w:val="0"/>
                <w:color w:val="auto"/>
                <w:sz w:val="21"/>
                <w:szCs w:val="24"/>
                <w:highlight w:val="none"/>
              </w:rPr>
              <w:t xml:space="preserve">的社会保险证明（原件扫描件）</w:t>
            </w:r>
            <w:r>
              <w:rPr>
                <w:rStyle w:val="1005"/>
                <w:rFonts w:hint="eastAsia" w:ascii="宋体" w:hAnsi="宋体" w:eastAsia="宋体" w:cs="宋体"/>
                <w:b w:val="0"/>
                <w:color w:val="auto"/>
                <w:sz w:val="21"/>
                <w:szCs w:val="24"/>
                <w:highlight w:val="none"/>
                <w:lang w:eastAsia="zh-CN"/>
              </w:rPr>
              <w:t xml:space="preserve">（</w:t>
            </w:r>
            <w:r>
              <w:rPr>
                <w:rStyle w:val="1005"/>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05"/>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067"/>
              <w:jc w:val="left"/>
              <w:rPr>
                <w:rStyle w:val="1005"/>
                <w:rFonts w:ascii="宋体" w:hAnsi="宋体" w:eastAsia="宋体" w:cs="宋体"/>
                <w:b w:val="0"/>
                <w:color w:val="auto"/>
                <w:sz w:val="21"/>
                <w:szCs w:val="24"/>
                <w:highlight w:val="none"/>
              </w:rPr>
            </w:pPr>
            <w:r/>
            <w:bookmarkStart w:id="357" w:name="_Toc73364904"/>
            <w:r/>
            <w:bookmarkStart w:id="358" w:name="_Toc73365517"/>
            <w:r>
              <w:rPr>
                <w:rStyle w:val="1005"/>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356"/>
            <w:r/>
            <w:r/>
          </w:p>
        </w:tc>
      </w:tr>
    </w:tbl>
    <w:p>
      <w:pPr>
        <w:pStyle w:val="1002"/>
        <w:jc w:val="left"/>
        <w:spacing w:line="400" w:lineRule="exact"/>
        <w:rPr>
          <w:rFonts w:hint="eastAsia" w:ascii="宋体" w:hAnsi="宋体" w:eastAsia="宋体"/>
          <w:color w:val="auto"/>
          <w:sz w:val="32"/>
          <w:highlight w:val="none"/>
        </w:rPr>
      </w:pPr>
      <w:r/>
      <w:bookmarkStart w:id="359" w:name="_Toc2078"/>
      <w:r>
        <w:rPr>
          <w:rFonts w:hint="eastAsia" w:ascii="宋体" w:hAnsi="宋体" w:eastAsia="宋体"/>
          <w:color w:val="auto"/>
          <w:sz w:val="32"/>
          <w:highlight w:val="none"/>
        </w:rPr>
        <w:t xml:space="preserve">4．磋商响应文件的有效性、完整性和响应程度审查</w:t>
      </w:r>
      <w:bookmarkEnd w:id="357"/>
      <w:r/>
      <w:bookmarkEnd w:id="358"/>
      <w:r/>
      <w:bookmarkEnd w:id="359"/>
      <w:r/>
      <w:r/>
    </w:p>
    <w:tbl>
      <w:tblPr>
        <w:tblStyle w:val="8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068"/>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068"/>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068"/>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068"/>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8"/>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068"/>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068"/>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068"/>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068"/>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068"/>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8"/>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068"/>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068"/>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068"/>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068"/>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38"/>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02"/>
        <w:ind w:firstLine="321"/>
        <w:jc w:val="left"/>
        <w:spacing w:line="400" w:lineRule="exact"/>
        <w:rPr>
          <w:rFonts w:ascii="宋体" w:hAnsi="宋体" w:eastAsia="宋体"/>
          <w:color w:val="auto"/>
          <w:sz w:val="32"/>
          <w:highlight w:val="none"/>
        </w:rPr>
      </w:pPr>
      <w:r/>
      <w:bookmarkStart w:id="360" w:name="_Toc18742"/>
      <w:r/>
      <w:bookmarkStart w:id="361" w:name="_Toc73364905"/>
      <w:r/>
      <w:bookmarkStart w:id="362" w:name="_Toc73365518"/>
      <w:r>
        <w:rPr>
          <w:rFonts w:hint="eastAsia" w:ascii="宋体" w:hAnsi="宋体" w:eastAsia="宋体"/>
          <w:color w:val="auto"/>
          <w:sz w:val="32"/>
          <w:highlight w:val="none"/>
        </w:rPr>
        <w:t xml:space="preserve">5．磋商记录</w:t>
      </w:r>
      <w:bookmarkEnd w:id="360"/>
      <w:r/>
      <w:bookmarkEnd w:id="361"/>
      <w:r/>
      <w:bookmarkEnd w:id="36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02"/>
        <w:ind w:firstLine="321"/>
        <w:jc w:val="left"/>
        <w:spacing w:line="400" w:lineRule="exact"/>
        <w:rPr>
          <w:rFonts w:ascii="宋体" w:hAnsi="宋体" w:eastAsia="宋体"/>
          <w:color w:val="auto"/>
          <w:sz w:val="32"/>
          <w:highlight w:val="none"/>
        </w:rPr>
      </w:pPr>
      <w:r/>
      <w:bookmarkStart w:id="363" w:name="_Toc73364906"/>
      <w:r/>
      <w:bookmarkStart w:id="364" w:name="_Toc6745"/>
      <w:r/>
      <w:bookmarkStart w:id="365" w:name="_Toc73365519"/>
      <w:r>
        <w:rPr>
          <w:rFonts w:hint="eastAsia" w:ascii="宋体" w:hAnsi="宋体" w:eastAsia="宋体"/>
          <w:color w:val="auto"/>
          <w:sz w:val="32"/>
          <w:highlight w:val="none"/>
        </w:rPr>
        <w:t xml:space="preserve">6．综合评分</w:t>
      </w:r>
      <w:bookmarkEnd w:id="363"/>
      <w:r/>
      <w:bookmarkEnd w:id="364"/>
      <w:r/>
      <w:bookmarkEnd w:id="365"/>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366" w:name="EBeb38bac6236d407ea758a92f796301c6"/>
      <w:r/>
      <w:r/>
    </w:p>
    <w:tbl>
      <w:tblPr>
        <w:tblStyle w:val="825"/>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3"/>
        <w:gridCol w:w="2513"/>
        <w:gridCol w:w="2513"/>
        <w:gridCol w:w="2514"/>
      </w:tblGrid>
      <w:tr>
        <w:trPr>
          <w:jc w:val="center"/>
        </w:trPr>
        <w:tc>
          <w:tcPr>
            <w:tcMar>
              <w:top w:w="100" w:type="dxa"/>
              <w:bottom w:w="100" w:type="dxa"/>
            </w:tcMar>
            <w:tcW w:w="3118" w:type="dxa"/>
            <w:vAlign w:val="center"/>
            <w:textDirection w:val="lrTb"/>
            <w:noWrap w:val="false"/>
          </w:tcPr>
          <w:p>
            <w:pPr>
              <w:pStyle w:val="1069"/>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评分项目</w:t>
            </w:r>
            <w:r/>
          </w:p>
        </w:tc>
        <w:tc>
          <w:tcPr>
            <w:tcMar>
              <w:top w:w="100" w:type="dxa"/>
              <w:bottom w:w="100" w:type="dxa"/>
            </w:tcMar>
            <w:tcW w:w="3118" w:type="dxa"/>
            <w:vAlign w:val="center"/>
            <w:textDirection w:val="lrTb"/>
            <w:noWrap w:val="false"/>
          </w:tcPr>
          <w:p>
            <w:pPr>
              <w:pStyle w:val="1069"/>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技术评估</w:t>
            </w:r>
            <w:r/>
          </w:p>
        </w:tc>
        <w:tc>
          <w:tcPr>
            <w:tcMar>
              <w:top w:w="100" w:type="dxa"/>
              <w:bottom w:w="100" w:type="dxa"/>
            </w:tcMar>
            <w:tcW w:w="3118" w:type="dxa"/>
            <w:vAlign w:val="center"/>
            <w:textDirection w:val="lrTb"/>
            <w:noWrap w:val="false"/>
          </w:tcPr>
          <w:p>
            <w:pPr>
              <w:pStyle w:val="1069"/>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商务评估</w:t>
            </w:r>
            <w:r/>
          </w:p>
        </w:tc>
        <w:tc>
          <w:tcPr>
            <w:tcMar>
              <w:top w:w="100" w:type="dxa"/>
              <w:bottom w:w="100" w:type="dxa"/>
            </w:tcMar>
            <w:tcW w:w="3118" w:type="dxa"/>
            <w:vAlign w:val="center"/>
            <w:textDirection w:val="lrTb"/>
            <w:noWrap w:val="false"/>
          </w:tcPr>
          <w:p>
            <w:pPr>
              <w:pStyle w:val="1069"/>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069"/>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分值</w:t>
            </w:r>
            <w:bookmarkEnd w:id="366"/>
            <w:r/>
            <w:r/>
          </w:p>
        </w:tc>
        <w:tc>
          <w:tcPr>
            <w:tcMar>
              <w:top w:w="100" w:type="dxa"/>
              <w:bottom w:w="100" w:type="dxa"/>
            </w:tcMar>
            <w:tcW w:w="3118" w:type="dxa"/>
            <w:vAlign w:val="center"/>
            <w:textDirection w:val="lrTb"/>
            <w:noWrap w:val="false"/>
          </w:tcPr>
          <w:p>
            <w:pPr>
              <w:pStyle w:val="1069"/>
              <w:jc w:val="center"/>
              <w:rPr>
                <w:rStyle w:val="1005"/>
                <w:rFonts w:hint="default" w:ascii="宋体" w:hAnsi="宋体" w:eastAsia="宋体" w:cs="宋体"/>
                <w:b w:val="0"/>
                <w:color w:val="auto"/>
                <w:sz w:val="21"/>
                <w:szCs w:val="24"/>
                <w:highlight w:val="none"/>
                <w:lang w:val="en-US"/>
              </w:rPr>
            </w:pPr>
            <w:r>
              <w:rPr>
                <w:rStyle w:val="1005"/>
                <w:rFonts w:hint="eastAsia" w:ascii="宋体" w:hAnsi="宋体" w:eastAsia="宋体" w:cs="宋体"/>
                <w:b w:val="0"/>
                <w:color w:val="auto"/>
                <w:sz w:val="21"/>
                <w:szCs w:val="24"/>
                <w:highlight w:val="none"/>
                <w:lang w:val="en-US" w:eastAsia="zh-CN"/>
              </w:rPr>
              <w:t xml:space="preserve">60</w:t>
            </w:r>
            <w:r>
              <w:rPr>
                <w:rStyle w:val="1005"/>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69"/>
              <w:jc w:val="center"/>
              <w:rPr>
                <w:rStyle w:val="1005"/>
                <w:rFonts w:hint="default" w:ascii="宋体" w:hAnsi="宋体" w:eastAsia="宋体" w:cs="宋体"/>
                <w:b w:val="0"/>
                <w:color w:val="auto"/>
                <w:sz w:val="21"/>
                <w:szCs w:val="24"/>
                <w:highlight w:val="none"/>
                <w:lang w:val="en-US" w:eastAsia="zh-CN"/>
              </w:rPr>
            </w:pPr>
            <w:r>
              <w:rPr>
                <w:rStyle w:val="1005"/>
                <w:rFonts w:hint="eastAsia" w:ascii="宋体" w:hAnsi="宋体" w:eastAsia="宋体" w:cs="宋体"/>
                <w:b w:val="0"/>
                <w:color w:val="auto"/>
                <w:sz w:val="21"/>
                <w:szCs w:val="24"/>
                <w:highlight w:val="none"/>
                <w:lang w:val="en-US" w:eastAsia="zh-CN"/>
              </w:rPr>
              <w:t xml:space="preserve">20</w:t>
            </w:r>
            <w:r>
              <w:rPr>
                <w:rStyle w:val="1005"/>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69"/>
              <w:jc w:val="center"/>
              <w:rPr>
                <w:rStyle w:val="1005"/>
                <w:rFonts w:hint="default" w:ascii="宋体" w:hAnsi="宋体" w:eastAsia="宋体" w:cs="宋体"/>
                <w:b w:val="0"/>
                <w:color w:val="auto"/>
                <w:sz w:val="21"/>
                <w:szCs w:val="24"/>
                <w:highlight w:val="none"/>
                <w:lang w:val="en-US" w:eastAsia="zh-CN"/>
              </w:rPr>
            </w:pPr>
            <w:r>
              <w:rPr>
                <w:rStyle w:val="1005"/>
                <w:rFonts w:hint="eastAsia" w:ascii="宋体" w:hAnsi="宋体" w:eastAsia="宋体" w:cs="宋体"/>
                <w:b w:val="0"/>
                <w:color w:val="auto"/>
                <w:sz w:val="21"/>
                <w:szCs w:val="24"/>
                <w:highlight w:val="none"/>
                <w:lang w:val="en-US" w:eastAsia="zh-CN"/>
              </w:rPr>
              <w:t xml:space="preserve">20</w:t>
            </w:r>
            <w:r>
              <w:rPr>
                <w:rStyle w:val="1005"/>
                <w:rFonts w:hint="eastAsia" w:ascii="宋体" w:hAnsi="宋体" w:eastAsia="宋体" w:cs="宋体"/>
                <w:b w:val="0"/>
                <w:color w:val="auto"/>
                <w:sz w:val="21"/>
                <w:szCs w:val="24"/>
                <w:highlight w:val="none"/>
              </w:rPr>
              <w:t xml:space="preserve">.00</w:t>
            </w:r>
            <w:r/>
          </w:p>
        </w:tc>
      </w:tr>
    </w:tbl>
    <w:p>
      <w:pPr>
        <w:numPr>
          <w:ilvl w:val="0"/>
          <w:numId w:val="0"/>
        </w:numPr>
        <w:jc w:val="left"/>
        <w:keepLines w:val="0"/>
        <w:keepNext w:val="0"/>
        <w:pageBreakBefore w:val="0"/>
        <w:spacing w:before="361" w:after="361" w:line="240" w:lineRule="auto"/>
        <w:widowControl/>
        <w:rPr>
          <w:rFonts w:hint="eastAsia" w:ascii="宋体" w:hAnsi="宋体"/>
          <w:b/>
          <w:color w:val="auto"/>
          <w:sz w:val="24"/>
          <w:highlight w:val="none"/>
        </w:rPr>
      </w:pPr>
      <w:r>
        <w:rPr>
          <w:rFonts w:hint="eastAsia" w:ascii="宋体" w:hAnsi="宋体"/>
          <w:b/>
          <w:color w:val="auto"/>
          <w:sz w:val="24"/>
          <w:highlight w:val="none"/>
          <w:lang w:eastAsia="zh-CN"/>
        </w:rPr>
        <w:t xml:space="preserve">（一）</w:t>
      </w:r>
      <w:r>
        <w:rPr>
          <w:rFonts w:hint="eastAsia" w:ascii="宋体" w:hAnsi="宋体"/>
          <w:b/>
          <w:color w:val="auto"/>
          <w:sz w:val="24"/>
          <w:highlight w:val="none"/>
        </w:rPr>
        <w:t xml:space="preserve">技术评估</w:t>
      </w:r>
      <w:r/>
    </w:p>
    <w:tbl>
      <w:tblPr>
        <w:tblStyle w:val="825"/>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616"/>
        <w:gridCol w:w="6860"/>
        <w:gridCol w:w="73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rPr>
            </w:pPr>
            <w:r/>
            <w:bookmarkStart w:id="367" w:name="EB6b2e05f244d844eab53af046ecb4a6fe"/>
            <w:r>
              <w:rPr>
                <w:rStyle w:val="824"/>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8"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lang w:eastAsia="zh-CN"/>
              </w:rPr>
            </w:pPr>
            <w:r>
              <w:rPr>
                <w:rStyle w:val="824"/>
                <w:rFonts w:hint="eastAsia" w:ascii="宋体" w:hAnsi="宋体" w:eastAsia="宋体" w:cs="宋体"/>
                <w:b w:val="0"/>
                <w:color w:val="auto"/>
                <w:sz w:val="21"/>
                <w:szCs w:val="21"/>
                <w:highlight w:val="none"/>
                <w:lang w:eastAsia="zh-CN"/>
              </w:rPr>
              <w:t xml:space="preserve">施工组织设计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Style w:val="824"/>
                <w:rFonts w:hint="eastAsia" w:ascii="宋体" w:hAnsi="宋体" w:eastAsia="宋体" w:cs="宋体"/>
                <w:b w:val="0"/>
                <w:color w:val="auto"/>
                <w:sz w:val="21"/>
                <w:szCs w:val="21"/>
                <w:highlight w:val="none"/>
                <w:lang w:val="en-US" w:eastAsia="zh-CN"/>
              </w:rPr>
              <w:t xml:space="preserve">60.0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总体方案评价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cs="宋体"/>
                <w:color w:val="auto"/>
                <w:highlight w:val="none"/>
              </w:rPr>
              <w:t xml:space="preserve">对各供应商针对本项目总体概述进行评价，考察其是否包含本项目的</w:t>
            </w:r>
            <w:r>
              <w:rPr>
                <w:rFonts w:hint="eastAsia" w:ascii="宋体" w:hAnsi="宋体" w:cs="宋体"/>
                <w:color w:val="auto"/>
                <w:szCs w:val="21"/>
                <w:highlight w:val="none"/>
              </w:rPr>
              <w:t xml:space="preserve">工程概述、总体安排、施工部署等内容</w:t>
            </w:r>
            <w:r>
              <w:rPr>
                <w:rFonts w:hint="eastAsia" w:ascii="宋体" w:hAnsi="宋体" w:cs="宋体"/>
                <w:color w:val="auto"/>
                <w:highlight w:val="none"/>
              </w:rPr>
              <w:t xml:space="preserve">。</w:t>
            </w:r>
            <w:r>
              <w:rPr>
                <w:rFonts w:hint="eastAsia" w:ascii="宋体" w:hAnsi="宋体" w:cs="宋体"/>
                <w:color w:val="auto"/>
                <w:szCs w:val="21"/>
                <w:highlight w:val="none"/>
              </w:rPr>
              <w:t xml:space="preserve">描述完全包含上述要点的，得4分，方案有缺项或无方案的不得分。对总体概述表述详细，总体安排科学合理，加2分。方案考虑周全，有合理化建议的加2分。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 xml:space="preserve">8.0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项目施工方案评价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对各供应商针对本项目提供的施工方案进行评价，考察其是否包含本工程关键部位、施工环境需要采取的施工技术和组织措施情况。</w:t>
            </w:r>
            <w:r>
              <w:rPr>
                <w:rFonts w:hint="eastAsia" w:ascii="宋体" w:hAnsi="宋体" w:cs="宋体"/>
                <w:color w:val="auto"/>
                <w:szCs w:val="21"/>
                <w:highlight w:val="none"/>
              </w:rPr>
              <w:t xml:space="preserve">描述完全包含上述要点的，得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分，方案有缺项或无方案的不得分。</w:t>
            </w:r>
            <w:r>
              <w:rPr>
                <w:rFonts w:hint="eastAsia" w:ascii="宋体" w:hAnsi="宋体" w:cs="宋体"/>
                <w:color w:val="auto"/>
                <w:highlight w:val="none"/>
              </w:rPr>
              <w:t xml:space="preserve">施工方案</w:t>
            </w:r>
            <w:r>
              <w:rPr>
                <w:rFonts w:hint="eastAsia" w:ascii="宋体" w:hAnsi="宋体" w:cs="宋体"/>
                <w:color w:val="auto"/>
                <w:spacing w:val="-2"/>
                <w:highlight w:val="none"/>
              </w:rPr>
              <w:t xml:space="preserve">贴合采购人实际</w:t>
            </w:r>
            <w:r>
              <w:rPr>
                <w:rFonts w:hint="eastAsia" w:ascii="宋体" w:hAnsi="宋体" w:cs="宋体"/>
                <w:color w:val="auto"/>
                <w:highlight w:val="none"/>
              </w:rPr>
              <w:t xml:space="preserve">的加2分。施工方案</w:t>
            </w:r>
            <w:r>
              <w:rPr>
                <w:rFonts w:hint="eastAsia" w:ascii="宋体" w:hAnsi="宋体" w:cs="宋体"/>
                <w:color w:val="auto"/>
                <w:spacing w:val="-2"/>
                <w:highlight w:val="none"/>
              </w:rPr>
              <w:t xml:space="preserve">切实可行的</w:t>
            </w:r>
            <w:r>
              <w:rPr>
                <w:rFonts w:hint="eastAsia" w:ascii="宋体" w:hAnsi="宋体" w:cs="宋体"/>
                <w:color w:val="auto"/>
                <w:highlight w:val="none"/>
              </w:rPr>
              <w:t xml:space="preserve">加2分</w:t>
            </w:r>
            <w:r>
              <w:rPr>
                <w:rFonts w:hint="eastAsia" w:ascii="宋体" w:hAnsi="宋体" w:cs="宋体"/>
                <w:color w:val="auto"/>
                <w:spacing w:val="-6"/>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施工进度计划及施工质量控制措施评价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cs="宋体"/>
                <w:color w:val="auto"/>
                <w:highlight w:val="none"/>
              </w:rPr>
              <w:t xml:space="preserve">对各供应商针对本项目提供的施工进度计划及施工质量控制措施，考察其是否包含施工进度计划（施工进度网络计划、关键节点和线路等）和施工质量控制措施（施工质量的控制和检验手段等）。</w:t>
            </w:r>
            <w:r>
              <w:rPr>
                <w:rFonts w:hint="eastAsia" w:ascii="宋体" w:hAnsi="宋体" w:cs="宋体"/>
                <w:color w:val="auto"/>
                <w:szCs w:val="21"/>
                <w:highlight w:val="none"/>
              </w:rPr>
              <w:t xml:space="preserve">描述完全包含上述要点的，得4分，方案有缺项或无方案的不得分。</w:t>
            </w:r>
            <w:r>
              <w:rPr>
                <w:rFonts w:hint="eastAsia" w:ascii="宋体" w:hAnsi="宋体" w:cs="宋体"/>
                <w:color w:val="auto"/>
                <w:highlight w:val="none"/>
              </w:rPr>
              <w:t xml:space="preserve">施工方案</w:t>
            </w:r>
            <w:r>
              <w:rPr>
                <w:rFonts w:hint="eastAsia" w:ascii="宋体" w:hAnsi="宋体" w:cs="宋体"/>
                <w:color w:val="auto"/>
                <w:spacing w:val="-2"/>
                <w:highlight w:val="none"/>
              </w:rPr>
              <w:t xml:space="preserve">贴合采购人实际</w:t>
            </w:r>
            <w:r>
              <w:rPr>
                <w:rFonts w:hint="eastAsia" w:ascii="宋体" w:hAnsi="宋体" w:cs="宋体"/>
                <w:color w:val="auto"/>
                <w:highlight w:val="none"/>
              </w:rPr>
              <w:t xml:space="preserve">的加2分。施工方案</w:t>
            </w:r>
            <w:r>
              <w:rPr>
                <w:rFonts w:hint="eastAsia" w:ascii="宋体" w:hAnsi="宋体" w:cs="宋体"/>
                <w:color w:val="auto"/>
                <w:spacing w:val="-2"/>
                <w:highlight w:val="none"/>
              </w:rPr>
              <w:t xml:space="preserve">切实可行的</w:t>
            </w:r>
            <w:r>
              <w:rPr>
                <w:rFonts w:hint="eastAsia" w:ascii="宋体" w:hAnsi="宋体" w:cs="宋体"/>
                <w:color w:val="auto"/>
                <w:highlight w:val="none"/>
              </w:rPr>
              <w:t xml:space="preserve">加2分</w:t>
            </w:r>
            <w:r>
              <w:rPr>
                <w:rFonts w:hint="eastAsia" w:ascii="宋体" w:hAnsi="宋体" w:cs="宋体"/>
                <w:color w:val="auto"/>
                <w:spacing w:val="-6"/>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项目实施的重点、难点分析和解决方案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对各供应商关于本项目实施的重点、难点分析和解决方案进行评价，</w:t>
            </w:r>
            <w:r>
              <w:rPr>
                <w:rFonts w:hint="eastAsia" w:ascii="宋体" w:hAnsi="宋体" w:cs="宋体"/>
                <w:color w:val="auto"/>
                <w:highlight w:val="none"/>
              </w:rPr>
              <w:t xml:space="preserve">考察其是否包含</w:t>
            </w:r>
            <w:r>
              <w:rPr>
                <w:rFonts w:hint="eastAsia" w:ascii="宋体" w:hAnsi="宋体" w:cs="宋体"/>
                <w:color w:val="auto"/>
                <w:szCs w:val="21"/>
                <w:highlight w:val="none"/>
              </w:rPr>
              <w:t xml:space="preserve">项目实施的重点、难点分析及其解决方案，描述完全包含上述内容的，得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分，方案有缺项或无方案的不得分。针对本项目的重难点分析透彻，思路清晰的，加2分。针对本项目重难点的解决方案切实可行，科学合理的，加2分。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安全文明施工评价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对各供应商关于本项目安全文明施工方案进行评价，</w:t>
            </w:r>
            <w:r>
              <w:rPr>
                <w:rFonts w:hint="eastAsia" w:ascii="宋体" w:hAnsi="宋体" w:cs="宋体"/>
                <w:color w:val="auto"/>
                <w:highlight w:val="none"/>
              </w:rPr>
              <w:t xml:space="preserve">考察其是否包含环境保护、文明施工管理体系及保证措施、扬尘污染防治方案等</w:t>
            </w:r>
            <w:r>
              <w:rPr>
                <w:rFonts w:hint="eastAsia" w:ascii="宋体" w:hAnsi="宋体" w:cs="宋体"/>
                <w:color w:val="auto"/>
                <w:szCs w:val="21"/>
                <w:highlight w:val="none"/>
              </w:rPr>
              <w:t xml:space="preserve">，描述完全包含上述内容的，得4分，方案有缺项或无方案的不得分。针对本项目的安全文明施工方案内容详细具体、针对性强的，加2分。针对本项目的安全文明施工方案内容切实可行，科学合理的，加2分。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 xml:space="preserve">8.0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项目投入力量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对各供应商关于本项目</w:t>
            </w:r>
            <w:r>
              <w:rPr>
                <w:rFonts w:hint="eastAsia" w:ascii="宋体" w:hAnsi="宋体" w:cs="宋体"/>
                <w:color w:val="auto"/>
                <w:highlight w:val="none"/>
              </w:rPr>
              <w:t xml:space="preserve">投入资源计划方案</w:t>
            </w:r>
            <w:r>
              <w:rPr>
                <w:rFonts w:hint="eastAsia" w:ascii="宋体" w:hAnsi="宋体" w:cs="宋体"/>
                <w:color w:val="auto"/>
                <w:szCs w:val="21"/>
                <w:highlight w:val="none"/>
              </w:rPr>
              <w:t xml:space="preserve">进行评价，</w:t>
            </w:r>
            <w:r>
              <w:rPr>
                <w:rFonts w:hint="eastAsia" w:ascii="宋体" w:hAnsi="宋体" w:cs="宋体"/>
                <w:color w:val="auto"/>
                <w:highlight w:val="none"/>
              </w:rPr>
              <w:t xml:space="preserve">考察其是否包含投入本项目的施工机具、检验仪器、项目人员等计划方案</w:t>
            </w:r>
            <w:r>
              <w:rPr>
                <w:rFonts w:hint="eastAsia" w:ascii="宋体" w:hAnsi="宋体" w:cs="宋体"/>
                <w:color w:val="auto"/>
                <w:szCs w:val="21"/>
                <w:highlight w:val="none"/>
              </w:rPr>
              <w:t xml:space="preserve">，描述完全包含上述内容的，得4分，方案有缺项或无方案的不得分。针对本项目的投入资源计划方案内容详细具体、针对性强的，加2分。针对本项目的投入资源计划方案内容切实可行，科学合理的，加2分。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 xml:space="preserve">8.0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highlight w:val="none"/>
              </w:rPr>
              <w:t xml:space="preserve">材料采购方案及其质量保障措施评价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Cs w:val="21"/>
                <w:highlight w:val="none"/>
              </w:rPr>
              <w:t xml:space="preserve">对各供应商关于本项目</w:t>
            </w:r>
            <w:r>
              <w:rPr>
                <w:rFonts w:hint="eastAsia" w:ascii="宋体" w:hAnsi="宋体" w:cs="宋体"/>
                <w:color w:val="auto"/>
                <w:highlight w:val="none"/>
              </w:rPr>
              <w:t xml:space="preserve">材料采购方案及其质量保障措施</w:t>
            </w:r>
            <w:r>
              <w:rPr>
                <w:rFonts w:hint="eastAsia" w:ascii="宋体" w:hAnsi="宋体" w:cs="宋体"/>
                <w:color w:val="auto"/>
                <w:szCs w:val="21"/>
                <w:highlight w:val="none"/>
              </w:rPr>
              <w:t xml:space="preserve">进行评价，</w:t>
            </w:r>
            <w:r>
              <w:rPr>
                <w:rFonts w:hint="eastAsia" w:ascii="宋体" w:hAnsi="宋体" w:cs="宋体"/>
                <w:color w:val="auto"/>
                <w:highlight w:val="none"/>
              </w:rPr>
              <w:t xml:space="preserve">考察其是否包含本项目所用施工材料、半成品、外购件的采购方案及其质量保障措施</w:t>
            </w:r>
            <w:r>
              <w:rPr>
                <w:rFonts w:hint="eastAsia" w:ascii="宋体" w:hAnsi="宋体" w:cs="宋体"/>
                <w:color w:val="auto"/>
                <w:szCs w:val="21"/>
                <w:highlight w:val="none"/>
              </w:rPr>
              <w:t xml:space="preserve">，描述完全包含上述内容的，得4分，方案有缺项或无方案的不得分。针对本项目的</w:t>
            </w:r>
            <w:r>
              <w:rPr>
                <w:rFonts w:hint="eastAsia" w:ascii="宋体" w:hAnsi="宋体" w:cs="宋体"/>
                <w:color w:val="auto"/>
                <w:highlight w:val="none"/>
              </w:rPr>
              <w:t xml:space="preserve">采购方案</w:t>
            </w:r>
            <w:r>
              <w:rPr>
                <w:rFonts w:hint="eastAsia" w:ascii="宋体" w:hAnsi="宋体" w:cs="宋体"/>
                <w:color w:val="auto"/>
                <w:szCs w:val="21"/>
                <w:highlight w:val="none"/>
              </w:rPr>
              <w:t xml:space="preserve">内容详细具体、针对性强的，加</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分。针对本项目的质量保障措施内容切实可行，科学合理的，加</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9"/>
              <w:jc w:val="center"/>
              <w:rPr>
                <w:rStyle w:val="824"/>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w:t>
            </w:r>
            <w:bookmarkEnd w:id="367"/>
            <w:r/>
            <w:r/>
          </w:p>
        </w:tc>
      </w:tr>
    </w:tbl>
    <w:p>
      <w:pPr>
        <w:keepLines w:val="0"/>
        <w:keepNext w:val="0"/>
        <w:pageBreakBefore w:val="0"/>
        <w:spacing w:before="361" w:after="361"/>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368" w:name="EBcc36ae01fb994a918da451ccb0f74e57"/>
      <w:r/>
      <w:r/>
    </w:p>
    <w:tbl>
      <w:tblPr>
        <w:tblStyle w:val="825"/>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609"/>
        <w:gridCol w:w="6848"/>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24"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rPr>
            </w:pPr>
            <w:r>
              <w:rPr>
                <w:rStyle w:val="824"/>
                <w:rFonts w:hint="eastAsia" w:ascii="宋体" w:hAnsi="宋体" w:eastAsia="宋体" w:cs="宋体"/>
                <w:b w:val="0"/>
                <w:color w:val="auto"/>
                <w:sz w:val="21"/>
                <w:szCs w:val="21"/>
                <w:highlight w:val="none"/>
              </w:rPr>
              <w:t xml:space="preserve">一、投标人综合实力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lang w:val="en-US"/>
              </w:rPr>
            </w:pPr>
            <w:r>
              <w:rPr>
                <w:rStyle w:val="824"/>
                <w:rFonts w:hint="eastAsia" w:ascii="宋体" w:hAnsi="宋体" w:eastAsia="宋体" w:cs="宋体"/>
                <w:b w:val="0"/>
                <w:color w:val="auto"/>
                <w:sz w:val="21"/>
                <w:szCs w:val="21"/>
                <w:highlight w:val="none"/>
                <w:lang w:val="en-US" w:eastAsia="zh-CN"/>
              </w:rPr>
              <w:t xml:space="preserve">20.0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通过质量管理体系认证、环境管理体系认证、职业健康安全管理体系认证，每提供以上一种认证证书的得2分，最多6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default" w:ascii="宋体" w:hAnsi="宋体" w:eastAsia="宋体" w:cs="宋体"/>
                <w:b w:val="0"/>
                <w:color w:val="auto"/>
                <w:sz w:val="21"/>
                <w:szCs w:val="21"/>
                <w:highlight w:val="none"/>
                <w:lang w:val="en-US" w:eastAsia="zh-CN"/>
              </w:rPr>
            </w:pPr>
            <w:r>
              <w:rPr>
                <w:rStyle w:val="824"/>
                <w:rFonts w:hint="eastAsia" w:ascii="宋体" w:hAnsi="宋体" w:eastAsia="宋体" w:cs="宋体"/>
                <w:b w:val="0"/>
                <w:color w:val="auto"/>
                <w:sz w:val="21"/>
                <w:szCs w:val="21"/>
                <w:highlight w:val="none"/>
                <w:lang w:val="en-US" w:eastAsia="zh-CN"/>
              </w:rPr>
              <w:t xml:space="preserve">6.0</w:t>
            </w:r>
            <w:r/>
          </w:p>
        </w:tc>
      </w:tr>
      <w:tr>
        <w:trPr>
          <w:jc w:val="center"/>
          <w:trHeight w:val="1202"/>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自2022年1月1日（含）起至响应截止日止，每完成一项类似工程项目施工业绩得2分，满分6分。</w:t>
            </w:r>
            <w:r/>
          </w:p>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注：①以工程交工验收证明时间为准。②业绩需提供施工合同、工程交工验收证明，缺一无效；③以上证明材料需原件扫描件上传，否则不予计分。</w:t>
            </w:r>
            <w:bookmarkEnd w:id="368"/>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default" w:ascii="宋体" w:hAnsi="宋体" w:eastAsia="宋体" w:cs="宋体"/>
                <w:b w:val="0"/>
                <w:color w:val="auto"/>
                <w:sz w:val="21"/>
                <w:szCs w:val="21"/>
                <w:highlight w:val="none"/>
                <w:lang w:val="en-US" w:eastAsia="zh-CN"/>
              </w:rPr>
            </w:pPr>
            <w:r>
              <w:rPr>
                <w:rStyle w:val="824"/>
                <w:rFonts w:hint="eastAsia" w:ascii="宋体" w:hAnsi="宋体" w:eastAsia="宋体" w:cs="宋体"/>
                <w:b w:val="0"/>
                <w:color w:val="auto"/>
                <w:sz w:val="21"/>
                <w:szCs w:val="21"/>
                <w:highlight w:val="none"/>
                <w:lang w:val="en-US" w:eastAsia="zh-CN"/>
              </w:rPr>
              <w:t xml:space="preserve">6.0</w:t>
            </w:r>
            <w:r/>
          </w:p>
        </w:tc>
      </w:tr>
      <w:tr>
        <w:trPr>
          <w:jc w:val="center"/>
          <w:trHeight w:val="1603"/>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9"/>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拟任项目技术负责人（项目总工）须具备交通工程类或公路工程类专业职称：高级及以上职称得2分，中级职称得1分，无相应职称不得分。</w:t>
            </w:r>
            <w:r/>
          </w:p>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项目其他成员（不含项目技术负责人）中：每拥有1名高级及以上职称人员得2分，此项最高2分。</w:t>
            </w:r>
            <w:r/>
          </w:p>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注：提供职称证书原件扫描件及投标人为其缴纳的2026年2月的社保证明材料。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lang w:val="en-US" w:eastAsia="zh-CN"/>
              </w:rPr>
            </w:pPr>
            <w:r>
              <w:rPr>
                <w:rStyle w:val="824"/>
                <w:rFonts w:hint="eastAsia" w:ascii="宋体" w:hAnsi="宋体" w:eastAsia="宋体" w:cs="宋体"/>
                <w:b w:val="0"/>
                <w:color w:val="auto"/>
                <w:sz w:val="21"/>
                <w:szCs w:val="21"/>
                <w:highlight w:val="none"/>
                <w:lang w:val="en-US" w:eastAsia="zh-CN"/>
              </w:rPr>
              <w:t xml:space="preserve">4.0</w:t>
            </w:r>
            <w:r/>
          </w:p>
        </w:tc>
      </w:tr>
      <w:tr>
        <w:trPr>
          <w:jc w:val="center"/>
          <w:trHeight w:val="91"/>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9"/>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rPr>
                <w:rFonts w:hint="eastAsia" w:eastAsiaTheme="minorEastAsia"/>
                <w:lang w:eastAsia="zh-CN"/>
              </w:rPr>
            </w:pPr>
            <w:r>
              <w:rPr>
                <w:rFonts w:hint="eastAsia" w:ascii="宋体" w:hAnsi="宋体" w:eastAsia="宋体" w:cs="宋体"/>
                <w:color w:val="auto"/>
                <w:sz w:val="21"/>
                <w:szCs w:val="21"/>
                <w:highlight w:val="none"/>
                <w:lang w:val="en-US" w:eastAsia="zh-CN"/>
              </w:rPr>
              <w:t xml:space="preserve">2022年1月1日以来投标人承建的工程项目获得行政主管部门评定的优质工程奖项的，每有一项得4分，未获得则不得分，本项最高得4分。</w:t>
            </w:r>
            <w:r/>
          </w:p>
          <w:p>
            <w:pPr>
              <w:pStyle w:val="1069"/>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注：时间以获奖证书或文件注明为准，须提供有效的获奖证书或文件，原件扫描件上传，否则不予计分。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70"/>
              <w:jc w:val="center"/>
              <w:rPr>
                <w:rStyle w:val="824"/>
                <w:rFonts w:hint="eastAsia" w:ascii="宋体" w:hAnsi="宋体" w:eastAsia="宋体" w:cs="宋体"/>
                <w:b w:val="0"/>
                <w:color w:val="auto"/>
                <w:sz w:val="21"/>
                <w:szCs w:val="21"/>
                <w:highlight w:val="none"/>
                <w:lang w:val="en-US" w:eastAsia="zh-CN"/>
              </w:rPr>
            </w:pPr>
            <w:r>
              <w:rPr>
                <w:rStyle w:val="824"/>
                <w:rFonts w:hint="eastAsia" w:ascii="宋体" w:hAnsi="宋体" w:eastAsia="宋体" w:cs="宋体"/>
                <w:b w:val="0"/>
                <w:color w:val="auto"/>
                <w:sz w:val="21"/>
                <w:szCs w:val="21"/>
                <w:highlight w:val="none"/>
                <w:lang w:val="en-US" w:eastAsia="zh-CN"/>
              </w:rPr>
              <w:t xml:space="preserve">4.0</w:t>
            </w:r>
            <w:r/>
          </w:p>
        </w:tc>
      </w:tr>
    </w:tbl>
    <w:p>
      <w:pPr>
        <w:keepLines w:val="0"/>
        <w:keepNext w:val="0"/>
        <w:pageBreakBefore w:val="0"/>
        <w:spacing w:before="361" w:after="361"/>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（三）</w:t>
      </w:r>
      <w:r>
        <w:rPr>
          <w:rFonts w:hint="eastAsia" w:ascii="宋体" w:hAnsi="宋体"/>
          <w:b/>
          <w:color w:val="auto"/>
          <w:sz w:val="24"/>
          <w:highlight w:val="none"/>
        </w:rPr>
        <w:t xml:space="preserve">价格评估</w:t>
      </w:r>
      <w:r/>
    </w:p>
    <w:tbl>
      <w:tblPr>
        <w:tblStyle w:val="825"/>
        <w:tblW w:w="51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6"/>
        <w:gridCol w:w="1628"/>
        <w:gridCol w:w="6892"/>
        <w:gridCol w:w="738"/>
      </w:tblGrid>
      <w:tr>
        <w:trPr>
          <w:jc w:val="center"/>
        </w:trPr>
        <w:tc>
          <w:tcPr>
            <w:tcMar>
              <w:top w:w="100" w:type="dxa"/>
              <w:bottom w:w="100" w:type="dxa"/>
            </w:tcMar>
            <w:tcW w:w="656"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bookmarkStart w:id="369" w:name="EB00ed059341e447b48aa4c095e09e7fc2"/>
            <w:r>
              <w:rPr>
                <w:rStyle w:val="1005"/>
                <w:rFonts w:ascii="宋体" w:hAnsi="宋体" w:eastAsia="宋体" w:cs="宋体"/>
                <w:b w:val="0"/>
                <w:color w:val="auto"/>
                <w:sz w:val="21"/>
                <w:szCs w:val="24"/>
                <w:highlight w:val="none"/>
              </w:rPr>
              <w:t xml:space="preserve">序号</w:t>
            </w:r>
            <w:r/>
          </w:p>
        </w:tc>
        <w:tc>
          <w:tcPr>
            <w:tcMar>
              <w:top w:w="100" w:type="dxa"/>
              <w:bottom w:w="100" w:type="dxa"/>
            </w:tcMar>
            <w:tcW w:w="1628"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评审因素</w:t>
            </w:r>
            <w:r/>
          </w:p>
        </w:tc>
        <w:tc>
          <w:tcPr>
            <w:tcMar>
              <w:top w:w="100" w:type="dxa"/>
              <w:bottom w:w="100" w:type="dxa"/>
            </w:tcMar>
            <w:tcW w:w="6892"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评审细则</w:t>
            </w:r>
            <w:r/>
          </w:p>
        </w:tc>
        <w:tc>
          <w:tcPr>
            <w:tcMar>
              <w:top w:w="100" w:type="dxa"/>
              <w:bottom w:w="100" w:type="dxa"/>
            </w:tcMar>
            <w:tcW w:w="738"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分值</w:t>
            </w:r>
            <w:r/>
          </w:p>
        </w:tc>
      </w:tr>
      <w:tr>
        <w:trPr>
          <w:jc w:val="center"/>
        </w:trPr>
        <w:tc>
          <w:tcPr>
            <w:gridSpan w:val="3"/>
            <w:tcMar>
              <w:top w:w="100" w:type="dxa"/>
              <w:bottom w:w="100" w:type="dxa"/>
            </w:tcMar>
            <w:tcW w:w="9176"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报价评价</w:t>
            </w:r>
            <w:r/>
          </w:p>
        </w:tc>
        <w:tc>
          <w:tcPr>
            <w:tcMar>
              <w:top w:w="100" w:type="dxa"/>
              <w:bottom w:w="100" w:type="dxa"/>
            </w:tcMar>
            <w:tcW w:w="738" w:type="dxa"/>
            <w:vAlign w:val="center"/>
            <w:textDirection w:val="lrTb"/>
            <w:noWrap w:val="false"/>
          </w:tcPr>
          <w:p>
            <w:pPr>
              <w:pStyle w:val="1066"/>
              <w:jc w:val="center"/>
              <w:rPr>
                <w:rStyle w:val="1005"/>
                <w:rFonts w:hint="default" w:ascii="宋体" w:hAnsi="宋体" w:eastAsia="宋体" w:cs="宋体"/>
                <w:b w:val="0"/>
                <w:color w:val="auto"/>
                <w:sz w:val="21"/>
                <w:szCs w:val="24"/>
                <w:highlight w:val="none"/>
                <w:lang w:val="en-US"/>
              </w:rPr>
            </w:pPr>
            <w:r>
              <w:rPr>
                <w:rStyle w:val="1005"/>
                <w:rFonts w:hint="eastAsia" w:ascii="宋体" w:hAnsi="宋体" w:eastAsia="宋体" w:cs="宋体"/>
                <w:b w:val="0"/>
                <w:color w:val="auto"/>
                <w:sz w:val="21"/>
                <w:szCs w:val="24"/>
                <w:highlight w:val="none"/>
                <w:lang w:val="en-US" w:eastAsia="zh-CN"/>
              </w:rPr>
              <w:t xml:space="preserve">20.0</w:t>
            </w:r>
            <w:r/>
          </w:p>
        </w:tc>
      </w:tr>
      <w:tr>
        <w:trPr>
          <w:jc w:val="center"/>
          <w:trHeight w:val="792"/>
        </w:trPr>
        <w:tc>
          <w:tcPr>
            <w:tcMar>
              <w:top w:w="100" w:type="dxa"/>
              <w:bottom w:w="100" w:type="dxa"/>
            </w:tcMar>
            <w:tcW w:w="656"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1.1</w:t>
            </w:r>
            <w:r/>
          </w:p>
        </w:tc>
        <w:tc>
          <w:tcPr>
            <w:tcMar>
              <w:top w:w="100" w:type="dxa"/>
              <w:bottom w:w="100" w:type="dxa"/>
            </w:tcMar>
            <w:tcW w:w="1628" w:type="dxa"/>
            <w:vAlign w:val="center"/>
            <w:textDirection w:val="lrTb"/>
            <w:noWrap w:val="false"/>
          </w:tcPr>
          <w:p>
            <w:pPr>
              <w:pStyle w:val="1066"/>
              <w:jc w:val="center"/>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报价得分</w:t>
            </w:r>
            <w:r/>
          </w:p>
        </w:tc>
        <w:tc>
          <w:tcPr>
            <w:tcMar>
              <w:top w:w="100" w:type="dxa"/>
              <w:bottom w:w="100" w:type="dxa"/>
            </w:tcMar>
            <w:tcW w:w="6892" w:type="dxa"/>
            <w:vAlign w:val="center"/>
            <w:textDirection w:val="lrTb"/>
            <w:noWrap w:val="false"/>
          </w:tcPr>
          <w:p>
            <w:pPr>
              <w:pStyle w:val="1066"/>
              <w:jc w:val="left"/>
              <w:rPr>
                <w:rStyle w:val="1005"/>
                <w:rFonts w:ascii="宋体" w:hAnsi="宋体" w:eastAsia="宋体" w:cs="宋体"/>
                <w:b w:val="0"/>
                <w:color w:val="auto"/>
                <w:sz w:val="21"/>
                <w:szCs w:val="24"/>
                <w:highlight w:val="none"/>
              </w:rPr>
            </w:pPr>
            <w:r>
              <w:rPr>
                <w:rStyle w:val="1005"/>
                <w:rFonts w:ascii="宋体" w:hAnsi="宋体" w:eastAsia="宋体" w:cs="宋体"/>
                <w:b w:val="0"/>
                <w:color w:val="auto"/>
                <w:sz w:val="21"/>
                <w:szCs w:val="24"/>
                <w:highlight w:val="none"/>
              </w:rPr>
              <w:t xml:space="preserve">满足</w:t>
            </w:r>
            <w:r>
              <w:rPr>
                <w:rStyle w:val="1005"/>
                <w:rFonts w:hint="eastAsia" w:ascii="宋体" w:hAnsi="宋体" w:eastAsia="宋体" w:cs="宋体"/>
                <w:b w:val="0"/>
                <w:color w:val="auto"/>
                <w:sz w:val="21"/>
                <w:szCs w:val="24"/>
                <w:highlight w:val="none"/>
                <w:lang w:eastAsia="zh-CN"/>
              </w:rPr>
              <w:t xml:space="preserve">采购</w:t>
            </w:r>
            <w:r>
              <w:rPr>
                <w:rStyle w:val="1005"/>
                <w:rFonts w:ascii="宋体" w:hAnsi="宋体" w:eastAsia="宋体" w:cs="宋体"/>
                <w:b w:val="0"/>
                <w:color w:val="auto"/>
                <w:sz w:val="21"/>
                <w:szCs w:val="24"/>
                <w:highlight w:val="none"/>
              </w:rPr>
              <w:t xml:space="preserve">文件要求且投标价格最低的投标报价为评定的基准价，其价格分为满分。其他投标人的价格分统一按照下列公式计算：报价得分=（评分基准价/投标报价）×</w:t>
            </w:r>
            <w:r>
              <w:rPr>
                <w:rStyle w:val="1005"/>
                <w:rFonts w:hint="eastAsia" w:ascii="宋体" w:hAnsi="宋体" w:eastAsia="宋体" w:cs="宋体"/>
                <w:b w:val="0"/>
                <w:color w:val="auto"/>
                <w:sz w:val="21"/>
                <w:szCs w:val="24"/>
                <w:highlight w:val="none"/>
                <w:lang w:val="en-US" w:eastAsia="zh-CN"/>
              </w:rPr>
              <w:t xml:space="preserve">20</w:t>
            </w:r>
            <w:r>
              <w:rPr>
                <w:rStyle w:val="1005"/>
                <w:rFonts w:ascii="宋体" w:hAnsi="宋体" w:eastAsia="宋体" w:cs="宋体"/>
                <w:b w:val="0"/>
                <w:color w:val="auto"/>
                <w:sz w:val="21"/>
                <w:szCs w:val="24"/>
                <w:highlight w:val="none"/>
              </w:rPr>
              <w:t xml:space="preserve">分（精确到小数点后2位）</w:t>
            </w:r>
            <w:bookmarkEnd w:id="369"/>
            <w:r/>
            <w:r/>
          </w:p>
        </w:tc>
        <w:tc>
          <w:tcPr>
            <w:tcMar>
              <w:top w:w="100" w:type="dxa"/>
              <w:bottom w:w="100" w:type="dxa"/>
            </w:tcMar>
            <w:tcW w:w="738" w:type="dxa"/>
            <w:vAlign w:val="center"/>
            <w:textDirection w:val="lrTb"/>
            <w:noWrap w:val="false"/>
          </w:tcPr>
          <w:p>
            <w:pPr>
              <w:pStyle w:val="1066"/>
              <w:jc w:val="center"/>
              <w:rPr>
                <w:rStyle w:val="1005"/>
                <w:rFonts w:hint="default" w:ascii="宋体" w:hAnsi="宋体" w:eastAsia="宋体" w:cs="宋体"/>
                <w:b w:val="0"/>
                <w:color w:val="auto"/>
                <w:sz w:val="21"/>
                <w:szCs w:val="24"/>
                <w:highlight w:val="none"/>
                <w:lang w:val="en-US"/>
              </w:rPr>
            </w:pPr>
            <w:r>
              <w:rPr>
                <w:rStyle w:val="1005"/>
                <w:rFonts w:hint="eastAsia" w:ascii="宋体" w:hAnsi="宋体" w:eastAsia="宋体" w:cs="宋体"/>
                <w:b w:val="0"/>
                <w:color w:val="auto"/>
                <w:sz w:val="21"/>
                <w:szCs w:val="24"/>
                <w:highlight w:val="none"/>
                <w:lang w:val="en-US" w:eastAsia="zh-CN"/>
              </w:rPr>
              <w:t xml:space="preserve">20.0</w:t>
            </w:r>
            <w:r/>
          </w:p>
        </w:tc>
      </w:tr>
    </w:tbl>
    <w:p>
      <w:pPr>
        <w:pStyle w:val="1002"/>
        <w:ind w:firstLine="321"/>
        <w:jc w:val="left"/>
        <w:spacing w:line="400" w:lineRule="exact"/>
        <w:rPr>
          <w:rFonts w:ascii="宋体" w:hAnsi="宋体" w:eastAsia="宋体"/>
          <w:color w:val="auto"/>
          <w:sz w:val="32"/>
          <w:highlight w:val="none"/>
        </w:rPr>
      </w:pPr>
      <w:r/>
      <w:bookmarkStart w:id="370" w:name="_Toc73365520"/>
      <w:r/>
      <w:bookmarkStart w:id="371" w:name="_Toc25949"/>
      <w:r/>
      <w:bookmarkStart w:id="372" w:name="_Toc73364907"/>
      <w:r>
        <w:rPr>
          <w:rFonts w:hint="eastAsia" w:ascii="宋体" w:hAnsi="宋体" w:eastAsia="宋体"/>
          <w:color w:val="auto"/>
          <w:sz w:val="32"/>
          <w:highlight w:val="none"/>
        </w:rPr>
        <w:t xml:space="preserve">7．推荐成交供应商</w:t>
      </w:r>
      <w:bookmarkEnd w:id="370"/>
      <w:r/>
      <w:bookmarkEnd w:id="371"/>
      <w:r/>
      <w:bookmarkEnd w:id="372"/>
      <w:r/>
      <w:r/>
    </w:p>
    <w:p>
      <w:pPr>
        <w:ind w:firstLine="480"/>
        <w:spacing w:line="360" w:lineRule="auto"/>
        <w:rPr>
          <w:rFonts w:hint="eastAsia" w:ascii="宋体" w:hAnsi="宋体"/>
          <w:color w:val="auto"/>
          <w:sz w:val="24"/>
          <w:highlight w:val="none"/>
        </w:rPr>
      </w:pPr>
      <w:r/>
      <w:bookmarkStart w:id="373"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73"/>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374" w:name="EB33162866c0454b07a982cbc9df098632"/>
      <w:r>
        <w:rPr>
          <w:rFonts w:hint="eastAsia"/>
          <w:color w:val="auto"/>
          <w:sz w:val="20"/>
          <w:highlight w:val="none"/>
        </w:rPr>
        <w:t xml:space="preserve"> </w:t>
      </w:r>
      <w:bookmarkEnd w:id="374"/>
      <w:r/>
      <w:r/>
    </w:p>
    <w:p>
      <w:pPr>
        <w:pStyle w:val="1003"/>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375" w:name="_Toc73364908"/>
      <w:r/>
      <w:bookmarkStart w:id="376" w:name="_Toc73365521"/>
      <w:r/>
      <w:bookmarkStart w:id="377" w:name="_Toc5621"/>
      <w:r>
        <w:rPr>
          <w:rFonts w:hint="eastAsia" w:ascii="宋体" w:hAnsi="宋体"/>
          <w:color w:val="auto"/>
          <w:sz w:val="32"/>
          <w:highlight w:val="none"/>
        </w:rPr>
        <w:t xml:space="preserve">第六部分  磋商响应文件（格式）</w:t>
      </w:r>
      <w:bookmarkEnd w:id="375"/>
      <w:r/>
      <w:bookmarkEnd w:id="376"/>
      <w:r/>
      <w:bookmarkEnd w:id="377"/>
      <w:r/>
      <w:r/>
    </w:p>
    <w:p>
      <w:pPr>
        <w:rPr>
          <w:color w:val="auto"/>
          <w:highlight w:val="none"/>
        </w:rPr>
      </w:pPr>
      <w:r>
        <w:rPr>
          <w:color w:val="auto"/>
          <w:highlight w:val="none"/>
        </w:rPr>
      </w:r>
      <w:r/>
    </w:p>
    <w:p>
      <w:pPr>
        <w:pStyle w:val="1072"/>
        <w:rPr>
          <w:rStyle w:val="1005"/>
          <w:rFonts w:ascii="Times New Roman" w:hAnsi="Times New Roman" w:eastAsia="Times New Roman" w:cs="Times New Roman"/>
          <w:color w:val="auto"/>
          <w:highlight w:val="none"/>
        </w:rPr>
      </w:pPr>
      <w:r>
        <w:rPr>
          <w:rStyle w:val="1005"/>
          <w:rFonts w:ascii="宋体" w:hAnsi="宋体" w:eastAsia="宋体" w:cs="宋体"/>
          <w:color w:val="auto"/>
          <w:highlight w:val="none"/>
        </w:rPr>
        <w:t xml:space="preserve">﻿ </w:t>
      </w:r>
      <w:r/>
    </w:p>
    <w:p>
      <w:pPr>
        <w:pStyle w:val="1072"/>
        <w:jc w:val="center"/>
        <w:spacing w:before="540" w:after="540"/>
        <w:rPr>
          <w:rStyle w:val="1005"/>
          <w:rFonts w:ascii="宋体" w:hAnsi="宋体" w:eastAsia="宋体" w:cs="宋体"/>
          <w:b/>
          <w:bCs/>
          <w:color w:val="auto"/>
          <w:sz w:val="54"/>
          <w:szCs w:val="54"/>
          <w:highlight w:val="none"/>
        </w:rPr>
      </w:pPr>
      <w:r>
        <w:rPr>
          <w:rStyle w:val="1005"/>
          <w:rFonts w:ascii="宋体" w:hAnsi="宋体" w:eastAsia="宋体" w:cs="宋体"/>
          <w:b/>
          <w:bCs/>
          <w:color w:val="auto"/>
          <w:sz w:val="54"/>
          <w:szCs w:val="54"/>
          <w:highlight w:val="none"/>
        </w:rPr>
        <w:t xml:space="preserve">磋 商 响 应 文 件</w:t>
      </w:r>
      <w:r/>
    </w:p>
    <w:p>
      <w:pPr>
        <w:pStyle w:val="1072"/>
        <w:spacing w:before="240" w:after="240"/>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 </w:t>
      </w:r>
      <w:r/>
    </w:p>
    <w:p>
      <w:pPr>
        <w:pStyle w:val="1072"/>
        <w:ind w:firstLine="482"/>
        <w:jc w:val="left"/>
        <w:keepLines w:val="0"/>
        <w:keepNext w:val="0"/>
        <w:pageBreakBefore w:val="0"/>
        <w:spacing w:before="313" w:after="313" w:line="360" w:lineRule="auto"/>
        <w:widowControl/>
        <w:rPr>
          <w:rStyle w:val="1005"/>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72"/>
        <w:ind w:firstLine="482"/>
        <w:jc w:val="left"/>
        <w:keepLines w:val="0"/>
        <w:keepNext w:val="0"/>
        <w:pageBreakBefore w:val="0"/>
        <w:spacing w:before="313" w:after="313" w:line="360" w:lineRule="auto"/>
        <w:widowControl/>
        <w:rPr>
          <w:rStyle w:val="1005"/>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72"/>
        <w:ind w:firstLine="643"/>
        <w:jc w:val="left"/>
        <w:keepLines w:val="0"/>
        <w:keepNext w:val="0"/>
        <w:pageBreakBefore w:val="0"/>
        <w:spacing w:before="313" w:after="313" w:line="360" w:lineRule="auto"/>
        <w:widowControl/>
        <w:rPr>
          <w:rStyle w:val="1005"/>
          <w:rFonts w:hint="eastAsia" w:ascii="宋体" w:hAnsi="宋体" w:eastAsia="宋体" w:cs="宋体"/>
          <w:b/>
          <w:bCs/>
          <w:color w:val="auto"/>
          <w:sz w:val="32"/>
          <w:szCs w:val="32"/>
          <w:highlight w:val="none"/>
        </w:rPr>
      </w:pPr>
      <w:r>
        <w:rPr>
          <w:rStyle w:val="1005"/>
          <w:rFonts w:hint="eastAsia" w:ascii="宋体" w:hAnsi="宋体" w:eastAsia="宋体" w:cs="宋体"/>
          <w:b/>
          <w:bCs/>
          <w:color w:val="auto"/>
          <w:sz w:val="32"/>
          <w:szCs w:val="32"/>
          <w:highlight w:val="none"/>
        </w:rPr>
        <w:t xml:space="preserve">项目编号：</w:t>
      </w:r>
      <w:r>
        <w:rPr>
          <w:rStyle w:val="1005"/>
          <w:rFonts w:hint="eastAsia" w:ascii="宋体" w:hAnsi="宋体" w:eastAsia="宋体" w:cs="宋体"/>
          <w:b/>
          <w:bCs/>
          <w:color w:val="auto"/>
          <w:sz w:val="32"/>
          <w:szCs w:val="32"/>
          <w:highlight w:val="none"/>
          <w:lang w:eastAsia="zh-CN"/>
        </w:rPr>
        <w:t xml:space="preserve">JSZC-321181-DYWX-C2026-0003</w:t>
      </w:r>
      <w:r/>
    </w:p>
    <w:p>
      <w:pPr>
        <w:pStyle w:val="1072"/>
        <w:ind w:firstLine="643"/>
        <w:jc w:val="left"/>
        <w:keepLines w:val="0"/>
        <w:keepNext w:val="0"/>
        <w:pageBreakBefore w:val="0"/>
        <w:spacing w:before="313" w:after="313" w:line="360" w:lineRule="auto"/>
        <w:widowControl/>
        <w:rPr>
          <w:rStyle w:val="1005"/>
          <w:rFonts w:hint="eastAsia" w:ascii="宋体" w:hAnsi="宋体" w:eastAsia="宋体" w:cs="宋体"/>
          <w:b/>
          <w:bCs/>
          <w:color w:val="auto"/>
          <w:sz w:val="32"/>
          <w:szCs w:val="32"/>
          <w:highlight w:val="none"/>
        </w:rPr>
      </w:pPr>
      <w:r>
        <w:rPr>
          <w:rStyle w:val="1005"/>
          <w:rFonts w:hint="eastAsia" w:ascii="宋体" w:hAnsi="宋体" w:eastAsia="宋体" w:cs="宋体"/>
          <w:b/>
          <w:bCs/>
          <w:color w:val="auto"/>
          <w:sz w:val="32"/>
          <w:szCs w:val="32"/>
          <w:highlight w:val="none"/>
        </w:rPr>
        <w:t xml:space="preserve">项目名称：</w:t>
      </w:r>
      <w:r>
        <w:rPr>
          <w:rStyle w:val="1005"/>
          <w:rFonts w:hint="eastAsia" w:ascii="宋体" w:hAnsi="宋体" w:eastAsia="宋体" w:cs="宋体"/>
          <w:b/>
          <w:bCs/>
          <w:color w:val="auto"/>
          <w:sz w:val="32"/>
          <w:szCs w:val="32"/>
          <w:highlight w:val="none"/>
          <w:lang w:eastAsia="zh-CN"/>
        </w:rPr>
        <w:t xml:space="preserve">吕城镇东部园区凤舞路道路改造工程</w:t>
      </w:r>
      <w:r/>
    </w:p>
    <w:p>
      <w:pPr>
        <w:pStyle w:val="1072"/>
        <w:ind w:firstLine="643"/>
        <w:jc w:val="left"/>
        <w:keepLines w:val="0"/>
        <w:keepNext w:val="0"/>
        <w:pageBreakBefore w:val="0"/>
        <w:spacing w:before="313" w:after="313" w:line="360" w:lineRule="auto"/>
        <w:widowControl/>
        <w:rPr>
          <w:rStyle w:val="1005"/>
          <w:rFonts w:hint="eastAsia" w:ascii="宋体" w:hAnsi="宋体" w:eastAsia="宋体" w:cs="宋体"/>
          <w:b/>
          <w:bCs/>
          <w:color w:val="auto"/>
          <w:sz w:val="32"/>
          <w:szCs w:val="32"/>
          <w:highlight w:val="none"/>
        </w:rPr>
      </w:pPr>
      <w:r>
        <w:rPr>
          <w:rStyle w:val="1005"/>
          <w:rFonts w:hint="eastAsia" w:ascii="宋体" w:hAnsi="宋体" w:eastAsia="宋体" w:cs="宋体"/>
          <w:b/>
          <w:bCs/>
          <w:color w:val="auto"/>
          <w:sz w:val="32"/>
          <w:szCs w:val="32"/>
          <w:highlight w:val="none"/>
        </w:rPr>
        <w:t xml:space="preserve">供应商（加盖公章）：</w:t>
      </w:r>
      <w:r/>
    </w:p>
    <w:p>
      <w:pPr>
        <w:pStyle w:val="1072"/>
        <w:ind w:firstLine="643"/>
        <w:jc w:val="both"/>
        <w:keepLines w:val="0"/>
        <w:keepNext w:val="0"/>
        <w:pageBreakBefore w:val="0"/>
        <w:spacing w:before="313" w:after="313" w:line="360" w:lineRule="auto"/>
        <w:widowControl/>
        <w:rPr>
          <w:rStyle w:val="1005"/>
          <w:rFonts w:ascii="宋体" w:hAnsi="宋体" w:eastAsia="宋体" w:cs="宋体"/>
          <w:color w:val="auto"/>
          <w:sz w:val="32"/>
          <w:szCs w:val="32"/>
          <w:highlight w:val="none"/>
        </w:rPr>
      </w:pPr>
      <w:r>
        <w:rPr>
          <w:rStyle w:val="1005"/>
          <w:rFonts w:hint="eastAsia" w:ascii="宋体" w:hAnsi="宋体" w:eastAsia="宋体" w:cs="宋体"/>
          <w:b/>
          <w:bCs/>
          <w:color w:val="auto"/>
          <w:sz w:val="32"/>
          <w:szCs w:val="32"/>
          <w:highlight w:val="none"/>
        </w:rPr>
        <w:t xml:space="preserve">日</w:t>
      </w:r>
      <w:r>
        <w:rPr>
          <w:rStyle w:val="1005"/>
          <w:rFonts w:hint="eastAsia" w:ascii="宋体" w:hAnsi="宋体" w:eastAsia="宋体" w:cs="宋体"/>
          <w:b/>
          <w:bCs/>
          <w:color w:val="auto"/>
          <w:sz w:val="32"/>
          <w:szCs w:val="32"/>
          <w:highlight w:val="none"/>
          <w:lang w:val="en-US" w:eastAsia="zh-CN"/>
        </w:rPr>
        <w:t xml:space="preserve">   </w:t>
      </w:r>
      <w:r>
        <w:rPr>
          <w:rStyle w:val="1005"/>
          <w:rFonts w:hint="eastAsia" w:ascii="宋体" w:hAnsi="宋体" w:eastAsia="宋体" w:cs="宋体"/>
          <w:b/>
          <w:bCs/>
          <w:color w:val="auto"/>
          <w:sz w:val="32"/>
          <w:szCs w:val="32"/>
          <w:highlight w:val="none"/>
        </w:rPr>
        <w:t xml:space="preserve">期：</w:t>
      </w:r>
      <w:r/>
    </w:p>
    <w:p>
      <w:pPr>
        <w:pStyle w:val="1073"/>
        <w:jc w:val="center"/>
        <w:rPr>
          <w:rStyle w:val="1005"/>
          <w:rFonts w:ascii="Times New Roman" w:hAnsi="Times New Roman" w:eastAsia="Times New Roman" w:cs="Times New Roman"/>
          <w:color w:val="auto"/>
          <w:highlight w:val="none"/>
        </w:rPr>
        <w:outlineLvl w:val="1"/>
      </w:pPr>
      <w:r>
        <w:rPr>
          <w:rStyle w:val="1005"/>
          <w:rFonts w:ascii="Times New Roman" w:hAnsi="Times New Roman" w:eastAsia="Times New Roman" w:cs="Times New Roman"/>
          <w:color w:val="auto"/>
          <w:highlight w:val="none"/>
        </w:rPr>
        <w:br w:type="page" w:clear="all"/>
      </w:r>
      <w:bookmarkStart w:id="378" w:name="_Toc10351"/>
      <w:r>
        <w:rPr>
          <w:rStyle w:val="1005"/>
          <w:rFonts w:ascii="宋体" w:hAnsi="宋体" w:eastAsia="宋体" w:cs="宋体"/>
          <w:b/>
          <w:bCs/>
          <w:color w:val="auto"/>
          <w:sz w:val="32"/>
          <w:highlight w:val="none"/>
        </w:rPr>
        <w:t xml:space="preserve">一、资格部分</w:t>
      </w:r>
      <w:bookmarkEnd w:id="378"/>
      <w:r/>
      <w:r/>
    </w:p>
    <w:p>
      <w:pPr>
        <w:pStyle w:val="1074"/>
        <w:jc w:val="center"/>
        <w:keepLines w:val="0"/>
        <w:keepNext w:val="0"/>
        <w:pageBreakBefore w:val="0"/>
        <w:spacing w:before="181" w:after="361"/>
        <w:widowControl/>
        <w:rPr>
          <w:rStyle w:val="1005"/>
          <w:rFonts w:ascii="Times New Roman" w:hAnsi="Times New Roman" w:eastAsia="Times New Roman" w:cs="Times New Roman"/>
          <w:color w:val="auto"/>
          <w:highlight w:val="none"/>
        </w:rPr>
        <w:outlineLvl w:val="2"/>
      </w:pPr>
      <w:r/>
      <w:bookmarkStart w:id="379" w:name="_Toc14506"/>
      <w:r>
        <w:rPr>
          <w:rStyle w:val="1005"/>
          <w:rFonts w:ascii="宋体" w:hAnsi="宋体" w:eastAsia="宋体" w:cs="宋体"/>
          <w:b w:val="0"/>
          <w:color w:val="auto"/>
          <w:sz w:val="28"/>
          <w:highlight w:val="none"/>
        </w:rPr>
        <w:t xml:space="preserve">(一)磋商承诺函</w:t>
      </w:r>
      <w:bookmarkEnd w:id="379"/>
      <w:r/>
      <w:r/>
    </w:p>
    <w:p>
      <w:pPr>
        <w:pStyle w:val="1075"/>
        <w:spacing w:before="240" w:after="240"/>
        <w:rPr>
          <w:rStyle w:val="1005"/>
          <w:rFonts w:ascii="宋体" w:hAnsi="宋体" w:eastAsia="宋体" w:cs="宋体"/>
          <w:color w:val="auto"/>
          <w:sz w:val="24"/>
          <w:szCs w:val="24"/>
          <w:highlight w:val="none"/>
          <w:u w:val="single"/>
        </w:rPr>
      </w:pPr>
      <w:r>
        <w:rPr>
          <w:rStyle w:val="1005"/>
          <w:rFonts w:ascii="宋体" w:hAnsi="宋体" w:eastAsia="宋体" w:cs="宋体"/>
          <w:color w:val="auto"/>
          <w:highlight w:val="none"/>
        </w:rPr>
        <w:t xml:space="preserve">致：</w:t>
      </w:r>
      <w:r>
        <w:rPr>
          <w:rStyle w:val="1005"/>
          <w:rFonts w:ascii="宋体" w:hAnsi="宋体" w:eastAsia="宋体" w:cs="宋体"/>
          <w:color w:val="auto"/>
          <w:highlight w:val="none"/>
          <w:u w:val="single"/>
        </w:rPr>
        <w:t xml:space="preserve">   （磋商组织方）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根据贵方关于</w:t>
      </w:r>
      <w:r>
        <w:rPr>
          <w:rStyle w:val="1005"/>
          <w:rFonts w:ascii="宋体" w:hAnsi="宋体" w:eastAsia="宋体" w:cs="宋体"/>
          <w:color w:val="auto"/>
          <w:highlight w:val="none"/>
          <w:u w:val="single"/>
        </w:rPr>
        <w:t xml:space="preserve">  </w:t>
      </w:r>
      <w:r>
        <w:rPr>
          <w:rStyle w:val="1005"/>
          <w:rFonts w:hint="eastAsia" w:ascii="宋体" w:hAnsi="宋体" w:eastAsia="宋体" w:cs="宋体"/>
          <w:color w:val="auto"/>
          <w:highlight w:val="none"/>
          <w:u w:val="single"/>
          <w:lang w:val="en-US" w:eastAsia="zh-CN"/>
        </w:rPr>
        <w:t xml:space="preserve">（项目名称）</w:t>
      </w:r>
      <w:r>
        <w:rPr>
          <w:rStyle w:val="1005"/>
          <w:rFonts w:ascii="宋体" w:hAnsi="宋体" w:eastAsia="宋体" w:cs="宋体"/>
          <w:color w:val="auto"/>
          <w:highlight w:val="none"/>
          <w:u w:val="single"/>
        </w:rPr>
        <w:t xml:space="preserve"> </w:t>
      </w:r>
      <w:r>
        <w:rPr>
          <w:rStyle w:val="1005"/>
          <w:rFonts w:hint="eastAsia" w:ascii="宋体" w:hAnsi="宋体" w:eastAsia="宋体" w:cs="宋体"/>
          <w:color w:val="auto"/>
          <w:highlight w:val="none"/>
          <w:u w:val="single"/>
          <w:lang w:eastAsia="zh-CN"/>
        </w:rPr>
        <w:t xml:space="preserve">（项目编号）</w:t>
      </w:r>
      <w:r>
        <w:rPr>
          <w:rStyle w:val="1005"/>
          <w:rFonts w:ascii="宋体" w:hAnsi="宋体" w:eastAsia="宋体" w:cs="宋体"/>
          <w:color w:val="auto"/>
          <w:highlight w:val="none"/>
        </w:rPr>
        <w:t xml:space="preserve">的磋商邀请，我方已完全理解磋商文件的所有内容。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据此函，我方兹宣布同意如下：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2.我方承诺：参加本次采购活动前三年内，在经营活动中没有重大违法记录。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4.我方承诺按磋商文件要求提供的服务及货物的磋商报价见报价一览表。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5．我方承诺根据磋商文件的规定，完成合同义务，并承担责任（如有偏离，在响应文件中另作说明）。 </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8．我方同意从规定的磋商日期起遵循本磋商文件，并在规定的磋商有效期期满之前均具有约束力。</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9．我方同意向贵方提供贵方可能要求的与本磋商有关的任何证据或资料。</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11．本次响应文件内容与磋商文件内容偏离见磋商偏离表（如果有）。</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12．遵守磋商文件中要求的收费项目和标准。</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13．我方将严格遵守《中华人民共和国政府采购法》，若存在违法违规行为，自愿承担相应的法律后果。</w:t>
      </w:r>
      <w:r/>
    </w:p>
    <w:p>
      <w:pPr>
        <w:pStyle w:val="1075"/>
        <w:ind w:firstLine="420"/>
        <w:keepLines w:val="0"/>
        <w:keepNext w:val="0"/>
        <w:pageBreakBefore w:val="0"/>
        <w:spacing w:line="360" w:lineRule="auto"/>
        <w:widowControl/>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14．与本磋商有关的一切正式往来通讯请寄：</w:t>
      </w:r>
      <w:r/>
    </w:p>
    <w:p>
      <w:pPr>
        <w:pStyle w:val="1075"/>
        <w:ind w:firstLine="3000"/>
        <w:spacing w:before="240" w:after="240"/>
        <w:rPr>
          <w:rStyle w:val="1005"/>
          <w:rFonts w:ascii="宋体" w:hAnsi="宋体" w:eastAsia="宋体" w:cs="宋体"/>
          <w:color w:val="auto"/>
          <w:highlight w:val="none"/>
        </w:rPr>
      </w:pPr>
      <w:r>
        <w:rPr>
          <w:rStyle w:val="1005"/>
          <w:rFonts w:ascii="宋体" w:hAnsi="宋体" w:eastAsia="宋体" w:cs="宋体"/>
          <w:color w:val="auto"/>
          <w:highlight w:val="none"/>
        </w:rPr>
        <w:t xml:space="preserve">地址：    电话：</w:t>
      </w:r>
      <w:r/>
    </w:p>
    <w:p>
      <w:pPr>
        <w:pStyle w:val="1075"/>
        <w:ind w:firstLine="3000"/>
        <w:spacing w:before="240" w:after="240"/>
        <w:rPr>
          <w:rStyle w:val="1005"/>
          <w:rFonts w:ascii="宋体" w:hAnsi="宋体" w:eastAsia="宋体" w:cs="宋体"/>
          <w:color w:val="auto"/>
          <w:highlight w:val="none"/>
        </w:rPr>
      </w:pPr>
      <w:r>
        <w:rPr>
          <w:rStyle w:val="1005"/>
          <w:rFonts w:ascii="宋体" w:hAnsi="宋体" w:eastAsia="宋体" w:cs="宋体"/>
          <w:color w:val="auto"/>
          <w:highlight w:val="none"/>
        </w:rPr>
        <w:t xml:space="preserve">传真：    邮政编码：</w:t>
      </w:r>
      <w:r/>
    </w:p>
    <w:p>
      <w:pPr>
        <w:pStyle w:val="1075"/>
        <w:ind w:firstLine="3000"/>
        <w:spacing w:before="240" w:after="240"/>
        <w:rPr>
          <w:rStyle w:val="1005"/>
          <w:rFonts w:ascii="宋体" w:hAnsi="宋体" w:eastAsia="宋体" w:cs="宋体"/>
          <w:color w:val="auto"/>
          <w:highlight w:val="none"/>
        </w:rPr>
      </w:pPr>
      <w:r>
        <w:rPr>
          <w:rStyle w:val="1005"/>
          <w:rFonts w:ascii="宋体" w:hAnsi="宋体" w:eastAsia="宋体" w:cs="宋体"/>
          <w:color w:val="auto"/>
          <w:highlight w:val="none"/>
        </w:rPr>
        <w:t xml:space="preserve">供应商（公章）：</w:t>
      </w:r>
      <w:r/>
    </w:p>
    <w:p>
      <w:pPr>
        <w:pStyle w:val="1075"/>
        <w:ind w:firstLine="3000"/>
        <w:spacing w:before="240" w:after="240"/>
        <w:rPr>
          <w:rStyle w:val="1005"/>
          <w:rFonts w:ascii="宋体" w:hAnsi="宋体" w:eastAsia="宋体" w:cs="宋体"/>
          <w:color w:val="auto"/>
          <w:highlight w:val="none"/>
        </w:rPr>
      </w:pPr>
      <w:r>
        <w:rPr>
          <w:rStyle w:val="1005"/>
          <w:rFonts w:ascii="宋体" w:hAnsi="宋体" w:eastAsia="宋体" w:cs="宋体"/>
          <w:color w:val="auto"/>
          <w:highlight w:val="none"/>
        </w:rPr>
        <w:t xml:space="preserve">法定代表人签章：</w:t>
      </w:r>
      <w:r/>
    </w:p>
    <w:p>
      <w:pPr>
        <w:pStyle w:val="1075"/>
        <w:ind w:firstLine="3000"/>
        <w:spacing w:before="240" w:after="240"/>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日 期：  </w:t>
      </w:r>
      <w:r/>
    </w:p>
    <w:p>
      <w:pPr>
        <w:pStyle w:val="1076"/>
        <w:jc w:val="center"/>
        <w:rPr>
          <w:rStyle w:val="1005"/>
          <w:rFonts w:ascii="Times New Roman" w:hAnsi="Times New Roman" w:eastAsia="Times New Roman" w:cs="Times New Roman"/>
          <w:color w:val="auto"/>
          <w:highlight w:val="none"/>
        </w:rPr>
        <w:outlineLvl w:val="2"/>
      </w:pPr>
      <w:r>
        <w:rPr>
          <w:rStyle w:val="1005"/>
          <w:rFonts w:ascii="Times New Roman" w:hAnsi="Times New Roman" w:eastAsia="Times New Roman" w:cs="Times New Roman"/>
          <w:color w:val="auto"/>
          <w:highlight w:val="none"/>
        </w:rPr>
        <w:br w:type="page" w:clear="all"/>
      </w:r>
      <w:bookmarkStart w:id="380" w:name="_Toc21424"/>
      <w:r>
        <w:rPr>
          <w:rStyle w:val="1005"/>
          <w:rFonts w:ascii="宋体" w:hAnsi="宋体" w:eastAsia="宋体" w:cs="宋体"/>
          <w:b/>
          <w:bCs/>
          <w:color w:val="auto"/>
          <w:sz w:val="28"/>
          <w:szCs w:val="24"/>
          <w:highlight w:val="none"/>
        </w:rPr>
        <w:t xml:space="preserve">(二)独立承担民事责任的能力</w:t>
      </w:r>
      <w:bookmarkEnd w:id="380"/>
      <w:r/>
      <w:r/>
    </w:p>
    <w:p>
      <w:pPr>
        <w:pStyle w:val="1077"/>
        <w:jc w:val="center"/>
        <w:rPr>
          <w:rStyle w:val="1005"/>
          <w:rFonts w:ascii="Times New Roman" w:hAnsi="Times New Roman" w:eastAsia="Times New Roman" w:cs="Times New Roman"/>
          <w:color w:val="auto"/>
          <w:highlight w:val="none"/>
        </w:rPr>
        <w:outlineLvl w:val="2"/>
      </w:pPr>
      <w:r/>
      <w:bookmarkStart w:id="381" w:name="_Toc23654"/>
      <w:r/>
      <w:bookmarkStart w:id="382" w:name="_Toc30575"/>
      <w:r>
        <w:rPr>
          <w:rStyle w:val="1005"/>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05"/>
          <w:rFonts w:hint="eastAsia" w:ascii="宋体" w:hAnsi="宋体" w:eastAsia="宋体" w:cs="宋体"/>
          <w:b w:val="0"/>
          <w:color w:val="auto"/>
          <w:sz w:val="24"/>
          <w:szCs w:val="32"/>
          <w:highlight w:val="none"/>
          <w:lang w:eastAsia="zh-CN"/>
        </w:rPr>
        <w:t xml:space="preserve">。</w:t>
      </w:r>
      <w:r>
        <w:rPr>
          <w:rStyle w:val="1005"/>
          <w:rFonts w:ascii="Times New Roman" w:hAnsi="Times New Roman" w:eastAsia="Times New Roman" w:cs="Times New Roman"/>
          <w:color w:val="auto"/>
          <w:highlight w:val="none"/>
        </w:rPr>
        <w:br w:type="page" w:clear="all"/>
      </w:r>
      <w:r>
        <w:rPr>
          <w:rStyle w:val="1005"/>
          <w:rFonts w:ascii="宋体" w:hAnsi="宋体" w:eastAsia="宋体" w:cs="宋体"/>
          <w:b/>
          <w:bCs/>
          <w:color w:val="auto"/>
          <w:sz w:val="28"/>
          <w:szCs w:val="24"/>
          <w:highlight w:val="none"/>
        </w:rPr>
        <w:t xml:space="preserve">(三)良好的商业信誉和健全的财务会计制度</w:t>
      </w:r>
      <w:bookmarkEnd w:id="381"/>
      <w:r/>
      <w:bookmarkEnd w:id="382"/>
      <w:r/>
      <w:r/>
    </w:p>
    <w:p>
      <w:pPr>
        <w:pStyle w:val="1078"/>
        <w:jc w:val="center"/>
        <w:rPr>
          <w:rStyle w:val="1005"/>
          <w:rFonts w:hint="eastAsia" w:ascii="宋体" w:hAnsi="宋体" w:eastAsia="宋体" w:cs="宋体"/>
          <w:b w:val="0"/>
          <w:color w:val="auto"/>
          <w:sz w:val="24"/>
          <w:szCs w:val="32"/>
          <w:highlight w:val="none"/>
        </w:rPr>
        <w:outlineLvl w:val="2"/>
      </w:pPr>
      <w:r/>
      <w:bookmarkStart w:id="383" w:name="_Toc19986"/>
      <w:r/>
      <w:bookmarkStart w:id="384" w:name="_Toc28952"/>
      <w:r/>
      <w:bookmarkStart w:id="385" w:name="_Toc9026"/>
      <w:r/>
      <w:bookmarkStart w:id="386" w:name="_Toc26095"/>
      <w:r/>
      <w:bookmarkStart w:id="387" w:name="_Toc3280"/>
      <w:r>
        <w:rPr>
          <w:rStyle w:val="1005"/>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383"/>
      <w:r/>
      <w:bookmarkEnd w:id="384"/>
      <w:r>
        <w:rPr>
          <w:rStyle w:val="1005"/>
          <w:rFonts w:hint="eastAsia" w:ascii="宋体" w:hAnsi="宋体" w:eastAsia="宋体" w:cs="宋体"/>
          <w:b w:val="0"/>
          <w:color w:val="auto"/>
          <w:sz w:val="24"/>
          <w:szCs w:val="32"/>
          <w:highlight w:val="none"/>
          <w:lang w:eastAsia="zh-CN"/>
        </w:rPr>
        <w:t xml:space="preserve">。</w:t>
      </w:r>
      <w:bookmarkEnd w:id="385"/>
      <w:r/>
      <w:bookmarkEnd w:id="386"/>
      <w:r/>
      <w:r/>
    </w:p>
    <w:p>
      <w:pPr>
        <w:rPr>
          <w:rStyle w:val="1005"/>
          <w:rFonts w:ascii="宋体" w:hAnsi="宋体" w:eastAsia="宋体" w:cs="宋体"/>
          <w:b/>
          <w:bCs/>
          <w:color w:val="auto"/>
          <w:sz w:val="28"/>
          <w:szCs w:val="24"/>
          <w:highlight w:val="none"/>
        </w:rPr>
      </w:pPr>
      <w:r>
        <w:rPr>
          <w:rStyle w:val="1005"/>
          <w:rFonts w:ascii="宋体" w:hAnsi="宋体" w:eastAsia="宋体" w:cs="宋体"/>
          <w:b/>
          <w:bCs/>
          <w:color w:val="auto"/>
          <w:sz w:val="28"/>
          <w:szCs w:val="24"/>
          <w:highlight w:val="none"/>
        </w:rPr>
        <w:br w:type="page" w:clear="all"/>
      </w:r>
      <w:r/>
    </w:p>
    <w:p>
      <w:pPr>
        <w:pStyle w:val="1078"/>
        <w:jc w:val="center"/>
        <w:rPr>
          <w:rStyle w:val="1005"/>
          <w:rFonts w:ascii="Times New Roman" w:hAnsi="Times New Roman" w:eastAsia="Times New Roman" w:cs="Times New Roman"/>
          <w:color w:val="auto"/>
          <w:highlight w:val="none"/>
        </w:rPr>
        <w:outlineLvl w:val="2"/>
      </w:pPr>
      <w:r/>
      <w:bookmarkStart w:id="388" w:name="_Toc9379"/>
      <w:r>
        <w:rPr>
          <w:rStyle w:val="1005"/>
          <w:rFonts w:ascii="宋体" w:hAnsi="宋体" w:eastAsia="宋体" w:cs="宋体"/>
          <w:b/>
          <w:bCs/>
          <w:color w:val="auto"/>
          <w:sz w:val="28"/>
          <w:szCs w:val="24"/>
          <w:highlight w:val="none"/>
        </w:rPr>
        <w:t xml:space="preserve">(四)履行合同所必需的设备和专业技术能力</w:t>
      </w:r>
      <w:bookmarkEnd w:id="387"/>
      <w:r/>
      <w:bookmarkEnd w:id="388"/>
      <w:r/>
      <w:r/>
    </w:p>
    <w:tbl>
      <w:tblPr>
        <w:tblStyle w:val="8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u w:val="single"/>
                <w:lang w:val="en-US" w:eastAsia="zh-CN" w:bidi="ar-SA"/>
              </w:rPr>
              <w:t xml:space="preserve">××××</w:t>
            </w:r>
            <w:r>
              <w:rPr>
                <w:rStyle w:val="1005"/>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Style w:val="1005"/>
                <w:rFonts w:hint="eastAsia" w:ascii="宋体" w:hAnsi="宋体" w:eastAsia="宋体" w:cs="宋体"/>
                <w:color w:val="auto"/>
                <w:sz w:val="20"/>
                <w:szCs w:val="20"/>
                <w:highlight w:val="none"/>
                <w:lang w:val="en-US" w:eastAsia="zh-CN" w:bidi="ar-SA"/>
              </w:rPr>
              <w:t xml:space="preserve">公司</w:t>
            </w:r>
            <w:r>
              <w:rPr>
                <w:rStyle w:val="1005"/>
                <w:rFonts w:hint="eastAsia" w:ascii="宋体" w:hAnsi="宋体" w:eastAsia="宋体" w:cs="宋体"/>
                <w:b/>
                <w:color w:val="auto"/>
                <w:sz w:val="20"/>
                <w:szCs w:val="20"/>
                <w:highlight w:val="none"/>
                <w:u w:val="single"/>
                <w:lang w:val="en-US" w:eastAsia="zh-CN" w:bidi="ar-SA"/>
              </w:rPr>
              <w:t xml:space="preserve">××××</w:t>
            </w:r>
            <w:r>
              <w:rPr>
                <w:rStyle w:val="1005"/>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Style w:val="1005"/>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079"/>
              <w:jc w:val="center"/>
              <w:keepLines w:val="0"/>
              <w:keepNext w:val="0"/>
              <w:pageBreakBefore w:val="0"/>
              <w:spacing w:line="240" w:lineRule="auto"/>
              <w:widowControl w:val="off"/>
              <w:rPr>
                <w:rStyle w:val="1005"/>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079"/>
        <w:jc w:val="left"/>
        <w:spacing w:line="400" w:lineRule="exact"/>
        <w:widowControl/>
        <w:rPr>
          <w:rStyle w:val="1005"/>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079"/>
        <w:spacing w:line="360" w:lineRule="auto"/>
        <w:rPr>
          <w:rStyle w:val="1005"/>
          <w:rFonts w:ascii="宋体" w:hAnsi="宋体" w:eastAsia="宋体" w:cs="Times New Roman"/>
          <w:color w:val="auto"/>
          <w:sz w:val="24"/>
          <w:highlight w:val="none"/>
          <w:u w:val="single"/>
        </w:rPr>
      </w:pPr>
      <w:r>
        <w:rPr>
          <w:rStyle w:val="1005"/>
          <w:rFonts w:hint="eastAsia" w:ascii="宋体" w:hAnsi="宋体" w:eastAsia="宋体" w:cs="Times New Roman"/>
          <w:color w:val="auto"/>
          <w:sz w:val="24"/>
          <w:highlight w:val="none"/>
        </w:rPr>
        <w:t xml:space="preserve">注：1、</w:t>
      </w:r>
      <w:r>
        <w:rPr>
          <w:rStyle w:val="1005"/>
          <w:rFonts w:hint="eastAsia" w:ascii="宋体" w:hAnsi="宋体" w:eastAsia="宋体" w:cs="Times New Roman"/>
          <w:color w:val="auto"/>
          <w:sz w:val="24"/>
          <w:highlight w:val="none"/>
          <w:u w:val="single"/>
        </w:rPr>
        <w:t xml:space="preserve">如行数不够请自行添加。</w:t>
      </w:r>
      <w:r/>
    </w:p>
    <w:p>
      <w:pPr>
        <w:pStyle w:val="1080"/>
        <w:jc w:val="center"/>
        <w:rPr>
          <w:rStyle w:val="1005"/>
          <w:rFonts w:ascii="Times New Roman" w:hAnsi="Times New Roman" w:eastAsia="Times New Roman" w:cs="Times New Roman"/>
          <w:color w:val="auto"/>
          <w:highlight w:val="none"/>
        </w:rPr>
        <w:outlineLvl w:val="2"/>
      </w:pPr>
      <w:r>
        <w:rPr>
          <w:rStyle w:val="1005"/>
          <w:rFonts w:ascii="Times New Roman" w:hAnsi="Times New Roman" w:eastAsia="Times New Roman" w:cs="Times New Roman"/>
          <w:color w:val="auto"/>
          <w:highlight w:val="none"/>
        </w:rPr>
        <w:br w:type="page" w:clear="all"/>
      </w:r>
      <w:bookmarkStart w:id="389" w:name="_Toc17312"/>
      <w:r>
        <w:rPr>
          <w:rStyle w:val="1005"/>
          <w:rFonts w:ascii="宋体" w:hAnsi="宋体" w:eastAsia="宋体" w:cs="宋体"/>
          <w:b/>
          <w:bCs/>
          <w:color w:val="auto"/>
          <w:sz w:val="28"/>
          <w:szCs w:val="24"/>
          <w:highlight w:val="none"/>
        </w:rPr>
        <w:t xml:space="preserve">(五)依法缴纳税收和社会保障资金的良好记录</w:t>
      </w:r>
      <w:bookmarkEnd w:id="389"/>
      <w:r/>
      <w:r/>
    </w:p>
    <w:p>
      <w:pPr>
        <w:pStyle w:val="1082"/>
        <w:jc w:val="center"/>
        <w:rPr>
          <w:rStyle w:val="1005"/>
          <w:rFonts w:ascii="Times New Roman" w:hAnsi="Times New Roman" w:eastAsia="Times New Roman" w:cs="Times New Roman"/>
          <w:color w:val="auto"/>
          <w:highlight w:val="none"/>
        </w:rPr>
        <w:outlineLvl w:val="2"/>
      </w:pPr>
      <w:r/>
      <w:bookmarkStart w:id="390" w:name="_Toc10320"/>
      <w:r>
        <w:rPr>
          <w:rStyle w:val="1005"/>
          <w:rFonts w:ascii="宋体" w:hAnsi="宋体" w:eastAsia="宋体" w:cs="宋体"/>
          <w:b w:val="0"/>
          <w:color w:val="auto"/>
          <w:sz w:val="24"/>
          <w:szCs w:val="32"/>
          <w:highlight w:val="none"/>
        </w:rPr>
        <w:t xml:space="preserve">提供参加本次政府采购活动前一年内</w:t>
      </w:r>
      <w:r>
        <w:rPr>
          <w:rStyle w:val="1005"/>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05"/>
          <w:rFonts w:ascii="Times New Roman" w:hAnsi="Times New Roman" w:eastAsia="Times New Roman" w:cs="Times New Roman"/>
          <w:color w:val="auto"/>
          <w:highlight w:val="none"/>
        </w:rPr>
        <w:br w:type="page" w:clear="all"/>
      </w:r>
      <w:r>
        <w:rPr>
          <w:rStyle w:val="1005"/>
          <w:rFonts w:ascii="宋体" w:hAnsi="宋体" w:eastAsia="宋体" w:cs="宋体"/>
          <w:b/>
          <w:bCs/>
          <w:color w:val="auto"/>
          <w:sz w:val="28"/>
          <w:highlight w:val="none"/>
        </w:rPr>
        <w:t xml:space="preserve">(六)落实政府采购政策需满足的资格要求</w:t>
      </w:r>
      <w:bookmarkEnd w:id="390"/>
      <w:r/>
      <w:r/>
    </w:p>
    <w:p>
      <w:pPr>
        <w:pStyle w:val="1120"/>
        <w:jc w:val="center"/>
        <w:keepLines w:val="0"/>
        <w:keepNext w:val="0"/>
        <w:pageBreakBefore w:val="0"/>
        <w:spacing w:after="157" w:line="360" w:lineRule="auto"/>
        <w:widowControl w:val="off"/>
        <w:rPr>
          <w:rStyle w:val="1005"/>
          <w:rFonts w:hint="eastAsia" w:ascii="宋体" w:hAnsi="宋体" w:eastAsia="宋体" w:cs="Times New Roman"/>
          <w:color w:val="auto"/>
          <w:sz w:val="22"/>
          <w:szCs w:val="22"/>
          <w:highlight w:val="none"/>
        </w:rPr>
      </w:pPr>
      <w:r>
        <w:rPr>
          <w:rStyle w:val="1005"/>
          <w:rFonts w:hint="eastAsia" w:ascii="宋体" w:hAnsi="宋体" w:eastAsia="宋体" w:cs="Times New Roman"/>
          <w:b/>
          <w:bCs/>
          <w:color w:val="auto"/>
          <w:sz w:val="24"/>
          <w:szCs w:val="24"/>
          <w:highlight w:val="none"/>
          <w:lang w:eastAsia="zh-CN"/>
        </w:rPr>
        <w:t xml:space="preserve">中小企业声明函</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hint="eastAsia" w:ascii="宋体" w:hAnsi="宋体" w:cs="Times New Roman"/>
          <w:color w:val="auto"/>
          <w:sz w:val="22"/>
          <w:szCs w:val="22"/>
          <w:highlight w:val="none"/>
          <w:u w:val="single"/>
          <w:lang w:val="en-US" w:eastAsia="zh-CN"/>
        </w:rPr>
        <w:t xml:space="preserve">丹阳市吕城镇人民政府</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的</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hint="eastAsia" w:ascii="宋体" w:hAnsi="宋体" w:cs="Times New Roman"/>
          <w:color w:val="auto"/>
          <w:sz w:val="22"/>
          <w:szCs w:val="22"/>
          <w:highlight w:val="none"/>
          <w:u w:val="single"/>
          <w:lang w:val="en-US" w:eastAsia="zh-CN"/>
        </w:rPr>
        <w:t xml:space="preserve">吕城镇东部园区凤舞路道路改造工程</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采购活动，</w:t>
      </w:r>
      <w:r>
        <w:rPr>
          <w:rStyle w:val="1005"/>
          <w:rFonts w:hint="eastAsia" w:ascii="宋体" w:hAnsi="宋体" w:eastAsia="宋体" w:cs="Times New Roman"/>
          <w:color w:val="auto"/>
          <w:sz w:val="22"/>
          <w:szCs w:val="22"/>
          <w:highlight w:val="none"/>
        </w:rPr>
        <w:t xml:space="preserve">工程的施工单位全部为符合政策要求的中小企业</w:t>
      </w:r>
      <w:r>
        <w:rPr>
          <w:rStyle w:val="1005"/>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 1.</w:t>
      </w:r>
      <w:r>
        <w:rPr>
          <w:rStyle w:val="1005"/>
          <w:rFonts w:ascii="宋体" w:hAnsi="宋体" w:eastAsia="宋体" w:cs="Times New Roman"/>
          <w:color w:val="auto"/>
          <w:sz w:val="22"/>
          <w:szCs w:val="22"/>
          <w:highlight w:val="none"/>
          <w:u w:val="single"/>
        </w:rPr>
        <w:t xml:space="preserve"> </w:t>
      </w:r>
      <w:r>
        <w:rPr>
          <w:rStyle w:val="1005"/>
          <w:rFonts w:hint="eastAsia" w:ascii="宋体" w:hAnsi="宋体" w:cs="Times New Roman"/>
          <w:color w:val="auto"/>
          <w:sz w:val="22"/>
          <w:szCs w:val="22"/>
          <w:highlight w:val="none"/>
          <w:u w:val="single"/>
          <w:lang w:val="en-US" w:eastAsia="zh-CN"/>
        </w:rPr>
        <w:t xml:space="preserve">吕城镇东部园区凤舞路道路改造工程</w:t>
      </w:r>
      <w:r>
        <w:rPr>
          <w:rStyle w:val="1005"/>
          <w:rFonts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，属于</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hint="eastAsia" w:ascii="宋体" w:hAnsi="宋体" w:cs="Times New Roman"/>
          <w:color w:val="auto"/>
          <w:sz w:val="22"/>
          <w:szCs w:val="22"/>
          <w:highlight w:val="none"/>
          <w:u w:val="single"/>
          <w:lang w:eastAsia="zh-CN"/>
        </w:rPr>
        <w:t xml:space="preserve">建筑业</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；承接企业为</w:t>
      </w:r>
      <w:r>
        <w:rPr>
          <w:rStyle w:val="1005"/>
          <w:rFonts w:hint="eastAsia" w:ascii="宋体" w:hAnsi="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u w:val="single"/>
        </w:rPr>
        <w:t xml:space="preserve">（企业名称）</w:t>
      </w:r>
      <w:r>
        <w:rPr>
          <w:rStyle w:val="1005"/>
          <w:rFonts w:hint="eastAsia" w:ascii="宋体" w:hAnsi="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，从业人员</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人，营业 收入为</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万元，资产总额为</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万元，属于</w:t>
      </w:r>
      <w:r>
        <w:rPr>
          <w:rStyle w:val="1005"/>
          <w:rFonts w:hint="eastAsia" w:ascii="宋体" w:hAnsi="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u w:val="single"/>
        </w:rPr>
        <w:t xml:space="preserve">（中型企业、 小型企业、微型企业）</w:t>
      </w:r>
      <w:r>
        <w:rPr>
          <w:rStyle w:val="1005"/>
          <w:rFonts w:hint="eastAsia" w:ascii="宋体" w:hAnsi="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 </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2.</w:t>
      </w:r>
      <w:r>
        <w:rPr>
          <w:rStyle w:val="1005"/>
          <w:rFonts w:ascii="宋体" w:hAnsi="宋体" w:eastAsia="宋体" w:cs="Times New Roman"/>
          <w:color w:val="auto"/>
          <w:sz w:val="22"/>
          <w:szCs w:val="22"/>
          <w:highlight w:val="none"/>
          <w:u w:val="single"/>
        </w:rPr>
        <w:t xml:space="preserve"> </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u w:val="single"/>
        </w:rPr>
        <w:t xml:space="preserve">（标的名称）</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，属于</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u w:val="single"/>
        </w:rPr>
        <w:t xml:space="preserve">（采购文件中明确的所属行业）</w:t>
      </w:r>
      <w:r>
        <w:rPr>
          <w:rStyle w:val="1005"/>
          <w:rFonts w:hint="eastAsia" w:ascii="宋体" w:hAnsi="宋体" w:eastAsia="宋体" w:cs="Times New Roman"/>
          <w:color w:val="auto"/>
          <w:sz w:val="22"/>
          <w:szCs w:val="22"/>
          <w:highlight w:val="none"/>
          <w:u w:val="single"/>
          <w:lang w:val="en-US" w:eastAsia="zh-CN"/>
        </w:rPr>
        <w:t xml:space="preserve">  </w:t>
      </w:r>
      <w:r>
        <w:rPr>
          <w:rStyle w:val="1005"/>
          <w:rFonts w:ascii="宋体" w:hAnsi="宋体" w:eastAsia="宋体" w:cs="Times New Roman"/>
          <w:color w:val="auto"/>
          <w:sz w:val="22"/>
          <w:szCs w:val="22"/>
          <w:highlight w:val="none"/>
        </w:rPr>
        <w:t xml:space="preserve">；承接企业为</w:t>
      </w:r>
      <w:r>
        <w:rPr>
          <w:rStyle w:val="1005"/>
          <w:rFonts w:ascii="宋体" w:hAnsi="宋体" w:eastAsia="宋体" w:cs="Times New Roman"/>
          <w:color w:val="auto"/>
          <w:sz w:val="22"/>
          <w:szCs w:val="22"/>
          <w:highlight w:val="none"/>
          <w:u w:val="single"/>
        </w:rPr>
        <w:t xml:space="preserve">（企业名称）</w:t>
      </w:r>
      <w:r>
        <w:rPr>
          <w:rStyle w:val="1005"/>
          <w:rFonts w:ascii="宋体" w:hAnsi="宋体" w:eastAsia="宋体" w:cs="Times New Roman"/>
          <w:color w:val="auto"/>
          <w:sz w:val="22"/>
          <w:szCs w:val="22"/>
          <w:highlight w:val="none"/>
        </w:rPr>
        <w:t xml:space="preserve">，从业人员</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人，营业 收入为</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万元，资产总额为</w:t>
      </w:r>
      <w:r>
        <w:rPr>
          <w:rStyle w:val="1005"/>
          <w:rFonts w:hint="eastAsia" w:ascii="宋体" w:hAnsi="宋体" w:eastAsia="宋体" w:cs="Times New Roman"/>
          <w:color w:val="auto"/>
          <w:sz w:val="22"/>
          <w:szCs w:val="22"/>
          <w:highlight w:val="none"/>
          <w:u w:val="single"/>
        </w:rPr>
        <w:t xml:space="preserve">    </w:t>
      </w:r>
      <w:r>
        <w:rPr>
          <w:rStyle w:val="1005"/>
          <w:rFonts w:ascii="宋体" w:hAnsi="宋体" w:eastAsia="宋体" w:cs="Times New Roman"/>
          <w:color w:val="auto"/>
          <w:sz w:val="22"/>
          <w:szCs w:val="22"/>
          <w:highlight w:val="none"/>
        </w:rPr>
        <w:t xml:space="preserve">万元，属于</w:t>
      </w:r>
      <w:r>
        <w:rPr>
          <w:rStyle w:val="1005"/>
          <w:rFonts w:ascii="宋体" w:hAnsi="宋体" w:eastAsia="宋体" w:cs="Times New Roman"/>
          <w:color w:val="auto"/>
          <w:sz w:val="22"/>
          <w:szCs w:val="22"/>
          <w:highlight w:val="none"/>
          <w:u w:val="single"/>
        </w:rPr>
        <w:t xml:space="preserve">（中型企业、 小型企业、微型企业）</w:t>
      </w:r>
      <w:r>
        <w:rPr>
          <w:rStyle w:val="1005"/>
          <w:rFonts w:ascii="宋体" w:hAnsi="宋体" w:eastAsia="宋体" w:cs="Times New Roman"/>
          <w:color w:val="auto"/>
          <w:sz w:val="22"/>
          <w:szCs w:val="22"/>
          <w:highlight w:val="none"/>
        </w:rPr>
        <w:t xml:space="preserve">； </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 </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本企业对上述声明内容的真实性负责。如有虚假，将依 法承担相应责任。 </w:t>
      </w:r>
      <w:r/>
    </w:p>
    <w:p>
      <w:pPr>
        <w:pStyle w:val="1120"/>
        <w:ind w:firstLine="440"/>
        <w:jc w:val="left"/>
        <w:spacing w:line="360" w:lineRule="auto"/>
        <w:rPr>
          <w:rStyle w:val="1005"/>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企业名称（盖章）：</w:t>
      </w:r>
      <w:r/>
    </w:p>
    <w:p>
      <w:pPr>
        <w:pStyle w:val="1120"/>
        <w:ind w:firstLine="440"/>
        <w:jc w:val="left"/>
        <w:spacing w:line="360" w:lineRule="auto"/>
        <w:rPr>
          <w:rStyle w:val="1005"/>
          <w:rFonts w:ascii="宋体" w:hAnsi="宋体" w:eastAsia="宋体" w:cs="Times New Roman"/>
          <w:color w:val="auto"/>
          <w:sz w:val="22"/>
          <w:szCs w:val="22"/>
          <w:highlight w:val="none"/>
        </w:rPr>
      </w:pPr>
      <w:r>
        <w:rPr>
          <w:rStyle w:val="1005"/>
          <w:rFonts w:ascii="宋体" w:hAnsi="宋体" w:eastAsia="宋体" w:cs="Times New Roman"/>
          <w:color w:val="auto"/>
          <w:sz w:val="22"/>
          <w:szCs w:val="22"/>
          <w:highlight w:val="none"/>
        </w:rPr>
        <w:t xml:space="preserve">日 期：</w:t>
      </w:r>
      <w:r>
        <w:rPr>
          <w:rStyle w:val="1005"/>
          <w:rFonts w:hint="eastAsia" w:ascii="宋体" w:hAnsi="宋体" w:eastAsia="宋体" w:cs="Times New Roman"/>
          <w:color w:val="auto"/>
          <w:sz w:val="22"/>
          <w:szCs w:val="22"/>
          <w:highlight w:val="none"/>
        </w:rPr>
        <w:t xml:space="preserve">      </w:t>
      </w:r>
      <w:r/>
    </w:p>
    <w:p>
      <w:pPr>
        <w:pStyle w:val="1121"/>
        <w:jc w:val="left"/>
        <w:spacing w:line="400" w:lineRule="exact"/>
        <w:widowControl/>
        <w:rPr>
          <w:rStyle w:val="1005"/>
          <w:rFonts w:ascii="宋体" w:hAnsi="宋体" w:eastAsia="宋体" w:cs="Times New Roman"/>
          <w:b/>
          <w:bCs/>
          <w:color w:val="auto"/>
          <w:sz w:val="32"/>
          <w:szCs w:val="32"/>
          <w:highlight w:val="none"/>
        </w:rPr>
      </w:pPr>
      <w:r>
        <w:rPr>
          <w:rStyle w:val="1005"/>
          <w:rFonts w:hint="eastAsia" w:ascii="宋体" w:hAnsi="宋体" w:eastAsia="宋体" w:cs="Times New Roman"/>
          <w:color w:val="auto"/>
          <w:spacing w:val="6"/>
          <w:szCs w:val="28"/>
          <w:highlight w:val="none"/>
        </w:rPr>
        <w:t xml:space="preserve">注：</w:t>
      </w:r>
      <w:r>
        <w:rPr>
          <w:rStyle w:val="1005"/>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083"/>
        <w:jc w:val="center"/>
        <w:rPr>
          <w:rStyle w:val="1005"/>
          <w:rFonts w:ascii="Times New Roman" w:hAnsi="Times New Roman" w:eastAsia="Times New Roman" w:cs="Times New Roman"/>
          <w:color w:val="auto"/>
          <w:highlight w:val="none"/>
        </w:rPr>
        <w:outlineLvl w:val="2"/>
      </w:pPr>
      <w:r>
        <w:rPr>
          <w:rStyle w:val="1005"/>
          <w:rFonts w:hint="eastAsia" w:ascii="宋体" w:hAnsi="宋体" w:eastAsia="宋体" w:cs="Times New Roman"/>
          <w:b/>
          <w:bCs/>
          <w:color w:val="auto"/>
          <w:sz w:val="24"/>
          <w:szCs w:val="24"/>
          <w:highlight w:val="none"/>
          <w:lang w:val="en-US" w:eastAsia="zh-CN" w:bidi="ar-SA"/>
        </w:rPr>
        <w:br w:type="page" w:clear="all"/>
      </w:r>
      <w:bookmarkStart w:id="391" w:name="_Toc31864"/>
      <w:r/>
      <w:bookmarkStart w:id="392" w:name="_Toc12514"/>
      <w:r/>
      <w:bookmarkStart w:id="393" w:name="_Toc11813"/>
      <w:r/>
      <w:bookmarkStart w:id="394" w:name="_Toc25553"/>
      <w:r/>
      <w:bookmarkStart w:id="395" w:name="_Toc16509"/>
      <w:r/>
      <w:bookmarkStart w:id="396" w:name="_Toc28782"/>
      <w:r>
        <w:rPr>
          <w:rStyle w:val="1005"/>
          <w:rFonts w:hint="eastAsia" w:ascii="宋体" w:hAnsi="宋体" w:eastAsia="宋体" w:cs="Times New Roman"/>
          <w:b/>
          <w:bCs/>
          <w:color w:val="auto"/>
          <w:sz w:val="24"/>
          <w:szCs w:val="24"/>
          <w:highlight w:val="none"/>
          <w:lang w:val="en-US" w:eastAsia="zh-CN" w:bidi="ar-SA"/>
        </w:rPr>
        <w:t xml:space="preserve">残疾人福利性单位声明函（如有）</w:t>
      </w:r>
      <w:bookmarkEnd w:id="391"/>
      <w:r/>
      <w:bookmarkEnd w:id="392"/>
      <w:r/>
      <w:bookmarkEnd w:id="393"/>
      <w:r/>
      <w:bookmarkEnd w:id="394"/>
      <w:r/>
      <w:bookmarkEnd w:id="395"/>
      <w:r/>
      <w:bookmarkEnd w:id="396"/>
      <w:r/>
      <w:r/>
    </w:p>
    <w:p>
      <w:pPr>
        <w:pStyle w:val="1083"/>
        <w:jc w:val="center"/>
        <w:rPr>
          <w:rStyle w:val="1005"/>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083"/>
        <w:ind w:firstLine="440"/>
        <w:jc w:val="left"/>
        <w:keepLines w:val="0"/>
        <w:keepNext w:val="0"/>
        <w:pageBreakBefore w:val="0"/>
        <w:spacing w:line="360" w:lineRule="auto"/>
        <w:widowControl/>
        <w:rPr>
          <w:rStyle w:val="1005"/>
          <w:rFonts w:ascii="宋体" w:hAnsi="宋体" w:eastAsia="宋体" w:cs="Times New Roman"/>
          <w:color w:val="auto"/>
          <w:sz w:val="22"/>
          <w:szCs w:val="22"/>
          <w:highlight w:val="none"/>
        </w:rPr>
        <w:outlineLvl w:val="2"/>
      </w:pPr>
      <w:r/>
      <w:bookmarkStart w:id="397" w:name="_Toc9693"/>
      <w:r/>
      <w:bookmarkStart w:id="398" w:name="_Toc32405"/>
      <w:r/>
      <w:bookmarkStart w:id="399" w:name="_Toc27212"/>
      <w:r/>
      <w:bookmarkStart w:id="400" w:name="_Toc18950"/>
      <w:r/>
      <w:bookmarkStart w:id="401" w:name="_Toc13534"/>
      <w:r/>
      <w:bookmarkStart w:id="402" w:name="_Toc25545"/>
      <w:r>
        <w:rPr>
          <w:rStyle w:val="1005"/>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97"/>
      <w:r/>
      <w:bookmarkEnd w:id="398"/>
      <w:r/>
      <w:bookmarkEnd w:id="399"/>
      <w:r/>
      <w:bookmarkEnd w:id="400"/>
      <w:r/>
      <w:bookmarkEnd w:id="401"/>
      <w:r/>
      <w:bookmarkEnd w:id="402"/>
      <w:r/>
      <w:r/>
    </w:p>
    <w:p>
      <w:pPr>
        <w:pStyle w:val="1083"/>
        <w:jc w:val="left"/>
        <w:keepLines w:val="0"/>
        <w:keepNext w:val="0"/>
        <w:pageBreakBefore w:val="0"/>
        <w:spacing w:line="360" w:lineRule="auto"/>
        <w:widowControl/>
        <w:rPr>
          <w:rStyle w:val="1005"/>
          <w:rFonts w:ascii="宋体" w:hAnsi="宋体" w:eastAsia="宋体" w:cs="Times New Roman"/>
          <w:color w:val="auto"/>
          <w:sz w:val="22"/>
          <w:szCs w:val="22"/>
          <w:highlight w:val="none"/>
        </w:rPr>
        <w:outlineLvl w:val="2"/>
      </w:pPr>
      <w:r/>
      <w:bookmarkStart w:id="403" w:name="_Toc26634"/>
      <w:r/>
      <w:bookmarkStart w:id="404" w:name="_Toc7650"/>
      <w:r/>
      <w:bookmarkStart w:id="405" w:name="_Toc27674"/>
      <w:r/>
      <w:bookmarkStart w:id="406" w:name="_Toc13644"/>
      <w:r/>
      <w:bookmarkStart w:id="407" w:name="_Toc811"/>
      <w:r/>
      <w:bookmarkStart w:id="408" w:name="_Toc512"/>
      <w:r>
        <w:rPr>
          <w:rStyle w:val="1005"/>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403"/>
      <w:r/>
      <w:bookmarkEnd w:id="404"/>
      <w:r/>
      <w:bookmarkEnd w:id="405"/>
      <w:r/>
      <w:bookmarkEnd w:id="406"/>
      <w:r/>
      <w:bookmarkEnd w:id="407"/>
      <w:r/>
      <w:bookmarkEnd w:id="408"/>
      <w:r/>
      <w:r/>
    </w:p>
    <w:p>
      <w:pPr>
        <w:pStyle w:val="1083"/>
        <w:jc w:val="left"/>
        <w:keepLines w:val="0"/>
        <w:keepNext w:val="0"/>
        <w:pageBreakBefore w:val="0"/>
        <w:spacing w:line="360" w:lineRule="auto"/>
        <w:widowControl/>
        <w:rPr>
          <w:rStyle w:val="1005"/>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83"/>
        <w:jc w:val="left"/>
        <w:keepLines w:val="0"/>
        <w:keepNext w:val="0"/>
        <w:pageBreakBefore w:val="0"/>
        <w:spacing w:line="360" w:lineRule="auto"/>
        <w:widowControl/>
        <w:rPr>
          <w:rStyle w:val="1005"/>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83"/>
        <w:ind w:firstLine="2200"/>
        <w:jc w:val="center"/>
        <w:keepLines w:val="0"/>
        <w:keepNext w:val="0"/>
        <w:pageBreakBefore w:val="0"/>
        <w:spacing w:line="360" w:lineRule="auto"/>
        <w:widowControl/>
        <w:rPr>
          <w:rStyle w:val="1005"/>
          <w:rFonts w:hint="eastAsia" w:ascii="宋体" w:hAnsi="宋体" w:eastAsia="宋体" w:cs="Times New Roman"/>
          <w:color w:val="auto"/>
          <w:sz w:val="22"/>
          <w:szCs w:val="22"/>
          <w:highlight w:val="none"/>
        </w:rPr>
        <w:outlineLvl w:val="2"/>
      </w:pPr>
      <w:r/>
      <w:bookmarkStart w:id="409" w:name="_Toc13241"/>
      <w:r/>
      <w:bookmarkStart w:id="410" w:name="_Toc5065"/>
      <w:r/>
      <w:bookmarkStart w:id="411" w:name="_Toc1390"/>
      <w:r/>
      <w:bookmarkStart w:id="412" w:name="_Toc25329"/>
      <w:r/>
      <w:bookmarkStart w:id="413" w:name="_Toc16699"/>
      <w:r/>
      <w:bookmarkStart w:id="414" w:name="_Toc6106"/>
      <w:r>
        <w:rPr>
          <w:rStyle w:val="1005"/>
          <w:rFonts w:hint="eastAsia" w:ascii="宋体" w:hAnsi="宋体" w:eastAsia="宋体" w:cs="Times New Roman"/>
          <w:color w:val="auto"/>
          <w:sz w:val="22"/>
          <w:szCs w:val="22"/>
          <w:highlight w:val="none"/>
          <w:lang w:val="en-US" w:eastAsia="zh-CN" w:bidi="ar-SA"/>
        </w:rPr>
        <w:t xml:space="preserve">单位名称（盖章）：</w:t>
      </w:r>
      <w:bookmarkEnd w:id="409"/>
      <w:r/>
      <w:bookmarkEnd w:id="410"/>
      <w:r/>
      <w:bookmarkEnd w:id="411"/>
      <w:r/>
      <w:bookmarkEnd w:id="412"/>
      <w:r/>
      <w:bookmarkEnd w:id="413"/>
      <w:r/>
      <w:bookmarkEnd w:id="414"/>
      <w:r/>
      <w:r/>
    </w:p>
    <w:p>
      <w:pPr>
        <w:pStyle w:val="1083"/>
        <w:ind w:firstLine="2200"/>
        <w:jc w:val="center"/>
        <w:keepLines w:val="0"/>
        <w:keepNext w:val="0"/>
        <w:pageBreakBefore w:val="0"/>
        <w:spacing w:line="360" w:lineRule="auto"/>
        <w:widowControl/>
        <w:rPr>
          <w:rStyle w:val="1005"/>
          <w:rFonts w:hint="eastAsia" w:ascii="宋体" w:hAnsi="宋体" w:eastAsia="宋体" w:cs="Times New Roman"/>
          <w:color w:val="auto"/>
          <w:sz w:val="22"/>
          <w:szCs w:val="22"/>
          <w:highlight w:val="none"/>
        </w:rPr>
        <w:outlineLvl w:val="2"/>
      </w:pPr>
      <w:r/>
      <w:bookmarkStart w:id="415" w:name="_Toc11414"/>
      <w:r/>
      <w:bookmarkStart w:id="416" w:name="_Toc19293"/>
      <w:r/>
      <w:bookmarkStart w:id="417" w:name="_Toc4109"/>
      <w:r/>
      <w:bookmarkStart w:id="418" w:name="_Toc32239"/>
      <w:r/>
      <w:bookmarkStart w:id="419" w:name="_Toc22676"/>
      <w:r/>
      <w:bookmarkStart w:id="420" w:name="_Toc3870"/>
      <w:r>
        <w:rPr>
          <w:rStyle w:val="1005"/>
          <w:rFonts w:hint="eastAsia" w:ascii="宋体" w:hAnsi="宋体" w:eastAsia="宋体" w:cs="Times New Roman"/>
          <w:color w:val="auto"/>
          <w:sz w:val="22"/>
          <w:szCs w:val="22"/>
          <w:highlight w:val="none"/>
          <w:lang w:val="en-US" w:eastAsia="zh-CN" w:bidi="ar-SA"/>
        </w:rPr>
        <w:t xml:space="preserve">日  期：</w:t>
      </w:r>
      <w:bookmarkEnd w:id="415"/>
      <w:r/>
      <w:bookmarkEnd w:id="416"/>
      <w:r/>
      <w:bookmarkEnd w:id="417"/>
      <w:r/>
      <w:bookmarkEnd w:id="418"/>
      <w:r/>
      <w:bookmarkEnd w:id="419"/>
      <w:r/>
      <w:bookmarkEnd w:id="420"/>
      <w:r/>
      <w:r/>
    </w:p>
    <w:p>
      <w:pPr>
        <w:pStyle w:val="1083"/>
        <w:jc w:val="center"/>
        <w:keepLines w:val="0"/>
        <w:keepNext w:val="0"/>
        <w:pageBreakBefore w:val="0"/>
        <w:spacing w:line="360" w:lineRule="auto"/>
        <w:widowControl/>
        <w:rPr>
          <w:rStyle w:val="1005"/>
          <w:rFonts w:ascii="Times New Roman" w:hAnsi="Times New Roman" w:eastAsia="Times New Roman" w:cs="Times New Roman"/>
          <w:color w:val="auto"/>
          <w:highlight w:val="none"/>
        </w:rPr>
        <w:outlineLvl w:val="2"/>
      </w:pPr>
      <w:r>
        <w:rPr>
          <w:rStyle w:val="1005"/>
          <w:rFonts w:ascii="宋体" w:hAnsi="宋体" w:eastAsia="宋体" w:cs="宋体"/>
          <w:b w:val="0"/>
          <w:color w:val="auto"/>
          <w:sz w:val="28"/>
          <w:highlight w:val="none"/>
        </w:rPr>
        <w:br w:type="page" w:clear="all"/>
      </w:r>
      <w:bookmarkStart w:id="421" w:name="_Toc20707"/>
      <w:r>
        <w:rPr>
          <w:rStyle w:val="1005"/>
          <w:rFonts w:ascii="宋体" w:hAnsi="宋体" w:eastAsia="宋体" w:cs="宋体"/>
          <w:b/>
          <w:bCs/>
          <w:color w:val="auto"/>
          <w:sz w:val="28"/>
          <w:highlight w:val="none"/>
        </w:rPr>
        <w:t xml:space="preserve">(</w:t>
      </w:r>
      <w:r>
        <w:rPr>
          <w:rStyle w:val="1005"/>
          <w:rFonts w:hint="eastAsia" w:ascii="宋体" w:hAnsi="宋体" w:eastAsia="宋体" w:cs="宋体"/>
          <w:b/>
          <w:bCs/>
          <w:color w:val="auto"/>
          <w:sz w:val="28"/>
          <w:highlight w:val="none"/>
          <w:lang w:eastAsia="zh-CN"/>
        </w:rPr>
        <w:t xml:space="preserve">七</w:t>
      </w:r>
      <w:r>
        <w:rPr>
          <w:rStyle w:val="1005"/>
          <w:rFonts w:ascii="宋体" w:hAnsi="宋体" w:eastAsia="宋体" w:cs="宋体"/>
          <w:b/>
          <w:bCs/>
          <w:color w:val="auto"/>
          <w:sz w:val="28"/>
          <w:highlight w:val="none"/>
        </w:rPr>
        <w:t xml:space="preserve">)本项目的特定资格要求</w:t>
      </w:r>
      <w:bookmarkEnd w:id="421"/>
      <w:r/>
      <w:r/>
    </w:p>
    <w:p>
      <w:pPr>
        <w:pStyle w:val="1067"/>
        <w:ind w:firstLine="480"/>
        <w:jc w:val="left"/>
        <w:keepLines w:val="0"/>
        <w:keepNext w:val="0"/>
        <w:pageBreakBefore w:val="0"/>
        <w:spacing w:line="360" w:lineRule="auto"/>
        <w:widowControl/>
        <w:rPr>
          <w:rStyle w:val="1005"/>
          <w:rFonts w:hint="eastAsia" w:ascii="宋体" w:hAnsi="宋体" w:eastAsia="宋体" w:cs="宋体"/>
          <w:b w:val="0"/>
          <w:color w:val="auto"/>
          <w:sz w:val="24"/>
          <w:szCs w:val="24"/>
          <w:highlight w:val="none"/>
        </w:rPr>
      </w:pPr>
      <w:r>
        <w:rPr>
          <w:rStyle w:val="1005"/>
          <w:rFonts w:ascii="宋体" w:hAnsi="宋体" w:eastAsia="宋体" w:cs="宋体"/>
          <w:b w:val="0"/>
          <w:color w:val="auto"/>
          <w:sz w:val="24"/>
          <w:szCs w:val="24"/>
          <w:highlight w:val="none"/>
        </w:rPr>
        <w:t xml:space="preserve">（1）提供企业有效的资质证书（原件扫描件）</w:t>
      </w:r>
      <w:r/>
    </w:p>
    <w:p>
      <w:pPr>
        <w:pStyle w:val="1067"/>
        <w:ind w:firstLine="480"/>
        <w:jc w:val="left"/>
        <w:keepLines w:val="0"/>
        <w:keepNext w:val="0"/>
        <w:pageBreakBefore w:val="0"/>
        <w:spacing w:line="360" w:lineRule="auto"/>
        <w:widowControl/>
        <w:rPr>
          <w:rStyle w:val="1005"/>
          <w:rFonts w:ascii="宋体" w:hAnsi="宋体" w:eastAsia="宋体" w:cs="宋体"/>
          <w:b w:val="0"/>
          <w:color w:val="auto"/>
          <w:sz w:val="24"/>
          <w:szCs w:val="24"/>
          <w:highlight w:val="none"/>
        </w:rPr>
      </w:pPr>
      <w:r>
        <w:rPr>
          <w:rStyle w:val="1005"/>
          <w:rFonts w:ascii="宋体" w:hAnsi="宋体" w:eastAsia="宋体" w:cs="宋体"/>
          <w:b w:val="0"/>
          <w:color w:val="auto"/>
          <w:sz w:val="24"/>
          <w:szCs w:val="24"/>
          <w:highlight w:val="none"/>
        </w:rPr>
        <w:t xml:space="preserve">（2）提供企业有效的安全生产许可证（原件扫描件）</w:t>
      </w:r>
      <w:r/>
    </w:p>
    <w:p>
      <w:pPr>
        <w:pStyle w:val="1067"/>
        <w:ind w:firstLine="480"/>
        <w:jc w:val="left"/>
        <w:keepLines w:val="0"/>
        <w:keepNext w:val="0"/>
        <w:pageBreakBefore w:val="0"/>
        <w:spacing w:line="360" w:lineRule="auto"/>
        <w:widowControl/>
        <w:rPr>
          <w:rStyle w:val="1005"/>
          <w:rFonts w:hint="eastAsia" w:ascii="宋体" w:hAnsi="宋体" w:eastAsia="宋体" w:cs="宋体"/>
          <w:b w:val="0"/>
          <w:color w:val="auto"/>
          <w:sz w:val="24"/>
          <w:szCs w:val="24"/>
          <w:highlight w:val="none"/>
        </w:rPr>
      </w:pPr>
      <w:r>
        <w:rPr>
          <w:rStyle w:val="1005"/>
          <w:rFonts w:ascii="宋体" w:hAnsi="宋体" w:eastAsia="宋体" w:cs="宋体"/>
          <w:b w:val="0"/>
          <w:color w:val="auto"/>
          <w:sz w:val="24"/>
          <w:szCs w:val="24"/>
          <w:highlight w:val="none"/>
        </w:rPr>
        <w:t xml:space="preserve">（3）提供拟派项目负责人</w:t>
      </w:r>
      <w:r>
        <w:rPr>
          <w:rStyle w:val="1005"/>
          <w:rFonts w:hint="eastAsia" w:ascii="宋体" w:hAnsi="宋体" w:eastAsia="宋体" w:cs="宋体"/>
          <w:b w:val="0"/>
          <w:color w:val="auto"/>
          <w:sz w:val="24"/>
          <w:szCs w:val="24"/>
          <w:highlight w:val="none"/>
          <w:lang w:eastAsia="zh-CN"/>
        </w:rPr>
        <w:t xml:space="preserve">有效的</w:t>
      </w:r>
      <w:r>
        <w:rPr>
          <w:rStyle w:val="1005"/>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084"/>
        <w:ind w:firstLine="480"/>
        <w:jc w:val="left"/>
        <w:keepLines w:val="0"/>
        <w:keepNext w:val="0"/>
        <w:pageBreakBefore w:val="0"/>
        <w:spacing w:line="360" w:lineRule="auto"/>
        <w:widowControl/>
        <w:rPr>
          <w:rStyle w:val="1005"/>
          <w:rFonts w:ascii="宋体" w:hAnsi="宋体" w:eastAsia="宋体" w:cs="宋体"/>
          <w:b w:val="0"/>
          <w:color w:val="auto"/>
          <w:sz w:val="28"/>
          <w:szCs w:val="28"/>
          <w:highlight w:val="none"/>
        </w:rPr>
        <w:outlineLvl w:val="2"/>
      </w:pPr>
      <w:r/>
      <w:bookmarkStart w:id="422" w:name="_Toc28049"/>
      <w:r>
        <w:rPr>
          <w:rStyle w:val="1005"/>
          <w:rFonts w:ascii="宋体" w:hAnsi="宋体" w:eastAsia="宋体" w:cs="宋体"/>
          <w:b w:val="0"/>
          <w:color w:val="auto"/>
          <w:sz w:val="24"/>
          <w:szCs w:val="24"/>
          <w:highlight w:val="none"/>
        </w:rPr>
        <w:t xml:space="preserve">（4）投标人提供为项目负责人缴纳的</w:t>
      </w:r>
      <w:r>
        <w:rPr>
          <w:rStyle w:val="1005"/>
          <w:rFonts w:hint="eastAsia" w:ascii="宋体" w:hAnsi="宋体" w:eastAsia="宋体" w:cs="宋体"/>
          <w:b w:val="0"/>
          <w:color w:val="auto"/>
          <w:sz w:val="24"/>
          <w:szCs w:val="24"/>
          <w:highlight w:val="none"/>
          <w:lang w:val="en-US" w:eastAsia="zh-CN"/>
        </w:rPr>
        <w:t xml:space="preserve">2026年2月</w:t>
      </w:r>
      <w:r>
        <w:rPr>
          <w:rStyle w:val="1005"/>
          <w:rFonts w:ascii="宋体" w:hAnsi="宋体" w:eastAsia="宋体" w:cs="宋体"/>
          <w:b w:val="0"/>
          <w:color w:val="auto"/>
          <w:sz w:val="24"/>
          <w:szCs w:val="24"/>
          <w:highlight w:val="none"/>
        </w:rPr>
        <w:t xml:space="preserve">的社会保险证明（原件扫描件）</w:t>
      </w:r>
      <w:r>
        <w:rPr>
          <w:rStyle w:val="1005"/>
          <w:rFonts w:hint="eastAsia" w:ascii="宋体" w:hAnsi="宋体" w:eastAsia="宋体" w:cs="宋体"/>
          <w:b w:val="0"/>
          <w:color w:val="auto"/>
          <w:sz w:val="24"/>
          <w:szCs w:val="24"/>
          <w:highlight w:val="none"/>
          <w:lang w:eastAsia="zh-CN"/>
        </w:rPr>
        <w:t xml:space="preserve">（</w:t>
      </w:r>
      <w:r>
        <w:rPr>
          <w:rStyle w:val="1005"/>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05"/>
          <w:rFonts w:hint="eastAsia" w:ascii="宋体" w:hAnsi="宋体" w:eastAsia="宋体" w:cs="宋体"/>
          <w:b w:val="0"/>
          <w:color w:val="auto"/>
          <w:sz w:val="24"/>
          <w:szCs w:val="24"/>
          <w:highlight w:val="none"/>
          <w:lang w:eastAsia="zh-CN"/>
        </w:rPr>
        <w:t xml:space="preserve">）</w:t>
      </w:r>
      <w:bookmarkEnd w:id="422"/>
      <w:r/>
      <w:r/>
    </w:p>
    <w:p>
      <w:pPr>
        <w:pStyle w:val="1084"/>
        <w:jc w:val="left"/>
        <w:keepLines w:val="0"/>
        <w:keepNext w:val="0"/>
        <w:pageBreakBefore w:val="0"/>
        <w:spacing w:line="360" w:lineRule="auto"/>
        <w:widowControl/>
        <w:rPr>
          <w:rStyle w:val="1005"/>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1005"/>
          <w:rFonts w:ascii="宋体" w:hAnsi="宋体" w:eastAsia="宋体" w:cs="宋体"/>
          <w:b/>
          <w:bCs/>
          <w:color w:val="auto"/>
          <w:sz w:val="28"/>
          <w:highlight w:val="none"/>
        </w:rPr>
      </w:pPr>
      <w:r>
        <w:rPr>
          <w:rStyle w:val="1005"/>
          <w:rFonts w:ascii="宋体" w:hAnsi="宋体" w:eastAsia="宋体" w:cs="宋体"/>
          <w:b/>
          <w:bCs/>
          <w:color w:val="auto"/>
          <w:sz w:val="28"/>
          <w:highlight w:val="none"/>
        </w:rPr>
        <w:br w:type="page" w:clear="all"/>
      </w:r>
      <w:r/>
    </w:p>
    <w:p>
      <w:pPr>
        <w:pStyle w:val="1084"/>
        <w:jc w:val="center"/>
        <w:keepLines w:val="0"/>
        <w:keepNext w:val="0"/>
        <w:pageBreakBefore w:val="0"/>
        <w:spacing w:line="360" w:lineRule="auto"/>
        <w:widowControl/>
        <w:rPr>
          <w:rStyle w:val="1005"/>
          <w:rFonts w:ascii="Times New Roman" w:hAnsi="Times New Roman" w:eastAsia="Times New Roman" w:cs="Times New Roman"/>
          <w:color w:val="auto"/>
          <w:highlight w:val="none"/>
        </w:rPr>
        <w:outlineLvl w:val="2"/>
      </w:pPr>
      <w:r/>
      <w:bookmarkStart w:id="423" w:name="_Toc4837"/>
      <w:r>
        <w:rPr>
          <w:rStyle w:val="1005"/>
          <w:rFonts w:ascii="宋体" w:hAnsi="宋体" w:eastAsia="宋体" w:cs="宋体"/>
          <w:b/>
          <w:bCs/>
          <w:color w:val="auto"/>
          <w:sz w:val="28"/>
          <w:highlight w:val="none"/>
        </w:rPr>
        <w:t xml:space="preserve">(</w:t>
      </w:r>
      <w:r>
        <w:rPr>
          <w:rStyle w:val="1005"/>
          <w:rFonts w:hint="eastAsia" w:ascii="宋体" w:hAnsi="宋体" w:eastAsia="宋体" w:cs="宋体"/>
          <w:b/>
          <w:bCs/>
          <w:color w:val="auto"/>
          <w:sz w:val="28"/>
          <w:highlight w:val="none"/>
          <w:lang w:eastAsia="zh-CN"/>
        </w:rPr>
        <w:t xml:space="preserve">八</w:t>
      </w:r>
      <w:r>
        <w:rPr>
          <w:rStyle w:val="1005"/>
          <w:rFonts w:ascii="宋体" w:hAnsi="宋体" w:eastAsia="宋体" w:cs="宋体"/>
          <w:b/>
          <w:bCs/>
          <w:color w:val="auto"/>
          <w:sz w:val="28"/>
          <w:highlight w:val="none"/>
        </w:rPr>
        <w:t xml:space="preserve">)法定代表人（负责人）身份证明书</w:t>
      </w:r>
      <w:bookmarkEnd w:id="423"/>
      <w:r/>
      <w:r/>
    </w:p>
    <w:p>
      <w:pPr>
        <w:pStyle w:val="1085"/>
        <w:ind w:firstLine="560"/>
        <w:spacing w:line="360" w:lineRule="auto"/>
        <w:rPr>
          <w:rStyle w:val="1005"/>
          <w:rFonts w:ascii="宋体" w:hAnsi="宋体" w:eastAsia="宋体" w:cs="Times New Roman"/>
          <w:color w:val="auto"/>
          <w:sz w:val="28"/>
          <w:szCs w:val="28"/>
          <w:highlight w:val="none"/>
        </w:rPr>
      </w:pPr>
      <w:r>
        <w:rPr>
          <w:rStyle w:val="1005"/>
          <w:rFonts w:hint="eastAsia" w:ascii="宋体" w:hAnsi="宋体" w:eastAsia="宋体" w:cs="宋体"/>
          <w:color w:val="auto"/>
          <w:sz w:val="28"/>
          <w:szCs w:val="28"/>
          <w:highlight w:val="none"/>
        </w:rPr>
        <w:t xml:space="preserve">兹</w:t>
      </w:r>
      <w:r>
        <w:rPr>
          <w:rStyle w:val="1046"/>
          <w:rFonts w:hint="eastAsia" w:ascii="宋体" w:hAnsi="宋体" w:eastAsia="宋体" w:cs="宋体"/>
          <w:color w:val="auto"/>
          <w:sz w:val="28"/>
          <w:szCs w:val="28"/>
          <w:highlight w:val="none"/>
        </w:rPr>
        <w:t xml:space="preserve">证明</w:t>
      </w:r>
      <w:r>
        <w:rPr>
          <w:rStyle w:val="1046"/>
          <w:rFonts w:hint="eastAsia" w:ascii="宋体" w:hAnsi="宋体" w:eastAsia="宋体" w:cs="宋体"/>
          <w:color w:val="auto"/>
          <w:sz w:val="28"/>
          <w:szCs w:val="28"/>
          <w:highlight w:val="none"/>
          <w:u w:val="single"/>
          <w:lang w:val="en-US" w:eastAsia="zh-CN"/>
        </w:rPr>
        <w:t xml:space="preserve">   </w:t>
      </w:r>
      <w:r>
        <w:rPr>
          <w:rStyle w:val="1046"/>
          <w:rFonts w:hint="eastAsia" w:ascii="宋体" w:hAnsi="宋体" w:eastAsia="宋体" w:cs="宋体"/>
          <w:b/>
          <w:color w:val="auto"/>
          <w:sz w:val="24"/>
          <w:highlight w:val="none"/>
          <w:u w:val="single"/>
        </w:rPr>
        <w:t xml:space="preserve">姓名</w:t>
      </w:r>
      <w:r>
        <w:rPr>
          <w:rStyle w:val="1046"/>
          <w:rFonts w:hint="eastAsia" w:ascii="宋体" w:hAnsi="宋体" w:eastAsia="宋体" w:cs="宋体"/>
          <w:b/>
          <w:color w:val="auto"/>
          <w:sz w:val="24"/>
          <w:highlight w:val="none"/>
          <w:u w:val="single"/>
          <w:lang w:val="en-US" w:eastAsia="zh-CN"/>
        </w:rPr>
        <w:t xml:space="preserve">    </w:t>
      </w:r>
      <w:r>
        <w:rPr>
          <w:rStyle w:val="1046"/>
          <w:rFonts w:hint="eastAsia" w:ascii="宋体" w:hAnsi="宋体" w:eastAsia="宋体" w:cs="宋体"/>
          <w:color w:val="auto"/>
          <w:sz w:val="28"/>
          <w:szCs w:val="28"/>
          <w:highlight w:val="none"/>
        </w:rPr>
        <w:t xml:space="preserve">同志，性别</w:t>
      </w:r>
      <w:r>
        <w:rPr>
          <w:rStyle w:val="1046"/>
          <w:rFonts w:hint="eastAsia" w:ascii="宋体" w:hAnsi="宋体" w:eastAsia="宋体" w:cs="宋体"/>
          <w:b/>
          <w:color w:val="auto"/>
          <w:sz w:val="24"/>
          <w:highlight w:val="none"/>
          <w:u w:val="single"/>
          <w:lang w:val="en-US" w:eastAsia="zh-CN"/>
        </w:rPr>
        <w:t xml:space="preserve">        </w:t>
      </w:r>
      <w:r>
        <w:rPr>
          <w:rStyle w:val="1046"/>
          <w:rFonts w:hint="eastAsia" w:ascii="宋体" w:hAnsi="宋体" w:eastAsia="宋体" w:cs="宋体"/>
          <w:color w:val="auto"/>
          <w:sz w:val="28"/>
          <w:szCs w:val="28"/>
          <w:highlight w:val="none"/>
        </w:rPr>
        <w:t xml:space="preserve">，</w:t>
      </w:r>
      <w:r>
        <w:rPr>
          <w:rStyle w:val="1046"/>
          <w:rFonts w:hint="eastAsia" w:ascii="宋体" w:hAnsi="宋体" w:eastAsia="宋体" w:cs="宋体"/>
          <w:color w:val="auto"/>
          <w:sz w:val="28"/>
          <w:highlight w:val="none"/>
        </w:rPr>
        <w:t xml:space="preserve">居民身份证号</w:t>
      </w:r>
      <w:r>
        <w:rPr>
          <w:rStyle w:val="1046"/>
          <w:rFonts w:hint="eastAsia" w:ascii="宋体" w:hAnsi="宋体" w:eastAsia="宋体" w:cs="宋体"/>
          <w:b/>
          <w:color w:val="auto"/>
          <w:sz w:val="24"/>
          <w:highlight w:val="none"/>
          <w:u w:val="single"/>
          <w:lang w:val="en-US" w:eastAsia="zh-CN"/>
        </w:rPr>
        <w:t xml:space="preserve">        </w:t>
      </w:r>
      <w:r>
        <w:rPr>
          <w:rStyle w:val="1046"/>
          <w:rFonts w:hint="eastAsia" w:ascii="宋体" w:hAnsi="宋体" w:eastAsia="宋体" w:cs="宋体"/>
          <w:color w:val="auto"/>
          <w:sz w:val="28"/>
          <w:szCs w:val="28"/>
          <w:highlight w:val="none"/>
        </w:rPr>
        <w:t xml:space="preserve">，在我单位任</w:t>
      </w:r>
      <w:r>
        <w:rPr>
          <w:rStyle w:val="1046"/>
          <w:rFonts w:hint="eastAsia" w:ascii="宋体" w:hAnsi="宋体" w:eastAsia="宋体" w:cs="宋体"/>
          <w:color w:val="auto"/>
          <w:sz w:val="28"/>
          <w:szCs w:val="28"/>
          <w:highlight w:val="none"/>
          <w:u w:val="single"/>
        </w:rPr>
        <w:t xml:space="preserve">               </w:t>
      </w:r>
      <w:r>
        <w:rPr>
          <w:rStyle w:val="1046"/>
          <w:rFonts w:hint="eastAsia" w:ascii="宋体" w:hAnsi="宋体" w:eastAsia="宋体" w:cs="宋体"/>
          <w:color w:val="auto"/>
          <w:sz w:val="28"/>
          <w:szCs w:val="28"/>
          <w:highlight w:val="none"/>
        </w:rPr>
        <w:t xml:space="preserve">职务，系我单位主要负责人即法定代表人。</w:t>
      </w:r>
      <w:r/>
    </w:p>
    <w:p>
      <w:pPr>
        <w:pStyle w:val="1085"/>
        <w:ind w:firstLine="560"/>
        <w:spacing w:line="360" w:lineRule="auto"/>
        <w:rPr>
          <w:rStyle w:val="1005"/>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85"/>
        <w:ind w:firstLine="560"/>
        <w:spacing w:line="360" w:lineRule="auto"/>
        <w:rPr>
          <w:rStyle w:val="1005"/>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85"/>
        <w:ind w:firstLine="560"/>
        <w:keepLines w:val="0"/>
        <w:keepNext w:val="0"/>
        <w:pageBreakBefore w:val="0"/>
        <w:spacing w:before="313" w:after="313" w:line="360" w:lineRule="auto"/>
        <w:widowControl w:val="off"/>
        <w:rPr>
          <w:rStyle w:val="1005"/>
          <w:rFonts w:ascii="宋体" w:hAnsi="宋体" w:eastAsia="宋体" w:cs="Times New Roman"/>
          <w:color w:val="auto"/>
          <w:sz w:val="28"/>
          <w:szCs w:val="28"/>
          <w:highlight w:val="none"/>
        </w:rPr>
      </w:pPr>
      <w:r>
        <w:rPr>
          <w:rStyle w:val="1005"/>
          <w:rFonts w:hint="eastAsia" w:ascii="宋体" w:hAnsi="宋体" w:eastAsia="宋体" w:cs="Times New Roman"/>
          <w:color w:val="auto"/>
          <w:sz w:val="28"/>
          <w:szCs w:val="28"/>
          <w:highlight w:val="none"/>
        </w:rPr>
        <w:t xml:space="preserve">单位地址：</w:t>
      </w:r>
      <w:r>
        <w:rPr>
          <w:rStyle w:val="1005"/>
          <w:rFonts w:hint="eastAsia" w:ascii="宋体" w:hAnsi="宋体" w:cs="Times New Roman"/>
          <w:b/>
          <w:color w:val="auto"/>
          <w:sz w:val="24"/>
          <w:highlight w:val="none"/>
          <w:u w:val="single"/>
          <w:lang w:val="en-US" w:eastAsia="zh-CN"/>
        </w:rPr>
        <w:t xml:space="preserve">           </w:t>
      </w:r>
      <w:r/>
    </w:p>
    <w:p>
      <w:pPr>
        <w:pStyle w:val="1085"/>
        <w:ind w:firstLine="560"/>
        <w:keepLines w:val="0"/>
        <w:keepNext w:val="0"/>
        <w:pageBreakBefore w:val="0"/>
        <w:spacing w:before="313" w:after="313" w:line="360" w:lineRule="auto"/>
        <w:widowControl w:val="off"/>
        <w:rPr>
          <w:rStyle w:val="1005"/>
          <w:rFonts w:ascii="宋体" w:hAnsi="宋体" w:eastAsia="宋体" w:cs="Times New Roman"/>
          <w:color w:val="auto"/>
          <w:sz w:val="28"/>
          <w:szCs w:val="28"/>
          <w:highlight w:val="none"/>
        </w:rPr>
      </w:pPr>
      <w:r>
        <w:rPr>
          <w:rStyle w:val="1005"/>
          <w:rFonts w:hint="eastAsia" w:ascii="宋体" w:hAnsi="宋体" w:eastAsia="宋体" w:cs="Times New Roman"/>
          <w:color w:val="auto"/>
          <w:sz w:val="28"/>
          <w:szCs w:val="28"/>
          <w:highlight w:val="none"/>
        </w:rPr>
        <w:t xml:space="preserve">电    话：</w:t>
      </w:r>
      <w:r>
        <w:rPr>
          <w:rStyle w:val="1005"/>
          <w:rFonts w:hint="eastAsia" w:ascii="宋体" w:hAnsi="宋体" w:cs="Times New Roman"/>
          <w:b/>
          <w:color w:val="auto"/>
          <w:sz w:val="24"/>
          <w:highlight w:val="none"/>
          <w:u w:val="single"/>
          <w:lang w:val="en-US" w:eastAsia="zh-CN"/>
        </w:rPr>
        <w:t xml:space="preserve">           </w:t>
      </w:r>
      <w:r/>
    </w:p>
    <w:p>
      <w:pPr>
        <w:pStyle w:val="1085"/>
        <w:ind w:firstLine="560"/>
        <w:keepLines w:val="0"/>
        <w:keepNext w:val="0"/>
        <w:pageBreakBefore w:val="0"/>
        <w:spacing w:before="313" w:after="313" w:line="360" w:lineRule="auto"/>
        <w:widowControl w:val="off"/>
        <w:rPr>
          <w:rStyle w:val="1005"/>
          <w:rFonts w:ascii="宋体" w:hAnsi="宋体" w:eastAsia="宋体" w:cs="Times New Roman"/>
          <w:color w:val="auto"/>
          <w:sz w:val="28"/>
          <w:szCs w:val="28"/>
          <w:highlight w:val="none"/>
        </w:rPr>
      </w:pPr>
      <w:r>
        <w:rPr>
          <w:rStyle w:val="1005"/>
          <w:rFonts w:hint="eastAsia" w:ascii="宋体" w:hAnsi="宋体" w:eastAsia="宋体" w:cs="Times New Roman"/>
          <w:color w:val="auto"/>
          <w:sz w:val="28"/>
          <w:szCs w:val="28"/>
          <w:highlight w:val="none"/>
        </w:rPr>
        <w:t xml:space="preserve">单位全称：</w:t>
      </w:r>
      <w:r>
        <w:rPr>
          <w:rStyle w:val="1005"/>
          <w:rFonts w:hint="eastAsia" w:ascii="宋体" w:hAnsi="宋体" w:cs="Times New Roman"/>
          <w:b/>
          <w:color w:val="auto"/>
          <w:sz w:val="24"/>
          <w:highlight w:val="none"/>
          <w:u w:val="single"/>
          <w:lang w:val="en-US" w:eastAsia="zh-CN"/>
        </w:rPr>
        <w:t xml:space="preserve">           </w:t>
      </w:r>
      <w:r/>
    </w:p>
    <w:p>
      <w:pPr>
        <w:pStyle w:val="1085"/>
        <w:ind w:firstLine="560"/>
        <w:keepLines w:val="0"/>
        <w:keepNext w:val="0"/>
        <w:pageBreakBefore w:val="0"/>
        <w:spacing w:before="313" w:after="313" w:line="360" w:lineRule="auto"/>
        <w:widowControl w:val="off"/>
        <w:rPr>
          <w:rStyle w:val="1005"/>
          <w:rFonts w:ascii="宋体" w:hAnsi="宋体" w:eastAsia="宋体" w:cs="Times New Roman"/>
          <w:color w:val="auto"/>
          <w:sz w:val="28"/>
          <w:szCs w:val="28"/>
          <w:highlight w:val="none"/>
        </w:rPr>
      </w:pPr>
      <w:r>
        <w:rPr>
          <w:rStyle w:val="1005"/>
          <w:rFonts w:hint="eastAsia" w:ascii="宋体" w:hAnsi="宋体" w:eastAsia="宋体" w:cs="Times New Roman"/>
          <w:color w:val="auto"/>
          <w:sz w:val="28"/>
          <w:szCs w:val="28"/>
          <w:highlight w:val="none"/>
        </w:rPr>
        <w:t xml:space="preserve">单位盖章：</w:t>
      </w:r>
      <w:r>
        <w:rPr>
          <w:rStyle w:val="1005"/>
          <w:rFonts w:hint="eastAsia" w:ascii="宋体" w:hAnsi="宋体" w:cs="Times New Roman"/>
          <w:b/>
          <w:color w:val="auto"/>
          <w:sz w:val="24"/>
          <w:highlight w:val="none"/>
          <w:u w:val="single"/>
          <w:lang w:val="en-US" w:eastAsia="zh-CN"/>
        </w:rPr>
        <w:t xml:space="preserve">           </w:t>
      </w:r>
      <w:r/>
    </w:p>
    <w:p>
      <w:pPr>
        <w:pStyle w:val="1085"/>
        <w:ind w:firstLine="560"/>
        <w:spacing w:line="360" w:lineRule="auto"/>
        <w:tabs>
          <w:tab w:val="left" w:pos="7290" w:leader="none"/>
        </w:tabs>
        <w:rPr>
          <w:rStyle w:val="1005"/>
          <w:rFonts w:ascii="宋体" w:hAnsi="宋体" w:eastAsia="宋体" w:cs="Times New Roman"/>
          <w:color w:val="auto"/>
          <w:sz w:val="28"/>
          <w:szCs w:val="28"/>
          <w:highlight w:val="none"/>
        </w:rPr>
      </w:pPr>
      <w:r>
        <w:rPr>
          <w:rStyle w:val="1005"/>
          <w:rFonts w:hint="eastAsia" w:ascii="宋体" w:hAnsi="宋体" w:eastAsia="宋体" w:cs="Times New Roman"/>
          <w:color w:val="auto"/>
          <w:sz w:val="28"/>
          <w:szCs w:val="28"/>
          <w:highlight w:val="none"/>
        </w:rPr>
        <w:t xml:space="preserve">                                 年     月    日</w:t>
      </w:r>
      <w:r/>
    </w:p>
    <w:p>
      <w:pPr>
        <w:pStyle w:val="1085"/>
        <w:ind w:firstLine="560"/>
        <w:spacing w:line="360" w:lineRule="auto"/>
        <w:rPr>
          <w:rStyle w:val="1005"/>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085"/>
        <w:ind w:firstLine="482"/>
        <w:jc w:val="left"/>
        <w:spacing w:line="360" w:lineRule="auto"/>
        <w:rPr>
          <w:rStyle w:val="1005"/>
          <w:rFonts w:ascii="宋体" w:hAnsi="宋体" w:eastAsia="宋体" w:cs="Times New Roman"/>
          <w:b/>
          <w:color w:val="auto"/>
          <w:sz w:val="24"/>
          <w:szCs w:val="24"/>
          <w:highlight w:val="none"/>
        </w:rPr>
      </w:pPr>
      <w:r>
        <w:rPr>
          <w:rStyle w:val="1005"/>
          <w:rFonts w:hint="eastAsia" w:ascii="宋体" w:hAnsi="宋体" w:eastAsia="宋体" w:cs="Times New Roman"/>
          <w:b/>
          <w:color w:val="auto"/>
          <w:sz w:val="24"/>
          <w:szCs w:val="24"/>
          <w:highlight w:val="none"/>
        </w:rPr>
        <w:t xml:space="preserve">附：法定代表人居民身份证扫描件</w:t>
      </w:r>
      <w:r/>
    </w:p>
    <w:p>
      <w:pPr>
        <w:pStyle w:val="1085"/>
        <w:ind w:firstLine="440"/>
        <w:spacing w:line="360" w:lineRule="auto"/>
        <w:tabs>
          <w:tab w:val="left" w:pos="7290" w:leader="none"/>
        </w:tabs>
        <w:rPr>
          <w:rStyle w:val="1005"/>
          <w:rFonts w:ascii="宋体" w:hAnsi="宋体" w:eastAsia="宋体" w:cs="Times New Roman"/>
          <w:color w:val="auto"/>
          <w:sz w:val="22"/>
          <w:szCs w:val="20"/>
          <w:highlight w:val="none"/>
        </w:rPr>
      </w:pPr>
      <w:r>
        <w:rPr>
          <w:rStyle w:val="1005"/>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05"/>
          <w:rFonts w:hint="eastAsia" w:ascii="宋体" w:hAnsi="宋体" w:eastAsia="宋体" w:cs="Times New Roman"/>
          <w:color w:val="auto"/>
          <w:sz w:val="22"/>
          <w:szCs w:val="20"/>
          <w:highlight w:val="none"/>
        </w:rPr>
        <w:t xml:space="preserve">，</w:t>
      </w:r>
      <w:r>
        <w:rPr>
          <w:rStyle w:val="1005"/>
          <w:rFonts w:hint="eastAsia" w:ascii="宋体" w:hAnsi="宋体" w:eastAsia="宋体" w:cs="Times New Roman"/>
          <w:color w:val="auto"/>
          <w:sz w:val="22"/>
          <w:szCs w:val="22"/>
          <w:highlight w:val="none"/>
          <w:u w:val="single"/>
        </w:rPr>
        <w:t xml:space="preserve">个人居民身份证携带备查</w:t>
      </w:r>
      <w:r>
        <w:rPr>
          <w:rStyle w:val="1005"/>
          <w:rFonts w:hint="eastAsia" w:ascii="宋体" w:hAnsi="宋体" w:eastAsia="宋体" w:cs="Times New Roman"/>
          <w:color w:val="auto"/>
          <w:sz w:val="22"/>
          <w:szCs w:val="20"/>
          <w:highlight w:val="none"/>
        </w:rPr>
        <w:t xml:space="preserve">。</w:t>
      </w:r>
      <w:r/>
    </w:p>
    <w:p>
      <w:pPr>
        <w:pStyle w:val="1085"/>
        <w:ind w:firstLine="442"/>
        <w:spacing w:line="360" w:lineRule="auto"/>
        <w:tabs>
          <w:tab w:val="left" w:pos="7290" w:leader="none"/>
        </w:tabs>
        <w:rPr>
          <w:rStyle w:val="1005"/>
          <w:rFonts w:ascii="宋体" w:hAnsi="宋体" w:eastAsia="宋体" w:cs="Times New Roman"/>
          <w:b/>
          <w:color w:val="auto"/>
          <w:sz w:val="22"/>
          <w:szCs w:val="22"/>
          <w:highlight w:val="none"/>
          <w:u w:val="single"/>
        </w:rPr>
      </w:pPr>
      <w:r>
        <w:rPr>
          <w:rStyle w:val="1005"/>
          <w:rFonts w:hint="eastAsia" w:ascii="宋体" w:hAnsi="宋体" w:eastAsia="宋体" w:cs="Times New Roman"/>
          <w:b/>
          <w:color w:val="auto"/>
          <w:sz w:val="22"/>
          <w:szCs w:val="22"/>
          <w:highlight w:val="none"/>
          <w:u w:val="single"/>
        </w:rPr>
        <w:t xml:space="preserve">2.供应商</w:t>
      </w:r>
      <w:r>
        <w:rPr>
          <w:rStyle w:val="1005"/>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86"/>
        <w:jc w:val="center"/>
        <w:rPr>
          <w:rStyle w:val="1005"/>
          <w:rFonts w:ascii="Times New Roman" w:hAnsi="Times New Roman" w:eastAsia="Times New Roman" w:cs="Times New Roman"/>
          <w:color w:val="auto"/>
          <w:highlight w:val="none"/>
        </w:rPr>
        <w:outlineLvl w:val="2"/>
      </w:pPr>
      <w:r>
        <w:rPr>
          <w:rStyle w:val="1005"/>
          <w:rFonts w:ascii="Times New Roman" w:hAnsi="Times New Roman" w:eastAsia="Times New Roman" w:cs="Times New Roman"/>
          <w:color w:val="auto"/>
          <w:highlight w:val="none"/>
        </w:rPr>
        <w:br w:type="page" w:clear="all"/>
      </w:r>
      <w:bookmarkStart w:id="424" w:name="_Toc9734"/>
      <w:r>
        <w:rPr>
          <w:rStyle w:val="1005"/>
          <w:rFonts w:ascii="宋体" w:hAnsi="宋体" w:eastAsia="宋体" w:cs="宋体"/>
          <w:b/>
          <w:bCs/>
          <w:color w:val="auto"/>
          <w:sz w:val="28"/>
          <w:highlight w:val="none"/>
        </w:rPr>
        <w:t xml:space="preserve">(九)法定代表人（负责人）授权委托书</w:t>
      </w:r>
      <w:bookmarkEnd w:id="424"/>
      <w:r/>
      <w:r/>
    </w:p>
    <w:p>
      <w:pPr>
        <w:pStyle w:val="1086"/>
        <w:ind w:right="420" w:firstLine="560"/>
        <w:spacing w:line="360" w:lineRule="auto"/>
        <w:rPr>
          <w:rStyle w:val="1005"/>
          <w:rFonts w:ascii="宋体" w:hAnsi="宋体" w:eastAsia="宋体" w:cs="Times New Roman"/>
          <w:color w:val="auto"/>
          <w:sz w:val="28"/>
          <w:highlight w:val="none"/>
        </w:rPr>
      </w:pPr>
      <w:r>
        <w:rPr>
          <w:rStyle w:val="1046"/>
          <w:rFonts w:hint="eastAsia" w:ascii="宋体" w:hAnsi="宋体"/>
          <w:color w:val="auto"/>
          <w:sz w:val="28"/>
          <w:highlight w:val="none"/>
        </w:rPr>
        <w:t xml:space="preserve">本授权书声明：</w:t>
      </w:r>
      <w:r>
        <w:rPr>
          <w:rStyle w:val="1046"/>
          <w:rFonts w:hint="eastAsia" w:ascii="宋体" w:hAnsi="宋体"/>
          <w:b/>
          <w:color w:val="auto"/>
          <w:sz w:val="24"/>
          <w:highlight w:val="none"/>
          <w:u w:val="single"/>
        </w:rPr>
        <w:t xml:space="preserve">（投标人名称）</w:t>
      </w:r>
      <w:r>
        <w:rPr>
          <w:rStyle w:val="1046"/>
          <w:rFonts w:hint="eastAsia" w:ascii="宋体" w:hAnsi="宋体"/>
          <w:color w:val="auto"/>
          <w:sz w:val="28"/>
          <w:highlight w:val="none"/>
        </w:rPr>
        <w:t xml:space="preserve">法定代表人</w:t>
      </w:r>
      <w:r>
        <w:rPr>
          <w:rStyle w:val="1046"/>
          <w:rFonts w:hint="eastAsia" w:ascii="宋体" w:hAnsi="宋体"/>
          <w:b/>
          <w:color w:val="auto"/>
          <w:sz w:val="24"/>
          <w:highlight w:val="none"/>
          <w:u w:val="single"/>
        </w:rPr>
        <w:t xml:space="preserve">（姓名）</w:t>
      </w:r>
      <w:r>
        <w:rPr>
          <w:rStyle w:val="1046"/>
          <w:rFonts w:hint="eastAsia" w:ascii="宋体" w:hAnsi="宋体"/>
          <w:color w:val="auto"/>
          <w:sz w:val="28"/>
          <w:highlight w:val="none"/>
        </w:rPr>
        <w:t xml:space="preserve">授权</w:t>
      </w:r>
      <w:r>
        <w:rPr>
          <w:rStyle w:val="1046"/>
          <w:rFonts w:hint="eastAsia" w:ascii="宋体" w:hAnsi="宋体"/>
          <w:b/>
          <w:color w:val="auto"/>
          <w:sz w:val="24"/>
          <w:highlight w:val="none"/>
          <w:u w:val="single"/>
        </w:rPr>
        <w:t xml:space="preserve">（委托代理人的姓名、身份证号）</w:t>
      </w:r>
      <w:r>
        <w:rPr>
          <w:rStyle w:val="1046"/>
          <w:rFonts w:hint="eastAsia" w:ascii="宋体" w:hAnsi="宋体"/>
          <w:color w:val="auto"/>
          <w:sz w:val="28"/>
          <w:highlight w:val="none"/>
        </w:rPr>
        <w:t xml:space="preserve">为我方就</w:t>
      </w:r>
      <w:r>
        <w:rPr>
          <w:rStyle w:val="1046"/>
          <w:rFonts w:hint="eastAsia" w:ascii="宋体" w:hAnsi="宋体"/>
          <w:b/>
          <w:color w:val="auto"/>
          <w:sz w:val="24"/>
          <w:highlight w:val="none"/>
          <w:u w:val="single"/>
        </w:rPr>
        <w:t xml:space="preserve">（代理机构</w:t>
      </w:r>
      <w:r>
        <w:rPr>
          <w:rStyle w:val="1046"/>
          <w:rFonts w:hint="eastAsia" w:ascii="宋体" w:hAnsi="宋体"/>
          <w:b/>
          <w:color w:val="auto"/>
          <w:sz w:val="24"/>
          <w:highlight w:val="none"/>
          <w:u w:val="single"/>
          <w:lang w:val="en-US" w:eastAsia="zh-CN"/>
        </w:rPr>
        <w:t xml:space="preserve">名称</w:t>
      </w:r>
      <w:r>
        <w:rPr>
          <w:rStyle w:val="1046"/>
          <w:rFonts w:hint="eastAsia" w:ascii="宋体" w:hAnsi="宋体"/>
          <w:b/>
          <w:color w:val="auto"/>
          <w:sz w:val="24"/>
          <w:highlight w:val="none"/>
          <w:u w:val="single"/>
        </w:rPr>
        <w:t xml:space="preserve">）代理的（</w:t>
      </w:r>
      <w:r>
        <w:rPr>
          <w:rStyle w:val="1046"/>
          <w:rFonts w:hint="eastAsia" w:ascii="宋体" w:hAnsi="宋体"/>
          <w:b/>
          <w:color w:val="auto"/>
          <w:sz w:val="24"/>
          <w:highlight w:val="none"/>
          <w:u w:val="single"/>
          <w:lang w:val="en-US" w:eastAsia="zh-CN"/>
        </w:rPr>
        <w:t xml:space="preserve">项目名称、</w:t>
      </w:r>
      <w:r>
        <w:rPr>
          <w:rStyle w:val="1046"/>
          <w:rFonts w:hint="eastAsia" w:ascii="宋体" w:hAnsi="宋体"/>
          <w:b/>
          <w:color w:val="auto"/>
          <w:sz w:val="24"/>
          <w:highlight w:val="none"/>
          <w:u w:val="single"/>
        </w:rPr>
        <w:t xml:space="preserve">项目编号）</w:t>
      </w:r>
      <w:r>
        <w:rPr>
          <w:rStyle w:val="1046"/>
          <w:rFonts w:hint="eastAsia" w:ascii="宋体" w:hAnsi="宋体"/>
          <w:bCs/>
          <w:color w:val="auto"/>
          <w:sz w:val="28"/>
          <w:highlight w:val="none"/>
        </w:rPr>
        <w:t xml:space="preserve">项目</w:t>
      </w:r>
      <w:r>
        <w:rPr>
          <w:rStyle w:val="1046"/>
          <w:rFonts w:hint="eastAsia" w:ascii="宋体" w:hAnsi="宋体"/>
          <w:color w:val="auto"/>
          <w:sz w:val="28"/>
          <w:highlight w:val="none"/>
        </w:rPr>
        <w:t xml:space="preserve">的投标活动的合法代理人，以本公司名义全权处理一切与该项目投标有关的事务（含合同签订）。</w:t>
      </w:r>
      <w:r/>
    </w:p>
    <w:p>
      <w:pPr>
        <w:pStyle w:val="1016"/>
        <w:ind w:firstLine="560"/>
        <w:spacing w:line="360" w:lineRule="auto"/>
        <w:tabs>
          <w:tab w:val="left" w:pos="5560" w:leader="none"/>
        </w:tabs>
        <w:rPr>
          <w:rStyle w:val="1005"/>
          <w:rFonts w:ascii="宋体" w:hAnsi="宋体" w:eastAsia="宋体" w:cs="Times New Roman"/>
          <w:color w:val="auto"/>
          <w:sz w:val="28"/>
          <w:highlight w:val="none"/>
        </w:rPr>
      </w:pPr>
      <w:r>
        <w:rPr>
          <w:rStyle w:val="1005"/>
          <w:rFonts w:hint="eastAsia" w:ascii="宋体" w:hAnsi="宋体" w:eastAsia="宋体" w:cs="Times New Roman"/>
          <w:color w:val="auto"/>
          <w:sz w:val="28"/>
          <w:highlight w:val="none"/>
          <w:lang w:val="en-US" w:eastAsia="zh-CN" w:bidi="ar-SA"/>
        </w:rPr>
        <w:tab/>
      </w:r>
      <w:r/>
    </w:p>
    <w:p>
      <w:pPr>
        <w:pStyle w:val="1015"/>
        <w:ind w:firstLine="560"/>
        <w:rPr>
          <w:rStyle w:val="1005"/>
          <w:rFonts w:eastAsia="宋体" w:cs="Times New Roman"/>
          <w:color w:val="auto"/>
          <w:highlight w:val="none"/>
        </w:rPr>
      </w:pPr>
      <w:r>
        <w:rPr>
          <w:rStyle w:val="1005"/>
          <w:rFonts w:hint="eastAsia" w:ascii="宋体" w:hAnsi="宋体" w:eastAsia="宋体" w:cs="Times New Roman"/>
          <w:color w:val="auto"/>
          <w:sz w:val="28"/>
          <w:highlight w:val="none"/>
          <w:lang w:val="en-US" w:eastAsia="zh-CN" w:bidi="ar-SA"/>
        </w:rPr>
        <w:t xml:space="preserve">本授权委托书于</w:t>
      </w:r>
      <w:r>
        <w:rPr>
          <w:rStyle w:val="1005"/>
          <w:rFonts w:hint="eastAsia" w:ascii="宋体" w:hAnsi="宋体" w:eastAsia="宋体" w:cs="Times New Roman"/>
          <w:color w:val="auto"/>
          <w:sz w:val="28"/>
          <w:highlight w:val="none"/>
          <w:u w:val="single"/>
          <w:lang w:val="en-US" w:eastAsia="zh-CN" w:bidi="ar-SA"/>
        </w:rPr>
        <w:t xml:space="preserve">  </w:t>
      </w:r>
      <w:r>
        <w:rPr>
          <w:rStyle w:val="1005"/>
          <w:rFonts w:hint="eastAsia" w:ascii="宋体" w:hAnsi="宋体" w:cs="Times New Roman"/>
          <w:color w:val="auto"/>
          <w:sz w:val="28"/>
          <w:highlight w:val="none"/>
          <w:u w:val="single"/>
          <w:lang w:val="en-US" w:eastAsia="zh-CN" w:bidi="ar-SA"/>
        </w:rPr>
        <w:t xml:space="preserve">  </w:t>
      </w:r>
      <w:r>
        <w:rPr>
          <w:rStyle w:val="1005"/>
          <w:rFonts w:hint="eastAsia" w:ascii="宋体" w:hAnsi="宋体" w:eastAsia="宋体" w:cs="Times New Roman"/>
          <w:color w:val="auto"/>
          <w:sz w:val="28"/>
          <w:highlight w:val="none"/>
          <w:lang w:val="en-US" w:eastAsia="zh-CN" w:bidi="ar-SA"/>
        </w:rPr>
        <w:t xml:space="preserve">年</w:t>
      </w:r>
      <w:r>
        <w:rPr>
          <w:rStyle w:val="1005"/>
          <w:rFonts w:hint="eastAsia" w:ascii="宋体" w:hAnsi="宋体" w:eastAsia="宋体" w:cs="Times New Roman"/>
          <w:color w:val="auto"/>
          <w:sz w:val="28"/>
          <w:highlight w:val="none"/>
          <w:u w:val="single"/>
          <w:lang w:val="en-US" w:eastAsia="zh-CN" w:bidi="ar-SA"/>
        </w:rPr>
        <w:t xml:space="preserve"> </w:t>
      </w:r>
      <w:r>
        <w:rPr>
          <w:rStyle w:val="1005"/>
          <w:rFonts w:hint="eastAsia" w:ascii="宋体" w:hAnsi="宋体" w:cs="Times New Roman"/>
          <w:color w:val="auto"/>
          <w:sz w:val="28"/>
          <w:highlight w:val="none"/>
          <w:u w:val="single"/>
          <w:lang w:val="en-US" w:eastAsia="zh-CN" w:bidi="ar-SA"/>
        </w:rPr>
        <w:t xml:space="preserve">  </w:t>
      </w:r>
      <w:r>
        <w:rPr>
          <w:rStyle w:val="1005"/>
          <w:rFonts w:hint="eastAsia" w:ascii="宋体" w:hAnsi="宋体" w:eastAsia="宋体" w:cs="Times New Roman"/>
          <w:color w:val="auto"/>
          <w:sz w:val="28"/>
          <w:highlight w:val="none"/>
          <w:u w:val="single"/>
          <w:lang w:val="en-US" w:eastAsia="zh-CN" w:bidi="ar-SA"/>
        </w:rPr>
        <w:t xml:space="preserve"> </w:t>
      </w:r>
      <w:r>
        <w:rPr>
          <w:rStyle w:val="1005"/>
          <w:rFonts w:hint="eastAsia" w:ascii="宋体" w:hAnsi="宋体" w:eastAsia="宋体" w:cs="Times New Roman"/>
          <w:color w:val="auto"/>
          <w:sz w:val="28"/>
          <w:highlight w:val="none"/>
          <w:lang w:val="en-US" w:eastAsia="zh-CN" w:bidi="ar-SA"/>
        </w:rPr>
        <w:t xml:space="preserve">月</w:t>
      </w:r>
      <w:r>
        <w:rPr>
          <w:rStyle w:val="1005"/>
          <w:rFonts w:hint="eastAsia" w:ascii="宋体" w:hAnsi="宋体" w:eastAsia="宋体" w:cs="Times New Roman"/>
          <w:color w:val="auto"/>
          <w:sz w:val="28"/>
          <w:highlight w:val="none"/>
          <w:u w:val="single"/>
          <w:lang w:val="en-US" w:eastAsia="zh-CN" w:bidi="ar-SA"/>
        </w:rPr>
        <w:t xml:space="preserve"> </w:t>
      </w:r>
      <w:r>
        <w:rPr>
          <w:rStyle w:val="1005"/>
          <w:rFonts w:hint="eastAsia" w:ascii="宋体" w:hAnsi="宋体" w:cs="Times New Roman"/>
          <w:color w:val="auto"/>
          <w:sz w:val="28"/>
          <w:highlight w:val="none"/>
          <w:u w:val="single"/>
          <w:lang w:val="en-US" w:eastAsia="zh-CN" w:bidi="ar-SA"/>
        </w:rPr>
        <w:t xml:space="preserve">  </w:t>
      </w:r>
      <w:r>
        <w:rPr>
          <w:rStyle w:val="1005"/>
          <w:rFonts w:hint="eastAsia" w:ascii="宋体" w:hAnsi="宋体" w:eastAsia="宋体" w:cs="Times New Roman"/>
          <w:color w:val="auto"/>
          <w:sz w:val="28"/>
          <w:highlight w:val="none"/>
          <w:u w:val="single"/>
          <w:lang w:val="en-US" w:eastAsia="zh-CN" w:bidi="ar-SA"/>
        </w:rPr>
        <w:t xml:space="preserve"> </w:t>
      </w:r>
      <w:r>
        <w:rPr>
          <w:rStyle w:val="1005"/>
          <w:rFonts w:hint="eastAsia" w:ascii="宋体" w:hAnsi="宋体" w:eastAsia="宋体" w:cs="Times New Roman"/>
          <w:color w:val="auto"/>
          <w:sz w:val="28"/>
          <w:highlight w:val="none"/>
          <w:lang w:val="en-US" w:eastAsia="zh-CN" w:bidi="ar-SA"/>
        </w:rPr>
        <w:t xml:space="preserve">日在</w:t>
      </w:r>
      <w:r>
        <w:rPr>
          <w:rStyle w:val="1005"/>
          <w:rFonts w:ascii="宋体" w:hAnsi="宋体" w:eastAsia="宋体" w:cs="Times New Roman"/>
          <w:color w:val="auto"/>
          <w:sz w:val="28"/>
          <w:highlight w:val="none"/>
          <w:lang w:val="en-US" w:eastAsia="zh-CN" w:bidi="ar-SA"/>
        </w:rPr>
        <w:t xml:space="preserve">相应位置</w:t>
      </w:r>
      <w:r>
        <w:rPr>
          <w:rStyle w:val="1005"/>
          <w:rFonts w:hint="eastAsia" w:ascii="宋体" w:hAnsi="宋体" w:eastAsia="宋体" w:cs="Times New Roman"/>
          <w:color w:val="auto"/>
          <w:sz w:val="28"/>
          <w:highlight w:val="none"/>
          <w:lang w:val="en-US" w:eastAsia="zh-CN" w:bidi="ar-SA"/>
        </w:rPr>
        <w:t xml:space="preserve">签字或盖章</w:t>
      </w:r>
      <w:r>
        <w:rPr>
          <w:rStyle w:val="1005"/>
          <w:rFonts w:ascii="宋体" w:hAnsi="宋体" w:eastAsia="宋体" w:cs="Times New Roman"/>
          <w:color w:val="auto"/>
          <w:sz w:val="28"/>
          <w:highlight w:val="none"/>
          <w:lang w:val="en-US" w:eastAsia="zh-CN" w:bidi="ar-SA"/>
        </w:rPr>
        <w:t xml:space="preserve">后生效</w:t>
      </w:r>
      <w:r>
        <w:rPr>
          <w:rStyle w:val="1005"/>
          <w:rFonts w:hint="eastAsia" w:ascii="宋体" w:hAnsi="宋体" w:eastAsia="宋体" w:cs="Times New Roman"/>
          <w:color w:val="auto"/>
          <w:sz w:val="28"/>
          <w:highlight w:val="none"/>
          <w:lang w:val="en-US" w:eastAsia="zh-CN" w:bidi="ar-SA"/>
        </w:rPr>
        <w:t xml:space="preserve">，特此声明。</w:t>
      </w:r>
      <w:r/>
    </w:p>
    <w:p>
      <w:pPr>
        <w:pStyle w:val="1016"/>
        <w:ind w:firstLine="560"/>
        <w:keepLines w:val="0"/>
        <w:keepNext w:val="0"/>
        <w:pageBreakBefore w:val="0"/>
        <w:spacing w:before="157" w:after="157" w:line="360" w:lineRule="auto"/>
        <w:widowControl w:val="off"/>
        <w:rPr>
          <w:rStyle w:val="1005"/>
          <w:rFonts w:ascii="宋体" w:hAnsi="宋体" w:eastAsia="宋体" w:cs="Times New Roman"/>
          <w:color w:val="auto"/>
          <w:sz w:val="28"/>
          <w:highlight w:val="none"/>
        </w:rPr>
      </w:pPr>
      <w:r>
        <w:rPr>
          <w:rStyle w:val="1005"/>
          <w:rFonts w:hint="eastAsia" w:ascii="宋体" w:hAnsi="宋体" w:eastAsia="宋体" w:cs="Times New Roman"/>
          <w:color w:val="auto"/>
          <w:sz w:val="28"/>
          <w:highlight w:val="none"/>
          <w:lang w:val="en-US" w:eastAsia="zh-CN" w:bidi="ar-SA"/>
        </w:rPr>
        <w:t xml:space="preserve">委托代理人身份证号码：</w:t>
      </w:r>
      <w:r>
        <w:rPr>
          <w:rStyle w:val="1005"/>
          <w:rFonts w:hint="eastAsia" w:ascii="宋体" w:hAnsi="宋体" w:eastAsia="宋体" w:cs="Times New Roman"/>
          <w:color w:val="auto"/>
          <w:sz w:val="24"/>
          <w:szCs w:val="24"/>
          <w:highlight w:val="none"/>
          <w:u w:val="single"/>
          <w:lang w:val="en-US" w:eastAsia="zh-CN" w:bidi="ar-SA"/>
        </w:rPr>
        <w:t xml:space="preserve">                              </w:t>
      </w:r>
      <w:r/>
    </w:p>
    <w:p>
      <w:pPr>
        <w:pStyle w:val="1016"/>
        <w:ind w:firstLine="560"/>
        <w:keepLines w:val="0"/>
        <w:keepNext w:val="0"/>
        <w:pageBreakBefore w:val="0"/>
        <w:spacing w:before="157" w:after="157" w:line="360" w:lineRule="auto"/>
        <w:widowControl w:val="off"/>
        <w:rPr>
          <w:rStyle w:val="1005"/>
          <w:rFonts w:ascii="宋体" w:hAnsi="宋体" w:eastAsia="宋体" w:cs="Times New Roman"/>
          <w:color w:val="auto"/>
          <w:sz w:val="28"/>
          <w:highlight w:val="none"/>
        </w:rPr>
      </w:pPr>
      <w:r>
        <w:rPr>
          <w:rStyle w:val="1005"/>
          <w:rFonts w:hint="eastAsia" w:ascii="宋体" w:hAnsi="宋体" w:eastAsia="宋体" w:cs="Times New Roman"/>
          <w:color w:val="auto"/>
          <w:sz w:val="28"/>
          <w:highlight w:val="none"/>
          <w:lang w:val="en-US" w:eastAsia="zh-CN" w:bidi="ar-SA"/>
        </w:rPr>
        <w:t xml:space="preserve">委托代理人联系电话：（手机）</w:t>
      </w:r>
      <w:r>
        <w:rPr>
          <w:rStyle w:val="1005"/>
          <w:rFonts w:hint="eastAsia" w:ascii="宋体" w:hAnsi="宋体" w:eastAsia="宋体" w:cs="Times New Roman"/>
          <w:color w:val="auto"/>
          <w:sz w:val="24"/>
          <w:szCs w:val="24"/>
          <w:highlight w:val="none"/>
          <w:u w:val="single"/>
          <w:lang w:val="en-US" w:eastAsia="zh-CN" w:bidi="ar-SA"/>
        </w:rPr>
        <w:t xml:space="preserve">                          </w:t>
      </w:r>
      <w:r/>
    </w:p>
    <w:p>
      <w:pPr>
        <w:pStyle w:val="1016"/>
        <w:ind w:firstLine="560"/>
        <w:keepLines w:val="0"/>
        <w:keepNext w:val="0"/>
        <w:pageBreakBefore w:val="0"/>
        <w:spacing w:before="157" w:after="157" w:line="360" w:lineRule="auto"/>
        <w:widowControl w:val="off"/>
        <w:rPr>
          <w:rStyle w:val="1005"/>
          <w:rFonts w:ascii="宋体" w:hAnsi="宋体" w:eastAsia="宋体" w:cs="Times New Roman"/>
          <w:color w:val="auto"/>
          <w:sz w:val="28"/>
          <w:highlight w:val="none"/>
          <w:u w:val="single"/>
        </w:rPr>
      </w:pPr>
      <w:r>
        <w:rPr>
          <w:rStyle w:val="1005"/>
          <w:rFonts w:hint="eastAsia" w:ascii="宋体" w:hAnsi="宋体" w:eastAsia="宋体" w:cs="Times New Roman"/>
          <w:color w:val="auto"/>
          <w:sz w:val="28"/>
          <w:highlight w:val="none"/>
          <w:lang w:val="en-US" w:eastAsia="zh-CN" w:bidi="ar-SA"/>
        </w:rPr>
        <w:t xml:space="preserve">法定代表人（负责人）签章</w:t>
      </w:r>
      <w:r>
        <w:rPr>
          <w:rStyle w:val="1005"/>
          <w:rFonts w:hint="eastAsia" w:ascii="宋体" w:hAnsi="宋体" w:eastAsia="宋体" w:cs="Times New Roman"/>
          <w:color w:val="auto"/>
          <w:sz w:val="28"/>
          <w:highlight w:val="none"/>
          <w:u w:val="none"/>
          <w:lang w:val="en-US" w:eastAsia="zh-CN" w:bidi="ar-SA"/>
        </w:rPr>
        <w:t xml:space="preserve">：</w:t>
      </w:r>
      <w:r>
        <w:rPr>
          <w:rStyle w:val="1005"/>
          <w:rFonts w:hint="eastAsia" w:ascii="宋体" w:hAnsi="宋体" w:eastAsia="宋体" w:cs="Times New Roman"/>
          <w:color w:val="auto"/>
          <w:sz w:val="28"/>
          <w:highlight w:val="none"/>
          <w:u w:val="single"/>
          <w:lang w:val="en-US" w:eastAsia="zh-CN" w:bidi="ar-SA"/>
        </w:rPr>
        <w:t xml:space="preserve">                        </w:t>
      </w:r>
      <w:r/>
    </w:p>
    <w:p>
      <w:pPr>
        <w:pStyle w:val="1016"/>
        <w:ind w:firstLine="560"/>
        <w:keepLines w:val="0"/>
        <w:keepNext w:val="0"/>
        <w:pageBreakBefore w:val="0"/>
        <w:spacing w:before="157" w:after="157" w:line="360" w:lineRule="auto"/>
        <w:widowControl w:val="off"/>
        <w:rPr>
          <w:rStyle w:val="1005"/>
          <w:rFonts w:ascii="宋体" w:hAnsi="宋体" w:eastAsia="宋体" w:cs="Times New Roman"/>
          <w:color w:val="auto"/>
          <w:sz w:val="28"/>
          <w:highlight w:val="none"/>
        </w:rPr>
      </w:pPr>
      <w:r>
        <w:rPr>
          <w:rStyle w:val="1005"/>
          <w:rFonts w:hint="eastAsia" w:ascii="宋体" w:hAnsi="宋体" w:eastAsia="宋体" w:cs="Times New Roman"/>
          <w:color w:val="auto"/>
          <w:sz w:val="28"/>
          <w:highlight w:val="none"/>
          <w:lang w:val="en-US" w:eastAsia="zh-CN" w:bidi="ar-SA"/>
        </w:rPr>
        <w:t xml:space="preserve">供应商名称（公章）：</w:t>
      </w:r>
      <w:r>
        <w:rPr>
          <w:rStyle w:val="1005"/>
          <w:rFonts w:hint="eastAsia" w:ascii="宋体" w:hAnsi="宋体" w:eastAsia="宋体" w:cs="Times New Roman"/>
          <w:color w:val="auto"/>
          <w:sz w:val="28"/>
          <w:highlight w:val="none"/>
          <w:u w:val="single"/>
          <w:lang w:val="en-US" w:eastAsia="zh-CN" w:bidi="ar-SA"/>
        </w:rPr>
        <w:t xml:space="preserve">                        </w:t>
      </w:r>
      <w:r/>
    </w:p>
    <w:p>
      <w:pPr>
        <w:pStyle w:val="1016"/>
        <w:ind w:firstLine="560"/>
        <w:keepLines w:val="0"/>
        <w:keepNext w:val="0"/>
        <w:pageBreakBefore w:val="0"/>
        <w:spacing w:before="157" w:after="157" w:line="360" w:lineRule="auto"/>
        <w:widowControl w:val="off"/>
        <w:rPr>
          <w:rStyle w:val="1005"/>
          <w:rFonts w:ascii="宋体" w:hAnsi="宋体" w:eastAsia="宋体" w:cs="Times New Roman"/>
          <w:color w:val="auto"/>
          <w:sz w:val="28"/>
          <w:highlight w:val="none"/>
          <w:u w:val="single"/>
        </w:rPr>
      </w:pPr>
      <w:r>
        <w:rPr>
          <w:rStyle w:val="1005"/>
          <w:rFonts w:hint="eastAsia" w:ascii="宋体" w:hAnsi="宋体" w:eastAsia="宋体" w:cs="Times New Roman"/>
          <w:color w:val="auto"/>
          <w:sz w:val="28"/>
          <w:highlight w:val="none"/>
          <w:lang w:val="en-US" w:eastAsia="zh-CN" w:bidi="ar-SA"/>
        </w:rPr>
        <w:t xml:space="preserve">日     期：</w:t>
      </w:r>
      <w:r/>
    </w:p>
    <w:p>
      <w:pPr>
        <w:pStyle w:val="1016"/>
        <w:ind w:firstLine="562"/>
        <w:spacing w:line="360" w:lineRule="auto"/>
        <w:rPr>
          <w:rStyle w:val="1005"/>
          <w:rFonts w:ascii="宋体" w:hAnsi="宋体" w:eastAsia="宋体" w:cs="Times New Roman"/>
          <w:color w:val="auto"/>
          <w:sz w:val="24"/>
          <w:szCs w:val="21"/>
          <w:highlight w:val="none"/>
          <w:u w:val="single"/>
        </w:rPr>
      </w:pPr>
      <w:r>
        <w:rPr>
          <w:rStyle w:val="1005"/>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1015"/>
        <w:ind w:firstLine="480"/>
        <w:rPr>
          <w:rStyle w:val="1005"/>
          <w:rFonts w:eastAsia="宋体" w:cs="Times New Roman"/>
          <w:color w:val="auto"/>
          <w:sz w:val="22"/>
          <w:szCs w:val="22"/>
          <w:highlight w:val="none"/>
        </w:rPr>
      </w:pPr>
      <w:r>
        <w:rPr>
          <w:rStyle w:val="1005"/>
          <w:rFonts w:hint="eastAsia" w:ascii="宋体" w:hAnsi="宋体" w:eastAsia="宋体" w:cs="Times New Roman"/>
          <w:color w:val="auto"/>
          <w:sz w:val="24"/>
          <w:szCs w:val="24"/>
          <w:highlight w:val="none"/>
          <w:u w:val="single"/>
          <w:lang w:val="en-US" w:eastAsia="zh-CN" w:bidi="ar-SA"/>
        </w:rPr>
        <w:t xml:space="preserve">注：“法定代表人</w:t>
      </w:r>
      <w:r>
        <w:rPr>
          <w:rStyle w:val="1005"/>
          <w:rFonts w:hint="eastAsia" w:ascii="宋体" w:hAnsi="宋体" w:eastAsia="宋体" w:cs="Times New Roman"/>
          <w:color w:val="auto"/>
          <w:sz w:val="24"/>
          <w:szCs w:val="22"/>
          <w:highlight w:val="none"/>
          <w:u w:val="single"/>
          <w:lang w:val="en-US" w:eastAsia="zh-CN" w:bidi="ar-SA"/>
        </w:rPr>
        <w:t xml:space="preserve">（负责人）</w:t>
      </w:r>
      <w:r>
        <w:rPr>
          <w:rStyle w:val="1005"/>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05"/>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05"/>
          <w:rFonts w:hint="eastAsia" w:ascii="宋体" w:hAnsi="宋体" w:eastAsia="宋体" w:cs="Times New Roman"/>
          <w:color w:val="auto"/>
          <w:sz w:val="24"/>
          <w:szCs w:val="24"/>
          <w:highlight w:val="none"/>
          <w:u w:val="single"/>
          <w:lang w:val="en-US" w:eastAsia="zh-CN" w:bidi="ar-SA"/>
        </w:rPr>
        <w:t xml:space="preserve">）</w:t>
      </w:r>
      <w:r>
        <w:rPr>
          <w:rStyle w:val="1005"/>
          <w:rFonts w:ascii="宋体" w:hAnsi="宋体" w:eastAsia="宋体" w:cs="Times New Roman"/>
          <w:color w:val="auto"/>
          <w:sz w:val="24"/>
          <w:szCs w:val="24"/>
          <w:highlight w:val="none"/>
          <w:u w:val="single"/>
          <w:lang w:val="en-US" w:eastAsia="zh-CN" w:bidi="ar-SA"/>
        </w:rPr>
        <w:t xml:space="preserve">磋商</w:t>
      </w:r>
      <w:r>
        <w:rPr>
          <w:rStyle w:val="1005"/>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05"/>
          <w:rFonts w:hint="eastAsia" w:ascii="宋体" w:hAnsi="宋体" w:eastAsia="宋体" w:cs="Times New Roman"/>
          <w:color w:val="auto"/>
          <w:sz w:val="24"/>
          <w:szCs w:val="22"/>
          <w:highlight w:val="none"/>
          <w:lang w:val="en-US" w:eastAsia="zh-CN" w:bidi="ar-SA"/>
        </w:rPr>
        <w:t xml:space="preserve">。</w:t>
      </w:r>
      <w:r/>
    </w:p>
    <w:p>
      <w:pPr>
        <w:pStyle w:val="1087"/>
        <w:jc w:val="center"/>
        <w:rPr>
          <w:rStyle w:val="1005"/>
          <w:rFonts w:ascii="Times New Roman" w:hAnsi="Times New Roman" w:eastAsia="Times New Roman" w:cs="Times New Roman"/>
          <w:color w:val="auto"/>
          <w:highlight w:val="none"/>
        </w:rPr>
        <w:outlineLvl w:val="2"/>
      </w:pPr>
      <w:r>
        <w:rPr>
          <w:rStyle w:val="1005"/>
          <w:rFonts w:ascii="Times New Roman" w:hAnsi="Times New Roman" w:eastAsia="Times New Roman" w:cs="Times New Roman"/>
          <w:color w:val="auto"/>
          <w:highlight w:val="none"/>
        </w:rPr>
        <w:br w:type="page" w:clear="all"/>
      </w:r>
      <w:bookmarkStart w:id="425" w:name="_Toc17338"/>
      <w:r>
        <w:rPr>
          <w:rStyle w:val="1005"/>
          <w:rFonts w:ascii="宋体" w:hAnsi="宋体" w:eastAsia="宋体" w:cs="宋体"/>
          <w:b/>
          <w:bCs/>
          <w:color w:val="auto"/>
          <w:sz w:val="28"/>
          <w:highlight w:val="none"/>
        </w:rPr>
        <w:t xml:space="preserve">(十)资格承诺函</w:t>
      </w:r>
      <w:bookmarkEnd w:id="425"/>
      <w:r/>
      <w:r/>
    </w:p>
    <w:p>
      <w:pPr>
        <w:pStyle w:val="1088"/>
        <w:jc w:val="center"/>
        <w:keepLines w:val="0"/>
        <w:keepNext w:val="0"/>
        <w:pageBreakBefore w:val="0"/>
        <w:spacing w:after="312"/>
        <w:widowControl w:val="off"/>
        <w:rPr>
          <w:rStyle w:val="1005"/>
          <w:rFonts w:hint="eastAsia" w:ascii="Calibri" w:hAnsi="Calibri" w:eastAsia="宋体" w:cs="Times New Roman"/>
          <w:color w:val="auto"/>
          <w:highlight w:val="none"/>
        </w:rPr>
      </w:pPr>
      <w:r/>
      <w:bookmarkStart w:id="426" w:name="书签4"/>
      <w:r/>
      <w:bookmarkEnd w:id="426"/>
      <w:r>
        <w:rPr>
          <w:rStyle w:val="1005"/>
          <w:rFonts w:hint="eastAsia" w:ascii="宋体" w:hAnsi="宋体" w:eastAsia="宋体" w:cs="宋体"/>
          <w:b/>
          <w:bCs/>
          <w:color w:val="auto"/>
          <w:sz w:val="36"/>
          <w:szCs w:val="44"/>
          <w:highlight w:val="none"/>
          <w:lang w:eastAsia="zh-CN"/>
        </w:rPr>
        <w:t xml:space="preserve">资格承诺函</w:t>
      </w:r>
      <w:r/>
    </w:p>
    <w:p>
      <w:pPr>
        <w:pStyle w:val="1088"/>
        <w:keepLines w:val="0"/>
        <w:keepNext w:val="0"/>
        <w:pageBreakBefore w:val="0"/>
        <w:spacing w:before="361" w:after="361" w:line="360" w:lineRule="auto"/>
        <w:widowControl w:val="off"/>
        <w:rPr>
          <w:rStyle w:val="1005"/>
          <w:rFonts w:ascii="仿宋" w:hAnsi="仿宋" w:eastAsia="仿宋" w:cs="仿宋"/>
          <w:color w:val="auto"/>
          <w:sz w:val="28"/>
          <w:szCs w:val="36"/>
          <w:highlight w:val="none"/>
          <w:u w:val="single"/>
        </w:rPr>
      </w:pPr>
      <w:r>
        <w:rPr>
          <w:rStyle w:val="1005"/>
          <w:rFonts w:hint="eastAsia" w:ascii="仿宋" w:hAnsi="仿宋" w:eastAsia="仿宋" w:cs="仿宋"/>
          <w:color w:val="auto"/>
          <w:sz w:val="28"/>
          <w:szCs w:val="36"/>
          <w:highlight w:val="none"/>
          <w:lang w:eastAsia="zh-CN"/>
        </w:rPr>
        <w:t xml:space="preserve">致：</w:t>
      </w:r>
      <w:r>
        <w:rPr>
          <w:rStyle w:val="1005"/>
          <w:rFonts w:hint="eastAsia" w:ascii="仿宋" w:hAnsi="仿宋" w:eastAsia="仿宋" w:cs="仿宋"/>
          <w:color w:val="auto"/>
          <w:sz w:val="28"/>
          <w:szCs w:val="36"/>
          <w:highlight w:val="none"/>
          <w:u w:val="single"/>
          <w:lang w:val="en-US" w:eastAsia="zh-CN"/>
        </w:rPr>
        <w:t xml:space="preserve">  （采购人、采购代理机构）  </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lang w:eastAsia="zh-CN"/>
        </w:rPr>
        <w:t xml:space="preserve">我单位参与</w:t>
      </w:r>
      <w:r>
        <w:rPr>
          <w:rStyle w:val="1005"/>
          <w:rFonts w:hint="eastAsia" w:ascii="仿宋" w:hAnsi="仿宋" w:eastAsia="仿宋" w:cs="仿宋"/>
          <w:color w:val="auto"/>
          <w:sz w:val="28"/>
          <w:szCs w:val="36"/>
          <w:highlight w:val="none"/>
          <w:u w:val="single"/>
          <w:lang w:val="en-US" w:eastAsia="zh-CN"/>
        </w:rPr>
        <w:t xml:space="preserve">   （项目名称）  （项目编号：   ）</w:t>
      </w:r>
      <w:r>
        <w:rPr>
          <w:rStyle w:val="1005"/>
          <w:rFonts w:hint="eastAsia" w:ascii="仿宋" w:hAnsi="仿宋" w:eastAsia="仿宋" w:cs="仿宋"/>
          <w:color w:val="auto"/>
          <w:sz w:val="28"/>
          <w:szCs w:val="36"/>
          <w:highlight w:val="none"/>
          <w:u w:val="none"/>
          <w:lang w:val="en-US" w:eastAsia="zh-CN"/>
        </w:rPr>
        <w:t xml:space="preserve">项目的政府采购活动，现承诺如下：</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088"/>
        <w:ind w:firstLine="561"/>
        <w:keepLines w:val="0"/>
        <w:keepNext w:val="0"/>
        <w:pageBreakBefore w:val="0"/>
        <w:spacing w:line="360" w:lineRule="auto"/>
        <w:widowControl w:val="off"/>
        <w:rPr>
          <w:rStyle w:val="1005"/>
          <w:rFonts w:ascii="仿宋" w:hAnsi="仿宋" w:eastAsia="仿宋" w:cs="仿宋"/>
          <w:color w:val="auto"/>
          <w:sz w:val="28"/>
          <w:szCs w:val="36"/>
          <w:highlight w:val="none"/>
          <w:u w:val="single"/>
        </w:rPr>
      </w:pPr>
      <w:r>
        <w:rPr>
          <w:rStyle w:val="1005"/>
          <w:rFonts w:hint="eastAsia" w:ascii="仿宋" w:hAnsi="仿宋" w:eastAsia="仿宋" w:cs="仿宋"/>
          <w:color w:val="auto"/>
          <w:sz w:val="28"/>
          <w:szCs w:val="36"/>
          <w:highlight w:val="none"/>
          <w:u w:val="none"/>
          <w:lang w:val="en-US" w:eastAsia="zh-CN"/>
        </w:rPr>
        <w:t xml:space="preserve">投标（响应）供应商（全称并盖章）：</w:t>
      </w:r>
      <w:r>
        <w:rPr>
          <w:rStyle w:val="1005"/>
          <w:rFonts w:hint="eastAsia" w:ascii="仿宋" w:hAnsi="仿宋" w:eastAsia="仿宋" w:cs="仿宋"/>
          <w:color w:val="auto"/>
          <w:sz w:val="28"/>
          <w:szCs w:val="36"/>
          <w:highlight w:val="none"/>
          <w:u w:val="single"/>
          <w:lang w:val="en-US" w:eastAsia="zh-CN"/>
        </w:rPr>
        <w:t xml:space="preserve">         </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none"/>
        </w:rPr>
      </w:pPr>
      <w:r>
        <w:rPr>
          <w:rStyle w:val="1005"/>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05"/>
          <w:rFonts w:hint="eastAsia" w:ascii="仿宋" w:hAnsi="仿宋" w:eastAsia="仿宋" w:cs="仿宋"/>
          <w:color w:val="auto"/>
          <w:sz w:val="28"/>
          <w:szCs w:val="36"/>
          <w:highlight w:val="none"/>
          <w:u w:val="single"/>
          <w:lang w:val="en-US" w:eastAsia="zh-CN"/>
        </w:rPr>
        <w:t xml:space="preserve">         </w:t>
      </w:r>
      <w:r/>
    </w:p>
    <w:p>
      <w:pPr>
        <w:pStyle w:val="1088"/>
        <w:ind w:firstLine="561"/>
        <w:keepLines w:val="0"/>
        <w:keepNext w:val="0"/>
        <w:pageBreakBefore w:val="0"/>
        <w:spacing w:line="360" w:lineRule="auto"/>
        <w:widowControl w:val="off"/>
        <w:rPr>
          <w:rStyle w:val="1005"/>
          <w:rFonts w:hint="eastAsia" w:ascii="仿宋" w:hAnsi="仿宋" w:eastAsia="仿宋" w:cs="仿宋"/>
          <w:color w:val="auto"/>
          <w:sz w:val="28"/>
          <w:szCs w:val="36"/>
          <w:highlight w:val="none"/>
          <w:u w:val="single"/>
        </w:rPr>
      </w:pPr>
      <w:r>
        <w:rPr>
          <w:rStyle w:val="1005"/>
          <w:rFonts w:hint="eastAsia" w:ascii="仿宋" w:hAnsi="仿宋" w:eastAsia="仿宋" w:cs="仿宋"/>
          <w:color w:val="auto"/>
          <w:sz w:val="28"/>
          <w:szCs w:val="36"/>
          <w:highlight w:val="none"/>
          <w:u w:val="none"/>
          <w:lang w:val="en-US" w:eastAsia="zh-CN"/>
        </w:rPr>
        <w:t xml:space="preserve">日期：</w:t>
      </w:r>
      <w:r>
        <w:rPr>
          <w:rStyle w:val="1005"/>
          <w:rFonts w:hint="eastAsia" w:ascii="仿宋" w:hAnsi="仿宋" w:eastAsia="仿宋" w:cs="仿宋"/>
          <w:color w:val="auto"/>
          <w:sz w:val="28"/>
          <w:szCs w:val="36"/>
          <w:highlight w:val="none"/>
          <w:u w:val="single"/>
          <w:lang w:val="en-US" w:eastAsia="zh-CN"/>
        </w:rPr>
        <w:t xml:space="preserve">         </w:t>
      </w:r>
      <w:r/>
    </w:p>
    <w:p>
      <w:pPr>
        <w:pStyle w:val="1088"/>
        <w:keepLines w:val="0"/>
        <w:keepNext w:val="0"/>
        <w:pageBreakBefore w:val="0"/>
        <w:widowControl w:val="off"/>
        <w:rPr>
          <w:rStyle w:val="1005"/>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88"/>
        <w:keepLines w:val="0"/>
        <w:keepNext w:val="0"/>
        <w:pageBreakBefore w:val="0"/>
        <w:widowControl w:val="off"/>
        <w:rPr>
          <w:rStyle w:val="1005"/>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88"/>
        <w:keepLines w:val="0"/>
        <w:keepNext w:val="0"/>
        <w:pageBreakBefore w:val="0"/>
        <w:widowControl w:val="off"/>
        <w:rPr>
          <w:rStyle w:val="1005"/>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088"/>
        <w:keepLines w:val="0"/>
        <w:keepNext w:val="0"/>
        <w:pageBreakBefore w:val="0"/>
        <w:spacing w:line="160" w:lineRule="atLeast"/>
        <w:widowControl w:val="off"/>
        <w:rPr>
          <w:rStyle w:val="1005"/>
          <w:rFonts w:hint="eastAsia" w:ascii="仿宋" w:hAnsi="仿宋" w:eastAsia="仿宋" w:cs="仿宋"/>
          <w:color w:val="auto"/>
          <w:sz w:val="24"/>
          <w:szCs w:val="24"/>
          <w:highlight w:val="none"/>
          <w:u w:val="none"/>
        </w:rPr>
      </w:pPr>
      <w:r>
        <w:rPr>
          <w:rStyle w:val="1005"/>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088"/>
        <w:ind w:firstLine="720"/>
        <w:keepLines w:val="0"/>
        <w:keepNext w:val="0"/>
        <w:pageBreakBefore w:val="0"/>
        <w:spacing w:line="160" w:lineRule="atLeast"/>
        <w:widowControl w:val="off"/>
        <w:rPr>
          <w:rStyle w:val="1005"/>
          <w:rFonts w:ascii="仿宋" w:hAnsi="仿宋" w:eastAsia="仿宋" w:cs="仿宋"/>
          <w:color w:val="auto"/>
          <w:sz w:val="24"/>
          <w:szCs w:val="24"/>
          <w:highlight w:val="none"/>
          <w:u w:val="none"/>
        </w:rPr>
      </w:pPr>
      <w:r>
        <w:rPr>
          <w:rStyle w:val="1005"/>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089"/>
        <w:jc w:val="center"/>
        <w:rPr>
          <w:rStyle w:val="1005"/>
          <w:rFonts w:ascii="Times New Roman" w:hAnsi="Times New Roman" w:eastAsia="Times New Roman" w:cs="Times New Roman"/>
          <w:color w:val="auto"/>
          <w:highlight w:val="none"/>
        </w:rPr>
        <w:outlineLvl w:val="1"/>
      </w:pPr>
      <w:r>
        <w:rPr>
          <w:rStyle w:val="1005"/>
          <w:rFonts w:ascii="Times New Roman" w:hAnsi="Times New Roman" w:eastAsia="Times New Roman" w:cs="Times New Roman"/>
          <w:color w:val="auto"/>
          <w:highlight w:val="none"/>
        </w:rPr>
        <w:br w:type="page" w:clear="all"/>
      </w:r>
      <w:bookmarkStart w:id="427" w:name="_Toc1029"/>
      <w:r>
        <w:rPr>
          <w:rStyle w:val="1005"/>
          <w:rFonts w:ascii="宋体" w:hAnsi="宋体" w:eastAsia="宋体" w:cs="宋体"/>
          <w:b/>
          <w:bCs/>
          <w:color w:val="auto"/>
          <w:sz w:val="32"/>
          <w:highlight w:val="none"/>
        </w:rPr>
        <w:t xml:space="preserve">二、技术部分</w:t>
      </w:r>
      <w:bookmarkEnd w:id="427"/>
      <w:r/>
      <w:r/>
    </w:p>
    <w:p>
      <w:pPr>
        <w:pStyle w:val="1090"/>
        <w:jc w:val="center"/>
        <w:rPr>
          <w:rStyle w:val="1005"/>
          <w:rFonts w:ascii="宋体" w:hAnsi="宋体" w:eastAsia="宋体" w:cs="宋体"/>
          <w:b w:val="0"/>
          <w:color w:val="auto"/>
          <w:sz w:val="28"/>
          <w:highlight w:val="none"/>
        </w:rPr>
        <w:outlineLvl w:val="2"/>
      </w:pPr>
      <w:r/>
      <w:bookmarkStart w:id="428" w:name="_Toc23259"/>
      <w:r>
        <w:rPr>
          <w:rStyle w:val="1005"/>
          <w:rFonts w:ascii="宋体" w:hAnsi="宋体" w:eastAsia="宋体" w:cs="宋体"/>
          <w:b w:val="0"/>
          <w:color w:val="auto"/>
          <w:sz w:val="28"/>
          <w:highlight w:val="none"/>
        </w:rPr>
        <w:t xml:space="preserve">(一)</w:t>
      </w:r>
      <w:r>
        <w:rPr>
          <w:rStyle w:val="1005"/>
          <w:rFonts w:hint="eastAsia" w:ascii="宋体" w:hAnsi="宋体" w:eastAsia="宋体" w:cs="宋体"/>
          <w:b w:val="0"/>
          <w:color w:val="auto"/>
          <w:sz w:val="28"/>
          <w:highlight w:val="none"/>
          <w:lang w:eastAsia="zh-CN"/>
        </w:rPr>
        <w:t xml:space="preserve">施工</w:t>
      </w:r>
      <w:r>
        <w:rPr>
          <w:rStyle w:val="1005"/>
          <w:rFonts w:ascii="宋体" w:hAnsi="宋体" w:eastAsia="宋体" w:cs="宋体"/>
          <w:b w:val="0"/>
          <w:color w:val="auto"/>
          <w:sz w:val="28"/>
          <w:highlight w:val="none"/>
        </w:rPr>
        <w:t xml:space="preserve">方案</w:t>
      </w:r>
      <w:bookmarkEnd w:id="428"/>
      <w:r/>
      <w:r/>
    </w:p>
    <w:p>
      <w:pPr>
        <w:pStyle w:val="1091"/>
        <w:jc w:val="right"/>
        <w:rPr>
          <w:rStyle w:val="1005"/>
          <w:rFonts w:hint="eastAsia" w:ascii="宋体" w:hAnsi="宋体" w:eastAsia="宋体" w:cs="Times New Roman"/>
          <w:color w:val="auto"/>
          <w:sz w:val="22"/>
          <w:szCs w:val="22"/>
          <w:highlight w:val="none"/>
          <w:u w:val="none"/>
        </w:rPr>
        <w:outlineLvl w:val="1"/>
      </w:pPr>
      <w:r>
        <w:rPr>
          <w:rStyle w:val="1005"/>
          <w:rFonts w:ascii="宋体" w:hAnsi="宋体" w:eastAsia="宋体" w:cs="宋体"/>
          <w:b w:val="0"/>
          <w:color w:val="auto"/>
          <w:sz w:val="28"/>
          <w:highlight w:val="none"/>
        </w:rPr>
        <w:br w:type="page" w:clear="all"/>
      </w:r>
      <w:r/>
    </w:p>
    <w:p>
      <w:pPr>
        <w:pStyle w:val="1126"/>
        <w:jc w:val="center"/>
        <w:rPr>
          <w:rStyle w:val="824"/>
          <w:rFonts w:hint="eastAsia" w:ascii="Times New Roman" w:hAnsi="Times New Roman" w:eastAsia="宋体" w:cs="Times New Roman"/>
          <w:color w:val="auto"/>
          <w:highlight w:val="none"/>
        </w:rPr>
        <w:outlineLvl w:val="2"/>
      </w:pPr>
      <w:r/>
      <w:bookmarkStart w:id="429" w:name="_Toc9059"/>
      <w:r>
        <w:rPr>
          <w:rStyle w:val="1005"/>
          <w:rFonts w:ascii="宋体" w:hAnsi="宋体" w:eastAsia="宋体" w:cs="宋体"/>
          <w:b w:val="0"/>
          <w:color w:val="auto"/>
          <w:sz w:val="28"/>
          <w:highlight w:val="none"/>
        </w:rPr>
        <w:t xml:space="preserve">(</w:t>
      </w:r>
      <w:r>
        <w:rPr>
          <w:rStyle w:val="1005"/>
          <w:rFonts w:hint="eastAsia" w:ascii="宋体" w:hAnsi="宋体" w:eastAsia="宋体" w:cs="宋体"/>
          <w:b w:val="0"/>
          <w:color w:val="auto"/>
          <w:sz w:val="28"/>
          <w:highlight w:val="none"/>
          <w:lang w:eastAsia="zh-CN"/>
        </w:rPr>
        <w:t xml:space="preserve">二</w:t>
      </w:r>
      <w:r>
        <w:rPr>
          <w:rStyle w:val="1005"/>
          <w:rFonts w:ascii="宋体" w:hAnsi="宋体" w:eastAsia="宋体" w:cs="宋体"/>
          <w:b w:val="0"/>
          <w:color w:val="auto"/>
          <w:sz w:val="28"/>
          <w:highlight w:val="none"/>
        </w:rPr>
        <w:t xml:space="preserve">)</w:t>
      </w:r>
      <w:r>
        <w:rPr>
          <w:rStyle w:val="1005"/>
          <w:rFonts w:hint="eastAsia" w:ascii="宋体" w:hAnsi="宋体" w:eastAsia="宋体" w:cs="宋体"/>
          <w:b w:val="0"/>
          <w:color w:val="auto"/>
          <w:sz w:val="28"/>
          <w:highlight w:val="none"/>
          <w:lang w:eastAsia="zh-CN"/>
        </w:rPr>
        <w:t xml:space="preserve">技术（服务）及商务</w:t>
      </w:r>
      <w:r>
        <w:rPr>
          <w:rStyle w:val="824"/>
          <w:rFonts w:ascii="宋体" w:hAnsi="宋体" w:eastAsia="宋体" w:cs="宋体"/>
          <w:b w:val="0"/>
          <w:color w:val="auto"/>
          <w:sz w:val="28"/>
          <w:highlight w:val="none"/>
        </w:rPr>
        <w:t xml:space="preserve">内容</w:t>
      </w:r>
      <w:r>
        <w:rPr>
          <w:rStyle w:val="824"/>
          <w:rFonts w:hint="eastAsia" w:ascii="宋体" w:hAnsi="宋体" w:eastAsia="宋体" w:cs="宋体"/>
          <w:b w:val="0"/>
          <w:color w:val="auto"/>
          <w:sz w:val="28"/>
          <w:highlight w:val="none"/>
          <w:lang w:eastAsia="zh-CN"/>
        </w:rPr>
        <w:t xml:space="preserve">响应承诺</w:t>
      </w:r>
      <w:bookmarkEnd w:id="429"/>
      <w:r/>
      <w:r/>
    </w:p>
    <w:p>
      <w:pPr>
        <w:pStyle w:val="1127"/>
        <w:numPr>
          <w:ilvl w:val="0"/>
          <w:numId w:val="0"/>
        </w:numPr>
        <w:jc w:val="both"/>
        <w:spacing w:line="560" w:lineRule="exact"/>
        <w:tabs>
          <w:tab w:val="left" w:pos="567" w:leader="none"/>
          <w:tab w:val="left" w:pos="709" w:leader="none"/>
          <w:tab w:val="left" w:pos="993" w:leader="none"/>
        </w:tabs>
        <w:rPr>
          <w:rStyle w:val="824"/>
          <w:rFonts w:hint="eastAsia" w:ascii="宋体" w:hAnsi="宋体" w:eastAsia="宋体" w:cs="宋体"/>
          <w:b/>
          <w:bCs/>
          <w:color w:val="auto"/>
          <w:sz w:val="24"/>
          <w:szCs w:val="22"/>
          <w:highlight w:val="none"/>
        </w:rPr>
      </w:pPr>
      <w:r/>
      <w:bookmarkStart w:id="430" w:name="书签4_0"/>
      <w:r/>
      <w:bookmarkEnd w:id="430"/>
      <w:r>
        <w:rPr>
          <w:rStyle w:val="824"/>
          <w:rFonts w:hint="eastAsia" w:ascii="宋体" w:hAnsi="宋体" w:cs="宋体"/>
          <w:b/>
          <w:bCs/>
          <w:color w:val="auto"/>
          <w:sz w:val="24"/>
          <w:szCs w:val="22"/>
          <w:highlight w:val="none"/>
          <w:lang w:val="en-US" w:eastAsia="zh-CN" w:bidi="ar-SA"/>
        </w:rPr>
        <w:t xml:space="preserve">1、</w:t>
      </w:r>
      <w:r>
        <w:rPr>
          <w:rStyle w:val="824"/>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24"/>
          <w:rFonts w:hint="eastAsia" w:ascii="宋体" w:hAnsi="宋体" w:eastAsia="宋体" w:cs="宋体"/>
          <w:b/>
          <w:bCs/>
          <w:color w:val="auto"/>
          <w:sz w:val="24"/>
          <w:szCs w:val="22"/>
          <w:highlight w:val="none"/>
        </w:rPr>
        <w:t xml:space="preserve">如</w:t>
      </w:r>
      <w:r>
        <w:rPr>
          <w:rStyle w:val="824"/>
          <w:rFonts w:hint="eastAsia" w:ascii="宋体" w:hAnsi="宋体" w:eastAsia="宋体" w:cs="宋体"/>
          <w:b/>
          <w:bCs/>
          <w:color w:val="auto"/>
          <w:sz w:val="24"/>
          <w:szCs w:val="22"/>
          <w:highlight w:val="none"/>
          <w:lang w:eastAsia="zh-CN"/>
        </w:rPr>
        <w:t xml:space="preserve">供应商</w:t>
      </w:r>
      <w:r>
        <w:rPr>
          <w:rStyle w:val="824"/>
          <w:rFonts w:hint="eastAsia" w:ascii="宋体" w:hAnsi="宋体" w:eastAsia="宋体" w:cs="宋体"/>
          <w:b/>
          <w:bCs/>
          <w:color w:val="auto"/>
          <w:sz w:val="24"/>
          <w:szCs w:val="22"/>
          <w:highlight w:val="none"/>
        </w:rPr>
        <w:t xml:space="preserve">完全响应，请做</w:t>
      </w:r>
      <w:r>
        <w:rPr>
          <w:rStyle w:val="824"/>
          <w:rFonts w:hint="eastAsia" w:ascii="宋体" w:hAnsi="宋体" w:eastAsia="宋体" w:cs="宋体"/>
          <w:b/>
          <w:bCs/>
          <w:color w:val="auto"/>
          <w:sz w:val="24"/>
          <w:szCs w:val="22"/>
          <w:highlight w:val="none"/>
          <w:lang w:eastAsia="zh-CN"/>
        </w:rPr>
        <w:t xml:space="preserve">如下</w:t>
      </w:r>
      <w:r>
        <w:rPr>
          <w:rStyle w:val="824"/>
          <w:rFonts w:hint="eastAsia" w:ascii="宋体" w:hAnsi="宋体" w:eastAsia="宋体" w:cs="宋体"/>
          <w:b/>
          <w:bCs/>
          <w:color w:val="auto"/>
          <w:sz w:val="24"/>
          <w:szCs w:val="22"/>
          <w:highlight w:val="none"/>
        </w:rPr>
        <w:t xml:space="preserve">承诺。</w:t>
      </w:r>
      <w:r/>
    </w:p>
    <w:p>
      <w:pPr>
        <w:pStyle w:val="1129"/>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129"/>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127"/>
        <w:ind w:firstLine="480"/>
        <w:jc w:val="both"/>
        <w:keepLines w:val="0"/>
        <w:keepNext w:val="0"/>
        <w:pageBreakBefore w:val="0"/>
        <w:spacing w:line="480" w:lineRule="atLeast"/>
        <w:widowControl w:val="off"/>
        <w:rPr>
          <w:rStyle w:val="824"/>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rPr>
        <w:t xml:space="preserve">吕城镇东部园区凤舞路道路改造工程（项目编号：JSZC-321181-DYWX-C2026-0003）</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24"/>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24"/>
          <w:rFonts w:hint="eastAsia" w:ascii="宋体" w:hAnsi="宋体" w:eastAsia="宋体" w:cs="Times New Roman"/>
          <w:b w:val="0"/>
          <w:bCs/>
          <w:color w:val="auto"/>
          <w:sz w:val="24"/>
          <w:szCs w:val="24"/>
          <w:highlight w:val="none"/>
        </w:rPr>
        <w:t xml:space="preserve">完全响应，无偏离。</w:t>
      </w:r>
      <w:r>
        <w:rPr>
          <w:rStyle w:val="824"/>
          <w:rFonts w:hint="eastAsia" w:ascii="宋体" w:hAnsi="宋体" w:eastAsia="宋体" w:cs="Times New Roman"/>
          <w:b w:val="0"/>
          <w:bCs/>
          <w:color w:val="auto"/>
          <w:sz w:val="24"/>
          <w:szCs w:val="24"/>
          <w:highlight w:val="none"/>
          <w:lang w:eastAsia="zh-CN"/>
        </w:rPr>
        <w:t xml:space="preserve">如</w:t>
      </w:r>
      <w:r>
        <w:rPr>
          <w:rStyle w:val="824"/>
          <w:rFonts w:hint="eastAsia" w:ascii="宋体" w:hAnsi="宋体" w:eastAsia="宋体" w:cs="Times New Roman"/>
          <w:b w:val="0"/>
          <w:bCs/>
          <w:color w:val="auto"/>
          <w:sz w:val="24"/>
          <w:szCs w:val="24"/>
          <w:highlight w:val="none"/>
        </w:rPr>
        <w:t xml:space="preserve">我单位</w:t>
      </w:r>
      <w:r>
        <w:rPr>
          <w:rStyle w:val="824"/>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27"/>
        <w:ind w:firstLine="480"/>
        <w:keepLines w:val="0"/>
        <w:keepNext w:val="0"/>
        <w:pageBreakBefore w:val="0"/>
        <w:spacing w:line="480" w:lineRule="atLeast"/>
        <w:widowControl w:val="off"/>
        <w:rPr>
          <w:rStyle w:val="824"/>
          <w:rFonts w:hint="eastAsia" w:ascii="宋体" w:hAnsi="宋体" w:eastAsia="宋体" w:cs="Times New Roman"/>
          <w:b w:val="0"/>
          <w:bCs/>
          <w:color w:val="auto"/>
          <w:sz w:val="24"/>
          <w:szCs w:val="24"/>
          <w:highlight w:val="none"/>
        </w:rPr>
      </w:pPr>
      <w:r>
        <w:rPr>
          <w:rStyle w:val="824"/>
          <w:rFonts w:hint="eastAsia" w:ascii="宋体" w:hAnsi="宋体" w:eastAsia="宋体" w:cs="Times New Roman"/>
          <w:b w:val="0"/>
          <w:bCs/>
          <w:color w:val="auto"/>
          <w:sz w:val="24"/>
          <w:szCs w:val="24"/>
          <w:highlight w:val="none"/>
          <w:lang w:eastAsia="zh-CN"/>
        </w:rPr>
        <w:t xml:space="preserve">特此承诺！</w:t>
      </w:r>
      <w:r/>
    </w:p>
    <w:p>
      <w:pPr>
        <w:pStyle w:val="1128"/>
        <w:rPr>
          <w:rStyle w:val="824"/>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27"/>
        <w:jc w:val="center"/>
        <w:keepLines w:val="0"/>
        <w:keepNext w:val="0"/>
        <w:pageBreakBefore w:val="0"/>
        <w:spacing w:line="360" w:lineRule="auto"/>
        <w:widowControl w:val="off"/>
        <w:rPr>
          <w:rStyle w:val="824"/>
          <w:rFonts w:ascii="宋体" w:hAnsi="宋体" w:eastAsia="宋体" w:cs="Times New Roman"/>
          <w:color w:val="auto"/>
          <w:sz w:val="24"/>
          <w:szCs w:val="24"/>
          <w:highlight w:val="none"/>
        </w:rPr>
      </w:pPr>
      <w:r>
        <w:rPr>
          <w:rStyle w:val="824"/>
          <w:rFonts w:hint="eastAsia" w:ascii="宋体" w:hAnsi="宋体" w:eastAsia="宋体" w:cs="Times New Roman"/>
          <w:color w:val="auto"/>
          <w:sz w:val="24"/>
          <w:szCs w:val="24"/>
          <w:highlight w:val="none"/>
          <w:lang w:val="en-US" w:eastAsia="zh-CN"/>
        </w:rPr>
        <w:t xml:space="preserve">                      </w:t>
      </w:r>
      <w:r>
        <w:rPr>
          <w:rStyle w:val="824"/>
          <w:rFonts w:hint="eastAsia" w:ascii="宋体" w:hAnsi="宋体" w:eastAsia="宋体" w:cs="Times New Roman"/>
          <w:color w:val="auto"/>
          <w:sz w:val="24"/>
          <w:szCs w:val="24"/>
          <w:highlight w:val="none"/>
        </w:rPr>
        <w:t xml:space="preserve">供应商名称（公章）：</w:t>
      </w:r>
      <w:r/>
    </w:p>
    <w:p>
      <w:pPr>
        <w:pStyle w:val="1127"/>
        <w:jc w:val="center"/>
        <w:keepLines w:val="0"/>
        <w:keepNext w:val="0"/>
        <w:pageBreakBefore w:val="0"/>
        <w:spacing w:line="360" w:lineRule="auto"/>
        <w:widowControl w:val="off"/>
        <w:rPr>
          <w:rStyle w:val="824"/>
          <w:rFonts w:ascii="宋体" w:hAnsi="宋体" w:eastAsia="宋体" w:cs="Times New Roman"/>
          <w:color w:val="auto"/>
          <w:sz w:val="24"/>
          <w:szCs w:val="24"/>
          <w:highlight w:val="none"/>
        </w:rPr>
      </w:pPr>
      <w:r>
        <w:rPr>
          <w:rStyle w:val="824"/>
          <w:rFonts w:hint="eastAsia" w:ascii="宋体" w:hAnsi="宋体" w:eastAsia="宋体" w:cs="微软雅黑"/>
          <w:color w:val="auto"/>
          <w:spacing w:val="-2"/>
          <w:sz w:val="24"/>
          <w:szCs w:val="24"/>
          <w:highlight w:val="none"/>
        </w:rPr>
        <w:t xml:space="preserve">法</w:t>
      </w:r>
      <w:r>
        <w:rPr>
          <w:rStyle w:val="824"/>
          <w:rFonts w:hint="eastAsia" w:ascii="宋体" w:hAnsi="宋体" w:eastAsia="宋体" w:cs="微软雅黑"/>
          <w:color w:val="auto"/>
          <w:sz w:val="24"/>
          <w:szCs w:val="24"/>
          <w:highlight w:val="none"/>
        </w:rPr>
        <w:t xml:space="preserve">定</w:t>
      </w:r>
      <w:r>
        <w:rPr>
          <w:rStyle w:val="824"/>
          <w:rFonts w:hint="eastAsia" w:ascii="宋体" w:hAnsi="宋体" w:eastAsia="宋体" w:cs="微软雅黑"/>
          <w:color w:val="auto"/>
          <w:spacing w:val="-2"/>
          <w:sz w:val="24"/>
          <w:szCs w:val="24"/>
          <w:highlight w:val="none"/>
        </w:rPr>
        <w:t xml:space="preserve">代</w:t>
      </w:r>
      <w:r>
        <w:rPr>
          <w:rStyle w:val="824"/>
          <w:rFonts w:hint="eastAsia" w:ascii="宋体" w:hAnsi="宋体" w:eastAsia="宋体" w:cs="微软雅黑"/>
          <w:color w:val="auto"/>
          <w:sz w:val="24"/>
          <w:szCs w:val="24"/>
          <w:highlight w:val="none"/>
        </w:rPr>
        <w:t xml:space="preserve">表</w:t>
      </w:r>
      <w:r>
        <w:rPr>
          <w:rStyle w:val="824"/>
          <w:rFonts w:hint="eastAsia" w:ascii="宋体" w:hAnsi="宋体" w:eastAsia="宋体" w:cs="微软雅黑"/>
          <w:color w:val="auto"/>
          <w:spacing w:val="-2"/>
          <w:sz w:val="24"/>
          <w:szCs w:val="24"/>
          <w:highlight w:val="none"/>
        </w:rPr>
        <w:t xml:space="preserve">人</w:t>
      </w:r>
      <w:r>
        <w:rPr>
          <w:rStyle w:val="824"/>
          <w:rFonts w:hint="eastAsia" w:ascii="宋体" w:hAnsi="宋体" w:eastAsia="宋体" w:cs="Times New Roman"/>
          <w:color w:val="auto"/>
          <w:sz w:val="24"/>
          <w:szCs w:val="24"/>
          <w:highlight w:val="none"/>
        </w:rPr>
        <w:t xml:space="preserve">或其授权的代理人（签字或盖章）：</w:t>
      </w:r>
      <w:r/>
    </w:p>
    <w:p>
      <w:pPr>
        <w:pStyle w:val="1127"/>
        <w:jc w:val="right"/>
        <w:keepLines w:val="0"/>
        <w:keepNext w:val="0"/>
        <w:pageBreakBefore w:val="0"/>
        <w:spacing w:line="360" w:lineRule="auto"/>
        <w:widowControl w:val="off"/>
        <w:rPr>
          <w:rStyle w:val="824"/>
          <w:rFonts w:hint="eastAsia" w:ascii="宋体" w:hAnsi="宋体" w:eastAsia="宋体" w:cs="Times New Roman"/>
          <w:color w:val="auto"/>
          <w:sz w:val="24"/>
          <w:szCs w:val="24"/>
          <w:highlight w:val="none"/>
          <w:u w:val="none"/>
        </w:rPr>
      </w:pPr>
      <w:r>
        <w:rPr>
          <w:rStyle w:val="824"/>
          <w:rFonts w:hint="eastAsia" w:ascii="宋体" w:hAnsi="宋体" w:eastAsia="宋体" w:cs="Times New Roman"/>
          <w:color w:val="auto"/>
          <w:sz w:val="24"/>
          <w:szCs w:val="24"/>
          <w:highlight w:val="none"/>
        </w:rPr>
        <w:t xml:space="preserve">日      期：</w:t>
      </w:r>
      <w:r>
        <w:rPr>
          <w:rStyle w:val="824"/>
          <w:rFonts w:hint="eastAsia" w:ascii="宋体" w:hAnsi="宋体" w:eastAsia="宋体" w:cs="Times New Roman"/>
          <w:color w:val="auto"/>
          <w:sz w:val="24"/>
          <w:szCs w:val="24"/>
          <w:highlight w:val="none"/>
          <w:lang w:val="en-US" w:eastAsia="zh-CN"/>
        </w:rPr>
        <w:t xml:space="preserve">   </w:t>
      </w:r>
      <w:r>
        <w:rPr>
          <w:rStyle w:val="824"/>
          <w:rFonts w:hint="eastAsia" w:ascii="宋体" w:hAnsi="宋体" w:eastAsia="宋体" w:cs="Times New Roman"/>
          <w:color w:val="auto"/>
          <w:sz w:val="24"/>
          <w:szCs w:val="24"/>
          <w:highlight w:val="none"/>
        </w:rPr>
        <w:t xml:space="preserve">年</w:t>
      </w:r>
      <w:r>
        <w:rPr>
          <w:rStyle w:val="824"/>
          <w:rFonts w:hint="eastAsia" w:ascii="宋体" w:hAnsi="宋体" w:eastAsia="宋体" w:cs="Times New Roman"/>
          <w:color w:val="auto"/>
          <w:sz w:val="24"/>
          <w:szCs w:val="24"/>
          <w:highlight w:val="none"/>
          <w:lang w:val="en-US" w:eastAsia="zh-CN"/>
        </w:rPr>
        <w:t xml:space="preserve">    </w:t>
      </w:r>
      <w:r>
        <w:rPr>
          <w:rStyle w:val="824"/>
          <w:rFonts w:hint="eastAsia" w:ascii="宋体" w:hAnsi="宋体" w:eastAsia="宋体" w:cs="Times New Roman"/>
          <w:color w:val="auto"/>
          <w:sz w:val="24"/>
          <w:szCs w:val="24"/>
          <w:highlight w:val="none"/>
        </w:rPr>
        <w:t xml:space="preserve">月</w:t>
      </w:r>
      <w:r>
        <w:rPr>
          <w:rStyle w:val="824"/>
          <w:rFonts w:hint="eastAsia" w:ascii="宋体" w:hAnsi="宋体" w:eastAsia="宋体" w:cs="Times New Roman"/>
          <w:color w:val="auto"/>
          <w:sz w:val="24"/>
          <w:szCs w:val="24"/>
          <w:highlight w:val="none"/>
          <w:lang w:val="en-US" w:eastAsia="zh-CN"/>
        </w:rPr>
        <w:t xml:space="preserve">     </w:t>
      </w:r>
      <w:r>
        <w:rPr>
          <w:rStyle w:val="824"/>
          <w:rFonts w:hint="eastAsia" w:ascii="宋体" w:hAnsi="宋体" w:eastAsia="宋体" w:cs="Times New Roman"/>
          <w:color w:val="auto"/>
          <w:sz w:val="24"/>
          <w:szCs w:val="24"/>
          <w:highlight w:val="none"/>
          <w:u w:val="none"/>
          <w:lang w:eastAsia="zh-CN"/>
        </w:rPr>
        <w:t xml:space="preserve">日</w:t>
      </w:r>
      <w:r/>
    </w:p>
    <w:p>
      <w:pPr>
        <w:pStyle w:val="1127"/>
        <w:rPr>
          <w:rStyle w:val="824"/>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27"/>
        <w:jc w:val="left"/>
        <w:rPr>
          <w:rStyle w:val="824"/>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27"/>
        <w:jc w:val="left"/>
        <w:rPr>
          <w:rStyle w:val="824"/>
          <w:rFonts w:hint="eastAsia" w:ascii="宋体" w:hAnsi="宋体" w:eastAsia="宋体" w:cs="宋体"/>
          <w:b/>
          <w:bCs/>
          <w:color w:val="auto"/>
          <w:sz w:val="24"/>
          <w:szCs w:val="22"/>
          <w:highlight w:val="none"/>
        </w:rPr>
      </w:pPr>
      <w:r>
        <w:rPr>
          <w:rStyle w:val="824"/>
          <w:rFonts w:hint="eastAsia" w:ascii="宋体" w:hAnsi="宋体" w:cs="宋体"/>
          <w:b/>
          <w:bCs/>
          <w:color w:val="auto"/>
          <w:sz w:val="24"/>
          <w:szCs w:val="22"/>
          <w:highlight w:val="none"/>
          <w:lang w:val="en-US" w:eastAsia="zh-CN" w:bidi="ar-SA"/>
        </w:rPr>
        <w:t xml:space="preserve">2、所有</w:t>
      </w:r>
      <w:r>
        <w:rPr>
          <w:rStyle w:val="824"/>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825"/>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cs="宋体"/>
                <w:color w:val="auto"/>
                <w:sz w:val="22"/>
                <w:szCs w:val="22"/>
                <w:highlight w:val="none"/>
                <w:lang w:eastAsia="zh-CN"/>
              </w:rPr>
              <w:t xml:space="preserve">技术（服务）</w:t>
            </w:r>
            <w:r>
              <w:rPr>
                <w:rStyle w:val="824"/>
                <w:rFonts w:hint="eastAsia" w:ascii="宋体" w:hAnsi="宋体" w:cs="宋体"/>
                <w:color w:val="auto"/>
                <w:sz w:val="22"/>
                <w:szCs w:val="22"/>
                <w:highlight w:val="none"/>
                <w:lang w:val="en-US" w:eastAsia="zh-CN"/>
              </w:rPr>
              <w:t xml:space="preserve">/商务</w:t>
            </w:r>
            <w:r>
              <w:rPr>
                <w:rStyle w:val="824"/>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rPr>
              <w:t xml:space="preserve">偏离</w:t>
            </w:r>
            <w:r>
              <w:rPr>
                <w:rStyle w:val="824"/>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Style w:val="824"/>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3"/>
              <w:jc w:val="center"/>
              <w:rPr>
                <w:rStyle w:val="824"/>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27"/>
        <w:spacing w:line="300" w:lineRule="exact"/>
        <w:rPr>
          <w:rStyle w:val="824"/>
          <w:rFonts w:hint="eastAsia" w:ascii="宋体" w:hAnsi="宋体" w:eastAsia="宋体" w:cs="宋体"/>
          <w:color w:val="auto"/>
          <w:highlight w:val="none"/>
        </w:rPr>
      </w:pPr>
      <w:r>
        <w:rPr>
          <w:rFonts w:hint="eastAsia" w:ascii="宋体" w:hAnsi="宋体" w:eastAsia="宋体" w:cs="宋体"/>
          <w:color w:val="auto"/>
          <w:highlight w:val="none"/>
        </w:rPr>
      </w:r>
      <w:r/>
    </w:p>
    <w:p>
      <w:pPr>
        <w:pStyle w:val="1091"/>
        <w:jc w:val="left"/>
        <w:rPr>
          <w:rStyle w:val="1005"/>
          <w:rFonts w:hint="eastAsia" w:ascii="宋体" w:hAnsi="宋体" w:eastAsia="宋体" w:cs="Times New Roman"/>
          <w:color w:val="auto"/>
          <w:sz w:val="22"/>
          <w:szCs w:val="22"/>
          <w:highlight w:val="none"/>
          <w:u w:val="none"/>
        </w:rPr>
        <w:outlineLvl w:val="1"/>
      </w:pPr>
      <w:r/>
      <w:bookmarkStart w:id="431" w:name="_Toc31768"/>
      <w:r/>
      <w:bookmarkStart w:id="432" w:name="_Toc5973"/>
      <w:r/>
      <w:bookmarkStart w:id="433" w:name="_Toc26142"/>
      <w:r/>
      <w:bookmarkStart w:id="434" w:name="_Toc8968"/>
      <w:r>
        <w:rPr>
          <w:rStyle w:val="824"/>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24"/>
          <w:rFonts w:hint="eastAsia" w:ascii="宋体" w:hAnsi="宋体" w:eastAsia="宋体" w:cs="宋体"/>
          <w:color w:val="auto"/>
          <w:highlight w:val="none"/>
          <w:lang w:eastAsia="zh-CN"/>
        </w:rPr>
        <w:t xml:space="preserve">及违约责任</w:t>
      </w:r>
      <w:r>
        <w:rPr>
          <w:rStyle w:val="824"/>
          <w:rFonts w:hint="eastAsia" w:ascii="宋体" w:hAnsi="宋体" w:eastAsia="宋体" w:cs="宋体"/>
          <w:color w:val="auto"/>
          <w:highlight w:val="none"/>
        </w:rPr>
        <w:t xml:space="preserve">。</w:t>
      </w:r>
      <w:bookmarkEnd w:id="431"/>
      <w:r/>
      <w:bookmarkEnd w:id="432"/>
      <w:r/>
      <w:bookmarkEnd w:id="433"/>
      <w:r/>
      <w:bookmarkEnd w:id="434"/>
      <w:r/>
      <w:r/>
    </w:p>
    <w:p>
      <w:pPr>
        <w:pStyle w:val="1091"/>
        <w:jc w:val="center"/>
        <w:rPr>
          <w:rStyle w:val="1005"/>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005"/>
          <w:rFonts w:ascii="宋体" w:hAnsi="宋体" w:eastAsia="宋体" w:cs="宋体"/>
          <w:b/>
          <w:bCs/>
          <w:color w:val="auto"/>
          <w:sz w:val="32"/>
          <w:highlight w:val="none"/>
        </w:rPr>
      </w:pPr>
      <w:r>
        <w:rPr>
          <w:rStyle w:val="1005"/>
          <w:rFonts w:ascii="宋体" w:hAnsi="宋体" w:eastAsia="宋体" w:cs="宋体"/>
          <w:b/>
          <w:bCs/>
          <w:color w:val="auto"/>
          <w:sz w:val="32"/>
          <w:highlight w:val="none"/>
        </w:rPr>
        <w:br w:type="page" w:clear="all"/>
      </w:r>
      <w:r/>
    </w:p>
    <w:p>
      <w:pPr>
        <w:pStyle w:val="1091"/>
        <w:jc w:val="center"/>
        <w:rPr>
          <w:rStyle w:val="1005"/>
          <w:rFonts w:ascii="Times New Roman" w:hAnsi="Times New Roman" w:eastAsia="Times New Roman" w:cs="Times New Roman"/>
          <w:color w:val="auto"/>
          <w:highlight w:val="none"/>
        </w:rPr>
        <w:outlineLvl w:val="1"/>
      </w:pPr>
      <w:r/>
      <w:bookmarkStart w:id="435" w:name="_Toc32425"/>
      <w:r>
        <w:rPr>
          <w:rStyle w:val="1005"/>
          <w:rFonts w:ascii="宋体" w:hAnsi="宋体" w:eastAsia="宋体" w:cs="宋体"/>
          <w:b/>
          <w:bCs/>
          <w:color w:val="auto"/>
          <w:sz w:val="32"/>
          <w:highlight w:val="none"/>
        </w:rPr>
        <w:t xml:space="preserve">三、商务部分</w:t>
      </w:r>
      <w:bookmarkEnd w:id="435"/>
      <w:r/>
      <w:r/>
    </w:p>
    <w:p>
      <w:pPr>
        <w:pStyle w:val="1092"/>
        <w:jc w:val="center"/>
        <w:rPr>
          <w:rStyle w:val="1005"/>
          <w:rFonts w:ascii="Times New Roman" w:hAnsi="Times New Roman" w:eastAsia="Times New Roman" w:cs="Times New Roman"/>
          <w:color w:val="auto"/>
          <w:highlight w:val="none"/>
        </w:rPr>
        <w:outlineLvl w:val="2"/>
      </w:pPr>
      <w:r/>
      <w:bookmarkStart w:id="436" w:name="_Toc12742"/>
      <w:r>
        <w:rPr>
          <w:rStyle w:val="1005"/>
          <w:rFonts w:ascii="宋体" w:hAnsi="宋体" w:eastAsia="宋体" w:cs="宋体"/>
          <w:b w:val="0"/>
          <w:color w:val="auto"/>
          <w:sz w:val="28"/>
          <w:highlight w:val="none"/>
        </w:rPr>
        <w:t xml:space="preserve">(一)供应商能力</w:t>
      </w:r>
      <w:bookmarkEnd w:id="436"/>
      <w:r/>
      <w:r/>
    </w:p>
    <w:p>
      <w:pPr>
        <w:pStyle w:val="1101"/>
        <w:jc w:val="center"/>
        <w:rPr>
          <w:rStyle w:val="1005"/>
          <w:rFonts w:hint="eastAsia" w:ascii="Times New Roman" w:hAnsi="Times New Roman" w:eastAsia="宋体" w:cs="Times New Roman"/>
          <w:color w:val="auto"/>
          <w:highlight w:val="none"/>
        </w:rPr>
        <w:outlineLvl w:val="2"/>
      </w:pPr>
      <w:r/>
      <w:bookmarkStart w:id="437" w:name="_Toc7308"/>
      <w:r/>
      <w:bookmarkStart w:id="438" w:name="_Toc1377"/>
      <w:r>
        <w:rPr>
          <w:rStyle w:val="1005"/>
          <w:rFonts w:hint="eastAsia" w:eastAsia="宋体" w:cs="Times New Roman"/>
          <w:color w:val="auto"/>
          <w:highlight w:val="none"/>
          <w:lang w:eastAsia="zh-CN"/>
        </w:rPr>
        <w:t xml:space="preserve">根据采购文件采购需求及评分办法等提供企业的获奖荣誉、企业证书等</w:t>
      </w:r>
      <w:r>
        <w:rPr>
          <w:rStyle w:val="1005"/>
          <w:rFonts w:ascii="Times New Roman" w:hAnsi="Times New Roman" w:eastAsia="Times New Roman" w:cs="Times New Roman"/>
          <w:color w:val="auto"/>
          <w:highlight w:val="none"/>
        </w:rPr>
        <w:br w:type="page" w:clear="all"/>
      </w:r>
      <w:r>
        <w:rPr>
          <w:rStyle w:val="1005"/>
          <w:rFonts w:ascii="宋体" w:hAnsi="宋体" w:eastAsia="宋体" w:cs="宋体"/>
          <w:b/>
          <w:bCs/>
          <w:color w:val="auto"/>
          <w:sz w:val="28"/>
          <w:szCs w:val="24"/>
          <w:highlight w:val="none"/>
        </w:rPr>
        <w:t xml:space="preserve">(二)</w:t>
      </w:r>
      <w:r>
        <w:rPr>
          <w:rStyle w:val="1005"/>
          <w:rFonts w:hint="eastAsia" w:ascii="宋体" w:hAnsi="宋体" w:eastAsia="宋体" w:cs="宋体"/>
          <w:b/>
          <w:bCs/>
          <w:color w:val="auto"/>
          <w:sz w:val="28"/>
          <w:szCs w:val="24"/>
          <w:highlight w:val="none"/>
          <w:lang w:eastAsia="zh-CN"/>
        </w:rPr>
        <w:t xml:space="preserve">类似业绩</w:t>
      </w:r>
      <w:bookmarkEnd w:id="437"/>
      <w:r/>
      <w:bookmarkEnd w:id="438"/>
      <w:r/>
      <w:r/>
    </w:p>
    <w:tbl>
      <w:tblPr>
        <w:tblStyle w:val="825"/>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18"/>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05"/>
          <w:rFonts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05"/>
          <w:rFonts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rPr>
        <w:t xml:space="preserve">法定代表人或代理人（</w:t>
      </w:r>
      <w:r>
        <w:rPr>
          <w:rStyle w:val="1005"/>
          <w:rFonts w:hint="eastAsia" w:ascii="宋体" w:hAnsi="宋体" w:eastAsia="宋体" w:cs="宋体"/>
          <w:color w:val="auto"/>
          <w:sz w:val="24"/>
          <w:szCs w:val="24"/>
          <w:highlight w:val="none"/>
          <w:lang w:eastAsia="zh-CN"/>
        </w:rPr>
        <w:t xml:space="preserve">签章</w:t>
      </w:r>
      <w:r>
        <w:rPr>
          <w:rStyle w:val="1005"/>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05"/>
          <w:rFonts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rPr>
        <w:t xml:space="preserve">日期：</w:t>
      </w:r>
      <w:r>
        <w:rPr>
          <w:rStyle w:val="1005"/>
          <w:rFonts w:hint="eastAsia" w:ascii="宋体" w:hAnsi="宋体" w:cs="宋体"/>
          <w:color w:val="auto"/>
          <w:sz w:val="24"/>
          <w:szCs w:val="24"/>
          <w:highlight w:val="none"/>
          <w:lang w:eastAsia="zh-CN"/>
        </w:rPr>
        <w:t xml:space="preserve">2026</w:t>
      </w:r>
      <w:r>
        <w:rPr>
          <w:rStyle w:val="1005"/>
          <w:rFonts w:hint="eastAsia" w:ascii="宋体" w:hAnsi="宋体" w:eastAsia="宋体" w:cs="宋体"/>
          <w:color w:val="auto"/>
          <w:sz w:val="24"/>
          <w:szCs w:val="24"/>
          <w:highlight w:val="none"/>
        </w:rPr>
        <w:t xml:space="preserve">年</w:t>
      </w:r>
      <w:r>
        <w:rPr>
          <w:rStyle w:val="1005"/>
          <w:rFonts w:hint="eastAsia" w:ascii="宋体" w:hAnsi="宋体" w:eastAsia="宋体" w:cs="宋体"/>
          <w:color w:val="auto"/>
          <w:sz w:val="24"/>
          <w:szCs w:val="24"/>
          <w:highlight w:val="none"/>
          <w:lang w:val="en-US" w:eastAsia="zh-CN"/>
        </w:rPr>
        <w:t xml:space="preserve">  </w:t>
      </w:r>
      <w:r>
        <w:rPr>
          <w:rStyle w:val="1005"/>
          <w:rFonts w:hint="eastAsia" w:ascii="宋体" w:hAnsi="宋体" w:eastAsia="宋体" w:cs="宋体"/>
          <w:color w:val="auto"/>
          <w:sz w:val="24"/>
          <w:szCs w:val="24"/>
          <w:highlight w:val="none"/>
        </w:rPr>
        <w:t xml:space="preserve"> 月 </w:t>
      </w:r>
      <w:r>
        <w:rPr>
          <w:rStyle w:val="1005"/>
          <w:rFonts w:hint="eastAsia" w:ascii="宋体" w:hAnsi="宋体" w:eastAsia="宋体" w:cs="宋体"/>
          <w:color w:val="auto"/>
          <w:sz w:val="24"/>
          <w:szCs w:val="24"/>
          <w:highlight w:val="none"/>
          <w:lang w:val="en-US" w:eastAsia="zh-CN"/>
        </w:rPr>
        <w:t xml:space="preserve">  </w:t>
      </w:r>
      <w:r>
        <w:rPr>
          <w:rStyle w:val="1005"/>
          <w:rFonts w:hint="eastAsia" w:ascii="宋体" w:hAnsi="宋体" w:eastAsia="宋体" w:cs="宋体"/>
          <w:color w:val="auto"/>
          <w:sz w:val="24"/>
          <w:szCs w:val="24"/>
          <w:highlight w:val="none"/>
        </w:rPr>
        <w:t xml:space="preserve">日</w:t>
      </w:r>
      <w:r/>
    </w:p>
    <w:p>
      <w:pPr>
        <w:pStyle w:val="1111"/>
        <w:jc w:val="center"/>
        <w:rPr>
          <w:rStyle w:val="1005"/>
          <w:rFonts w:ascii="宋体" w:hAnsi="宋体" w:eastAsia="宋体" w:cs="宋体"/>
          <w:b/>
          <w:bCs/>
          <w:color w:val="auto"/>
          <w:sz w:val="28"/>
          <w:highlight w:val="none"/>
        </w:rPr>
        <w:outlineLvl w:val="2"/>
      </w:pPr>
      <w:r>
        <w:rPr>
          <w:rStyle w:val="1005"/>
          <w:rFonts w:ascii="Times New Roman" w:hAnsi="Times New Roman" w:eastAsia="Times New Roman" w:cs="Times New Roman"/>
          <w:color w:val="auto"/>
          <w:highlight w:val="none"/>
        </w:rPr>
        <w:br w:type="page" w:clear="all"/>
      </w:r>
      <w:bookmarkStart w:id="439" w:name="_Toc21283"/>
      <w:r/>
      <w:bookmarkStart w:id="440" w:name="_Toc23081"/>
      <w:r>
        <w:rPr>
          <w:rStyle w:val="1005"/>
          <w:rFonts w:ascii="宋体" w:hAnsi="宋体" w:eastAsia="宋体" w:cs="宋体"/>
          <w:b/>
          <w:bCs/>
          <w:color w:val="auto"/>
          <w:sz w:val="28"/>
          <w:highlight w:val="none"/>
        </w:rPr>
        <w:t xml:space="preserve">(三)</w:t>
      </w:r>
      <w:bookmarkEnd w:id="439"/>
      <w:r>
        <w:rPr>
          <w:rStyle w:val="1005"/>
          <w:rFonts w:ascii="宋体" w:hAnsi="宋体" w:eastAsia="宋体" w:cs="宋体"/>
          <w:b/>
          <w:bCs/>
          <w:color w:val="auto"/>
          <w:sz w:val="28"/>
          <w:highlight w:val="none"/>
        </w:rPr>
        <w:t xml:space="preserve">项目实施成员能力</w:t>
      </w:r>
      <w:bookmarkEnd w:id="440"/>
      <w:r/>
      <w:r/>
    </w:p>
    <w:tbl>
      <w:tblPr>
        <w:tblStyle w:val="8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15"/>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5"/>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29"/>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29"/>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29"/>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29"/>
        <w:ind w:left="0" w:right="0" w:firstLine="480"/>
        <w:keepLines w:val="0"/>
        <w:keepNext w:val="0"/>
        <w:pageBreakBefore w:val="0"/>
        <w:spacing w:line="360" w:lineRule="auto"/>
        <w:rPr>
          <w:rStyle w:val="1005"/>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29"/>
        <w:ind w:right="0"/>
        <w:jc w:val="right"/>
        <w:keepLines w:val="0"/>
        <w:keepNext w:val="0"/>
        <w:pageBreakBefore w:val="0"/>
        <w:spacing w:line="360" w:lineRule="auto"/>
        <w:widowControl w:val="off"/>
        <w:rPr>
          <w:rStyle w:val="1005"/>
          <w:rFonts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05"/>
          <w:rFonts w:ascii="宋体" w:hAnsi="宋体" w:eastAsia="宋体" w:cs="宋体"/>
          <w:color w:val="auto"/>
          <w:sz w:val="24"/>
          <w:szCs w:val="24"/>
          <w:highlight w:val="none"/>
        </w:rPr>
      </w:pPr>
      <w:r>
        <w:rPr>
          <w:rStyle w:val="1005"/>
          <w:rFonts w:hint="eastAsia" w:ascii="宋体" w:hAnsi="宋体" w:eastAsia="宋体" w:cs="宋体"/>
          <w:color w:val="auto"/>
          <w:sz w:val="24"/>
          <w:szCs w:val="24"/>
          <w:highlight w:val="none"/>
        </w:rPr>
        <w:t xml:space="preserve">法定代表人或代理人（</w:t>
      </w:r>
      <w:r>
        <w:rPr>
          <w:rStyle w:val="1005"/>
          <w:rFonts w:hint="eastAsia" w:ascii="宋体" w:hAnsi="宋体" w:eastAsia="宋体" w:cs="宋体"/>
          <w:color w:val="auto"/>
          <w:sz w:val="24"/>
          <w:szCs w:val="24"/>
          <w:highlight w:val="none"/>
          <w:lang w:eastAsia="zh-CN"/>
        </w:rPr>
        <w:t xml:space="preserve">签章</w:t>
      </w:r>
      <w:r>
        <w:rPr>
          <w:rStyle w:val="1005"/>
          <w:rFonts w:hint="eastAsia" w:ascii="宋体" w:hAnsi="宋体" w:eastAsia="宋体" w:cs="宋体"/>
          <w:color w:val="auto"/>
          <w:sz w:val="24"/>
          <w:szCs w:val="24"/>
          <w:highlight w:val="none"/>
        </w:rPr>
        <w:t xml:space="preserve">）：</w:t>
      </w:r>
      <w:r/>
    </w:p>
    <w:p>
      <w:pPr>
        <w:pStyle w:val="1111"/>
        <w:jc w:val="right"/>
        <w:rPr>
          <w:rStyle w:val="1005"/>
          <w:rFonts w:ascii="宋体" w:hAnsi="宋体" w:eastAsia="宋体" w:cs="宋体"/>
          <w:b/>
          <w:bCs/>
          <w:color w:val="auto"/>
          <w:sz w:val="28"/>
          <w:highlight w:val="none"/>
        </w:rPr>
        <w:outlineLvl w:val="2"/>
      </w:pPr>
      <w:r/>
      <w:bookmarkStart w:id="441" w:name="_Toc13104"/>
      <w:r/>
      <w:bookmarkStart w:id="442" w:name="_Toc27065"/>
      <w:r/>
      <w:bookmarkStart w:id="443" w:name="_Toc22086"/>
      <w:r/>
      <w:bookmarkStart w:id="444" w:name="_Toc29214"/>
      <w:r>
        <w:rPr>
          <w:rStyle w:val="1005"/>
          <w:rFonts w:hint="eastAsia" w:ascii="宋体" w:hAnsi="宋体" w:eastAsia="宋体" w:cs="宋体"/>
          <w:color w:val="auto"/>
          <w:sz w:val="24"/>
          <w:szCs w:val="24"/>
          <w:highlight w:val="none"/>
        </w:rPr>
        <w:t xml:space="preserve">日期：</w:t>
      </w:r>
      <w:r>
        <w:rPr>
          <w:rStyle w:val="1005"/>
          <w:rFonts w:hint="eastAsia" w:ascii="宋体" w:hAnsi="宋体" w:eastAsia="宋体" w:cs="宋体"/>
          <w:color w:val="auto"/>
          <w:sz w:val="24"/>
          <w:szCs w:val="24"/>
          <w:highlight w:val="none"/>
          <w:lang w:eastAsia="zh-CN"/>
        </w:rPr>
        <w:t xml:space="preserve">2026</w:t>
      </w:r>
      <w:r>
        <w:rPr>
          <w:rStyle w:val="1005"/>
          <w:rFonts w:hint="eastAsia" w:ascii="宋体" w:hAnsi="宋体" w:eastAsia="宋体" w:cs="宋体"/>
          <w:color w:val="auto"/>
          <w:sz w:val="24"/>
          <w:szCs w:val="24"/>
          <w:highlight w:val="none"/>
        </w:rPr>
        <w:t xml:space="preserve">年</w:t>
      </w:r>
      <w:r>
        <w:rPr>
          <w:rStyle w:val="1005"/>
          <w:rFonts w:hint="eastAsia" w:ascii="宋体" w:hAnsi="宋体" w:eastAsia="宋体" w:cs="宋体"/>
          <w:color w:val="auto"/>
          <w:sz w:val="24"/>
          <w:szCs w:val="24"/>
          <w:highlight w:val="none"/>
          <w:lang w:val="en-US" w:eastAsia="zh-CN"/>
        </w:rPr>
        <w:t xml:space="preserve">  </w:t>
      </w:r>
      <w:r>
        <w:rPr>
          <w:rStyle w:val="1005"/>
          <w:rFonts w:hint="eastAsia" w:ascii="宋体" w:hAnsi="宋体" w:eastAsia="宋体" w:cs="宋体"/>
          <w:color w:val="auto"/>
          <w:sz w:val="24"/>
          <w:szCs w:val="24"/>
          <w:highlight w:val="none"/>
        </w:rPr>
        <w:t xml:space="preserve"> 月 </w:t>
      </w:r>
      <w:r>
        <w:rPr>
          <w:rStyle w:val="1005"/>
          <w:rFonts w:hint="eastAsia" w:ascii="宋体" w:hAnsi="宋体" w:eastAsia="宋体" w:cs="宋体"/>
          <w:color w:val="auto"/>
          <w:sz w:val="24"/>
          <w:szCs w:val="24"/>
          <w:highlight w:val="none"/>
          <w:lang w:val="en-US" w:eastAsia="zh-CN"/>
        </w:rPr>
        <w:t xml:space="preserve">  </w:t>
      </w:r>
      <w:r>
        <w:rPr>
          <w:rStyle w:val="1005"/>
          <w:rFonts w:hint="eastAsia" w:ascii="宋体" w:hAnsi="宋体" w:eastAsia="宋体" w:cs="宋体"/>
          <w:color w:val="auto"/>
          <w:sz w:val="24"/>
          <w:szCs w:val="24"/>
          <w:highlight w:val="none"/>
        </w:rPr>
        <w:t xml:space="preserve">日</w:t>
      </w:r>
      <w:bookmarkEnd w:id="441"/>
      <w:r/>
      <w:bookmarkEnd w:id="442"/>
      <w:r/>
      <w:bookmarkEnd w:id="443"/>
      <w:r/>
      <w:bookmarkEnd w:id="444"/>
      <w:r/>
      <w:r/>
    </w:p>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1"/>
        <w:jc w:val="center"/>
        <w:rPr>
          <w:rStyle w:val="1005"/>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005"/>
          <w:rFonts w:ascii="宋体" w:hAnsi="宋体" w:eastAsia="宋体" w:cs="宋体"/>
          <w:b/>
          <w:bCs/>
          <w:color w:val="auto"/>
          <w:sz w:val="28"/>
          <w:highlight w:val="none"/>
        </w:rPr>
      </w:pPr>
      <w:r>
        <w:rPr>
          <w:rStyle w:val="1005"/>
          <w:rFonts w:ascii="宋体" w:hAnsi="宋体" w:eastAsia="宋体" w:cs="宋体"/>
          <w:b/>
          <w:bCs/>
          <w:color w:val="auto"/>
          <w:sz w:val="28"/>
          <w:highlight w:val="none"/>
        </w:rPr>
        <w:br w:type="page" w:clear="all"/>
      </w:r>
      <w:r/>
    </w:p>
    <w:p>
      <w:pPr>
        <w:pStyle w:val="1111"/>
        <w:jc w:val="center"/>
        <w:rPr>
          <w:rStyle w:val="1005"/>
          <w:rFonts w:ascii="Times New Roman" w:hAnsi="Times New Roman" w:eastAsia="Times New Roman" w:cs="Times New Roman"/>
          <w:color w:val="auto"/>
          <w:highlight w:val="none"/>
        </w:rPr>
        <w:outlineLvl w:val="2"/>
      </w:pPr>
      <w:r/>
      <w:bookmarkStart w:id="445" w:name="_Toc23356"/>
      <w:r>
        <w:rPr>
          <w:rStyle w:val="1005"/>
          <w:rFonts w:ascii="宋体" w:hAnsi="宋体" w:eastAsia="宋体" w:cs="宋体"/>
          <w:b/>
          <w:bCs/>
          <w:color w:val="auto"/>
          <w:sz w:val="28"/>
          <w:highlight w:val="none"/>
        </w:rPr>
        <w:t xml:space="preserve">(</w:t>
      </w:r>
      <w:r>
        <w:rPr>
          <w:rStyle w:val="1005"/>
          <w:rFonts w:hint="eastAsia" w:ascii="宋体" w:hAnsi="宋体" w:eastAsia="宋体" w:cs="宋体"/>
          <w:b/>
          <w:bCs/>
          <w:color w:val="auto"/>
          <w:sz w:val="28"/>
          <w:highlight w:val="none"/>
          <w:lang w:eastAsia="zh-CN"/>
        </w:rPr>
        <w:t xml:space="preserve">四</w:t>
      </w:r>
      <w:r>
        <w:rPr>
          <w:rStyle w:val="1005"/>
          <w:rFonts w:ascii="宋体" w:hAnsi="宋体" w:eastAsia="宋体" w:cs="宋体"/>
          <w:b/>
          <w:bCs/>
          <w:color w:val="auto"/>
          <w:sz w:val="28"/>
          <w:highlight w:val="none"/>
        </w:rPr>
        <w:t xml:space="preserve">)首次报价一览表</w:t>
      </w:r>
      <w:bookmarkEnd w:id="445"/>
      <w:r/>
      <w:r/>
    </w:p>
    <w:p>
      <w:pPr>
        <w:pStyle w:val="1112"/>
        <w:rPr>
          <w:rStyle w:val="1005"/>
          <w:rFonts w:ascii="Times New Roman" w:hAnsi="Times New Roman" w:eastAsia="Times New Roman" w:cs="Times New Roman"/>
          <w:color w:val="auto"/>
          <w:highlight w:val="none"/>
        </w:rPr>
      </w:pPr>
      <w:r>
        <w:rPr>
          <w:rStyle w:val="1005"/>
          <w:rFonts w:ascii="宋体" w:hAnsi="宋体" w:eastAsia="宋体" w:cs="宋体"/>
          <w:color w:val="auto"/>
          <w:highlight w:val="none"/>
        </w:rPr>
        <w:t xml:space="preserve">﻿ </w:t>
      </w:r>
      <w:r/>
    </w:p>
    <w:p>
      <w:pPr>
        <w:pStyle w:val="1112"/>
        <w:jc w:val="center"/>
        <w:spacing w:before="320" w:after="320"/>
        <w:rPr>
          <w:rStyle w:val="1005"/>
          <w:rFonts w:ascii="宋体" w:hAnsi="宋体" w:eastAsia="宋体" w:cs="宋体"/>
          <w:b w:val="0"/>
          <w:bCs w:val="0"/>
          <w:color w:val="auto"/>
          <w:sz w:val="32"/>
          <w:szCs w:val="32"/>
          <w:highlight w:val="none"/>
        </w:rPr>
      </w:pPr>
      <w:r>
        <w:rPr>
          <w:rStyle w:val="1005"/>
          <w:rFonts w:ascii="宋体" w:hAnsi="宋体" w:eastAsia="宋体" w:cs="宋体"/>
          <w:b w:val="0"/>
          <w:bCs w:val="0"/>
          <w:color w:val="auto"/>
          <w:sz w:val="32"/>
          <w:szCs w:val="32"/>
          <w:highlight w:val="none"/>
        </w:rPr>
        <w:t xml:space="preserve">首次报价一览表</w:t>
      </w:r>
      <w:r/>
    </w:p>
    <w:p>
      <w:pPr>
        <w:pStyle w:val="1112"/>
        <w:spacing w:before="240" w:after="240"/>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货币单位：人民币元   </w:t>
      </w:r>
      <w:r/>
    </w:p>
    <w:p>
      <w:pPr>
        <w:pStyle w:val="1041"/>
        <w:rPr>
          <w:color w:val="auto"/>
          <w:highlight w:val="none"/>
        </w:rPr>
      </w:pPr>
      <w:r>
        <w:rPr>
          <w:color w:val="auto"/>
          <w:highlight w:val="none"/>
        </w:rPr>
        <w:t xml:space="preserve">项目编号：</w:t>
      </w:r>
      <w:r>
        <w:rPr>
          <w:rFonts w:hint="eastAsia"/>
          <w:color w:val="auto"/>
          <w:highlight w:val="none"/>
          <w:lang w:eastAsia="zh-CN"/>
        </w:rPr>
        <w:t xml:space="preserve">JSZC-321181-DYWX-C2026-0003</w:t>
      </w:r>
      <w:r/>
    </w:p>
    <w:tbl>
      <w:tblPr>
        <w:tblStyle w:val="847"/>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吕城镇东部园区凤舞路道路改造工程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112"/>
        <w:ind w:firstLine="480"/>
        <w:keepLines w:val="0"/>
        <w:keepNext w:val="0"/>
        <w:pageBreakBefore w:val="0"/>
        <w:spacing w:before="120" w:after="120"/>
        <w:widowControl/>
        <w:rPr>
          <w:rStyle w:val="1005"/>
          <w:rFonts w:ascii="宋体" w:hAnsi="宋体" w:eastAsia="宋体" w:cs="宋体"/>
          <w:color w:val="auto"/>
          <w:highlight w:val="none"/>
        </w:rPr>
      </w:pPr>
      <w:r>
        <w:rPr>
          <w:rFonts w:ascii="宋体" w:hAnsi="宋体" w:eastAsia="宋体" w:cs="宋体"/>
          <w:color w:val="auto"/>
          <w:highlight w:val="none"/>
        </w:rPr>
      </w:r>
      <w:r/>
    </w:p>
    <w:p>
      <w:pPr>
        <w:pStyle w:val="1112"/>
        <w:ind w:firstLine="480"/>
        <w:keepLines w:val="0"/>
        <w:keepNext w:val="0"/>
        <w:pageBreakBefore w:val="0"/>
        <w:spacing w:before="120" w:after="120"/>
        <w:widowControl/>
        <w:rPr>
          <w:rStyle w:val="1005"/>
          <w:rFonts w:ascii="宋体" w:hAnsi="宋体" w:eastAsia="宋体" w:cs="宋体"/>
          <w:color w:val="auto"/>
          <w:highlight w:val="none"/>
        </w:rPr>
      </w:pPr>
      <w:r>
        <w:rPr>
          <w:rStyle w:val="1005"/>
          <w:rFonts w:ascii="宋体" w:hAnsi="宋体" w:eastAsia="宋体" w:cs="宋体"/>
          <w:color w:val="auto"/>
          <w:highlight w:val="none"/>
        </w:rPr>
        <w:t xml:space="preserve">报价说明：</w:t>
      </w:r>
      <w:r/>
    </w:p>
    <w:p>
      <w:pPr>
        <w:pStyle w:val="1112"/>
        <w:ind w:firstLine="480"/>
        <w:keepLines w:val="0"/>
        <w:keepNext w:val="0"/>
        <w:pageBreakBefore w:val="0"/>
        <w:spacing w:before="120" w:after="120"/>
        <w:widowControl/>
        <w:rPr>
          <w:rStyle w:val="1005"/>
          <w:rFonts w:ascii="宋体" w:hAnsi="宋体" w:eastAsia="宋体" w:cs="宋体"/>
          <w:color w:val="auto"/>
          <w:highlight w:val="none"/>
        </w:rPr>
      </w:pPr>
      <w:r>
        <w:rPr>
          <w:rStyle w:val="1005"/>
          <w:rFonts w:ascii="宋体" w:hAnsi="宋体" w:eastAsia="宋体" w:cs="宋体"/>
          <w:color w:val="auto"/>
          <w:highlight w:val="none"/>
        </w:rPr>
        <w:t xml:space="preserve">1、报价包括完成项目的所有费用。采购人不再支付报价以外的任何费用。</w:t>
      </w:r>
      <w:r/>
    </w:p>
    <w:p>
      <w:pPr>
        <w:pStyle w:val="1112"/>
        <w:ind w:firstLine="480"/>
        <w:keepLines w:val="0"/>
        <w:keepNext w:val="0"/>
        <w:pageBreakBefore w:val="0"/>
        <w:spacing w:before="120" w:after="120"/>
        <w:widowControl/>
        <w:rPr>
          <w:rStyle w:val="1005"/>
          <w:rFonts w:ascii="宋体" w:hAnsi="宋体" w:eastAsia="宋体" w:cs="宋体"/>
          <w:color w:val="auto"/>
          <w:highlight w:val="none"/>
        </w:rPr>
      </w:pPr>
      <w:r>
        <w:rPr>
          <w:rStyle w:val="1005"/>
          <w:rFonts w:ascii="宋体" w:hAnsi="宋体" w:eastAsia="宋体" w:cs="宋体"/>
          <w:color w:val="auto"/>
          <w:highlight w:val="none"/>
        </w:rPr>
        <w:t xml:space="preserve">2、报价以总价为准，大小写不一致以大写为准；</w:t>
      </w:r>
      <w:r/>
    </w:p>
    <w:p>
      <w:pPr>
        <w:pStyle w:val="1112"/>
        <w:ind w:firstLine="480"/>
        <w:keepLines w:val="0"/>
        <w:keepNext w:val="0"/>
        <w:pageBreakBefore w:val="0"/>
        <w:spacing w:before="120" w:after="120"/>
        <w:widowControl/>
        <w:rPr>
          <w:rStyle w:val="1005"/>
          <w:rFonts w:ascii="宋体" w:hAnsi="宋体" w:eastAsia="宋体" w:cs="宋体"/>
          <w:color w:val="auto"/>
          <w:highlight w:val="none"/>
        </w:rPr>
      </w:pPr>
      <w:r>
        <w:rPr>
          <w:rStyle w:val="1005"/>
          <w:rFonts w:ascii="宋体" w:hAnsi="宋体" w:eastAsia="宋体" w:cs="宋体"/>
          <w:color w:val="auto"/>
          <w:highlight w:val="none"/>
        </w:rPr>
        <w:t xml:space="preserve">3、偏离说明：详见《偏离表》。</w:t>
      </w:r>
      <w:r/>
    </w:p>
    <w:p>
      <w:pPr>
        <w:pStyle w:val="1112"/>
        <w:ind w:firstLine="480"/>
        <w:jc w:val="right"/>
        <w:keepLines w:val="0"/>
        <w:keepNext w:val="0"/>
        <w:pageBreakBefore w:val="0"/>
        <w:spacing w:before="120" w:after="120"/>
        <w:widowControl/>
        <w:rPr>
          <w:rStyle w:val="1005"/>
          <w:rFonts w:ascii="宋体" w:hAnsi="宋体" w:eastAsia="宋体" w:cs="宋体"/>
          <w:color w:val="auto"/>
          <w:highlight w:val="none"/>
        </w:rPr>
      </w:pPr>
      <w:r>
        <w:rPr>
          <w:rFonts w:ascii="宋体" w:hAnsi="宋体" w:eastAsia="宋体" w:cs="宋体"/>
          <w:color w:val="auto"/>
          <w:highlight w:val="none"/>
        </w:rPr>
      </w:r>
      <w:r/>
    </w:p>
    <w:p>
      <w:pPr>
        <w:pStyle w:val="1112"/>
        <w:jc w:val="right"/>
        <w:spacing w:before="240" w:after="240"/>
        <w:rPr>
          <w:rStyle w:val="1005"/>
          <w:rFonts w:ascii="宋体" w:hAnsi="宋体" w:eastAsia="宋体" w:cs="宋体"/>
          <w:color w:val="auto"/>
          <w:sz w:val="24"/>
          <w:szCs w:val="24"/>
          <w:highlight w:val="none"/>
        </w:rPr>
      </w:pPr>
      <w:r>
        <w:rPr>
          <w:rStyle w:val="1005"/>
          <w:rFonts w:ascii="宋体" w:hAnsi="宋体" w:eastAsia="宋体" w:cs="宋体"/>
          <w:color w:val="auto"/>
          <w:highlight w:val="none"/>
        </w:rPr>
        <w:t xml:space="preserve">响应单位（公章）：   </w:t>
      </w:r>
      <w:r/>
    </w:p>
    <w:p>
      <w:pPr>
        <w:pStyle w:val="1113"/>
        <w:jc w:val="center"/>
        <w:rPr>
          <w:rStyle w:val="1005"/>
          <w:rFonts w:ascii="Times New Roman" w:hAnsi="Times New Roman" w:eastAsia="Times New Roman" w:cs="Times New Roman"/>
          <w:color w:val="auto"/>
          <w:highlight w:val="none"/>
        </w:rPr>
        <w:outlineLvl w:val="2"/>
      </w:pPr>
      <w:r>
        <w:rPr>
          <w:rStyle w:val="1005"/>
          <w:rFonts w:ascii="Times New Roman" w:hAnsi="Times New Roman" w:eastAsia="Times New Roman" w:cs="Times New Roman"/>
          <w:color w:val="auto"/>
          <w:highlight w:val="none"/>
        </w:rPr>
        <w:br w:type="page" w:clear="all"/>
      </w:r>
      <w:bookmarkStart w:id="446" w:name="_Toc2123"/>
      <w:r>
        <w:rPr>
          <w:rStyle w:val="1005"/>
          <w:rFonts w:ascii="宋体" w:hAnsi="宋体" w:eastAsia="宋体" w:cs="宋体"/>
          <w:b/>
          <w:bCs/>
          <w:color w:val="auto"/>
          <w:sz w:val="28"/>
          <w:highlight w:val="none"/>
        </w:rPr>
        <w:t xml:space="preserve">(</w:t>
      </w:r>
      <w:r>
        <w:rPr>
          <w:rStyle w:val="1005"/>
          <w:rFonts w:hint="eastAsia" w:ascii="宋体" w:hAnsi="宋体" w:eastAsia="宋体" w:cs="宋体"/>
          <w:b/>
          <w:bCs/>
          <w:color w:val="auto"/>
          <w:sz w:val="28"/>
          <w:highlight w:val="none"/>
          <w:lang w:eastAsia="zh-CN"/>
        </w:rPr>
        <w:t xml:space="preserve">五</w:t>
      </w:r>
      <w:r>
        <w:rPr>
          <w:rStyle w:val="1005"/>
          <w:rFonts w:ascii="宋体" w:hAnsi="宋体" w:eastAsia="宋体" w:cs="宋体"/>
          <w:b/>
          <w:bCs/>
          <w:color w:val="auto"/>
          <w:sz w:val="28"/>
          <w:highlight w:val="none"/>
        </w:rPr>
        <w:t xml:space="preserve">)已标价工程量清单</w:t>
      </w:r>
      <w:bookmarkEnd w:id="446"/>
      <w:r/>
      <w:r/>
    </w:p>
    <w:p>
      <w:pPr>
        <w:pStyle w:val="1118"/>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118"/>
        <w:jc w:val="center"/>
        <w:rPr>
          <w:rFonts w:hint="eastAsia"/>
          <w:color w:val="auto"/>
          <w:sz w:val="20"/>
          <w:highlight w:val="none"/>
        </w:rPr>
        <w:outlineLvl w:val="1"/>
      </w:pPr>
      <w:r/>
      <w:bookmarkStart w:id="447" w:name="_Toc5576"/>
      <w:r>
        <w:rPr>
          <w:rStyle w:val="1005"/>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05"/>
          <w:rFonts w:ascii="Times New Roman" w:hAnsi="Times New Roman" w:eastAsia="Times New Roman" w:cs="Times New Roman"/>
          <w:color w:val="auto"/>
          <w:highlight w:val="none"/>
        </w:rPr>
        <w:br w:type="page" w:clear="all"/>
      </w:r>
      <w:r>
        <w:rPr>
          <w:rStyle w:val="1005"/>
          <w:rFonts w:ascii="宋体" w:hAnsi="宋体" w:eastAsia="宋体" w:cs="宋体"/>
          <w:b/>
          <w:bCs/>
          <w:color w:val="auto"/>
          <w:sz w:val="32"/>
          <w:highlight w:val="none"/>
        </w:rPr>
        <w:t xml:space="preserve">四、按磋商文件要求供应商所能提供的其他文件</w:t>
      </w:r>
      <w:bookmarkEnd w:id="447"/>
      <w:r>
        <w:rPr>
          <w:rFonts w:hint="eastAsia"/>
          <w:color w:val="auto"/>
          <w:sz w:val="20"/>
          <w:highlight w:val="none"/>
        </w:rPr>
        <w:t xml:space="preserve"> </w:t>
      </w:r>
      <w:r/>
    </w:p>
    <w:sectPr>
      <w:headerReference w:type="default" r:id="rId11"/>
      <w:footerReference w:type="default" r:id="rId14"/>
      <w:footerReference w:type="first" r:id="rId15"/>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jc w:val="center"/>
                          </w:pPr>
                          <w:r>
                            <w:fldChar w:fldCharType="begin"/>
                          </w:r>
                          <w:r>
                            <w:rPr>
                              <w:rStyle w:val="1044"/>
                              <w:highlight w:val="white"/>
                            </w:rPr>
                            <w:instrText xml:space="preserve"> PAGE </w:instrText>
                          </w:r>
                          <w:r>
                            <w:fldChar w:fldCharType="separate"/>
                          </w:r>
                          <w:r>
                            <w:rPr>
                              <w:rStyle w:val="1044"/>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jc w:val="center"/>
                    </w:pPr>
                    <w:r>
                      <w:fldChar w:fldCharType="begin"/>
                    </w:r>
                    <w:r>
                      <w:rPr>
                        <w:rStyle w:val="1044"/>
                        <w:highlight w:val="white"/>
                      </w:rPr>
                      <w:instrText xml:space="preserve"> PAGE </w:instrText>
                    </w:r>
                    <w:r>
                      <w:fldChar w:fldCharType="separate"/>
                    </w:r>
                    <w:r>
                      <w:rPr>
                        <w:rStyle w:val="1044"/>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55"/>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54"/>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2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5">
    <w:name w:val="Heading 1"/>
    <w:basedOn w:val="814"/>
    <w:next w:val="814"/>
    <w:link w:val="853"/>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54"/>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55"/>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56"/>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57"/>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58"/>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0"/>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1"/>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Normal Indent"/>
    <w:basedOn w:val="814"/>
    <w:uiPriority w:val="0"/>
    <w:qFormat/>
    <w:pPr>
      <w:ind w:firstLine="420"/>
      <w:spacing w:line="240" w:lineRule="auto"/>
    </w:pPr>
    <w:rPr>
      <w:rFonts w:ascii="Times New Roman" w:hAnsi="Times New Roman" w:eastAsia="宋体" w:cs="Times New Roman"/>
      <w:szCs w:val="20"/>
    </w:rPr>
  </w:style>
  <w:style w:type="paragraph" w:styleId="828">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Body Text"/>
    <w:basedOn w:val="814"/>
    <w:uiPriority w:val="1"/>
    <w:qFormat/>
    <w:rPr>
      <w:rFonts w:ascii="宋体" w:hAnsi="宋体" w:eastAsia="宋体" w:cs="宋体"/>
      <w:sz w:val="24"/>
      <w:szCs w:val="24"/>
      <w:lang w:val="zh-CN" w:eastAsia="zh-CN" w:bidi="zh-CN"/>
    </w:rPr>
  </w:style>
  <w:style w:type="paragraph" w:styleId="830">
    <w:name w:val="Body Text Indent"/>
    <w:basedOn w:val="814"/>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31">
    <w:name w:val="toc 5"/>
    <w:basedOn w:val="814"/>
    <w:next w:val="814"/>
    <w:uiPriority w:val="39"/>
    <w:unhideWhenUsed/>
    <w:qFormat/>
    <w:pPr>
      <w:ind w:left="1134" w:right="0" w:firstLine="0"/>
      <w:spacing w:after="57"/>
    </w:pPr>
  </w:style>
  <w:style w:type="paragraph" w:styleId="832">
    <w:name w:val="toc 3"/>
    <w:basedOn w:val="814"/>
    <w:next w:val="814"/>
    <w:uiPriority w:val="39"/>
    <w:unhideWhenUsed/>
    <w:qFormat/>
    <w:pPr>
      <w:ind w:left="567" w:right="0" w:firstLine="0"/>
      <w:spacing w:after="57"/>
    </w:p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999"/>
    <w:uiPriority w:val="99"/>
    <w:semiHidden/>
    <w:unhideWhenUsed/>
    <w:qFormat/>
    <w:pPr>
      <w:spacing w:after="0" w:line="240" w:lineRule="auto"/>
    </w:pPr>
    <w:rPr>
      <w:sz w:val="20"/>
    </w:rPr>
  </w:style>
  <w:style w:type="paragraph" w:styleId="835">
    <w:name w:val="Footer"/>
    <w:basedOn w:val="814"/>
    <w:link w:val="872"/>
    <w:uiPriority w:val="99"/>
    <w:unhideWhenUsed/>
    <w:qFormat/>
    <w:pPr>
      <w:spacing w:after="0" w:line="240" w:lineRule="auto"/>
      <w:tabs>
        <w:tab w:val="center" w:pos="7143" w:leader="none"/>
        <w:tab w:val="right" w:pos="14287" w:leader="none"/>
      </w:tabs>
    </w:pPr>
  </w:style>
  <w:style w:type="paragraph" w:styleId="836">
    <w:name w:val="Header"/>
    <w:basedOn w:val="814"/>
    <w:link w:val="870"/>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link w:val="865"/>
    <w:uiPriority w:val="11"/>
    <w:qFormat/>
    <w:pPr>
      <w:spacing w:before="200" w:after="200"/>
    </w:pPr>
    <w:rPr>
      <w:sz w:val="24"/>
      <w:szCs w:val="24"/>
    </w:rPr>
  </w:style>
  <w:style w:type="paragraph" w:styleId="840">
    <w:name w:val="footnote text"/>
    <w:basedOn w:val="814"/>
    <w:link w:val="998"/>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table of figures"/>
    <w:basedOn w:val="814"/>
    <w:next w:val="814"/>
    <w:uiPriority w:val="99"/>
    <w:unhideWhenUsed/>
    <w:qFormat/>
    <w:pPr>
      <w:spacing w:after="0" w:afterAutospacing="0"/>
    </w:pPr>
  </w:style>
  <w:style w:type="paragraph" w:styleId="843">
    <w:name w:val="toc 2"/>
    <w:basedOn w:val="814"/>
    <w:next w:val="814"/>
    <w:uiPriority w:val="39"/>
    <w:unhideWhenUsed/>
    <w:qFormat/>
    <w:pPr>
      <w:ind w:left="283" w:right="0" w:firstLine="0"/>
      <w:spacing w:after="57"/>
    </w:pPr>
  </w:style>
  <w:style w:type="paragraph" w:styleId="844">
    <w:name w:val="toc 9"/>
    <w:basedOn w:val="814"/>
    <w:next w:val="814"/>
    <w:uiPriority w:val="39"/>
    <w:unhideWhenUsed/>
    <w:qFormat/>
    <w:pPr>
      <w:ind w:left="2268" w:right="0" w:firstLine="0"/>
      <w:spacing w:after="57"/>
    </w:pPr>
  </w:style>
  <w:style w:type="paragraph" w:styleId="845">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6">
    <w:name w:val="Title"/>
    <w:basedOn w:val="814"/>
    <w:next w:val="814"/>
    <w:link w:val="864"/>
    <w:uiPriority w:val="10"/>
    <w:qFormat/>
    <w:pPr>
      <w:contextualSpacing/>
      <w:spacing w:before="300" w:after="200"/>
    </w:pPr>
    <w:rPr>
      <w:sz w:val="48"/>
      <w:szCs w:val="48"/>
    </w:rPr>
  </w:style>
  <w:style w:type="table" w:styleId="8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8">
    <w:name w:val="endnote reference"/>
    <w:uiPriority w:val="99"/>
    <w:semiHidden/>
    <w:unhideWhenUsed/>
    <w:qFormat/>
    <w:rPr>
      <w:vertAlign w:val="superscript"/>
    </w:rPr>
  </w:style>
  <w:style w:type="character" w:styleId="849">
    <w:name w:val="FollowedHyperlink"/>
    <w:basedOn w:val="824"/>
    <w:uiPriority w:val="99"/>
    <w:semiHidden/>
    <w:unhideWhenUsed/>
    <w:qFormat/>
    <w:rPr>
      <w:color w:val="333333"/>
      <w:u w:val="none"/>
    </w:rPr>
  </w:style>
  <w:style w:type="character" w:styleId="850">
    <w:name w:val="Emphasis"/>
    <w:basedOn w:val="824"/>
    <w:uiPriority w:val="20"/>
    <w:qFormat/>
    <w:rPr>
      <w:i/>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character" w:styleId="853" w:customStyle="1">
    <w:name w:val="Heading 1 Char"/>
    <w:link w:val="815"/>
    <w:uiPriority w:val="9"/>
    <w:qFormat/>
    <w:rPr>
      <w:rFonts w:ascii="Arial" w:hAnsi="Arial" w:eastAsia="Arial" w:cs="Arial"/>
      <w:sz w:val="40"/>
      <w:szCs w:val="40"/>
    </w:rPr>
  </w:style>
  <w:style w:type="character" w:styleId="854" w:customStyle="1">
    <w:name w:val="Heading 2 Char"/>
    <w:link w:val="816"/>
    <w:uiPriority w:val="9"/>
    <w:qFormat/>
    <w:rPr>
      <w:rFonts w:ascii="Arial" w:hAnsi="Arial" w:eastAsia="Arial" w:cs="Arial"/>
      <w:sz w:val="34"/>
    </w:rPr>
  </w:style>
  <w:style w:type="character" w:styleId="855" w:customStyle="1">
    <w:name w:val="Heading 3 Char"/>
    <w:link w:val="817"/>
    <w:uiPriority w:val="9"/>
    <w:qFormat/>
    <w:rPr>
      <w:rFonts w:ascii="Arial" w:hAnsi="Arial" w:eastAsia="Arial" w:cs="Arial"/>
      <w:sz w:val="30"/>
      <w:szCs w:val="30"/>
    </w:rPr>
  </w:style>
  <w:style w:type="character" w:styleId="856" w:customStyle="1">
    <w:name w:val="Heading 4 Char"/>
    <w:link w:val="818"/>
    <w:uiPriority w:val="9"/>
    <w:qFormat/>
    <w:rPr>
      <w:rFonts w:ascii="Arial" w:hAnsi="Arial" w:eastAsia="Arial" w:cs="Arial"/>
      <w:b/>
      <w:bCs/>
      <w:sz w:val="26"/>
      <w:szCs w:val="26"/>
    </w:rPr>
  </w:style>
  <w:style w:type="character" w:styleId="857" w:customStyle="1">
    <w:name w:val="Heading 5 Char"/>
    <w:link w:val="819"/>
    <w:uiPriority w:val="9"/>
    <w:qFormat/>
    <w:rPr>
      <w:rFonts w:ascii="Arial" w:hAnsi="Arial" w:eastAsia="Arial" w:cs="Arial"/>
      <w:b/>
      <w:bCs/>
      <w:sz w:val="24"/>
      <w:szCs w:val="24"/>
    </w:rPr>
  </w:style>
  <w:style w:type="character" w:styleId="858" w:customStyle="1">
    <w:name w:val="Heading 6 Char"/>
    <w:link w:val="820"/>
    <w:uiPriority w:val="9"/>
    <w:qFormat/>
    <w:rPr>
      <w:rFonts w:ascii="Arial" w:hAnsi="Arial" w:eastAsia="Arial" w:cs="Arial"/>
      <w:b/>
      <w:bCs/>
      <w:sz w:val="22"/>
      <w:szCs w:val="22"/>
    </w:rPr>
  </w:style>
  <w:style w:type="character" w:styleId="859" w:customStyle="1">
    <w:name w:val="Heading 7 Char"/>
    <w:link w:val="821"/>
    <w:uiPriority w:val="9"/>
    <w:qFormat/>
    <w:rPr>
      <w:rFonts w:ascii="Arial" w:hAnsi="Arial" w:eastAsia="Arial" w:cs="Arial"/>
      <w:b/>
      <w:bCs/>
      <w:i/>
      <w:iCs/>
      <w:sz w:val="22"/>
      <w:szCs w:val="22"/>
    </w:rPr>
  </w:style>
  <w:style w:type="character" w:styleId="860" w:customStyle="1">
    <w:name w:val="Heading 8 Char"/>
    <w:link w:val="822"/>
    <w:uiPriority w:val="9"/>
    <w:qFormat/>
    <w:rPr>
      <w:rFonts w:ascii="Arial" w:hAnsi="Arial" w:eastAsia="Arial" w:cs="Arial"/>
      <w:i/>
      <w:iCs/>
      <w:sz w:val="22"/>
      <w:szCs w:val="22"/>
    </w:rPr>
  </w:style>
  <w:style w:type="character" w:styleId="861" w:customStyle="1">
    <w:name w:val="Heading 9 Char"/>
    <w:link w:val="823"/>
    <w:uiPriority w:val="9"/>
    <w:qFormat/>
    <w:rPr>
      <w:rFonts w:ascii="Arial" w:hAnsi="Arial" w:eastAsia="Arial" w:cs="Arial"/>
      <w:i/>
      <w:iCs/>
      <w:sz w:val="21"/>
      <w:szCs w:val="21"/>
    </w:rPr>
  </w:style>
  <w:style w:type="paragraph" w:styleId="862">
    <w:name w:val="List Paragraph"/>
    <w:basedOn w:val="814"/>
    <w:uiPriority w:val="34"/>
    <w:qFormat/>
    <w:pPr>
      <w:contextualSpacing/>
      <w:ind w:left="720"/>
    </w:pPr>
  </w:style>
  <w:style w:type="paragraph" w:styleId="863">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46"/>
    <w:uiPriority w:val="10"/>
    <w:qFormat/>
    <w:rPr>
      <w:sz w:val="48"/>
      <w:szCs w:val="48"/>
    </w:rPr>
  </w:style>
  <w:style w:type="character" w:styleId="865" w:customStyle="1">
    <w:name w:val="Subtitle Char"/>
    <w:link w:val="839"/>
    <w:uiPriority w:val="11"/>
    <w:qFormat/>
    <w:rPr>
      <w:sz w:val="24"/>
      <w:szCs w:val="24"/>
    </w:rPr>
  </w:style>
  <w:style w:type="paragraph" w:styleId="866">
    <w:name w:val="Quote"/>
    <w:basedOn w:val="814"/>
    <w:next w:val="814"/>
    <w:link w:val="867"/>
    <w:uiPriority w:val="29"/>
    <w:qFormat/>
    <w:pPr>
      <w:ind w:left="720" w:right="720"/>
    </w:pPr>
    <w:rPr>
      <w:i/>
    </w:rPr>
  </w:style>
  <w:style w:type="character" w:styleId="867" w:customStyle="1">
    <w:name w:val="Quote Char"/>
    <w:link w:val="866"/>
    <w:uiPriority w:val="29"/>
    <w:qFormat/>
    <w:rPr>
      <w:i/>
    </w:rPr>
  </w:style>
  <w:style w:type="paragraph" w:styleId="868">
    <w:name w:val="Intense Quote"/>
    <w:basedOn w:val="814"/>
    <w:next w:val="814"/>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36"/>
    <w:uiPriority w:val="99"/>
    <w:qFormat/>
  </w:style>
  <w:style w:type="character" w:styleId="871" w:customStyle="1">
    <w:name w:val="Footer Char"/>
    <w:link w:val="835"/>
    <w:uiPriority w:val="99"/>
    <w:qFormat/>
  </w:style>
  <w:style w:type="character" w:styleId="872" w:customStyle="1">
    <w:name w:val="Caption Char"/>
    <w:link w:val="835"/>
    <w:uiPriority w:val="99"/>
    <w:qFormat/>
  </w:style>
  <w:style w:type="table" w:styleId="8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40"/>
    <w:uiPriority w:val="99"/>
    <w:qFormat/>
    <w:rPr>
      <w:sz w:val="18"/>
    </w:rPr>
  </w:style>
  <w:style w:type="character" w:styleId="999" w:customStyle="1">
    <w:name w:val="Endnote Text Char"/>
    <w:link w:val="834"/>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标题 11"/>
    <w:basedOn w:val="814"/>
    <w:next w:val="814"/>
    <w:link w:val="1007"/>
    <w:uiPriority w:val="9"/>
    <w:qFormat/>
    <w:pPr>
      <w:keepLines/>
      <w:keepNext/>
      <w:spacing w:before="340" w:after="330" w:line="578" w:lineRule="atLeast"/>
      <w:outlineLvl w:val="0"/>
    </w:pPr>
    <w:rPr>
      <w:b/>
      <w:bCs/>
      <w:sz w:val="44"/>
      <w:szCs w:val="44"/>
    </w:rPr>
  </w:style>
  <w:style w:type="paragraph" w:styleId="1002" w:customStyle="1">
    <w:name w:val="标题 21"/>
    <w:basedOn w:val="814"/>
    <w:next w:val="814"/>
    <w:link w:val="1008"/>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03" w:customStyle="1">
    <w:name w:val="标题 31"/>
    <w:basedOn w:val="814"/>
    <w:next w:val="814"/>
    <w:link w:val="1009"/>
    <w:uiPriority w:val="9"/>
    <w:unhideWhenUsed/>
    <w:qFormat/>
    <w:pPr>
      <w:keepLines/>
      <w:keepNext/>
      <w:spacing w:before="260" w:after="260" w:line="416" w:lineRule="atLeast"/>
      <w:outlineLvl w:val="2"/>
    </w:pPr>
    <w:rPr>
      <w:b/>
      <w:bCs/>
      <w:sz w:val="32"/>
      <w:szCs w:val="32"/>
    </w:rPr>
  </w:style>
  <w:style w:type="paragraph" w:styleId="1004" w:customStyle="1">
    <w:name w:val="标题 71"/>
    <w:basedOn w:val="814"/>
    <w:next w:val="814"/>
    <w:link w:val="1010"/>
    <w:uiPriority w:val="9"/>
    <w:unhideWhenUsed/>
    <w:qFormat/>
    <w:pPr>
      <w:keepLines/>
      <w:keepNext/>
      <w:spacing w:before="240" w:after="64" w:line="320" w:lineRule="atLeast"/>
      <w:outlineLvl w:val="6"/>
    </w:pPr>
    <w:rPr>
      <w:b/>
      <w:bCs/>
      <w:sz w:val="24"/>
      <w:szCs w:val="24"/>
    </w:rPr>
  </w:style>
  <w:style w:type="character" w:styleId="1005" w:customStyle="1">
    <w:name w:val="默认段落字体1"/>
    <w:link w:val="814"/>
    <w:uiPriority w:val="1"/>
    <w:unhideWhenUsed/>
    <w:qFormat/>
  </w:style>
  <w:style w:type="table" w:styleId="1006" w:customStyle="1">
    <w:name w:val="普通表格1"/>
    <w:uiPriority w:val="99"/>
    <w:unhideWhenUsed/>
    <w:qFormat/>
    <w:tblPr/>
  </w:style>
  <w:style w:type="character" w:styleId="1007" w:customStyle="1">
    <w:name w:val="标题 1 Char"/>
    <w:link w:val="1001"/>
    <w:uiPriority w:val="9"/>
    <w:qFormat/>
    <w:rPr>
      <w:b/>
      <w:bCs/>
      <w:sz w:val="44"/>
      <w:szCs w:val="44"/>
    </w:rPr>
  </w:style>
  <w:style w:type="character" w:styleId="1008" w:customStyle="1">
    <w:name w:val="标题 2 Char"/>
    <w:link w:val="1002"/>
    <w:uiPriority w:val="9"/>
    <w:qFormat/>
    <w:rPr>
      <w:rFonts w:ascii="幼圆" w:hAnsi="Arial" w:eastAsia="楷体_GB2312" w:cs="Times New Roman"/>
      <w:b/>
      <w:sz w:val="24"/>
      <w:szCs w:val="20"/>
    </w:rPr>
  </w:style>
  <w:style w:type="character" w:styleId="1009" w:customStyle="1">
    <w:name w:val="标题 3 Char"/>
    <w:link w:val="1003"/>
    <w:uiPriority w:val="9"/>
    <w:qFormat/>
    <w:rPr>
      <w:b/>
      <w:bCs/>
      <w:sz w:val="32"/>
      <w:szCs w:val="32"/>
    </w:rPr>
  </w:style>
  <w:style w:type="character" w:styleId="1010" w:customStyle="1">
    <w:name w:val="标题 7 Char"/>
    <w:link w:val="1004"/>
    <w:uiPriority w:val="9"/>
    <w:semiHidden/>
    <w:qFormat/>
    <w:rPr>
      <w:b/>
      <w:bCs/>
      <w:sz w:val="24"/>
      <w:szCs w:val="24"/>
    </w:rPr>
  </w:style>
  <w:style w:type="paragraph" w:styleId="1011" w:customStyle="1">
    <w:name w:val="列表 31"/>
    <w:basedOn w:val="814"/>
    <w:uiPriority w:val="0"/>
    <w:qFormat/>
    <w:pPr>
      <w:ind w:left="100" w:hanging="200"/>
      <w:spacing w:line="240" w:lineRule="auto"/>
    </w:pPr>
    <w:rPr>
      <w:rFonts w:ascii="Times New Roman" w:hAnsi="Times New Roman" w:eastAsia="宋体" w:cs="Times New Roman"/>
      <w:szCs w:val="21"/>
    </w:rPr>
  </w:style>
  <w:style w:type="paragraph" w:styleId="1012" w:customStyle="1">
    <w:name w:val="目录 71"/>
    <w:basedOn w:val="814"/>
    <w:next w:val="814"/>
    <w:uiPriority w:val="0"/>
    <w:semiHidden/>
    <w:qFormat/>
    <w:pPr>
      <w:ind w:left="1260"/>
      <w:jc w:val="left"/>
    </w:pPr>
  </w:style>
  <w:style w:type="paragraph" w:styleId="1013" w:customStyle="1">
    <w:name w:val="正文缩进1"/>
    <w:basedOn w:val="814"/>
    <w:link w:val="1014"/>
    <w:uiPriority w:val="0"/>
    <w:qFormat/>
    <w:pPr>
      <w:ind w:firstLine="420"/>
      <w:spacing w:line="240" w:lineRule="auto"/>
    </w:pPr>
    <w:rPr>
      <w:rFonts w:ascii="Times New Roman" w:hAnsi="Times New Roman" w:eastAsia="宋体" w:cs="Times New Roman"/>
      <w:szCs w:val="20"/>
    </w:rPr>
  </w:style>
  <w:style w:type="character" w:styleId="1014" w:customStyle="1">
    <w:name w:val="正文缩进 Char"/>
    <w:link w:val="1013"/>
    <w:uiPriority w:val="0"/>
    <w:qFormat/>
    <w:rPr>
      <w:rFonts w:ascii="Times New Roman" w:hAnsi="Times New Roman" w:eastAsia="宋体" w:cs="Times New Roman"/>
      <w:szCs w:val="20"/>
    </w:rPr>
  </w:style>
  <w:style w:type="paragraph" w:styleId="1015" w:customStyle="1">
    <w:name w:val="批注文字1"/>
    <w:basedOn w:val="1016"/>
    <w:link w:val="1017"/>
    <w:uiPriority w:val="99"/>
    <w:unhideWhenUsed/>
    <w:qFormat/>
    <w:pPr>
      <w:jc w:val="left"/>
      <w:spacing w:line="360" w:lineRule="auto"/>
    </w:pPr>
    <w:rPr>
      <w:rFonts w:ascii="Times New Roman" w:hAnsi="Times New Roman"/>
      <w:sz w:val="24"/>
      <w:szCs w:val="24"/>
    </w:rPr>
  </w:style>
  <w:style w:type="paragraph" w:styleId="1016" w:customStyle="1">
    <w:name w:val="Normal_13"/>
    <w:uiPriority w:val="0"/>
    <w:qFormat/>
    <w:pPr>
      <w:jc w:val="both"/>
      <w:widowControl w:val="off"/>
    </w:pPr>
    <w:rPr>
      <w:rFonts w:hint="default" w:ascii="Calibri" w:hAnsi="Calibri" w:eastAsia="宋体" w:cs="Times New Roman"/>
      <w:sz w:val="21"/>
      <w:szCs w:val="22"/>
    </w:rPr>
  </w:style>
  <w:style w:type="character" w:styleId="1017" w:customStyle="1">
    <w:name w:val="批注文字 Char"/>
    <w:link w:val="1015"/>
    <w:uiPriority w:val="99"/>
    <w:qFormat/>
    <w:rPr>
      <w:rFonts w:ascii="Times New Roman" w:hAnsi="Times New Roman"/>
      <w:sz w:val="24"/>
      <w:szCs w:val="24"/>
    </w:rPr>
  </w:style>
  <w:style w:type="paragraph" w:styleId="1018" w:customStyle="1">
    <w:name w:val="正文文本1"/>
    <w:basedOn w:val="814"/>
    <w:next w:val="1019"/>
    <w:link w:val="1020"/>
    <w:uiPriority w:val="0"/>
    <w:qFormat/>
    <w:pPr>
      <w:spacing w:line="240" w:lineRule="auto"/>
    </w:pPr>
    <w:rPr>
      <w:rFonts w:ascii="楷体_GB2312" w:hAnsi="Arial" w:eastAsia="楷体_GB2312" w:cs="Times New Roman"/>
      <w:sz w:val="28"/>
      <w:szCs w:val="20"/>
    </w:rPr>
  </w:style>
  <w:style w:type="paragraph" w:styleId="1019" w:customStyle="1">
    <w:name w:val="正文首行缩进1"/>
    <w:basedOn w:val="1018"/>
    <w:uiPriority w:val="0"/>
    <w:qFormat/>
    <w:pPr>
      <w:ind w:firstLine="200"/>
      <w:spacing w:line="360" w:lineRule="auto"/>
    </w:pPr>
    <w:rPr>
      <w:rFonts w:ascii="仿宋_GB2312" w:eastAsia="仿宋_GB2312"/>
      <w:sz w:val="30"/>
      <w:szCs w:val="30"/>
    </w:rPr>
  </w:style>
  <w:style w:type="character" w:styleId="1020" w:customStyle="1">
    <w:name w:val="正文文本 Char"/>
    <w:link w:val="1018"/>
    <w:uiPriority w:val="0"/>
    <w:qFormat/>
    <w:rPr>
      <w:rFonts w:ascii="楷体_GB2312" w:hAnsi="Arial" w:eastAsia="楷体_GB2312" w:cs="Times New Roman"/>
      <w:sz w:val="28"/>
      <w:szCs w:val="20"/>
    </w:rPr>
  </w:style>
  <w:style w:type="paragraph" w:styleId="1021" w:customStyle="1">
    <w:name w:val="正文文本缩进1"/>
    <w:basedOn w:val="814"/>
    <w:next w:val="1012"/>
    <w:link w:val="1022"/>
    <w:uiPriority w:val="99"/>
    <w:unhideWhenUsed/>
    <w:qFormat/>
    <w:pPr>
      <w:ind w:left="420"/>
      <w:spacing w:after="120"/>
    </w:pPr>
  </w:style>
  <w:style w:type="character" w:styleId="1022" w:customStyle="1">
    <w:name w:val="正文文本缩进 Char"/>
    <w:basedOn w:val="1005"/>
    <w:link w:val="1021"/>
    <w:uiPriority w:val="99"/>
    <w:semiHidden/>
    <w:qFormat/>
  </w:style>
  <w:style w:type="paragraph" w:styleId="1023" w:customStyle="1">
    <w:name w:val="列表接续1"/>
    <w:basedOn w:val="814"/>
    <w:uiPriority w:val="99"/>
    <w:unhideWhenUsed/>
    <w:qFormat/>
    <w:pPr>
      <w:contextualSpacing/>
      <w:ind w:left="420"/>
      <w:spacing w:after="120"/>
    </w:pPr>
  </w:style>
  <w:style w:type="paragraph" w:styleId="1024" w:customStyle="1">
    <w:name w:val="文本块1"/>
    <w:basedOn w:val="814"/>
    <w:uiPriority w:val="0"/>
    <w:qFormat/>
    <w:pPr>
      <w:ind w:left="630" w:right="630"/>
      <w:jc w:val="center"/>
      <w:spacing w:line="240" w:lineRule="auto"/>
    </w:pPr>
    <w:rPr>
      <w:rFonts w:ascii="宋体" w:hAnsi="Times New Roman" w:eastAsia="宋体" w:cs="Times New Roman"/>
      <w:b/>
      <w:sz w:val="32"/>
      <w:szCs w:val="24"/>
    </w:rPr>
  </w:style>
  <w:style w:type="paragraph" w:styleId="1025" w:customStyle="1">
    <w:name w:val="目录 31"/>
    <w:basedOn w:val="814"/>
    <w:next w:val="814"/>
    <w:uiPriority w:val="39"/>
    <w:qFormat/>
    <w:pPr>
      <w:ind w:left="420"/>
      <w:jc w:val="left"/>
      <w:spacing w:line="240" w:lineRule="auto"/>
    </w:pPr>
    <w:rPr>
      <w:rFonts w:ascii="Times New Roman" w:hAnsi="Times New Roman" w:eastAsia="宋体" w:cs="Times New Roman"/>
      <w:iCs/>
      <w:szCs w:val="24"/>
    </w:rPr>
  </w:style>
  <w:style w:type="paragraph" w:styleId="1026" w:customStyle="1">
    <w:name w:val="纯文本1"/>
    <w:basedOn w:val="814"/>
    <w:link w:val="1027"/>
    <w:uiPriority w:val="0"/>
    <w:qFormat/>
    <w:pPr>
      <w:spacing w:line="240" w:lineRule="auto"/>
    </w:pPr>
    <w:rPr>
      <w:rFonts w:ascii="宋体" w:hAnsi="Courier New" w:cs="Courier New"/>
      <w:szCs w:val="21"/>
    </w:rPr>
  </w:style>
  <w:style w:type="character" w:styleId="1027" w:customStyle="1">
    <w:name w:val="纯文本 Char1"/>
    <w:link w:val="1026"/>
    <w:uiPriority w:val="0"/>
    <w:qFormat/>
    <w:rPr>
      <w:rFonts w:ascii="宋体" w:hAnsi="Courier New" w:cs="Courier New"/>
      <w:szCs w:val="21"/>
    </w:rPr>
  </w:style>
  <w:style w:type="paragraph" w:styleId="1028" w:customStyle="1">
    <w:name w:val="日期1"/>
    <w:basedOn w:val="814"/>
    <w:next w:val="814"/>
    <w:link w:val="1029"/>
    <w:uiPriority w:val="0"/>
    <w:qFormat/>
    <w:pPr>
      <w:ind w:left="100"/>
      <w:spacing w:line="240" w:lineRule="auto"/>
    </w:pPr>
    <w:rPr>
      <w:rFonts w:ascii="仿宋_GB2312" w:hAnsi="Times New Roman" w:eastAsia="仿宋_GB2312" w:cs="Times New Roman"/>
      <w:b/>
      <w:sz w:val="36"/>
      <w:szCs w:val="24"/>
    </w:rPr>
  </w:style>
  <w:style w:type="character" w:styleId="1029" w:customStyle="1">
    <w:name w:val="日期 Char"/>
    <w:link w:val="1028"/>
    <w:uiPriority w:val="0"/>
    <w:qFormat/>
    <w:rPr>
      <w:rFonts w:ascii="仿宋_GB2312" w:hAnsi="Times New Roman" w:eastAsia="仿宋_GB2312" w:cs="Times New Roman"/>
      <w:b/>
      <w:sz w:val="36"/>
      <w:szCs w:val="24"/>
    </w:rPr>
  </w:style>
  <w:style w:type="paragraph" w:styleId="1030" w:customStyle="1">
    <w:name w:val="批注框文本1"/>
    <w:basedOn w:val="814"/>
    <w:link w:val="1031"/>
    <w:uiPriority w:val="99"/>
    <w:unhideWhenUsed/>
    <w:qFormat/>
    <w:pPr>
      <w:spacing w:line="240" w:lineRule="auto"/>
    </w:pPr>
    <w:rPr>
      <w:sz w:val="18"/>
      <w:szCs w:val="18"/>
    </w:rPr>
  </w:style>
  <w:style w:type="character" w:styleId="1031" w:customStyle="1">
    <w:name w:val="批注框文本 Char"/>
    <w:link w:val="1030"/>
    <w:uiPriority w:val="99"/>
    <w:semiHidden/>
    <w:qFormat/>
    <w:rPr>
      <w:sz w:val="18"/>
      <w:szCs w:val="18"/>
    </w:rPr>
  </w:style>
  <w:style w:type="paragraph" w:styleId="1032" w:customStyle="1">
    <w:name w:val="页脚1"/>
    <w:basedOn w:val="814"/>
    <w:link w:val="1033"/>
    <w:uiPriority w:val="99"/>
    <w:unhideWhenUsed/>
    <w:qFormat/>
    <w:pPr>
      <w:jc w:val="left"/>
      <w:spacing w:line="240" w:lineRule="atLeast"/>
      <w:tabs>
        <w:tab w:val="center" w:pos="4153" w:leader="none"/>
        <w:tab w:val="right" w:pos="8306" w:leader="none"/>
      </w:tabs>
    </w:pPr>
    <w:rPr>
      <w:sz w:val="18"/>
      <w:szCs w:val="18"/>
    </w:rPr>
  </w:style>
  <w:style w:type="character" w:styleId="1033" w:customStyle="1">
    <w:name w:val="页脚 Char"/>
    <w:link w:val="1032"/>
    <w:uiPriority w:val="99"/>
    <w:qFormat/>
    <w:rPr>
      <w:sz w:val="18"/>
      <w:szCs w:val="18"/>
    </w:rPr>
  </w:style>
  <w:style w:type="paragraph" w:styleId="1034" w:customStyle="1">
    <w:name w:val="页眉1"/>
    <w:basedOn w:val="814"/>
    <w:link w:val="1035"/>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35" w:customStyle="1">
    <w:name w:val="页眉 Char"/>
    <w:link w:val="1034"/>
    <w:uiPriority w:val="99"/>
    <w:qFormat/>
    <w:rPr>
      <w:sz w:val="18"/>
      <w:szCs w:val="18"/>
    </w:rPr>
  </w:style>
  <w:style w:type="paragraph" w:styleId="1036" w:customStyle="1">
    <w:name w:val="目录 11"/>
    <w:basedOn w:val="814"/>
    <w:next w:val="814"/>
    <w:uiPriority w:val="39"/>
    <w:qFormat/>
    <w:pPr>
      <w:jc w:val="left"/>
      <w:spacing w:before="120" w:after="120"/>
    </w:pPr>
    <w:rPr>
      <w:rFonts w:ascii="楷体_GB2312" w:hAnsi="Times New Roman" w:eastAsia="宋体" w:cs="Times New Roman"/>
      <w:b/>
      <w:bCs/>
      <w:caps/>
      <w:sz w:val="44"/>
      <w:szCs w:val="44"/>
    </w:rPr>
  </w:style>
  <w:style w:type="paragraph" w:styleId="1037" w:customStyle="1">
    <w:name w:val="副标题1"/>
    <w:basedOn w:val="814"/>
    <w:next w:val="814"/>
    <w:uiPriority w:val="0"/>
    <w:qFormat/>
    <w:pPr>
      <w:ind w:firstLine="200"/>
      <w:jc w:val="left"/>
      <w:spacing w:line="400" w:lineRule="exact"/>
      <w:outlineLvl w:val="1"/>
    </w:pPr>
    <w:rPr>
      <w:rFonts w:ascii="Cambria" w:hAnsi="Cambria" w:eastAsia="黑体"/>
      <w:b/>
      <w:bCs/>
      <w:szCs w:val="32"/>
    </w:rPr>
  </w:style>
  <w:style w:type="paragraph" w:styleId="1038" w:customStyle="1">
    <w:name w:val="正文文本缩进 31"/>
    <w:basedOn w:val="814"/>
    <w:link w:val="1039"/>
    <w:uiPriority w:val="99"/>
    <w:unhideWhenUsed/>
    <w:qFormat/>
    <w:pPr>
      <w:ind w:left="420"/>
      <w:spacing w:after="120"/>
    </w:pPr>
    <w:rPr>
      <w:sz w:val="16"/>
      <w:szCs w:val="16"/>
    </w:rPr>
  </w:style>
  <w:style w:type="character" w:styleId="1039" w:customStyle="1">
    <w:name w:val="正文文本缩进 3 Char"/>
    <w:link w:val="1038"/>
    <w:uiPriority w:val="99"/>
    <w:semiHidden/>
    <w:qFormat/>
    <w:rPr>
      <w:sz w:val="16"/>
      <w:szCs w:val="16"/>
    </w:rPr>
  </w:style>
  <w:style w:type="paragraph" w:styleId="1040" w:customStyle="1">
    <w:name w:val="目录 21"/>
    <w:basedOn w:val="814"/>
    <w:next w:val="814"/>
    <w:uiPriority w:val="39"/>
    <w:unhideWhenUsed/>
    <w:qFormat/>
    <w:pPr>
      <w:ind w:left="200"/>
    </w:pPr>
  </w:style>
  <w:style w:type="paragraph" w:styleId="1041" w:customStyle="1">
    <w:name w:val="普通(网站)1"/>
    <w:basedOn w:val="814"/>
    <w:link w:val="1042"/>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42" w:customStyle="1">
    <w:name w:val="普通(网站) Char"/>
    <w:link w:val="1041"/>
    <w:uiPriority w:val="0"/>
    <w:qFormat/>
    <w:rPr>
      <w:rFonts w:ascii="宋体" w:hAnsi="宋体" w:eastAsia="宋体" w:cs="宋体"/>
      <w:color w:val="000000"/>
      <w:sz w:val="24"/>
      <w:szCs w:val="24"/>
    </w:rPr>
  </w:style>
  <w:style w:type="table" w:styleId="1043" w:customStyle="1">
    <w:name w:val="网格型1"/>
    <w:basedOn w:val="1006"/>
    <w:uiPriority w:val="59"/>
    <w:qFormat/>
    <w:pPr>
      <w:spacing w:line="240" w:lineRule="auto"/>
    </w:pPr>
    <w:tblPr/>
  </w:style>
  <w:style w:type="character" w:styleId="1044" w:customStyle="1">
    <w:name w:val="页码1"/>
    <w:basedOn w:val="1005"/>
    <w:link w:val="814"/>
    <w:uiPriority w:val="0"/>
    <w:qFormat/>
  </w:style>
  <w:style w:type="character" w:styleId="1045" w:customStyle="1">
    <w:name w:val="超链接1"/>
    <w:link w:val="814"/>
    <w:uiPriority w:val="99"/>
    <w:qFormat/>
    <w:rPr>
      <w:color w:val="0000ff"/>
      <w:u w:val="single"/>
    </w:rPr>
  </w:style>
  <w:style w:type="character" w:styleId="1046" w:customStyle="1">
    <w:name w:val="默认段落字体11"/>
    <w:link w:val="814"/>
    <w:uiPriority w:val="1"/>
    <w:unhideWhenUsed/>
    <w:qFormat/>
    <w:rPr>
      <w:sz w:val="21"/>
      <w:szCs w:val="22"/>
      <w:lang w:val="en-US" w:eastAsia="zh-CN" w:bidi="ar-SA"/>
    </w:rPr>
  </w:style>
  <w:style w:type="paragraph" w:styleId="1047" w:customStyle="1">
    <w:name w:val="列出段落"/>
    <w:basedOn w:val="814"/>
    <w:uiPriority w:val="34"/>
    <w:qFormat/>
    <w:pPr>
      <w:ind w:firstLine="420"/>
      <w:spacing w:line="240" w:lineRule="auto"/>
    </w:pPr>
    <w:rPr>
      <w:rFonts w:ascii="等线" w:hAnsi="等线" w:eastAsia="等线" w:cs="宋体"/>
    </w:rPr>
  </w:style>
  <w:style w:type="character" w:styleId="1048" w:customStyle="1">
    <w:name w:val="htd0"/>
    <w:basedOn w:val="1005"/>
    <w:link w:val="814"/>
    <w:uiPriority w:val="0"/>
    <w:qFormat/>
  </w:style>
  <w:style w:type="paragraph" w:styleId="1049"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50" w:customStyle="1">
    <w:name w:val="正文缩进 Char3"/>
    <w:link w:val="814"/>
    <w:uiPriority w:val="0"/>
    <w:qFormat/>
    <w:rPr>
      <w:rFonts w:ascii="Times New Roman" w:hAnsi="Times New Roman" w:eastAsia="宋体" w:cs="Times New Roman"/>
      <w:szCs w:val="24"/>
    </w:rPr>
  </w:style>
  <w:style w:type="character" w:styleId="1051" w:customStyle="1">
    <w:name w:val="纯文本 Char"/>
    <w:link w:val="814"/>
    <w:uiPriority w:val="99"/>
    <w:semiHidden/>
    <w:qFormat/>
    <w:rPr>
      <w:rFonts w:ascii="宋体" w:hAnsi="Courier New" w:eastAsia="宋体" w:cs="Courier New"/>
      <w:szCs w:val="21"/>
    </w:rPr>
  </w:style>
  <w:style w:type="paragraph" w:styleId="1052" w:customStyle="1">
    <w:name w:val="Andy_正文格式"/>
    <w:basedOn w:val="814"/>
    <w:uiPriority w:val="0"/>
    <w:qFormat/>
    <w:pPr>
      <w:ind w:firstLine="560"/>
      <w:jc w:val="left"/>
      <w:spacing w:line="240" w:lineRule="auto"/>
    </w:pPr>
    <w:rPr>
      <w:rFonts w:ascii="仿宋_GB2312" w:hAnsi="Times New Roman" w:eastAsia="仿宋_GB2312" w:cs="Times New Roman"/>
      <w:sz w:val="28"/>
      <w:szCs w:val="28"/>
    </w:rPr>
  </w:style>
  <w:style w:type="character" w:styleId="1053" w:customStyle="1">
    <w:name w:val="p141"/>
    <w:link w:val="814"/>
    <w:uiPriority w:val="0"/>
    <w:qFormat/>
    <w:rPr>
      <w:rFonts w:ascii="Calibri" w:hAnsi="Calibri" w:eastAsia="宋体" w:cs="宋体"/>
      <w:sz w:val="21"/>
      <w:szCs w:val="21"/>
      <w:lang w:val="en-US" w:eastAsia="zh-CN" w:bidi="ar-SA"/>
    </w:rPr>
  </w:style>
  <w:style w:type="paragraph" w:styleId="1054" w:customStyle="1">
    <w:name w:val="样式 宋体 五号 两端对齐 行距: 单倍行距"/>
    <w:basedOn w:val="814"/>
    <w:uiPriority w:val="0"/>
    <w:qFormat/>
    <w:pPr>
      <w:numPr>
        <w:ilvl w:val="0"/>
        <w:numId w:val="2"/>
      </w:numPr>
      <w:ind w:left="0" w:firstLine="0"/>
      <w:spacing w:line="240" w:lineRule="auto"/>
    </w:pPr>
    <w:rPr>
      <w:rFonts w:ascii="宋体" w:hAnsi="宋体" w:eastAsia="宋体" w:cs="宋体"/>
      <w:szCs w:val="20"/>
    </w:rPr>
  </w:style>
  <w:style w:type="paragraph" w:styleId="1055" w:customStyle="1">
    <w:name w:val="样式1"/>
    <w:basedOn w:val="814"/>
    <w:uiPriority w:val="0"/>
    <w:qFormat/>
    <w:pPr>
      <w:numPr>
        <w:ilvl w:val="1"/>
        <w:numId w:val="3"/>
      </w:numPr>
      <w:spacing w:line="240" w:lineRule="auto"/>
    </w:pPr>
    <w:rPr>
      <w:rFonts w:ascii="宋体" w:hAnsi="宋体" w:eastAsia="宋体" w:cs="Times New Roman"/>
      <w:szCs w:val="21"/>
    </w:rPr>
  </w:style>
  <w:style w:type="paragraph" w:styleId="1056" w:customStyle="1">
    <w:name w:val="Char"/>
    <w:basedOn w:val="814"/>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57" w:customStyle="1">
    <w:name w:val="列出段落3"/>
    <w:basedOn w:val="814"/>
    <w:uiPriority w:val="99"/>
    <w:qFormat/>
    <w:pPr>
      <w:ind w:firstLine="420"/>
      <w:spacing w:line="240" w:lineRule="auto"/>
    </w:pPr>
    <w:rPr>
      <w:rFonts w:ascii="Calibri" w:hAnsi="Calibri" w:eastAsia="宋体" w:cs="Times New Roman"/>
    </w:rPr>
  </w:style>
  <w:style w:type="paragraph" w:styleId="1058" w:customStyle="1">
    <w:name w:val="列出段落1"/>
    <w:basedOn w:val="814"/>
    <w:uiPriority w:val="0"/>
    <w:qFormat/>
    <w:pPr>
      <w:ind w:firstLine="420"/>
      <w:spacing w:line="240" w:lineRule="auto"/>
    </w:pPr>
    <w:rPr>
      <w:rFonts w:ascii="Times New Roman" w:hAnsi="Times New Roman" w:eastAsia="宋体" w:cs="Times New Roman"/>
      <w:szCs w:val="24"/>
    </w:rPr>
  </w:style>
  <w:style w:type="paragraph" w:styleId="105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TOC 标题1"/>
    <w:basedOn w:val="1001"/>
    <w:next w:val="814"/>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6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文本缩进_0"/>
    <w:basedOn w:val="1061"/>
    <w:uiPriority w:val="99"/>
    <w:unhideWhenUsed/>
    <w:qFormat/>
    <w:pPr>
      <w:ind w:left="420"/>
      <w:spacing w:after="120"/>
    </w:pPr>
  </w:style>
  <w:style w:type="paragraph" w:styleId="106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4" w:customStyle="1">
    <w:name w:val="titlebody"/>
    <w:basedOn w:val="824"/>
    <w:link w:val="814"/>
    <w:uiPriority w:val="0"/>
    <w:qFormat/>
    <w:rPr>
      <w:rFonts w:ascii="宋体" w:hAnsi="宋体" w:eastAsia="宋体" w:cs="宋体"/>
      <w:b/>
      <w:bCs/>
      <w:color w:val="000000"/>
      <w:sz w:val="24"/>
      <w:szCs w:val="24"/>
    </w:rPr>
  </w:style>
  <w:style w:type="paragraph" w:styleId="1065" w:customStyle="1">
    <w:name w:val="Normal_0"/>
    <w:uiPriority w:val="0"/>
    <w:qFormat/>
    <w:rPr>
      <w:rFonts w:hint="default" w:ascii="Times New Roman" w:hAnsi="Times New Roman" w:eastAsia="Times New Roman" w:cs="Times New Roman"/>
      <w:sz w:val="24"/>
      <w:szCs w:val="24"/>
    </w:rPr>
  </w:style>
  <w:style w:type="paragraph" w:styleId="1066" w:customStyle="1">
    <w:name w:val="Normal_1"/>
    <w:uiPriority w:val="0"/>
    <w:qFormat/>
    <w:rPr>
      <w:rFonts w:hint="default" w:ascii="Times New Roman" w:hAnsi="Times New Roman" w:eastAsia="Times New Roman" w:cs="Times New Roman"/>
      <w:sz w:val="24"/>
      <w:szCs w:val="24"/>
    </w:rPr>
  </w:style>
  <w:style w:type="paragraph" w:styleId="1067" w:customStyle="1">
    <w:name w:val="Normal_2"/>
    <w:uiPriority w:val="0"/>
    <w:qFormat/>
    <w:rPr>
      <w:rFonts w:hint="default" w:ascii="Times New Roman" w:hAnsi="Times New Roman" w:eastAsia="Times New Roman" w:cs="Times New Roman"/>
      <w:sz w:val="24"/>
      <w:szCs w:val="24"/>
    </w:rPr>
  </w:style>
  <w:style w:type="paragraph" w:styleId="1068" w:customStyle="1">
    <w:name w:val="Normal_3"/>
    <w:uiPriority w:val="0"/>
    <w:qFormat/>
    <w:rPr>
      <w:rFonts w:hint="default" w:ascii="Times New Roman" w:hAnsi="Times New Roman" w:eastAsia="Times New Roman" w:cs="Times New Roman"/>
      <w:sz w:val="24"/>
      <w:szCs w:val="24"/>
    </w:rPr>
  </w:style>
  <w:style w:type="paragraph" w:styleId="1069" w:customStyle="1">
    <w:name w:val="Normal_4"/>
    <w:uiPriority w:val="0"/>
    <w:qFormat/>
    <w:rPr>
      <w:rFonts w:hint="default" w:ascii="Times New Roman" w:hAnsi="Times New Roman" w:eastAsia="Times New Roman" w:cs="Times New Roman"/>
      <w:sz w:val="24"/>
      <w:szCs w:val="24"/>
    </w:rPr>
  </w:style>
  <w:style w:type="paragraph" w:styleId="1070" w:customStyle="1">
    <w:name w:val="Normal_5"/>
    <w:uiPriority w:val="0"/>
    <w:qFormat/>
    <w:rPr>
      <w:rFonts w:hint="default" w:ascii="Times New Roman" w:hAnsi="Times New Roman" w:eastAsia="Times New Roman" w:cs="Times New Roman"/>
      <w:sz w:val="24"/>
      <w:szCs w:val="24"/>
    </w:rPr>
  </w:style>
  <w:style w:type="paragraph" w:styleId="1071" w:customStyle="1">
    <w:name w:val="Normal_6"/>
    <w:uiPriority w:val="0"/>
    <w:qFormat/>
    <w:rPr>
      <w:rFonts w:hint="default" w:ascii="Times New Roman" w:hAnsi="Times New Roman" w:eastAsia="Times New Roman" w:cs="Times New Roman"/>
      <w:sz w:val="24"/>
      <w:szCs w:val="24"/>
    </w:rPr>
  </w:style>
  <w:style w:type="paragraph" w:styleId="1072" w:customStyle="1">
    <w:name w:val="Normal_0_0"/>
    <w:uiPriority w:val="0"/>
    <w:qFormat/>
    <w:rPr>
      <w:rFonts w:hint="default" w:ascii="Times New Roman" w:hAnsi="Times New Roman" w:eastAsia="Times New Roman" w:cs="Times New Roman"/>
      <w:sz w:val="24"/>
      <w:szCs w:val="24"/>
    </w:rPr>
  </w:style>
  <w:style w:type="paragraph" w:styleId="1073" w:customStyle="1">
    <w:name w:val="Normal_1_0"/>
    <w:uiPriority w:val="0"/>
    <w:qFormat/>
    <w:rPr>
      <w:rFonts w:hint="default" w:ascii="Times New Roman" w:hAnsi="Times New Roman" w:eastAsia="Times New Roman" w:cs="Times New Roman"/>
      <w:sz w:val="24"/>
      <w:szCs w:val="24"/>
    </w:rPr>
  </w:style>
  <w:style w:type="paragraph" w:styleId="1074" w:customStyle="1">
    <w:name w:val="Normal_2_0"/>
    <w:uiPriority w:val="0"/>
    <w:qFormat/>
    <w:rPr>
      <w:rFonts w:hint="default" w:ascii="Times New Roman" w:hAnsi="Times New Roman" w:eastAsia="Times New Roman" w:cs="Times New Roman"/>
      <w:sz w:val="24"/>
      <w:szCs w:val="24"/>
    </w:rPr>
  </w:style>
  <w:style w:type="paragraph" w:styleId="1075" w:customStyle="1">
    <w:name w:val="Normal_3_0"/>
    <w:uiPriority w:val="0"/>
    <w:qFormat/>
    <w:rPr>
      <w:rFonts w:hint="default" w:ascii="Times New Roman" w:hAnsi="Times New Roman" w:eastAsia="Times New Roman" w:cs="Times New Roman"/>
      <w:sz w:val="24"/>
      <w:szCs w:val="24"/>
    </w:rPr>
  </w:style>
  <w:style w:type="paragraph" w:styleId="1076" w:customStyle="1">
    <w:name w:val="Normal_4_0"/>
    <w:uiPriority w:val="0"/>
    <w:qFormat/>
    <w:rPr>
      <w:rFonts w:hint="default" w:ascii="Times New Roman" w:hAnsi="Times New Roman" w:eastAsia="Times New Roman" w:cs="Times New Roman"/>
      <w:sz w:val="24"/>
      <w:szCs w:val="24"/>
    </w:rPr>
  </w:style>
  <w:style w:type="paragraph" w:styleId="1077" w:customStyle="1">
    <w:name w:val="Normal_5_0"/>
    <w:uiPriority w:val="0"/>
    <w:qFormat/>
    <w:rPr>
      <w:rFonts w:hint="default" w:ascii="Times New Roman" w:hAnsi="Times New Roman" w:eastAsia="Times New Roman" w:cs="Times New Roman"/>
      <w:sz w:val="24"/>
      <w:szCs w:val="24"/>
    </w:rPr>
  </w:style>
  <w:style w:type="paragraph" w:styleId="1078" w:customStyle="1">
    <w:name w:val="Normal_6_0"/>
    <w:uiPriority w:val="0"/>
    <w:qFormat/>
    <w:rPr>
      <w:rFonts w:hint="default" w:ascii="Times New Roman" w:hAnsi="Times New Roman" w:eastAsia="Times New Roman" w:cs="Times New Roman"/>
      <w:sz w:val="24"/>
      <w:szCs w:val="24"/>
    </w:rPr>
  </w:style>
  <w:style w:type="paragraph" w:styleId="1079"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Normal_7"/>
    <w:uiPriority w:val="0"/>
    <w:qFormat/>
    <w:rPr>
      <w:rFonts w:hint="default" w:ascii="Times New Roman" w:hAnsi="Times New Roman" w:eastAsia="Times New Roman" w:cs="Times New Roman"/>
      <w:sz w:val="24"/>
      <w:szCs w:val="24"/>
    </w:rPr>
  </w:style>
  <w:style w:type="paragraph" w:styleId="1081" w:customStyle="1">
    <w:name w:val="Normal_8"/>
    <w:uiPriority w:val="0"/>
    <w:qFormat/>
    <w:rPr>
      <w:rFonts w:hint="default" w:ascii="Times New Roman" w:hAnsi="Times New Roman" w:eastAsia="Times New Roman" w:cs="Times New Roman"/>
      <w:sz w:val="24"/>
      <w:szCs w:val="24"/>
    </w:rPr>
  </w:style>
  <w:style w:type="paragraph" w:styleId="1082" w:customStyle="1">
    <w:name w:val="Normal_9"/>
    <w:uiPriority w:val="0"/>
    <w:qFormat/>
    <w:rPr>
      <w:rFonts w:hint="default" w:ascii="Times New Roman" w:hAnsi="Times New Roman" w:eastAsia="Times New Roman" w:cs="Times New Roman"/>
      <w:sz w:val="24"/>
      <w:szCs w:val="24"/>
    </w:rPr>
  </w:style>
  <w:style w:type="paragraph" w:styleId="1083" w:customStyle="1">
    <w:name w:val="Normal_10"/>
    <w:uiPriority w:val="0"/>
    <w:qFormat/>
    <w:rPr>
      <w:rFonts w:hint="default" w:ascii="Times New Roman" w:hAnsi="Times New Roman" w:eastAsia="Times New Roman" w:cs="Times New Roman"/>
      <w:sz w:val="24"/>
      <w:szCs w:val="24"/>
    </w:rPr>
  </w:style>
  <w:style w:type="paragraph" w:styleId="1084" w:customStyle="1">
    <w:name w:val="Normal_11"/>
    <w:uiPriority w:val="0"/>
    <w:qFormat/>
    <w:rPr>
      <w:rFonts w:hint="default" w:ascii="Times New Roman" w:hAnsi="Times New Roman" w:eastAsia="Times New Roman" w:cs="Times New Roman"/>
      <w:sz w:val="24"/>
      <w:szCs w:val="24"/>
    </w:rPr>
  </w:style>
  <w:style w:type="paragraph" w:styleId="108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Normal_12"/>
    <w:uiPriority w:val="0"/>
    <w:qFormat/>
    <w:rPr>
      <w:rFonts w:hint="default" w:ascii="Times New Roman" w:hAnsi="Times New Roman" w:eastAsia="Times New Roman" w:cs="Times New Roman"/>
      <w:sz w:val="24"/>
      <w:szCs w:val="24"/>
    </w:rPr>
  </w:style>
  <w:style w:type="paragraph" w:styleId="1087" w:customStyle="1">
    <w:name w:val="Normal_14"/>
    <w:uiPriority w:val="0"/>
    <w:qFormat/>
    <w:rPr>
      <w:rFonts w:hint="default" w:ascii="Times New Roman" w:hAnsi="Times New Roman" w:eastAsia="Times New Roman" w:cs="Times New Roman"/>
      <w:sz w:val="24"/>
      <w:szCs w:val="24"/>
    </w:rPr>
  </w:style>
  <w:style w:type="paragraph" w:styleId="108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15"/>
    <w:uiPriority w:val="0"/>
    <w:qFormat/>
    <w:rPr>
      <w:rFonts w:hint="default" w:ascii="Times New Roman" w:hAnsi="Times New Roman" w:eastAsia="Times New Roman" w:cs="Times New Roman"/>
      <w:sz w:val="24"/>
      <w:szCs w:val="24"/>
    </w:rPr>
  </w:style>
  <w:style w:type="paragraph" w:styleId="1090" w:customStyle="1">
    <w:name w:val="Normal_16"/>
    <w:uiPriority w:val="0"/>
    <w:qFormat/>
    <w:rPr>
      <w:rFonts w:hint="default" w:ascii="Times New Roman" w:hAnsi="Times New Roman" w:eastAsia="Times New Roman" w:cs="Times New Roman"/>
      <w:sz w:val="24"/>
      <w:szCs w:val="24"/>
    </w:rPr>
  </w:style>
  <w:style w:type="paragraph" w:styleId="1091" w:customStyle="1">
    <w:name w:val="Normal_17"/>
    <w:uiPriority w:val="0"/>
    <w:qFormat/>
    <w:rPr>
      <w:rFonts w:hint="default" w:ascii="Times New Roman" w:hAnsi="Times New Roman" w:eastAsia="Times New Roman" w:cs="Times New Roman"/>
      <w:sz w:val="24"/>
      <w:szCs w:val="24"/>
    </w:rPr>
  </w:style>
  <w:style w:type="paragraph" w:styleId="1092" w:customStyle="1">
    <w:name w:val="Normal_18"/>
    <w:uiPriority w:val="0"/>
    <w:qFormat/>
    <w:rPr>
      <w:rFonts w:hint="default" w:ascii="Times New Roman" w:hAnsi="Times New Roman" w:eastAsia="Times New Roman" w:cs="Times New Roman"/>
      <w:sz w:val="24"/>
      <w:szCs w:val="24"/>
    </w:rPr>
  </w:style>
  <w:style w:type="paragraph" w:styleId="1093" w:customStyle="1">
    <w:name w:val="正文_8"/>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正文1_0"/>
    <w:basedOn w:val="1095"/>
    <w:next w:val="1096"/>
    <w:uiPriority w:val="0"/>
    <w:qFormat/>
    <w:pPr>
      <w:ind w:firstLine="482"/>
      <w:spacing w:line="360" w:lineRule="auto"/>
    </w:pPr>
    <w:rPr>
      <w:sz w:val="24"/>
    </w:rPr>
  </w:style>
  <w:style w:type="paragraph" w:styleId="1095" w:customStyle="1">
    <w:name w:val="正文111_0"/>
    <w:next w:val="10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正文文本1_1"/>
    <w:next w:val="1097"/>
    <w:uiPriority w:val="0"/>
    <w:qFormat/>
    <w:pPr>
      <w:keepLines/>
      <w:spacing w:after="120" w:line="220" w:lineRule="atLeast"/>
    </w:pPr>
    <w:rPr>
      <w:rFonts w:hint="default" w:ascii="宋体" w:hAnsi="Times New Roman" w:eastAsia="宋体" w:cs="Times New Roman"/>
      <w:lang w:val="en-GB" w:eastAsia="zh-CN" w:bidi="ar-SA"/>
    </w:rPr>
  </w:style>
  <w:style w:type="paragraph" w:styleId="1097" w:customStyle="1">
    <w:name w:val="一级条标题_1"/>
    <w:basedOn w:val="1098"/>
    <w:next w:val="10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8" w:customStyle="1">
    <w:name w:val="章标题_1"/>
    <w:next w:val="109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9" w:customStyle="1">
    <w:name w:val="段_1"/>
    <w:basedOn w:val="1100"/>
    <w:next w:val="1094"/>
    <w:uiPriority w:val="0"/>
    <w:qFormat/>
    <w:pPr>
      <w:ind w:firstLine="200"/>
      <w:widowControl/>
    </w:pPr>
    <w:rPr>
      <w:rFonts w:hint="eastAsia" w:ascii="宋体"/>
      <w:sz w:val="20"/>
      <w:szCs w:val="20"/>
    </w:rPr>
  </w:style>
  <w:style w:type="paragraph" w:styleId="1100" w:customStyle="1">
    <w:name w:val="正文_8_0"/>
    <w:next w:val="1094"/>
    <w:uiPriority w:val="0"/>
    <w:qFormat/>
    <w:rPr>
      <w:rFonts w:hint="default" w:ascii="Times New Roman" w:hAnsi="Times New Roman" w:eastAsia="宋体" w:cs="Times New Roman"/>
      <w:sz w:val="24"/>
      <w:szCs w:val="24"/>
      <w:lang w:val="en-US" w:eastAsia="zh-CN" w:bidi="ar-SA"/>
    </w:rPr>
  </w:style>
  <w:style w:type="paragraph" w:styleId="1101" w:customStyle="1">
    <w:name w:val="Normal_19"/>
    <w:uiPriority w:val="0"/>
    <w:qFormat/>
    <w:rPr>
      <w:rFonts w:hint="default" w:ascii="Times New Roman" w:hAnsi="Times New Roman" w:eastAsia="Times New Roman" w:cs="Times New Roman"/>
      <w:sz w:val="24"/>
      <w:szCs w:val="24"/>
    </w:rPr>
  </w:style>
  <w:style w:type="paragraph" w:styleId="1102"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20"/>
    <w:uiPriority w:val="0"/>
    <w:qFormat/>
    <w:rPr>
      <w:rFonts w:hint="default" w:ascii="Times New Roman" w:hAnsi="Times New Roman" w:eastAsia="Times New Roman" w:cs="Times New Roman"/>
      <w:sz w:val="24"/>
      <w:szCs w:val="24"/>
    </w:rPr>
  </w:style>
  <w:style w:type="paragraph" w:styleId="1104"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21"/>
    <w:uiPriority w:val="0"/>
    <w:qFormat/>
    <w:rPr>
      <w:rFonts w:hint="default" w:ascii="Times New Roman" w:hAnsi="Times New Roman" w:eastAsia="Times New Roman" w:cs="Times New Roman"/>
      <w:sz w:val="24"/>
      <w:szCs w:val="24"/>
    </w:rPr>
  </w:style>
  <w:style w:type="paragraph" w:styleId="1107"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Normal_22"/>
    <w:uiPriority w:val="0"/>
    <w:qFormat/>
    <w:rPr>
      <w:rFonts w:hint="default" w:ascii="Times New Roman" w:hAnsi="Times New Roman" w:eastAsia="Times New Roman" w:cs="Times New Roman"/>
      <w:sz w:val="24"/>
      <w:szCs w:val="24"/>
    </w:rPr>
  </w:style>
  <w:style w:type="paragraph" w:styleId="1110"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3"/>
    <w:uiPriority w:val="0"/>
    <w:qFormat/>
    <w:rPr>
      <w:rFonts w:hint="default" w:ascii="Times New Roman" w:hAnsi="Times New Roman" w:eastAsia="Times New Roman" w:cs="Times New Roman"/>
      <w:sz w:val="24"/>
      <w:szCs w:val="24"/>
    </w:rPr>
  </w:style>
  <w:style w:type="paragraph" w:styleId="1112" w:customStyle="1">
    <w:name w:val="Normal_24"/>
    <w:uiPriority w:val="0"/>
    <w:qFormat/>
    <w:rPr>
      <w:rFonts w:hint="default" w:ascii="Times New Roman" w:hAnsi="Times New Roman" w:eastAsia="Times New Roman" w:cs="Times New Roman"/>
      <w:sz w:val="24"/>
      <w:szCs w:val="24"/>
    </w:rPr>
  </w:style>
  <w:style w:type="paragraph" w:styleId="1113" w:customStyle="1">
    <w:name w:val="Normal_25"/>
    <w:uiPriority w:val="0"/>
    <w:qFormat/>
    <w:rPr>
      <w:rFonts w:hint="default" w:ascii="Times New Roman" w:hAnsi="Times New Roman" w:eastAsia="Times New Roman" w:cs="Times New Roman"/>
      <w:sz w:val="24"/>
      <w:szCs w:val="24"/>
    </w:rPr>
  </w:style>
  <w:style w:type="paragraph" w:styleId="1114" w:customStyle="1">
    <w:name w:val="Normal_25_0"/>
    <w:uiPriority w:val="0"/>
    <w:qFormat/>
    <w:rPr>
      <w:rFonts w:hint="default" w:ascii="Times New Roman" w:hAnsi="Times New Roman" w:eastAsia="Times New Roman" w:cs="Times New Roman"/>
      <w:sz w:val="24"/>
      <w:szCs w:val="24"/>
    </w:rPr>
  </w:style>
  <w:style w:type="paragraph" w:styleId="1115" w:customStyle="1">
    <w:name w:val="Table Paragraph"/>
    <w:basedOn w:val="1116"/>
    <w:uiPriority w:val="1"/>
    <w:qFormat/>
    <w:rPr>
      <w:rFonts w:ascii="宋体" w:hAnsi="宋体" w:eastAsia="宋体" w:cs="宋体"/>
      <w:lang w:val="zh-CN" w:eastAsia="zh-CN" w:bidi="zh-CN"/>
    </w:rPr>
  </w:style>
  <w:style w:type="paragraph" w:styleId="111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Normal_26"/>
    <w:uiPriority w:val="0"/>
    <w:qFormat/>
    <w:rPr>
      <w:rFonts w:hint="default" w:ascii="Times New Roman" w:hAnsi="Times New Roman" w:eastAsia="Times New Roman" w:cs="Times New Roman"/>
      <w:sz w:val="24"/>
      <w:szCs w:val="24"/>
    </w:rPr>
  </w:style>
  <w:style w:type="paragraph" w:styleId="1119" w:customStyle="1">
    <w:name w:val="Normal_27"/>
    <w:uiPriority w:val="0"/>
    <w:qFormat/>
    <w:rPr>
      <w:rFonts w:hint="default" w:ascii="Times New Roman" w:hAnsi="Times New Roman" w:eastAsia="Times New Roman" w:cs="Times New Roman"/>
      <w:sz w:val="24"/>
      <w:szCs w:val="24"/>
    </w:rPr>
  </w:style>
  <w:style w:type="paragraph" w:styleId="1120"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Normal_28"/>
    <w:uiPriority w:val="0"/>
    <w:qFormat/>
    <w:rPr>
      <w:rFonts w:hint="default" w:ascii="Times New Roman" w:hAnsi="Times New Roman" w:eastAsia="Times New Roman" w:cs="Times New Roman"/>
      <w:sz w:val="24"/>
      <w:szCs w:val="24"/>
    </w:rPr>
  </w:style>
  <w:style w:type="paragraph" w:styleId="1123" w:customStyle="1">
    <w:name w:val="样式2"/>
    <w:basedOn w:val="814"/>
    <w:next w:val="814"/>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24" w:customStyle="1">
    <w:name w:val="titlebody_0"/>
    <w:basedOn w:val="1005"/>
    <w:link w:val="814"/>
    <w:uiPriority w:val="0"/>
    <w:qFormat/>
    <w:rPr>
      <w:rFonts w:ascii="宋体" w:hAnsi="宋体" w:eastAsia="宋体" w:cs="宋体"/>
      <w:b/>
      <w:bCs/>
      <w:color w:val="000000"/>
      <w:sz w:val="24"/>
      <w:szCs w:val="24"/>
    </w:rPr>
  </w:style>
  <w:style w:type="paragraph" w:styleId="1125" w:customStyle="1">
    <w:name w:val="正文文本_2"/>
    <w:basedOn w:val="1093"/>
    <w:next w:val="1093"/>
    <w:uiPriority w:val="99"/>
    <w:qFormat/>
    <w:rPr>
      <w:rFonts w:ascii="楷体_GB2312" w:hAnsi="Arial" w:eastAsia="楷体_GB2312"/>
      <w:sz w:val="28"/>
      <w:szCs w:val="28"/>
    </w:rPr>
  </w:style>
  <w:style w:type="paragraph" w:styleId="1126" w:customStyle="1">
    <w:name w:val="Normal_29"/>
    <w:uiPriority w:val="0"/>
    <w:qFormat/>
    <w:rPr>
      <w:rFonts w:hint="default" w:ascii="Times New Roman" w:hAnsi="Times New Roman" w:eastAsia="Times New Roman" w:cs="Times New Roman"/>
      <w:sz w:val="24"/>
      <w:szCs w:val="24"/>
    </w:rPr>
  </w:style>
  <w:style w:type="paragraph" w:styleId="1127" w:customStyle="1">
    <w:name w:val="正文_0_0"/>
    <w:next w:val="1128"/>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文本_0"/>
    <w:basedOn w:val="1061"/>
    <w:next w:val="1129"/>
    <w:uiPriority w:val="99"/>
    <w:qFormat/>
    <w:rPr>
      <w:rFonts w:ascii="楷体_GB2312" w:hAnsi="Arial" w:eastAsia="楷体_GB2312"/>
      <w:sz w:val="28"/>
      <w:szCs w:val="28"/>
    </w:rPr>
  </w:style>
  <w:style w:type="paragraph" w:styleId="1129" w:customStyle="1">
    <w:name w:val="正文_6_0"/>
    <w:next w:val="1128"/>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Table Text"/>
    <w:basedOn w:val="814"/>
    <w:uiPriority w:val="0"/>
    <w:semiHidden/>
    <w:qFormat/>
    <w:rPr>
      <w:rFonts w:ascii="宋体" w:hAnsi="宋体" w:eastAsia="宋体" w:cs="宋体"/>
      <w:sz w:val="21"/>
      <w:szCs w:val="21"/>
      <w:lang w:val="en-US" w:eastAsia="en-US" w:bidi="ar-SA"/>
    </w:rPr>
  </w:style>
  <w:style w:type="table" w:styleId="1131" w:customStyle="1">
    <w:name w:val="Table Normal"/>
    <w:uiPriority w:val="0"/>
    <w:semiHidden/>
    <w:unhideWhenUsed/>
    <w:qFormat/>
    <w:tblPr>
      <w:tblCellMar>
        <w:left w:w="0" w:type="dxa"/>
        <w:top w:w="0" w:type="dxa"/>
        <w:right w:w="0" w:type="dxa"/>
        <w:bottom w:w="0" w:type="dxa"/>
      </w:tblCellMar>
    </w:tblPr>
  </w:style>
  <w:style w:type="paragraph" w:styleId="1132" w:customStyle="1">
    <w:name w:val="_Style 5"/>
    <w:basedOn w:val="815"/>
    <w:next w:val="814"/>
    <w:uiPriority w:val="0"/>
    <w:qFormat/>
    <w:pPr>
      <w:outlineLvl w:val="9"/>
    </w:pPr>
  </w:style>
  <w:style w:type="paragraph" w:styleId="1133" w:customStyle="1">
    <w:name w:val="Heading 2"/>
    <w:basedOn w:val="1065"/>
    <w:next w:val="1065"/>
    <w:uiPriority w:val="99"/>
    <w:qFormat/>
    <w:pPr>
      <w:jc w:val="center"/>
      <w:keepLines/>
      <w:keepNext/>
      <w:spacing w:before="260" w:after="260" w:line="416" w:lineRule="auto"/>
      <w:outlineLvl w:val="1"/>
    </w:pPr>
    <w:rPr>
      <w:rFonts w:ascii="幼圆" w:hAnsi="Arial" w:eastAsia="楷体_GB2312"/>
      <w:b/>
      <w:sz w:val="24"/>
      <w:szCs w:val="20"/>
    </w:rPr>
  </w:style>
  <w:style w:type="character" w:styleId="1134" w:customStyle="1">
    <w:name w:val="active15"/>
    <w:basedOn w:val="824"/>
    <w:uiPriority w:val="0"/>
    <w:qFormat/>
    <w:rPr>
      <w:color w:val="ffffff"/>
      <w:shd w:val="clear" w:color="auto" w:fill="0f5bb9"/>
    </w:rPr>
  </w:style>
  <w:style w:type="paragraph" w:styleId="1135" w:customStyle="1">
    <w:name w:val="正文文本 21"/>
    <w:basedOn w:val="814"/>
    <w:uiPriority w:val="99"/>
    <w:qFormat/>
    <w:pPr>
      <w:jc w:val="center"/>
      <w:widowControl/>
    </w:pPr>
    <w:rPr>
      <w:sz w:val="20"/>
    </w:rPr>
  </w:style>
  <w:style w:type="character" w:styleId="1136" w:customStyle="1">
    <w:name w:val="active16"/>
    <w:basedOn w:val="824"/>
    <w:uiPriority w:val="0"/>
    <w:qFormat/>
    <w:rPr>
      <w:color w:val="ffffff"/>
      <w:shd w:val="clear" w:color="auto" w:fill="0f5bb9"/>
    </w:rPr>
  </w:style>
  <w:style w:type="paragraph" w:styleId="1137" w:customStyle="1">
    <w:name w:val="样式 标题 2 + Times New Roman 四号 非加粗 段前: 5 磅 段后: 0 磅 行距: 固定值 20..."/>
    <w:basedOn w:val="816"/>
    <w:uiPriority w:val="0"/>
    <w:qFormat/>
    <w:pPr>
      <w:spacing w:before="100" w:after="0" w:line="400" w:lineRule="exact"/>
    </w:pPr>
    <w:rPr>
      <w:rFonts w:ascii="Times New Roman" w:hAnsi="Times New Roman" w:cs="宋体"/>
      <w:sz w:val="28"/>
      <w:szCs w:val="20"/>
    </w:rPr>
  </w:style>
  <w:style w:type="paragraph" w:styleId="1138" w:customStyle="1">
    <w:name w:val="Heading 3"/>
    <w:basedOn w:val="814"/>
    <w:next w:val="814"/>
    <w:uiPriority w:val="0"/>
    <w:qFormat/>
    <w:pPr>
      <w:keepLines/>
      <w:keepNext/>
      <w:spacing w:before="260" w:after="260" w:line="416" w:lineRule="auto"/>
      <w:outlineLvl w:val="2"/>
    </w:pPr>
    <w:rPr>
      <w:b/>
      <w:sz w:val="32"/>
      <w:szCs w:val="20"/>
    </w:rPr>
  </w:style>
  <w:style w:type="numbering" w:styleId="11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19</cp:revision>
  <dcterms:created xsi:type="dcterms:W3CDTF">2022-05-06T02:12:00Z</dcterms:created>
  <dcterms:modified xsi:type="dcterms:W3CDTF">2026-04-21T07:29:17Z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