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宋体" w:hAnsi="宋体" w:cs="宋体"/>
          <w:b/>
          <w:color w:val="000000" w:themeColor="text1"/>
          <w:sz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highlight w:val="none"/>
          <w14:textFill>
            <w14:solidFill>
              <w14:schemeClr w14:val="tx1"/>
            </w14:solidFill>
          </w14:textFill>
        </w:rPr>
        <w:t xml:space="preserve">太仓市政府采购</w:t>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highlight w:val="none"/>
          <w14:textFill>
            <w14:solidFill>
              <w14:schemeClr w14:val="tx1"/>
            </w14:solidFill>
          </w14:textFill>
        </w:rPr>
        <w:t xml:space="preserve"> </w:t>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highlight w:val="none"/>
          <w14:textFill>
            <w14:solidFill>
              <w14:schemeClr w14:val="tx1"/>
            </w14:solidFill>
          </w14:textFill>
        </w:rPr>
        <w:t xml:space="preserve">招 标 文 件</w:t>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ind w:firstLine="63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jc w:val="right"/>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highlight w:val="none"/>
          <w14:textFill>
            <w14:solidFill>
              <w14:schemeClr w14:val="tx1"/>
            </w14:solidFill>
          </w14:textFill>
        </w:rPr>
        <w:t xml:space="preserve"> </w:t>
      </w:r>
      <w:r/>
    </w:p>
    <w:p>
      <w:pPr>
        <w:ind w:firstLine="1084"/>
        <w:spacing w:line="85" w:lineRule="atLeast"/>
        <w:rPr>
          <w:rFonts w:hint="eastAsia"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highlight w:val="none"/>
          <w14:textFill>
            <w14:solidFill>
              <w14:schemeClr w14:val="tx1"/>
            </w14:solidFill>
          </w14:textFill>
        </w:rPr>
        <w:t xml:space="preserve">项目编号：</w:t>
      </w:r>
      <w:r>
        <w:rPr>
          <w:rFonts w:hint="eastAsia" w:ascii="宋体" w:hAnsi="宋体" w:cs="宋体"/>
          <w:b/>
          <w:color w:val="000000" w:themeColor="text1"/>
          <w:sz w:val="36"/>
          <w:highlight w:val="none"/>
          <w:lang w:eastAsia="zh-CN"/>
          <w14:textFill>
            <w14:solidFill>
              <w14:schemeClr w14:val="tx1"/>
            </w14:solidFill>
          </w14:textFill>
        </w:rPr>
        <w:t xml:space="preserve">JSZC-320585-JZCG-G2026-0024</w:t>
      </w:r>
      <w:r/>
    </w:p>
    <w:p>
      <w:pPr>
        <w:ind w:firstLine="1084"/>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highlight w:val="none"/>
          <w14:textFill>
            <w14:solidFill>
              <w14:schemeClr w14:val="tx1"/>
            </w14:solidFill>
          </w14:textFill>
        </w:rPr>
        <w:t xml:space="preserve">项目名称：2026年度人像卡口服务项目</w:t>
      </w:r>
      <w:r/>
    </w:p>
    <w:p>
      <w:pPr>
        <w:ind w:firstLine="1084"/>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highlight w:val="none"/>
          <w14:textFill>
            <w14:solidFill>
              <w14:schemeClr w14:val="tx1"/>
            </w14:solidFill>
          </w14:textFill>
        </w:rPr>
        <w:t xml:space="preserve">采购单位：太仓市公安局</w:t>
      </w:r>
      <w:r/>
    </w:p>
    <w:p>
      <w:pPr>
        <w:ind w:firstLine="1084"/>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highlight w:val="none"/>
          <w14:textFill>
            <w14:solidFill>
              <w14:schemeClr w14:val="tx1"/>
            </w14:solidFill>
          </w14:textFill>
        </w:rPr>
        <w:t xml:space="preserve">采购项目类别：服务类</w:t>
      </w:r>
      <w:r/>
    </w:p>
    <w:p>
      <w:pPr>
        <w:ind w:firstLine="1084"/>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highlight w:val="none"/>
          <w14:textFill>
            <w14:solidFill>
              <w14:schemeClr w14:val="tx1"/>
            </w14:solidFill>
          </w14:textFill>
        </w:rPr>
        <w:t xml:space="preserve">标的所属行业：（十二）软件和信息服务业</w:t>
      </w:r>
      <w:r/>
    </w:p>
    <w:p>
      <w:pPr>
        <w:spacing w:line="85" w:lineRule="atLeast"/>
        <w:rPr>
          <w:rFonts w:ascii="宋体" w:hAnsi="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p>
      <w:pPr>
        <w:pStyle w:val="93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3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3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3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3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3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3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3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44"/>
          <w:highlight w:val="none"/>
          <w14:textFill>
            <w14:solidFill>
              <w14:schemeClr w14:val="tx1"/>
            </w14:solidFill>
          </w14:textFill>
        </w:rPr>
        <w:t xml:space="preserve">苏州市公共资源交易中心太仓分中心</w:t>
      </w:r>
      <w:r/>
    </w:p>
    <w:p>
      <w:pPr>
        <w:jc w:val="center"/>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44"/>
          <w:highlight w:val="none"/>
          <w14:textFill>
            <w14:solidFill>
              <w14:schemeClr w14:val="tx1"/>
            </w14:solidFill>
          </w14:textFill>
        </w:rPr>
        <w:t xml:space="preserve">202</w:t>
      </w:r>
      <w:r>
        <w:rPr>
          <w:rFonts w:hint="eastAsia" w:ascii="宋体" w:hAnsi="宋体" w:cs="宋体"/>
          <w:color w:val="000000" w:themeColor="text1"/>
          <w:sz w:val="44"/>
          <w:highlight w:val="none"/>
          <w14:textFill>
            <w14:solidFill>
              <w14:schemeClr w14:val="tx1"/>
            </w14:solidFill>
          </w14:textFill>
        </w:rPr>
        <w:t xml:space="preserve">6</w:t>
      </w:r>
      <w:r>
        <w:rPr>
          <w:rFonts w:ascii="宋体" w:hAnsi="宋体" w:cs="宋体"/>
          <w:color w:val="000000" w:themeColor="text1"/>
          <w:sz w:val="44"/>
          <w:highlight w:val="none"/>
          <w14:textFill>
            <w14:solidFill>
              <w14:schemeClr w14:val="tx1"/>
            </w14:solidFill>
          </w14:textFill>
        </w:rPr>
        <w:t xml:space="preserve">年4月</w:t>
      </w:r>
      <w:r/>
    </w:p>
    <w:p>
      <w:pPr>
        <w:jc w:val="center"/>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highlight w:val="none"/>
          <w14:textFill>
            <w14:solidFill>
              <w14:schemeClr w14:val="tx1"/>
            </w14:solidFill>
          </w14:textFill>
        </w:rPr>
      </w:r>
      <w:r/>
    </w:p>
    <w:p>
      <w:pPr>
        <w:jc w:val="center"/>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highlight w:val="none"/>
          <w14:textFill>
            <w14:solidFill>
              <w14:schemeClr w14:val="tx1"/>
            </w14:solidFill>
          </w14:textFill>
        </w:rPr>
      </w:r>
      <w:r/>
    </w:p>
    <w:p>
      <w:pPr>
        <w:jc w:val="center"/>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highlight w:val="none"/>
          <w14:textFill>
            <w14:solidFill>
              <w14:schemeClr w14:val="tx1"/>
            </w14:solidFill>
          </w14:textFill>
        </w:rPr>
      </w:r>
      <w:r/>
    </w:p>
    <w:p>
      <w:pPr>
        <w:jc w:val="center"/>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highlight w:val="none"/>
          <w14:textFill>
            <w14:solidFill>
              <w14:schemeClr w14:val="tx1"/>
            </w14:solidFill>
          </w14:textFill>
        </w:rPr>
      </w:r>
      <w:r/>
    </w:p>
    <w:p>
      <w:pPr>
        <w:jc w:val="center"/>
        <w:spacing w:line="85" w:lineRule="atLeast"/>
        <w:rPr>
          <w:rFonts w:ascii="宋体"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highlight w:val="none"/>
          <w14:textFill>
            <w14:solidFill>
              <w14:schemeClr w14:val="tx1"/>
            </w14:solidFill>
          </w14:textFill>
        </w:rPr>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highlight w:val="none"/>
          <w14:textFill>
            <w14:solidFill>
              <w14:schemeClr w14:val="tx1"/>
            </w14:solidFill>
          </w14:textFill>
        </w:rPr>
        <w:t xml:space="preserve">目 录</w:t>
      </w:r>
      <w:r/>
    </w:p>
    <w:p>
      <w:pPr>
        <w:spacing w:line="85"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spacing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第一部分：招标公告</w:t>
      </w:r>
      <w:r/>
    </w:p>
    <w:p>
      <w:pPr>
        <w:spacing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第二部分：投标人须知</w:t>
      </w:r>
      <w:r/>
    </w:p>
    <w:p>
      <w:pPr>
        <w:spacing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第三部分：项目需求</w:t>
      </w:r>
      <w:r/>
    </w:p>
    <w:p>
      <w:pPr>
        <w:spacing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第四部分：投标文件格式</w:t>
      </w:r>
      <w:r/>
    </w:p>
    <w:p>
      <w:pPr>
        <w:spacing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第五部分：评标方法与评标标准</w:t>
      </w:r>
      <w:r/>
    </w:p>
    <w:p>
      <w:pPr>
        <w:spacing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第六部分：合同主要条款</w:t>
      </w:r>
      <w:r/>
    </w:p>
    <w:p>
      <w:pPr>
        <w:spacing w:before="240" w:after="240" w:line="520" w:lineRule="exac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jc w:val="center"/>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ascii="宋体" w:hAnsi="宋体" w:cs="宋体"/>
          <w:b/>
          <w:color w:val="000000" w:themeColor="text1"/>
          <w:sz w:val="44"/>
          <w:highlight w:val="none"/>
          <w14:textFill>
            <w14:solidFill>
              <w14:schemeClr w14:val="tx1"/>
            </w14:solidFill>
          </w14:textFill>
        </w:rPr>
        <w:t xml:space="preserve">第一部分招标公告</w:t>
      </w:r>
      <w:r/>
    </w:p>
    <w:tbl>
      <w:tblPr>
        <w:tblStyle w:val="70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27"/>
              <w:jc w:val="left"/>
              <w:spacing w:after="0" w:line="15" w:lineRule="atLeas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项目概况</w:t>
            </w:r>
            <w:r/>
          </w:p>
          <w:p>
            <w:pPr>
              <w:pStyle w:val="727"/>
              <w:jc w:val="left"/>
              <w:spacing w:after="0" w:line="15" w:lineRule="atLeas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2026年度人像卡口服务项目JSZC-320585-JZCG-G2026-0024招标项目的潜在投标人应在“苏采云”系统（网址：http://jszfcg.jsczt.cn/）自行下载 获取招标文件，并于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2026-05-09 09:30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（北京时间）前递交投标文件。</w:t>
            </w:r>
            <w:r/>
          </w:p>
        </w:tc>
      </w:tr>
    </w:tbl>
    <w:p>
      <w:pPr>
        <w:pStyle w:val="694"/>
        <w:keepLines w:val="0"/>
        <w:keepNext w:val="0"/>
        <w:spacing w:before="0" w:after="0" w:line="500" w:lineRule="exact"/>
        <w:shd w:val="clear" w:color="auto" w:fill="ffffff"/>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一、项目基本情况</w:t>
      </w:r>
      <w:r/>
    </w:p>
    <w:p>
      <w:pPr>
        <w:pStyle w:val="727"/>
        <w:ind w:firstLine="480"/>
        <w:spacing w:after="0" w:line="500" w:lineRule="exact"/>
        <w:shd w:val="clear" w:color="auto" w:fill="ffffff"/>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JSZC-320585-JZCG-G2026-0024</w:t>
      </w:r>
      <w:r/>
    </w:p>
    <w:p>
      <w:pPr>
        <w:pStyle w:val="727"/>
        <w:ind w:firstLine="4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项目名称：标段一：</w:t>
      </w:r>
      <w:r>
        <w:rPr>
          <w:rFonts w:hint="eastAsia" w:ascii="宋体" w:hAnsi="宋体" w:cs="宋体"/>
          <w:color w:val="000000" w:themeColor="text1"/>
          <w:sz w:val="24"/>
          <w:highlight w:val="none"/>
          <w:lang w:eastAsia="zh-CN"/>
          <w14:textFill>
            <w14:solidFill>
              <w14:schemeClr w14:val="tx1"/>
            </w14:solidFill>
          </w14:textFill>
        </w:rPr>
        <w:t xml:space="preserve">303项人像卡口图像服务</w:t>
      </w:r>
      <w:r/>
    </w:p>
    <w:p>
      <w:pPr>
        <w:pStyle w:val="727"/>
        <w:ind w:firstLine="16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标段二：</w:t>
      </w:r>
      <w:r>
        <w:rPr>
          <w:rFonts w:hint="eastAsia" w:ascii="宋体" w:hAnsi="宋体"/>
          <w:bCs/>
          <w:color w:val="000000" w:themeColor="text1"/>
          <w:sz w:val="24"/>
          <w:highlight w:val="none"/>
          <w:lang w:eastAsia="zh-CN"/>
          <w14:textFill>
            <w14:solidFill>
              <w14:schemeClr w14:val="tx1"/>
            </w14:solidFill>
          </w14:textFill>
        </w:rPr>
        <w:t xml:space="preserve">265</w:t>
      </w:r>
      <w:r>
        <w:rPr>
          <w:rFonts w:hint="eastAsia" w:ascii="宋体" w:hAnsi="宋体" w:cs="宋体"/>
          <w:color w:val="000000" w:themeColor="text1"/>
          <w:sz w:val="24"/>
          <w:highlight w:val="none"/>
          <w:lang w:eastAsia="zh-CN"/>
          <w14:textFill>
            <w14:solidFill>
              <w14:schemeClr w14:val="tx1"/>
            </w14:solidFill>
          </w14:textFill>
        </w:rPr>
        <w:t xml:space="preserve">项人像卡口图像服务</w:t>
      </w:r>
      <w:r/>
    </w:p>
    <w:p>
      <w:pPr>
        <w:pStyle w:val="727"/>
        <w:ind w:firstLine="4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预算金额：</w:t>
      </w:r>
      <w:bookmarkStart w:id="0" w:name="OLE_LINK18"/>
      <w:r/>
      <w:r/>
    </w:p>
    <w:p>
      <w:pPr>
        <w:pStyle w:val="727"/>
        <w:ind w:firstLine="16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标段一：2</w:t>
      </w:r>
      <w:r>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27.184</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万元；</w:t>
      </w:r>
      <w:r/>
    </w:p>
    <w:p>
      <w:pPr>
        <w:pStyle w:val="727"/>
        <w:ind w:firstLine="16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标段二：2</w:t>
      </w:r>
      <w:r>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01.816</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万元；</w:t>
      </w:r>
      <w:bookmarkEnd w:id="0"/>
      <w:r/>
      <w:r/>
    </w:p>
    <w:p>
      <w:pPr>
        <w:pStyle w:val="727"/>
        <w:ind w:firstLine="4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最高限价：无；</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采购方式：公开招标 </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采购需求：</w:t>
      </w:r>
      <w:r/>
    </w:p>
    <w:p>
      <w:pPr>
        <w:pStyle w:val="727"/>
        <w:ind w:firstLine="4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bookmarkStart w:id="1" w:name="OLE_LINK58"/>
      <w:r>
        <w:rPr>
          <w:rFonts w:hint="eastAsia" w:ascii="宋体" w:hAnsi="宋体"/>
          <w:b/>
          <w:bCs/>
          <w:color w:val="000000" w:themeColor="text1"/>
          <w:sz w:val="24"/>
          <w:highlight w:val="none"/>
          <w:lang w:eastAsia="zh-CN"/>
          <w14:textFill>
            <w14:solidFill>
              <w14:schemeClr w14:val="tx1"/>
            </w14:solidFill>
          </w14:textFill>
        </w:rPr>
        <w:t xml:space="preserve">本次采购服务为人像卡口图像服务，共计5</w:t>
      </w:r>
      <w:r>
        <w:rPr>
          <w:rFonts w:ascii="宋体" w:hAnsi="宋体"/>
          <w:b/>
          <w:bCs/>
          <w:color w:val="000000" w:themeColor="text1"/>
          <w:sz w:val="24"/>
          <w:highlight w:val="none"/>
          <w:lang w:eastAsia="zh-CN"/>
          <w14:textFill>
            <w14:solidFill>
              <w14:schemeClr w14:val="tx1"/>
            </w14:solidFill>
          </w14:textFill>
        </w:rPr>
        <w:t xml:space="preserve">68</w:t>
      </w:r>
      <w:r>
        <w:rPr>
          <w:rFonts w:hint="eastAsia" w:ascii="宋体" w:hAnsi="宋体"/>
          <w:b/>
          <w:bCs/>
          <w:color w:val="000000" w:themeColor="text1"/>
          <w:sz w:val="24"/>
          <w:highlight w:val="none"/>
          <w:lang w:eastAsia="zh-CN"/>
          <w14:textFill>
            <w14:solidFill>
              <w14:schemeClr w14:val="tx1"/>
            </w14:solidFill>
          </w14:textFill>
        </w:rPr>
        <w:t xml:space="preserve">项，分为两个标段，</w:t>
      </w:r>
      <w:r>
        <w:rPr>
          <w:rFonts w:hint="eastAsia" w:ascii="宋体" w:hAnsi="宋体" w:cs="宋体"/>
          <w:color w:val="000000" w:themeColor="text1"/>
          <w:sz w:val="24"/>
          <w:highlight w:val="none"/>
          <w:lang w:eastAsia="zh-CN"/>
          <w14:textFill>
            <w14:solidFill>
              <w14:schemeClr w14:val="tx1"/>
            </w14:solidFill>
          </w14:textFill>
        </w:rPr>
        <w:t xml:space="preserve">主要覆盖全市重点单位、要害部位、政治核心、主要卡口等部位，在打击预防范围，维稳处突，侦查破案上具有不可替代的作用</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等。标段一为</w:t>
      </w:r>
      <w:r>
        <w:rPr>
          <w:rFonts w:hint="eastAsia" w:ascii="宋体" w:hAnsi="宋体" w:cs="宋体"/>
          <w:color w:val="000000" w:themeColor="text1"/>
          <w:sz w:val="24"/>
          <w:highlight w:val="none"/>
          <w:lang w:eastAsia="zh-CN"/>
          <w14:textFill>
            <w14:solidFill>
              <w14:schemeClr w14:val="tx1"/>
            </w14:solidFill>
          </w14:textFill>
        </w:rPr>
        <w:t xml:space="preserve">303项人像卡口图像服务，标段二为</w:t>
      </w:r>
      <w:r>
        <w:rPr>
          <w:rFonts w:hint="eastAsia" w:ascii="宋体" w:hAnsi="宋体"/>
          <w:bCs/>
          <w:color w:val="000000" w:themeColor="text1"/>
          <w:sz w:val="24"/>
          <w:highlight w:val="none"/>
          <w:lang w:eastAsia="zh-CN"/>
          <w14:textFill>
            <w14:solidFill>
              <w14:schemeClr w14:val="tx1"/>
            </w14:solidFill>
          </w14:textFill>
        </w:rPr>
        <w:t xml:space="preserve">265</w:t>
      </w:r>
      <w:r>
        <w:rPr>
          <w:rFonts w:hint="eastAsia" w:ascii="宋体" w:hAnsi="宋体" w:cs="宋体"/>
          <w:color w:val="000000" w:themeColor="text1"/>
          <w:sz w:val="24"/>
          <w:highlight w:val="none"/>
          <w:lang w:eastAsia="zh-CN"/>
          <w14:textFill>
            <w14:solidFill>
              <w14:schemeClr w14:val="tx1"/>
            </w14:solidFill>
          </w14:textFill>
        </w:rPr>
        <w:t xml:space="preserve">项人像卡口图像服务，包含网络服务，</w:t>
      </w:r>
      <w:r>
        <w:rPr>
          <w:rFonts w:hint="eastAsia" w:ascii="宋体" w:hAnsi="宋体"/>
          <w:bCs/>
          <w:color w:val="000000" w:themeColor="text1"/>
          <w:sz w:val="24"/>
          <w:highlight w:val="none"/>
          <w:lang w:eastAsia="zh-CN"/>
          <w14:textFill>
            <w14:solidFill>
              <w14:schemeClr w14:val="tx1"/>
            </w14:solidFill>
          </w14:textFill>
        </w:rPr>
        <w:t xml:space="preserve">辅材主要包括：监控杆、设备机箱、相应新增电源线、塑料管、PVC管、波纹管和其他管材辅材。</w:t>
      </w:r>
      <w:bookmarkEnd w:id="1"/>
      <w:r/>
      <w:r/>
    </w:p>
    <w:p>
      <w:pPr>
        <w:pStyle w:val="727"/>
        <w:ind w:firstLine="4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投标人可以投其中一个标段，也可以同时投所有标段，开标顺序按标段一、二顺序确定。一个投标人最多只能就其中一个标段中标，每个标段中标单位为一名。按先开先中的原则，确定投标人的中标标段。</w:t>
      </w:r>
      <w:r/>
    </w:p>
    <w:p>
      <w:pPr>
        <w:pStyle w:val="727"/>
        <w:ind w:firstLine="480"/>
        <w:spacing w:after="0" w:line="560" w:lineRule="exact"/>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具体内容详见第三部分项目需求.</w:t>
      </w:r>
      <w:r/>
    </w:p>
    <w:p>
      <w:pPr>
        <w:pStyle w:val="727"/>
        <w:ind w:firstLine="480"/>
        <w:spacing w:after="0" w:line="500" w:lineRule="exact"/>
        <w:shd w:val="clear" w:color="auto" w:fill="ffffff"/>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合同履行期限：</w:t>
      </w:r>
      <w:r>
        <w:rPr>
          <w:rFonts w:ascii="宋体" w:hAnsi="宋体" w:cs="宋体"/>
          <w:color w:val="000000" w:themeColor="text1"/>
          <w:sz w:val="24"/>
          <w:highlight w:val="none"/>
          <w:lang w:eastAsia="zh-CN"/>
          <w14:textFill>
            <w14:solidFill>
              <w14:schemeClr w14:val="tx1"/>
            </w14:solidFill>
          </w14:textFill>
        </w:rPr>
        <w:t xml:space="preserve">合同签订后3个月内完成项目交付，试运行通过后组织项目验收，验收通过后开始计算服务期，本项目服务期为三年</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p>
    <w:p>
      <w:pPr>
        <w:pStyle w:val="727"/>
        <w:ind w:firstLine="480"/>
        <w:spacing w:after="0" w:line="500" w:lineRule="exact"/>
        <w:shd w:val="clear" w:color="auto" w:fill="ffffff"/>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本项目（是/否）接受联合体投标：不接受联合体</w:t>
      </w:r>
      <w:r/>
    </w:p>
    <w:p>
      <w:pPr>
        <w:pStyle w:val="694"/>
        <w:keepLines w:val="0"/>
        <w:keepNext w:val="0"/>
        <w:spacing w:before="0" w:after="0" w:line="500" w:lineRule="exact"/>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二、申请人的资格要求</w:t>
      </w:r>
      <w:r/>
    </w:p>
    <w:p>
      <w:pPr>
        <w:pStyle w:val="727"/>
        <w:ind w:firstLine="480"/>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（一）满足《中华人民共和国政府采购法》第二十二条规定；</w:t>
      </w:r>
      <w:r/>
    </w:p>
    <w:p>
      <w:pPr>
        <w:pStyle w:val="727"/>
        <w:ind w:firstLine="480"/>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1.具有独立承担民事责任的能力证明。包括法人或者其他组织的营业执照等证明文件，自然人的身份证明；</w:t>
      </w:r>
      <w:r/>
    </w:p>
    <w:p>
      <w:pPr>
        <w:pStyle w:val="727"/>
        <w:ind w:firstLine="480"/>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2.具有良好的商业信誉和健全的财务会计制度证明。</w:t>
      </w:r>
      <w:r/>
    </w:p>
    <w:p>
      <w:pPr>
        <w:pStyle w:val="727"/>
        <w:ind w:firstLine="480"/>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3.具备履行合同所必需的设备和专业技术能力的证明材料或承诺；</w:t>
      </w:r>
      <w:r/>
    </w:p>
    <w:p>
      <w:pPr>
        <w:pStyle w:val="727"/>
        <w:ind w:firstLine="480"/>
        <w:jc w:val="left"/>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4.依法缴纳税收和社会保障资金的相关资料；</w:t>
      </w:r>
      <w:r/>
    </w:p>
    <w:p>
      <w:pPr>
        <w:pStyle w:val="727"/>
        <w:ind w:firstLine="480"/>
        <w:jc w:val="left"/>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5.参加政府采购活动前三年内在经营活动中没有重大违法记录的书面声明函；</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6.未被“信用中国”网站（www.creditchina.gov.cn）列入失信被执行人、重大税收违法案</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件当事人名单、政府采购严重失信行为记录名单。</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7.采购文件要求的其他资格证明文件</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（二）落实政府采购政策需满足的资格要求：</w:t>
      </w:r>
      <w:r/>
    </w:p>
    <w:p>
      <w:pPr>
        <w:pStyle w:val="727"/>
        <w:ind w:firstLine="72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本项目非专门面向中小企业采购</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（三）本项目的特定资格要求： </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27"/>
        <w:ind w:firstLine="482"/>
        <w:jc w:val="left"/>
        <w:spacing w:after="0" w:line="500" w:lineRule="exact"/>
        <w:widowControl/>
        <w:rPr>
          <w:rFonts w:ascii="宋体" w:hAnsi="宋体" w:eastAsia="宋体" w:cs="宋体"/>
          <w:b/>
          <w:bCs/>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eastAsia="zh-CN"/>
          <w14:textFill>
            <w14:solidFill>
              <w14:schemeClr w14:val="tx1"/>
            </w14:solidFill>
          </w14:textFill>
        </w:rPr>
        <w:t xml:space="preserve">2、各标段供应商均需具备增值电信业务经营许可证，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（四）拒绝下述供应商参加本次采购活动：</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1、供应商单位负责人为同一人或者存在直接控股、管理关系的不同供应商，不得参加同一合同项下的政府采购活动。</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2、凡为采购项目提供整体设计、规范编制或者项目管理、监理、检测等服务的供应商，不得再参加本项目的采购活动。</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3、法人的分支机构不得参加响应活动（除银行、保险、石油石化、电力、电信等行业特殊情况外）。</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94"/>
        <w:keepLines w:val="0"/>
        <w:keepNext w:val="0"/>
        <w:spacing w:before="0" w:after="0" w:line="500" w:lineRule="exact"/>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三、获取招标文件</w:t>
      </w:r>
      <w:r/>
    </w:p>
    <w:p>
      <w:pPr>
        <w:ind w:firstLine="480"/>
        <w:spacing w:line="500" w:lineRule="exact"/>
        <w:shd w:val="clear" w:color="auto" w:fill="ffffff"/>
        <w:rPr>
          <w:rFonts w:ascii="宋体" w:hAnsi="宋体" w:cs="宋体"/>
          <w:color w:val="000000" w:themeColor="text1"/>
          <w:sz w:val="24"/>
          <w:highlight w:val="none"/>
          <w:shd w:val="clear" w:color="auto" w:fill="ffffff"/>
          <w14:textFill>
            <w14:solidFill>
              <w14:schemeClr w14:val="tx1"/>
            </w14:solidFill>
          </w14:textFill>
        </w:rPr>
        <w:pBdr>
          <w:top w:val="single" w:color="CCCCCC" w:sz="2" w:space="0"/>
          <w:left w:val="single" w:color="CCCCCC" w:sz="2" w:space="30"/>
          <w:bottom w:val="single" w:color="CCCCCC" w:sz="2" w:space="0"/>
          <w:right w:val="single" w:color="CCCCCC" w:sz="2" w:space="0"/>
        </w:pBdr>
      </w:pPr>
      <w:r>
        <w:rPr>
          <w:rFonts w:hint="eastAsia" w:ascii="宋体" w:hAnsi="宋体" w:cs="宋体"/>
          <w:color w:val="000000" w:themeColor="text1"/>
          <w:sz w:val="24"/>
          <w:highlight w:val="none"/>
          <w:shd w:val="clear" w:color="auto" w:fill="ffffff"/>
          <w14:textFill>
            <w14:solidFill>
              <w14:schemeClr w14:val="tx1"/>
            </w14:solidFill>
          </w14:textFill>
        </w:rPr>
        <w:t xml:space="preserve">时间：自本公告发布之日起5个工作日</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地点：“苏采云”系统（网址：http://jszfcg.jsczt.cn/）自行下载 </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方式：自行下载 </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售价：0.00元 </w:t>
      </w:r>
      <w:r/>
    </w:p>
    <w:p>
      <w:pPr>
        <w:pStyle w:val="694"/>
        <w:keepLines w:val="0"/>
        <w:keepNext w:val="0"/>
        <w:spacing w:before="0" w:after="0" w:line="500" w:lineRule="exact"/>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四、提交投标文件截止时间、开标时间和地点</w:t>
      </w:r>
      <w:r/>
    </w:p>
    <w:p>
      <w:pPr>
        <w:pStyle w:val="727"/>
        <w:ind w:firstLine="482"/>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shd w:val="clear" w:color="auto" w:fill="ffffff"/>
          <w:lang w:eastAsia="zh-CN"/>
          <w14:textFill>
            <w14:solidFill>
              <w14:schemeClr w14:val="tx1"/>
            </w14:solidFill>
          </w14:textFill>
        </w:rPr>
        <w:t xml:space="preserve"> 09:30</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 （北京时间）</w:t>
      </w:r>
      <w:r/>
    </w:p>
    <w:p>
      <w:pPr>
        <w:pStyle w:val="727"/>
        <w:ind w:firstLine="480"/>
        <w:spacing w:after="0" w:line="50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地点：苏采云系统 </w:t>
      </w:r>
      <w:r/>
    </w:p>
    <w:p>
      <w:pPr>
        <w:pStyle w:val="694"/>
        <w:keepLines w:val="0"/>
        <w:keepNext w:val="0"/>
        <w:spacing w:before="0" w:after="0" w:line="500" w:lineRule="exact"/>
        <w:shd w:val="clear" w:color="auto" w:fill="ffffff"/>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五、公告期限</w:t>
      </w:r>
      <w:r/>
    </w:p>
    <w:p>
      <w:pPr>
        <w:pStyle w:val="727"/>
        <w:ind w:firstLine="480"/>
        <w:spacing w:after="0" w:line="500" w:lineRule="exact"/>
        <w:shd w:val="clear" w:color="auto" w:fill="ffffff"/>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自本公告发布之日起5个工作日。</w:t>
      </w:r>
      <w:r/>
    </w:p>
    <w:p>
      <w:pPr>
        <w:pStyle w:val="694"/>
        <w:keepLines w:val="0"/>
        <w:keepNext w:val="0"/>
        <w:spacing w:before="0" w:after="0" w:line="500" w:lineRule="exact"/>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六、其他补充事宜</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ind w:firstLine="482"/>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3、本项目采用不见面开标，投标人开标时无需到开标现场进行解密，采取网上开标大厅解密电子投标文件，投标人远程解密要求如下：</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2）投标人登录苏采云系统，点击开标大厅，选择开标项目，完成不见面开标流程。</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3）投标截止时间后根据系统提示解密电子投标文件。</w:t>
      </w:r>
      <w:r>
        <w:rPr>
          <w:rFonts w:hint="eastAsia" w:ascii="宋体" w:hAnsi="宋体" w:cs="宋体"/>
          <w:b/>
          <w:color w:val="000000" w:themeColor="text1"/>
          <w:sz w:val="24"/>
          <w:highlight w:val="none"/>
          <w14:textFill>
            <w14:solidFill>
              <w14:schemeClr w14:val="tx1"/>
            </w14:solidFill>
          </w14:textFill>
        </w:rPr>
        <w:t xml:space="preserve">解密时间为15分钟，</w:t>
      </w:r>
      <w:r>
        <w:rPr>
          <w:rFonts w:hint="eastAsia" w:ascii="宋体" w:hAnsi="宋体" w:cs="宋体"/>
          <w:color w:val="000000" w:themeColor="text1"/>
          <w:sz w:val="24"/>
          <w:highlight w:val="none"/>
          <w14:textFill>
            <w14:solidFill>
              <w14:schemeClr w14:val="tx1"/>
            </w14:solidFill>
          </w14:textFill>
        </w:rPr>
        <w:t xml:space="preserve">未在规定时间内完成解密，其投标文件将被拒绝，不参与后续投标流程。</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
          <w:color w:val="000000" w:themeColor="text1"/>
          <w:sz w:val="24"/>
          <w:highlight w:val="none"/>
          <w14:textFill>
            <w14:solidFill>
              <w14:schemeClr w14:val="tx1"/>
            </w14:solidFill>
          </w14:textFill>
        </w:rPr>
        <w:t xml:space="preserve">有关苏采云系统驱动安装，</w:t>
      </w:r>
      <w:r>
        <w:rPr>
          <w:rFonts w:hint="eastAsia" w:ascii="宋体" w:hAnsi="宋体" w:cs="宋体"/>
          <w:color w:val="000000" w:themeColor="text1"/>
          <w:sz w:val="24"/>
          <w:highlight w:val="none"/>
          <w14:textFill>
            <w14:solidFill>
              <w14:schemeClr w14:val="tx1"/>
            </w14:solidFill>
          </w14:textFill>
        </w:rPr>
        <w:t xml:space="preserve">登录苏州政府采购网，点击页面底部苏采云图标，进入苏采云政府采购一体化平台，点击“驱动下载”，下载</w:t>
      </w:r>
      <w:r>
        <w:rPr>
          <w:rFonts w:hint="eastAsia" w:ascii="宋体" w:hAnsi="宋体" w:cs="宋体"/>
          <w:b/>
          <w:color w:val="000000" w:themeColor="text1"/>
          <w:sz w:val="24"/>
          <w:highlight w:val="none"/>
          <w14:textFill>
            <w14:solidFill>
              <w14:schemeClr w14:val="tx1"/>
            </w14:solidFill>
          </w14:textFill>
        </w:rPr>
        <w:t xml:space="preserve">“政务CA、方正签章控件驱动安装包及安装说明”</w:t>
      </w:r>
      <w:r>
        <w:rPr>
          <w:rFonts w:hint="eastAsia" w:ascii="宋体" w:hAnsi="宋体" w:cs="宋体"/>
          <w:color w:val="000000" w:themeColor="text1"/>
          <w:sz w:val="24"/>
          <w:highlight w:val="none"/>
          <w14:textFill>
            <w14:solidFill>
              <w14:schemeClr w14:val="tx1"/>
            </w14:solidFill>
          </w14:textFill>
        </w:rPr>
        <w:t xml:space="preserve">文件，按要求安装驱动。</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有关供应商注册、报名、下载电子招标文件、制作上传电子投标文件</w:t>
      </w:r>
      <w:r>
        <w:rPr>
          <w:rFonts w:hint="eastAsia" w:ascii="宋体" w:hAnsi="宋体" w:cs="宋体"/>
          <w:color w:val="000000" w:themeColor="text1"/>
          <w:sz w:val="24"/>
          <w:highlight w:val="none"/>
          <w14:textFill>
            <w14:solidFill>
              <w14:schemeClr w14:val="tx1"/>
            </w14:solidFill>
          </w14:textFill>
        </w:rPr>
        <w:t xml:space="preserve">、不见面开标及其他注意事项登录苏州政府采购网，在“下载中心”栏目下载“</w:t>
      </w:r>
      <w:r>
        <w:rPr>
          <w:rFonts w:hint="eastAsia" w:ascii="宋体" w:hAnsi="宋体" w:cs="宋体"/>
          <w:b/>
          <w:color w:val="000000" w:themeColor="text1"/>
          <w:sz w:val="24"/>
          <w:highlight w:val="none"/>
          <w14:textFill>
            <w14:solidFill>
              <w14:schemeClr w14:val="tx1"/>
            </w14:solidFill>
          </w14:textFill>
        </w:rPr>
        <w:t xml:space="preserve">苏采云系统供应商操作</w:t>
      </w:r>
      <w:r>
        <w:rPr>
          <w:rFonts w:hint="eastAsia" w:ascii="宋体" w:hAnsi="宋体" w:cs="宋体"/>
          <w:b/>
          <w:bCs/>
          <w:color w:val="000000" w:themeColor="text1"/>
          <w:sz w:val="24"/>
          <w:highlight w:val="none"/>
          <w14:textFill>
            <w14:solidFill>
              <w14:schemeClr w14:val="tx1"/>
            </w14:solidFill>
          </w14:textFill>
        </w:rPr>
        <w:t xml:space="preserve">手册</w:t>
      </w:r>
      <w:r>
        <w:rPr>
          <w:rFonts w:hint="eastAsia" w:ascii="宋体" w:hAnsi="宋体" w:cs="宋体"/>
          <w:color w:val="000000" w:themeColor="text1"/>
          <w:sz w:val="24"/>
          <w:highlight w:val="none"/>
          <w14:textFill>
            <w14:solidFill>
              <w14:schemeClr w14:val="tx1"/>
            </w14:solidFill>
          </w14:textFill>
        </w:rPr>
        <w:t xml:space="preserve">”查阅。</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6、有关办理CA数字申领及电子签章事项，登录苏州政府采购网，点击页面底部苏采云图标，进入苏采云政府采购一体化平台，下载“新CA办理指南”文件查阅。</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7、有关电子投标制作技术疑问，请咨询苏采云软件公司客服：18261002950、0512-69820854、0519-86722802</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8、政府采购监督电话：0512-53512539</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9、本次招标投标保证金：本项目无须缴纳投标保证金。</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10、政府采购信用融资政策：中标供应商可凭政府采购合同办理融资贷款，详情请见江苏政府采购网“政采贷”专栏。</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694"/>
        <w:keepLines w:val="0"/>
        <w:keepNext w:val="0"/>
        <w:spacing w:before="0" w:after="0" w:line="500" w:lineRule="exact"/>
        <w:rPr>
          <w:rFonts w:ascii="宋体" w:hAnsi="宋体" w:eastAsia="宋体" w:cs="宋体"/>
          <w:color w:val="000000" w:themeColor="text1"/>
          <w:highlight w:val="none"/>
          <w14:textFill>
            <w14:solidFill>
              <w14:schemeClr w14:val="tx1"/>
            </w14:solidFill>
          </w14:textFill>
        </w:rPr>
      </w:pPr>
      <w:r>
        <w:rPr>
          <w:rStyle w:val="733"/>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七、对本次招标提出询问，请按以下方式联系</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1.采购人信息 </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单位名称：太仓市公安局</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地    址：太仓市上海东路5</w:t>
      </w:r>
      <w:r>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号</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联系人：计侃</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联系电话</w:t>
      </w:r>
      <w:r>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13913769096</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 </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2.采购代理机构信息（如有）</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单位名称：苏州市公共资源交易中心太仓分中心</w:t>
      </w:r>
      <w:r/>
    </w:p>
    <w:p>
      <w:pPr>
        <w:pStyle w:val="727"/>
        <w:ind w:firstLine="480"/>
        <w:jc w:val="left"/>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单位地址：太仓市陆渡街道万金北路88号3栋</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联系人：张倩</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联系电话：0512-53890581</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3.项目联系方式</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项目联系人：张倩</w:t>
      </w:r>
      <w:r/>
    </w:p>
    <w:p>
      <w:pPr>
        <w:pStyle w:val="727"/>
        <w:ind w:firstLine="480"/>
        <w:spacing w:after="0" w:line="500" w:lineRule="exact"/>
        <w:widowControl/>
        <w:rPr>
          <w:rFonts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电话：0512-53890581</w:t>
      </w:r>
      <w:r/>
    </w:p>
    <w:p>
      <w:pPr>
        <w:ind w:firstLine="420"/>
        <w:spacing w:line="5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25"/>
        <w:jc w:val="center"/>
        <w:spacing w:line="460" w:lineRule="exact"/>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jc w:val="center"/>
        <w:spacing w:line="312" w:lineRule="atLeast"/>
        <w:rPr>
          <w:rFonts w:ascii="宋体" w:hAnsi="宋体" w:cs="宋体"/>
          <w:b/>
          <w:bCs/>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14:textFill>
            <w14:solidFill>
              <w14:schemeClr w14:val="tx1"/>
            </w14:solidFill>
          </w14:textFill>
        </w:rPr>
        <w:t xml:space="preserve">第二部分  投标人须知</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一、说明和释义</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 说明</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1.1本招标文件仅适用于苏州市公共资源交易中心太仓分中心组织的招标活动。</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1.2本次招标活动及因本次招标产生的合同受中国法律制约和保护。</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1.3本招标文件的解释权属于苏州市公共资源交易中心太仓分中心。</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 词语释义</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2.1采购代理机构：具体组织实施招标活动的法人。本项目采购代理机构是苏州市公共资源交易中心太仓分中心。</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2.2投标人：经认定有资格响应招标，参加投标竞争的法人或其他组织和自然人。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2.3响应：投标人根据采购人或采购代理机构发布的招标文件，编制投标文件并按规定投标的行为。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2.5甲方（采购方）：合同中明确规定的实际购买货物和服务的法人或其他组织和自然人（采购人）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2.6乙方（供应商）：合同中规定的向采购方提供货物和服务的法人或其他组织和自然人（中标人）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2.7货物：系指乙方按招标采购文件规定，应向甲方提供的一切设备、备品、备件、工具、手册及其它有关技术资料和材料。</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2.9知识产权：指专利权、商标权、著作权等无形财产专有权的统称。</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2.10天：日历日。</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2.11交货地点：合同中明确约定的乙方提交的货物和服务最终到达地点。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2.12 合同价款：根据合同规定，乙方在正确地履行合同义务后甲方应支付乙方的价款。</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2.13 产地：货物开采、生长、生产、最终制造、加工或提供服务的来源地。</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2.14不可抗力：不能预见、不能避免并且不能克服的客观情况。</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2.15 实质性响应：满足有关本次采购标的、数量、质量、价款或者报酬、履行期限、履行地点和方式、违约责任和解决争议方法等要求。</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2.17进口产品：指通过中国海关报关验收进入中国境内且产自境外的产品。本项目不接受进口产品投标。</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2.18书面形式：指书面文字、合同书、信件和传真等可以有形地表现所载内容的形式。</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二、 投标人</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 合格投标人的基本条件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3.1符合《中华人民共和国政府采购法》第二十二条第一款之规定；</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3.2满足本文件实质性条款的规定。</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4．合格投标人的特定条件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4.1 按招标公告规定。</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5. 投标人代表</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5.1指全权代表投标人参加投标活动并签署投标文件的人，如果投标人代表不是法人代表，须持有《法人代表授权委托书》（详见统一格式）。</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6. 联合投标及转包、分包</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6.1本项目不接受联合体投标。</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6.2本项目不接受转包</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6.3本项目不接受分包。</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7. 投标费用 </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7.2 本次招标项目不收取标书费及中标服务费，请投标人在投标时充分考虑这一因素。</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三、招标文件说明</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8. 招标文件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8.2招标文件及其更正文件不是直接从采购代理机构或指定媒体获得的，采购代理机构对招标文件及其补遗的真实性、完整性不承担任何责任。</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9. 招标文件的澄清</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9.1投标人在获取招标文件后，若有疑问，应于投标截止时间之前，向采购代理机构提出，采购代理机构将予以解答。</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9.2如有必要，问题答复将以“变更公告”形式由采购代理机构按照本须知第10条的规定发出。</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10.招标文件的修改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10.3招标文件的更正（含澄清、修改等）内容与原招标文件在同一内容上表述不一致时，以发出日期最接近开标时间的公告为准。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10.5招标文件若有最新的答疑文件，投标供应商必须下载并使用该文件制作新的电子投标文件，否则将无法完成电子投标文件的上传及投标。</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11.质疑</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11.3上述应知其权益受到损害之日是指：</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11.3.1对采购文件提出质疑的，为获取采购文件或者采购文件公告期限届满之日起计算；</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11.3.2对采购过程提出质疑的，自采购程序环节结束之日起计算；</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11.3.3对中标结果提出质疑的，自中标结果公告期限届满之日起计算。</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 供应商提出质疑应当提交质疑函和必要的证明材料。质疑函应当包括下列内容：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11.4.1 供应商的姓名或者名称、地址、邮编、联系人及联系电话；</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11.4.2 质疑项目的名称、编号；</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11.4.3 具体、明确的质疑事项和与质疑事项相关的请求；</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11.4.4 事实依据；</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11.4.5 必要的法律依据；</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11.4.6 提出质疑的日期。</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11.5质疑函的格式和内容应当符合财政部《政府采购供应商质疑函范本》 要求，质疑函范本在财政部官网上提供下载。</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11.6 提交质疑函同时应当附如下证明材料：</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11.6.1对采购文件提出质疑的供应商提供参加本项目的《投标供应商确认函</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11.6.2质疑供应商的营业执照复印件加盖单位公章；</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11.6.3质疑供应商法定代表人身份证复印件加盖单位公章；</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11.9 供应商如对本项目提出质疑须在法定质疑期内一次性提出针对同一采购程序环节的质疑。</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color w:val="000000" w:themeColor="text1"/>
          <w:sz w:val="24"/>
          <w:highlight w:val="none"/>
          <w14:textFill>
            <w14:solidFill>
              <w14:schemeClr w14:val="tx1"/>
            </w14:solidFill>
          </w14:textFill>
        </w:rPr>
        <w:t xml:space="preserve">（即《投标供应商确认函》）</w:t>
      </w:r>
      <w:r>
        <w:rPr>
          <w:rFonts w:hint="eastAsia" w:ascii="宋体" w:hAnsi="宋体" w:cs="宋体"/>
          <w:color w:val="000000" w:themeColor="text1"/>
          <w:sz w:val="24"/>
          <w:highlight w:val="none"/>
          <w14:textFill>
            <w14:solidFill>
              <w14:schemeClr w14:val="tx1"/>
            </w14:solidFill>
          </w14:textFill>
        </w:rPr>
        <w:t xml:space="preserve">与质疑函一起递交，否则不予受理。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11.11 接受质疑函联系方式见采购公告联系事项。</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四、 投标文件说明</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12、提示与要求</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12.2无论是否递交投标文件，投标人都应将招标文件及以后的所有通知、文件等视为保密文件。</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13. 投标文件计量单位和使用文字</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13.1投标文件中所使用的计量单位，除招标文件中有特殊要求外，均应使用中华人民共和国法定计量单位。</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14. 知识产权</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15. 投标文件的组成</w:t>
      </w:r>
      <w:r/>
    </w:p>
    <w:p>
      <w:pPr>
        <w:ind w:firstLine="12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15.1报价部分（详见投标文件格式）：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15.1.1封面</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15.1.2《开标一览表》(统一格式)；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15.1.3公开分项报价表；</w:t>
      </w:r>
      <w:r/>
    </w:p>
    <w:p>
      <w:pPr>
        <w:ind w:firstLine="12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15.2 投标正文部分（包含资质证明和技术部分）</w:t>
      </w:r>
      <w:r/>
    </w:p>
    <w:p>
      <w:pPr>
        <w:ind w:firstLine="361"/>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15.2.1资质证明文件部分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15.2.1.1关于资格文件的声明函（详见投标文件格式）；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15.2.1.2投标承诺函（详见投标文件格式）；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15.2.1.3投标人基本情况表（详见投标文件格式）；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15.2.1.4投标人法定代表人身份证复印件；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15.2.1.5投标人法定代表人授权委托书原件（如有授权）（详见投标文件格式）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15.2.1.6投标人授权代理人身份证复印件（如有授权）</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15.2.1.7投标单位营业执照副本或三证合一营业执照复印件；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15.2.1.8投标人参加本次政府采购活动前的财务状况报告或者银行出具的资信证明；</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15.2.1.9投标人根据项目需求提供履行合同所必需的设备和专业技术能力的证明材料；</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15.2.1.10投标人参加本次政府采购活动前半年（至少一个月）依法缴纳税收和社会保障资金的证明材料；</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15.2.1.11投标人参加政府采购活动前三年在经营活动中没有重大违法记录的书面申明（详见投标文件格式）；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15.2.1.12投标人证明其符合招标文件规定的投标人特定资格条件的证书、证明和文件材料；（如有）</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15.2.1.13中小企业声明函（如有）</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15.2.1.14残疾人福利性单位声明函</w:t>
      </w:r>
      <w:bookmarkStart w:id="2" w:name="_Hlk186581680"/>
      <w:r>
        <w:rPr>
          <w:rFonts w:hint="eastAsia" w:ascii="宋体" w:hAnsi="宋体" w:cs="宋体"/>
          <w:color w:val="000000" w:themeColor="text1"/>
          <w:sz w:val="24"/>
          <w:highlight w:val="none"/>
          <w14:textFill>
            <w14:solidFill>
              <w14:schemeClr w14:val="tx1"/>
            </w14:solidFill>
          </w14:textFill>
        </w:rPr>
        <w:t xml:space="preserve">（如有）</w:t>
      </w:r>
      <w:bookmarkEnd w:id="2"/>
      <w:r>
        <w:rPr>
          <w:rFonts w:hint="eastAsia" w:ascii="宋体" w:hAnsi="宋体" w:cs="宋体"/>
          <w:color w:val="000000" w:themeColor="text1"/>
          <w:sz w:val="24"/>
          <w:highlight w:val="none"/>
          <w14:textFill>
            <w14:solidFill>
              <w14:schemeClr w14:val="tx1"/>
            </w14:solidFill>
          </w14:textFill>
        </w:rPr>
        <w:t xml:space="preserve">；</w:t>
      </w:r>
      <w:r/>
    </w:p>
    <w:p>
      <w:pPr>
        <w:ind w:firstLine="361"/>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15.2.2技术部分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15.2.2.1服务要求偏离表（详见文件格式）；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商务要求偏离表（详见文件格式）；</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项目的技术及服务方案；</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项目实施方案和进度方案</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质量保证措施和承诺；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售后服务内容；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投入本项目技术（服务）人员一览表及相关证明材料（详见文件格式）；</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类似项目业绩一览表及相关证明材料（详见文件格式）；</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15.2.2.</w:t>
      </w:r>
      <w:r>
        <w:rPr>
          <w:rFonts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其他投标人认为需要提供的材料；</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15.3投标文件由15.1、15.2款规定的内容共同组成。</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16. 投标文件编制要求   </w:t>
      </w:r>
      <w:r/>
    </w:p>
    <w:p>
      <w:pPr>
        <w:ind w:firstLine="424"/>
        <w:spacing w:line="439" w:lineRule="atLeast"/>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16.1</w:t>
      </w:r>
      <w:r>
        <w:rPr>
          <w:rFonts w:hint="eastAsia" w:ascii="宋体" w:hAnsi="宋体" w:cs="宋体"/>
          <w:b/>
          <w:color w:val="000000" w:themeColor="text1"/>
          <w:sz w:val="24"/>
          <w:highlight w:val="none"/>
          <w14:textFill>
            <w14:solidFill>
              <w14:schemeClr w14:val="tx1"/>
            </w14:solidFill>
          </w14:textFill>
        </w:rPr>
        <w:t xml:space="preserve">电子投标文件编制要求：</w:t>
      </w:r>
      <w:r>
        <w:rPr>
          <w:rFonts w:hint="eastAsia" w:ascii="宋体" w:hAnsi="宋体" w:cs="宋体"/>
          <w:color w:val="000000" w:themeColor="text1"/>
          <w:sz w:val="24"/>
          <w:highlight w:val="none"/>
          <w14:textFill>
            <w14:solidFill>
              <w14:schemeClr w14:val="tx1"/>
            </w14:solidFill>
          </w14:textFill>
        </w:rPr>
        <w:t xml:space="preserve">投标人应使用</w:t>
      </w:r>
      <w:r>
        <w:rPr>
          <w:rFonts w:hint="eastAsia" w:ascii="宋体" w:hAnsi="宋体" w:cs="宋体"/>
          <w:b/>
          <w:color w:val="000000" w:themeColor="text1"/>
          <w:sz w:val="24"/>
          <w:highlight w:val="none"/>
          <w14:textFill>
            <w14:solidFill>
              <w14:schemeClr w14:val="tx1"/>
            </w14:solidFill>
          </w14:textFill>
        </w:rPr>
        <w:t xml:space="preserve">招标文件要求的投标文件制作软件制作电子投标文件</w:t>
      </w:r>
      <w:r>
        <w:rPr>
          <w:rFonts w:hint="eastAsia" w:ascii="宋体" w:hAnsi="宋体" w:cs="宋体"/>
          <w:color w:val="000000" w:themeColor="text1"/>
          <w:sz w:val="24"/>
          <w:highlight w:val="none"/>
          <w14:textFill>
            <w14:solidFill>
              <w14:schemeClr w14:val="tx1"/>
            </w14:solidFill>
          </w14:textFill>
        </w:rPr>
        <w:t xml:space="preserve">，电子投标文件按招标文件规定的格式制作，如果未按要求制作上传，可能导致投标无效。</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17. 投标报价（编制）要求的说明</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17.3 一项投标内容只允许一个报价，采购代理机构不接受任何有选择性的投标报价。</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17.4投标文件报价中的单价和总价全部采用人民币表示，除非合同的特殊条款另有规定。</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17.5最低的投标报价或最高的折扣比例是中标的重要条件，但不是中标的唯一条件。</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18. 投标保证金</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本项目无须缴纳投标保证金</w:t>
      </w:r>
      <w:r>
        <w:rPr>
          <w:rFonts w:hint="eastAsia" w:ascii="宋体" w:hAnsi="宋体" w:cs="宋体"/>
          <w:b/>
          <w:color w:val="000000" w:themeColor="text1"/>
          <w:sz w:val="24"/>
          <w:highlight w:val="none"/>
          <w14:textFill>
            <w14:solidFill>
              <w14:schemeClr w14:val="tx1"/>
            </w14:solidFill>
          </w14:textFill>
        </w:rPr>
        <w:t xml:space="preserve">。</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19. 投标文件的有效期</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19.1在本招标文件规定的开标之日起九十（90）天内，投标人所提交的投标文件应保持有效。</w:t>
      </w:r>
      <w:r>
        <w:rPr>
          <w:rFonts w:hint="eastAsia" w:ascii="宋体" w:hAnsi="宋体" w:cs="宋体"/>
          <w:b/>
          <w:color w:val="000000" w:themeColor="text1"/>
          <w:sz w:val="24"/>
          <w:highlight w:val="none"/>
          <w14:textFill>
            <w14:solidFill>
              <w14:schemeClr w14:val="tx1"/>
            </w14:solidFill>
          </w14:textFill>
        </w:rPr>
        <w:t xml:space="preserve">有效期短于这个规定期限的投标文件，将被认定为未实质性响应招标文件要求。</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五、 投标文件的提交、撤回和修改</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20. 投标文件的上传、提交</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20.</w:t>
      </w:r>
      <w:r>
        <w:rPr>
          <w:rFonts w:hint="eastAsia" w:ascii="宋体" w:hAnsi="宋体" w:cs="宋体"/>
          <w:b/>
          <w:color w:val="000000" w:themeColor="text1"/>
          <w:sz w:val="24"/>
          <w:highlight w:val="none"/>
          <w14:textFill>
            <w14:solidFill>
              <w14:schemeClr w14:val="tx1"/>
            </w14:solidFill>
          </w14:textFill>
        </w:rPr>
        <w:t xml:space="preserve">1投标人应将制作好的加密电子投标文件按要求在投标截止时间前上传到交易系统平台中。</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21. 投标截止时间</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b/>
          <w:color w:val="000000" w:themeColor="text1"/>
          <w:sz w:val="24"/>
          <w:highlight w:val="none"/>
          <w14:textFill>
            <w14:solidFill>
              <w14:schemeClr w14:val="tx1"/>
            </w14:solidFill>
          </w14:textFill>
        </w:rPr>
        <w:t xml:space="preserve">电子投标文件必须按招标公告中规定的网上投标截止时间前提交</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否则投标无效</w:t>
      </w:r>
      <w:r>
        <w:rPr>
          <w:rFonts w:hint="eastAsia" w:ascii="宋体" w:hAnsi="宋体" w:cs="宋体"/>
          <w:color w:val="000000" w:themeColor="text1"/>
          <w:sz w:val="24"/>
          <w:highlight w:val="none"/>
          <w14:textFill>
            <w14:solidFill>
              <w14:schemeClr w14:val="tx1"/>
            </w14:solidFill>
          </w14:textFill>
        </w:rPr>
        <w:t xml:space="preserve">。</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21.3在投标截止时间止，采购代理机构于本项目（或标段）收到的电子投标文件少于三份的，采购代理机构有权宣布本项目（或标段）招标失败。</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22. 投标文件的修改和撤回</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22.1投标人在提交投标文件截止时间前，可对其投标文件进行撤回或修改。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23.2开标后投标人不得撤回投标。</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六、开标和评标</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23. 开标</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23.1采购代理机构按采购公告规定的时间、地点主持不见面开标活动。开标仪式由采购代理机构、采购人等主持。</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23.2</w:t>
      </w:r>
      <w:r>
        <w:rPr>
          <w:rFonts w:hint="eastAsia" w:ascii="宋体" w:hAnsi="宋体" w:cs="宋体"/>
          <w:b/>
          <w:color w:val="000000" w:themeColor="text1"/>
          <w:sz w:val="24"/>
          <w:highlight w:val="none"/>
          <w14:textFill>
            <w14:solidFill>
              <w14:schemeClr w14:val="tx1"/>
            </w14:solidFill>
          </w14:textFill>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23.3</w:t>
      </w:r>
      <w:r>
        <w:rPr>
          <w:rFonts w:hint="eastAsia" w:ascii="宋体" w:hAnsi="宋体" w:cs="宋体"/>
          <w:b/>
          <w:color w:val="000000" w:themeColor="text1"/>
          <w:sz w:val="24"/>
          <w:highlight w:val="none"/>
          <w14:textFill>
            <w14:solidFill>
              <w14:schemeClr w14:val="tx1"/>
            </w14:solidFill>
          </w14:textFill>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23.4采购代理机构在开标仪式上，将公布投标人的名称、投标价格，并将作唱标记录。</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23.5投标人代表对开标过程和开标记录有疑义，以及认为采购人、采购代理机构相关工作人员有需要回避的情形的，</w:t>
      </w:r>
      <w:r>
        <w:rPr>
          <w:rFonts w:hint="eastAsia" w:ascii="宋体" w:hAnsi="宋体" w:cs="宋体"/>
          <w:b/>
          <w:color w:val="000000" w:themeColor="text1"/>
          <w:sz w:val="24"/>
          <w:highlight w:val="none"/>
          <w14:textFill>
            <w14:solidFill>
              <w14:schemeClr w14:val="tx1"/>
            </w14:solidFill>
          </w14:textFill>
        </w:rPr>
        <w:t xml:space="preserve">应通过不见面开标大厅提出</w:t>
      </w:r>
      <w:r>
        <w:rPr>
          <w:rFonts w:hint="eastAsia" w:ascii="宋体" w:hAnsi="宋体" w:cs="宋体"/>
          <w:color w:val="000000" w:themeColor="text1"/>
          <w:sz w:val="24"/>
          <w:highlight w:val="none"/>
          <w14:textFill>
            <w14:solidFill>
              <w14:schemeClr w14:val="tx1"/>
            </w14:solidFill>
          </w14:textFill>
        </w:rPr>
        <w:t xml:space="preserve">询问或者回避申请。采购人、采购代理机构对投标人代表提出的询问或者回避申请应当及时处理。</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24. 评标委员会</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24.1评标委员会由采购人或委托采购代理机构依法组建，负责本项目的评标事务。</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24.2评标委员会独立履行下列职责：</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24.2.1审查投标文件是否符合招标文件的要求，并作出评价；</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24.2.2可以要求投标供应商对投标文件有关事项作出解释或澄清；</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24.2.3推荐中标候选供应商名单，或者受采购人委托按照事先确定的办法直接确定中标供应商；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24.2.4向采购代理机构或者有关部门报告非法干预评标工作的行为；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24.3评标委员会成员应当履行下列义务：</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24.3.1遵纪守法，客观、公正、廉洁地履行职责；</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24.3.2按照招标文件规定的评标办法和评标标准进行评标，对评审意见承担个人责任；</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24.3.3对评标过程和结果，以及投标人的商业秘密保密；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24.3.4参与评标报告的起草；</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24.3.5配合采购代理机构答复投标供应商提出的质疑；</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24.3.6配合相关部门的投诉处理工作；</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25. 评标内容的保密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25.3在评标期间，采购代理机构将通过指定联络人与投标人进行联系。</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26.对投标文件初审</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26.1投标文件初审分为资格性检查和符合性检查。</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26.1.2 关于信用记录查询：</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26.1.2.1查询时间：评标开始前</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26.1.2.2查询渠道：通过“信用中国”网站、中国政府采购网等渠道查询相关主体信用记录。</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26.1.2.4信用记录使用规则：评审小组在对供应商进行资格性审查时，应根据查询结果对供应商的不良信用记录逐项甄别确认。</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26.2.1 不同投标人的投标文件由同一单位或者个人编制；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26.2.2不同投标人委托同一单位或者个人办理投标事宜；</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26.2.3不同投标人的投标文件载明的项目管理成员或者联系人员为同一人；</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26.2.4不同投标人的投标文件异常一致或者投标报价呈规律性差异；</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26.2.5不同投标人的投标文件相互混装；</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26.6评标委员会将对确定为实质性响应的投标进行审核，看其是否有计算上或累加上的算术错误，修正错误的原则如下：</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26.6.1投标文件中开标一览表（报价表）内容与投标文件中相应内容不一致的，以开标一览表（报价表）为准；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26.6.2大写金额和小写金额不一致的，以大写金额为准；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26.6.3单价金额小数点或者百分比有明显错位的，以开标一览表的总价为准，并修改单价；</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26.6.4总价金额与按单价汇总金额不一致的，以单价金额计算结果为准。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同时出现两种以上不一致的，按照前款规定的顺序修正。修正后的报价按照本须知26.6条规定经投标人确认后产生约束力，投标人不确认的，其投标无效。</w:t>
      </w:r>
      <w:r/>
    </w:p>
    <w:p>
      <w:pPr>
        <w:pStyle w:val="786"/>
        <w:ind w:firstLine="482"/>
        <w:spacing w:line="48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26</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7</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000000" w:themeColor="text1"/>
          <w:sz w:val="24"/>
          <w:highlight w:val="none"/>
          <w14:textFill>
            <w14:solidFill>
              <w14:schemeClr w14:val="tx1"/>
            </w14:solidFill>
          </w14:textFill>
        </w:rPr>
        <w:t xml:space="preserve">2026</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2号</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），应当要求其在不见面开标大厅内合理的时间内提供说明，必要时提交相关证明材料：投标人不能证明其报价合理性的，评标委员会应当将其作为无效投标处理。：</w:t>
      </w:r>
      <w:r/>
    </w:p>
    <w:p>
      <w:pPr>
        <w:pStyle w:val="786"/>
        <w:ind w:firstLine="482"/>
        <w:spacing w:line="48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异常低价投标（响应）审查的情形和具体要求如下：</w:t>
      </w:r>
      <w:r/>
    </w:p>
    <w:p>
      <w:pPr>
        <w:pStyle w:val="786"/>
        <w:ind w:firstLine="482"/>
        <w:spacing w:line="480" w:lineRule="exact"/>
        <w:rPr>
          <w:rFonts w:cs="微软雅黑"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26</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7.1</w:t>
      </w:r>
      <w:r>
        <w:rPr>
          <w:rFonts w:asciiTheme="minorEastAsia" w:hAnsiTheme="minorEastAsia" w:eastAsiaTheme="minorEastAsia"/>
          <w:b/>
          <w:color w:val="000000" w:themeColor="text1"/>
          <w:sz w:val="24"/>
          <w:highlight w:val="none"/>
          <w14:textFill>
            <w14:solidFill>
              <w14:schemeClr w14:val="tx1"/>
            </w14:solidFill>
          </w14:textFill>
        </w:rPr>
        <w:t xml:space="preserve"> </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投标（响应）报价低于全部通过符合性审查供应商投标（响应）报价平均值</w:t>
      </w:r>
      <w:r>
        <w:rPr>
          <w:rFonts w:asciiTheme="minorEastAsia" w:hAnsiTheme="minorEastAsia" w:eastAsiaTheme="minorEastAsia"/>
          <w:b/>
          <w:color w:val="000000" w:themeColor="text1"/>
          <w:sz w:val="24"/>
          <w:highlight w:val="none"/>
          <w14:textFill>
            <w14:solidFill>
              <w14:schemeClr w14:val="tx1"/>
            </w14:solidFill>
          </w14:textFill>
        </w:rPr>
        <w:t xml:space="preserve">50%</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的，即投标（响应）报价</w:t>
      </w:r>
      <w:r>
        <w:rPr>
          <w:rFonts w:asciiTheme="minorEastAsia" w:hAnsiTheme="minorEastAsia" w:eastAsiaTheme="minorEastAsia"/>
          <w:b/>
          <w:color w:val="000000" w:themeColor="text1"/>
          <w:sz w:val="24"/>
          <w:highlight w:val="none"/>
          <w14:textFill>
            <w14:solidFill>
              <w14:schemeClr w14:val="tx1"/>
            </w14:solidFill>
          </w14:textFill>
        </w:rPr>
        <w:t xml:space="preserve">&lt;</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全部通过符合性审查供应商投标（响应）报价平均值</w:t>
      </w:r>
      <w:r>
        <w:rPr>
          <w:rFonts w:asciiTheme="minorEastAsia" w:hAnsiTheme="minorEastAsia" w:eastAsiaTheme="minorEastAsia"/>
          <w:b/>
          <w:color w:val="000000" w:themeColor="text1"/>
          <w:sz w:val="24"/>
          <w:highlight w:val="none"/>
          <w14:textFill>
            <w14:solidFill>
              <w14:schemeClr w14:val="tx1"/>
            </w14:solidFill>
          </w14:textFill>
        </w:rPr>
        <w:t xml:space="preserve">×50%</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p>
    <w:p>
      <w:pPr>
        <w:pStyle w:val="786"/>
        <w:ind w:firstLine="482"/>
        <w:spacing w:line="480" w:lineRule="exact"/>
        <w:rPr>
          <w:rFonts w:cs="微软雅黑"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26</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7</w:t>
      </w:r>
      <w:r>
        <w:rPr>
          <w:rFonts w:asciiTheme="minorEastAsia" w:hAnsiTheme="minorEastAsia" w:eastAsiaTheme="minorEastAsia"/>
          <w:b/>
          <w:color w:val="000000" w:themeColor="text1"/>
          <w:sz w:val="24"/>
          <w:highlight w:val="none"/>
          <w14:textFill>
            <w14:solidFill>
              <w14:schemeClr w14:val="tx1"/>
            </w14:solidFill>
          </w14:textFill>
        </w:rPr>
        <w:t xml:space="preserve">.2 </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投标（响应）报价低于通过符合性审查的次低报价供应商投标（响应）报价</w:t>
      </w:r>
      <w:r>
        <w:rPr>
          <w:rFonts w:asciiTheme="minorEastAsia" w:hAnsiTheme="minorEastAsia" w:eastAsiaTheme="minorEastAsia"/>
          <w:b/>
          <w:color w:val="000000" w:themeColor="text1"/>
          <w:sz w:val="24"/>
          <w:highlight w:val="none"/>
          <w14:textFill>
            <w14:solidFill>
              <w14:schemeClr w14:val="tx1"/>
            </w14:solidFill>
          </w14:textFill>
        </w:rPr>
        <w:t xml:space="preserve">50%</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的，即投标（响应）报价</w:t>
      </w:r>
      <w:r>
        <w:rPr>
          <w:rFonts w:asciiTheme="minorEastAsia" w:hAnsiTheme="minorEastAsia" w:eastAsiaTheme="minorEastAsia"/>
          <w:b/>
          <w:color w:val="000000" w:themeColor="text1"/>
          <w:sz w:val="24"/>
          <w:highlight w:val="none"/>
          <w14:textFill>
            <w14:solidFill>
              <w14:schemeClr w14:val="tx1"/>
            </w14:solidFill>
          </w14:textFill>
        </w:rPr>
        <w:t xml:space="preserve">&lt;</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通过符合性审查的次低报价供应商投标（响应）报价</w:t>
      </w:r>
      <w:r>
        <w:rPr>
          <w:rFonts w:asciiTheme="minorEastAsia" w:hAnsiTheme="minorEastAsia" w:eastAsiaTheme="minorEastAsia"/>
          <w:b/>
          <w:color w:val="000000" w:themeColor="text1"/>
          <w:sz w:val="24"/>
          <w:highlight w:val="none"/>
          <w14:textFill>
            <w14:solidFill>
              <w14:schemeClr w14:val="tx1"/>
            </w14:solidFill>
          </w14:textFill>
        </w:rPr>
        <w:t xml:space="preserve">×50%</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p>
    <w:p>
      <w:pPr>
        <w:pStyle w:val="786"/>
        <w:ind w:firstLine="482"/>
        <w:spacing w:line="480" w:lineRule="exact"/>
        <w:rPr>
          <w:rFonts w:cs="微软雅黑"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26</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7</w:t>
      </w:r>
      <w:r>
        <w:rPr>
          <w:rFonts w:asciiTheme="minorEastAsia" w:hAnsiTheme="minorEastAsia" w:eastAsiaTheme="minorEastAsia"/>
          <w:b/>
          <w:color w:val="000000" w:themeColor="text1"/>
          <w:sz w:val="24"/>
          <w:highlight w:val="none"/>
          <w14:textFill>
            <w14:solidFill>
              <w14:schemeClr w14:val="tx1"/>
            </w14:solidFill>
          </w14:textFill>
        </w:rPr>
        <w:t xml:space="preserve">.3 </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投标（响应）报价低于采购项目最高限价</w:t>
      </w:r>
      <w:r>
        <w:rPr>
          <w:rFonts w:asciiTheme="minorEastAsia" w:hAnsiTheme="minorEastAsia" w:eastAsiaTheme="minorEastAsia"/>
          <w:b/>
          <w:color w:val="000000" w:themeColor="text1"/>
          <w:sz w:val="24"/>
          <w:highlight w:val="none"/>
          <w14:textFill>
            <w14:solidFill>
              <w14:schemeClr w14:val="tx1"/>
            </w14:solidFill>
          </w14:textFill>
        </w:rPr>
        <w:t xml:space="preserve">45%</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的，即投标（响应）报价</w:t>
      </w:r>
      <w:r>
        <w:rPr>
          <w:rFonts w:asciiTheme="minorEastAsia" w:hAnsiTheme="minorEastAsia" w:eastAsiaTheme="minorEastAsia"/>
          <w:b/>
          <w:color w:val="000000" w:themeColor="text1"/>
          <w:sz w:val="24"/>
          <w:highlight w:val="none"/>
          <w14:textFill>
            <w14:solidFill>
              <w14:schemeClr w14:val="tx1"/>
            </w14:solidFill>
          </w14:textFill>
        </w:rPr>
        <w:t xml:space="preserve">&lt;</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采购项目最高限价</w:t>
      </w:r>
      <w:r>
        <w:rPr>
          <w:rFonts w:asciiTheme="minorEastAsia" w:hAnsiTheme="minorEastAsia" w:eastAsiaTheme="minorEastAsia"/>
          <w:b/>
          <w:color w:val="000000" w:themeColor="text1"/>
          <w:sz w:val="24"/>
          <w:highlight w:val="none"/>
          <w14:textFill>
            <w14:solidFill>
              <w14:schemeClr w14:val="tx1"/>
            </w14:solidFill>
          </w14:textFill>
        </w:rPr>
        <w:t xml:space="preserve">×45%</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p>
    <w:p>
      <w:pPr>
        <w:pStyle w:val="786"/>
        <w:ind w:firstLine="482"/>
        <w:spacing w:line="480" w:lineRule="exact"/>
        <w:rPr>
          <w:rFonts w:cs="微软雅黑"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26</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7</w:t>
      </w:r>
      <w:r>
        <w:rPr>
          <w:rFonts w:asciiTheme="minorEastAsia" w:hAnsiTheme="minorEastAsia" w:eastAsiaTheme="minorEastAsia"/>
          <w:b/>
          <w:color w:val="000000" w:themeColor="text1"/>
          <w:sz w:val="24"/>
          <w:highlight w:val="none"/>
          <w14:textFill>
            <w14:solidFill>
              <w14:schemeClr w14:val="tx1"/>
            </w14:solidFill>
          </w14:textFill>
        </w:rPr>
        <w:t xml:space="preserve">.4 </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评审委员会基于专业判断，认为供应商报价过低，有可能影响产品质量或者不能诚信履约的其他情形。</w:t>
      </w:r>
      <w:r/>
    </w:p>
    <w:p>
      <w:pPr>
        <w:pStyle w:val="786"/>
        <w:ind w:firstLine="482"/>
        <w:spacing w:line="48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26.8</w:t>
      </w:r>
      <w:r>
        <w:rPr>
          <w:rFonts w:asciiTheme="minorEastAsia" w:hAnsiTheme="minorEastAsia" w:eastAsiaTheme="minorEastAsia"/>
          <w:b/>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评审委员会启动异常低价投标（响应）审查后，属于前述第</w:t>
      </w:r>
      <w:r>
        <w:rPr>
          <w:rFonts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项至第</w:t>
      </w:r>
      <w:r>
        <w:rPr>
          <w:rFonts w:ascii="宋体" w:hAnsi="宋体" w:cs="宋体"/>
          <w:b/>
          <w:bCs/>
          <w:color w:val="000000" w:themeColor="text1"/>
          <w:sz w:val="24"/>
          <w:highlight w:val="none"/>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000000" w:themeColor="text1"/>
          <w:sz w:val="24"/>
          <w:highlight w:val="none"/>
          <w14:textFill>
            <w14:solidFill>
              <w14:schemeClr w14:val="tx1"/>
            </w14:solidFill>
          </w14:textFill>
        </w:rPr>
        <w:t xml:space="preserve">30</w:t>
      </w:r>
      <w:r>
        <w:rPr>
          <w:rFonts w:hint="eastAsia" w:ascii="宋体" w:hAnsi="宋体" w:cs="宋体"/>
          <w:b/>
          <w:bCs/>
          <w:color w:val="000000" w:themeColor="text1"/>
          <w:sz w:val="24"/>
          <w:highlight w:val="none"/>
          <w14:textFill>
            <w14:solidFill>
              <w14:schemeClr w14:val="tx1"/>
            </w14:solidFill>
          </w14:textFill>
        </w:rPr>
        <w:t xml:space="preserve">分钟。其中，属于第</w:t>
      </w:r>
      <w:r>
        <w:rPr>
          <w:rFonts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br/>
      </w:r>
      <w:r>
        <w:rPr>
          <w:rFonts w:hint="eastAsia" w:asciiTheme="minorEastAsia" w:hAnsiTheme="minorEastAsia" w:eastAsiaTheme="minorEastAsia"/>
          <w:b/>
          <w:color w:val="000000" w:themeColor="text1"/>
          <w:sz w:val="24"/>
          <w:highlight w:val="none"/>
          <w14:textFill>
            <w14:solidFill>
              <w14:schemeClr w14:val="tx1"/>
            </w14:solidFill>
          </w14:textFill>
        </w:rPr>
        <w:t xml:space="preserve">    26.</w:t>
      </w:r>
      <w:r>
        <w:rPr>
          <w:rFonts w:asciiTheme="minorEastAsia" w:hAnsiTheme="minorEastAsia" w:eastAsiaTheme="minorEastAsia"/>
          <w:b/>
          <w:color w:val="000000" w:themeColor="text1"/>
          <w:sz w:val="24"/>
          <w:highlight w:val="none"/>
          <w14:textFill>
            <w14:solidFill>
              <w14:schemeClr w14:val="tx1"/>
            </w14:solidFill>
          </w14:textFill>
        </w:rPr>
        <w:t xml:space="preserve">9 </w:t>
      </w:r>
      <w:r>
        <w:rPr>
          <w:rFonts w:hint="eastAsia" w:ascii="宋体" w:hAnsi="宋体" w:cs="宋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6"/>
        <w:ind w:firstLine="480"/>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26.1</w:t>
      </w:r>
      <w:r>
        <w:rPr>
          <w:rFonts w:asciiTheme="minorEastAsia" w:hAnsiTheme="minorEastAsia" w:eastAsiaTheme="minorEastAsia"/>
          <w:color w:val="000000" w:themeColor="text1"/>
          <w:sz w:val="24"/>
          <w:highlight w:val="none"/>
          <w14:textFill>
            <w14:solidFill>
              <w14:schemeClr w14:val="tx1"/>
            </w14:solidFill>
          </w14:textFill>
        </w:rPr>
        <w:t xml:space="preserve">0 </w:t>
      </w:r>
      <w:r>
        <w:rPr>
          <w:rFonts w:hint="eastAsia" w:cs="微软雅黑" w:asciiTheme="minorEastAsia" w:hAnsiTheme="minorEastAsia" w:eastAsiaTheme="minorEastAsia"/>
          <w:color w:val="000000" w:themeColor="text1"/>
          <w:sz w:val="24"/>
          <w:highlight w:val="none"/>
          <w14:textFill>
            <w14:solidFill>
              <w14:schemeClr w14:val="tx1"/>
            </w14:solidFill>
          </w14:textFill>
        </w:rPr>
        <w:t xml:space="preserve">评标委员会对投标文件的判定，只依据投标内容本身，不依靠开标后的任何外来证明。</w:t>
      </w:r>
      <w:r/>
    </w:p>
    <w:p>
      <w:pPr>
        <w:pStyle w:val="786"/>
        <w:ind w:firstLine="480"/>
        <w:spacing w:line="480" w:lineRule="exact"/>
        <w:rPr>
          <w:rFonts w:ascii="宋体" w:hAnsi="宋体" w:cs="宋体"/>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26.1</w:t>
      </w:r>
      <w:r>
        <w:rPr>
          <w:rFonts w:asciiTheme="minorEastAsia" w:hAnsiTheme="minorEastAsia" w:eastAsiaTheme="minorEastAsia"/>
          <w:color w:val="000000" w:themeColor="text1"/>
          <w:sz w:val="24"/>
          <w:highlight w:val="none"/>
          <w14:textFill>
            <w14:solidFill>
              <w14:schemeClr w14:val="tx1"/>
            </w14:solidFill>
          </w14:textFill>
        </w:rPr>
        <w:t xml:space="preserve">1 </w:t>
      </w:r>
      <w:r>
        <w:rPr>
          <w:rFonts w:hint="eastAsia" w:cs="微软雅黑" w:asciiTheme="minorEastAsia" w:hAnsiTheme="minorEastAsia" w:eastAsiaTheme="minorEastAsia"/>
          <w:color w:val="000000" w:themeColor="text1"/>
          <w:sz w:val="24"/>
          <w:highlight w:val="none"/>
          <w14:textFill>
            <w14:solidFill>
              <w14:schemeClr w14:val="tx1"/>
            </w14:solidFill>
          </w14:textFill>
        </w:rPr>
        <w:t xml:space="preserve">评标委员会将拒绝被确定为非实质性响应的投标，投标人不能通过修正或撤销不符之处而使其投标成为实质性响应的投标。</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27.投标的澄清</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28.无效投标和废标</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28.1无效投标的具体情形有：  </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28.1.1投标文件未按招标文件要求签署、盖章或电子签章的；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28.1.2不具备招标文件中规定的资格要求的；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28.1.3报价超过招标文件中规定的预算金额或者最高限价的；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28.1.4</w:t>
      </w:r>
      <w:r>
        <w:rPr>
          <w:rFonts w:hint="eastAsia" w:ascii="宋体" w:hAnsi="宋体" w:cs="宋体"/>
          <w:b/>
          <w:color w:val="000000" w:themeColor="text1"/>
          <w:sz w:val="24"/>
          <w:highlight w:val="none"/>
          <w14:textFill>
            <w14:solidFill>
              <w14:schemeClr w14:val="tx1"/>
            </w14:solidFill>
          </w14:textFill>
        </w:rPr>
        <w:t xml:space="preserve">不同投标人的投标文件使用同一台电脑编制的；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28.1.5投标文件含有采购人不能接受的附加条件的；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28.1.6法律、法规和招标文件规定的其他无效情形。</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28.2 在招标采购中，出现下列情形之一的，应予废标：</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28.2.1符合专业条件的供应商或者对招标文件作实质响应的供应商不足三家的；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28.2.2出现影响采购公正的违法、违规行为的；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28.2.3投标人的报价均超过了采购预算，采购人不能支付的；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28.2.4因重大变故，采购任务取消的。</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28.3 废标后，采购人应当将废标理由通知所有投标人。</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29. 投标文件的评价和比较</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29.2.1服务的质量保证（保障）内容；</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29.2.2服务配备的人员；</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29.2.3投标者的资信情况和履约能力；</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29.2.4投标者提供的其他优惠条件；</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29.2.5参与本项目政府采购工作的态度及信誉；</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29.2.6最低的投标报价或最高的折扣比例是中标的重要条件，但不是唯一条件。</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七、授予合同</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30. 中标供应商的确认          </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30.2经评标委员会评审并确定中标供应商后，采购人或授权采购代理机构将在规定的时间内将中标结果在相关媒体上予以公告。</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30.4质疑函递交地点及联系方式详见公告内容</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31. 合同授予标准</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32. 中标通知书</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32.3</w:t>
      </w:r>
      <w:r>
        <w:rPr>
          <w:rFonts w:hint="eastAsia" w:ascii="宋体" w:hAnsi="宋体" w:cs="宋体"/>
          <w:color w:val="000000" w:themeColor="text1"/>
          <w:sz w:val="24"/>
          <w:highlight w:val="none"/>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32.4中标通知书将成为合同的组成部分。</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32.5采购代理机构对未中标供应商不承担解释未中标原因的义务。</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33.履约保证金</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33.1中标供应商按合同约定要求提交履约保证金。</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33.2履约保证金用以约束供应商在合同履行中的行为，弥补合同执行中由于自身行为可能给采购人带来的各种损失。</w:t>
      </w:r>
      <w:r/>
    </w:p>
    <w:p>
      <w:pPr>
        <w:ind w:firstLine="360"/>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33.3履约保证金（无息）将在中标供应商合同履行完毕且质保期满后，采购人在五个工作日内退返中标供应商。</w:t>
      </w:r>
      <w:r/>
    </w:p>
    <w:p>
      <w:pPr>
        <w:ind w:firstLine="480"/>
        <w:spacing w:line="439" w:lineRule="atLeas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34. 合同的签订</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34.2中标供应商应按中标通知书中中规定，由法定代表人或授权代理人与采购人代表签订合同，否则按放弃中标权处理。</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34.3签订合同及合同条款应以招标文件和中标供应商的投标文件及其澄清文件为依据。</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八、政府采购相关政策</w:t>
      </w:r>
      <w:r/>
    </w:p>
    <w:p>
      <w:pP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35.节能产品和环境标志产品</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000000" w:themeColor="text1"/>
          <w:sz w:val="24"/>
          <w:highlight w:val="none"/>
          <w14:textFill>
            <w14:solidFill>
              <w14:schemeClr w14:val="tx1"/>
            </w14:solidFill>
          </w14:textFill>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spacing w:line="460" w:lineRule="exact"/>
        <w:widowControl/>
        <w:rPr>
          <w:rFonts w:cs="宋体" w:asciiTheme="minorEastAsia" w:hAnsiTheme="minorEastAsia"/>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36.中小企业相关政策：</w:t>
      </w:r>
      <w:r>
        <w:rPr>
          <w:rFonts w:hint="eastAsia" w:ascii="宋体" w:hAnsi="宋体" w:cs="宋体"/>
          <w:color w:val="000000" w:themeColor="text1"/>
          <w:sz w:val="24"/>
          <w:highlight w:val="none"/>
          <w14:textFill>
            <w14:solidFill>
              <w14:schemeClr w14:val="tx1"/>
            </w14:solidFill>
          </w14:textFill>
        </w:rPr>
        <w:br w:type="textWrapping" w:clear="all"/>
      </w:r>
      <w:r>
        <w:rPr>
          <w:rFonts w:hint="eastAsia" w:cs="宋体" w:asciiTheme="minorEastAsia" w:hAnsiTheme="minorEastAsia"/>
          <w:bCs/>
          <w:color w:val="000000" w:themeColor="text1"/>
          <w:sz w:val="24"/>
          <w:highlight w:val="none"/>
          <w14:textFill>
            <w14:solidFill>
              <w14:schemeClr w14:val="tx1"/>
            </w14:solidFill>
          </w14:textFill>
        </w:rPr>
        <w:t xml:space="preserve">36.1</w:t>
      </w:r>
      <w:r>
        <w:rPr>
          <w:rFonts w:hint="eastAsia" w:cs="仿宋" w:asciiTheme="minorEastAsia" w:hAnsiTheme="minorEastAsia"/>
          <w:color w:val="000000" w:themeColor="text1"/>
          <w:sz w:val="24"/>
          <w:highlight w:val="none"/>
          <w14:textFill>
            <w14:solidFill>
              <w14:schemeClr w14:val="tx1"/>
            </w14:solidFill>
          </w14:textFill>
        </w:rPr>
        <w:t xml:space="preserve">根据《政府采购促进中小企业发展管理办法》（财库﹝</w:t>
      </w:r>
      <w:r>
        <w:rPr>
          <w:rFonts w:cs="仿宋" w:asciiTheme="minorEastAsia" w:hAnsiTheme="minorEastAsia"/>
          <w:color w:val="000000" w:themeColor="text1"/>
          <w:sz w:val="24"/>
          <w:highlight w:val="none"/>
          <w14:textFill>
            <w14:solidFill>
              <w14:schemeClr w14:val="tx1"/>
            </w14:solidFill>
          </w14:textFill>
        </w:rPr>
        <w:t xml:space="preserve">2020﹞46号）</w:t>
      </w:r>
      <w:r>
        <w:rPr>
          <w:rFonts w:hint="eastAsia" w:cs="仿宋" w:asciiTheme="minorEastAsia" w:hAnsiTheme="minorEastAsia"/>
          <w:color w:val="000000" w:themeColor="text1"/>
          <w:sz w:val="24"/>
          <w:highlight w:val="none"/>
          <w14:textFill>
            <w14:solidFill>
              <w14:schemeClr w14:val="tx1"/>
            </w14:solidFill>
          </w14:textFill>
        </w:rPr>
        <w:t xml:space="preserve">规定，</w:t>
      </w:r>
      <w:r>
        <w:rPr>
          <w:rFonts w:cs="仿宋" w:asciiTheme="minorEastAsia" w:hAnsiTheme="minorEastAsia"/>
          <w:color w:val="000000" w:themeColor="text1"/>
          <w:sz w:val="24"/>
          <w:highlight w:val="none"/>
          <w14:textFill>
            <w14:solidFill>
              <w14:schemeClr w14:val="tx1"/>
            </w14:solidFill>
          </w14:textFill>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000000" w:themeColor="text1"/>
          <w:sz w:val="24"/>
          <w:highlight w:val="none"/>
          <w14:textFill>
            <w14:solidFill>
              <w14:schemeClr w14:val="tx1"/>
            </w14:solidFill>
          </w14:textFill>
        </w:rPr>
        <w:t xml:space="preserve">但与大企业的负责人为同一人，或者与大企业存在直接控股、管理关系的除外</w:t>
      </w:r>
      <w:r>
        <w:rPr>
          <w:rFonts w:cs="仿宋" w:asciiTheme="minorEastAsia" w:hAnsiTheme="minorEastAsia"/>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2"/>
        <w:spacing w:line="460" w:lineRule="exact"/>
        <w:widowControl/>
        <w:rPr>
          <w:rFonts w:cs="仿宋" w:asciiTheme="minorEastAsia" w:hAnsi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1</w:t>
      </w:r>
      <w:r>
        <w:rPr>
          <w:rFonts w:cs="仿宋" w:asciiTheme="minorEastAsia" w:hAnsiTheme="minorEastAsia"/>
          <w:color w:val="000000" w:themeColor="text1"/>
          <w:sz w:val="24"/>
          <w:highlight w:val="none"/>
          <w14:textFill>
            <w14:solidFill>
              <w14:schemeClr w14:val="tx1"/>
            </w14:solidFill>
          </w14:textFill>
        </w:rPr>
        <w:t xml:space="preserve">）在货物采购项目中，货物由小、微企业制造，即货物由小、微企业生产且使用该小、微企业商号或者注册商标。对其报价给予20%的扣除，扣除后的价格参与价格评审。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cs="仿宋" w:asciiTheme="minorEastAsia" w:hAnsi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2</w:t>
      </w:r>
      <w:r>
        <w:rPr>
          <w:rFonts w:cs="仿宋" w:asciiTheme="minorEastAsia" w:hAnsiTheme="minorEastAsia"/>
          <w:color w:val="000000" w:themeColor="text1"/>
          <w:sz w:val="24"/>
          <w:highlight w:val="none"/>
          <w14:textFill>
            <w14:solidFill>
              <w14:schemeClr w14:val="tx1"/>
            </w14:solidFill>
          </w14:textFill>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cs="仿宋" w:asciiTheme="minorEastAsia" w:hAnsi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3</w:t>
      </w:r>
      <w:r>
        <w:rPr>
          <w:rFonts w:cs="仿宋" w:asciiTheme="minorEastAsia" w:hAnsiTheme="minorEastAsia"/>
          <w:color w:val="000000" w:themeColor="text1"/>
          <w:sz w:val="24"/>
          <w:highlight w:val="none"/>
          <w14:textFill>
            <w14:solidFill>
              <w14:schemeClr w14:val="tx1"/>
            </w14:solidFill>
          </w14:textFill>
        </w:rPr>
        <w:t xml:space="preserve">）在货物采购项目中，供应商提供的货物既有小、微企业制造货物，也有中、大型企业制造货物的，不享受本办法规定的小、微企业价格扶持政策。</w:t>
      </w:r>
      <w:r/>
    </w:p>
    <w:p>
      <w:pPr>
        <w:ind w:firstLine="482"/>
        <w:spacing w:line="460" w:lineRule="exact"/>
        <w:widowControl/>
        <w:rPr>
          <w:rFonts w:cs="仿宋" w:asciiTheme="minorEastAsia" w:hAnsi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4</w:t>
      </w:r>
      <w:r>
        <w:rPr>
          <w:rFonts w:cs="仿宋" w:asciiTheme="minorEastAsia" w:hAnsiTheme="minorEastAsia"/>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2"/>
        <w:spacing w:line="460" w:lineRule="exact"/>
        <w:widowControl/>
        <w:rPr>
          <w:rFonts w:cs="仿宋" w:asciiTheme="minorEastAsia" w:hAnsi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5</w:t>
      </w:r>
      <w:r>
        <w:rPr>
          <w:rFonts w:cs="仿宋" w:asciiTheme="minorEastAsia" w:hAnsiTheme="minorEastAsia"/>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2"/>
        <w:spacing w:line="460" w:lineRule="exact"/>
        <w:widowControl/>
        <w:rPr>
          <w:rFonts w:cs="仿宋" w:asciiTheme="minorEastAsia" w:hAnsi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6</w:t>
      </w:r>
      <w:r>
        <w:rPr>
          <w:rFonts w:cs="仿宋" w:asciiTheme="minorEastAsia" w:hAnsiTheme="minorEastAsia"/>
          <w:color w:val="000000" w:themeColor="text1"/>
          <w:sz w:val="24"/>
          <w:highlight w:val="none"/>
          <w14:textFill>
            <w14:solidFill>
              <w14:schemeClr w14:val="tx1"/>
            </w14:solidFill>
          </w14:textFill>
        </w:rPr>
        <w:t xml:space="preserve">）残疾人福利性单位及监狱企业视同小型企业，享受评审中价格扣除等促进中小企业发展的政府采购政策。</w:t>
      </w:r>
      <w:r/>
    </w:p>
    <w:p>
      <w:pPr>
        <w:ind w:firstLine="482"/>
        <w:spacing w:line="460" w:lineRule="exact"/>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highlight w:val="none"/>
          <w14:textFill>
            <w14:solidFill>
              <w14:schemeClr w14:val="tx1"/>
            </w14:solidFill>
          </w14:textFill>
        </w:rPr>
        <w:t xml:space="preserve">（</w:t>
      </w:r>
      <w:r>
        <w:rPr>
          <w:rFonts w:hint="eastAsia" w:cs="仿宋" w:asciiTheme="minorEastAsia" w:hAnsiTheme="minorEastAsia"/>
          <w:color w:val="000000" w:themeColor="text1"/>
          <w:sz w:val="24"/>
          <w:highlight w:val="none"/>
          <w14:textFill>
            <w14:solidFill>
              <w14:schemeClr w14:val="tx1"/>
            </w14:solidFill>
          </w14:textFill>
        </w:rPr>
        <w:t xml:space="preserve">7</w:t>
      </w:r>
      <w:r>
        <w:rPr>
          <w:rFonts w:cs="仿宋" w:asciiTheme="minorEastAsia" w:hAnsiTheme="minorEastAsia"/>
          <w:color w:val="000000" w:themeColor="text1"/>
          <w:sz w:val="24"/>
          <w:highlight w:val="none"/>
          <w14:textFill>
            <w14:solidFill>
              <w14:schemeClr w14:val="tx1"/>
            </w14:solidFill>
          </w14:textFill>
        </w:rPr>
        <w:t xml:space="preserve">）供应商按照本办法规定提供声明函内容不实的，属于提供虚假材料谋取中标、 </w:t>
      </w:r>
      <w:r>
        <w:rPr>
          <w:rFonts w:hint="eastAsia" w:cs="仿宋" w:asciiTheme="minorEastAsia" w:hAnsiTheme="minorEastAsia"/>
          <w:color w:val="000000" w:themeColor="text1"/>
          <w:sz w:val="24"/>
          <w:highlight w:val="none"/>
          <w14:textFill>
            <w14:solidFill>
              <w14:schemeClr w14:val="tx1"/>
            </w14:solidFill>
          </w14:textFill>
        </w:rPr>
        <w:t xml:space="preserve">成交，</w:t>
      </w:r>
      <w:r>
        <w:rPr>
          <w:rFonts w:cs="仿宋" w:asciiTheme="minorEastAsia" w:hAnsiTheme="minorEastAsia"/>
          <w:color w:val="000000" w:themeColor="text1"/>
          <w:sz w:val="24"/>
          <w:highlight w:val="none"/>
          <w14:textFill>
            <w14:solidFill>
              <w14:schemeClr w14:val="tx1"/>
            </w14:solidFill>
          </w14:textFill>
        </w:rPr>
        <w:t xml:space="preserve"> </w:t>
      </w:r>
      <w:r>
        <w:rPr>
          <w:rFonts w:hint="eastAsia" w:cs="仿宋" w:asciiTheme="minorEastAsia" w:hAnsiTheme="minorEastAsia"/>
          <w:color w:val="000000" w:themeColor="text1"/>
          <w:sz w:val="24"/>
          <w:highlight w:val="none"/>
          <w14:textFill>
            <w14:solidFill>
              <w14:schemeClr w14:val="tx1"/>
            </w14:solidFill>
          </w14:textFill>
        </w:rPr>
        <w:t xml:space="preserve">依照《中华人民共和国政府采购法》</w:t>
      </w:r>
      <w:r>
        <w:rPr>
          <w:rFonts w:cs="仿宋" w:asciiTheme="minorEastAsia" w:hAnsiTheme="minorEastAsia"/>
          <w:color w:val="000000" w:themeColor="text1"/>
          <w:sz w:val="24"/>
          <w:highlight w:val="none"/>
          <w14:textFill>
            <w14:solidFill>
              <w14:schemeClr w14:val="tx1"/>
            </w14:solidFill>
          </w14:textFill>
        </w:rPr>
        <w:t xml:space="preserve"> </w:t>
      </w:r>
      <w:r>
        <w:rPr>
          <w:rFonts w:hint="eastAsia" w:cs="仿宋" w:asciiTheme="minorEastAsia" w:hAnsiTheme="minorEastAsia"/>
          <w:color w:val="000000" w:themeColor="text1"/>
          <w:sz w:val="24"/>
          <w:highlight w:val="none"/>
          <w14:textFill>
            <w14:solidFill>
              <w14:schemeClr w14:val="tx1"/>
            </w14:solidFill>
          </w14:textFill>
        </w:rPr>
        <w:t xml:space="preserve">等国家有关规定追究相应责任。</w:t>
      </w:r>
      <w:r/>
    </w:p>
    <w:p>
      <w:pPr>
        <w:jc w:val="left"/>
        <w:spacing w:line="440" w:lineRule="exac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37.绿色数据中心政策</w:t>
      </w:r>
      <w:r/>
    </w:p>
    <w:p>
      <w:pPr>
        <w:ind w:firstLine="480"/>
        <w:jc w:val="left"/>
        <w:spacing w:line="440" w:lineRule="exac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37.1 依据《绿色数据中心政府采购需求标准（试行）》（财办库〔2023〕7 号）文件精神，采购</w:t>
      </w:r>
      <w:r>
        <w:rPr>
          <w:rFonts w:hint="eastAsia" w:ascii="宋体" w:hAnsi="宋体" w:cs="宋体"/>
          <w:color w:val="000000" w:themeColor="text1"/>
          <w:sz w:val="24"/>
          <w:highlight w:val="none"/>
          <w14:textFill>
            <w14:solidFill>
              <w14:schemeClr w14:val="tx1"/>
            </w14:solidFill>
          </w14:textFill>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38.商品包装、快递包装政策</w:t>
      </w:r>
      <w:r/>
    </w:p>
    <w:p>
      <w:pPr>
        <w:ind w:firstLine="480"/>
        <w:spacing w:line="440" w:lineRule="exac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9</w:t>
      </w:r>
      <w:r>
        <w:rPr>
          <w:rFonts w:hint="eastAsia" w:ascii="宋体" w:hAnsi="宋体" w:cs="宋体"/>
          <w:b/>
          <w:color w:val="000000" w:themeColor="text1"/>
          <w:sz w:val="24"/>
          <w:highlight w:val="none"/>
          <w14:textFill>
            <w14:solidFill>
              <w14:schemeClr w14:val="tx1"/>
            </w14:solidFill>
          </w14:textFill>
        </w:rPr>
        <w:t xml:space="preserve">.采购本国产品的支持政策</w:t>
      </w:r>
      <w:r/>
    </w:p>
    <w:p>
      <w:pPr>
        <w:ind w:firstLine="480"/>
        <w:jc w:val="left"/>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宋体" w:hAnsi="宋体" w:cs="宋体"/>
          <w:b/>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 本项目政府采购活动中既有本国产品又有非本国产品参与竞争的，依法对本国产品给予价格评审优惠，</w:t>
      </w:r>
      <w:r>
        <w:rPr>
          <w:rFonts w:hint="eastAsia" w:ascii="宋体" w:hAnsi="宋体" w:cs="宋体"/>
          <w:b/>
          <w:color w:val="000000" w:themeColor="text1"/>
          <w:sz w:val="24"/>
          <w:highlight w:val="none"/>
          <w14:textFill>
            <w14:solidFill>
              <w14:schemeClr w14:val="tx1"/>
            </w14:solidFill>
          </w14:textFill>
        </w:rPr>
        <w:t xml:space="preserve">对本国产品的报价给予20%的价格扣除，用扣除后的价格参与评审。</w:t>
      </w:r>
      <w:r/>
    </w:p>
    <w:p>
      <w:pPr>
        <w:ind w:firstLine="480"/>
        <w:jc w:val="left"/>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 供应商需按照招标文件的要求提供《关于符合本国产品标准的声明函》（以下简称《声明函》），</w:t>
      </w:r>
      <w:r>
        <w:rPr>
          <w:rFonts w:hint="eastAsia" w:ascii="宋体" w:hAnsi="宋体" w:cs="宋体"/>
          <w:b/>
          <w:color w:val="000000" w:themeColor="text1"/>
          <w:sz w:val="24"/>
          <w:highlight w:val="none"/>
          <w14:textFill>
            <w14:solidFill>
              <w14:schemeClr w14:val="tx1"/>
            </w14:solidFill>
          </w14:textFill>
        </w:rPr>
        <w:t xml:space="preserve">如不提供将不享受本国产品价格评审优惠。</w:t>
      </w:r>
      <w:r/>
    </w:p>
    <w:p>
      <w:pPr>
        <w:ind w:firstLine="480"/>
        <w:jc w:val="left"/>
        <w:spacing w:line="500" w:lineRule="exact"/>
        <w:rPr>
          <w:rFonts w:ascii="宋体" w:hAnsi="宋体" w:cs="宋体"/>
          <w:b/>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b/>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九、其他事项</w:t>
      </w:r>
      <w:r/>
    </w:p>
    <w:p>
      <w:pPr>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40</w:t>
      </w:r>
      <w:r>
        <w:rPr>
          <w:rFonts w:hint="eastAsia" w:ascii="宋体" w:hAnsi="宋体" w:cs="宋体"/>
          <w:b/>
          <w:color w:val="000000" w:themeColor="text1"/>
          <w:sz w:val="24"/>
          <w:highlight w:val="none"/>
          <w14:textFill>
            <w14:solidFill>
              <w14:schemeClr w14:val="tx1"/>
            </w14:solidFill>
          </w14:textFill>
        </w:rPr>
        <w:t xml:space="preserve">. 监督和公证</w:t>
      </w:r>
      <w:r/>
    </w:p>
    <w:p>
      <w:pPr>
        <w:ind w:firstLine="360"/>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w:t>
      </w:r>
      <w:r>
        <w:rPr>
          <w:rFonts w:hint="eastAsia" w:ascii="宋体" w:hAnsi="宋体" w:cs="宋体"/>
          <w:color w:val="000000" w:themeColor="text1"/>
          <w:sz w:val="24"/>
          <w:highlight w:val="none"/>
          <w14:textFill>
            <w14:solidFill>
              <w14:schemeClr w14:val="tx1"/>
            </w14:solidFill>
          </w14:textFill>
        </w:rPr>
        <w:t xml:space="preserve">.1政府有关监督部门将对招投标全过程进行监督。</w:t>
      </w:r>
      <w:r/>
    </w:p>
    <w:p>
      <w:pPr>
        <w:ind w:firstLine="360"/>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w:t>
      </w:r>
      <w:r>
        <w:rPr>
          <w:rFonts w:hint="eastAsia" w:ascii="宋体" w:hAnsi="宋体" w:cs="宋体"/>
          <w:color w:val="000000" w:themeColor="text1"/>
          <w:sz w:val="24"/>
          <w:highlight w:val="none"/>
          <w14:textFill>
            <w14:solidFill>
              <w14:schemeClr w14:val="tx1"/>
            </w14:solidFill>
          </w14:textFill>
        </w:rPr>
        <w:t xml:space="preserve">.2采购代理机构的招标过程将依采购人申请，通过公证机关进行公证。</w:t>
      </w:r>
      <w:r/>
    </w:p>
    <w:p>
      <w:pPr>
        <w:spacing w:line="440" w:lineRule="exact"/>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4</w:t>
      </w:r>
      <w:r>
        <w:rPr>
          <w:rFonts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.未尽事宜</w:t>
      </w:r>
      <w:r/>
    </w:p>
    <w:p>
      <w:pPr>
        <w:ind w:firstLine="48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按《中华人民共和国政府采购法》及其他有关法律法规的规定执行。</w:t>
      </w:r>
      <w:r/>
    </w:p>
    <w:p>
      <w:pPr>
        <w:pStyle w:val="925"/>
        <w:jc w:val="center"/>
        <w:spacing w:line="460" w:lineRule="exact"/>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pStyle w:val="925"/>
        <w:jc w:val="center"/>
        <w:spacing w:line="460" w:lineRule="exact"/>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pStyle w:val="925"/>
        <w:jc w:val="center"/>
        <w:spacing w:line="460" w:lineRule="exact"/>
        <w:rPr>
          <w:color w:val="000000" w:themeColor="text1"/>
          <w:highlight w:val="none"/>
          <w14:textFill>
            <w14:solidFill>
              <w14:schemeClr w14:val="tx1"/>
            </w14:solidFill>
          </w14:textFill>
        </w:rPr>
      </w:pPr>
      <w:r>
        <w:rPr>
          <w:rFonts w:hint="eastAsia" w:hAnsi="宋体" w:eastAsia="宋体" w:cs="宋体"/>
          <w:b/>
          <w:color w:val="000000" w:themeColor="text1"/>
          <w:sz w:val="44"/>
          <w:szCs w:val="44"/>
          <w:highlight w:val="none"/>
          <w14:textFill>
            <w14:solidFill>
              <w14:schemeClr w14:val="tx1"/>
            </w14:solidFill>
          </w14:textFill>
        </w:rPr>
        <w:t xml:space="preserve">第三部分 项目需求</w:t>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一、项目背景</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为深入贯彻中共中央办公厅、国务院办公厅《关于加强社会治安防控体系建设的意见》和中央综治办、国家发改委、公安部等九部委《关于加强公共安全视频监控建设联网应用工作的若干意见》等一系列文件以及江苏省、苏州市全面完成“雪亮工程”暨升级版技防城建设的有关要求和整体建设需要，满足新一代雪亮技防工程对公安工作各项实战应用要求及前端设备、视频网络的安全要求。</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太仓市毗邻上海市，交通路网发达，道路建设步伐加快，城市化水平也在不断提高，治安管理、交通管理现状和需求的矛盾进一步加剧，进而需要更多地引入智能化高清抓拍前端设备和中心结构化分析技术提升警务工作效率，有效提升查控工作下的快速反应能力，构筑严密闭合的堵控屏障。</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本次采购服务为人像卡口图像服务，共计</w:t>
      </w:r>
      <w:r>
        <w:rPr>
          <w:rFonts w:asciiTheme="minorEastAsia" w:hAnsiTheme="minorEastAsia" w:eastAsiaTheme="minorEastAsia"/>
          <w:bCs/>
          <w:color w:val="000000" w:themeColor="text1"/>
          <w:sz w:val="24"/>
          <w:highlight w:val="none"/>
          <w14:textFill>
            <w14:solidFill>
              <w14:schemeClr w14:val="tx1"/>
            </w14:solidFill>
          </w14:textFill>
        </w:rPr>
        <w:t xml:space="preserve">568</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项，分为两个标段，</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主要覆盖全市重点单位、要害部位、政治核心、主要卡口等部位，在打击预防范围，维稳处突，侦查破案上具有不可替代的作用。</w:t>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二、项目需求</w:t>
      </w:r>
      <w:r/>
    </w:p>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标段一：</w:t>
      </w:r>
      <w:r>
        <w:rPr>
          <w:rFonts w:cs="宋体" w:asciiTheme="minorEastAsia" w:hAnsiTheme="minorEastAsia" w:eastAsiaTheme="minorEastAsia"/>
          <w:b/>
          <w:color w:val="000000" w:themeColor="text1"/>
          <w:sz w:val="24"/>
          <w:highlight w:val="none"/>
          <w14:textFill>
            <w14:solidFill>
              <w14:schemeClr w14:val="tx1"/>
            </w14:solidFill>
          </w14:textFill>
        </w:rPr>
        <w:t xml:space="preserve">303项人像卡口图像服务的具体</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需求内容</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（一）总体服务内容：</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采购动态人像卡口服务</w:t>
      </w:r>
      <w:r>
        <w:rPr>
          <w:rFonts w:asciiTheme="minorEastAsia" w:hAnsiTheme="minorEastAsia" w:eastAsiaTheme="minorEastAsia"/>
          <w:bCs/>
          <w:color w:val="000000" w:themeColor="text1"/>
          <w:sz w:val="24"/>
          <w:highlight w:val="none"/>
          <w14:textFill>
            <w14:solidFill>
              <w14:schemeClr w14:val="tx1"/>
            </w14:solidFill>
          </w14:textFill>
        </w:rPr>
        <w:t xml:space="preserve">303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项，服务期三年，重点对全市环市域通道、传统重点阵地、人员聚集公共场所等场景区域进行动态人像卡口点位的规划部署，实现对进出人员的人脸进行自动捕获、跟踪、抓拍等功能，人像数据质量需同时满足苏州市公安局对人像数据的汇聚要求。</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采用云存储模式，云存储设备要求存放在太仓市符合公安安全要求的标准机房内。</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（二）服务清单</w:t>
      </w:r>
      <w:r>
        <w:rPr>
          <w:rFonts w:asciiTheme="minorEastAsia" w:hAnsiTheme="minorEastAsia" w:eastAsiaTheme="minorEastAsia"/>
          <w:b/>
          <w:bCs/>
          <w:color w:val="000000" w:themeColor="text1"/>
          <w:sz w:val="24"/>
          <w:highlight w:val="none"/>
          <w14:textFill>
            <w14:solidFill>
              <w14:schemeClr w14:val="tx1"/>
            </w14:solidFill>
          </w14:textFill>
        </w:rPr>
        <w:tab/>
      </w:r>
      <w:r/>
    </w:p>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bl>
      <w:tblPr>
        <w:tblStyle w:val="703"/>
        <w:tblW w:w="8411" w:type="dxa"/>
        <w:tblInd w:w="421" w:type="dxa"/>
        <w:tblLayout w:type="fixed"/>
        <w:tblCellMar>
          <w:left w:w="108" w:type="dxa"/>
          <w:top w:w="0" w:type="dxa"/>
          <w:right w:w="108" w:type="dxa"/>
          <w:bottom w:w="0" w:type="dxa"/>
        </w:tblCellMar>
        <w:tblLook w:val="04A0" w:firstRow="1" w:lastRow="0" w:firstColumn="1" w:lastColumn="0" w:noHBand="0" w:noVBand="1"/>
      </w:tblPr>
      <w:tblGrid>
        <w:gridCol w:w="698"/>
        <w:gridCol w:w="1995"/>
        <w:gridCol w:w="4017"/>
        <w:gridCol w:w="850"/>
        <w:gridCol w:w="851"/>
      </w:tblGrid>
      <w:tr>
        <w:trPr>
          <w:trHeight w:val="28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采购内容</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服务功能要求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单位</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color w:val="000000" w:themeColor="text1"/>
                <w:sz w:val="24"/>
                <w:highlight w:val="none"/>
                <w14:textFill>
                  <w14:solidFill>
                    <w14:schemeClr w14:val="tx1"/>
                  </w14:solidFill>
                </w14:textFill>
              </w:rPr>
              <w:t xml:space="preserve">枪球一体机图像服务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ind w:left="-59" w:firstLine="6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双舱一体机图像服务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color w:val="000000" w:themeColor="text1"/>
                <w:sz w:val="24"/>
                <w:highlight w:val="none"/>
                <w14:textFill>
                  <w14:solidFill>
                    <w14:schemeClr w14:val="tx1"/>
                  </w14:solidFill>
                </w14:textFill>
              </w:rPr>
              <w:t xml:space="preserve">筒型人像摄像机图像服务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color w:val="000000" w:themeColor="text1"/>
                <w:sz w:val="24"/>
                <w:highlight w:val="none"/>
                <w14:textFill>
                  <w14:solidFill>
                    <w14:schemeClr w14:val="tx1"/>
                  </w14:solidFill>
                </w14:textFill>
              </w:rPr>
              <w:t xml:space="preserve">半球型人像摄像机图像服务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w:t>
            </w:r>
            <w:r>
              <w:rPr>
                <w:rFonts w:asciiTheme="minorEastAsia" w:hAnsiTheme="minorEastAsia" w:eastAsiaTheme="minorEastAsia"/>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color w:val="000000" w:themeColor="text1"/>
                <w:sz w:val="24"/>
                <w:highlight w:val="none"/>
                <w14:textFill>
                  <w14:solidFill>
                    <w14:schemeClr w14:val="tx1"/>
                  </w14:solidFill>
                </w14:textFill>
              </w:rPr>
              <w:t xml:space="preserve">筒机图像服务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400</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万双舱摄像机图像服务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500</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万半球摄像机图像服务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云存储服务</w:t>
            </w:r>
            <w:r/>
          </w:p>
        </w:tc>
        <w:tc>
          <w:tcPr>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含前端图像服务、网络服务、云存储等服务。详见下述要求</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303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项</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年网络服务</w:t>
            </w:r>
            <w:r/>
          </w:p>
        </w:tc>
        <w:tc>
          <w:tcPr>
            <w:shd w:val="clear" w:color="auto" w:fill="ffffff"/>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100 MMPLS-VPN</w:t>
            </w:r>
            <w:r>
              <w:rPr>
                <w:rFonts w:hint="eastAsia" w:asciiTheme="minorEastAsia" w:hAnsiTheme="minorEastAsia" w:eastAsiaTheme="minorEastAsia"/>
                <w:color w:val="000000" w:themeColor="text1"/>
                <w:sz w:val="24"/>
                <w:highlight w:val="none"/>
                <w14:textFill>
                  <w14:solidFill>
                    <w14:schemeClr w14:val="tx1"/>
                  </w14:solidFill>
                </w14:textFill>
              </w:rPr>
              <w:t xml:space="preserve">专线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条</w:t>
            </w:r>
            <w:r/>
          </w:p>
        </w:tc>
      </w:tr>
    </w:tbl>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（三）图像服务</w:t>
      </w:r>
      <w:r>
        <w:rPr>
          <w:rFonts w:asciiTheme="minorEastAsia" w:hAnsiTheme="minorEastAsia" w:eastAsiaTheme="minorEastAsia"/>
          <w:b/>
          <w:bCs/>
          <w:color w:val="000000" w:themeColor="text1"/>
          <w:sz w:val="24"/>
          <w:highlight w:val="none"/>
          <w14:textFill>
            <w14:solidFill>
              <w14:schemeClr w14:val="tx1"/>
            </w14:solidFill>
          </w14:textFill>
        </w:rPr>
        <w:t xml:space="preserve">点位</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明细表</w:t>
      </w:r>
      <w:r/>
    </w:p>
    <w:p>
      <w:pPr>
        <w:pStyle w:val="944"/>
        <w:ind w:firstLine="482"/>
        <w:spacing w:line="4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cs="宋体" w:asciiTheme="minorEastAsia" w:hAnsiTheme="minorEastAsia" w:eastAsiaTheme="minorEastAsia"/>
          <w:b/>
          <w:bCs/>
          <w:color w:val="000000" w:themeColor="text1"/>
          <w:sz w:val="24"/>
          <w:highlight w:val="none"/>
          <w14:textFill>
            <w14:solidFill>
              <w14:schemeClr w14:val="tx1"/>
            </w14:solidFill>
          </w14:textFill>
        </w:rPr>
        <w:t xml:space="preserve">1、105项人像卡口图像服务</w:t>
      </w:r>
      <w:r/>
    </w:p>
    <w:tbl>
      <w:tblPr>
        <w:tblStyle w:val="703"/>
        <w:tblW w:w="9003" w:type="dxa"/>
        <w:tblInd w:w="421" w:type="dxa"/>
        <w:tblLayout w:type="fixed"/>
        <w:tblCellMar>
          <w:left w:w="108" w:type="dxa"/>
          <w:top w:w="0" w:type="dxa"/>
          <w:right w:w="108" w:type="dxa"/>
          <w:bottom w:w="0" w:type="dxa"/>
        </w:tblCellMar>
        <w:tblLook w:val="04A0" w:firstRow="1" w:lastRow="0" w:firstColumn="1" w:lastColumn="0" w:noHBand="0" w:noVBand="1"/>
      </w:tblPr>
      <w:tblGrid>
        <w:gridCol w:w="751"/>
        <w:gridCol w:w="1233"/>
        <w:gridCol w:w="3402"/>
        <w:gridCol w:w="985"/>
        <w:gridCol w:w="920"/>
        <w:gridCol w:w="835"/>
        <w:gridCol w:w="877"/>
      </w:tblGrid>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辖区</w:t>
            </w:r>
            <w:r/>
          </w:p>
        </w:tc>
        <w:tc>
          <w:tcPr>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点位名称</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枪球一体机</w:t>
            </w:r>
            <w:r/>
          </w:p>
        </w:tc>
        <w:tc>
          <w:tcPr>
            <w:shd w:val="clear" w:color="auto"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双舱一体机</w:t>
            </w:r>
            <w:r/>
          </w:p>
        </w:tc>
        <w:tc>
          <w:tcPr>
            <w:shd w:val="clear" w:color="auto" w:fill="ffffff"/>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筒型人像</w:t>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3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半球型人像</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鹿河街面灵影路向南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鹿河街面灵影路向北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鹿河街面新鹿路向南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鹿河街面新鹿路向北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rxsb_王秀小学对侧道路向东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rxsb_王秀小学对侧道路向希</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璜泾街面园林路东侧向南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璜泾街面园林路东侧向北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璜泾街面园林路西侧向南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璜泾街面园林路西侧向南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rxsb_沙溪白云花园进口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rxsb_沙溪碧</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桂园进口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rxsb_沙溪碧</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桂园出口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老街旅客售票中心向北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rxsb_锡太公路银桥五金厂向北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rxsb_锡太公路银桥五金厂向西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溪韵湖豪庭南门进口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溪韵湖豪庭南门出口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溪韵湖豪庭西门进口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rxsb_沙溪老医院对面广场向北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rxsb_沙溪老医院对面广场向东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rxsb_中市北路双凤交界向南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沙溪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rxsb_中市北路双凤交界向北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rxsb_华发广场2号门进口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rxsb_华发广场2号门出口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rxsb_华发广场1号门进口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rxsb_华发广场1号门出口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rxsb_华发广场南小门进口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rxsb_华发广场南小门出口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rxsb_华发广场3号门进口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rxsb_华发广场3号门出口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rxsb_罗滕堡德风街东侧向南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rxsb_淏华大厦进口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凯盛河滨花园进口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凯盛河滨花园出口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rxsb_东港滨河花苑西门进口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rxsb_东港滨河花苑西门出口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科教新城</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rxsb_绿地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乐和城商业广场</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rxsb_双凤便民服务中心</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rxsb_双</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凤政府进口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rxsb_凤北路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东段南行人道向西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rxsb_建新路北段东行人道向南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rxsb_建新路北段西行人道向北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rxsb_建新路南段西行人道向北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rxsb_凤林路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东段北行人道向东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rxsb_凤林路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东段南行人道向东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rxsb_建湖路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东段北行人道向西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rxsb_建湖路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东段南行人道向东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rxsb_建湖路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东段南行人道向西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rxsb_建湖路西段北行人道向东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rxsb_建湖路西段南行人道向西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rxsb_迎春路南段西行人道向南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双凤</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rxsb_钢材市场204国道进口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rxsb_华东水产北门进口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rxsb_华东水产北门出口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rxsb_华东水产西门进口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rxsb_华东水产西门出口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rxsb_高</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正小区东侧向南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rxsb_高</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正小区东侧向北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rxsb_高</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正小区西门进口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rxsb_高</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正小区西门出口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rxsb_长办小区迎福</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路进口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rxsb_长办小区迎福</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路出口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嘉苑小区南门进口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嘉苑小区南门出口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rxsb_阳光小区北门进口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rxsb_阳光小区北门出口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rxsb_阳光小区南门进口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rxsb_阳光小区南门出口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浏河菜场</w:t>
            </w:r>
            <w:r>
              <w:rPr>
                <w:rFonts w:cs="宋体" w:asciiTheme="minorEastAsia" w:hAnsiTheme="minorEastAsia" w:eastAsiaTheme="minorEastAsia"/>
                <w:color w:val="000000" w:themeColor="text1"/>
                <w:sz w:val="24"/>
                <w:highlight w:val="none"/>
                <w14:textFill>
                  <w14:solidFill>
                    <w14:schemeClr w14:val="tx1"/>
                  </w14:solidFill>
                </w14:textFill>
              </w:rPr>
              <w:t xml:space="preserve">1号楼海鲜排挡1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浏河菜场</w:t>
            </w:r>
            <w:r>
              <w:rPr>
                <w:rFonts w:cs="宋体" w:asciiTheme="minorEastAsia" w:hAnsiTheme="minorEastAsia" w:eastAsiaTheme="minorEastAsia"/>
                <w:color w:val="000000" w:themeColor="text1"/>
                <w:sz w:val="24"/>
                <w:highlight w:val="none"/>
                <w14:textFill>
                  <w14:solidFill>
                    <w14:schemeClr w14:val="tx1"/>
                  </w14:solidFill>
                </w14:textFill>
              </w:rPr>
              <w:t xml:space="preserve">1号楼海鲜排挡2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浏河菜场</w:t>
            </w:r>
            <w:r>
              <w:rPr>
                <w:rFonts w:cs="宋体" w:asciiTheme="minorEastAsia" w:hAnsiTheme="minorEastAsia" w:eastAsiaTheme="minorEastAsia"/>
                <w:color w:val="000000" w:themeColor="text1"/>
                <w:sz w:val="24"/>
                <w:highlight w:val="none"/>
                <w14:textFill>
                  <w14:solidFill>
                    <w14:schemeClr w14:val="tx1"/>
                  </w14:solidFill>
                </w14:textFill>
              </w:rPr>
              <w:t xml:space="preserve">1号楼海鲜排挡3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浏河菜场</w:t>
            </w:r>
            <w:r>
              <w:rPr>
                <w:rFonts w:cs="宋体" w:asciiTheme="minorEastAsia" w:hAnsiTheme="minorEastAsia" w:eastAsiaTheme="minorEastAsia"/>
                <w:color w:val="000000" w:themeColor="text1"/>
                <w:sz w:val="24"/>
                <w:highlight w:val="none"/>
                <w14:textFill>
                  <w14:solidFill>
                    <w14:schemeClr w14:val="tx1"/>
                  </w14:solidFill>
                </w14:textFill>
              </w:rPr>
              <w:t xml:space="preserve">2号楼鲜肉排挡1</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浏河菜场</w:t>
            </w:r>
            <w:r>
              <w:rPr>
                <w:rFonts w:cs="宋体" w:asciiTheme="minorEastAsia" w:hAnsiTheme="minorEastAsia" w:eastAsiaTheme="minorEastAsia"/>
                <w:color w:val="000000" w:themeColor="text1"/>
                <w:sz w:val="24"/>
                <w:highlight w:val="none"/>
                <w14:textFill>
                  <w14:solidFill>
                    <w14:schemeClr w14:val="tx1"/>
                  </w14:solidFill>
                </w14:textFill>
              </w:rPr>
              <w:t xml:space="preserve">2号楼鲜肉排挡2</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浏河菜场</w:t>
            </w:r>
            <w:r>
              <w:rPr>
                <w:rFonts w:cs="宋体" w:asciiTheme="minorEastAsia" w:hAnsiTheme="minorEastAsia" w:eastAsiaTheme="minorEastAsia"/>
                <w:color w:val="000000" w:themeColor="text1"/>
                <w:sz w:val="24"/>
                <w:highlight w:val="none"/>
                <w14:textFill>
                  <w14:solidFill>
                    <w14:schemeClr w14:val="tx1"/>
                  </w14:solidFill>
                </w14:textFill>
              </w:rPr>
              <w:t xml:space="preserve">2号楼鲜肉排挡3</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rxsb_宏</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奕广场集宿区南门进口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rxsb_宏</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奕广场集宿区南门出口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rxsb_宏</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奕广场集宿区北门进口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rxsb_宏</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奕广场集宿区北门出口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rxsb_江岸雅苑南门进口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rxsb_江岸雅苑南门出口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rxsb_紫金</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坊集宿区</w:t>
            </w:r>
            <w:r>
              <w:rPr>
                <w:rFonts w:cs="宋体" w:asciiTheme="minorEastAsia" w:hAnsiTheme="minorEastAsia" w:eastAsiaTheme="minorEastAsia"/>
                <w:color w:val="000000" w:themeColor="text1"/>
                <w:sz w:val="24"/>
                <w:highlight w:val="none"/>
                <w14:textFill>
                  <w14:solidFill>
                    <w14:schemeClr w14:val="tx1"/>
                  </w14:solidFill>
                </w14:textFill>
              </w:rPr>
              <w:t xml:space="preserve">1号门</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rxsb_紫金</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坊集宿区</w:t>
            </w:r>
            <w:r>
              <w:rPr>
                <w:rFonts w:cs="宋体" w:asciiTheme="minorEastAsia" w:hAnsiTheme="minorEastAsia" w:eastAsiaTheme="minorEastAsia"/>
                <w:color w:val="000000" w:themeColor="text1"/>
                <w:sz w:val="24"/>
                <w:highlight w:val="none"/>
                <w14:textFill>
                  <w14:solidFill>
                    <w14:schemeClr w14:val="tx1"/>
                  </w14:solidFill>
                </w14:textFill>
              </w:rPr>
              <w:t xml:space="preserve">2号门</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rxsb_紫金</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坊集宿区</w:t>
            </w:r>
            <w:r>
              <w:rPr>
                <w:rFonts w:cs="宋体" w:asciiTheme="minorEastAsia" w:hAnsiTheme="minorEastAsia" w:eastAsiaTheme="minorEastAsia"/>
                <w:color w:val="000000" w:themeColor="text1"/>
                <w:sz w:val="24"/>
                <w:highlight w:val="none"/>
                <w14:textFill>
                  <w14:solidFill>
                    <w14:schemeClr w14:val="tx1"/>
                  </w14:solidFill>
                </w14:textFill>
              </w:rPr>
              <w:t xml:space="preserve">3号门</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rxsb_紫金</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坊集宿区</w:t>
            </w:r>
            <w:r>
              <w:rPr>
                <w:rFonts w:cs="宋体" w:asciiTheme="minorEastAsia" w:hAnsiTheme="minorEastAsia" w:eastAsiaTheme="minorEastAsia"/>
                <w:color w:val="000000" w:themeColor="text1"/>
                <w:sz w:val="24"/>
                <w:highlight w:val="none"/>
                <w14:textFill>
                  <w14:solidFill>
                    <w14:schemeClr w14:val="tx1"/>
                  </w14:solidFill>
                </w14:textFill>
              </w:rPr>
              <w:t xml:space="preserve">4号门</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rxsb_紫金</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坊集宿区</w:t>
            </w:r>
            <w:r>
              <w:rPr>
                <w:rFonts w:cs="宋体" w:asciiTheme="minorEastAsia" w:hAnsiTheme="minorEastAsia" w:eastAsiaTheme="minorEastAsia"/>
                <w:color w:val="000000" w:themeColor="text1"/>
                <w:sz w:val="24"/>
                <w:highlight w:val="none"/>
                <w14:textFill>
                  <w14:solidFill>
                    <w14:schemeClr w14:val="tx1"/>
                  </w14:solidFill>
                </w14:textFill>
              </w:rPr>
              <w:t xml:space="preserve">5号门</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rxsb_翡翠观</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澜北门进口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rxsb_翡翠观</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澜北门出口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rxsb_闸北新村南北主干道向南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rxsb_闸北新村南北主干道向北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木行弄小区公厕边向东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浏河</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木行弄小区公厕边向西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岳王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rxsb_文化园二期南门进口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岳王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rxsb_岳王菜场东南角</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岳王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rxsb_文化园二期北门进口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岳王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rxsb_岳王公寓电梯口</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岳王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rxsb_世纪文化北面向东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rxsb_204国道弇山路西侧向东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rxsb_204国道东古路西侧向东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rxsb_204国道郑和路西侧向东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rxsb_204国道昆</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太路西侧向东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rxsb_204国道</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船厂路西侧向西</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rxsb_204国道同心河路西侧向东</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太蓬路胜泾路北侧向南</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105</w:t>
            </w:r>
            <w:r/>
          </w:p>
        </w:tc>
        <w:tc>
          <w:tcPr>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城西</w:t>
            </w:r>
            <w:r/>
          </w:p>
        </w:tc>
        <w:tc>
          <w:tcPr>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太蓬路永丰路北侧向南</w:t>
            </w:r>
            <w:r/>
          </w:p>
        </w:tc>
        <w:tc>
          <w:tcPr>
            <w:tcBorders>
              <w:top w:val="single" w:color="000000" w:sz="4" w:space="0"/>
              <w:left w:val="single" w:color="000000" w:sz="4" w:space="0"/>
              <w:bottom w:val="non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non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44"/>
              <w:jc w:val="center"/>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944"/>
              <w:jc w:val="center"/>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cs="宋体" w:asciiTheme="minorEastAsia" w:hAnsiTheme="minorEastAsia" w:eastAsiaTheme="minorEastAsia"/>
                <w:bCs/>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4"/>
              <w:jc w:val="center"/>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cs="宋体" w:asciiTheme="minorEastAsia" w:hAnsiTheme="minorEastAsia" w:eastAsiaTheme="minorEastAsia"/>
                <w:bCs/>
                <w:color w:val="000000" w:themeColor="text1"/>
                <w:sz w:val="24"/>
                <w:highlight w:val="none"/>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44"/>
              <w:jc w:val="center"/>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cs="宋体" w:asciiTheme="minorEastAsia" w:hAnsiTheme="minorEastAsia" w:eastAsiaTheme="minorEastAsia"/>
                <w:bCs/>
                <w:color w:val="000000" w:themeColor="text1"/>
                <w:sz w:val="24"/>
                <w:highlight w:val="none"/>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944"/>
              <w:jc w:val="center"/>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cs="宋体" w:asciiTheme="minorEastAsia" w:hAnsiTheme="minorEastAsia" w:eastAsiaTheme="minorEastAsia"/>
                <w:bCs/>
                <w:color w:val="000000" w:themeColor="text1"/>
                <w:sz w:val="24"/>
                <w:highlight w:val="none"/>
                <w14:textFill>
                  <w14:solidFill>
                    <w14:schemeClr w14:val="tx1"/>
                  </w14:solidFill>
                </w14:textFill>
              </w:rPr>
              <w:t xml:space="preserve">7</w:t>
            </w:r>
            <w:r/>
          </w:p>
        </w:tc>
      </w:tr>
    </w:tbl>
    <w:p>
      <w:pPr>
        <w:pStyle w:val="944"/>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cs="宋体" w:asciiTheme="minorEastAsia" w:hAnsiTheme="minorEastAsia" w:eastAsiaTheme="minorEastAsia"/>
          <w:b/>
          <w:bCs/>
          <w:color w:val="000000" w:themeColor="text1"/>
          <w:sz w:val="24"/>
          <w:highlight w:val="none"/>
          <w14:textFill>
            <w14:solidFill>
              <w14:schemeClr w14:val="tx1"/>
            </w14:solidFill>
          </w14:textFill>
        </w:rPr>
        <w:t xml:space="preserve">2、198项人像卡口图像升级服务</w:t>
      </w:r>
      <w:r/>
    </w:p>
    <w:tbl>
      <w:tblPr>
        <w:tblStyle w:val="703"/>
        <w:tblW w:w="8930" w:type="dxa"/>
        <w:tblInd w:w="421" w:type="dxa"/>
        <w:tblLayout w:type="fixed"/>
        <w:tblCellMar>
          <w:left w:w="108" w:type="dxa"/>
          <w:top w:w="0" w:type="dxa"/>
          <w:right w:w="108" w:type="dxa"/>
          <w:bottom w:w="0" w:type="dxa"/>
        </w:tblCellMar>
        <w:tblLook w:val="04A0" w:firstRow="1" w:lastRow="0" w:firstColumn="1" w:lastColumn="0" w:noHBand="0" w:noVBand="1"/>
      </w:tblPr>
      <w:tblGrid>
        <w:gridCol w:w="744"/>
        <w:gridCol w:w="1281"/>
        <w:gridCol w:w="3298"/>
        <w:gridCol w:w="996"/>
        <w:gridCol w:w="937"/>
        <w:gridCol w:w="844"/>
        <w:gridCol w:w="830"/>
      </w:tblGrid>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辖区</w:t>
            </w:r>
            <w:r/>
          </w:p>
        </w:tc>
        <w:tc>
          <w:tcPr>
            <w:shd w:val="clear" w:color="auto" w:fill="ffffff"/>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点位名称</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双</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筒机</w:t>
            </w:r>
            <w:r/>
          </w:p>
        </w:tc>
        <w:tc>
          <w:tcPr>
            <w:shd w:val="clear" w:color="auto" w:fill="ffffff"/>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400</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万双舱</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500</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万半球</w:t>
            </w:r>
            <w:r/>
          </w:p>
        </w:tc>
        <w:tc>
          <w:tcPr>
            <w:shd w:val="clear" w:color="auto" w:fill="ffffff"/>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44"/>
              <w:jc w:val="center"/>
              <w:spacing w:line="3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备注</w:t>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市疾控中心</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第二中学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江苏省电力公司供电公司</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弇山园南门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弇山园西门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rxsb_长埭路吉麦隆超市</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月星家居</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月星家居</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rxsb_之江国际南座南门</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rxsb_之江国际南座北门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中国石油太仓分公司</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北门一村</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农业银行弄堂</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北门一村路口</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北门一村路口</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向西</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北门一村路口</w:t>
            </w:r>
            <w:r>
              <w:rPr>
                <w:rFonts w:asciiTheme="minorEastAsia" w:hAnsiTheme="minorEastAsia" w:eastAsiaTheme="minorEastAsia"/>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北门一村路口</w:t>
            </w:r>
            <w:r>
              <w:rPr>
                <w:rFonts w:asciiTheme="minorEastAsia" w:hAnsiTheme="minorEastAsia" w:eastAsiaTheme="minorEastAsia"/>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北门一村</w:t>
            </w: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名人公寓</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文治路人民路东侧东向西</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城厢镇第四小学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城厢镇第一小学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矛盾调解中心门口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梅园幼儿园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伟阳幼儿园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弇山小学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弇山幼儿园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南洋一号公馆东门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南洋一号公馆西门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城市华庭楼道</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城市华庭楼道</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金谷府邸南门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金谷府邸北门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太仓长征医院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rxsb_204国道船厂路</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rxsb_204</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国道建材市场</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长春路基督教</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花园酒店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实验幼儿园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市农村商业银行</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市人民银行</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市建设银行</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市农业银行向东</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市中国银行</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第一中学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经贸小学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实验小学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通力博客北门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通力博客南门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新城弄</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中心广场</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中心广场</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rxsb_华旭广场外向南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rxsb_华旭广场外向北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矛盾调解中心电梯口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南洋广场入口台阶</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rxsb_K</w:t>
            </w:r>
            <w:r>
              <w:rPr>
                <w:rFonts w:hint="eastAsia" w:asciiTheme="minorEastAsia" w:hAnsiTheme="minorEastAsia" w:eastAsiaTheme="minorEastAsia"/>
                <w:color w:val="000000" w:themeColor="text1"/>
                <w:sz w:val="24"/>
                <w:highlight w:val="none"/>
                <w14:textFill>
                  <w14:solidFill>
                    <w14:schemeClr w14:val="tx1"/>
                  </w14:solidFill>
                </w14:textFill>
              </w:rPr>
              <w:t xml:space="preserve">歌之王</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南洋影院</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南洋影院</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苏宁</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rxsb_和颐至尚酒店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新天地广场</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rxsb_广慈医院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南园幼儿园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县府街幼儿园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时代广场</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桃园三村通道</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桃园三村大路</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彩虹花苑东门南侧入口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市农业银行向西</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rxsb_华旭大厦负一楼</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rxsb_华旭大厦负二楼</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rxsb_华旭大厦一楼</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rxsb_沃尔玛超市东门</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上海路体育场西门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rxsb_兴业弄人民路路口往西</w:t>
            </w:r>
            <w:r>
              <w:rPr>
                <w:rFonts w:asciiTheme="minorEastAsia" w:hAnsiTheme="minorEastAsia" w:eastAsiaTheme="minorEastAsia"/>
                <w:color w:val="000000" w:themeColor="text1"/>
                <w:sz w:val="24"/>
                <w:highlight w:val="none"/>
                <w14:textFill>
                  <w14:solidFill>
                    <w14:schemeClr w14:val="tx1"/>
                  </w14:solidFill>
                </w14:textFill>
              </w:rPr>
              <w:t xml:space="preserve">50</w:t>
            </w:r>
            <w:r>
              <w:rPr>
                <w:rFonts w:hint="eastAsia" w:asciiTheme="minorEastAsia" w:hAnsiTheme="minorEastAsia" w:eastAsiaTheme="minorEastAsia"/>
                <w:color w:val="000000" w:themeColor="text1"/>
                <w:sz w:val="24"/>
                <w:highlight w:val="none"/>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兴业弄河边往南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兴业弄河边往北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小商品市场入口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璜泾人民医院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太仓鹿河卫生院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太仓王秀卫生院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璜泾镇鹿河小学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璜泾镇王秀小学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荣文小学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荣文幼儿园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鹿河幼儿园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王秀幼儿园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新华小学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知青时代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江南水郡东门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江南水郡北门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荣文中学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太仓新毛卫生院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新毛幼儿园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电站花苑入口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金仓湖所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rxsb_电站花苑出口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水处理有限责任公司</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科教新城实验小学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江苏省太仓高级中学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苏州健雄职业技术学院入口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rxsb_太仓健雄职业技术学院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天镜湖南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天镜湖北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南城雅苑东门进口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南城雅苑南门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南城雅苑西门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南城雅苑东门出口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太仓民生村镇银行</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科教新城南郊小学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利民幼儿园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南郊幼儿园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rxsb_良辅中学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佳兆业水岸华府北门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佳兆业水岸华府地下停车入口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佳兆业水岸华府东门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港湾假日酒店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新小地方大酒店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市第三水厂</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浏河节制闸</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明德小学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rxsb_东方燃气公司新塘储罐场</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金玉连廊</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rxsb_中石油西气东输浏河分输站</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浏河菜场</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号楼西南门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浏河菜场</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号楼东南门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浏河菜场</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号楼西北门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浏河菜场</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号楼东北门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浏河人民医院门诊</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太仓新塘卫生院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听海路聚乐酒吧楼梯口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rxsb_听海路东方串串</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明德幼儿园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新塘幼儿园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紫薇幼儿园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浏河镇新塘小学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明德初级中学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浏河医院急诊</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rxsb_天竺苑进口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rxsb_天竺苑出口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浏河基督堂</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江苏省沙溪高级中学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沙溪第一中学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沙溪实验中学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苏州宏达一大热电有限公司</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北院新村广场路口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rxsb_北院新村香店路</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北院新村新北街路口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北院新村东路口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归庄卫生院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rxsb_沙溪镇直塘卫生院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白云幼儿园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印溪幼儿园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归庄幼儿园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rxsb_沙溪洪泾小学南侧向北</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利泰幼儿园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沙溪镇第二小学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沙溪镇第三小学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沙溪镇第一小学</w:t>
            </w:r>
            <w:r>
              <w:rPr>
                <w:rFonts w:asciiTheme="minorEastAsia" w:hAnsiTheme="minorEastAsia" w:eastAsiaTheme="minorEastAsia"/>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rxsb_沙溪镇归庄小学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rxsb_沙溪镇直塘小学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童乐幼儿园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直塘幼儿园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盛洋花园北门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盛洋花园南门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淳大香槟年华西门入口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淳大香槟年华南门入口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沙溪天主教堂</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溪亭商业广场</w:t>
            </w:r>
            <w:r>
              <w:rPr>
                <w:rFonts w:asciiTheme="minorEastAsia" w:hAnsiTheme="minorEastAsia" w:eastAsiaTheme="minorEastAsia"/>
                <w:color w:val="000000" w:themeColor="text1"/>
                <w:sz w:val="24"/>
                <w:highlight w:val="none"/>
                <w14:textFill>
                  <w14:solidFill>
                    <w14:schemeClr w14:val="tx1"/>
                  </w14:solidFill>
                </w14:textFill>
              </w:rPr>
              <w:t xml:space="preserve">ZK</w:t>
            </w:r>
            <w:r>
              <w:rPr>
                <w:rFonts w:hint="eastAsia" w:asciiTheme="minorEastAsia" w:hAnsiTheme="minorEastAsia" w:eastAsiaTheme="minorEastAsia"/>
                <w:color w:val="000000" w:themeColor="text1"/>
                <w:sz w:val="24"/>
                <w:highlight w:val="none"/>
                <w14:textFill>
                  <w14:solidFill>
                    <w14:schemeClr w14:val="tx1"/>
                  </w14:solidFill>
                </w14:textFill>
              </w:rPr>
              <w:t xml:space="preserve">台球厅</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rxsb_500KV</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太仓变</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rxsb_太仓苏创杨林储罐站</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rxsb_协鑫垃圾发电厂</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菲尼克斯</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双凤卫生院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双凤镇新湖卫生院</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双凤幼儿园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双凤镇新湖小学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rxsb_双凤中心小学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新湖幼儿园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189</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杨信德门口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190</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耀华幼儿园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191</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新沪紫郡北门</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192</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景秀江南进口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193</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景秀江南出口</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194</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rxsb_双凤中学</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195</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岳王所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岳王所</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196</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岳王所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现代农业园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197</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岳王所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rxsb_沙溪镇岳王学校</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tcBorders>
              <w:top w:val="single" w:color="000000" w:sz="4" w:space="0"/>
              <w:left w:val="single" w:color="000000" w:sz="4" w:space="0"/>
              <w:bottom w:val="single" w:color="000000" w:sz="4" w:space="0"/>
              <w:right w:val="single" w:color="000000" w:sz="4" w:space="0"/>
            </w:tcBorders>
            <w:tcW w:w="7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岳王所</w:t>
            </w:r>
            <w:r/>
          </w:p>
        </w:tc>
        <w:tc>
          <w:tcPr>
            <w:tcBorders>
              <w:top w:val="single" w:color="000000" w:sz="4" w:space="0"/>
              <w:left w:val="single" w:color="000000" w:sz="4" w:space="0"/>
              <w:bottom w:val="single" w:color="000000" w:sz="4" w:space="0"/>
              <w:right w:val="single" w:color="000000" w:sz="4" w:space="0"/>
            </w:tcBorders>
            <w:tcW w:w="329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岳王幼儿园</w:t>
            </w:r>
            <w:r/>
          </w:p>
        </w:tc>
        <w:tc>
          <w:tcPr>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37"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4"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bottom"/>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bl>
    <w:p>
      <w:pPr>
        <w:pStyle w:val="944"/>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Style w:val="951"/>
          <w:rFonts w:hint="eastAsia" w:asciiTheme="minorEastAsia" w:hAnsiTheme="minorEastAsia" w:cstheme="minorEastAsia"/>
          <w:b/>
          <w:color w:val="000000" w:themeColor="text1"/>
          <w:sz w:val="24"/>
          <w:highlight w:val="none"/>
          <w14:textFill>
            <w14:solidFill>
              <w14:schemeClr w14:val="tx1"/>
            </w14:solidFill>
          </w14:textFill>
        </w:rPr>
        <w:t xml:space="preserve">（四）</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图像服务技术性能要求</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枪球一体机图像服务</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（1）双</w:t>
      </w:r>
      <w:r>
        <w:rPr>
          <w:rFonts w:asciiTheme="minorEastAsia" w:hAnsiTheme="minorEastAsia" w:eastAsiaTheme="minorEastAsia"/>
          <w:bCs/>
          <w:color w:val="000000" w:themeColor="text1"/>
          <w:sz w:val="24"/>
          <w:highlight w:val="none"/>
          <w14:textFill>
            <w14:solidFill>
              <w14:schemeClr w14:val="tx1"/>
            </w14:solidFill>
          </w14:textFill>
        </w:rPr>
        <w:t xml:space="preserve">400万1/1.8" CMOS</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枪球一体机；</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（2）支持</w:t>
      </w:r>
      <w:r>
        <w:rPr>
          <w:rFonts w:asciiTheme="minorEastAsia" w:hAnsiTheme="minorEastAsia" w:eastAsiaTheme="minorEastAsia"/>
          <w:bCs/>
          <w:color w:val="000000" w:themeColor="text1"/>
          <w:sz w:val="24"/>
          <w:highlight w:val="none"/>
          <w14:textFill>
            <w14:solidFill>
              <w14:schemeClr w14:val="tx1"/>
            </w14:solidFill>
          </w14:textFill>
        </w:rPr>
        <w:t xml:space="preserve">GB35114安全加密；</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（3）最低照度</w:t>
      </w:r>
      <w:r>
        <w:rPr>
          <w:rFonts w:asciiTheme="minorEastAsia" w:hAnsiTheme="minorEastAsia" w:eastAsiaTheme="minorEastAsia"/>
          <w:bCs/>
          <w:color w:val="000000" w:themeColor="text1"/>
          <w:sz w:val="24"/>
          <w:highlight w:val="none"/>
          <w14:textFill>
            <w14:solidFill>
              <w14:schemeClr w14:val="tx1"/>
            </w14:solidFill>
          </w14:textFill>
        </w:rPr>
        <w:t xml:space="preserve">:</w:t>
      </w:r>
      <w:r/>
    </w:p>
    <w:p>
      <w:pPr>
        <w:pStyle w:val="944"/>
        <w:ind w:firstLine="96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通道</w:t>
      </w:r>
      <w:r>
        <w:rPr>
          <w:rFonts w:asciiTheme="minorEastAsia" w:hAnsiTheme="minorEastAsia" w:eastAsiaTheme="minorEastAsia"/>
          <w:bCs/>
          <w:color w:val="000000" w:themeColor="text1"/>
          <w:sz w:val="24"/>
          <w:highlight w:val="none"/>
          <w14:textFill>
            <w14:solidFill>
              <w14:schemeClr w14:val="tx1"/>
            </w14:solidFill>
          </w14:textFill>
        </w:rPr>
        <w:t xml:space="preserve">1：彩色：≤0.0005 Lux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；黑白：≤</w:t>
      </w:r>
      <w:r>
        <w:rPr>
          <w:rFonts w:asciiTheme="minorEastAsia" w:hAnsiTheme="minorEastAsia" w:eastAsiaTheme="minorEastAsia"/>
          <w:bCs/>
          <w:color w:val="000000" w:themeColor="text1"/>
          <w:sz w:val="24"/>
          <w:highlight w:val="none"/>
          <w14:textFill>
            <w14:solidFill>
              <w14:schemeClr w14:val="tx1"/>
            </w14:solidFill>
          </w14:textFill>
        </w:rPr>
        <w:t xml:space="preserve">0.0001 Lux</w:t>
      </w:r>
      <w:r/>
    </w:p>
    <w:p>
      <w:pPr>
        <w:pStyle w:val="944"/>
        <w:ind w:firstLine="96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通道</w:t>
      </w:r>
      <w:r>
        <w:rPr>
          <w:rFonts w:asciiTheme="minorEastAsia" w:hAnsiTheme="minorEastAsia" w:eastAsiaTheme="minorEastAsia"/>
          <w:bCs/>
          <w:color w:val="000000" w:themeColor="text1"/>
          <w:sz w:val="24"/>
          <w:highlight w:val="none"/>
          <w14:textFill>
            <w14:solidFill>
              <w14:schemeClr w14:val="tx1"/>
            </w14:solidFill>
          </w14:textFill>
        </w:rPr>
        <w:t xml:space="preserve">2：彩色：≤0.001 Lux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；黑白：≤</w:t>
      </w:r>
      <w:r>
        <w:rPr>
          <w:rFonts w:asciiTheme="minorEastAsia" w:hAnsiTheme="minorEastAsia" w:eastAsiaTheme="minorEastAsia"/>
          <w:bCs/>
          <w:color w:val="000000" w:themeColor="text1"/>
          <w:sz w:val="24"/>
          <w:highlight w:val="none"/>
          <w14:textFill>
            <w14:solidFill>
              <w14:schemeClr w14:val="tx1"/>
            </w14:solidFill>
          </w14:textFill>
        </w:rPr>
        <w:t xml:space="preserve">0.0002 Lux；</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（4）焦距</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通道</w:t>
      </w:r>
      <w:r>
        <w:rPr>
          <w:rFonts w:asciiTheme="minorEastAsia" w:hAnsiTheme="minorEastAsia" w:eastAsiaTheme="minorEastAsia"/>
          <w:bCs/>
          <w:color w:val="000000" w:themeColor="text1"/>
          <w:sz w:val="24"/>
          <w:highlight w:val="none"/>
          <w14:textFill>
            <w14:solidFill>
              <w14:schemeClr w14:val="tx1"/>
            </w14:solidFill>
          </w14:textFill>
        </w:rPr>
        <w:t xml:space="preserve">1：定焦6 mm，通道2：13 mm~52 mm，≥4倍光学变倍；</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（5）防护</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不低于</w:t>
      </w:r>
      <w:r>
        <w:rPr>
          <w:rFonts w:asciiTheme="minorEastAsia" w:hAnsiTheme="minorEastAsia" w:eastAsiaTheme="minorEastAsia"/>
          <w:bCs/>
          <w:color w:val="000000" w:themeColor="text1"/>
          <w:sz w:val="24"/>
          <w:highlight w:val="none"/>
          <w14:textFill>
            <w14:solidFill>
              <w14:schemeClr w14:val="tx1"/>
            </w14:solidFill>
          </w14:textFill>
        </w:rPr>
        <w:t xml:space="preserve">IP66；</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双舱一体机图像服务</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400万 1/1.2" CMOS AI</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双舱一体机；</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（2）支持</w:t>
      </w:r>
      <w:r>
        <w:rPr>
          <w:rFonts w:asciiTheme="minorEastAsia" w:hAnsiTheme="minorEastAsia" w:eastAsiaTheme="minorEastAsia"/>
          <w:bCs/>
          <w:color w:val="000000" w:themeColor="text1"/>
          <w:sz w:val="24"/>
          <w:highlight w:val="none"/>
          <w14:textFill>
            <w14:solidFill>
              <w14:schemeClr w14:val="tx1"/>
            </w14:solidFill>
          </w14:textFill>
        </w:rPr>
        <w:t xml:space="preserve">GB35114安全加密；</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（3）最低照度</w:t>
      </w:r>
      <w:r>
        <w:rPr>
          <w:rFonts w:asciiTheme="minorEastAsia" w:hAnsiTheme="minorEastAsia" w:eastAsiaTheme="minorEastAsia"/>
          <w:bCs/>
          <w:color w:val="000000" w:themeColor="text1"/>
          <w:sz w:val="24"/>
          <w:highlight w:val="none"/>
          <w14:textFill>
            <w14:solidFill>
              <w14:schemeClr w14:val="tx1"/>
            </w14:solidFill>
          </w14:textFill>
        </w:rPr>
        <w:t xml:space="preserve">: </w:t>
      </w:r>
      <w:r/>
    </w:p>
    <w:p>
      <w:pPr>
        <w:pStyle w:val="944"/>
        <w:ind w:firstLine="96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通道</w:t>
      </w:r>
      <w:r>
        <w:rPr>
          <w:rFonts w:asciiTheme="minorEastAsia" w:hAnsiTheme="minorEastAsia" w:eastAsiaTheme="minorEastAsia"/>
          <w:bCs/>
          <w:color w:val="000000" w:themeColor="text1"/>
          <w:sz w:val="24"/>
          <w:highlight w:val="none"/>
          <w14:textFill>
            <w14:solidFill>
              <w14:schemeClr w14:val="tx1"/>
            </w14:solidFill>
          </w14:textFill>
        </w:rPr>
        <w:t xml:space="preserve">1：彩色：≤0.0005 Lux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；黑白：≤</w:t>
      </w:r>
      <w:r>
        <w:rPr>
          <w:rFonts w:asciiTheme="minorEastAsia" w:hAnsiTheme="minorEastAsia" w:eastAsiaTheme="minorEastAsia"/>
          <w:bCs/>
          <w:color w:val="000000" w:themeColor="text1"/>
          <w:sz w:val="24"/>
          <w:highlight w:val="none"/>
          <w14:textFill>
            <w14:solidFill>
              <w14:schemeClr w14:val="tx1"/>
            </w14:solidFill>
          </w14:textFill>
        </w:rPr>
        <w:t xml:space="preserve">0.0001 Lux</w:t>
      </w:r>
      <w:r/>
    </w:p>
    <w:p>
      <w:pPr>
        <w:pStyle w:val="944"/>
        <w:ind w:firstLine="96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通道</w:t>
      </w:r>
      <w:r>
        <w:rPr>
          <w:rFonts w:asciiTheme="minorEastAsia" w:hAnsiTheme="minorEastAsia" w:eastAsiaTheme="minorEastAsia"/>
          <w:bCs/>
          <w:color w:val="000000" w:themeColor="text1"/>
          <w:sz w:val="24"/>
          <w:highlight w:val="none"/>
          <w14:textFill>
            <w14:solidFill>
              <w14:schemeClr w14:val="tx1"/>
            </w14:solidFill>
          </w14:textFill>
        </w:rPr>
        <w:t xml:space="preserve">2：彩色：≤0.0003 Lux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；黑白：≤</w:t>
      </w:r>
      <w:r>
        <w:rPr>
          <w:rFonts w:asciiTheme="minorEastAsia" w:hAnsiTheme="minorEastAsia" w:eastAsiaTheme="minorEastAsia"/>
          <w:bCs/>
          <w:color w:val="000000" w:themeColor="text1"/>
          <w:sz w:val="24"/>
          <w:highlight w:val="none"/>
          <w14:textFill>
            <w14:solidFill>
              <w14:schemeClr w14:val="tx1"/>
            </w14:solidFill>
          </w14:textFill>
        </w:rPr>
        <w:t xml:space="preserve">0.0001 Lux；</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（4）焦距</w:t>
      </w:r>
      <w:r>
        <w:rPr>
          <w:rFonts w:asciiTheme="minorEastAsia" w:hAnsiTheme="minorEastAsia" w:eastAsiaTheme="minorEastAsia"/>
          <w:bCs/>
          <w:color w:val="000000" w:themeColor="text1"/>
          <w:sz w:val="24"/>
          <w:highlight w:val="none"/>
          <w14:textFill>
            <w14:solidFill>
              <w14:schemeClr w14:val="tx1"/>
            </w14:solidFill>
          </w14:textFill>
        </w:rPr>
        <w:t xml:space="preserve">&amp;</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视场角</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通道</w:t>
      </w:r>
      <w:r>
        <w:rPr>
          <w:rFonts w:asciiTheme="minorEastAsia" w:hAnsiTheme="minorEastAsia" w:eastAsiaTheme="minorEastAsia"/>
          <w:bCs/>
          <w:color w:val="000000" w:themeColor="text1"/>
          <w:sz w:val="24"/>
          <w:highlight w:val="none"/>
          <w14:textFill>
            <w14:solidFill>
              <w14:schemeClr w14:val="tx1"/>
            </w14:solidFill>
          </w14:textFill>
        </w:rPr>
        <w:t xml:space="preserve">1：10~50 mm，通道2：4 mm；</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（5）防护</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不低于</w:t>
      </w:r>
      <w:r>
        <w:rPr>
          <w:rFonts w:asciiTheme="minorEastAsia" w:hAnsiTheme="minorEastAsia" w:eastAsiaTheme="minorEastAsia"/>
          <w:bCs/>
          <w:color w:val="000000" w:themeColor="text1"/>
          <w:sz w:val="24"/>
          <w:highlight w:val="none"/>
          <w14:textFill>
            <w14:solidFill>
              <w14:schemeClr w14:val="tx1"/>
            </w14:solidFill>
          </w14:textFill>
        </w:rPr>
        <w:t xml:space="preserve">IP67；5)</w:t>
      </w:r>
      <w:r>
        <w:rPr>
          <w:rFonts w:asciiTheme="minorEastAsia" w:hAnsiTheme="minorEastAsia" w:eastAsiaTheme="minorEastAsia"/>
          <w:bCs/>
          <w:color w:val="000000" w:themeColor="text1"/>
          <w:sz w:val="24"/>
          <w:highlight w:val="none"/>
          <w14:textFill>
            <w14:solidFill>
              <w14:schemeClr w14:val="tx1"/>
            </w14:solidFill>
          </w14:textFill>
        </w:rPr>
        <w:tab/>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补光灯类型</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混合补光（支持白光模式和混光模式）；</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筒型人像摄像机图像服务</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400万 1/1.8" CMOS AI筒型网络摄像机；</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（2）最低照度</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彩色：≤</w:t>
      </w:r>
      <w:r>
        <w:rPr>
          <w:rFonts w:asciiTheme="minorEastAsia" w:hAnsiTheme="minorEastAsia" w:eastAsiaTheme="minorEastAsia"/>
          <w:bCs/>
          <w:color w:val="000000" w:themeColor="text1"/>
          <w:sz w:val="24"/>
          <w:highlight w:val="none"/>
          <w14:textFill>
            <w14:solidFill>
              <w14:schemeClr w14:val="tx1"/>
            </w14:solidFill>
          </w14:textFill>
        </w:rPr>
        <w:t xml:space="preserve">0.0002 Lux；黑白：≤0.0001 Lux；</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（3）内置暖光灯，最大监控距离≥</w:t>
      </w:r>
      <w:r>
        <w:rPr>
          <w:rFonts w:asciiTheme="minorEastAsia" w:hAnsiTheme="minorEastAsia" w:eastAsiaTheme="minorEastAsia"/>
          <w:bCs/>
          <w:color w:val="000000" w:themeColor="text1"/>
          <w:sz w:val="24"/>
          <w:highlight w:val="none"/>
          <w14:textFill>
            <w14:solidFill>
              <w14:schemeClr w14:val="tx1"/>
            </w14:solidFill>
          </w14:textFill>
        </w:rPr>
        <w:t xml:space="preserve">65米；</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（4）防护</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不低于</w:t>
      </w:r>
      <w:r>
        <w:rPr>
          <w:rFonts w:asciiTheme="minorEastAsia" w:hAnsiTheme="minorEastAsia" w:eastAsiaTheme="minorEastAsia"/>
          <w:bCs/>
          <w:color w:val="000000" w:themeColor="text1"/>
          <w:sz w:val="24"/>
          <w:highlight w:val="none"/>
          <w14:textFill>
            <w14:solidFill>
              <w14:schemeClr w14:val="tx1"/>
            </w14:solidFill>
          </w14:textFill>
        </w:rPr>
        <w:t xml:space="preserve">IP67防护等级；</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（5）支持走廊模式，宽动态，</w:t>
      </w:r>
      <w:r>
        <w:rPr>
          <w:rFonts w:asciiTheme="minorEastAsia" w:hAnsiTheme="minorEastAsia" w:eastAsiaTheme="minorEastAsia"/>
          <w:bCs/>
          <w:color w:val="000000" w:themeColor="text1"/>
          <w:sz w:val="24"/>
          <w:highlight w:val="none"/>
          <w14:textFill>
            <w14:solidFill>
              <w14:schemeClr w14:val="tx1"/>
            </w14:solidFill>
          </w14:textFill>
        </w:rPr>
        <w:t xml:space="preserve">3D降噪，强光抑制，背光补偿，数字水印，适用不同监控环境；</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半球型人像摄像机图像服务</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400万 1/1.8" CMOS AI半球</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型网络摄像机；</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（2）最低照度</w:t>
      </w:r>
      <w:r>
        <w:rPr>
          <w:rFonts w:asciiTheme="minorEastAsia" w:hAnsiTheme="minorEastAsia" w:eastAsiaTheme="minorEastAsia"/>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彩色：≤</w:t>
      </w:r>
      <w:r>
        <w:rPr>
          <w:rFonts w:asciiTheme="minorEastAsia" w:hAnsiTheme="minorEastAsia" w:eastAsiaTheme="minorEastAsia"/>
          <w:bCs/>
          <w:color w:val="000000" w:themeColor="text1"/>
          <w:sz w:val="24"/>
          <w:highlight w:val="none"/>
          <w14:textFill>
            <w14:solidFill>
              <w14:schemeClr w14:val="tx1"/>
            </w14:solidFill>
          </w14:textFill>
        </w:rPr>
        <w:t xml:space="preserve">0.0005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；黑白：≤</w:t>
      </w:r>
      <w:r>
        <w:rPr>
          <w:rFonts w:asciiTheme="minorEastAsia" w:hAnsiTheme="minorEastAsia" w:eastAsiaTheme="minorEastAsia"/>
          <w:bCs/>
          <w:color w:val="000000" w:themeColor="text1"/>
          <w:sz w:val="24"/>
          <w:highlight w:val="none"/>
          <w14:textFill>
            <w14:solidFill>
              <w14:schemeClr w14:val="tx1"/>
            </w14:solidFill>
          </w14:textFill>
        </w:rPr>
        <w:t xml:space="preserve">0.0001 Lux；</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（3）焦距</w:t>
      </w:r>
      <w:r>
        <w:rPr>
          <w:rFonts w:asciiTheme="minorEastAsia" w:hAnsiTheme="minorEastAsia" w:eastAsiaTheme="minorEastAsia"/>
          <w:bCs/>
          <w:color w:val="000000" w:themeColor="text1"/>
          <w:sz w:val="24"/>
          <w:highlight w:val="none"/>
          <w14:textFill>
            <w14:solidFill>
              <w14:schemeClr w14:val="tx1"/>
            </w14:solidFill>
          </w14:textFill>
        </w:rPr>
        <w:t xml:space="preserve">: 2.8~12 mm；</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（4）补光距离：普通监控：≥</w:t>
      </w:r>
      <w:r>
        <w:rPr>
          <w:rFonts w:asciiTheme="minorEastAsia" w:hAnsiTheme="minorEastAsia" w:eastAsiaTheme="minorEastAsia"/>
          <w:bCs/>
          <w:color w:val="000000" w:themeColor="text1"/>
          <w:sz w:val="24"/>
          <w:highlight w:val="none"/>
          <w14:textFill>
            <w14:solidFill>
              <w14:schemeClr w14:val="tx1"/>
            </w14:solidFill>
          </w14:textFill>
        </w:rPr>
        <w:t xml:space="preserve">30 m，人脸抓拍/识别：≥3m；</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（5）最大功耗≤</w:t>
      </w:r>
      <w:r>
        <w:rPr>
          <w:rFonts w:asciiTheme="minorEastAsia" w:hAnsiTheme="minorEastAsia" w:eastAsiaTheme="minorEastAsia"/>
          <w:bCs/>
          <w:color w:val="000000" w:themeColor="text1"/>
          <w:sz w:val="24"/>
          <w:highlight w:val="none"/>
          <w14:textFill>
            <w14:solidFill>
              <w14:schemeClr w14:val="tx1"/>
            </w14:solidFill>
          </w14:textFill>
        </w:rPr>
        <w:t xml:space="preserve">15 W；</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、双</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筒机图像服务</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设备支持</w:t>
      </w:r>
      <w:r>
        <w:rPr>
          <w:rFonts w:cs="宋体" w:asciiTheme="minorEastAsia" w:hAnsiTheme="minorEastAsia" w:eastAsiaTheme="minorEastAsia"/>
          <w:color w:val="000000" w:themeColor="text1"/>
          <w:sz w:val="24"/>
          <w:highlight w:val="none"/>
          <w14:textFill>
            <w14:solidFill>
              <w14:schemeClr w14:val="tx1"/>
            </w14:solidFill>
          </w14:textFill>
        </w:rPr>
        <w:t xml:space="preserve">2路独立的视频采集通道，可同时采集2路不同场景的音视频码流，通道1支持</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主码流最大为</w:t>
      </w:r>
      <w:r>
        <w:rPr>
          <w:rFonts w:cs="宋体" w:asciiTheme="minorEastAsia" w:hAnsiTheme="minorEastAsia" w:eastAsiaTheme="minorEastAsia"/>
          <w:color w:val="000000" w:themeColor="text1"/>
          <w:sz w:val="24"/>
          <w:highlight w:val="none"/>
          <w14:textFill>
            <w14:solidFill>
              <w14:schemeClr w14:val="tx1"/>
            </w14:solidFill>
          </w14:textFill>
        </w:rPr>
        <w:t xml:space="preserve">2688×1520，通道2支持：</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主码流最大为</w:t>
      </w:r>
      <w:r>
        <w:rPr>
          <w:rFonts w:cs="宋体" w:asciiTheme="minorEastAsia" w:hAnsiTheme="minorEastAsia" w:eastAsiaTheme="minorEastAsia"/>
          <w:color w:val="000000" w:themeColor="text1"/>
          <w:sz w:val="24"/>
          <w:highlight w:val="none"/>
          <w14:textFill>
            <w14:solidFill>
              <w14:schemeClr w14:val="tx1"/>
            </w14:solidFill>
          </w14:textFill>
        </w:rPr>
        <w:t xml:space="preserve">2688×1520</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设备内置</w:t>
      </w:r>
      <w:r>
        <w:rPr>
          <w:rFonts w:cs="宋体" w:asciiTheme="minorEastAsia" w:hAnsiTheme="minorEastAsia" w:eastAsiaTheme="minorEastAsia"/>
          <w:color w:val="000000" w:themeColor="text1"/>
          <w:sz w:val="24"/>
          <w:highlight w:val="none"/>
          <w14:textFill>
            <w14:solidFill>
              <w14:schemeClr w14:val="tx1"/>
            </w14:solidFill>
          </w14:textFill>
        </w:rPr>
        <w:t xml:space="preserve">2颗靶面尺寸均为 1/1.8英寸、内置1颗GPU芯片</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最低照度</w:t>
      </w:r>
      <w:r>
        <w:rPr>
          <w:rFonts w:cs="宋体" w:asciiTheme="minorEastAsia" w:hAnsiTheme="minorEastAsia" w:eastAsiaTheme="minorEastAsia"/>
          <w:color w:val="000000" w:themeColor="text1"/>
          <w:sz w:val="24"/>
          <w:highlight w:val="none"/>
          <w14:textFill>
            <w14:solidFill>
              <w14:schemeClr w14:val="tx1"/>
            </w14:solidFill>
          </w14:textFill>
        </w:rPr>
        <w:t xml:space="preserve">2路图像采集通道均可满足彩色不大于0.0005 lx，</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黑白不大于</w:t>
      </w:r>
      <w:r>
        <w:rPr>
          <w:rFonts w:cs="宋体" w:asciiTheme="minorEastAsia" w:hAnsiTheme="minorEastAsia" w:eastAsiaTheme="minorEastAsia"/>
          <w:color w:val="000000" w:themeColor="text1"/>
          <w:sz w:val="24"/>
          <w:highlight w:val="none"/>
          <w14:textFill>
            <w14:solidFill>
              <w14:schemeClr w14:val="tx1"/>
            </w14:solidFill>
          </w14:textFill>
        </w:rPr>
        <w:t xml:space="preserve">0.0001 lx</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设备支持</w:t>
      </w:r>
      <w:r>
        <w:rPr>
          <w:rFonts w:cs="宋体" w:asciiTheme="minorEastAsia" w:hAnsiTheme="minorEastAsia" w:eastAsiaTheme="minorEastAsia"/>
          <w:color w:val="000000" w:themeColor="text1"/>
          <w:sz w:val="24"/>
          <w:highlight w:val="none"/>
          <w14:textFill>
            <w14:solidFill>
              <w14:schemeClr w14:val="tx1"/>
            </w14:solidFill>
          </w14:textFill>
        </w:rPr>
        <w:t xml:space="preserve">H.264、H.265、MJPEG视频编码格式</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同一场景相同图像质量下，设备在</w:t>
      </w:r>
      <w:r>
        <w:rPr>
          <w:rFonts w:cs="宋体" w:asciiTheme="minorEastAsia" w:hAnsiTheme="minorEastAsia" w:eastAsiaTheme="minorEastAsia"/>
          <w:color w:val="000000" w:themeColor="text1"/>
          <w:sz w:val="24"/>
          <w:highlight w:val="none"/>
          <w14:textFill>
            <w14:solidFill>
              <w14:schemeClr w14:val="tx1"/>
            </w14:solidFill>
          </w14:textFill>
        </w:rPr>
        <w:t xml:space="preserve">H.264或H.265编码方式时，开启智能编码功能和不开启智能编码相比，码率节约50%</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在分辨率</w:t>
      </w:r>
      <w:r>
        <w:rPr>
          <w:rFonts w:cs="宋体" w:asciiTheme="minorEastAsia" w:hAnsiTheme="minorEastAsia" w:eastAsiaTheme="minorEastAsia"/>
          <w:color w:val="000000" w:themeColor="text1"/>
          <w:sz w:val="24"/>
          <w:highlight w:val="none"/>
          <w14:textFill>
            <w14:solidFill>
              <w14:schemeClr w14:val="tx1"/>
            </w14:solidFill>
          </w14:textFill>
        </w:rPr>
        <w:t xml:space="preserve">1920x1080 @ 25fps，码</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流设置为</w:t>
      </w:r>
      <w:r>
        <w:rPr>
          <w:rFonts w:cs="宋体" w:asciiTheme="minorEastAsia" w:hAnsiTheme="minorEastAsia" w:eastAsiaTheme="minorEastAsia"/>
          <w:color w:val="000000" w:themeColor="text1"/>
          <w:sz w:val="24"/>
          <w:highlight w:val="none"/>
          <w14:textFill>
            <w14:solidFill>
              <w14:schemeClr w14:val="tx1"/>
            </w14:solidFill>
          </w14:textFill>
        </w:rPr>
        <w:t xml:space="preserve">1Mbps时，视频图像传输延时不</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大于</w:t>
      </w:r>
      <w:r>
        <w:rPr>
          <w:rFonts w:cs="宋体" w:asciiTheme="minorEastAsia" w:hAnsiTheme="minorEastAsia" w:eastAsiaTheme="minorEastAsia"/>
          <w:color w:val="000000" w:themeColor="text1"/>
          <w:sz w:val="24"/>
          <w:highlight w:val="none"/>
          <w14:textFill>
            <w14:solidFill>
              <w14:schemeClr w14:val="tx1"/>
            </w14:solidFill>
          </w14:textFill>
        </w:rPr>
        <w:t xml:space="preserve">60ms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支持同时对检测区域内不少于</w:t>
      </w:r>
      <w:r>
        <w:rPr>
          <w:rFonts w:cs="宋体" w:asciiTheme="minorEastAsia" w:hAnsiTheme="minorEastAsia" w:eastAsiaTheme="minorEastAsia"/>
          <w:color w:val="000000" w:themeColor="text1"/>
          <w:sz w:val="24"/>
          <w:highlight w:val="none"/>
          <w14:textFill>
            <w14:solidFill>
              <w14:schemeClr w14:val="tx1"/>
            </w14:solidFill>
          </w14:textFill>
        </w:rPr>
        <w:t xml:space="preserve">60个移动目标（机动车、非机动车及行人）进行检测、</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框选跟踪、筛选、抓拍，并支持人脸与人体图片、车牌与车辆图片关联显示</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支持数据感知功能，在</w:t>
      </w:r>
      <w:r>
        <w:rPr>
          <w:rFonts w:cs="宋体" w:asciiTheme="minorEastAsia" w:hAnsiTheme="minorEastAsia" w:eastAsiaTheme="minorEastAsia"/>
          <w:color w:val="000000" w:themeColor="text1"/>
          <w:sz w:val="24"/>
          <w:highlight w:val="none"/>
          <w14:textFill>
            <w14:solidFill>
              <w14:schemeClr w14:val="tx1"/>
            </w14:solidFill>
          </w14:textFill>
        </w:rPr>
        <w:t xml:space="preserve">IE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浏览器下，重启事件记录可包括正常重启和异常重启</w:t>
      </w:r>
      <w:r>
        <w:rPr>
          <w:rFonts w:cs="宋体" w:asciiTheme="minorEastAsia" w:hAnsiTheme="minorEastAsia" w:eastAsiaTheme="minorEastAsia"/>
          <w:color w:val="000000" w:themeColor="text1"/>
          <w:sz w:val="24"/>
          <w:highlight w:val="none"/>
          <w14:textFill>
            <w14:solidFill>
              <w14:schemeClr w14:val="tx1"/>
            </w14:solidFill>
          </w14:textFill>
        </w:rPr>
        <w:t xml:space="preserve">2种类型正常重</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启可记录重启的时间、服务类型、用户名、</w:t>
      </w:r>
      <w:r>
        <w:rPr>
          <w:rFonts w:cs="宋体" w:asciiTheme="minorEastAsia" w:hAnsiTheme="minorEastAsia" w:eastAsiaTheme="minorEastAsia"/>
          <w:color w:val="000000" w:themeColor="text1"/>
          <w:sz w:val="24"/>
          <w:highlight w:val="none"/>
          <w14:textFill>
            <w14:solidFill>
              <w14:schemeClr w14:val="tx1"/>
            </w14:solidFill>
          </w14:textFill>
        </w:rPr>
        <w:t xml:space="preserve">IP/域名信息；异常重</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启可记录重启时间、异常类型信息</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设备具有耀光抑制功能，耀光区域≤</w:t>
      </w: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0</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★设备可将人脸抓拍图片与人脸库中的图片进行比对，将相似度达到阙值的人脸数量进行统计并通过浏览器显示统计结果</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GA/T 1127-2013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《安全防范视频监控摄像机通用技术要求》的标准，出具</w:t>
      </w:r>
      <w:r>
        <w:rPr>
          <w:rFonts w:cs="宋体" w:asciiTheme="minorEastAsia" w:hAnsiTheme="minorEastAsia" w:eastAsiaTheme="minorEastAsia"/>
          <w:b/>
          <w:color w:val="000000" w:themeColor="text1"/>
          <w:sz w:val="24"/>
          <w:highlight w:val="none"/>
          <w14:textFill>
            <w14:solidFill>
              <w14:schemeClr w14:val="tx1"/>
            </w14:solidFill>
          </w14:textFill>
        </w:rPr>
        <w:t xml:space="preserve">CMA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认证的检测报告并加盖投标单位公章）</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★设备支持人脸抓拍功能，可同时对设定区域的不低于</w:t>
      </w:r>
      <w:r>
        <w:rPr>
          <w:rFonts w:cs="宋体" w:asciiTheme="minorEastAsia" w:hAnsiTheme="minorEastAsia" w:eastAsiaTheme="minorEastAsia"/>
          <w:color w:val="000000" w:themeColor="text1"/>
          <w:sz w:val="24"/>
          <w:highlight w:val="none"/>
          <w14:textFill>
            <w14:solidFill>
              <w14:schemeClr w14:val="tx1"/>
            </w14:solidFill>
          </w14:textFill>
        </w:rPr>
        <w:t xml:space="preserve">60个行人进行人脸检测、框选，当检测到人脸后，可筛选和抓拍最佳人脸图片</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GA/T 1127-2013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《安全防范视频监控摄像机通用技术要求》的标准，出具</w:t>
      </w:r>
      <w:r>
        <w:rPr>
          <w:rFonts w:cs="宋体" w:asciiTheme="minorEastAsia" w:hAnsiTheme="minorEastAsia" w:eastAsiaTheme="minorEastAsia"/>
          <w:b/>
          <w:color w:val="000000" w:themeColor="text1"/>
          <w:sz w:val="24"/>
          <w:highlight w:val="none"/>
          <w14:textFill>
            <w14:solidFill>
              <w14:schemeClr w14:val="tx1"/>
            </w14:solidFill>
          </w14:textFill>
        </w:rPr>
        <w:t xml:space="preserve">CMA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认证的检测报告并加盖投标单位公章）</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设备具备</w:t>
      </w:r>
      <w:r>
        <w:rPr>
          <w:rFonts w:cs="宋体" w:asciiTheme="minorEastAsia" w:hAnsiTheme="minorEastAsia" w:eastAsiaTheme="minorEastAsia"/>
          <w:color w:val="000000" w:themeColor="text1"/>
          <w:sz w:val="24"/>
          <w:highlight w:val="none"/>
          <w14:textFill>
            <w14:solidFill>
              <w14:schemeClr w14:val="tx1"/>
            </w14:solidFill>
          </w14:textFill>
        </w:rPr>
        <w:t xml:space="preserve">6颗混合补光灯(每颗由白光和红外灯珠组合而成)，</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灯杯为半弧形网格鳞片状，其中</w:t>
      </w:r>
      <w:r>
        <w:rPr>
          <w:rFonts w:cs="宋体" w:asciiTheme="minorEastAsia" w:hAnsiTheme="minorEastAsia" w:eastAsiaTheme="minorEastAsia"/>
          <w:color w:val="000000" w:themeColor="text1"/>
          <w:sz w:val="24"/>
          <w:highlight w:val="none"/>
          <w14:textFill>
            <w14:solidFill>
              <w14:schemeClr w14:val="tx1"/>
            </w14:solidFill>
          </w14:textFill>
        </w:rPr>
        <w:t xml:space="preserve">2颗近光灯、4颗远光灯;补光灯开启后，正面不可见补光灯</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灯珠</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★设备支持智能或手动除冰</w:t>
      </w:r>
      <w:r>
        <w:rPr>
          <w:rFonts w:cs="宋体" w:asciiTheme="minorEastAsia" w:hAnsiTheme="minorEastAsia" w:eastAsiaTheme="minorEastAsia"/>
          <w:color w:val="000000" w:themeColor="text1"/>
          <w:sz w:val="24"/>
          <w:highlight w:val="none"/>
          <w14:textFill>
            <w14:solidFill>
              <w14:schemeClr w14:val="tx1"/>
            </w14:solidFill>
          </w14:textFill>
        </w:rPr>
        <w:t xml:space="preserve">/除雾功能，当环境温度和湿度达到阀值时，可自动开启镜头前盖玻璃加热功能，去除玻璃上的冰状和水状附着物</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GA/T 1127-2013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《安全防范视频监控摄像机通用技术要求》的标准，出具</w:t>
      </w:r>
      <w:r>
        <w:rPr>
          <w:rFonts w:cs="宋体" w:asciiTheme="minorEastAsia" w:hAnsiTheme="minorEastAsia" w:eastAsiaTheme="minorEastAsia"/>
          <w:b/>
          <w:color w:val="000000" w:themeColor="text1"/>
          <w:sz w:val="24"/>
          <w:highlight w:val="none"/>
          <w14:textFill>
            <w14:solidFill>
              <w14:schemeClr w14:val="tx1"/>
            </w14:solidFill>
          </w14:textFill>
        </w:rPr>
        <w:t xml:space="preserve">CMA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认证的检测报告并加盖投标单位公章）</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设备外壳防护能力支持</w:t>
      </w:r>
      <w:r>
        <w:rPr>
          <w:rFonts w:cs="宋体" w:asciiTheme="minorEastAsia" w:hAnsiTheme="minorEastAsia" w:eastAsiaTheme="minorEastAsia"/>
          <w:color w:val="000000" w:themeColor="text1"/>
          <w:sz w:val="24"/>
          <w:highlight w:val="none"/>
          <w14:textFill>
            <w14:solidFill>
              <w14:schemeClr w14:val="tx1"/>
            </w14:solidFill>
          </w14:textFill>
        </w:rPr>
        <w:t xml:space="preserve">IP67</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内置不少于</w:t>
      </w:r>
      <w:r>
        <w:rPr>
          <w:rFonts w:cs="宋体" w:asciiTheme="minorEastAsia" w:hAnsiTheme="minorEastAsia" w:eastAsiaTheme="minorEastAsia"/>
          <w:color w:val="000000" w:themeColor="text1"/>
          <w:sz w:val="24"/>
          <w:highlight w:val="none"/>
          <w14:textFill>
            <w14:solidFill>
              <w14:schemeClr w14:val="tx1"/>
            </w14:solidFill>
          </w14:textFill>
        </w:rPr>
        <w:t xml:space="preserve">2个麦克风，1个扬声器，3路报警输入，2路报警输出，2路音频输入，1路音频输出，1个RS485接口</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外部接线口（含电源输入输出接口、音频输入输出接口、报警输入输出接口、</w:t>
      </w:r>
      <w:r>
        <w:rPr>
          <w:rFonts w:cs="宋体" w:asciiTheme="minorEastAsia" w:hAnsiTheme="minorEastAsia" w:eastAsiaTheme="minorEastAsia"/>
          <w:color w:val="000000" w:themeColor="text1"/>
          <w:sz w:val="24"/>
          <w:highlight w:val="none"/>
          <w14:textFill>
            <w14:solidFill>
              <w14:schemeClr w14:val="tx1"/>
            </w14:solidFill>
          </w14:textFill>
        </w:rPr>
        <w:t xml:space="preserve">RJ45网络接口、RS485接口）未封闭、破损或截断情况下测试，应符合GB/T 4208-2017中IP68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等级的要求</w:t>
      </w:r>
      <w:r>
        <w:rPr>
          <w:rFonts w:cs="宋体" w:asciiTheme="minorEastAsia" w:hAnsiTheme="minorEastAsia" w:eastAsiaTheme="minorEastAsia"/>
          <w:color w:val="000000" w:themeColor="text1"/>
          <w:sz w:val="24"/>
          <w:highlight w:val="none"/>
          <w14:textFill>
            <w14:solidFill>
              <w14:schemeClr w14:val="tx1"/>
            </w14:solidFill>
          </w14:textFill>
        </w:rPr>
        <w:t xml:space="preserve">(水下 1m，1h)</w:t>
      </w:r>
      <w:r/>
    </w:p>
    <w:p>
      <w:pPr>
        <w:pStyle w:val="944"/>
        <w:ind w:firstLine="482"/>
        <w:spacing w:line="460" w:lineRule="exact"/>
        <w:rPr>
          <w:rFonts w:asciiTheme="minorEastAsia" w:hAnsiTheme="minorEastAsia" w:eastAsiaTheme="minorEastAsia"/>
          <w:color w:val="000000" w:themeColor="text1"/>
          <w:sz w:val="24"/>
          <w:highlight w:val="none"/>
          <w:lang w:val="zh-CN"/>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lang w:val="zh-CN"/>
          <w14:textFill>
            <w14:solidFill>
              <w14:schemeClr w14:val="tx1"/>
            </w14:solidFill>
          </w14:textFill>
        </w:rPr>
        <w:t xml:space="preserve">400</w:t>
      </w:r>
      <w:r>
        <w:rPr>
          <w:rFonts w:hint="eastAsia" w:asciiTheme="minorEastAsia" w:hAnsiTheme="minorEastAsia" w:eastAsiaTheme="minorEastAsia"/>
          <w:b/>
          <w:color w:val="000000" w:themeColor="text1"/>
          <w:sz w:val="24"/>
          <w:highlight w:val="none"/>
          <w:lang w:val="zh-CN"/>
          <w14:textFill>
            <w14:solidFill>
              <w14:schemeClr w14:val="tx1"/>
            </w14:solidFill>
          </w14:textFill>
        </w:rPr>
        <w:t xml:space="preserve">万双舱摄像机</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图像服务</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bookmarkStart w:id="3" w:name="OLE_LINK34"/>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bookmarkEnd w:id="3"/>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采用双镜头、独立双舱一体化设计，内置不少于</w:t>
      </w:r>
      <w:r>
        <w:rPr>
          <w:rFonts w:cs="宋体" w:asciiTheme="minorEastAsia" w:hAnsiTheme="minorEastAsia" w:eastAsiaTheme="minorEastAsia"/>
          <w:color w:val="000000" w:themeColor="text1"/>
          <w:sz w:val="24"/>
          <w:highlight w:val="none"/>
          <w14:textFill>
            <w14:solidFill>
              <w14:schemeClr w14:val="tx1"/>
            </w14:solidFill>
          </w14:textFill>
        </w:rPr>
        <w:t xml:space="preserve">1个云台，支持双通道互为180度夹角监控</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（2）通道</w:t>
      </w:r>
      <w:r>
        <w:rPr>
          <w:rFonts w:cs="宋体" w:asciiTheme="minorEastAsia" w:hAnsiTheme="minorEastAsia" w:eastAsiaTheme="minorEastAsia"/>
          <w:color w:val="000000" w:themeColor="text1"/>
          <w:sz w:val="24"/>
          <w:highlight w:val="none"/>
          <w14:textFill>
            <w14:solidFill>
              <w14:schemeClr w14:val="tx1"/>
            </w14:solidFill>
          </w14:textFill>
        </w:rPr>
        <w:t xml:space="preserve">1（细节）：采用不低于400</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万像素</w:t>
      </w:r>
      <w:r>
        <w:rPr>
          <w:rFonts w:cs="宋体" w:asciiTheme="minorEastAsia" w:hAnsiTheme="minorEastAsia" w:eastAsiaTheme="minorEastAsia"/>
          <w:color w:val="000000" w:themeColor="text1"/>
          <w:sz w:val="24"/>
          <w:highlight w:val="none"/>
          <w14:textFill>
            <w14:solidFill>
              <w14:schemeClr w14:val="tx1"/>
            </w14:solidFill>
          </w14:textFill>
        </w:rPr>
        <w:t xml:space="preserve">1/1.8英寸CMOS图像传感器；通道2（细节）：采用不低于400</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万像素</w:t>
      </w:r>
      <w:r>
        <w:rPr>
          <w:rFonts w:cs="宋体" w:asciiTheme="minorEastAsia" w:hAnsiTheme="minorEastAsia" w:eastAsiaTheme="minorEastAsia"/>
          <w:color w:val="000000" w:themeColor="text1"/>
          <w:sz w:val="24"/>
          <w:highlight w:val="none"/>
          <w14:textFill>
            <w14:solidFill>
              <w14:schemeClr w14:val="tx1"/>
            </w14:solidFill>
          </w14:textFill>
        </w:rPr>
        <w:t xml:space="preserve">1/1.8英寸CMOS图像传感器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（3）内置</w:t>
      </w:r>
      <w:r>
        <w:rPr>
          <w:rFonts w:cs="宋体" w:asciiTheme="minorEastAsia" w:hAnsiTheme="minorEastAsia" w:eastAsiaTheme="minorEastAsia"/>
          <w:color w:val="000000" w:themeColor="text1"/>
          <w:sz w:val="24"/>
          <w:highlight w:val="none"/>
          <w14:textFill>
            <w14:solidFill>
              <w14:schemeClr w14:val="tx1"/>
            </w14:solidFill>
          </w14:textFill>
        </w:rPr>
        <w:t xml:space="preserve">GPU芯片，支持深度学习算法，有效提升检测准确率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（4）两路通道均支持独立电动云台控制</w:t>
      </w:r>
      <w:r>
        <w:rPr>
          <w:rFonts w:cs="宋体" w:asciiTheme="minorEastAsia" w:hAnsiTheme="minorEastAsia" w:eastAsiaTheme="minorEastAsia"/>
          <w:color w:val="000000" w:themeColor="text1"/>
          <w:sz w:val="24"/>
          <w:highlight w:val="none"/>
          <w14:textFill>
            <w14:solidFill>
              <w14:schemeClr w14:val="tx1"/>
            </w14:solidFill>
          </w14:textFill>
        </w:rPr>
        <w:t xml:space="preserve">,通道1（细节）:水平旋转范围:0°~355°;垂直旋转范围:-5°~30°;通道2（细节）垂直旋转范围:-5°~30°,水平-13°～13°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可通过</w:t>
      </w:r>
      <w:r>
        <w:rPr>
          <w:rFonts w:cs="宋体" w:asciiTheme="minorEastAsia" w:hAnsiTheme="minorEastAsia" w:eastAsiaTheme="minorEastAsia"/>
          <w:color w:val="000000" w:themeColor="text1"/>
          <w:sz w:val="24"/>
          <w:highlight w:val="none"/>
          <w14:textFill>
            <w14:solidFill>
              <w14:schemeClr w14:val="tx1"/>
            </w14:solidFill>
          </w14:textFill>
        </w:rPr>
        <w:t xml:space="preserve">IE浏览器自定义旋转角度,可一键调节云</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台至设置的角度</w:t>
      </w:r>
      <w:r>
        <w:rPr>
          <w:rFonts w:cs="宋体" w:asciiTheme="minorEastAsia" w:hAnsiTheme="minorEastAsia" w:eastAsiaTheme="minorEastAsia"/>
          <w:color w:val="000000" w:themeColor="text1"/>
          <w:sz w:val="24"/>
          <w:highlight w:val="none"/>
          <w14:textFill>
            <w14:solidFill>
              <w14:schemeClr w14:val="tx1"/>
            </w14:solidFill>
          </w14:textFill>
        </w:rPr>
        <w:t xml:space="preserve"> （依据GA/T 1127-2013《安全防范视频监控摄像机通用技术要求》的标准，出具CMA 认证的检测报告并加盖投标单位公章）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（6）通道</w:t>
      </w:r>
      <w:r>
        <w:rPr>
          <w:rFonts w:cs="宋体" w:asciiTheme="minorEastAsia" w:hAnsiTheme="minorEastAsia" w:eastAsiaTheme="minorEastAsia"/>
          <w:color w:val="000000" w:themeColor="text1"/>
          <w:sz w:val="24"/>
          <w:highlight w:val="none"/>
          <w14:textFill>
            <w14:solidFill>
              <w14:schemeClr w14:val="tx1"/>
            </w14:solidFill>
          </w14:textFill>
        </w:rPr>
        <w:t xml:space="preserve">1（细节）：支持视频结构化、通用行为分析、人脸检测、人脸识别、人数统计、道路监控；通道2（细节）：支持视频结构化、通用行为分析、人脸检测、人脸识别、人数统计、道路监控；通道1（细节）和通道2（细节）智能支持两两同开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（7）内置</w:t>
      </w:r>
      <w:r>
        <w:rPr>
          <w:rFonts w:cs="宋体" w:asciiTheme="minorEastAsia" w:hAnsiTheme="minorEastAsia" w:eastAsiaTheme="minorEastAsia"/>
          <w:color w:val="000000" w:themeColor="text1"/>
          <w:sz w:val="24"/>
          <w:highlight w:val="none"/>
          <w14:textFill>
            <w14:solidFill>
              <w14:schemeClr w14:val="tx1"/>
            </w14:solidFill>
          </w14:textFill>
        </w:rPr>
        <w:t xml:space="preserve">2颗CMOS图像传感器、1颗算力为10T0PS的CPU、GPU、NPU一体化芯片、1个扬声器、2个麦克风,可同时输出2路视频画面。样机采用DC12V供电。</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（8）内置</w:t>
      </w:r>
      <w:r>
        <w:rPr>
          <w:rFonts w:cs="宋体" w:asciiTheme="minorEastAsia" w:hAnsiTheme="minorEastAsia" w:eastAsiaTheme="minorEastAsia"/>
          <w:color w:val="000000" w:themeColor="text1"/>
          <w:sz w:val="24"/>
          <w:highlight w:val="none"/>
          <w14:textFill>
            <w14:solidFill>
              <w14:schemeClr w14:val="tx1"/>
            </w14:solidFill>
          </w14:textFill>
        </w:rPr>
        <w:t xml:space="preserve">6颗高效柔光双色补光灯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（9）★在</w:t>
      </w:r>
      <w:r>
        <w:rPr>
          <w:rFonts w:cs="宋体" w:asciiTheme="minorEastAsia" w:hAnsiTheme="minorEastAsia" w:eastAsiaTheme="minorEastAsia"/>
          <w:color w:val="000000" w:themeColor="text1"/>
          <w:sz w:val="24"/>
          <w:highlight w:val="none"/>
          <w14:textFill>
            <w14:solidFill>
              <w14:schemeClr w14:val="tx1"/>
            </w14:solidFill>
          </w14:textFill>
        </w:rPr>
        <w:t xml:space="preserve">IE浏览器下,具有交通拥堵、卡口、非机动车逆行、有车占道等设置选项</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GA/T 1127-2013《安全防范视频监控摄像机通用技术要求》的标准，出具CMA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认证的检测报告并加盖投标单位公章）</w:t>
      </w:r>
      <w:r>
        <w:rPr>
          <w:rFonts w:cs="宋体" w:asciiTheme="minorEastAsia" w:hAnsiTheme="minorEastAsia" w:eastAsiaTheme="minorEastAsia"/>
          <w:b/>
          <w:color w:val="000000" w:themeColor="text1"/>
          <w:sz w:val="24"/>
          <w:highlight w:val="none"/>
          <w14:textFill>
            <w14:solidFill>
              <w14:schemeClr w14:val="tx1"/>
            </w14:solidFill>
          </w14:textFill>
        </w:rPr>
        <w:t xml:space="preserve"> </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）支持不小于</w:t>
      </w:r>
      <w:r>
        <w:rPr>
          <w:rFonts w:cs="宋体" w:asciiTheme="minorEastAsia" w:hAnsiTheme="minorEastAsia" w:eastAsiaTheme="minorEastAsia"/>
          <w:color w:val="000000" w:themeColor="text1"/>
          <w:sz w:val="24"/>
          <w:highlight w:val="none"/>
          <w14:textFill>
            <w14:solidFill>
              <w14:schemeClr w14:val="tx1"/>
            </w14:solidFill>
          </w14:textFill>
        </w:rPr>
        <w:t xml:space="preserve">512GMicroSD卡，内置扬声器和双MIC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）支持</w:t>
      </w:r>
      <w:r>
        <w:rPr>
          <w:rFonts w:cs="宋体" w:asciiTheme="minorEastAsia" w:hAnsiTheme="minorEastAsia" w:eastAsiaTheme="minorEastAsia"/>
          <w:color w:val="000000" w:themeColor="text1"/>
          <w:sz w:val="24"/>
          <w:highlight w:val="none"/>
          <w14:textFill>
            <w14:solidFill>
              <w14:schemeClr w14:val="tx1"/>
            </w14:solidFill>
          </w14:textFill>
        </w:rPr>
        <w:t xml:space="preserve">DC12V供电方式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）设备上、下表面均有安装螺丝孔，满足横杆座装、横杆吊装、吸顶吊装、壁装等安装方式</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）支持</w:t>
      </w:r>
      <w:r>
        <w:rPr>
          <w:rFonts w:cs="宋体" w:asciiTheme="minorEastAsia" w:hAnsiTheme="minorEastAsia" w:eastAsiaTheme="minorEastAsia"/>
          <w:color w:val="000000" w:themeColor="text1"/>
          <w:sz w:val="24"/>
          <w:highlight w:val="none"/>
          <w14:textFill>
            <w14:solidFill>
              <w14:schemeClr w14:val="tx1"/>
            </w14:solidFill>
          </w14:textFill>
        </w:rPr>
        <w:t xml:space="preserve">IP67防护等级</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双通道均支持：在环境光着地低于</w:t>
      </w:r>
      <w:r>
        <w:rPr>
          <w:rFonts w:cs="宋体" w:asciiTheme="minorEastAsia" w:hAnsiTheme="minorEastAsia" w:eastAsiaTheme="minorEastAsia"/>
          <w:color w:val="000000" w:themeColor="text1"/>
          <w:sz w:val="24"/>
          <w:highlight w:val="none"/>
          <w14:textFill>
            <w14:solidFill>
              <w14:schemeClr w14:val="tx1"/>
            </w14:solidFill>
          </w14:textFill>
        </w:rPr>
        <w:t xml:space="preserve">50lx的条件下，可对速度不小于40Km/h的机动车，速度不大25Km/h的非机动车，速度不大5Km/h的行人三种同时经过画面的目标进行分类曝光，可抓拍人脸、人体、非机动车和机动车目标，抓拍的人脸和车牌号码图片应清晰可辨，无过曝，</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欠曝情况。</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color w:val="000000" w:themeColor="text1"/>
          <w:sz w:val="24"/>
          <w:highlight w:val="none"/>
          <w14:textFill>
            <w14:solidFill>
              <w14:schemeClr w14:val="tx1"/>
            </w14:solidFill>
          </w14:textFill>
        </w:rPr>
        <w:t xml:space="preserve">GA/T 1127-2013《安全防范视频监控摄像机通用技术要求》的标准，出具CMA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认证的检测报告并加盖投标单位公章</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2"/>
        <w:spacing w:line="460" w:lineRule="exact"/>
        <w:rPr>
          <w:rFonts w:asciiTheme="minorEastAsia" w:hAnsiTheme="minorEastAsia" w:eastAsiaTheme="minorEastAsia"/>
          <w:color w:val="000000" w:themeColor="text1"/>
          <w:sz w:val="24"/>
          <w:highlight w:val="none"/>
          <w:lang w:val="zh-CN"/>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t xml:space="preserve">5</w:t>
      </w:r>
      <w:r>
        <w:rPr>
          <w:rFonts w:asciiTheme="minorEastAsia" w:hAnsiTheme="minorEastAsia" w:eastAsiaTheme="minorEastAsia"/>
          <w:b/>
          <w:color w:val="000000" w:themeColor="text1"/>
          <w:sz w:val="24"/>
          <w:highlight w:val="none"/>
          <w:lang w:val="zh-CN"/>
          <w14:textFill>
            <w14:solidFill>
              <w14:schemeClr w14:val="tx1"/>
            </w14:solidFill>
          </w14:textFill>
        </w:rPr>
        <w:t xml:space="preserve">00</w:t>
      </w:r>
      <w:r>
        <w:rPr>
          <w:rFonts w:hint="eastAsia" w:asciiTheme="minorEastAsia" w:hAnsiTheme="minorEastAsia" w:eastAsiaTheme="minorEastAsia"/>
          <w:b/>
          <w:color w:val="000000" w:themeColor="text1"/>
          <w:sz w:val="24"/>
          <w:highlight w:val="none"/>
          <w:lang w:val="zh-CN"/>
          <w14:textFill>
            <w14:solidFill>
              <w14:schemeClr w14:val="tx1"/>
            </w14:solidFill>
          </w14:textFill>
        </w:rPr>
        <w:t xml:space="preserve">万半球摄像机</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图像服务</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（1）传感器分辨率≥</w:t>
      </w:r>
      <w:r>
        <w:rPr>
          <w:rFonts w:cs="宋体" w:asciiTheme="minorEastAsia" w:hAnsiTheme="minorEastAsia" w:eastAsiaTheme="minorEastAsia"/>
          <w:color w:val="000000" w:themeColor="text1"/>
          <w:sz w:val="24"/>
          <w:highlight w:val="none"/>
          <w14:textFill>
            <w14:solidFill>
              <w14:schemeClr w14:val="tx1"/>
            </w14:solidFill>
          </w14:textFill>
        </w:rPr>
        <w:t xml:space="preserve">2880×1620；传感器靶面≥1/2.7"，内置（2.7-12mm），F1.2固定光圈变焦镜头</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（2）内置≥</w:t>
      </w:r>
      <w:r>
        <w:rPr>
          <w:rFonts w:cs="宋体" w:asciiTheme="minorEastAsia" w:hAnsiTheme="minorEastAsia" w:eastAsiaTheme="minorEastAsia"/>
          <w:color w:val="000000" w:themeColor="text1"/>
          <w:sz w:val="24"/>
          <w:highlight w:val="none"/>
          <w14:textFill>
            <w14:solidFill>
              <w14:schemeClr w14:val="tx1"/>
            </w14:solidFill>
          </w14:textFill>
        </w:rPr>
        <w:t xml:space="preserve">1个CPU、GPU、NPU</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—体化芯片；</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（3）内置红外补光灯；最低照度，彩色：≤</w:t>
      </w:r>
      <w:r>
        <w:rPr>
          <w:rFonts w:cs="宋体" w:asciiTheme="minorEastAsia" w:hAnsiTheme="minorEastAsia" w:eastAsiaTheme="minorEastAsia"/>
          <w:color w:val="000000" w:themeColor="text1"/>
          <w:sz w:val="24"/>
          <w:highlight w:val="none"/>
          <w14:textFill>
            <w14:solidFill>
              <w14:schemeClr w14:val="tx1"/>
            </w14:solidFill>
          </w14:textFill>
        </w:rPr>
        <w:t xml:space="preserve">0.0002lux，黑白：≤0.0001lux；</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（4）★支持下面</w:t>
      </w:r>
      <w:r>
        <w:rPr>
          <w:rFonts w:cs="宋体" w:asciiTheme="minorEastAsia" w:hAnsiTheme="minorEastAsia" w:eastAsiaTheme="minorEastAsia"/>
          <w:color w:val="000000" w:themeColor="text1"/>
          <w:sz w:val="24"/>
          <w:highlight w:val="none"/>
          <w14:textFill>
            <w14:solidFill>
              <w14:schemeClr w14:val="tx1"/>
            </w14:solidFill>
          </w14:textFill>
        </w:rPr>
        <w:t xml:space="preserve">3种算法切换运行</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15211-2013《安全防范</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报警设备环境适应性要求和试验方法》的标准，出具</w:t>
      </w:r>
      <w:r>
        <w:rPr>
          <w:rFonts w:cs="宋体" w:asciiTheme="minorEastAsia" w:hAnsiTheme="minorEastAsia" w:eastAsiaTheme="minorEastAsia"/>
          <w:b/>
          <w:color w:val="000000" w:themeColor="text1"/>
          <w:sz w:val="24"/>
          <w:highlight w:val="none"/>
          <w14:textFill>
            <w14:solidFill>
              <w14:schemeClr w14:val="tx1"/>
            </w14:solidFill>
          </w14:textFill>
        </w:rPr>
        <w:t xml:space="preserve">CMA认证的检测报告并加盖投标单位公章</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w:t>
      </w:r>
      <w:r/>
    </w:p>
    <w:p>
      <w:pPr>
        <w:pStyle w:val="944"/>
        <w:ind w:firstLine="96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华文仿宋" w:hAnsi="华文仿宋" w:eastAsia="华文仿宋" w:cs="宋体"/>
          <w:color w:val="000000" w:themeColor="text1"/>
          <w:sz w:val="24"/>
          <w:highlight w:val="none"/>
          <w14:textFill>
            <w14:solidFill>
              <w14:schemeClr w14:val="tx1"/>
            </w14:solidFill>
          </w14:textFill>
        </w:rPr>
        <w:t xml:space="preserve">①</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人脸卡口模式：支持人脸和人体的关联抓拍，并支持人脸、人体的属性识别、人流量统计和人脸比对功能</w:t>
      </w:r>
      <w:r>
        <w:rPr>
          <w:rFonts w:cs="宋体"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96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华文仿宋" w:hAnsi="华文仿宋" w:eastAsia="华文仿宋" w:cs="宋体"/>
          <w:color w:val="000000" w:themeColor="text1"/>
          <w:sz w:val="24"/>
          <w:highlight w:val="none"/>
          <w14:textFill>
            <w14:solidFill>
              <w14:schemeClr w14:val="tx1"/>
            </w14:solidFill>
          </w14:textFill>
        </w:rPr>
        <w:t xml:space="preserve">②</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行为分析模式：支持人群密度统计、排队长度检测和人流量统计功能；支持快速移动，越线检测，区域入侵，进入</w:t>
      </w:r>
      <w:r>
        <w:rPr>
          <w:rFonts w:cs="宋体" w:asciiTheme="minorEastAsia" w:hAnsiTheme="minorEastAsia" w:eastAsiaTheme="minorEastAsia"/>
          <w:color w:val="000000" w:themeColor="text1"/>
          <w:sz w:val="24"/>
          <w:highlight w:val="none"/>
          <w14:textFill>
            <w14:solidFill>
              <w14:schemeClr w14:val="tx1"/>
            </w14:solidFill>
          </w14:textFill>
        </w:rPr>
        <w:t xml:space="preserve">/离开区域，徘徊检测，人员聚集，电瓶车检测报警</w:t>
      </w:r>
      <w:r/>
    </w:p>
    <w:p>
      <w:pPr>
        <w:pStyle w:val="944"/>
        <w:ind w:firstLine="96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华文仿宋" w:hAnsi="华文仿宋" w:eastAsia="华文仿宋" w:cs="宋体"/>
          <w:color w:val="000000" w:themeColor="text1"/>
          <w:sz w:val="24"/>
          <w:highlight w:val="none"/>
          <w14:textFill>
            <w14:solidFill>
              <w14:schemeClr w14:val="tx1"/>
            </w14:solidFill>
          </w14:textFill>
        </w:rPr>
        <w:t xml:space="preserve">③</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车辆抓拍模式：支持车辆、非机动车、人体的同时抓拍，并支持车辆、非机动车、人体的属性识别，支持违章检测和交通信息采集，支持车牌识别</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（5）★在同一个视频画面中，最多可同时检测≥</w:t>
      </w:r>
      <w:r>
        <w:rPr>
          <w:rFonts w:cs="宋体" w:asciiTheme="minorEastAsia" w:hAnsiTheme="minorEastAsia" w:eastAsiaTheme="minorEastAsia"/>
          <w:color w:val="000000" w:themeColor="text1"/>
          <w:sz w:val="24"/>
          <w:highlight w:val="none"/>
          <w14:textFill>
            <w14:solidFill>
              <w14:schemeClr w14:val="tx1"/>
            </w14:solidFill>
          </w14:textFill>
        </w:rPr>
        <w:t xml:space="preserve">100个运动人脸目标，可同时检测、跟踪、抓拍≥30个运动人脸目标，支持对运动人脸进行检测、跟踪、抓拍、评分、筛选，输出最优的人脸抓拍图，最佳人脸抓拍模式支持单张或多张目标快照输出，人脸</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抓拍率≥</w:t>
      </w:r>
      <w:r>
        <w:rPr>
          <w:rFonts w:cs="宋体" w:asciiTheme="minorEastAsia" w:hAnsiTheme="minorEastAsia" w:eastAsiaTheme="minorEastAsia"/>
          <w:color w:val="000000" w:themeColor="text1"/>
          <w:sz w:val="24"/>
          <w:highlight w:val="none"/>
          <w14:textFill>
            <w14:solidFill>
              <w14:schemeClr w14:val="tx1"/>
            </w14:solidFill>
          </w14:textFill>
        </w:rPr>
        <w:t xml:space="preserve">99%，支持对最佳人脸抓拍图片筛选去重，重复率≤1%；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w:t>
      </w:r>
      <w:r>
        <w:rPr>
          <w:rFonts w:cs="宋体" w:asciiTheme="minorEastAsia" w:hAnsiTheme="minorEastAsia" w:eastAsiaTheme="minorEastAsia"/>
          <w:b/>
          <w:color w:val="000000" w:themeColor="text1"/>
          <w:sz w:val="24"/>
          <w:highlight w:val="none"/>
          <w14:textFill>
            <w14:solidFill>
              <w14:schemeClr w14:val="tx1"/>
            </w14:solidFill>
          </w14:textFill>
        </w:rPr>
        <w:t xml:space="preserve">B</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/T 1</w:t>
      </w:r>
      <w:r>
        <w:rPr>
          <w:rFonts w:cs="宋体" w:asciiTheme="minorEastAsia" w:hAnsiTheme="minorEastAsia" w:eastAsiaTheme="minorEastAsia"/>
          <w:b/>
          <w:color w:val="000000" w:themeColor="text1"/>
          <w:sz w:val="24"/>
          <w:highlight w:val="none"/>
          <w14:textFill>
            <w14:solidFill>
              <w14:schemeClr w14:val="tx1"/>
            </w14:solidFill>
          </w14:textFill>
        </w:rPr>
        <w:t xml:space="preserve">5211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-2013《安全防范报警设备环境适应性要求和试验方法》的标准，出具CMA 认证的检测报告并加盖投标单位公章）</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（6）具有安全启动设置选项，具有在启动的过程中，</w:t>
      </w:r>
      <w:r>
        <w:rPr>
          <w:rFonts w:cs="宋体" w:asciiTheme="minorEastAsia" w:hAnsiTheme="minorEastAsia" w:eastAsiaTheme="minorEastAsia"/>
          <w:color w:val="000000" w:themeColor="text1"/>
          <w:sz w:val="24"/>
          <w:highlight w:val="none"/>
          <w14:textFill>
            <w14:solidFill>
              <w14:schemeClr w14:val="tx1"/>
            </w14:solidFill>
          </w14:textFill>
        </w:rPr>
        <w:t xml:space="preserve">OS+应用软件逐级校验uboot的设置选项；</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（7）★支持智能算法动态加载，加载过程中，视频业务不中断采用开放架构，支持快速集成第三方智能算法或应用</w:t>
      </w:r>
      <w:r>
        <w:rPr>
          <w:rFonts w:cs="宋体" w:asciiTheme="minorEastAsia" w:hAnsiTheme="minorEastAsia" w:eastAsiaTheme="minorEastAsia"/>
          <w:color w:val="000000" w:themeColor="text1"/>
          <w:sz w:val="24"/>
          <w:highlight w:val="none"/>
          <w14:textFill>
            <w14:solidFill>
              <w14:schemeClr w14:val="tx1"/>
            </w14:solidFill>
          </w14:textFill>
        </w:rPr>
        <w:t xml:space="preserve">APP，第三方智能算法或APP可以独立升级；</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w:t>
      </w:r>
      <w:r>
        <w:rPr>
          <w:rFonts w:cs="宋体" w:asciiTheme="minorEastAsia" w:hAnsiTheme="minorEastAsia" w:eastAsiaTheme="minorEastAsia"/>
          <w:b/>
          <w:color w:val="000000" w:themeColor="text1"/>
          <w:sz w:val="24"/>
          <w:highlight w:val="none"/>
          <w14:textFill>
            <w14:solidFill>
              <w14:schemeClr w14:val="tx1"/>
            </w14:solidFill>
          </w14:textFill>
        </w:rPr>
        <w:t xml:space="preserve">B</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/T 1</w:t>
      </w:r>
      <w:r>
        <w:rPr>
          <w:rFonts w:cs="宋体" w:asciiTheme="minorEastAsia" w:hAnsiTheme="minorEastAsia" w:eastAsiaTheme="minorEastAsia"/>
          <w:b/>
          <w:color w:val="000000" w:themeColor="text1"/>
          <w:sz w:val="24"/>
          <w:highlight w:val="none"/>
          <w14:textFill>
            <w14:solidFill>
              <w14:schemeClr w14:val="tx1"/>
            </w14:solidFill>
          </w14:textFill>
        </w:rPr>
        <w:t xml:space="preserve">5211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-2013《安全防范报警设备环境适应性要求和试验方法》的标准，出具CMA 认证的检测报告并加盖投标单位公章）</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（8）★可对检测到的人脸进行属性分析：包括年龄段、性别、是否戴口罩、是否戴眼镜，平均准确率≥</w:t>
      </w:r>
      <w:r>
        <w:rPr>
          <w:rFonts w:cs="宋体" w:asciiTheme="minorEastAsia" w:hAnsiTheme="minorEastAsia" w:eastAsiaTheme="minorEastAsia"/>
          <w:color w:val="000000" w:themeColor="text1"/>
          <w:sz w:val="24"/>
          <w:highlight w:val="none"/>
          <w14:textFill>
            <w14:solidFill>
              <w14:schemeClr w14:val="tx1"/>
            </w14:solidFill>
          </w14:textFill>
        </w:rPr>
        <w:t xml:space="preserve">95%；</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w:t>
      </w:r>
      <w:r>
        <w:rPr>
          <w:rFonts w:cs="宋体" w:asciiTheme="minorEastAsia" w:hAnsiTheme="minorEastAsia" w:eastAsiaTheme="minorEastAsia"/>
          <w:b/>
          <w:color w:val="000000" w:themeColor="text1"/>
          <w:sz w:val="24"/>
          <w:highlight w:val="none"/>
          <w14:textFill>
            <w14:solidFill>
              <w14:schemeClr w14:val="tx1"/>
            </w14:solidFill>
          </w14:textFill>
        </w:rPr>
        <w:t xml:space="preserve">B</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/T 1</w:t>
      </w:r>
      <w:r>
        <w:rPr>
          <w:rFonts w:cs="宋体" w:asciiTheme="minorEastAsia" w:hAnsiTheme="minorEastAsia" w:eastAsiaTheme="minorEastAsia"/>
          <w:b/>
          <w:color w:val="000000" w:themeColor="text1"/>
          <w:sz w:val="24"/>
          <w:highlight w:val="none"/>
          <w14:textFill>
            <w14:solidFill>
              <w14:schemeClr w14:val="tx1"/>
            </w14:solidFill>
          </w14:textFill>
        </w:rPr>
        <w:t xml:space="preserve">5211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-2013《安全防范报警设备环境适应性要求和试验方法》的标准，出具CMA 认证的检测报告并加盖投标单位公章）</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（9）支持多角度人脸检测功能，支持检出水平转动角不超过±</w:t>
      </w:r>
      <w:r>
        <w:rPr>
          <w:rFonts w:cs="宋体" w:asciiTheme="minorEastAsia" w:hAnsiTheme="minorEastAsia" w:eastAsiaTheme="minorEastAsia"/>
          <w:color w:val="000000" w:themeColor="text1"/>
          <w:sz w:val="24"/>
          <w:highlight w:val="none"/>
          <w14:textFill>
            <w14:solidFill>
              <w14:schemeClr w14:val="tx1"/>
            </w14:solidFill>
          </w14:textFill>
        </w:rPr>
        <w:t xml:space="preserve">90°，俯仰角不超过±60°，倾斜角不超过±45°姿态角度的人脸抓拍</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）具有不少于如下接口：</w:t>
      </w:r>
      <w:r>
        <w:rPr>
          <w:rFonts w:cs="宋体" w:asciiTheme="minorEastAsia" w:hAnsiTheme="minorEastAsia" w:eastAsiaTheme="minorEastAsia"/>
          <w:color w:val="000000" w:themeColor="text1"/>
          <w:sz w:val="24"/>
          <w:highlight w:val="none"/>
          <w14:textFill>
            <w14:solidFill>
              <w14:schemeClr w14:val="tx1"/>
            </w14:solidFill>
          </w14:textFill>
        </w:rPr>
        <w:t xml:space="preserve">1个RJ45以太网口、1个半双工RS485接口、2路报警输入，1路报警输出，1路音频输入，1路音频输出、1个MicroSD卡插槽；</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）供电方式：</w:t>
      </w:r>
      <w:r>
        <w:rPr>
          <w:rFonts w:cs="宋体" w:asciiTheme="minorEastAsia" w:hAnsiTheme="minorEastAsia" w:eastAsiaTheme="minorEastAsia"/>
          <w:color w:val="000000" w:themeColor="text1"/>
          <w:sz w:val="24"/>
          <w:highlight w:val="none"/>
          <w14:textFill>
            <w14:solidFill>
              <w14:schemeClr w14:val="tx1"/>
            </w14:solidFill>
          </w14:textFill>
        </w:rPr>
        <w:t xml:space="preserve">DC12V、POE；</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）防护等级不低于：</w:t>
      </w:r>
      <w:r>
        <w:rPr>
          <w:rFonts w:cs="宋体" w:asciiTheme="minorEastAsia" w:hAnsiTheme="minorEastAsia" w:eastAsiaTheme="minorEastAsia"/>
          <w:color w:val="000000" w:themeColor="text1"/>
          <w:sz w:val="24"/>
          <w:highlight w:val="none"/>
          <w14:textFill>
            <w14:solidFill>
              <w14:schemeClr w14:val="tx1"/>
            </w14:solidFill>
          </w14:textFill>
        </w:rPr>
        <w:t xml:space="preserve">IP67；IK10</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云存储服务</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（1）★通过虚拟化技术，将所有的存储设备通过集群化服务能力对外提供存储空间，平台对接时，提供唯一的对接</w:t>
      </w:r>
      <w:r>
        <w:rPr>
          <w:rFonts w:cs="宋体" w:asciiTheme="minorEastAsia" w:hAnsiTheme="minorEastAsia" w:eastAsiaTheme="minorEastAsia"/>
          <w:color w:val="000000" w:themeColor="text1"/>
          <w:sz w:val="24"/>
          <w:highlight w:val="none"/>
          <w14:textFill>
            <w14:solidFill>
              <w14:schemeClr w14:val="tx1"/>
            </w14:solidFill>
          </w14:textFill>
        </w:rPr>
        <w:t xml:space="preserve">IP，集群升级或者扩容时，对外服务IP保持不变。</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（2）系统支持按照</w:t>
      </w:r>
      <w:r>
        <w:rPr>
          <w:rFonts w:cs="宋体" w:asciiTheme="minorEastAsia" w:hAnsiTheme="minorEastAsia" w:eastAsiaTheme="minorEastAsia"/>
          <w:color w:val="000000" w:themeColor="text1"/>
          <w:sz w:val="24"/>
          <w:highlight w:val="none"/>
          <w14:textFill>
            <w14:solidFill>
              <w14:schemeClr w14:val="tx1"/>
            </w14:solidFill>
          </w14:textFill>
        </w:rPr>
        <w:t xml:space="preserve">24/36/48等盘位、不同性能、不同CPU架构的存储节点混合组网，当出现磁盘或节点故障时，系统可根据CPU利用率、节点连接数、节点吞吐量、节</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点综合负载等策略提供最优重构速度，最高重构速度可达</w:t>
      </w:r>
      <w:r>
        <w:rPr>
          <w:rFonts w:cs="宋体" w:asciiTheme="minorEastAsia" w:hAnsiTheme="minorEastAsia" w:eastAsiaTheme="minorEastAsia"/>
          <w:color w:val="000000" w:themeColor="text1"/>
          <w:sz w:val="24"/>
          <w:highlight w:val="none"/>
          <w14:textFill>
            <w14:solidFill>
              <w14:schemeClr w14:val="tx1"/>
            </w14:solidFill>
          </w14:textFill>
        </w:rPr>
        <w:t xml:space="preserve">4TB/h。</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（3）一套存储系统同时支持</w:t>
      </w:r>
      <w:r>
        <w:rPr>
          <w:rFonts w:cs="宋体" w:asciiTheme="minorEastAsia" w:hAnsiTheme="minorEastAsia" w:eastAsiaTheme="minorEastAsia"/>
          <w:color w:val="000000" w:themeColor="text1"/>
          <w:sz w:val="24"/>
          <w:highlight w:val="none"/>
          <w14:textFill>
            <w14:solidFill>
              <w14:schemeClr w14:val="tx1"/>
            </w14:solidFill>
          </w14:textFill>
        </w:rPr>
        <w:t xml:space="preserve">CMR硬盘节点与SMR硬盘节点混合组网，一台存储节点同时支持CMR和SMR硬盘混合插入。</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（4）支持存储实时视频、视频片段、图片及伴生的智能结构化数据，支持根据结构化数据的类型检索视频，检索条件包括前端点位</w:t>
      </w:r>
      <w:r>
        <w:rPr>
          <w:rFonts w:cs="宋体" w:asciiTheme="minorEastAsia" w:hAnsiTheme="minorEastAsia" w:eastAsiaTheme="minorEastAsia"/>
          <w:color w:val="000000" w:themeColor="text1"/>
          <w:sz w:val="24"/>
          <w:highlight w:val="none"/>
          <w14:textFill>
            <w14:solidFill>
              <w14:schemeClr w14:val="tx1"/>
            </w14:solidFill>
          </w14:textFill>
        </w:rPr>
        <w:t xml:space="preserve">ID、时间段、自定义二级标签、视频目标类型（包含人、机动车、非机动车等）。</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（5）★每个控制单元支持双系统应用，外置系统盘支持</w:t>
      </w:r>
      <w:r>
        <w:rPr>
          <w:rFonts w:cs="宋体" w:asciiTheme="minorEastAsia" w:hAnsiTheme="minorEastAsia" w:eastAsiaTheme="minorEastAsia"/>
          <w:color w:val="000000" w:themeColor="text1"/>
          <w:sz w:val="24"/>
          <w:highlight w:val="none"/>
          <w14:textFill>
            <w14:solidFill>
              <w14:schemeClr w14:val="tx1"/>
            </w14:solidFill>
          </w14:textFill>
        </w:rPr>
        <w:t xml:space="preserve">RAID1模式，系统盘支持热插拔，当主系统出现故障时，备用系统可接管工作；支持系统盘为独立的2块HDD（SATA、SAS）或SSD盘，组成RAID1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（6）★可接入</w:t>
      </w:r>
      <w:r>
        <w:rPr>
          <w:rFonts w:cs="宋体" w:asciiTheme="minorEastAsia" w:hAnsiTheme="minorEastAsia" w:eastAsiaTheme="minorEastAsia"/>
          <w:color w:val="000000" w:themeColor="text1"/>
          <w:sz w:val="24"/>
          <w:highlight w:val="none"/>
          <w14:textFill>
            <w14:solidFill>
              <w14:schemeClr w14:val="tx1"/>
            </w14:solidFill>
          </w14:textFill>
        </w:rPr>
        <w:t xml:space="preserve">2T/3T/4T/6T/8T/10T/12T/14T/16T/18T/20T/25T/26T/30T SATA/SAS硬盘；支持NL-SAS </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硬盘、</w:t>
      </w:r>
      <w:r>
        <w:rPr>
          <w:rFonts w:cs="宋体" w:asciiTheme="minorEastAsia" w:hAnsiTheme="minorEastAsia" w:eastAsiaTheme="minorEastAsia"/>
          <w:color w:val="000000" w:themeColor="text1"/>
          <w:sz w:val="24"/>
          <w:highlight w:val="none"/>
          <w14:textFill>
            <w14:solidFill>
              <w14:schemeClr w14:val="tx1"/>
            </w14:solidFill>
          </w14:textFill>
        </w:rPr>
        <w:t xml:space="preserve">HDD硬盘、SSD硬盘、氦气硬盘、空气硬盘；支持 CMR或SMR硬盘；支持硬盘交错/分时启动</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（7）★系统支持单机（</w:t>
      </w:r>
      <w:r>
        <w:rPr>
          <w:rFonts w:cs="宋体" w:asciiTheme="minorEastAsia" w:hAnsiTheme="minorEastAsia" w:eastAsiaTheme="minorEastAsia"/>
          <w:color w:val="000000" w:themeColor="text1"/>
          <w:sz w:val="24"/>
          <w:highlight w:val="none"/>
          <w14:textFill>
            <w14:solidFill>
              <w14:schemeClr w14:val="tx1"/>
            </w14:solidFill>
          </w14:textFill>
        </w:rPr>
        <w:t xml:space="preserve">1台）、HA（2台）、集群（3台及以上）部署模式。支持在线扩容、升级。且扩容、升级过程中实时读写业务不中断，扩容后历史数据无需迁移。</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（8）★支持集中查看存储的容量信息，包括集群的容量信息和资源池的容量信息；支持查看集群中设备的在线和离线状态；支持查看存储卷的状态；对实时流和历史流业务进行集中监控。</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9）★云系统支持虚拟化存储空间，存储容量可以按需分配，分配的存储空间支持在线扩大和缩小；系统支持资源池空间弹性伸缩时，不影响读写业务；存储容量可以平滑扩容；且动态扩容和缩容时业务不中断。</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《信息安全技术网络存储安全技术要求》的标准，出具CMA 认证的检测报告并加盖投标单位公章）</w:t>
      </w:r>
      <w:r/>
    </w:p>
    <w:p>
      <w:pPr>
        <w:pStyle w:val="944"/>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注：以上标注</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★的项目，应该分别按照</w:t>
      </w:r>
      <w:r>
        <w:rPr>
          <w:rFonts w:cs="宋体" w:asciiTheme="minorEastAsia" w:hAnsiTheme="minorEastAsia" w:eastAsiaTheme="minorEastAsia"/>
          <w:b/>
          <w:color w:val="000000" w:themeColor="text1"/>
          <w:sz w:val="24"/>
          <w:highlight w:val="none"/>
          <w14:textFill>
            <w14:solidFill>
              <w14:schemeClr w14:val="tx1"/>
            </w14:solidFill>
          </w14:textFill>
        </w:rPr>
        <w:t xml:space="preserve">GA/T 1127-2013《安全防范视频监控摄像机通用技术要求》</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、G</w:t>
      </w:r>
      <w:r>
        <w:rPr>
          <w:rFonts w:cs="宋体" w:asciiTheme="minorEastAsia" w:hAnsiTheme="minorEastAsia" w:eastAsiaTheme="minorEastAsia"/>
          <w:b/>
          <w:color w:val="000000" w:themeColor="text1"/>
          <w:sz w:val="24"/>
          <w:highlight w:val="none"/>
          <w14:textFill>
            <w14:solidFill>
              <w14:schemeClr w14:val="tx1"/>
            </w14:solidFill>
          </w14:textFill>
        </w:rPr>
        <w:t xml:space="preserve">B</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/T 1</w:t>
      </w:r>
      <w:r>
        <w:rPr>
          <w:rFonts w:cs="宋体" w:asciiTheme="minorEastAsia" w:hAnsiTheme="minorEastAsia" w:eastAsiaTheme="minorEastAsia"/>
          <w:b/>
          <w:color w:val="000000" w:themeColor="text1"/>
          <w:sz w:val="24"/>
          <w:highlight w:val="none"/>
          <w14:textFill>
            <w14:solidFill>
              <w14:schemeClr w14:val="tx1"/>
            </w14:solidFill>
          </w14:textFill>
        </w:rPr>
        <w:t xml:space="preserve">5211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-2013《安全防范报警设备环境适应性要求和试验方法》、</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37939-2019</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《信息安全技术网络存储安全技术要求》中的要求的检测方式进行检测。</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应采用送检方式。检测包括但不限于以下要求：一般要求（外观结构、电气安全、I</w:t>
      </w:r>
      <w:r>
        <w:rPr>
          <w:rFonts w:cs="宋体" w:asciiTheme="minorEastAsia" w:hAnsiTheme="minorEastAsia" w:eastAsiaTheme="minorEastAsia"/>
          <w:b/>
          <w:color w:val="000000" w:themeColor="text1"/>
          <w:sz w:val="24"/>
          <w:highlight w:val="none"/>
          <w14:textFill>
            <w14:solidFill>
              <w14:schemeClr w14:val="tx1"/>
            </w14:solidFill>
          </w14:textFill>
        </w:rPr>
        <w:t xml:space="preserve">P</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防护、环境适应性等）、功能要求（基本功能、图像功能、报警功能、网络功能、编码功能等）、性能要求（分辨率、低照度、宽动态、红外距离、色彩还原等）、安全性能要求（数据存储加密、数据传输安全、数据完整性、数据备份与恢复、安全审计、入侵防范等）</w:t>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 </w:t>
      </w:r>
      <w:r>
        <w:rPr>
          <w:rFonts w:asciiTheme="minorEastAsia" w:hAnsiTheme="minorEastAsia" w:eastAsiaTheme="minorEastAsia"/>
          <w:b/>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提供检测结果为“合格”“达标”、“符合”的报告为佐证。</w:t>
      </w:r>
      <w:r/>
    </w:p>
    <w:p>
      <w:pPr>
        <w:pStyle w:val="944"/>
        <w:jc w:val="center"/>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标段二：</w:t>
      </w:r>
      <w:r>
        <w:rPr>
          <w:rFonts w:asciiTheme="minorEastAsia" w:hAnsiTheme="minorEastAsia" w:eastAsiaTheme="minorEastAsia"/>
          <w:b/>
          <w:bCs/>
          <w:color w:val="000000" w:themeColor="text1"/>
          <w:sz w:val="24"/>
          <w:highlight w:val="none"/>
          <w14:textFill>
            <w14:solidFill>
              <w14:schemeClr w14:val="tx1"/>
            </w14:solidFill>
          </w14:textFill>
        </w:rPr>
        <w:t xml:space="preserve">265</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项人像卡口图像服务需求内容</w:t>
      </w:r>
      <w:r/>
    </w:p>
    <w:p>
      <w:pPr>
        <w:pStyle w:val="944"/>
        <w:ind w:firstLine="482"/>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bookmarkStart w:id="4" w:name="OLE_LINK6"/>
      <w:r/>
      <w:bookmarkStart w:id="5" w:name="OLE_LINK28"/>
      <w:r>
        <w:rPr>
          <w:rStyle w:val="951"/>
          <w:rFonts w:hint="eastAsia" w:asciiTheme="minorEastAsia" w:hAnsiTheme="minorEastAsia" w:cstheme="minorEastAsia"/>
          <w:b/>
          <w:color w:val="000000" w:themeColor="text1"/>
          <w:sz w:val="24"/>
          <w:highlight w:val="none"/>
          <w14:textFill>
            <w14:solidFill>
              <w14:schemeClr w14:val="tx1"/>
            </w14:solidFill>
          </w14:textFill>
        </w:rPr>
        <w:t xml:space="preserve">（一）总体服务内容：</w:t>
      </w:r>
      <w:bookmarkEnd w:id="4"/>
      <w:r/>
      <w:bookmarkEnd w:id="5"/>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采购</w:t>
      </w:r>
      <w:r>
        <w:rPr>
          <w:rFonts w:cs="宋体" w:asciiTheme="minorEastAsia" w:hAnsiTheme="minorEastAsia" w:eastAsiaTheme="minorEastAsia"/>
          <w:color w:val="000000" w:themeColor="text1"/>
          <w:sz w:val="24"/>
          <w:highlight w:val="none"/>
          <w14:textFill>
            <w14:solidFill>
              <w14:schemeClr w14:val="tx1"/>
            </w14:solidFill>
          </w14:textFill>
        </w:rPr>
        <w:t xml:space="preserve">265</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人像卡口图像服务，服务期三年，重点对全市环市域通道、传统重点阵地、人员聚集公共场所等场景区域进行动态人像卡口点位的规划部署，实现对进出人员的人脸进行自动捕获、跟踪、抓拍等功能，人像数据质量需同时满足苏州市公安局对人像数据的汇聚要求。</w:t>
      </w:r>
      <w:r/>
    </w:p>
    <w:p>
      <w:pPr>
        <w:pStyle w:val="944"/>
        <w:ind w:firstLine="480"/>
        <w:spacing w:line="460" w:lineRule="exact"/>
        <w:rPr>
          <w:rFonts w:hint="eastAsia" w:asciiTheme="minorEastAsia" w:hAnsiTheme="minorEastAsia" w:eastAsiaTheme="minorEastAsia"/>
          <w:color w:val="000000" w:themeColor="text1"/>
          <w:sz w:val="24"/>
          <w:highlight w:val="none"/>
          <w:lang w:eastAsia="zh-CN"/>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采用云存储模式，云存储设备要求存放在太仓市符合公安安全要求的标准机房内</w:t>
      </w:r>
      <w:r>
        <w:rPr>
          <w:rFonts w:hint="eastAsia" w:cs="宋体" w:asciiTheme="minorEastAsia" w:hAnsiTheme="minorEastAsia" w:eastAsiaTheme="minorEastAsia"/>
          <w:bCs/>
          <w:color w:val="000000" w:themeColor="text1"/>
          <w:sz w:val="24"/>
          <w:highlight w:val="none"/>
          <w:lang w:val="en-US" w:eastAsia="zh-CN"/>
          <w14:textFill>
            <w14:solidFill>
              <w14:schemeClr w14:val="tx1"/>
            </w14:solidFill>
          </w14:textFill>
        </w:rPr>
        <w:t xml:space="preserve">。</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（二）服务清单</w:t>
      </w:r>
      <w:r/>
    </w:p>
    <w:tbl>
      <w:tblPr>
        <w:tblStyle w:val="703"/>
        <w:tblW w:w="8399" w:type="dxa"/>
        <w:tblInd w:w="421" w:type="dxa"/>
        <w:tblLayout w:type="fixed"/>
        <w:tblCellMar>
          <w:left w:w="108" w:type="dxa"/>
          <w:top w:w="0" w:type="dxa"/>
          <w:right w:w="108" w:type="dxa"/>
          <w:bottom w:w="0" w:type="dxa"/>
        </w:tblCellMar>
        <w:tblLook w:val="04A0" w:firstRow="1" w:lastRow="0" w:firstColumn="1" w:lastColumn="0" w:noHBand="0" w:noVBand="1"/>
      </w:tblPr>
      <w:tblGrid>
        <w:gridCol w:w="1193"/>
        <w:gridCol w:w="2209"/>
        <w:gridCol w:w="3260"/>
        <w:gridCol w:w="806"/>
        <w:gridCol w:w="931"/>
      </w:tblGrid>
      <w:tr>
        <w:trPr>
          <w:trHeight w:val="42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jc w:val="center"/>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jc w:val="center"/>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技术要求</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数量</w:t>
            </w:r>
            <w:r/>
          </w:p>
        </w:tc>
      </w:tr>
      <w:tr>
        <w:trPr>
          <w:trHeight w:val="420"/>
        </w:trPr>
        <w:tc>
          <w:tcPr>
            <w:gridSpan w:val="4"/>
            <w:tcBorders>
              <w:top w:val="single" w:color="000000" w:sz="4" w:space="0"/>
              <w:left w:val="single" w:color="000000" w:sz="4" w:space="0"/>
              <w:bottom w:val="single" w:color="000000" w:sz="4" w:space="0"/>
              <w:right w:val="single" w:color="000000" w:sz="4" w:space="0"/>
            </w:tcBorders>
            <w:tcW w:w="7468" w:type="dxa"/>
            <w:vAlign w:val="center"/>
            <w:textDirection w:val="lrTb"/>
            <w:noWrap w:val="false"/>
          </w:tcPr>
          <w:p>
            <w:pPr>
              <w:pStyle w:val="944"/>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一、升级改造图像服务</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spacing w:line="460" w:lineRule="exact"/>
              <w:rPr>
                <w:rFonts w:ascii="宋体" w:hAnsi="宋体" w:cs="Calibri"/>
                <w:b/>
                <w:color w:val="000000" w:themeColor="text1"/>
                <w:sz w:val="24"/>
                <w:highlight w:val="none"/>
                <w14:textFill>
                  <w14:solidFill>
                    <w14:schemeClr w14:val="tx1"/>
                  </w14:solidFill>
                </w14:textFill>
              </w:rPr>
            </w:pPr>
            <w:r>
              <w:rPr>
                <w:rFonts w:ascii="宋体" w:hAnsi="宋体" w:cs="Calibri"/>
                <w:b/>
                <w:color w:val="000000" w:themeColor="text1"/>
                <w:sz w:val="24"/>
                <w:highlight w:val="none"/>
                <w14:textFill>
                  <w14:solidFill>
                    <w14:schemeClr w14:val="tx1"/>
                  </w14:solidFill>
                </w14:textFill>
              </w:rPr>
            </w:r>
            <w:r/>
          </w:p>
        </w:tc>
      </w:tr>
      <w:tr>
        <w:trPr>
          <w:trHeight w:val="56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400W双舱一体机</w:t>
            </w:r>
            <w:r>
              <w:rPr>
                <w:rFonts w:hint="eastAsia" w:ascii="宋体" w:hAnsi="宋体" w:cs="Calibri"/>
                <w:color w:val="000000" w:themeColor="text1"/>
                <w:sz w:val="24"/>
                <w:highlight w:val="none"/>
                <w14:textFill>
                  <w14:solidFill>
                    <w14:schemeClr w14:val="tx1"/>
                  </w14:solidFill>
                </w14:textFill>
              </w:rPr>
              <w:t xml:space="preserve">图像服务</w:t>
            </w:r>
            <w:r>
              <w:rPr>
                <w:rFonts w:ascii="宋体" w:hAnsi="宋体" w:cs="Calibri"/>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详见</w:t>
            </w:r>
            <w:r>
              <w:rPr>
                <w:rFonts w:ascii="宋体" w:hAnsi="宋体" w:cs="Calibri"/>
                <w:color w:val="000000" w:themeColor="text1"/>
                <w:sz w:val="24"/>
                <w:highlight w:val="none"/>
                <w14:textFill>
                  <w14:solidFill>
                    <w14:schemeClr w14:val="tx1"/>
                  </w14:solidFill>
                </w14:textFill>
              </w:rPr>
              <w:t xml:space="preserve">本标段设备具体技术参数要求</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59</w:t>
            </w:r>
            <w:r/>
          </w:p>
        </w:tc>
      </w:tr>
      <w:tr>
        <w:trPr>
          <w:trHeight w:val="56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400W筒型人像摄像机-单舱</w:t>
            </w:r>
            <w:r>
              <w:rPr>
                <w:rFonts w:hint="eastAsia" w:ascii="宋体" w:hAnsi="宋体" w:cs="Calibri"/>
                <w:color w:val="000000" w:themeColor="text1"/>
                <w:sz w:val="24"/>
                <w:highlight w:val="none"/>
                <w14:textFill>
                  <w14:solidFill>
                    <w14:schemeClr w14:val="tx1"/>
                  </w14:solidFill>
                </w14:textFill>
              </w:rPr>
              <w:t xml:space="preserve">图像服务</w:t>
            </w:r>
            <w:r>
              <w:rPr>
                <w:rFonts w:ascii="宋体" w:hAnsi="宋体" w:cs="Calibri"/>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详见</w:t>
            </w:r>
            <w:r>
              <w:rPr>
                <w:rFonts w:ascii="宋体" w:hAnsi="宋体" w:cs="Calibri"/>
                <w:color w:val="000000" w:themeColor="text1"/>
                <w:sz w:val="24"/>
                <w:highlight w:val="none"/>
                <w14:textFill>
                  <w14:solidFill>
                    <w14:schemeClr w14:val="tx1"/>
                  </w14:solidFill>
                </w14:textFill>
              </w:rPr>
              <w:t xml:space="preserve">本标段设备具体技术参数要求</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116</w:t>
            </w:r>
            <w:r/>
          </w:p>
        </w:tc>
      </w:tr>
      <w:tr>
        <w:trPr>
          <w:trHeight w:val="56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400W半球人像摄像机</w:t>
            </w:r>
            <w:r>
              <w:rPr>
                <w:rFonts w:hint="eastAsia" w:ascii="宋体" w:hAnsi="宋体" w:cs="Calibri"/>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详见本标段设备具体技术参数要求</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27</w:t>
            </w:r>
            <w:r/>
          </w:p>
        </w:tc>
      </w:tr>
      <w:tr>
        <w:trPr>
          <w:trHeight w:val="420"/>
        </w:trPr>
        <w:tc>
          <w:tcPr>
            <w:gridSpan w:val="4"/>
            <w:tcBorders>
              <w:top w:val="single" w:color="000000" w:sz="4" w:space="0"/>
              <w:left w:val="single" w:color="000000" w:sz="4" w:space="0"/>
              <w:bottom w:val="single" w:color="000000" w:sz="4" w:space="0"/>
              <w:right w:val="single" w:color="000000" w:sz="4" w:space="0"/>
            </w:tcBorders>
            <w:tcW w:w="7468" w:type="dxa"/>
            <w:vAlign w:val="center"/>
            <w:textDirection w:val="lrTb"/>
            <w:noWrap w:val="false"/>
          </w:tcPr>
          <w:p>
            <w:pPr>
              <w:pStyle w:val="944"/>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二、图像服务</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spacing w:line="460" w:lineRule="exact"/>
              <w:rPr>
                <w:rFonts w:ascii="宋体" w:hAnsi="宋体" w:cs="Calibri"/>
                <w:b/>
                <w:color w:val="000000" w:themeColor="text1"/>
                <w:sz w:val="24"/>
                <w:highlight w:val="none"/>
                <w14:textFill>
                  <w14:solidFill>
                    <w14:schemeClr w14:val="tx1"/>
                  </w14:solidFill>
                </w14:textFill>
              </w:rPr>
            </w:pPr>
            <w:r>
              <w:rPr>
                <w:rFonts w:ascii="宋体" w:hAnsi="宋体" w:cs="Calibri"/>
                <w:b/>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400W双舱一体机</w:t>
            </w:r>
            <w:r>
              <w:rPr>
                <w:rFonts w:hint="eastAsia" w:ascii="宋体" w:hAnsi="宋体" w:cs="Calibri"/>
                <w:color w:val="000000" w:themeColor="text1"/>
                <w:sz w:val="24"/>
                <w:highlight w:val="none"/>
                <w14:textFill>
                  <w14:solidFill>
                    <w14:schemeClr w14:val="tx1"/>
                  </w14:solidFill>
                </w14:textFill>
              </w:rPr>
              <w:t xml:space="preserve">图像服务</w:t>
            </w:r>
            <w:r>
              <w:rPr>
                <w:rFonts w:ascii="宋体" w:hAnsi="宋体" w:cs="Calibri"/>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详见本标段设备具体技术参数要求</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30</w:t>
            </w:r>
            <w:r/>
          </w:p>
        </w:tc>
      </w:tr>
      <w:tr>
        <w:trPr>
          <w:trHeight w:val="60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400W筒型人像摄像机-单舱</w:t>
            </w:r>
            <w:r>
              <w:rPr>
                <w:rFonts w:hint="eastAsia" w:ascii="宋体" w:hAnsi="宋体" w:cs="Calibri"/>
                <w:color w:val="000000" w:themeColor="text1"/>
                <w:sz w:val="24"/>
                <w:highlight w:val="none"/>
                <w14:textFill>
                  <w14:solidFill>
                    <w14:schemeClr w14:val="tx1"/>
                  </w14:solidFill>
                </w14:textFill>
              </w:rPr>
              <w:t xml:space="preserve">图像服务</w:t>
            </w:r>
            <w:r>
              <w:rPr>
                <w:rFonts w:ascii="宋体" w:hAnsi="宋体" w:cs="Calibri"/>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详见本标段设备具体技术参数要求</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33</w:t>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44"/>
              <w:spacing w:line="460" w:lineRule="exact"/>
              <w:rPr>
                <w:rFonts w:ascii="宋体" w:hAnsi="宋体" w:cs="Calibri"/>
                <w:b/>
                <w:bCs/>
                <w:color w:val="000000" w:themeColor="text1"/>
                <w:sz w:val="24"/>
                <w:highlight w:val="none"/>
                <w14:textFill>
                  <w14:solidFill>
                    <w14:schemeClr w14:val="tx1"/>
                  </w14:solidFill>
                </w14:textFill>
              </w:rPr>
            </w:pPr>
            <w:r>
              <w:rPr>
                <w:rFonts w:hint="eastAsia" w:ascii="宋体" w:hAnsi="宋体" w:cs="Calibri"/>
                <w:b/>
                <w:bCs/>
                <w:color w:val="000000" w:themeColor="text1"/>
                <w:sz w:val="24"/>
                <w:highlight w:val="none"/>
                <w14:textFill>
                  <w14:solidFill>
                    <w14:schemeClr w14:val="tx1"/>
                  </w14:solidFill>
                </w14:textFill>
              </w:rPr>
              <w:t xml:space="preserve">三、其他配套服务</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b/>
                <w:color w:val="000000" w:themeColor="text1"/>
                <w:sz w:val="24"/>
                <w:highlight w:val="none"/>
                <w14:textFill>
                  <w14:solidFill>
                    <w14:schemeClr w14:val="tx1"/>
                  </w14:solidFill>
                </w14:textFill>
              </w:rPr>
            </w:pPr>
            <w:r>
              <w:rPr>
                <w:rFonts w:ascii="宋体" w:hAnsi="宋体" w:cs="Calibri"/>
                <w:b/>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b/>
                <w:color w:val="000000" w:themeColor="text1"/>
                <w:sz w:val="24"/>
                <w:highlight w:val="none"/>
                <w14:textFill>
                  <w14:solidFill>
                    <w14:schemeClr w14:val="tx1"/>
                  </w14:solidFill>
                </w14:textFill>
              </w:rPr>
            </w:pPr>
            <w:r>
              <w:rPr>
                <w:rFonts w:ascii="宋体" w:hAnsi="宋体" w:cs="Calibri"/>
                <w:b/>
                <w:color w:val="000000" w:themeColor="text1"/>
                <w:sz w:val="24"/>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调试及运维服务</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本项目涉及前后端软硬件三年技术服务费（</w:t>
            </w:r>
            <w:r>
              <w:rPr>
                <w:rFonts w:ascii="宋体" w:hAnsi="宋体" w:cs="Calibri"/>
                <w:color w:val="000000" w:themeColor="text1"/>
                <w:sz w:val="24"/>
                <w:highlight w:val="none"/>
                <w14:textFill>
                  <w14:solidFill>
                    <w14:schemeClr w14:val="tx1"/>
                  </w14:solidFill>
                </w14:textFill>
              </w:rPr>
              <w:t xml:space="preserve">365天*24小时*3）</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265</w:t>
            </w:r>
            <w:r/>
          </w:p>
        </w:tc>
      </w:tr>
      <w:tr>
        <w:trPr>
          <w:trHeight w:val="54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存储服务</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265路点位存储服务（三年）</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265</w:t>
            </w:r>
            <w:r/>
          </w:p>
        </w:tc>
      </w:tr>
      <w:tr>
        <w:trPr>
          <w:trHeight w:val="52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2209"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点位光纤服务</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pStyle w:val="944"/>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265路点位</w:t>
            </w:r>
            <w:r>
              <w:rPr>
                <w:rFonts w:hint="eastAsia" w:ascii="宋体" w:hAnsi="宋体" w:cs="Calibri"/>
                <w:color w:val="000000" w:themeColor="text1"/>
                <w:sz w:val="24"/>
                <w:highlight w:val="none"/>
                <w14:textFill>
                  <w14:solidFill>
                    <w14:schemeClr w14:val="tx1"/>
                  </w14:solidFill>
                </w14:textFill>
              </w:rPr>
              <w:t xml:space="preserve">光纤服务</w:t>
            </w:r>
            <w:r>
              <w:rPr>
                <w:rFonts w:ascii="宋体" w:hAnsi="宋体" w:cs="Calibri"/>
                <w:color w:val="000000" w:themeColor="text1"/>
                <w:sz w:val="24"/>
                <w:highlight w:val="none"/>
                <w14:textFill>
                  <w14:solidFill>
                    <w14:schemeClr w14:val="tx1"/>
                  </w14:solidFill>
                </w14:textFill>
              </w:rPr>
              <w:t xml:space="preserve">（三年）</w:t>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44"/>
              <w:jc w:val="center"/>
              <w:spacing w:line="460" w:lineRule="exact"/>
              <w:rPr>
                <w:rFonts w:ascii="宋体" w:hAnsi="宋体" w:cs="Calibri"/>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202</w:t>
            </w:r>
            <w:r/>
          </w:p>
        </w:tc>
      </w:tr>
    </w:tbl>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（三）图像服务点为明细表</w:t>
      </w:r>
      <w:r/>
    </w:p>
    <w:tbl>
      <w:tblPr>
        <w:tblStyle w:val="703"/>
        <w:tblW w:w="8221" w:type="dxa"/>
        <w:tblInd w:w="421" w:type="dxa"/>
        <w:tblLayout w:type="fixed"/>
        <w:tblCellMar>
          <w:left w:w="108" w:type="dxa"/>
          <w:top w:w="0" w:type="dxa"/>
          <w:right w:w="108" w:type="dxa"/>
          <w:bottom w:w="0" w:type="dxa"/>
        </w:tblCellMar>
        <w:tblLook w:val="04A0" w:firstRow="1" w:lastRow="0" w:firstColumn="1" w:lastColumn="0" w:noHBand="0" w:noVBand="1"/>
      </w:tblPr>
      <w:tblGrid>
        <w:gridCol w:w="665"/>
        <w:gridCol w:w="2032"/>
        <w:gridCol w:w="846"/>
        <w:gridCol w:w="1000"/>
        <w:gridCol w:w="994"/>
        <w:gridCol w:w="1256"/>
        <w:gridCol w:w="1428"/>
      </w:tblGrid>
      <w:tr>
        <w:trPr>
          <w:trHeight w:val="76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点位名称</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双舱一体机</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筒型人像摄像机</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单舱</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半球人像摄像机</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备注</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所属单位</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rxsb_204</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国道二手交易市场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rxsb_339</w:t>
            </w:r>
            <w:r>
              <w:rPr>
                <w:rFonts w:hint="eastAsia" w:asciiTheme="minorEastAsia" w:hAnsiTheme="minorEastAsia" w:eastAsiaTheme="minorEastAsia"/>
                <w:color w:val="000000" w:themeColor="text1"/>
                <w:sz w:val="24"/>
                <w:highlight w:val="none"/>
                <w14:textFill>
                  <w14:solidFill>
                    <w14:schemeClr w14:val="tx1"/>
                  </w14:solidFill>
                </w14:textFill>
              </w:rPr>
              <w:t xml:space="preserve">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rxsb_339</w:t>
            </w:r>
            <w:r>
              <w:rPr>
                <w:rFonts w:hint="eastAsia" w:asciiTheme="minorEastAsia" w:hAnsiTheme="minorEastAsia" w:eastAsiaTheme="minorEastAsia"/>
                <w:color w:val="000000" w:themeColor="text1"/>
                <w:sz w:val="24"/>
                <w:highlight w:val="none"/>
                <w14:textFill>
                  <w14:solidFill>
                    <w14:schemeClr w14:val="tx1"/>
                  </w14:solidFill>
                </w14:textFill>
              </w:rPr>
              <w:t xml:space="preserve">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埃克森美孚（太仓）石油公司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人民医院急诊</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爱尼尔幼儿园东门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爱尼尔幼儿园西门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rxsb_奥森尚座</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幢入口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rxsb_奥森尚座</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幢东出口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rxsb_奥森尚座</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幢东入口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rxsb_奥森尚座</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幢西入口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白云渡公寓</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rxsb_白云渡公寓北门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板桥超市</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楼进口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板桥人才市场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板桥天主堂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板桥镇洋幼儿园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宝龙大酒店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宝龙德国风情街东入口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宝龙德国风情街南入口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滨江名都出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滨江名都入口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瑞金医院</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瑞金医院</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朝阳幼儿园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第三人民医院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第三人民医院东门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电信门口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瑞金医院</w:t>
            </w:r>
            <w:r>
              <w:rPr>
                <w:rFonts w:asciiTheme="minorEastAsia" w:hAnsiTheme="minorEastAsia" w:eastAsiaTheme="minorEastAsia"/>
                <w:color w:val="000000" w:themeColor="text1"/>
                <w:sz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rxsb_东盛广场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发展大厦北入口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发展大厦南入口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浮桥镇金浪卫生院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rxsb_浮桥镇金浪中学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浮桥镇九曲小学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rxsb_浮桥镇浏家港中学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浮桥镇时思卫生院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rxsb_浮桥镇时思小学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浮桥中学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妇幼保健站</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港城小学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港口开发区第一小学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瑞金医院</w:t>
            </w:r>
            <w:r>
              <w:rPr>
                <w:rFonts w:asciiTheme="minorEastAsia" w:hAnsiTheme="minorEastAsia" w:eastAsiaTheme="minorEastAsia"/>
                <w:color w:val="000000" w:themeColor="text1"/>
                <w:sz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rxsb_公安局警务中心（押运公司）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公安局警务中心主楼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国华太仓发电有限公司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国贸大厦</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国贸大厦地下室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国信幼儿园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科教新城派出所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海天禅寺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和平花园西区北门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和平花园西区东门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和平花园西区西门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荷池花园北门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荷池花园西门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华顿外国语学校</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rxsb_华海商务北</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rxsb_华海商务北地下室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rxsb_华海商务南</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rxsb_华海商务南地下室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华能太仓发电有限责任公司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华侨大厦北入口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华侨大厦南入口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皇家丽晶东门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皇家丽晶西门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璜泾卡口出市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璜泾卡口进市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rxsb_汇金大厦北入口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rxsb_汇金大厦南入口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江苏省太仓中等专业学校</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江苏长江石油化工有限公司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金湾名邸北门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经济开发区社区卫生服务中心</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景湖花苑四园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rxsb_静江路羊庄</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九曲小博士幼儿园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九曲幼儿园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开发区所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rxsb_科尔雅大厦</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rxsb_科尔雅大厦地下室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昆太卡口出市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昆太卡口进市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老闸卫生院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rxsb_老闸小学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老闸幼儿园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莲花小区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浏河肯德基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rxsb_柳州路南到底滨河公园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柳州路人才市场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娄江幼儿园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陆渡宾馆</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陆渡菜场西门外</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99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陆渡卫生院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陆渡中心小学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陆渡中学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美中博乐幼儿园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民营企业联合大厦</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民营企业联合大厦地下室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明德高级中学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牌楼超市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牌楼小学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109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牌楼幼儿园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rxsb_青少年活动中心</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人民政府南门</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人民政府南门</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人武部本部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三港小学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三港小学附属幼儿园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上海国际广场</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上海国际广场地下室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上上海花园北门出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119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上上海花园北门进</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上上海花园东门出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rxsb_上上海花园东门进</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上上海花园西门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审批中心北门</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审批中心北门</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rxsb_审批中心西门</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审批中心西门</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时思市第二水厂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时思幼儿园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129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实验幼教中心华盛园幼儿园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实验中学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市党校</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市党校</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市工商银行</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市公安局二楼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双周卡口出市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双周卡口进市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苏州金翔石油化工有限公司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苏州胜大石油化工有限公司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139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太仓东华能源燃气有限公司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rxsb_太仓厚生眼科医院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rxsb_太仓浏家港卫生院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太仓摩尔口腔医院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太仓牌楼卫生院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太仓三之三幼儿园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rxsb_太仓市救助站</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太仓水处理有限责任公司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rxsb_太仓苏浏石油化工有限公司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太仓苏南石油有限公司</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149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太仓万达广场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太仓阳光宝贝幼儿园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太海汽渡北入口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太海汽渡南入口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璜泾派出所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太蓬卡口出市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太蓬卡口进市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特殊教育学校</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万鸿丽舍</w:t>
            </w:r>
            <w:r>
              <w:rPr>
                <w:rFonts w:asciiTheme="minorEastAsia" w:hAnsiTheme="minorEastAsia" w:eastAsiaTheme="minorEastAsia"/>
                <w:color w:val="000000" w:themeColor="text1"/>
                <w:sz w:val="24"/>
                <w:highlight w:val="none"/>
                <w14:textFill>
                  <w14:solidFill>
                    <w14:schemeClr w14:val="tx1"/>
                  </w14:solidFill>
                </w14:textFill>
              </w:rPr>
              <w:t xml:space="preserve">20-1-1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万鸿丽舍</w:t>
            </w:r>
            <w:r>
              <w:rPr>
                <w:rFonts w:asciiTheme="minorEastAsia" w:hAnsiTheme="minorEastAsia" w:eastAsiaTheme="minorEastAsia"/>
                <w:color w:val="000000" w:themeColor="text1"/>
                <w:sz w:val="24"/>
                <w:highlight w:val="none"/>
                <w14:textFill>
                  <w14:solidFill>
                    <w14:schemeClr w14:val="tx1"/>
                  </w14:solidFill>
                </w14:textFill>
              </w:rPr>
              <w:t xml:space="preserve">20-1-2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万鸿丽舍</w:t>
            </w:r>
            <w:r>
              <w:rPr>
                <w:rFonts w:asciiTheme="minorEastAsia" w:hAnsiTheme="minorEastAsia" w:eastAsiaTheme="minorEastAsia"/>
                <w:color w:val="000000" w:themeColor="text1"/>
                <w:sz w:val="24"/>
                <w:highlight w:val="none"/>
                <w14:textFill>
                  <w14:solidFill>
                    <w14:schemeClr w14:val="tx1"/>
                  </w14:solidFill>
                </w14:textFill>
              </w:rPr>
              <w:t xml:space="preserve">20-2-1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159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万鸿丽舍</w:t>
            </w:r>
            <w:r>
              <w:rPr>
                <w:rFonts w:asciiTheme="minorEastAsia" w:hAnsiTheme="minorEastAsia" w:eastAsiaTheme="minorEastAsia"/>
                <w:color w:val="000000" w:themeColor="text1"/>
                <w:sz w:val="24"/>
                <w:highlight w:val="none"/>
                <w14:textFill>
                  <w14:solidFill>
                    <w14:schemeClr w14:val="tx1"/>
                  </w14:solidFill>
                </w14:textFill>
              </w:rPr>
              <w:t xml:space="preserve">20-2-2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rxsb_五洋大厦</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楼</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rxsb_五洋大厦地下室</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rxsb_五洋广场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锡太卡口出市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锡太卡口进市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香塘德威大厦</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香塘德威大厦</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小博士幼儿园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小博士幼儿园（民营区分园）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169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小太阳幼儿园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欣荣气体供应站</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新安康复医院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新城幼儿园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新湖看守所</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新华路肯德基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城中派出所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新区第二小学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新区第三小学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新区第四小学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新区幼教中心香花幼儿园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179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新区中学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新周卡口出市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新周卡口进市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双凤派出所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栋东入口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栋西入口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栋北入口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栋南入口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highlight w:val="none"/>
                <w14:textFill>
                  <w14:solidFill>
                    <w14:schemeClr w14:val="tx1"/>
                  </w14:solidFill>
                </w14:textFill>
              </w:rPr>
              <w:t xml:space="preserve">栋</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艺术幼儿园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艺雅幼儿园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189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友谊医院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渔港幼儿园</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浏河派出所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镇洋小学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直塘卡口出市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直塘卡口进市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沙溪派出所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rxsb_中谷国际大酒店（锦江）</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中石油西气东输太仓分输站</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中小学实践基地</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中心菜场</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城西派出所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朱棣文小学</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199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华阳公寓北门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华阳公寓西门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rxsb_娄江幼儿园边门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rxsb_奥森尚东西门进口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升级改造</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rxsb_346</w:t>
            </w:r>
            <w:r>
              <w:rPr>
                <w:rFonts w:hint="eastAsia" w:asciiTheme="minorEastAsia" w:hAnsiTheme="minorEastAsia" w:eastAsiaTheme="minorEastAsia"/>
                <w:color w:val="000000" w:themeColor="text1"/>
                <w:sz w:val="24"/>
                <w:highlight w:val="none"/>
                <w14:textFill>
                  <w14:solidFill>
                    <w14:schemeClr w14:val="tx1"/>
                  </w14:solidFill>
                </w14:textFill>
              </w:rPr>
              <w:t xml:space="preserve">国道崖山路路口东</w:t>
            </w:r>
            <w:r>
              <w:rPr>
                <w:rFonts w:asciiTheme="minorEastAsia" w:hAnsiTheme="minorEastAsia" w:eastAsiaTheme="minorEastAsia"/>
                <w:color w:val="000000" w:themeColor="text1"/>
                <w:sz w:val="24"/>
                <w:highlight w:val="none"/>
                <w14:textFill>
                  <w14:solidFill>
                    <w14:schemeClr w14:val="tx1"/>
                  </w14:solidFill>
                </w14:textFill>
              </w:rPr>
              <w:t xml:space="preserve">50</w:t>
            </w:r>
            <w:r>
              <w:rPr>
                <w:rFonts w:hint="eastAsia" w:asciiTheme="minorEastAsia" w:hAnsiTheme="minorEastAsia" w:eastAsiaTheme="minorEastAsia"/>
                <w:color w:val="000000" w:themeColor="text1"/>
                <w:sz w:val="24"/>
                <w:highlight w:val="none"/>
                <w14:textFill>
                  <w14:solidFill>
                    <w14:schemeClr w14:val="tx1"/>
                  </w14:solidFill>
                </w14:textFill>
              </w:rPr>
              <w:t xml:space="preserve">米</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板桥财富广场北入口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板桥财富广场南入口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板桥财富广场西入口</w:t>
            </w: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板桥财富广场西入口</w:t>
            </w:r>
            <w:r>
              <w:rPr>
                <w:rFonts w:asciiTheme="minorEastAsia" w:hAnsiTheme="minorEastAsia" w:eastAsiaTheme="minorEastAsia"/>
                <w:color w:val="000000" w:themeColor="text1"/>
                <w:sz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rxsb_板桥箐英公寓进口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209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飞马路</w:t>
            </w:r>
            <w:r>
              <w:rPr>
                <w:rFonts w:asciiTheme="minorEastAsia" w:hAnsiTheme="minorEastAsia" w:eastAsiaTheme="minorEastAsia"/>
                <w:color w:val="000000" w:themeColor="text1"/>
                <w:sz w:val="24"/>
                <w:highlight w:val="none"/>
                <w14:textFill>
                  <w14:solidFill>
                    <w14:schemeClr w14:val="tx1"/>
                  </w14:solidFill>
                </w14:textFill>
              </w:rPr>
              <w:t xml:space="preserve">76</w:t>
            </w:r>
            <w:r>
              <w:rPr>
                <w:rFonts w:hint="eastAsia" w:asciiTheme="minorEastAsia" w:hAnsiTheme="minorEastAsia" w:eastAsiaTheme="minorEastAsia"/>
                <w:color w:val="000000" w:themeColor="text1"/>
                <w:sz w:val="24"/>
                <w:highlight w:val="none"/>
                <w14:textFill>
                  <w14:solidFill>
                    <w14:schemeClr w14:val="tx1"/>
                  </w14:solidFill>
                </w14:textFill>
              </w:rPr>
              <w:t xml:space="preserve">网吧边</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rxsb_飞马路阿铁鲜茶</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飞马路芙蓉客栈</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飞马路富豪浴室边</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飞马路好来西超市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飞马路如海超市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飞马路苏杭超市对面</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浮墴路卫生服务站北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甘霖路崖山路路口东侧</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甘霖路崖山路路口西侧</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219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和平村</w:t>
            </w:r>
            <w:r>
              <w:rPr>
                <w:rFonts w:asciiTheme="minorEastAsia" w:hAnsiTheme="minorEastAsia" w:eastAsia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组</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rxsb_华能线滨江大道西侧桥边</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江南路</w:t>
            </w:r>
            <w:r>
              <w:rPr>
                <w:rFonts w:asciiTheme="minorEastAsia" w:hAnsiTheme="minorEastAsia" w:eastAsiaTheme="minorEastAsia"/>
                <w:color w:val="000000" w:themeColor="text1"/>
                <w:sz w:val="24"/>
                <w:highlight w:val="none"/>
                <w14:textFill>
                  <w14:solidFill>
                    <w14:schemeClr w14:val="tx1"/>
                  </w14:solidFill>
                </w14:textFill>
              </w:rPr>
              <w:t xml:space="preserve">58</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号工业园宿舍区东门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金强家具东通港路路口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菁英公寓出口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老北街北入口</w:t>
            </w:r>
            <w:r>
              <w:rPr>
                <w:rFonts w:asciiTheme="minorEastAsia" w:hAnsiTheme="minorEastAsia" w:eastAsiaTheme="minorEastAsia"/>
                <w:color w:val="000000" w:themeColor="text1"/>
                <w:sz w:val="24"/>
                <w:highlight w:val="none"/>
                <w14:textFill>
                  <w14:solidFill>
                    <w14:schemeClr w14:val="tx1"/>
                  </w14:solidFill>
                </w14:textFill>
              </w:rPr>
              <w:t xml:space="preserve">103</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号西墙</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老北街西入口沈家牛大王</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rxsb_老街坊徽印象土菜馆</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老派出所北黄家桥洞丁字路口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rxsb_老闸七浦塘桥又多超市</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rxsb_龙江路老金地锅鸡</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浏家港派出所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rxsb_毛太路永盛五金向北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rxsb_毛太路永盛五金向南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rxsb_普洛斯物流西门入口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rxsb_三港水闸桥边集宿区商店外</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rxsb_三港信隆集宿区入口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商业街奥面馆向东</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商业街奥面馆向西</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rxsb_深新大厦集宿区大楼入口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陆渡派出所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四通路趣味花甲店向北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239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四通路趣味花甲店向南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四通路中国体育彩票向北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四通路中国体育彩票向南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通港路牌九路路口北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通港路牌九路路口南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rxsb_万达金街东入口向北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万达金街东入口向南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万达金街西入口向东</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万达金街西入口向西</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万达维也纳南侧向北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249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万达维也纳南侧向南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万达银街东入口桥边向北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万达银街东入口桥边向南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万达银街西入口向东</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万达银街西入口向西</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高新区派出所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五洲路龙炫风理发店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五洲路中国移动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新华路通港路口阳光小吃店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金浪派出所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257</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新时代文明实践基地南门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258</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新时代文明实践基地西门</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259</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幢西出口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260</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星光码头</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幢西入口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rxsb_兴业路板丰药店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兴业路东侧非机动车道</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兴业路好莱坞服装店</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兴业路联通营业厅</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板桥派出所</w:t>
            </w:r>
            <w:r/>
          </w:p>
        </w:tc>
      </w:tr>
      <w:tr>
        <w:trPr>
          <w:trHeight w:val="38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265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rxsb_</w:t>
            </w:r>
            <w:r>
              <w:rPr>
                <w:rFonts w:hint="eastAsia" w:asciiTheme="minorEastAsia" w:hAnsiTheme="minorEastAsia" w:eastAsiaTheme="minorEastAsia"/>
                <w:color w:val="000000" w:themeColor="text1"/>
                <w:sz w:val="24"/>
                <w:highlight w:val="none"/>
                <w14:textFill>
                  <w14:solidFill>
                    <w14:schemeClr w14:val="tx1"/>
                  </w14:solidFill>
                </w14:textFill>
              </w:rPr>
              <w:t xml:space="preserve">邮电局丁字路口</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44"/>
              <w:jc w:val="center"/>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图像服务</w:t>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val="false"/>
          </w:tcPr>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港区派出所</w:t>
            </w:r>
            <w:r/>
          </w:p>
        </w:tc>
      </w:tr>
    </w:tbl>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944"/>
        <w:ind w:firstLine="482"/>
        <w:spacing w:line="460" w:lineRule="exact"/>
        <w:rPr>
          <w:rStyle w:val="951"/>
          <w:rFonts w:asciiTheme="minorEastAsia" w:hAnsiTheme="minorEastAsia" w:cstheme="minorEastAsia"/>
          <w:b/>
          <w:color w:val="000000" w:themeColor="text1"/>
          <w:sz w:val="24"/>
          <w:highlight w:val="none"/>
          <w14:textFill>
            <w14:solidFill>
              <w14:schemeClr w14:val="tx1"/>
            </w14:solidFill>
          </w14:textFill>
        </w:rPr>
      </w:pPr>
      <w:r>
        <w:rPr>
          <w:rStyle w:val="951"/>
          <w:rFonts w:hint="eastAsia" w:asciiTheme="minorEastAsia" w:hAnsiTheme="minorEastAsia" w:cstheme="minorEastAsia"/>
          <w:b/>
          <w:color w:val="000000" w:themeColor="text1"/>
          <w:sz w:val="24"/>
          <w:highlight w:val="none"/>
          <w14:textFill>
            <w14:solidFill>
              <w14:schemeClr w14:val="tx1"/>
            </w14:solidFill>
          </w14:textFill>
        </w:rPr>
        <w:t xml:space="preserve">（四）</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图像服务技术性能要求</w:t>
      </w:r>
      <w:r>
        <w:rPr>
          <w:rStyle w:val="951"/>
          <w:rFonts w:hint="eastAsia" w:asciiTheme="minorEastAsia" w:hAnsiTheme="minorEastAsia" w:cstheme="minorEastAsia"/>
          <w:b/>
          <w:color w:val="000000" w:themeColor="text1"/>
          <w:sz w:val="24"/>
          <w:highlight w:val="none"/>
          <w14:textFill>
            <w14:solidFill>
              <w14:schemeClr w14:val="tx1"/>
            </w14:solidFill>
          </w14:textFill>
        </w:rPr>
        <w:t xml:space="preserve">：</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asciiTheme="minorEastAsia" w:hAnsiTheme="minorEastAsia" w:eastAsiaTheme="minorEastAsia"/>
          <w:b/>
          <w:color w:val="000000" w:themeColor="text1"/>
          <w:sz w:val="24"/>
          <w:highlight w:val="none"/>
          <w14:textFill>
            <w14:solidFill>
              <w14:schemeClr w14:val="tx1"/>
            </w14:solidFill>
          </w14:textFill>
        </w:rPr>
        <w:t xml:space="preserve">400W</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双舱一体机图像服务</w:t>
      </w:r>
      <w:r>
        <w:rPr>
          <w:rFonts w:asciiTheme="minorEastAsia" w:hAnsiTheme="minorEastAsia" w:eastAsiaTheme="minorEastAsia"/>
          <w:b/>
          <w:color w:val="000000" w:themeColor="text1"/>
          <w:sz w:val="24"/>
          <w:highlight w:val="none"/>
          <w14:textFill>
            <w14:solidFill>
              <w14:schemeClr w14:val="tx1"/>
            </w14:solidFill>
          </w14:textFill>
        </w:rPr>
        <w:t xml:space="preserve">1</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（1）设备支持</w:t>
      </w:r>
      <w:r>
        <w:rPr>
          <w:rFonts w:asciiTheme="minorEastAsia" w:hAnsiTheme="minorEastAsia" w:eastAsiaTheme="minorEastAsia"/>
          <w:color w:val="000000" w:themeColor="text1"/>
          <w:sz w:val="24"/>
          <w:highlight w:val="none"/>
          <w14:textFill>
            <w14:solidFill>
              <w14:schemeClr w14:val="tx1"/>
            </w14:solidFill>
          </w14:textFill>
        </w:rPr>
        <w:t xml:space="preserve">2路独立的视频采集通道，可同时采集2路不同场景的音视频码流，通道1支持</w:t>
      </w:r>
      <w:r>
        <w:rPr>
          <w:rFonts w:hint="eastAsia" w:asciiTheme="minorEastAsia" w:hAnsiTheme="minorEastAsia" w:eastAsiaTheme="minorEastAsia"/>
          <w:color w:val="000000" w:themeColor="text1"/>
          <w:sz w:val="24"/>
          <w:highlight w:val="none"/>
          <w14:textFill>
            <w14:solidFill>
              <w14:schemeClr w14:val="tx1"/>
            </w14:solidFill>
          </w14:textFill>
        </w:rPr>
        <w:t xml:space="preserve">主码流最大为</w:t>
      </w:r>
      <w:r>
        <w:rPr>
          <w:rFonts w:asciiTheme="minorEastAsia" w:hAnsiTheme="minorEastAsia" w:eastAsiaTheme="minorEastAsia"/>
          <w:color w:val="000000" w:themeColor="text1"/>
          <w:sz w:val="24"/>
          <w:highlight w:val="none"/>
          <w14:textFill>
            <w14:solidFill>
              <w14:schemeClr w14:val="tx1"/>
            </w14:solidFill>
          </w14:textFill>
        </w:rPr>
        <w:t xml:space="preserve">2688×1520，通道2支持：</w:t>
      </w:r>
      <w:r>
        <w:rPr>
          <w:rFonts w:hint="eastAsia" w:asciiTheme="minorEastAsia" w:hAnsiTheme="minorEastAsia" w:eastAsiaTheme="minorEastAsia"/>
          <w:color w:val="000000" w:themeColor="text1"/>
          <w:sz w:val="24"/>
          <w:highlight w:val="none"/>
          <w14:textFill>
            <w14:solidFill>
              <w14:schemeClr w14:val="tx1"/>
            </w14:solidFill>
          </w14:textFill>
        </w:rPr>
        <w:t xml:space="preserve">主码流最大为</w:t>
      </w:r>
      <w:r>
        <w:rPr>
          <w:rFonts w:asciiTheme="minorEastAsia" w:hAnsiTheme="minorEastAsia" w:eastAsiaTheme="minorEastAsia"/>
          <w:color w:val="000000" w:themeColor="text1"/>
          <w:sz w:val="24"/>
          <w:highlight w:val="none"/>
          <w14:textFill>
            <w14:solidFill>
              <w14:schemeClr w14:val="tx1"/>
            </w14:solidFill>
          </w14:textFill>
        </w:rPr>
        <w:t xml:space="preserve">2688×1520</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（2）设备内置</w:t>
      </w:r>
      <w:r>
        <w:rPr>
          <w:rFonts w:asciiTheme="minorEastAsia" w:hAnsiTheme="minorEastAsia" w:eastAsiaTheme="minorEastAsia"/>
          <w:color w:val="000000" w:themeColor="text1"/>
          <w:sz w:val="24"/>
          <w:highlight w:val="none"/>
          <w14:textFill>
            <w14:solidFill>
              <w14:schemeClr w14:val="tx1"/>
            </w14:solidFill>
          </w14:textFill>
        </w:rPr>
        <w:t xml:space="preserve">2颗靶面尺寸均为 1/1.8英寸、内置1颗GPU芯片</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（3）最低照度</w:t>
      </w:r>
      <w:r>
        <w:rPr>
          <w:rFonts w:asciiTheme="minorEastAsia" w:hAnsiTheme="minorEastAsia" w:eastAsiaTheme="minorEastAsia"/>
          <w:color w:val="000000" w:themeColor="text1"/>
          <w:sz w:val="24"/>
          <w:highlight w:val="none"/>
          <w14:textFill>
            <w14:solidFill>
              <w14:schemeClr w14:val="tx1"/>
            </w14:solidFill>
          </w14:textFill>
        </w:rPr>
        <w:t xml:space="preserve">2路图像采集通道均可满足彩色不大于0.0005 lx，</w:t>
      </w:r>
      <w:r>
        <w:rPr>
          <w:rFonts w:hint="eastAsia" w:asciiTheme="minorEastAsia" w:hAnsiTheme="minorEastAsia" w:eastAsiaTheme="minorEastAsia"/>
          <w:color w:val="000000" w:themeColor="text1"/>
          <w:sz w:val="24"/>
          <w:highlight w:val="none"/>
          <w14:textFill>
            <w14:solidFill>
              <w14:schemeClr w14:val="tx1"/>
            </w14:solidFill>
          </w14:textFill>
        </w:rPr>
        <w:t xml:space="preserve">黑白不大于</w:t>
      </w:r>
      <w:r>
        <w:rPr>
          <w:rFonts w:asciiTheme="minorEastAsia" w:hAnsiTheme="minorEastAsia" w:eastAsiaTheme="minorEastAsia"/>
          <w:color w:val="000000" w:themeColor="text1"/>
          <w:sz w:val="24"/>
          <w:highlight w:val="none"/>
          <w14:textFill>
            <w14:solidFill>
              <w14:schemeClr w14:val="tx1"/>
            </w14:solidFill>
          </w14:textFill>
        </w:rPr>
        <w:t xml:space="preserve">0.0001 lx</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（4）设备支持</w:t>
      </w:r>
      <w:r>
        <w:rPr>
          <w:rFonts w:asciiTheme="minorEastAsia" w:hAnsiTheme="minorEastAsia" w:eastAsiaTheme="minorEastAsia"/>
          <w:color w:val="000000" w:themeColor="text1"/>
          <w:sz w:val="24"/>
          <w:highlight w:val="none"/>
          <w14:textFill>
            <w14:solidFill>
              <w14:schemeClr w14:val="tx1"/>
            </w14:solidFill>
          </w14:textFill>
        </w:rPr>
        <w:t xml:space="preserve">H.264、H.265、MJPEG视频编码格式。</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（5）同一场景相同图像质量下，设备在</w:t>
      </w:r>
      <w:r>
        <w:rPr>
          <w:rFonts w:asciiTheme="minorEastAsia" w:hAnsiTheme="minorEastAsia" w:eastAsiaTheme="minorEastAsia"/>
          <w:color w:val="000000" w:themeColor="text1"/>
          <w:sz w:val="24"/>
          <w:highlight w:val="none"/>
          <w14:textFill>
            <w14:solidFill>
              <w14:schemeClr w14:val="tx1"/>
            </w14:solidFill>
          </w14:textFill>
        </w:rPr>
        <w:t xml:space="preserve">H.264或H.265编码方式时，开启智能编码功能和不开启智能编码相比，码率节约50%</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（6）★在分辨率</w:t>
      </w:r>
      <w:r>
        <w:rPr>
          <w:rFonts w:asciiTheme="minorEastAsia" w:hAnsiTheme="minorEastAsia" w:eastAsiaTheme="minorEastAsia"/>
          <w:color w:val="000000" w:themeColor="text1"/>
          <w:sz w:val="24"/>
          <w:highlight w:val="none"/>
          <w14:textFill>
            <w14:solidFill>
              <w14:schemeClr w14:val="tx1"/>
            </w14:solidFill>
          </w14:textFill>
        </w:rPr>
        <w:t xml:space="preserve">1920x1080 @ 25fps，码</w:t>
      </w:r>
      <w:r>
        <w:rPr>
          <w:rFonts w:hint="eastAsia" w:asciiTheme="minorEastAsia" w:hAnsiTheme="minorEastAsia" w:eastAsiaTheme="minorEastAsia"/>
          <w:color w:val="000000" w:themeColor="text1"/>
          <w:sz w:val="24"/>
          <w:highlight w:val="none"/>
          <w14:textFill>
            <w14:solidFill>
              <w14:schemeClr w14:val="tx1"/>
            </w14:solidFill>
          </w14:textFill>
        </w:rPr>
        <w:t xml:space="preserve">流设置为</w:t>
      </w:r>
      <w:r>
        <w:rPr>
          <w:rFonts w:asciiTheme="minorEastAsia" w:hAnsiTheme="minorEastAsia" w:eastAsiaTheme="minorEastAsia"/>
          <w:color w:val="000000" w:themeColor="text1"/>
          <w:sz w:val="24"/>
          <w:highlight w:val="none"/>
          <w14:textFill>
            <w14:solidFill>
              <w14:schemeClr w14:val="tx1"/>
            </w14:solidFill>
          </w14:textFill>
        </w:rPr>
        <w:t xml:space="preserve">1Mbps时，视频图像传输延时不大于60ms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（7）支持同时对检测区域内不少于</w:t>
      </w:r>
      <w:r>
        <w:rPr>
          <w:rFonts w:asciiTheme="minorEastAsia" w:hAnsiTheme="minorEastAsia" w:eastAsiaTheme="minorEastAsia"/>
          <w:color w:val="000000" w:themeColor="text1"/>
          <w:sz w:val="24"/>
          <w:highlight w:val="none"/>
          <w14:textFill>
            <w14:solidFill>
              <w14:schemeClr w14:val="tx1"/>
            </w14:solidFill>
          </w14:textFill>
        </w:rPr>
        <w:t xml:space="preserve">60个移动目标（机动车、非机动车及行人）进行检测、</w:t>
      </w:r>
      <w:r>
        <w:rPr>
          <w:rFonts w:hint="eastAsia" w:asciiTheme="minorEastAsia" w:hAnsiTheme="minorEastAsia" w:eastAsiaTheme="minorEastAsia"/>
          <w:color w:val="000000" w:themeColor="text1"/>
          <w:sz w:val="24"/>
          <w:highlight w:val="none"/>
          <w14:textFill>
            <w14:solidFill>
              <w14:schemeClr w14:val="tx1"/>
            </w14:solidFill>
          </w14:textFill>
        </w:rPr>
        <w:t xml:space="preserve">框选跟踪、筛选、抓拍，并支持人脸与人体图片、车牌与车辆图片关联显示</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（8）支持数据感知功能，在</w:t>
      </w:r>
      <w:r>
        <w:rPr>
          <w:rFonts w:asciiTheme="minorEastAsia" w:hAnsiTheme="minorEastAsia" w:eastAsiaTheme="minorEastAsia"/>
          <w:color w:val="000000" w:themeColor="text1"/>
          <w:sz w:val="24"/>
          <w:highlight w:val="none"/>
          <w14:textFill>
            <w14:solidFill>
              <w14:schemeClr w14:val="tx1"/>
            </w14:solidFill>
          </w14:textFill>
        </w:rPr>
        <w:t xml:space="preserve">IE </w:t>
      </w:r>
      <w:r>
        <w:rPr>
          <w:rFonts w:hint="eastAsia" w:asciiTheme="minorEastAsia" w:hAnsiTheme="minorEastAsia" w:eastAsiaTheme="minorEastAsia"/>
          <w:color w:val="000000" w:themeColor="text1"/>
          <w:sz w:val="24"/>
          <w:highlight w:val="none"/>
          <w14:textFill>
            <w14:solidFill>
              <w14:schemeClr w14:val="tx1"/>
            </w14:solidFill>
          </w14:textFill>
        </w:rPr>
        <w:t xml:space="preserve">浏览器下，重启事件记录可包括正常重启和异常重启</w:t>
      </w:r>
      <w:r>
        <w:rPr>
          <w:rFonts w:asciiTheme="minorEastAsia" w:hAnsiTheme="minorEastAsia" w:eastAsiaTheme="minorEastAsia"/>
          <w:color w:val="000000" w:themeColor="text1"/>
          <w:sz w:val="24"/>
          <w:highlight w:val="none"/>
          <w14:textFill>
            <w14:solidFill>
              <w14:schemeClr w14:val="tx1"/>
            </w14:solidFill>
          </w14:textFill>
        </w:rPr>
        <w:t xml:space="preserve">2种类型。正常重</w:t>
      </w:r>
      <w:r>
        <w:rPr>
          <w:rFonts w:hint="eastAsia" w:asciiTheme="minorEastAsia" w:hAnsiTheme="minorEastAsia" w:eastAsiaTheme="minorEastAsia"/>
          <w:color w:val="000000" w:themeColor="text1"/>
          <w:sz w:val="24"/>
          <w:highlight w:val="none"/>
          <w14:textFill>
            <w14:solidFill>
              <w14:schemeClr w14:val="tx1"/>
            </w14:solidFill>
          </w14:textFill>
        </w:rPr>
        <w:t xml:space="preserve">启可记录重启的时间、服务类型、用户名、</w:t>
      </w:r>
      <w:r>
        <w:rPr>
          <w:rFonts w:asciiTheme="minorEastAsia" w:hAnsiTheme="minorEastAsia" w:eastAsiaTheme="minorEastAsia"/>
          <w:color w:val="000000" w:themeColor="text1"/>
          <w:sz w:val="24"/>
          <w:highlight w:val="none"/>
          <w14:textFill>
            <w14:solidFill>
              <w14:schemeClr w14:val="tx1"/>
            </w14:solidFill>
          </w14:textFill>
        </w:rPr>
        <w:t xml:space="preserve">IP/域名信息；异常重</w:t>
      </w:r>
      <w:r>
        <w:rPr>
          <w:rFonts w:hint="eastAsia" w:asciiTheme="minorEastAsia" w:hAnsiTheme="minorEastAsia" w:eastAsiaTheme="minorEastAsia"/>
          <w:color w:val="000000" w:themeColor="text1"/>
          <w:sz w:val="24"/>
          <w:highlight w:val="none"/>
          <w14:textFill>
            <w14:solidFill>
              <w14:schemeClr w14:val="tx1"/>
            </w14:solidFill>
          </w14:textFill>
        </w:rPr>
        <w:t xml:space="preserve">启可记录重启时间、异常类型信息。</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（9）设备具有耀光抑制功能，耀光区域≤</w:t>
      </w:r>
      <w:r>
        <w:rPr>
          <w:rFonts w:asciiTheme="minorEastAsia" w:hAnsiTheme="minorEastAsia" w:eastAsiaTheme="minorEastAsia"/>
          <w:color w:val="000000" w:themeColor="text1"/>
          <w:sz w:val="24"/>
          <w:highlight w:val="none"/>
          <w14:textFill>
            <w14:solidFill>
              <w14:schemeClr w14:val="tx1"/>
            </w14:solidFill>
          </w14:textFill>
        </w:rPr>
        <w:t xml:space="preserve">1%</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）设备可将人脸抓拍图片与人脸库中的图片进行比对，将相似度达到阈值的人脸数量进行统计并通过浏览器显示统计结果</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）★设备支持人脸抓拍功能，可同时对设定区域的不低于</w:t>
      </w:r>
      <w:r>
        <w:rPr>
          <w:rFonts w:asciiTheme="minorEastAsia" w:hAnsiTheme="minorEastAsia" w:eastAsiaTheme="minorEastAsia"/>
          <w:color w:val="000000" w:themeColor="text1"/>
          <w:sz w:val="24"/>
          <w:highlight w:val="none"/>
          <w14:textFill>
            <w14:solidFill>
              <w14:schemeClr w14:val="tx1"/>
            </w14:solidFill>
          </w14:textFill>
        </w:rPr>
        <w:t xml:space="preserve">60个行人进行人脸检测、框选，当检测到人脸后，可筛选和抓拍最佳人脸图片</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）★设备具备</w:t>
      </w:r>
      <w:r>
        <w:rPr>
          <w:rFonts w:asciiTheme="minorEastAsia" w:hAnsiTheme="minorEastAsia" w:eastAsiaTheme="minorEastAsia"/>
          <w:color w:val="000000" w:themeColor="text1"/>
          <w:sz w:val="24"/>
          <w:highlight w:val="none"/>
          <w14:textFill>
            <w14:solidFill>
              <w14:schemeClr w14:val="tx1"/>
            </w14:solidFill>
          </w14:textFill>
        </w:rPr>
        <w:t xml:space="preserve">6颗混合补光灯（每颗由白光和红外灯珠组合而成），</w:t>
      </w:r>
      <w:r>
        <w:rPr>
          <w:rFonts w:hint="eastAsia" w:asciiTheme="minorEastAsia" w:hAnsiTheme="minorEastAsia" w:eastAsiaTheme="minorEastAsia"/>
          <w:color w:val="000000" w:themeColor="text1"/>
          <w:sz w:val="24"/>
          <w:highlight w:val="none"/>
          <w14:textFill>
            <w14:solidFill>
              <w14:schemeClr w14:val="tx1"/>
            </w14:solidFill>
          </w14:textFill>
        </w:rPr>
        <w:t xml:space="preserve">灯杯为半弧形网格鳞片状，其中</w:t>
      </w:r>
      <w:r>
        <w:rPr>
          <w:rFonts w:asciiTheme="minorEastAsia" w:hAnsiTheme="minorEastAsia" w:eastAsiaTheme="minorEastAsia"/>
          <w:color w:val="000000" w:themeColor="text1"/>
          <w:sz w:val="24"/>
          <w:highlight w:val="none"/>
          <w14:textFill>
            <w14:solidFill>
              <w14:schemeClr w14:val="tx1"/>
            </w14:solidFill>
          </w14:textFill>
        </w:rPr>
        <w:t xml:space="preserve">2颗近光灯、4颗远光灯；补光灯开启后，正面不可见补光灯</w:t>
      </w:r>
      <w:r>
        <w:rPr>
          <w:rFonts w:hint="eastAsia" w:asciiTheme="minorEastAsia" w:hAnsiTheme="minorEastAsia" w:eastAsiaTheme="minorEastAsia"/>
          <w:color w:val="000000" w:themeColor="text1"/>
          <w:sz w:val="24"/>
          <w:highlight w:val="none"/>
          <w14:textFill>
            <w14:solidFill>
              <w14:schemeClr w14:val="tx1"/>
            </w14:solidFill>
          </w14:textFill>
        </w:rPr>
        <w:t xml:space="preserve">灯珠</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）★设备支持智能或手动除冰</w:t>
      </w:r>
      <w:r>
        <w:rPr>
          <w:rFonts w:asciiTheme="minorEastAsia" w:hAnsiTheme="minorEastAsia" w:eastAsiaTheme="minorEastAsia"/>
          <w:color w:val="000000" w:themeColor="text1"/>
          <w:sz w:val="24"/>
          <w:highlight w:val="none"/>
          <w14:textFill>
            <w14:solidFill>
              <w14:schemeClr w14:val="tx1"/>
            </w14:solidFill>
          </w14:textFill>
        </w:rPr>
        <w:t xml:space="preserve">/除雾功能，当环境温度和湿度达到阈值时，可自动开启镜头前盖玻璃加热功能，去除玻璃上的冰状和水状附着物；</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设备外壳防护能力支持</w:t>
      </w:r>
      <w:r>
        <w:rPr>
          <w:rFonts w:asciiTheme="minorEastAsia" w:hAnsiTheme="minorEastAsia" w:eastAsiaTheme="minorEastAsia"/>
          <w:color w:val="000000" w:themeColor="text1"/>
          <w:sz w:val="24"/>
          <w:highlight w:val="none"/>
          <w14:textFill>
            <w14:solidFill>
              <w14:schemeClr w14:val="tx1"/>
            </w14:solidFill>
          </w14:textFill>
        </w:rPr>
        <w:t xml:space="preserve">IP67</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）内置不少于</w:t>
      </w:r>
      <w:r>
        <w:rPr>
          <w:rFonts w:asciiTheme="minorEastAsia" w:hAnsiTheme="minorEastAsia" w:eastAsiaTheme="minorEastAsia"/>
          <w:color w:val="000000" w:themeColor="text1"/>
          <w:sz w:val="24"/>
          <w:highlight w:val="none"/>
          <w14:textFill>
            <w14:solidFill>
              <w14:schemeClr w14:val="tx1"/>
            </w14:solidFill>
          </w14:textFill>
        </w:rPr>
        <w:t xml:space="preserve">2个麦克风，1个扬声器，3路报警输入，2路报警输出，2路音频输入，1路音频输出，1个RS485接口</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）★外部接线口（含电源输入输出接口、音频输入输出接口、报警输入输出接口、</w:t>
      </w:r>
      <w:r>
        <w:rPr>
          <w:rFonts w:asciiTheme="minorEastAsia" w:hAnsiTheme="minorEastAsia" w:eastAsiaTheme="minorEastAsia"/>
          <w:color w:val="000000" w:themeColor="text1"/>
          <w:sz w:val="24"/>
          <w:highlight w:val="none"/>
          <w14:textFill>
            <w14:solidFill>
              <w14:schemeClr w14:val="tx1"/>
            </w14:solidFill>
          </w14:textFill>
        </w:rPr>
        <w:t xml:space="preserve">RJ45网络接口、RS485接口）未封闭、破损或截断情况下测试，应符合GB/T 4208-2017中IP68 </w:t>
      </w:r>
      <w:r>
        <w:rPr>
          <w:rFonts w:hint="eastAsia" w:asciiTheme="minorEastAsia" w:hAnsiTheme="minorEastAsia" w:eastAsiaTheme="minorEastAsia"/>
          <w:color w:val="000000" w:themeColor="text1"/>
          <w:sz w:val="24"/>
          <w:highlight w:val="none"/>
          <w14:textFill>
            <w14:solidFill>
              <w14:schemeClr w14:val="tx1"/>
            </w14:solidFill>
          </w14:textFill>
        </w:rPr>
        <w:t xml:space="preserve">等级的要求（水下</w:t>
      </w:r>
      <w:r>
        <w:rPr>
          <w:rFonts w:asciiTheme="minorEastAsia" w:hAnsiTheme="minorEastAsia" w:eastAsiaTheme="minorEastAsia"/>
          <w:color w:val="000000" w:themeColor="text1"/>
          <w:sz w:val="24"/>
          <w:highlight w:val="none"/>
          <w14:textFill>
            <w14:solidFill>
              <w14:schemeClr w14:val="tx1"/>
            </w14:solidFill>
          </w14:textFill>
        </w:rPr>
        <w:t xml:space="preserve"> 1m，1h）</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rPr>
          <w:rFonts w:asciiTheme="minorEastAsia" w:hAnsiTheme="minorEastAsia" w:eastAsiaTheme="minorEastAsia"/>
          <w:b/>
          <w:bCs/>
          <w:color w:val="000000" w:themeColor="text1"/>
          <w:sz w:val="24"/>
          <w:highlight w:val="none"/>
          <w14:textFill>
            <w14:solidFill>
              <w14:schemeClr w14:val="tx1"/>
            </w14:solidFill>
          </w14:textFill>
        </w:rPr>
        <w:t xml:space="preserve">400W</w:t>
      </w:r>
      <w:r>
        <w:rPr>
          <w:rFonts w:hint="eastAsia" w:cs="微软雅黑" w:asciiTheme="minorEastAsia" w:hAnsiTheme="minorEastAsia" w:eastAsiaTheme="minorEastAsia"/>
          <w:b/>
          <w:bCs/>
          <w:color w:val="000000" w:themeColor="text1"/>
          <w:sz w:val="24"/>
          <w:highlight w:val="none"/>
          <w14:textFill>
            <w14:solidFill>
              <w14:schemeClr w14:val="tx1"/>
            </w14:solidFill>
          </w14:textFill>
        </w:rPr>
        <w:t xml:space="preserve">筒型人像摄像机－单舱</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图像服务</w:t>
      </w:r>
      <w:r>
        <w:rPr>
          <w:rFonts w:asciiTheme="minorEastAsia" w:hAnsiTheme="minorEastAsia" w:eastAsiaTheme="minorEastAsia"/>
          <w:b/>
          <w:bCs/>
          <w:color w:val="000000" w:themeColor="text1"/>
          <w:sz w:val="24"/>
          <w:highlight w:val="none"/>
          <w14:textFill>
            <w14:solidFill>
              <w14:schemeClr w14:val="tx1"/>
            </w14:solidFill>
          </w14:textFill>
        </w:rPr>
        <w:t xml:space="preserve">1</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（1）采用单个电动变焦镜头的一体化设计，枪型外观，自带补光灯。</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（2）采用不低于</w:t>
      </w:r>
      <w:r>
        <w:rPr>
          <w:rFonts w:asciiTheme="minorEastAsia" w:hAnsiTheme="minorEastAsia" w:eastAsiaTheme="minorEastAsia"/>
          <w:color w:val="000000" w:themeColor="text1"/>
          <w:sz w:val="24"/>
          <w:highlight w:val="none"/>
          <w14:textFill>
            <w14:solidFill>
              <w14:schemeClr w14:val="tx1"/>
            </w14:solidFill>
          </w14:textFill>
        </w:rPr>
        <w:t xml:space="preserve">400</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万像素、</w:t>
      </w:r>
      <w:r>
        <w:rPr>
          <w:rFonts w:asciiTheme="minorEastAsia" w:hAnsiTheme="minorEastAsia" w:eastAsiaTheme="minorEastAsia"/>
          <w:color w:val="000000" w:themeColor="text1"/>
          <w:sz w:val="24"/>
          <w:highlight w:val="none"/>
          <w14:textFill>
            <w14:solidFill>
              <w14:schemeClr w14:val="tx1"/>
            </w14:solidFill>
          </w14:textFill>
        </w:rPr>
        <w:t xml:space="preserve">1/1.8英寸CMOS图像传感器</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（3）内置</w:t>
      </w:r>
      <w:r>
        <w:rPr>
          <w:rFonts w:asciiTheme="minorEastAsia" w:hAnsiTheme="minorEastAsia" w:eastAsiaTheme="minorEastAsia"/>
          <w:color w:val="000000" w:themeColor="text1"/>
          <w:sz w:val="24"/>
          <w:highlight w:val="none"/>
          <w14:textFill>
            <w14:solidFill>
              <w14:schemeClr w14:val="tx1"/>
            </w14:solidFill>
          </w14:textFill>
        </w:rPr>
        <w:t xml:space="preserve">GPU芯片，支持深度学习算法，有效提升检测准确率</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（4）周界防范：绊线入侵；区域入侵；快速移动（三项均支持人车分类及精准检测）；徘徊检测；人员聚集；停车检测；</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（5）人脸检测：支持人脸检测，支持人脸去重，支持跟踪，支持优选，支持抓拍，支持上报最优的人脸抓图，支持人脸增强，支持人脸曝光，支持人脸属性提取，支持</w:t>
      </w:r>
      <w:r>
        <w:rPr>
          <w:rFonts w:asciiTheme="minorEastAsia" w:hAnsiTheme="minorEastAsia" w:eastAsiaTheme="minorEastAsia"/>
          <w:color w:val="000000" w:themeColor="text1"/>
          <w:sz w:val="24"/>
          <w:highlight w:val="none"/>
          <w14:textFill>
            <w14:solidFill>
              <w14:schemeClr w14:val="tx1"/>
            </w14:solidFill>
          </w14:textFill>
        </w:rPr>
        <w:t xml:space="preserve">6种属性8种表情：性别、年龄、眼镜、表情（愤怒、平静、高兴、悲伤、厌恶、惊讶、困惑、害怕）、口罩、胡子；支持人脸</w:t>
      </w:r>
      <w:r>
        <w:rPr>
          <w:rFonts w:hint="eastAsia" w:asciiTheme="minorEastAsia" w:hAnsiTheme="minorEastAsia" w:eastAsiaTheme="minorEastAsia"/>
          <w:color w:val="000000" w:themeColor="text1"/>
          <w:sz w:val="24"/>
          <w:highlight w:val="none"/>
          <w14:textFill>
            <w14:solidFill>
              <w14:schemeClr w14:val="tx1"/>
            </w14:solidFill>
          </w14:textFill>
        </w:rPr>
        <w:t xml:space="preserve">抠图区域可设：人脸、单寸照，自定义；支持实时抓拍、优选抓拍、质量优先三种抓拍策略；支持人脸角度过滤功能；支持优选时长可设；</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（6）人脸识别：支持人脸检测；支持跟踪；支持优选；支持抓拍；支持上报最优的人脸抓图；支持人脸抓图增强，人脸曝光；支持人脸属性提取，支持</w:t>
      </w:r>
      <w:r>
        <w:rPr>
          <w:rFonts w:asciiTheme="minorEastAsia" w:hAnsiTheme="minorEastAsia" w:eastAsiaTheme="minorEastAsia"/>
          <w:color w:val="000000" w:themeColor="text1"/>
          <w:sz w:val="24"/>
          <w:highlight w:val="none"/>
          <w14:textFill>
            <w14:solidFill>
              <w14:schemeClr w14:val="tx1"/>
            </w14:solidFill>
          </w14:textFill>
        </w:rPr>
        <w:t xml:space="preserve">6种属性8种表情：性别，年龄，眼镜，表情（愤怒，平静，高兴，悲伤，厌恶，惊讶，困惑，害怕），口罩，胡子 </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；支持人脸抠图区域可设：人脸，单寸照，自定义；支持优选抓拍、识别优先</w:t>
      </w:r>
      <w:r>
        <w:rPr>
          <w:rFonts w:asciiTheme="minorEastAsia" w:hAnsiTheme="minorEastAsia" w:eastAsiaTheme="minorEastAsia"/>
          <w:color w:val="000000" w:themeColor="text1"/>
          <w:sz w:val="24"/>
          <w:highlight w:val="none"/>
          <w14:textFill>
            <w14:solidFill>
              <w14:schemeClr w14:val="tx1"/>
            </w14:solidFill>
          </w14:textFill>
        </w:rPr>
        <w:t xml:space="preserve">2种抓拍策略；支持人脸角度过滤功能；支持优选时长可设；支持添加10个人脸库；支持单个以及批量人员注册；支持人脸识别相似度设置；支持1万</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人脸底库的人脸比对；</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（7）人数统计：支持绊线人数统计，支持区域内人数统计，并可显示及输出日、月、年统计报表；支持排队管理功能，并可显示及输出日、月统计报表；支持</w:t>
      </w:r>
      <w:r>
        <w:rPr>
          <w:rFonts w:asciiTheme="minorEastAsia" w:hAnsiTheme="minorEastAsia" w:eastAsiaTheme="minorEastAsia"/>
          <w:color w:val="000000" w:themeColor="text1"/>
          <w:sz w:val="24"/>
          <w:highlight w:val="none"/>
          <w14:textFill>
            <w14:solidFill>
              <w14:schemeClr w14:val="tx1"/>
            </w14:solidFill>
          </w14:textFill>
        </w:rPr>
        <w:t xml:space="preserve">4个绊线人数统计，4个区域内人数统计，4个排队管理功能；</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8）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w:t>
      </w:r>
      <w:r>
        <w:rPr>
          <w:rFonts w:asciiTheme="minorEastAsia" w:hAnsiTheme="minorEastAsia" w:eastAsiaTheme="minorEastAsia"/>
          <w:color w:val="000000" w:themeColor="text1"/>
          <w:sz w:val="24"/>
          <w:highlight w:val="none"/>
          <w14:textFill>
            <w14:solidFill>
              <w14:schemeClr w14:val="tx1"/>
            </w14:solidFill>
          </w14:textFill>
        </w:rPr>
        <w:t xml:space="preserve">4个车道；支持机动车与非机动车车牌识别；</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（9）视频结构化：支持机动车、非机动车、人脸、人体检测；支持跟踪；支持优选；支持抓拍；支持上报最优的人脸抓图</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支持机动车和非机动车属性提取，机动车支持</w:t>
      </w:r>
      <w:r>
        <w:rPr>
          <w:rFonts w:asciiTheme="minorEastAsia" w:hAnsiTheme="minorEastAsia" w:eastAsiaTheme="minorEastAsia"/>
          <w:color w:val="000000" w:themeColor="text1"/>
          <w:sz w:val="24"/>
          <w:highlight w:val="none"/>
          <w14:textFill>
            <w14:solidFill>
              <w14:schemeClr w14:val="tx1"/>
            </w14:solidFill>
          </w14:textFill>
        </w:rPr>
        <w:t xml:space="preserve">7属性，非机动车支持6种属性；支持人脸和人体属性提取，人脸支持6种属性，人体支持8种属性 </w:t>
      </w:r>
      <w:r>
        <w:rPr>
          <w:rFonts w:hint="eastAsia" w:asciiTheme="minorEastAsia" w:hAnsiTheme="minorEastAsia" w:eastAsiaTheme="minorEastAsia"/>
          <w:color w:val="000000" w:themeColor="text1"/>
          <w:sz w:val="24"/>
          <w:highlight w:val="none"/>
          <w14:textFill>
            <w14:solidFill>
              <w14:schemeClr w14:val="tx1"/>
            </w14:solidFill>
          </w14:textFill>
        </w:rPr>
        <w:t xml:space="preserve">机动车属性（车牌，车辆类型，车身颜色，车标，安全带，抽烟，打电话）</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非机动车属性（类型，车身颜色，骑车人数，上衣类型，上衣颜色，帽子）</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人体属性（上衣类型，下衣类型，上衣颜色，下衣颜色，背包，帽子，性别，雨伞）</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人脸属性（性别，年龄，表情，戴眼镜，戴口罩，胡子）；</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）支持8mm—32mm可变焦距，支持F1.6光圈，内置不少于4颗补光灯，每颗补光灯均有红外灯和暖光灯组成</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）最大支持输出分辨率2688×1520，支持五码流，不小于两路1080P高清视频</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）★补光灯开启后，无明显波纹状、圆环状、麻点状、条纹状及不规则亮斑</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）★相同照度场景下，速度不同的运动目标，同时经过监控画面时，相机可自适应控制</w:t>
      </w:r>
      <w:r>
        <w:rPr>
          <w:rFonts w:asciiTheme="minorEastAsia" w:hAnsiTheme="minorEastAsia" w:eastAsiaTheme="minorEastAsia"/>
          <w:color w:val="000000" w:themeColor="text1"/>
          <w:sz w:val="24"/>
          <w:highlight w:val="none"/>
          <w14:textFill>
            <w14:solidFill>
              <w14:schemeClr w14:val="tx1"/>
            </w14:solidFill>
          </w14:textFill>
        </w:rPr>
        <w:t xml:space="preserve">2套快门曝光时间，来适配不同速度目标，以保证抓拍目标图片效果。</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）★嵌入两种不同形状灯杯共四颗补光灯，组成的一体化透镜，可覆盖近景和远景补光，补光灯光线照射方向与灯珠方向一致。</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）支持六种智能资源切换：通用行为分析、人脸检测、人脸识别、视频结构化、人数统计、道路监控</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）★补光灯透镜采用微四边形阵列镜面，通过多层透镜组合，可消除监控画面中目标的眩光、杂光和亮点等现象。</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17</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）★支持变焦镜头全焦段图像畸变校正功能，相机从短焦到长焦变倍全过程均可同步自动进行画面畸变校正，画面几何失真全焦段≤</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18</w:t>
      </w:r>
      <w:r>
        <w:rPr>
          <w:rFonts w:hint="eastAsia" w:asciiTheme="minorEastAsia" w:hAnsiTheme="minorEastAsia" w:eastAsiaTheme="minorEastAsia"/>
          <w:color w:val="000000" w:themeColor="text1"/>
          <w:sz w:val="24"/>
          <w:highlight w:val="none"/>
          <w14:textFill>
            <w14:solidFill>
              <w14:schemeClr w14:val="tx1"/>
            </w14:solidFill>
          </w14:textFill>
        </w:rPr>
        <w:t xml:space="preserve">）具有智能除雾功能，可自动去除前盖玻璃水状和雾状附着物</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19</w:t>
      </w:r>
      <w:r>
        <w:rPr>
          <w:rFonts w:hint="eastAsia" w:asciiTheme="minorEastAsia" w:hAnsiTheme="minorEastAsia" w:eastAsiaTheme="minorEastAsia"/>
          <w:color w:val="000000" w:themeColor="text1"/>
          <w:sz w:val="24"/>
          <w:highlight w:val="none"/>
          <w14:textFill>
            <w14:solidFill>
              <w14:schemeClr w14:val="tx1"/>
            </w14:solidFill>
          </w14:textFill>
        </w:rPr>
        <w:t xml:space="preserve">）接入标准：</w:t>
      </w:r>
      <w:r>
        <w:rPr>
          <w:rFonts w:asciiTheme="minorEastAsia" w:hAnsiTheme="minorEastAsia" w:eastAsiaTheme="minorEastAsia"/>
          <w:color w:val="000000" w:themeColor="text1"/>
          <w:sz w:val="24"/>
          <w:highlight w:val="none"/>
          <w14:textFill>
            <w14:solidFill>
              <w14:schemeClr w14:val="tx1"/>
            </w14:solidFill>
          </w14:textFill>
        </w:rPr>
        <w:t xml:space="preserve">ONVIF（Profile S &amp; Profile G &amp; Profile T）；CGI；GB/T28181-2022（双国标）；GA/T1400；GB/35114A；</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rPr>
          <w:rFonts w:asciiTheme="minorEastAsia" w:hAnsiTheme="minorEastAsia" w:eastAsiaTheme="minorEastAsia"/>
          <w:b/>
          <w:bCs/>
          <w:color w:val="000000" w:themeColor="text1"/>
          <w:sz w:val="24"/>
          <w:highlight w:val="none"/>
          <w14:textFill>
            <w14:solidFill>
              <w14:schemeClr w14:val="tx1"/>
            </w14:solidFill>
          </w14:textFill>
        </w:rPr>
        <w:t xml:space="preserve">400W</w:t>
      </w:r>
      <w:r>
        <w:rPr>
          <w:rFonts w:hint="eastAsia" w:cs="微软雅黑" w:asciiTheme="minorEastAsia" w:hAnsiTheme="minorEastAsia" w:eastAsiaTheme="minorEastAsia"/>
          <w:b/>
          <w:bCs/>
          <w:color w:val="000000" w:themeColor="text1"/>
          <w:sz w:val="24"/>
          <w:highlight w:val="none"/>
          <w14:textFill>
            <w14:solidFill>
              <w14:schemeClr w14:val="tx1"/>
            </w14:solidFill>
          </w14:textFill>
        </w:rPr>
        <w:t xml:space="preserve">半球人像摄像机</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图像服务</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（1）分辨率设置为</w:t>
      </w:r>
      <w:r>
        <w:rPr>
          <w:rFonts w:asciiTheme="minorEastAsia" w:hAnsiTheme="minorEastAsia" w:eastAsiaTheme="minorEastAsia"/>
          <w:color w:val="000000" w:themeColor="text1"/>
          <w:sz w:val="24"/>
          <w:highlight w:val="none"/>
          <w14:textFill>
            <w14:solidFill>
              <w14:schemeClr w14:val="tx1"/>
            </w14:solidFill>
          </w14:textFill>
        </w:rPr>
        <w:t xml:space="preserve">2688×1520@25fps，分辨力不小于1500TVL。</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（2）具有不小于</w:t>
      </w:r>
      <w:r>
        <w:rPr>
          <w:rFonts w:asciiTheme="minorEastAsia" w:hAnsiTheme="minorEastAsia" w:eastAsiaTheme="minorEastAsia"/>
          <w:color w:val="000000" w:themeColor="text1"/>
          <w:sz w:val="24"/>
          <w:highlight w:val="none"/>
          <w14:textFill>
            <w14:solidFill>
              <w14:schemeClr w14:val="tx1"/>
            </w14:solidFill>
          </w14:textFill>
        </w:rPr>
        <w:t xml:space="preserve">1/1.8"靶面尺寸。</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（3）★内置</w:t>
      </w:r>
      <w:r>
        <w:rPr>
          <w:rFonts w:asciiTheme="minorEastAsia" w:hAnsiTheme="minorEastAsia" w:eastAsiaTheme="minorEastAsia"/>
          <w:color w:val="000000" w:themeColor="text1"/>
          <w:sz w:val="24"/>
          <w:highlight w:val="none"/>
          <w14:textFill>
            <w14:solidFill>
              <w14:schemeClr w14:val="tx1"/>
            </w14:solidFill>
          </w14:textFill>
        </w:rPr>
        <w:t xml:space="preserve">GPU芯片。</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w:t>
      </w:r>
      <w:r>
        <w:rPr>
          <w:rFonts w:cs="宋体" w:asciiTheme="minorEastAsia" w:hAnsiTheme="minorEastAsia" w:eastAsiaTheme="minorEastAsia"/>
          <w:b/>
          <w:color w:val="000000" w:themeColor="text1"/>
          <w:sz w:val="24"/>
          <w:highlight w:val="none"/>
          <w14:textFill>
            <w14:solidFill>
              <w14:schemeClr w14:val="tx1"/>
            </w14:solidFill>
          </w14:textFill>
        </w:rPr>
        <w:t xml:space="preserve">B</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/T 1</w:t>
      </w:r>
      <w:r>
        <w:rPr>
          <w:rFonts w:cs="宋体" w:asciiTheme="minorEastAsia" w:hAnsiTheme="minorEastAsia" w:eastAsiaTheme="minorEastAsia"/>
          <w:b/>
          <w:color w:val="000000" w:themeColor="text1"/>
          <w:sz w:val="24"/>
          <w:highlight w:val="none"/>
          <w14:textFill>
            <w14:solidFill>
              <w14:schemeClr w14:val="tx1"/>
            </w14:solidFill>
          </w14:textFill>
        </w:rPr>
        <w:t xml:space="preserve">5211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-2013《安全防范报警设备环境适应性要求和试验方法》的标准，出具CMA认证的检测报告并加盖投标单位公章）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（4）最低照度彩色不大于</w:t>
      </w:r>
      <w:r>
        <w:rPr>
          <w:rFonts w:asciiTheme="minorEastAsia" w:hAnsiTheme="minorEastAsia" w:eastAsiaTheme="minorEastAsia"/>
          <w:color w:val="000000" w:themeColor="text1"/>
          <w:sz w:val="24"/>
          <w:highlight w:val="none"/>
          <w14:textFill>
            <w14:solidFill>
              <w14:schemeClr w14:val="tx1"/>
            </w14:solidFill>
          </w14:textFill>
        </w:rPr>
        <w:t xml:space="preserve">0.0002 lx，</w:t>
      </w:r>
      <w:r>
        <w:rPr>
          <w:rFonts w:hint="eastAsia" w:asciiTheme="minorEastAsia" w:hAnsiTheme="minorEastAsia" w:eastAsiaTheme="minorEastAsia"/>
          <w:color w:val="000000" w:themeColor="text1"/>
          <w:sz w:val="24"/>
          <w:highlight w:val="none"/>
          <w14:textFill>
            <w14:solidFill>
              <w14:schemeClr w14:val="tx1"/>
            </w14:solidFill>
          </w14:textFill>
        </w:rPr>
        <w:t xml:space="preserve">黑白不大于</w:t>
      </w:r>
      <w:r>
        <w:rPr>
          <w:rFonts w:asciiTheme="minorEastAsia" w:hAnsiTheme="minorEastAsia" w:eastAsiaTheme="minorEastAsia"/>
          <w:color w:val="000000" w:themeColor="text1"/>
          <w:sz w:val="24"/>
          <w:highlight w:val="none"/>
          <w14:textFill>
            <w14:solidFill>
              <w14:schemeClr w14:val="tx1"/>
            </w14:solidFill>
          </w14:textFill>
        </w:rPr>
        <w:t xml:space="preserve">0.0001 lx。</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（5）宽动态能力不小于</w:t>
      </w:r>
      <w:r>
        <w:rPr>
          <w:rFonts w:asciiTheme="minorEastAsia" w:hAnsiTheme="minorEastAsia" w:eastAsiaTheme="minorEastAsia"/>
          <w:color w:val="000000" w:themeColor="text1"/>
          <w:sz w:val="24"/>
          <w:highlight w:val="none"/>
          <w14:textFill>
            <w14:solidFill>
              <w14:schemeClr w14:val="tx1"/>
            </w14:solidFill>
          </w14:textFill>
        </w:rPr>
        <w:t xml:space="preserve">120dB、红外补光距离不小于50米。</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（6）需支持三码流技术，主码流最高</w:t>
      </w:r>
      <w:r>
        <w:rPr>
          <w:rFonts w:asciiTheme="minorEastAsia" w:hAnsiTheme="minorEastAsia" w:eastAsiaTheme="minorEastAsia"/>
          <w:color w:val="000000" w:themeColor="text1"/>
          <w:sz w:val="24"/>
          <w:highlight w:val="none"/>
          <w14:textFill>
            <w14:solidFill>
              <w14:schemeClr w14:val="tx1"/>
            </w14:solidFill>
          </w14:textFill>
        </w:rPr>
        <w:t xml:space="preserve">2688x1520@25fps，</w:t>
      </w:r>
      <w:r>
        <w:rPr>
          <w:rFonts w:hint="eastAsia" w:asciiTheme="minorEastAsia" w:hAnsiTheme="minorEastAsia" w:eastAsiaTheme="minorEastAsia"/>
          <w:color w:val="000000" w:themeColor="text1"/>
          <w:sz w:val="24"/>
          <w:highlight w:val="none"/>
          <w14:textFill>
            <w14:solidFill>
              <w14:schemeClr w14:val="tx1"/>
            </w14:solidFill>
          </w14:textFill>
        </w:rPr>
        <w:t xml:space="preserve">子码流</w:t>
      </w:r>
      <w:r>
        <w:rPr>
          <w:rFonts w:asciiTheme="minorEastAsia" w:hAnsiTheme="minorEastAsia" w:eastAsiaTheme="minorEastAsia"/>
          <w:color w:val="000000" w:themeColor="text1"/>
          <w:sz w:val="24"/>
          <w:highlight w:val="none"/>
          <w14:textFill>
            <w14:solidFill>
              <w14:schemeClr w14:val="tx1"/>
            </w14:solidFill>
          </w14:textFill>
        </w:rPr>
        <w:t xml:space="preserve">704x576@25fps，第三码</w:t>
      </w:r>
      <w:r>
        <w:rPr>
          <w:rFonts w:hint="eastAsia" w:asciiTheme="minorEastAsia" w:hAnsiTheme="minorEastAsia" w:eastAsiaTheme="minorEastAsia"/>
          <w:color w:val="000000" w:themeColor="text1"/>
          <w:sz w:val="24"/>
          <w:highlight w:val="none"/>
          <w14:textFill>
            <w14:solidFill>
              <w14:schemeClr w14:val="tx1"/>
            </w14:solidFill>
          </w14:textFill>
        </w:rPr>
        <w:t xml:space="preserve">流最大分辨率为</w:t>
      </w:r>
      <w:r>
        <w:rPr>
          <w:rFonts w:asciiTheme="minorEastAsia" w:hAnsiTheme="minorEastAsia" w:eastAsiaTheme="minorEastAsia"/>
          <w:color w:val="000000" w:themeColor="text1"/>
          <w:sz w:val="24"/>
          <w:highlight w:val="none"/>
          <w14:textFill>
            <w14:solidFill>
              <w14:schemeClr w14:val="tx1"/>
            </w14:solidFill>
          </w14:textFill>
        </w:rPr>
        <w:t xml:space="preserve">1920x1080@25fps。</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（7）同一静止场景相同图像质量下，设备在</w:t>
      </w:r>
      <w:r>
        <w:rPr>
          <w:rFonts w:asciiTheme="minorEastAsia" w:hAnsiTheme="minorEastAsia" w:eastAsiaTheme="minorEastAsia"/>
          <w:color w:val="000000" w:themeColor="text1"/>
          <w:sz w:val="24"/>
          <w:highlight w:val="none"/>
          <w14:textFill>
            <w14:solidFill>
              <w14:schemeClr w14:val="tx1"/>
            </w14:solidFill>
          </w14:textFill>
        </w:rPr>
        <w:t xml:space="preserve">H.265编码方式时，开启智能编码功能和不开启智能编码相比，码率节约80%。</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（8）★支持亮度异常、清晰度异常、花屏、雪花、偏色、画面冻结、增益失衡、画面抖动、条纹干扰、信号丢失、视频遮挡、光晕、紫边等故障报警功能。</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（9）支持检出两眼瞳距</w:t>
      </w:r>
      <w:r>
        <w:rPr>
          <w:rFonts w:asciiTheme="minorEastAsia" w:hAnsiTheme="minorEastAsia" w:eastAsiaTheme="minorEastAsia"/>
          <w:color w:val="000000" w:themeColor="text1"/>
          <w:sz w:val="24"/>
          <w:highlight w:val="none"/>
          <w14:textFill>
            <w14:solidFill>
              <w14:schemeClr w14:val="tx1"/>
            </w14:solidFill>
          </w14:textFill>
        </w:rPr>
        <w:t xml:space="preserve">40像素点以上的人脸图片，人脸检出率不小于99%。</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asciiTheme="minorEastAsia" w:hAnsiTheme="minorEastAsia" w:eastAsiaTheme="minorEastAsia"/>
          <w:color w:val="000000" w:themeColor="text1"/>
          <w:sz w:val="24"/>
          <w:highlight w:val="none"/>
          <w14:textFill>
            <w14:solidFill>
              <w14:schemeClr w14:val="tx1"/>
            </w14:solidFill>
          </w14:textFill>
        </w:rPr>
        <w:t xml:space="preserve">）采用金属外壳、需支持</w:t>
      </w:r>
      <w:r>
        <w:rPr>
          <w:rFonts w:asciiTheme="minorEastAsia" w:hAnsiTheme="minorEastAsia" w:eastAsiaTheme="minorEastAsia"/>
          <w:color w:val="000000" w:themeColor="text1"/>
          <w:sz w:val="24"/>
          <w:highlight w:val="none"/>
          <w14:textFill>
            <w14:solidFill>
              <w14:schemeClr w14:val="tx1"/>
            </w14:solidFill>
          </w14:textFill>
        </w:rPr>
        <w:t xml:space="preserve">IK10防爆等级、</w:t>
      </w:r>
      <w:r>
        <w:rPr>
          <w:rFonts w:hint="eastAsia" w:asciiTheme="minorEastAsia" w:hAnsiTheme="minorEastAsia" w:eastAsiaTheme="minorEastAsia"/>
          <w:color w:val="000000" w:themeColor="text1"/>
          <w:sz w:val="24"/>
          <w:highlight w:val="none"/>
          <w14:textFill>
            <w14:solidFill>
              <w14:schemeClr w14:val="tx1"/>
            </w14:solidFill>
          </w14:textFill>
        </w:rPr>
        <w:t xml:space="preserve">需支持</w:t>
      </w:r>
      <w:r>
        <w:rPr>
          <w:rFonts w:asciiTheme="minorEastAsia" w:hAnsiTheme="minorEastAsia" w:eastAsiaTheme="minorEastAsia"/>
          <w:color w:val="000000" w:themeColor="text1"/>
          <w:sz w:val="24"/>
          <w:highlight w:val="none"/>
          <w14:textFill>
            <w14:solidFill>
              <w14:schemeClr w14:val="tx1"/>
            </w14:solidFill>
          </w14:textFill>
        </w:rPr>
        <w:t xml:space="preserve">IP67防护等级。</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）具有低温低气压适应性，可在不高于</w:t>
      </w:r>
      <w:r>
        <w:rPr>
          <w:rFonts w:asciiTheme="minorEastAsia" w:hAnsiTheme="minorEastAsia" w:eastAsiaTheme="minorEastAsia"/>
          <w:color w:val="000000" w:themeColor="text1"/>
          <w:sz w:val="24"/>
          <w:highlight w:val="none"/>
          <w14:textFill>
            <w14:solidFill>
              <w14:schemeClr w14:val="tx1"/>
            </w14:solidFill>
          </w14:textFill>
        </w:rPr>
        <w:t xml:space="preserve">-30℃和气压70kPa环境下正常工作。</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）具有</w:t>
      </w:r>
      <w:r>
        <w:rPr>
          <w:rFonts w:asciiTheme="minorEastAsia" w:hAnsiTheme="minorEastAsia" w:eastAsiaTheme="minorEastAsia"/>
          <w:color w:val="000000" w:themeColor="text1"/>
          <w:sz w:val="24"/>
          <w:highlight w:val="none"/>
          <w14:textFill>
            <w14:solidFill>
              <w14:schemeClr w14:val="tx1"/>
            </w14:solidFill>
          </w14:textFill>
        </w:rPr>
        <w:t xml:space="preserve">1个RJ45网络接口，2路音频输入，1路音频输出，3路报警输入，2路报警输出，1个RS485接口，1个DC12V输出接口。</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rPr>
          <w:rFonts w:asciiTheme="minorEastAsia" w:hAnsiTheme="minorEastAsia" w:eastAsiaTheme="minorEastAsia"/>
          <w:b/>
          <w:bCs/>
          <w:color w:val="000000" w:themeColor="text1"/>
          <w:sz w:val="24"/>
          <w:highlight w:val="none"/>
          <w14:textFill>
            <w14:solidFill>
              <w14:schemeClr w14:val="tx1"/>
            </w14:solidFill>
          </w14:textFill>
        </w:rPr>
        <w:t xml:space="preserve">400W</w:t>
      </w:r>
      <w:r>
        <w:rPr>
          <w:rFonts w:hint="eastAsia" w:cs="微软雅黑" w:asciiTheme="minorEastAsia" w:hAnsiTheme="minorEastAsia" w:eastAsiaTheme="minorEastAsia"/>
          <w:b/>
          <w:bCs/>
          <w:color w:val="000000" w:themeColor="text1"/>
          <w:sz w:val="24"/>
          <w:highlight w:val="none"/>
          <w14:textFill>
            <w14:solidFill>
              <w14:schemeClr w14:val="tx1"/>
            </w14:solidFill>
          </w14:textFill>
        </w:rPr>
        <w:t xml:space="preserve">双舱一体机</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图像服务</w:t>
      </w:r>
      <w:r>
        <w:rPr>
          <w:rFonts w:asciiTheme="minorEastAsia" w:hAnsiTheme="minorEastAsia" w:eastAsiaTheme="minorEastAsia"/>
          <w:b/>
          <w:bCs/>
          <w:color w:val="000000" w:themeColor="text1"/>
          <w:sz w:val="24"/>
          <w:highlight w:val="none"/>
          <w14:textFill>
            <w14:solidFill>
              <w14:schemeClr w14:val="tx1"/>
            </w14:solidFill>
          </w14:textFill>
        </w:rPr>
        <w:t xml:space="preserve">2</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分辨率设置为2560×1440@25fps，镜头1和镜头2分辨力不小于1400TVL。</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asciiTheme="minorEastAsia" w:hAnsiTheme="minorEastAsia" w:eastAsiaTheme="minorEastAsia"/>
          <w:color w:val="000000" w:themeColor="text1"/>
          <w:sz w:val="24"/>
          <w:highlight w:val="none"/>
          <w14:textFill>
            <w14:solidFill>
              <w14:schemeClr w14:val="tx1"/>
            </w14:solidFill>
          </w14:textFill>
        </w:rPr>
        <w:t xml:space="preserve">内置双镜头，图像传感器均不小于1/1.8"靶面尺寸。</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内置2颗CPU、GPU、NPU三合一芯片。</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4208-2017 《外壳防护等级（IP代码）》的标准，出具CMA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w:t>
      </w:r>
      <w:r>
        <w:rPr>
          <w:rFonts w:asciiTheme="minorEastAsia" w:hAnsiTheme="minorEastAsia" w:eastAsiaTheme="minorEastAsia"/>
          <w:color w:val="000000" w:themeColor="text1"/>
          <w:sz w:val="24"/>
          <w:highlight w:val="none"/>
          <w14:textFill>
            <w14:solidFill>
              <w14:schemeClr w14:val="tx1"/>
            </w14:solidFill>
          </w14:textFill>
        </w:rPr>
        <w:t xml:space="preserve">最低照度：彩色不大于0.0002 lx，黑白不大于0.0001 lx。</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w:t>
      </w:r>
      <w:r>
        <w:rPr>
          <w:rFonts w:asciiTheme="minorEastAsia" w:hAnsiTheme="minorEastAsia" w:eastAsiaTheme="minorEastAsia"/>
          <w:color w:val="000000" w:themeColor="text1"/>
          <w:sz w:val="24"/>
          <w:highlight w:val="none"/>
          <w14:textFill>
            <w14:solidFill>
              <w14:schemeClr w14:val="tx1"/>
            </w14:solidFill>
          </w14:textFill>
        </w:rPr>
        <w:t xml:space="preserve">同一场景相同图像质量下，使用H.264或H.265编码方式时，开启智能编码功能和不开启智能编码功能相比，码率节约≥80%。</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在分辨率1920x1080 @ 25fps，码流设置为1Mbps时，视频图像传输延时不大于60ms。</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（依据GA/T 1127-2013《安全防范视频监控摄像机通用技术要求》的标准，出具CMA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w:t>
      </w:r>
      <w:r>
        <w:rPr>
          <w:rFonts w:asciiTheme="minorEastAsia" w:hAnsiTheme="minorEastAsia" w:eastAsiaTheme="minorEastAsia"/>
          <w:color w:val="000000" w:themeColor="text1"/>
          <w:sz w:val="24"/>
          <w:highlight w:val="none"/>
          <w14:textFill>
            <w14:solidFill>
              <w14:schemeClr w14:val="tx1"/>
            </w14:solidFill>
          </w14:textFill>
        </w:rPr>
        <w:t xml:space="preserve">支持幂影功能，可同时对不同速度、明亮度、反光度的行人、非机动车、机动车分类曝光，可实时检测、跟踪、抓拍行进的行人人脸、人体、非机动车及车上人员、机动车车牌、机动车；可识别人脸及车牌号码，同时抓拍的人脸和车牌号码图片应清晰可辨，无过曝、过暗情况。</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（8）</w:t>
      </w:r>
      <w:r>
        <w:rPr>
          <w:rFonts w:asciiTheme="minorEastAsia" w:hAnsiTheme="minorEastAsia" w:eastAsiaTheme="minorEastAsia"/>
          <w:color w:val="000000" w:themeColor="text1"/>
          <w:sz w:val="24"/>
          <w:highlight w:val="none"/>
          <w14:textFill>
            <w14:solidFill>
              <w14:schemeClr w14:val="tx1"/>
            </w14:solidFill>
          </w14:textFill>
        </w:rPr>
        <w:t xml:space="preserve">样机内置鳞镜式补光灯，灯杯为半弧形鳞片状。</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（9）</w:t>
      </w:r>
      <w:r>
        <w:rPr>
          <w:rFonts w:asciiTheme="minorEastAsia" w:hAnsiTheme="minorEastAsia" w:eastAsiaTheme="minorEastAsia"/>
          <w:color w:val="000000" w:themeColor="text1"/>
          <w:sz w:val="24"/>
          <w:highlight w:val="none"/>
          <w14:textFill>
            <w14:solidFill>
              <w14:schemeClr w14:val="tx1"/>
            </w14:solidFill>
          </w14:textFill>
        </w:rPr>
        <w:t xml:space="preserve">灯珠朝向与样机照射方向不同，补光灯开启后正面不可见补光灯灯珠。补光灯开启后补光应均匀，无明显波纹状、圆环状、麻点条纹状及不规则亮斑。</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设备具有耀光抑制功能，耀光区域≤1%。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4208-2017 《外壳防护等级（IP代码）》的标准，出具CMA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支持电压、功耗异常检测报警。</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支持不少于3路报警输入，2路报警输出，2路音频输入，1路音频输出，1个SD卡槽</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外部接线口（含电源输入输出接口、音频输入输出接口、报警输入输出接口、RJ45网络接口、RS485接口）未封闭、破损或截断情况下测试，应符合GB/T 4208-2017中IP68 等级的要求</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水下 2m，1h</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4208-2017 《外壳防护等级（IP代码）》的标准，出具CMA 认证的检测报告并加盖投标单位公章）</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rPr>
          <w:rFonts w:asciiTheme="minorEastAsia" w:hAnsiTheme="minorEastAsia" w:eastAsiaTheme="minorEastAsia"/>
          <w:b/>
          <w:bCs/>
          <w:color w:val="000000" w:themeColor="text1"/>
          <w:sz w:val="24"/>
          <w:highlight w:val="none"/>
          <w14:textFill>
            <w14:solidFill>
              <w14:schemeClr w14:val="tx1"/>
            </w14:solidFill>
          </w14:textFill>
        </w:rPr>
        <w:t xml:space="preserve">400W</w:t>
      </w:r>
      <w:r>
        <w:rPr>
          <w:rFonts w:hint="eastAsia" w:cs="微软雅黑" w:asciiTheme="minorEastAsia" w:hAnsiTheme="minorEastAsia" w:eastAsiaTheme="minorEastAsia"/>
          <w:b/>
          <w:bCs/>
          <w:color w:val="000000" w:themeColor="text1"/>
          <w:sz w:val="24"/>
          <w:highlight w:val="none"/>
          <w14:textFill>
            <w14:solidFill>
              <w14:schemeClr w14:val="tx1"/>
            </w14:solidFill>
          </w14:textFill>
        </w:rPr>
        <w:t xml:space="preserve">筒型人像摄像机－单舱</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图像服务</w:t>
      </w:r>
      <w:r>
        <w:rPr>
          <w:rFonts w:asciiTheme="minorEastAsia" w:hAnsiTheme="minorEastAsia" w:eastAsiaTheme="minorEastAsia"/>
          <w:b/>
          <w:bCs/>
          <w:color w:val="000000" w:themeColor="text1"/>
          <w:sz w:val="24"/>
          <w:highlight w:val="none"/>
          <w14:textFill>
            <w14:solidFill>
              <w14:schemeClr w14:val="tx1"/>
            </w14:solidFill>
          </w14:textFill>
        </w:rPr>
        <w:t xml:space="preserve">2</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（1）采用单个电动变焦镜头一体化设计，枪型外观，自带补光灯。</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（2）采用不低于</w:t>
      </w:r>
      <w:r>
        <w:rPr>
          <w:rFonts w:asciiTheme="minorEastAsia" w:hAnsiTheme="minorEastAsia" w:eastAsiaTheme="minorEastAsia"/>
          <w:color w:val="000000" w:themeColor="text1"/>
          <w:sz w:val="24"/>
          <w:highlight w:val="none"/>
          <w14:textFill>
            <w14:solidFill>
              <w14:schemeClr w14:val="tx1"/>
            </w14:solidFill>
          </w14:textFill>
        </w:rPr>
        <w:t xml:space="preserve">400</w:t>
      </w:r>
      <w:r>
        <w:rPr>
          <w:rFonts w:hint="eastAsia" w:asciiTheme="minorEastAsia" w:hAnsiTheme="minorEastAsia" w:eastAsiaTheme="minorEastAsia"/>
          <w:color w:val="000000" w:themeColor="text1"/>
          <w:sz w:val="24"/>
          <w:highlight w:val="none"/>
          <w14:textFill>
            <w14:solidFill>
              <w14:schemeClr w14:val="tx1"/>
            </w14:solidFill>
          </w14:textFill>
        </w:rPr>
        <w:t xml:space="preserve">万像素</w:t>
      </w:r>
      <w:r>
        <w:rPr>
          <w:rFonts w:asciiTheme="minorEastAsia" w:hAnsiTheme="minorEastAsia" w:eastAsiaTheme="minorEastAsia"/>
          <w:color w:val="000000" w:themeColor="text1"/>
          <w:sz w:val="24"/>
          <w:highlight w:val="none"/>
          <w14:textFill>
            <w14:solidFill>
              <w14:schemeClr w14:val="tx1"/>
            </w14:solidFill>
          </w14:textFill>
        </w:rPr>
        <w:t xml:space="preserve">1/1.8英寸CMOS图像传感器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（3）内置</w:t>
      </w:r>
      <w:r>
        <w:rPr>
          <w:rFonts w:asciiTheme="minorEastAsia" w:hAnsiTheme="minorEastAsia" w:eastAsiaTheme="minorEastAsia"/>
          <w:color w:val="000000" w:themeColor="text1"/>
          <w:sz w:val="24"/>
          <w:highlight w:val="none"/>
          <w14:textFill>
            <w14:solidFill>
              <w14:schemeClr w14:val="tx1"/>
            </w14:solidFill>
          </w14:textFill>
        </w:rPr>
        <w:t xml:space="preserve">GPU芯片，支持深度学习算法，有效提升检测准确率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（4）在低照度环境下抓拍功能可自动开启，在混合场景下，可同时分别抓拍清晰的车牌、车辆及人脸</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（5）支持</w:t>
      </w:r>
      <w:r>
        <w:rPr>
          <w:rFonts w:asciiTheme="minorEastAsia" w:hAnsiTheme="minorEastAsia" w:eastAsiaTheme="minorEastAsia"/>
          <w:color w:val="000000" w:themeColor="text1"/>
          <w:sz w:val="24"/>
          <w:highlight w:val="none"/>
          <w14:textFill>
            <w14:solidFill>
              <w14:schemeClr w14:val="tx1"/>
            </w14:solidFill>
          </w14:textFill>
        </w:rPr>
        <w:t xml:space="preserve">2.7mm—12mm可变焦距，支持不小于F1.2光圈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）内置不少于</w:t>
      </w:r>
      <w:r>
        <w:rPr>
          <w:rFonts w:asciiTheme="minorEastAsia" w:hAnsiTheme="minorEastAsia" w:eastAsiaTheme="minorEastAsia"/>
          <w:color w:val="000000" w:themeColor="text1"/>
          <w:sz w:val="24"/>
          <w:highlight w:val="none"/>
          <w14:textFill>
            <w14:solidFill>
              <w14:schemeClr w14:val="tx1"/>
            </w14:solidFill>
          </w14:textFill>
        </w:rPr>
        <w:t xml:space="preserve">4颗补光灯，每颗补光灯均有红外灯和暖光灯组成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highlight w:val="none"/>
          <w14:textFill>
            <w14:solidFill>
              <w14:schemeClr w14:val="tx1"/>
            </w14:solidFill>
          </w14:textFill>
        </w:rPr>
        <w:t xml:space="preserve">）最大支持输出分辨率</w:t>
      </w:r>
      <w:r>
        <w:rPr>
          <w:rFonts w:asciiTheme="minorEastAsia" w:hAnsiTheme="minorEastAsia" w:eastAsiaTheme="minorEastAsia"/>
          <w:color w:val="000000" w:themeColor="text1"/>
          <w:sz w:val="24"/>
          <w:highlight w:val="none"/>
          <w14:textFill>
            <w14:solidFill>
              <w14:schemeClr w14:val="tx1"/>
            </w14:solidFill>
          </w14:textFill>
        </w:rPr>
        <w:t xml:space="preserve">2688×1520，支持五码流，不小于两路1080P高清视频。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highlight w:val="none"/>
          <w14:textFill>
            <w14:solidFill>
              <w14:schemeClr w14:val="tx1"/>
            </w14:solidFill>
          </w14:textFill>
        </w:rPr>
        <w:t xml:space="preserve">）在环境光照度低于</w:t>
      </w:r>
      <w:r>
        <w:rPr>
          <w:rFonts w:asciiTheme="minorEastAsia" w:hAnsiTheme="minorEastAsia" w:eastAsiaTheme="minorEastAsia"/>
          <w:color w:val="000000" w:themeColor="text1"/>
          <w:sz w:val="24"/>
          <w:highlight w:val="none"/>
          <w14:textFill>
            <w14:solidFill>
              <w14:schemeClr w14:val="tx1"/>
            </w14:solidFill>
          </w14:textFill>
        </w:rPr>
        <w:t xml:space="preserve">50lx，可对速度不小于40km/h的机动车，速度不大于25km/h的非机动车，速度不大于5km/h的行人三种同时经过画面的目标进行分类曝光，可抓拍人脸、人体、非机动车和机动车目标，抓拍的人脸和车牌号码图片应清晰可辨，无过曝、</w:t>
      </w:r>
      <w:r>
        <w:rPr>
          <w:rFonts w:hint="eastAsia" w:asciiTheme="minorEastAsia" w:hAnsiTheme="minorEastAsia" w:eastAsiaTheme="minorEastAsia"/>
          <w:color w:val="000000" w:themeColor="text1"/>
          <w:sz w:val="24"/>
          <w:highlight w:val="none"/>
          <w14:textFill>
            <w14:solidFill>
              <w14:schemeClr w14:val="tx1"/>
            </w14:solidFill>
          </w14:textFill>
        </w:rPr>
        <w:t xml:space="preserve">欠曝情况。</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9</w:t>
      </w:r>
      <w:r>
        <w:rPr>
          <w:rFonts w:hint="eastAsia" w:asciiTheme="minorEastAsia" w:hAnsiTheme="minorEastAsia" w:eastAsiaTheme="minorEastAsia"/>
          <w:color w:val="000000" w:themeColor="text1"/>
          <w:sz w:val="24"/>
          <w:highlight w:val="none"/>
          <w14:textFill>
            <w14:solidFill>
              <w14:schemeClr w14:val="tx1"/>
            </w14:solidFill>
          </w14:textFill>
        </w:rPr>
        <w:t xml:space="preserve">）相同照度场景下，速度不同的运动目标，同时经过监控画面时，相机可自适应控制</w:t>
      </w:r>
      <w:r>
        <w:rPr>
          <w:rFonts w:asciiTheme="minorEastAsia" w:hAnsiTheme="minorEastAsia" w:eastAsiaTheme="minorEastAsia"/>
          <w:color w:val="000000" w:themeColor="text1"/>
          <w:sz w:val="24"/>
          <w:highlight w:val="none"/>
          <w14:textFill>
            <w14:solidFill>
              <w14:schemeClr w14:val="tx1"/>
            </w14:solidFill>
          </w14:textFill>
        </w:rPr>
        <w:t xml:space="preserve">2套快门曝光时间，来适配不同速度目标，以保证抓拍目标图片效果。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10</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嵌入两种不同形状灯杯共四颗补光灯，组成的一体化透镜，可覆盖近景和远景补光，补光灯光线照射方向与灯珠方向一致。</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11</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）支持六种智能资源切换：通用行为分析、人脸检测、人脸识别、视频结构化、人数统计、道路监控</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支持变焦镜头全焦段图像畸变校正功能，相机从短焦到长焦变倍全过程均可同步自动进行画面畸变校正，画面几何失真全焦段≤</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cs="Segoe UI Symbol"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支持镜头前盖玻璃加热功能，内置温度传感器，当温度低于阈值时，可自动开启加热片，去除玻璃上的水、冰、雪、雾类附着物，可根据环境温度自动调整加热功率</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《单传感器应用电视摄像机通用技术要求及测量方法》的标准，出具CMA 认证的检测报告并加盖投标单位公章）</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）补光灯透镜采用微四边形阵列镜面，通过多层透镜组合，可消除监控画面中目标的眩光、杂光和亮点等现象</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15</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）支持声光报警联动，可触发联动声音警报和灯光闪烁；</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）环境照度不高于</w:t>
      </w:r>
      <w:r>
        <w:rPr>
          <w:rFonts w:asciiTheme="minorEastAsia" w:hAnsiTheme="minorEastAsia" w:eastAsiaTheme="minorEastAsia"/>
          <w:color w:val="000000" w:themeColor="text1"/>
          <w:sz w:val="24"/>
          <w:highlight w:val="none"/>
          <w14:textFill>
            <w14:solidFill>
              <w14:schemeClr w14:val="tx1"/>
            </w14:solidFill>
          </w14:textFill>
        </w:rPr>
        <w:t xml:space="preserve">0.5lx，开启功能后，可自动调节画面中人脸、人体目标以及环境景物的亮度、色彩饱和度、对比度、锐度 </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17</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）★设备支持场景大模型算法，</w:t>
      </w:r>
      <w:r>
        <w:rPr>
          <w:rFonts w:asciiTheme="minorEastAsia" w:hAnsiTheme="minorEastAsia" w:eastAsiaTheme="minorEastAsia"/>
          <w:color w:val="000000" w:themeColor="text1"/>
          <w:sz w:val="24"/>
          <w:highlight w:val="none"/>
          <w14:textFill>
            <w14:solidFill>
              <w14:schemeClr w14:val="tx1"/>
            </w14:solidFill>
          </w14:textFill>
        </w:rPr>
        <w:t xml:space="preserve"> 开启环境自适应功能后， 可自动识别不同环境光的监控场景并切换图像配置， 包括宽动态、曝光、增益等参数 </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30147-2013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《安防监控视频实时智能分析设备技术要求》的标准，出具CMA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18</w:t>
      </w:r>
      <w:r>
        <w:rPr>
          <w:rFonts w:hint="eastAsia" w:asciiTheme="minorEastAsia" w:hAnsiTheme="minorEastAsia" w:eastAsiaTheme="minorEastAsia"/>
          <w:color w:val="000000" w:themeColor="text1"/>
          <w:sz w:val="24"/>
          <w:highlight w:val="none"/>
          <w14:textFill>
            <w14:solidFill>
              <w14:schemeClr w14:val="tx1"/>
            </w14:solidFill>
          </w14:textFill>
        </w:rPr>
        <w:t xml:space="preserve">）内部硬件机芯均采用金属外壳包裹，以达到良好的散热性能</w:t>
      </w:r>
      <w:r>
        <w:rPr>
          <w:rFonts w:asciiTheme="minorEastAsia" w:hAnsiTheme="minorEastAsia" w:eastAsiaTheme="minorEastAsia"/>
          <w:color w:val="000000" w:themeColor="text1"/>
          <w:sz w:val="24"/>
          <w:highlight w:val="none"/>
          <w14:textFill>
            <w14:solidFill>
              <w14:schemeClr w14:val="tx1"/>
            </w14:solidFill>
          </w14:textFill>
        </w:rPr>
        <w:t xml:space="preserve">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19</w:t>
      </w:r>
      <w:r>
        <w:rPr>
          <w:rFonts w:hint="eastAsia" w:asciiTheme="minorEastAsia" w:hAnsiTheme="minorEastAsia" w:eastAsiaTheme="minorEastAsia"/>
          <w:color w:val="000000" w:themeColor="text1"/>
          <w:sz w:val="24"/>
          <w:highlight w:val="none"/>
          <w14:textFill>
            <w14:solidFill>
              <w14:schemeClr w14:val="tx1"/>
            </w14:solidFill>
          </w14:textFill>
        </w:rPr>
        <w:t xml:space="preserve">）可通过</w:t>
      </w:r>
      <w:r>
        <w:rPr>
          <w:rFonts w:asciiTheme="minorEastAsia" w:hAnsiTheme="minorEastAsia" w:eastAsiaTheme="minorEastAsia"/>
          <w:color w:val="000000" w:themeColor="text1"/>
          <w:sz w:val="24"/>
          <w:highlight w:val="none"/>
          <w14:textFill>
            <w14:solidFill>
              <w14:schemeClr w14:val="tx1"/>
            </w14:solidFill>
          </w14:textFill>
        </w:rPr>
        <w:t xml:space="preserve">RS485接口连接云台，通过web操作界面上的按钮，控制云台上、下、左、右4个方向转动  </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asciiTheme="minorEastAsia" w:hAnsiTheme="minorEastAsia" w:eastAsiaTheme="minorEastAsia"/>
          <w:color w:val="000000" w:themeColor="text1"/>
          <w:sz w:val="24"/>
          <w:highlight w:val="none"/>
          <w14:textFill>
            <w14:solidFill>
              <w14:schemeClr w14:val="tx1"/>
            </w14:solidFill>
          </w14:textFill>
        </w:rPr>
        <w:t xml:space="preserve">0</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）设备镜头前盖玻璃呈倾斜状，与镜头平面呈</w:t>
      </w:r>
      <w:r>
        <w:rPr>
          <w:rFonts w:asciiTheme="minorEastAsia" w:hAnsiTheme="minorEastAsia" w:eastAsiaTheme="minorEastAsia"/>
          <w:color w:val="000000" w:themeColor="text1"/>
          <w:sz w:val="24"/>
          <w:highlight w:val="none"/>
          <w14:textFill>
            <w14:solidFill>
              <w14:schemeClr w14:val="tx1"/>
            </w14:solidFill>
          </w14:textFill>
        </w:rPr>
        <w:t xml:space="preserve">8°夹角，可改变沿镜头光轴方向入射光束的反射光方向，降低鬼影对视频画面的影响  </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4"/>
          <w:highlight w:val="none"/>
          <w14:textFill>
            <w14:solidFill>
              <w14:schemeClr w14:val="tx1"/>
            </w14:solidFill>
          </w14:textFill>
        </w:rPr>
        <w:t xml:space="preserve">云存储服务</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（1）设备配置：≥</w:t>
      </w:r>
      <w:r>
        <w:rPr>
          <w:rFonts w:asciiTheme="minorEastAsia" w:hAnsiTheme="minorEastAsia" w:eastAsiaTheme="minorEastAsia"/>
          <w:color w:val="000000" w:themeColor="text1"/>
          <w:sz w:val="24"/>
          <w:highlight w:val="none"/>
          <w14:textFill>
            <w14:solidFill>
              <w14:schemeClr w14:val="tx1"/>
            </w14:solidFill>
          </w14:textFill>
        </w:rPr>
        <w:t xml:space="preserve">2颗64位多核处理器，≥32GB内存，内存支持扩展到≥256GB；支持热插拔1+1AC220V</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（2）支持硬盘热插拔设备在读写数据时，热插拔设备内的任意块硬盘，设备正常运行不宕机，硬盘不损坏，数据不丢失，业务不中断。</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（3）★系统支持按照</w:t>
      </w:r>
      <w:r>
        <w:rPr>
          <w:rFonts w:asciiTheme="minorEastAsia" w:hAnsiTheme="minorEastAsia" w:eastAsiaTheme="minorEastAsia"/>
          <w:color w:val="000000" w:themeColor="text1"/>
          <w:sz w:val="24"/>
          <w:highlight w:val="none"/>
          <w14:textFill>
            <w14:solidFill>
              <w14:schemeClr w14:val="tx1"/>
            </w14:solidFill>
          </w14:textFill>
        </w:rPr>
        <w:t xml:space="preserve">24/36/48等盘位、不同性能、不同CPU架构的存储节点混合组网，当出现磁盘或节点故障时，系统可根据CPU利用率、节点连接数、节点吞吐量、节点综合负载等策略提供最优重构速度，最高重构速度可达4TB/h</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38673-2020 《信息技术 大数据 大数据系统基本要求》的标准，出具CMA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（4）★支持存储实时视频、视频片段、图片及伴生的智能结构化数据，支持根据结构化数据的类型检索视频，检索条件包括前端点位ID、时间段、视频目标类型（包含人、机动车、非机动车等）</w:t>
      </w:r>
      <w:bookmarkStart w:id="6" w:name="_Hlk226727551"/>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38673-2020 《信息技术 大数据 大数据系统基本要求》的标准，出具CMA 认证的检测报告并加盖投标单位公章）</w:t>
      </w:r>
      <w:bookmarkEnd w:id="6"/>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）★系统同时提供多副本、</w:t>
      </w:r>
      <w:r>
        <w:rPr>
          <w:rFonts w:asciiTheme="minorEastAsia" w:hAnsiTheme="minorEastAsia" w:eastAsiaTheme="minorEastAsia"/>
          <w:color w:val="000000" w:themeColor="text1"/>
          <w:sz w:val="24"/>
          <w:highlight w:val="none"/>
          <w14:textFill>
            <w14:solidFill>
              <w14:schemeClr w14:val="tx1"/>
            </w14:solidFill>
          </w14:textFill>
        </w:rPr>
        <w:t xml:space="preserve">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38673-2020 《信息技术 大数据 大数据系统基本要求》的标准，出具CMA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38673-2020 《信息技术 大数据 大数据系统基本要求》的标准，出具CMA 认证的检测报告并加盖投标单位公章）</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highlight w:val="none"/>
          <w14:textFill>
            <w14:solidFill>
              <w14:schemeClr w14:val="tx1"/>
            </w14:solidFill>
          </w14:textFill>
        </w:rPr>
        <w:t xml:space="preserve">）★系统以流直存模式进行录像、图片数据存储。系统中的实时视频流、抓拍图片无需经过任何转发服务器</w:t>
      </w:r>
      <w:r>
        <w:rPr>
          <w:rFonts w:asciiTheme="minorEastAsia" w:hAnsiTheme="minorEastAsia" w:eastAsiaTheme="minorEastAsia"/>
          <w:color w:val="000000" w:themeColor="text1"/>
          <w:sz w:val="24"/>
          <w:highlight w:val="none"/>
          <w14:textFill>
            <w14:solidFill>
              <w14:schemeClr w14:val="tx1"/>
            </w14:solidFill>
          </w14:textFill>
        </w:rPr>
        <w:t xml:space="preserve">/虚拟机即可实现数据流直存，视频与图片数据直存后可</w:t>
      </w:r>
      <w:r>
        <w:rPr>
          <w:rFonts w:hint="eastAsia" w:asciiTheme="minorEastAsia" w:hAnsiTheme="minorEastAsia" w:eastAsiaTheme="minorEastAsia"/>
          <w:color w:val="000000" w:themeColor="text1"/>
          <w:sz w:val="24"/>
          <w:highlight w:val="none"/>
          <w14:textFill>
            <w14:solidFill>
              <w14:schemeClr w14:val="tx1"/>
            </w14:solidFill>
          </w14:textFill>
        </w:rPr>
        <w:t xml:space="preserve">即存即取</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（依据GB/T 38673-2020 《信息技术 大数据 大数据系统基本要求》的标准，出具CMA 认证的检测报告并加盖投标单位公章）</w:t>
      </w:r>
      <w:r/>
    </w:p>
    <w:p>
      <w:pPr>
        <w:pStyle w:val="944"/>
        <w:ind w:firstLine="480"/>
        <w:spacing w:line="460" w:lineRule="exac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）支持延迟踢盘，防止误拔硬盘导致数据破坏</w:t>
      </w:r>
      <w:r/>
    </w:p>
    <w:p>
      <w:pPr>
        <w:pStyle w:val="944"/>
        <w:ind w:firstLine="480"/>
        <w:spacing w:line="460" w:lineRule="exac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9</w:t>
      </w:r>
      <w:r>
        <w:rPr>
          <w:rFonts w:hint="eastAsia" w:asciiTheme="minorEastAsia" w:hAnsiTheme="minorEastAsia" w:eastAsiaTheme="minorEastAsia"/>
          <w:color w:val="000000" w:themeColor="text1"/>
          <w:sz w:val="24"/>
          <w:highlight w:val="none"/>
          <w14:textFill>
            <w14:solidFill>
              <w14:schemeClr w14:val="tx1"/>
            </w14:solidFill>
          </w14:textFill>
        </w:rPr>
        <w:t xml:space="preserve">）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10</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）支持集群管理功能，包括集群单元弹性扩容、负载均衡、故障迁移等；支持集群节点生命周期管理，支持集群节点服务组建、扩展、删除</w:t>
      </w:r>
      <w:r/>
    </w:p>
    <w:p>
      <w:pPr>
        <w:pStyle w:val="944"/>
        <w:ind w:firstLine="480"/>
        <w:spacing w:line="46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pStyle w:val="944"/>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注：以上标注</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★的项目，应该分别按照</w:t>
      </w:r>
      <w:r>
        <w:rPr>
          <w:rFonts w:cs="宋体" w:asciiTheme="minorEastAsia" w:hAnsiTheme="minorEastAsia" w:eastAsiaTheme="minorEastAsia"/>
          <w:b/>
          <w:color w:val="000000" w:themeColor="text1"/>
          <w:sz w:val="24"/>
          <w:highlight w:val="none"/>
          <w14:textFill>
            <w14:solidFill>
              <w14:schemeClr w14:val="tx1"/>
            </w14:solidFill>
          </w14:textFill>
        </w:rPr>
        <w:t xml:space="preserve">GA/T 1127-2013《安全防范视频监控摄像机通用技术要求》</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16697-2017</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《单传感器应用电视摄像机通用技术要求及测量方法》、G</w:t>
      </w:r>
      <w:r>
        <w:rPr>
          <w:rFonts w:cs="宋体" w:asciiTheme="minorEastAsia" w:hAnsiTheme="minorEastAsia" w:eastAsiaTheme="minorEastAsia"/>
          <w:b/>
          <w:color w:val="000000" w:themeColor="text1"/>
          <w:sz w:val="24"/>
          <w:highlight w:val="none"/>
          <w14:textFill>
            <w14:solidFill>
              <w14:schemeClr w14:val="tx1"/>
            </w14:solidFill>
          </w14:textFill>
        </w:rPr>
        <w:t xml:space="preserve">B</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/T 1</w:t>
      </w:r>
      <w:r>
        <w:rPr>
          <w:rFonts w:cs="宋体" w:asciiTheme="minorEastAsia" w:hAnsiTheme="minorEastAsia" w:eastAsiaTheme="minorEastAsia"/>
          <w:b/>
          <w:color w:val="000000" w:themeColor="text1"/>
          <w:sz w:val="24"/>
          <w:highlight w:val="none"/>
          <w14:textFill>
            <w14:solidFill>
              <w14:schemeClr w14:val="tx1"/>
            </w14:solidFill>
          </w14:textFill>
        </w:rPr>
        <w:t xml:space="preserve">5211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-2013《安全防范报警设备环境适应性要求和试验方法》、GB/T 4208-2017 《外壳防护等级（IP代码）》、</w:t>
      </w:r>
      <w:r>
        <w:rPr>
          <w:rFonts w:cs="宋体" w:asciiTheme="minorEastAsia" w:hAnsiTheme="minorEastAsia" w:eastAsiaTheme="minorEastAsia"/>
          <w:b/>
          <w:color w:val="000000" w:themeColor="text1"/>
          <w:sz w:val="24"/>
          <w:highlight w:val="none"/>
          <w14:textFill>
            <w14:solidFill>
              <w14:schemeClr w14:val="tx1"/>
            </w14:solidFill>
          </w14:textFill>
        </w:rPr>
        <w:t xml:space="preserve">GB/T 30147-2013</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《安防监控视频实时智能分析设备技术要求》、GB/T 38673-2020 《信息技术 大数据 大数据系统基本要求》中的要求的检测方式进行检测。</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应采用送检方式，检测包括但不限于以下要求：一般要求（外观结构、电气安全、I</w:t>
      </w:r>
      <w:r>
        <w:rPr>
          <w:rFonts w:cs="宋体" w:asciiTheme="minorEastAsia" w:hAnsiTheme="minorEastAsia" w:eastAsiaTheme="minorEastAsia"/>
          <w:b/>
          <w:color w:val="000000" w:themeColor="text1"/>
          <w:sz w:val="24"/>
          <w:highlight w:val="none"/>
          <w14:textFill>
            <w14:solidFill>
              <w14:schemeClr w14:val="tx1"/>
            </w14:solidFill>
          </w14:textFill>
        </w:rPr>
        <w:t xml:space="preserve">P</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防护、环境适应性等）、功能要求（基本功能、图像功能、报警功能、网络功能、编码功能等）、性能要求（分辨率、低照度、宽动态、红外距离、色彩还原等）、安全性能要求（数据存储加密、数据传输安全、数据完整性、数据备份与恢复、安全审计、入侵防范等）</w:t>
      </w:r>
      <w:r/>
    </w:p>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 </w:t>
      </w:r>
      <w:r>
        <w:rPr>
          <w:rFonts w:asciiTheme="minorEastAsia" w:hAnsiTheme="minorEastAsia" w:eastAsiaTheme="minorEastAsia"/>
          <w:b/>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提供检测结果为“合格”、“达标”、“符合”的报告为佐证。</w:t>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三、一般技术服务要求</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投标单位在投标文件中必须对所有招标技术（服务）规格与要求逐一做出技术（服务）应答，如果有其中某些条款不响应时，应在投标文件中逐条列出，未列出的视同响应。</w:t>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四</w:t>
      </w:r>
      <w:r>
        <w:rPr>
          <w:rFonts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其他技术要求：</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（一）网络传输及配套设施技术要求</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本次项目网络信息传输交换遵循《安全防范视频监控联网系统信息传输、交换、控制技术要求</w:t>
      </w:r>
      <w:r>
        <w:rPr>
          <w:rFonts w:cs="宋体" w:asciiTheme="minorEastAsia" w:hAnsiTheme="minorEastAsia" w:eastAsiaTheme="minorEastAsia"/>
          <w:bCs/>
          <w:color w:val="000000" w:themeColor="text1"/>
          <w:sz w:val="24"/>
          <w:highlight w:val="none"/>
          <w14:textFill>
            <w14:solidFill>
              <w14:schemeClr w14:val="tx1"/>
            </w14:solidFill>
          </w14:textFill>
        </w:rPr>
        <w:t xml:space="preserve">--- GBT28181-2022</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》的标准。网络采用光纤</w:t>
      </w:r>
      <w:r>
        <w:rPr>
          <w:rFonts w:cs="宋体" w:asciiTheme="minorEastAsia" w:hAnsiTheme="minorEastAsia" w:eastAsiaTheme="minorEastAsia"/>
          <w:bCs/>
          <w:color w:val="000000" w:themeColor="text1"/>
          <w:sz w:val="24"/>
          <w:highlight w:val="none"/>
          <w14:textFill>
            <w14:solidFill>
              <w14:schemeClr w14:val="tx1"/>
            </w14:solidFill>
          </w14:textFill>
        </w:rPr>
        <w:t xml:space="preserve">/电路专网传输的方式,接入太仓市公安局汇聚机房交换设备。视频流图像以不低于4M码率、不低于1080P分辨率，按照国标对接太仓市公安局视频专网图像平台云存储，视频录像图像存储不低于30天。</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（二）数据接入要求</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视频图像数据均按照</w:t>
      </w:r>
      <w:r>
        <w:rPr>
          <w:rFonts w:cs="宋体" w:asciiTheme="minorEastAsia" w:hAnsiTheme="minorEastAsia" w:eastAsiaTheme="minorEastAsia"/>
          <w:bCs/>
          <w:color w:val="000000" w:themeColor="text1"/>
          <w:sz w:val="24"/>
          <w:highlight w:val="none"/>
          <w14:textFill>
            <w14:solidFill>
              <w14:schemeClr w14:val="tx1"/>
            </w14:solidFill>
          </w14:textFill>
        </w:rPr>
        <w:t xml:space="preserve">GB/T28181-2022</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标准，按规范要求接入太仓市公安局视频专网。所有内外场设备时钟均需与太仓市公安局视频专网的时钟校时服务器同步。</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（三）云存储对接基本要求</w:t>
      </w:r>
      <w:r/>
    </w:p>
    <w:p>
      <w:pPr>
        <w:pStyle w:val="944"/>
        <w:ind w:firstLine="480"/>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投标单位云存储应当部署在符合公安视频网络环境要求的机房（投标单位负责相关费用），确保满足公安部对公共安全信息数据的应用和存储需求，云存储需要无缝对接公安视频管理平台，在公安管理平台实现对录像资源的存储分配，并配套专业的运维保障团队，实现资源统一集中管理。</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（四）设备及系统性能要求</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1、服务期间，设备及系统性能需满足以下要求：</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2、能够按照</w:t>
      </w:r>
      <w:r>
        <w:rPr>
          <w:rFonts w:cs="宋体" w:asciiTheme="minorEastAsia" w:hAnsiTheme="minorEastAsia" w:eastAsiaTheme="minorEastAsia"/>
          <w:bCs/>
          <w:color w:val="000000" w:themeColor="text1"/>
          <w:sz w:val="24"/>
          <w:highlight w:val="none"/>
          <w14:textFill>
            <w14:solidFill>
              <w14:schemeClr w14:val="tx1"/>
            </w14:solidFill>
          </w14:textFill>
        </w:rPr>
        <w:t xml:space="preserve">GA/T 1400-2017协议的标准上传人脸、人体、非机动车、机动车，按照甲方的要求上传到公安接入云。</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本次项目提供的云存储系统能够与太仓市公安局自建的视频云存储集群实现无缝对接，</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集群支持在线无缝扩容，系统性能线性增长</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（五）摄像机安装要求</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按照《公安视频监控人像</w:t>
      </w:r>
      <w:r>
        <w:rPr>
          <w:rFonts w:cs="宋体" w:asciiTheme="minorEastAsia" w:hAnsiTheme="minorEastAsia" w:eastAsiaTheme="minorEastAsia"/>
          <w:bCs/>
          <w:color w:val="000000" w:themeColor="text1"/>
          <w:sz w:val="24"/>
          <w:highlight w:val="none"/>
          <w14:textFill>
            <w14:solidFill>
              <w14:schemeClr w14:val="tx1"/>
            </w14:solidFill>
          </w14:textFill>
        </w:rPr>
        <w:t xml:space="preserve">/人脸识别应用技术要求》（GA/T 1756-2020）要求，结合应用场景要求和服务实战需求，规范摄像机安装，最大限度发挥应用场景的识别效果。</w:t>
      </w:r>
      <w:r/>
    </w:p>
    <w:p>
      <w:pPr>
        <w:pStyle w:val="944"/>
        <w:ind w:firstLine="482"/>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b/>
          <w:color w:val="000000" w:themeColor="text1"/>
          <w:sz w:val="24"/>
          <w:highlight w:val="none"/>
          <w14:textFill>
            <w14:solidFill>
              <w14:schemeClr w14:val="tx1"/>
            </w14:solidFill>
          </w14:textFill>
        </w:rPr>
        <w:t xml:space="preserve">1</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、人像</w:t>
      </w:r>
      <w:r>
        <w:rPr>
          <w:rFonts w:cs="宋体" w:asciiTheme="minorEastAsia" w:hAnsiTheme="minorEastAsia" w:eastAsiaTheme="minorEastAsia"/>
          <w:b/>
          <w:color w:val="000000" w:themeColor="text1"/>
          <w:sz w:val="24"/>
          <w:highlight w:val="none"/>
          <w14:textFill>
            <w14:solidFill>
              <w14:schemeClr w14:val="tx1"/>
            </w14:solidFill>
          </w14:textFill>
        </w:rPr>
        <w:t xml:space="preserve">/人脸采集设备安装时，满足如下要求：</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（1）应选择大多数情况下能正对人脸的方向，左右不能超过</w:t>
      </w:r>
      <w:r>
        <w:rPr>
          <w:rFonts w:cs="宋体" w:asciiTheme="minorEastAsia" w:hAnsiTheme="minorEastAsia" w:eastAsiaTheme="minorEastAsia"/>
          <w:bCs/>
          <w:color w:val="000000" w:themeColor="text1"/>
          <w:sz w:val="24"/>
          <w:highlight w:val="none"/>
          <w14:textFill>
            <w14:solidFill>
              <w14:schemeClr w14:val="tx1"/>
            </w14:solidFill>
          </w14:textFill>
        </w:rPr>
        <w:t xml:space="preserve">30度，上下不能超过25度。人脸采集设备安装时，应保证采集的人脸两眼间距不小于30像素。人像采集设备安装时，应保证采集的人像尺寸不小于64像素X128像素；</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（2）应通过选择合适的水平安装距离和垂直安装高度，确保对目标人形成较小的俯仰角，采集设备架设参数见</w:t>
      </w:r>
      <w:r>
        <w:rPr>
          <w:rFonts w:cs="宋体" w:asciiTheme="minorEastAsia" w:hAnsiTheme="minorEastAsia" w:eastAsiaTheme="minorEastAsia"/>
          <w:color w:val="000000" w:themeColor="text1"/>
          <w:sz w:val="24"/>
          <w:highlight w:val="none"/>
          <w14:textFill>
            <w14:solidFill>
              <w14:schemeClr w14:val="tx1"/>
            </w14:solidFill>
          </w14:textFill>
        </w:rPr>
        <w:t xml:space="preserve">5</w:t>
      </w:r>
      <w:r>
        <w:rPr>
          <w:rFonts w:cs="宋体" w:asciiTheme="minorEastAsia" w:hAnsiTheme="minorEastAsia" w:eastAsiaTheme="minorEastAsia"/>
          <w:bCs/>
          <w:color w:val="000000" w:themeColor="text1"/>
          <w:sz w:val="24"/>
          <w:highlight w:val="none"/>
          <w14:textFill>
            <w14:solidFill>
              <w14:schemeClr w14:val="tx1"/>
            </w14:solidFill>
          </w14:textFill>
        </w:rPr>
        <w:t xml:space="preserve">.2；</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（3）室内环境下，应避开逆光，防止画面中出现强泛光、强灯光或强反光；</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（4）目标人周围区域应为漫射光，无闪烁，光照不低于</w:t>
      </w:r>
      <w:r>
        <w:rPr>
          <w:rFonts w:cs="宋体" w:asciiTheme="minorEastAsia" w:hAnsiTheme="minorEastAsia" w:eastAsiaTheme="minorEastAsia"/>
          <w:bCs/>
          <w:color w:val="000000" w:themeColor="text1"/>
          <w:sz w:val="24"/>
          <w:highlight w:val="none"/>
          <w14:textFill>
            <w14:solidFill>
              <w14:schemeClr w14:val="tx1"/>
            </w14:solidFill>
          </w14:textFill>
        </w:rPr>
        <w:t xml:space="preserve">200Lux，目标</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人区域光照均匀，无明显高光或反差；</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（5）采集设备应避免强光直射或逆光安装，确需逆光安装时，应降低目标人区域对比度；</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（6）宜选择通道式场景安装；</w:t>
      </w:r>
      <w:r/>
    </w:p>
    <w:p>
      <w:pPr>
        <w:pStyle w:val="944"/>
        <w:ind w:firstLine="480"/>
        <w:spacing w:line="460" w:lineRule="exact"/>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（7）摄像机宜安装在目标人附近不易受外界损伤的地方，安装位置不应影响现场人员正常活动和其他设备运行。</w:t>
      </w:r>
      <w:r/>
    </w:p>
    <w:p>
      <w:pPr>
        <w:pStyle w:val="944"/>
        <w:ind w:firstLine="482"/>
        <w:spacing w:line="4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cs="宋体" w:asciiTheme="minorEastAsia" w:hAnsiTheme="minorEastAsia" w:eastAsiaTheme="minorEastAsia"/>
          <w:b/>
          <w:bCs/>
          <w:color w:val="000000" w:themeColor="text1"/>
          <w:sz w:val="24"/>
          <w:highlight w:val="none"/>
          <w14:textFill>
            <w14:solidFill>
              <w14:schemeClr w14:val="tx1"/>
            </w14:solidFill>
          </w14:textFill>
        </w:rPr>
        <w:t xml:space="preserve">2、</w:t>
      </w: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人像</w:t>
      </w:r>
      <w:r>
        <w:rPr>
          <w:rFonts w:cs="宋体" w:asciiTheme="minorEastAsia" w:hAnsiTheme="minorEastAsia" w:eastAsiaTheme="minorEastAsia"/>
          <w:b/>
          <w:bCs/>
          <w:color w:val="000000" w:themeColor="text1"/>
          <w:sz w:val="24"/>
          <w:highlight w:val="none"/>
          <w14:textFill>
            <w14:solidFill>
              <w14:schemeClr w14:val="tx1"/>
            </w14:solidFill>
          </w14:textFill>
        </w:rPr>
        <w:t xml:space="preserve">/人脸采集设备架设示意图如下：</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805170" cy="246697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5805170" cy="2466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7.1pt;height:194.2pt;mso-wrap-distance-left:0.0pt;mso-wrap-distance-top:0.0pt;mso-wrap-distance-right:0.0pt;mso-wrap-distance-bottom:0.0pt;" stroked="f">
                <v:path textboxrect="0,0,0,0"/>
                <v:imagedata r:id="rId11" o:title=""/>
              </v:shape>
            </w:pict>
          </mc:Fallback>
        </mc:AlternateContent>
      </w:r>
      <w:r>
        <w:rPr>
          <w:color w:val="000000" w:themeColor="text1"/>
          <w:highlight w:val="none"/>
          <w14:textFill>
            <w14:solidFill>
              <w14:schemeClr w14:val="tx1"/>
            </w14:solidFill>
          </w14:textFill>
        </w:rPr>
        <w:t xml:space="preserve"> </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（1）按照分辨率</w:t>
      </w:r>
      <w:r>
        <w:rPr>
          <w:rFonts w:cs="宋体" w:asciiTheme="minorEastAsia" w:hAnsiTheme="minorEastAsia" w:eastAsiaTheme="minorEastAsia"/>
          <w:color w:val="000000" w:themeColor="text1"/>
          <w:sz w:val="24"/>
          <w:highlight w:val="none"/>
          <w14:textFill>
            <w14:solidFill>
              <w14:schemeClr w14:val="tx1"/>
            </w14:solidFill>
          </w14:textFill>
        </w:rPr>
        <w:t xml:space="preserve">1920像素*1080像素计算，人像采集设备架设参数：</w:t>
      </w:r>
      <w:r/>
    </w:p>
    <w:p>
      <w:pPr>
        <w:pStyle w:val="944"/>
        <w:ind w:firstLine="482"/>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人像采集设备架设参数</w:t>
      </w:r>
      <w:r/>
    </w:p>
    <w:tbl>
      <w:tblPr>
        <w:tblStyle w:val="703"/>
        <w:tblW w:w="8363" w:type="dxa"/>
        <w:tblInd w:w="2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59"/>
        <w:gridCol w:w="2126"/>
        <w:gridCol w:w="2410"/>
        <w:gridCol w:w="2268"/>
      </w:tblGrid>
      <w:tr>
        <w:trPr>
          <w:trHeight w:val="276"/>
        </w:trPr>
        <w:tc>
          <w:tcPr>
            <w:tcW w:w="1559"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摄像机高度</w:t>
            </w:r>
            <w:r>
              <w:rPr>
                <w:rFonts w:cs="宋体" w:asciiTheme="minorEastAsia" w:hAnsiTheme="minorEastAsia" w:eastAsiaTheme="minorEastAsia"/>
                <w:b/>
                <w:color w:val="000000" w:themeColor="text1"/>
                <w:sz w:val="24"/>
                <w:highlight w:val="none"/>
                <w14:textFill>
                  <w14:solidFill>
                    <w14:schemeClr w14:val="tx1"/>
                  </w14:solidFill>
                </w14:textFill>
              </w:rPr>
              <w:t xml:space="preserve">H（m）</w:t>
            </w:r>
            <w:r/>
          </w:p>
        </w:tc>
        <w:tc>
          <w:tcPr>
            <w:tcW w:w="2126"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目标距离范围</w:t>
            </w:r>
            <w:r>
              <w:rPr>
                <w:rFonts w:cs="宋体" w:asciiTheme="minorEastAsia" w:hAnsiTheme="minorEastAsia" w:eastAsiaTheme="minorEastAsia"/>
                <w:b/>
                <w:color w:val="000000" w:themeColor="text1"/>
                <w:sz w:val="24"/>
                <w:highlight w:val="none"/>
                <w14:textFill>
                  <w14:solidFill>
                    <w14:schemeClr w14:val="tx1"/>
                  </w14:solidFill>
                </w14:textFill>
              </w:rPr>
              <w:t xml:space="preserve">L（m）</w:t>
            </w:r>
            <w:r/>
          </w:p>
        </w:tc>
        <w:tc>
          <w:tcPr>
            <w:tcW w:w="2410"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摄像机角度范围</w:t>
            </w:r>
            <w:r>
              <w:rPr>
                <w:rFonts w:cs="宋体" w:asciiTheme="minorEastAsia" w:hAnsiTheme="minorEastAsia" w:eastAsiaTheme="minorEastAsia"/>
                <w:b/>
                <w:color w:val="000000" w:themeColor="text1"/>
                <w:sz w:val="24"/>
                <w:highlight w:val="none"/>
                <w14:textFill>
                  <w14:solidFill>
                    <w14:schemeClr w14:val="tx1"/>
                  </w14:solidFill>
                </w14:textFill>
              </w:rPr>
              <w:t xml:space="preserve">a</w:t>
            </w:r>
            <w:r/>
          </w:p>
        </w:tc>
        <w:tc>
          <w:tcPr>
            <w:tcW w:w="2268"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视场宽度（</w:t>
            </w:r>
            <w:r>
              <w:rPr>
                <w:rFonts w:cs="宋体" w:asciiTheme="minorEastAsia" w:hAnsiTheme="minorEastAsia" w:eastAsiaTheme="minorEastAsia"/>
                <w:b/>
                <w:color w:val="000000" w:themeColor="text1"/>
                <w:sz w:val="24"/>
                <w:highlight w:val="none"/>
                <w14:textFill>
                  <w14:solidFill>
                    <w14:schemeClr w14:val="tx1"/>
                  </w14:solidFill>
                </w14:textFill>
              </w:rPr>
              <w:t xml:space="preserve">m）</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2.5</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7~11</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8°~12.5°</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10~15</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8.2°~12.5°</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3.5</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12~19</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8°~12.5°</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14~22</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8.2°~12.5°</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4.5</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16~23</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8.8°~12.5°</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18~23</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10.2°~13°</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5.5</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20~23</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11.7°~13.2°</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276"/>
        </w:trPr>
        <w:tc>
          <w:tcPr>
            <w:tcW w:w="1559"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6</w:t>
            </w:r>
            <w:r/>
          </w:p>
        </w:tc>
        <w:tc>
          <w:tcPr>
            <w:tcW w:w="2126"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22~23</w:t>
            </w:r>
            <w:r/>
          </w:p>
        </w:tc>
        <w:tc>
          <w:tcPr>
            <w:tcW w:w="2410"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12.5°~13.2°</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w:t>
            </w:r>
            <w:r/>
          </w:p>
        </w:tc>
      </w:tr>
      <w:tr>
        <w:trPr>
          <w:trHeight w:val="448"/>
        </w:trPr>
        <w:tc>
          <w:tcPr>
            <w:gridSpan w:val="4"/>
            <w:tcW w:w="8363"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注：视场宽度指被采集的人像</w:t>
            </w:r>
            <w:r>
              <w:rPr>
                <w:rFonts w:cs="宋体" w:asciiTheme="minorEastAsia" w:hAnsiTheme="minorEastAsia" w:eastAsiaTheme="minorEastAsia"/>
                <w:color w:val="000000" w:themeColor="text1"/>
                <w:sz w:val="24"/>
                <w:highlight w:val="none"/>
                <w14:textFill>
                  <w14:solidFill>
                    <w14:schemeClr w14:val="tx1"/>
                  </w14:solidFill>
                </w14:textFill>
              </w:rPr>
              <w:t xml:space="preserve">/人脸周围区域视场空间的水平实测宽度。</w:t>
            </w:r>
            <w:r/>
          </w:p>
        </w:tc>
      </w:tr>
    </w:tbl>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（2）按照分辨率</w:t>
      </w:r>
      <w:r>
        <w:rPr>
          <w:rFonts w:cs="宋体" w:asciiTheme="minorEastAsia" w:hAnsiTheme="minorEastAsia" w:eastAsiaTheme="minorEastAsia"/>
          <w:color w:val="000000" w:themeColor="text1"/>
          <w:sz w:val="24"/>
          <w:highlight w:val="none"/>
          <w14:textFill>
            <w14:solidFill>
              <w14:schemeClr w14:val="tx1"/>
            </w14:solidFill>
          </w14:textFill>
        </w:rPr>
        <w:t xml:space="preserve">1920像素*1080像素计算，人脸采集设备架设参数：</w:t>
      </w:r>
      <w:r/>
    </w:p>
    <w:p>
      <w:pPr>
        <w:pStyle w:val="944"/>
        <w:ind w:firstLine="482"/>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人脸采集设备架设参数</w:t>
      </w:r>
      <w:r/>
    </w:p>
    <w:tbl>
      <w:tblPr>
        <w:tblStyle w:val="703"/>
        <w:tblW w:w="8930" w:type="dxa"/>
        <w:tblInd w:w="2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77"/>
        <w:gridCol w:w="2268"/>
        <w:gridCol w:w="1817"/>
      </w:tblGrid>
      <w:tr>
        <w:trPr>
          <w:trHeight w:val="540"/>
        </w:trPr>
        <w:tc>
          <w:tcPr>
            <w:tcW w:w="2268"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摄像机高度</w:t>
            </w:r>
            <w:r>
              <w:rPr>
                <w:rFonts w:cs="宋体" w:asciiTheme="minorEastAsia" w:hAnsiTheme="minorEastAsia" w:eastAsiaTheme="minorEastAsia"/>
                <w:b/>
                <w:color w:val="000000" w:themeColor="text1"/>
                <w:sz w:val="24"/>
                <w:highlight w:val="none"/>
                <w14:textFill>
                  <w14:solidFill>
                    <w14:schemeClr w14:val="tx1"/>
                  </w14:solidFill>
                </w14:textFill>
              </w:rPr>
              <w:t xml:space="preserve">H（m）</w:t>
            </w:r>
            <w:r/>
          </w:p>
        </w:tc>
        <w:tc>
          <w:tcPr>
            <w:tcW w:w="2577"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目标距离范围</w:t>
            </w:r>
            <w:r>
              <w:rPr>
                <w:rFonts w:cs="宋体" w:asciiTheme="minorEastAsia" w:hAnsiTheme="minorEastAsia" w:eastAsiaTheme="minorEastAsia"/>
                <w:b/>
                <w:color w:val="000000" w:themeColor="text1"/>
                <w:sz w:val="24"/>
                <w:highlight w:val="none"/>
                <w14:textFill>
                  <w14:solidFill>
                    <w14:schemeClr w14:val="tx1"/>
                  </w14:solidFill>
                </w14:textFill>
              </w:rPr>
              <w:t xml:space="preserve">L（m）</w:t>
            </w:r>
            <w:r/>
          </w:p>
        </w:tc>
        <w:tc>
          <w:tcPr>
            <w:tcW w:w="2268"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摄像机角度范围</w:t>
            </w:r>
            <w:r>
              <w:rPr>
                <w:rFonts w:cs="宋体" w:asciiTheme="minorEastAsia" w:hAnsiTheme="minorEastAsia" w:eastAsiaTheme="minorEastAsia"/>
                <w:b/>
                <w:color w:val="000000" w:themeColor="text1"/>
                <w:sz w:val="24"/>
                <w:highlight w:val="none"/>
                <w14:textFill>
                  <w14:solidFill>
                    <w14:schemeClr w14:val="tx1"/>
                  </w14:solidFill>
                </w14:textFill>
              </w:rPr>
              <w:t xml:space="preserve">a</w:t>
            </w:r>
            <w:r/>
          </w:p>
        </w:tc>
        <w:tc>
          <w:tcPr>
            <w:tcW w:w="1817" w:type="dxa"/>
            <w:vAlign w:val="center"/>
            <w:textDirection w:val="lrTb"/>
            <w:noWrap w:val="false"/>
          </w:tcPr>
          <w:p>
            <w:pPr>
              <w:pStyle w:val="944"/>
              <w:jc w:val="center"/>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视场宽度（</w:t>
            </w:r>
            <w:r>
              <w:rPr>
                <w:rFonts w:cs="宋体" w:asciiTheme="minorEastAsia" w:hAnsiTheme="minorEastAsia" w:eastAsiaTheme="minorEastAsia"/>
                <w:b/>
                <w:color w:val="000000" w:themeColor="text1"/>
                <w:sz w:val="24"/>
                <w:highlight w:val="none"/>
                <w14:textFill>
                  <w14:solidFill>
                    <w14:schemeClr w14:val="tx1"/>
                  </w14:solidFill>
                </w14:textFill>
              </w:rPr>
              <w:t xml:space="preserve">m）</w:t>
            </w:r>
            <w:r/>
          </w:p>
        </w:tc>
      </w:tr>
      <w:tr>
        <w:trPr>
          <w:trHeight w:val="276"/>
        </w:trPr>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w:t>
            </w:r>
            <w:r/>
          </w:p>
        </w:tc>
        <w:tc>
          <w:tcPr>
            <w:tcW w:w="257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2~4</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7.5°~15°</w:t>
            </w:r>
            <w:r/>
          </w:p>
        </w:tc>
        <w:tc>
          <w:tcPr>
            <w:tcW w:w="181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3.84</w:t>
            </w:r>
            <w:r/>
          </w:p>
        </w:tc>
      </w:tr>
      <w:tr>
        <w:trPr>
          <w:trHeight w:val="276"/>
        </w:trPr>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2.25</w:t>
            </w:r>
            <w:r/>
          </w:p>
        </w:tc>
        <w:tc>
          <w:tcPr>
            <w:tcW w:w="257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3~4</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11°~15°</w:t>
            </w:r>
            <w:r/>
          </w:p>
        </w:tc>
        <w:tc>
          <w:tcPr>
            <w:tcW w:w="181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3.84</w:t>
            </w:r>
            <w:r/>
          </w:p>
        </w:tc>
      </w:tr>
      <w:tr>
        <w:trPr>
          <w:trHeight w:val="276"/>
        </w:trPr>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2.5</w:t>
            </w:r>
            <w:r/>
          </w:p>
        </w:tc>
        <w:tc>
          <w:tcPr>
            <w:tcW w:w="257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3.9~8</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7.7°~15°</w:t>
            </w:r>
            <w:r/>
          </w:p>
        </w:tc>
        <w:tc>
          <w:tcPr>
            <w:tcW w:w="181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3.84</w:t>
            </w:r>
            <w:r/>
          </w:p>
        </w:tc>
      </w:tr>
      <w:tr>
        <w:trPr>
          <w:trHeight w:val="276"/>
        </w:trPr>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2.75</w:t>
            </w:r>
            <w:r/>
          </w:p>
        </w:tc>
        <w:tc>
          <w:tcPr>
            <w:tcW w:w="257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4.7~10</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7.5°~15°</w:t>
            </w:r>
            <w:r/>
          </w:p>
        </w:tc>
        <w:tc>
          <w:tcPr>
            <w:tcW w:w="181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3.84</w:t>
            </w:r>
            <w:r/>
          </w:p>
        </w:tc>
      </w:tr>
      <w:tr>
        <w:trPr>
          <w:trHeight w:val="276"/>
        </w:trPr>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w:t>
            </w:r>
            <w:r/>
          </w:p>
        </w:tc>
        <w:tc>
          <w:tcPr>
            <w:tcW w:w="257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5.7~11.1</w:t>
            </w:r>
            <w:r/>
          </w:p>
        </w:tc>
        <w:tc>
          <w:tcPr>
            <w:tcW w:w="2268"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8°~15°</w:t>
            </w:r>
            <w:r/>
          </w:p>
        </w:tc>
        <w:tc>
          <w:tcPr>
            <w:tcW w:w="1817" w:type="dxa"/>
            <w:vAlign w:val="bottom"/>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3.84</w:t>
            </w:r>
            <w:r/>
          </w:p>
        </w:tc>
      </w:tr>
      <w:tr>
        <w:trPr>
          <w:trHeight w:val="473"/>
        </w:trPr>
        <w:tc>
          <w:tcPr>
            <w:gridSpan w:val="4"/>
            <w:tcW w:w="8930" w:type="dxa"/>
            <w:vAlign w:val="center"/>
            <w:textDirection w:val="lrTb"/>
            <w:noWrap w:val="false"/>
          </w:tcPr>
          <w:p>
            <w:pPr>
              <w:pStyle w:val="944"/>
              <w:jc w:val="left"/>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注：视场宽度指被采集的人像</w:t>
            </w:r>
            <w:r>
              <w:rPr>
                <w:rFonts w:cs="宋体" w:asciiTheme="minorEastAsia" w:hAnsiTheme="minorEastAsia" w:eastAsiaTheme="minorEastAsia"/>
                <w:color w:val="000000" w:themeColor="text1"/>
                <w:sz w:val="24"/>
                <w:highlight w:val="none"/>
                <w14:textFill>
                  <w14:solidFill>
                    <w14:schemeClr w14:val="tx1"/>
                  </w14:solidFill>
                </w14:textFill>
              </w:rPr>
              <w:t xml:space="preserve">/人脸周围区域视场空间的水平实测宽度。</w:t>
            </w:r>
            <w:r/>
          </w:p>
        </w:tc>
      </w:tr>
    </w:tbl>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五、商务要求</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（一）施工工期及服务地点要求（包含标段一、二）：</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cs="宋体" w:asciiTheme="minorEastAsia" w:hAnsiTheme="minorEastAsia" w:eastAsiaTheme="minorEastAsia"/>
          <w:b/>
          <w:color w:val="000000" w:themeColor="text1"/>
          <w:sz w:val="24"/>
          <w:highlight w:val="none"/>
          <w14:textFill>
            <w14:solidFill>
              <w14:schemeClr w14:val="tx1"/>
            </w14:solidFill>
          </w14:textFill>
        </w:rPr>
        <w:t xml:space="preserve">1、施工工期及</w:t>
      </w: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服务期：</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项目整体要求：合同签订后的</w:t>
      </w:r>
      <w:r>
        <w:rPr>
          <w:rFonts w:cs="宋体"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个月内完成安装调试、光纤接入、无故障运行及交付验收，服务期三年，从验收合格之日起算</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pStyle w:val="944"/>
        <w:ind w:firstLine="482"/>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b/>
          <w:color w:val="000000" w:themeColor="text1"/>
          <w:sz w:val="24"/>
          <w:highlight w:val="none"/>
          <w14:textFill>
            <w14:solidFill>
              <w14:schemeClr w14:val="tx1"/>
            </w14:solidFill>
          </w14:textFill>
        </w:rPr>
        <w:t xml:space="preserve">2、服务地点：</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业主指定地点</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（二）项目服务方案要求（包含标段一、二）</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项目实施方案</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bookmarkStart w:id="7" w:name="OLE_LINK21"/>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方需提供项目详尽的实施方案内容，至少包括①项目目标与规划：需要明确项目目标和规划，提供满足甲方工期要求的阶段性计划和目标；②服务内容与流程：需要明确具体服务内容与相关流程，提供服务内容清单和具体流程架构；③项目周期与交付：需要明确项目的周期和交付内容，提供项目周期和交付的具体内容清单。</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系统方案</w:t>
      </w:r>
      <w:bookmarkEnd w:id="7"/>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投标方需提供项目详尽的系统方案内容，至少包括①系统设计方案：需要对系统整体架构进行设计，提供设计思路和方案等；②网络架构方案：需要提供项目网络架构图，包括网络组成等；③云存储方案：需要提供监控云存储的技术方案等</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bookmarkStart w:id="8" w:name="OLE_LINK23"/>
      <w:r>
        <w:rPr>
          <w:rFonts w:asciiTheme="minorEastAsia" w:hAnsiTheme="minorEastAsia" w:eastAsiaTheme="minorEastAsia"/>
          <w:b/>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质量管控方案</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投标方需提供项目详尽的质量管控方案内容，</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至少包括：①监控质量管控：需要提供保证监控质量的方法等；②视频存储质量管控：需要提供保证视屏存储质量的方法等；③综合管控措施：需要提供如何保证项目高质量实施的措施和方法</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bookmarkEnd w:id="8"/>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安全应急方案</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投标方需提供项目详尽的安全应急方案</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内容，至少包括：①应急组织架构：提供应急组织的人员架构，应急小组组建、抢修等；②监控设备应急措施：需要提供监控设备应急方案及应急处理措施、响应时长等；③视频存储应急措施：需要提供视频存储应急方案及应急处理措施、响应时长等</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5、售后服务及培训方案</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投标方需提供项目详尽的售后服务及培训方案内容，</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至少包括：①售后服务机构：提供售后服务机构的人员组成等；②日常维护计划：提供项目服务期内的日常维护计划，包括巡检计划等；③培训方案与演练：提供详尽的培训计划，确保采购单位的工程技术人员在经过培训后能完全掌握系统的安装、调试和维护</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（三）项目组人员配置要求（包含标段一、二）：</w:t>
      </w:r>
      <w:r/>
    </w:p>
    <w:tbl>
      <w:tblPr>
        <w:tblStyle w:val="703"/>
        <w:tblW w:w="8505"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1"/>
        <w:gridCol w:w="1427"/>
        <w:gridCol w:w="1252"/>
        <w:gridCol w:w="5245"/>
      </w:tblGrid>
      <w:tr>
        <w:trPr>
          <w:trHeight w:val="90"/>
        </w:trPr>
        <w:tc>
          <w:tcPr>
            <w:tcW w:w="581" w:type="dxa"/>
            <w:vAlign w:val="center"/>
            <w:textDirection w:val="lrTb"/>
            <w:noWrap w:val="false"/>
          </w:tcPr>
          <w:p>
            <w:pPr>
              <w:pStyle w:val="944"/>
              <w:jc w:val="center"/>
              <w:spacing w:line="4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序号</w:t>
            </w:r>
            <w:r/>
          </w:p>
        </w:tc>
        <w:tc>
          <w:tcPr>
            <w:tcW w:w="1427" w:type="dxa"/>
            <w:vAlign w:val="center"/>
            <w:textDirection w:val="lrTb"/>
            <w:noWrap w:val="false"/>
          </w:tcPr>
          <w:p>
            <w:pPr>
              <w:pStyle w:val="944"/>
              <w:jc w:val="center"/>
              <w:spacing w:line="4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岗位</w:t>
            </w:r>
            <w:r/>
          </w:p>
        </w:tc>
        <w:tc>
          <w:tcPr>
            <w:tcW w:w="1252" w:type="dxa"/>
            <w:vAlign w:val="center"/>
            <w:textDirection w:val="lrTb"/>
            <w:noWrap w:val="false"/>
          </w:tcPr>
          <w:p>
            <w:pPr>
              <w:pStyle w:val="944"/>
              <w:jc w:val="center"/>
              <w:spacing w:line="4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人数下限</w:t>
            </w:r>
            <w:r/>
          </w:p>
        </w:tc>
        <w:tc>
          <w:tcPr>
            <w:tcW w:w="5245" w:type="dxa"/>
            <w:vAlign w:val="center"/>
            <w:textDirection w:val="lrTb"/>
            <w:noWrap w:val="false"/>
          </w:tcPr>
          <w:p>
            <w:pPr>
              <w:pStyle w:val="944"/>
              <w:jc w:val="center"/>
              <w:spacing w:line="460" w:lineRule="exact"/>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基本要求</w:t>
            </w:r>
            <w:r/>
          </w:p>
        </w:tc>
      </w:tr>
      <w:tr>
        <w:trPr>
          <w:trHeight w:val="901"/>
        </w:trPr>
        <w:tc>
          <w:tcPr>
            <w:tcW w:w="58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W w:w="142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项目经理</w:t>
            </w:r>
            <w:r/>
          </w:p>
        </w:tc>
        <w:tc>
          <w:tcPr>
            <w:tcW w:w="1252"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W w:w="5245"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具有与本项目服务内容相关的专业基础理论知识和专业技术知识，具有解决项目实施过程或综合管理中本专业领域重要技术问题的能力。有丰富的技术管理工作实践经验，能够保证施工质量。</w:t>
            </w:r>
            <w:r/>
          </w:p>
        </w:tc>
      </w:tr>
      <w:tr>
        <w:trPr>
          <w:trHeight w:val="90"/>
        </w:trPr>
        <w:tc>
          <w:tcPr>
            <w:tcW w:w="58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w:t>
            </w:r>
            <w:r/>
          </w:p>
        </w:tc>
        <w:tc>
          <w:tcPr>
            <w:tcW w:w="142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技术人员</w:t>
            </w:r>
            <w:r/>
          </w:p>
        </w:tc>
        <w:tc>
          <w:tcPr>
            <w:tcW w:w="1252"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p>
        </w:tc>
        <w:tc>
          <w:tcPr>
            <w:tcW w:w="5245"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精通网络通讯方面的专业知识，能够根据业务需求和技术要求解决复杂的网络通讯安全问题。同时具有广泛的实践经验及解决各类问题的能力。</w:t>
            </w:r>
            <w:r/>
          </w:p>
        </w:tc>
      </w:tr>
      <w:tr>
        <w:trPr>
          <w:trHeight w:val="592"/>
        </w:trPr>
        <w:tc>
          <w:tcPr>
            <w:tcW w:w="581"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3</w:t>
            </w:r>
            <w:r/>
          </w:p>
        </w:tc>
        <w:tc>
          <w:tcPr>
            <w:tcW w:w="1427"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项目组成员</w:t>
            </w:r>
            <w:r/>
          </w:p>
        </w:tc>
        <w:tc>
          <w:tcPr>
            <w:tcW w:w="1252" w:type="dxa"/>
            <w:vAlign w:val="center"/>
            <w:textDirection w:val="lrTb"/>
            <w:noWrap w:val="false"/>
          </w:tcPr>
          <w:p>
            <w:pPr>
              <w:pStyle w:val="944"/>
              <w:jc w:val="center"/>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4</w:t>
            </w:r>
            <w:r/>
          </w:p>
        </w:tc>
        <w:tc>
          <w:tcPr>
            <w:tcW w:w="5245" w:type="dxa"/>
            <w:vAlign w:val="center"/>
            <w:textDirection w:val="lrTb"/>
            <w:noWrap w:val="false"/>
          </w:tcPr>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具有网络规划和系统分析相关专业能力，以保障系统网络架构合理和系统分析准确，具有专业的网络安全保障能力，使系统免受网络攻击和数据泄露风险。具有专业的项目管理和架构设计能力，保障项目有序推进以及系统架构的合理性和先进性。</w:t>
            </w:r>
            <w:r/>
          </w:p>
        </w:tc>
      </w:tr>
    </w:tbl>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bookmarkStart w:id="9" w:name="OLE_LINK25"/>
      <w:r>
        <w:rPr>
          <w:rFonts w:asciiTheme="minorEastAsia" w:hAnsiTheme="minorEastAsia" w:eastAsiaTheme="minorEastAsia"/>
          <w:b/>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（四）付款进度及方式</w:t>
      </w:r>
      <w:bookmarkEnd w:id="9"/>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标段一：</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bookmarkStart w:id="10" w:name="_Hlk225513982"/>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项目签订合同后支付中标金额</w:t>
      </w:r>
      <w:bookmarkEnd w:id="10"/>
      <w:r>
        <w:rPr>
          <w:rFonts w:cs="宋体" w:asciiTheme="minorEastAsia" w:hAnsiTheme="minorEastAsia" w:eastAsiaTheme="minorEastAsia"/>
          <w:color w:val="000000" w:themeColor="text1"/>
          <w:sz w:val="24"/>
          <w:highlight w:val="none"/>
          <w14:textFill>
            <w14:solidFill>
              <w14:schemeClr w14:val="tx1"/>
            </w14:solidFill>
          </w14:textFill>
        </w:rPr>
        <w:t xml:space="preserve">68.2</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万元，验收后的第二年支付剩余部分的</w:t>
      </w:r>
      <w:r>
        <w:rPr>
          <w:rFonts w:cs="宋体" w:asciiTheme="minorEastAsia" w:hAnsiTheme="minorEastAsia" w:eastAsiaTheme="minorEastAsia"/>
          <w:color w:val="000000" w:themeColor="text1"/>
          <w:sz w:val="24"/>
          <w:highlight w:val="none"/>
          <w14:textFill>
            <w14:solidFill>
              <w14:schemeClr w14:val="tx1"/>
            </w14:solidFill>
          </w14:textFill>
        </w:rPr>
        <w:t xml:space="preserve">50%，验收后的第三年支付尾款，具体以每年财政批复预算为准。</w:t>
      </w:r>
      <w:r/>
    </w:p>
    <w:p>
      <w:pPr>
        <w:pStyle w:val="944"/>
        <w:ind w:firstLine="482"/>
        <w:spacing w:line="460" w:lineRule="exact"/>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标段二：</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项目签订合同后支付中标金额</w:t>
      </w:r>
      <w:r>
        <w:rPr>
          <w:rFonts w:cs="宋体" w:asciiTheme="minorEastAsia" w:hAnsiTheme="minorEastAsia" w:eastAsiaTheme="minorEastAsia"/>
          <w:color w:val="000000" w:themeColor="text1"/>
          <w:sz w:val="24"/>
          <w:highlight w:val="none"/>
          <w14:textFill>
            <w14:solidFill>
              <w14:schemeClr w14:val="tx1"/>
            </w14:solidFill>
          </w14:textFill>
        </w:rPr>
        <w:t xml:space="preserve">60.5</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万元，验收后的第二年支付剩余部分的</w:t>
      </w:r>
      <w:r>
        <w:rPr>
          <w:rFonts w:cs="宋体" w:asciiTheme="minorEastAsia" w:hAnsiTheme="minorEastAsia" w:eastAsiaTheme="minorEastAsia"/>
          <w:color w:val="000000" w:themeColor="text1"/>
          <w:sz w:val="24"/>
          <w:highlight w:val="none"/>
          <w14:textFill>
            <w14:solidFill>
              <w14:schemeClr w14:val="tx1"/>
            </w14:solidFill>
          </w14:textFill>
        </w:rPr>
        <w:t xml:space="preserve">50%，验收后的第三年支付尾款，具体以每年财政批复预算为准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（五）运维服务要求（包含标段一、二）</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、投标人应与采购人签订保密协议，严格遵循保密协议之规定，确保系统数据安全，任何数据资料未经采购人许可不得向第三方提供。</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、投标人应具有有效详细的运维管理办法，保障监控基本功能正常运行（即时浏览、云台控制、录像回放调取），并负责故障的全程处理。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、投标人需建立专门运维管理系统平台，能够自动通过该系统平台发现故障并及时派单排障。</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、投标人提供</w:t>
      </w:r>
      <w:r>
        <w:rPr>
          <w:rFonts w:asciiTheme="minorEastAsia" w:hAnsiTheme="minorEastAsia" w:eastAsiaTheme="minorEastAsia"/>
          <w:color w:val="000000" w:themeColor="text1"/>
          <w:sz w:val="24"/>
          <w:highlight w:val="none"/>
          <w14:textFill>
            <w14:solidFill>
              <w14:schemeClr w14:val="tx1"/>
            </w14:solidFill>
          </w14:textFill>
        </w:rPr>
        <w:t xml:space="preserve">7*24小时热线电话服务，并确定专人协调处理。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、投标人应确保整个系统设备完好率不低于</w:t>
      </w:r>
      <w:r>
        <w:rPr>
          <w:rFonts w:asciiTheme="minorEastAsia" w:hAnsiTheme="minorEastAsia" w:eastAsiaTheme="minorEastAsia"/>
          <w:color w:val="000000" w:themeColor="text1"/>
          <w:sz w:val="24"/>
          <w:highlight w:val="none"/>
          <w14:textFill>
            <w14:solidFill>
              <w14:schemeClr w14:val="tx1"/>
            </w14:solidFill>
          </w14:textFill>
        </w:rPr>
        <w:t xml:space="preserve">97%，镜面清洁率达到100%，无遮挡率达到100%。</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、投标人应确保整个系统数据库具有积极有效的备份和恢复机制。</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highlight w:val="none"/>
          <w14:textFill>
            <w14:solidFill>
              <w14:schemeClr w14:val="tx1"/>
            </w14:solidFill>
          </w14:textFill>
        </w:rPr>
        <w:t xml:space="preserve">、系统升级要求</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7.1</w:t>
      </w:r>
      <w:r>
        <w:rPr>
          <w:rFonts w:hint="eastAsia" w:asciiTheme="minorEastAsia" w:hAnsiTheme="minorEastAsia" w:eastAsiaTheme="minorEastAsia"/>
          <w:color w:val="000000" w:themeColor="text1"/>
          <w:sz w:val="24"/>
          <w:highlight w:val="none"/>
          <w14:textFill>
            <w14:solidFill>
              <w14:schemeClr w14:val="tx1"/>
            </w14:solidFill>
          </w14:textFill>
        </w:rPr>
        <w:t xml:space="preserve">、在服务期内，系统内各类软、硬件因生产厂家停产、升级导致的无法使用原有型号设备进行维修或更换的，经采购人确认后，投标人可以使用不低于原有型号设备性能的替代产品或使用升级后的产品进行替换。</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7.2</w:t>
      </w:r>
      <w:r>
        <w:rPr>
          <w:rFonts w:hint="eastAsia" w:asciiTheme="minorEastAsia" w:hAnsiTheme="minorEastAsia" w:eastAsiaTheme="minorEastAsia"/>
          <w:color w:val="000000" w:themeColor="text1"/>
          <w:sz w:val="24"/>
          <w:highlight w:val="none"/>
          <w14:textFill>
            <w14:solidFill>
              <w14:schemeClr w14:val="tx1"/>
            </w14:solidFill>
          </w14:textFill>
        </w:rPr>
        <w:t xml:space="preserve">、由此引起的原有系统平台以及服务需要更新升级的，采购人不再承担任何费用。</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7.3</w:t>
      </w:r>
      <w:r>
        <w:rPr>
          <w:rFonts w:hint="eastAsia" w:asciiTheme="minorEastAsia" w:hAnsiTheme="minorEastAsia" w:eastAsiaTheme="minorEastAsia"/>
          <w:color w:val="000000" w:themeColor="text1"/>
          <w:sz w:val="24"/>
          <w:highlight w:val="none"/>
          <w14:textFill>
            <w14:solidFill>
              <w14:schemeClr w14:val="tx1"/>
            </w14:solidFill>
          </w14:textFill>
        </w:rPr>
        <w:t xml:space="preserve">、如采购人要求该系统接入其他平台，投标人应配合完成，对系统软件和接口进行调整，采购人不再承担任何软件和接口费用。</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7.4</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、投标人在产品升级前应做好充分准备，并以书面的形式提前告知采购人，在不中断正常服务的前提下进行产品升级，同时做好事件记录。</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highlight w:val="none"/>
          <w14:textFill>
            <w14:solidFill>
              <w14:schemeClr w14:val="tx1"/>
            </w14:solidFill>
          </w14:textFill>
        </w:rPr>
        <w:t xml:space="preserve">、运行维护</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8.1</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、投标人针对本项目明确专职管理人员及其他专职运维人员，并配备相应的运维设备，相关人员更换必须经采购人同意。</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8.2</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、投标人针对本项目应配备各类相应的应急维修机动车辆。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8.3</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、对报修内容，应承诺</w:t>
      </w:r>
      <w:r>
        <w:rPr>
          <w:rFonts w:asciiTheme="minorEastAsia" w:hAnsiTheme="minorEastAsia" w:eastAsiaTheme="minorEastAsia"/>
          <w:color w:val="000000" w:themeColor="text1"/>
          <w:sz w:val="24"/>
          <w:highlight w:val="none"/>
          <w14:textFill>
            <w14:solidFill>
              <w14:schemeClr w14:val="tx1"/>
            </w14:solidFill>
          </w14:textFill>
        </w:rPr>
        <w:t xml:space="preserve">30分钟内响应，2小时到达现场处理问题；投标人在12小时内未能修复排除故障，系统不能正常运行的，视为投标人违约，向采购人交纳违约金（因市政道路建设、供电局停电等不可抗力引起的线路中断除外）。违约金计算方式：系统不能正常运行超过12小时的，违约金每次/点为20元；超过24小时的，违约金每次/点为50元；如出现影响有关部门案件取证的，违约金为每点的年租金。</w:t>
      </w:r>
      <w:r/>
    </w:p>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每天对设备进行一次巡检，并有巡检记录。每周进行镜面一次清洁，每月进行一次外罩清洁，及时进行遮挡树枝的修理，并有相关记录。</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8.4</w:t>
      </w:r>
      <w:r>
        <w:rPr>
          <w:rFonts w:hint="eastAsia" w:asciiTheme="minorEastAsia" w:hAnsiTheme="minorEastAsia" w:eastAsiaTheme="minorEastAsia"/>
          <w:color w:val="000000" w:themeColor="text1"/>
          <w:sz w:val="24"/>
          <w:highlight w:val="none"/>
          <w14:textFill>
            <w14:solidFill>
              <w14:schemeClr w14:val="tx1"/>
            </w14:solidFill>
          </w14:textFill>
        </w:rPr>
        <w:t xml:space="preserve">、如遇重大活动和重要保障任务时，接采购人通知时应立即进行巡检和清洁，对系统存在的潜在安全或故障隐患进行分析并提出相应的解决方案加以排除。</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8.5</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、对服务点位变更等情况，在采购人提出要求后，投标人应在</w:t>
      </w:r>
      <w:r>
        <w:rPr>
          <w:rFonts w:asciiTheme="minorEastAsia" w:hAnsiTheme="minorEastAsia" w:eastAsiaTheme="minorEastAsia"/>
          <w:color w:val="000000" w:themeColor="text1"/>
          <w:sz w:val="24"/>
          <w:highlight w:val="none"/>
          <w14:textFill>
            <w14:solidFill>
              <w14:schemeClr w14:val="tx1"/>
            </w14:solidFill>
          </w14:textFill>
        </w:rPr>
        <w:t xml:space="preserve">7天内完成调试，并交付使用，同时纳入考核。</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8.6</w:t>
      </w:r>
      <w:r>
        <w:rPr>
          <w:rFonts w:hint="eastAsia" w:asciiTheme="minorEastAsia" w:hAnsiTheme="minorEastAsia" w:eastAsiaTheme="minorEastAsia"/>
          <w:color w:val="000000" w:themeColor="text1"/>
          <w:sz w:val="24"/>
          <w:highlight w:val="none"/>
          <w14:textFill>
            <w14:solidFill>
              <w14:schemeClr w14:val="tx1"/>
            </w14:solidFill>
          </w14:textFill>
        </w:rPr>
        <w:t xml:space="preserve">、由于服务点位变更等原因需要调整的情况，应根据采购人要求进行调整。</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8.7</w:t>
      </w:r>
      <w:r>
        <w:rPr>
          <w:rFonts w:hint="eastAsia" w:asciiTheme="minorEastAsia" w:hAnsiTheme="minorEastAsia" w:eastAsiaTheme="minorEastAsia"/>
          <w:color w:val="000000" w:themeColor="text1"/>
          <w:sz w:val="24"/>
          <w:highlight w:val="none"/>
          <w14:textFill>
            <w14:solidFill>
              <w14:schemeClr w14:val="tx1"/>
            </w14:solidFill>
          </w14:textFill>
        </w:rPr>
        <w:t xml:space="preserve">、针对本项目中服务所需的所有前端设备，投标人需在备件库中有高于或等同于本项目设备型号或系列的备品备件，对无法及时修复的设备先行免费更换；备品储备量需达到本项目设备的</w:t>
      </w:r>
      <w:r>
        <w:rPr>
          <w:rFonts w:asciiTheme="minorEastAsia" w:hAnsiTheme="minorEastAsia" w:eastAsiaTheme="minorEastAsia"/>
          <w:color w:val="000000" w:themeColor="text1"/>
          <w:sz w:val="24"/>
          <w:highlight w:val="none"/>
          <w14:textFill>
            <w14:solidFill>
              <w14:schemeClr w14:val="tx1"/>
            </w14:solidFill>
          </w14:textFill>
        </w:rPr>
        <w:t xml:space="preserve">5%。</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8.8</w:t>
      </w:r>
      <w:r>
        <w:rPr>
          <w:rFonts w:hint="eastAsia" w:asciiTheme="minorEastAsia" w:hAnsiTheme="minorEastAsia" w:eastAsiaTheme="minorEastAsia"/>
          <w:color w:val="000000" w:themeColor="text1"/>
          <w:sz w:val="24"/>
          <w:highlight w:val="none"/>
          <w14:textFill>
            <w14:solidFill>
              <w14:schemeClr w14:val="tx1"/>
            </w14:solidFill>
          </w14:textFill>
        </w:rPr>
        <w:t xml:space="preserve">、本项目服务所需辅材主要包括：监控杆、设备机箱、相应新增电源线、塑料管、</w:t>
      </w:r>
      <w:r>
        <w:rPr>
          <w:rFonts w:asciiTheme="minorEastAsia" w:hAnsiTheme="minorEastAsia" w:eastAsiaTheme="minorEastAsia"/>
          <w:color w:val="000000" w:themeColor="text1"/>
          <w:sz w:val="24"/>
          <w:highlight w:val="none"/>
          <w14:textFill>
            <w14:solidFill>
              <w14:schemeClr w14:val="tx1"/>
            </w14:solidFill>
          </w14:textFill>
        </w:rPr>
        <w:t xml:space="preserve">PVC管、波纹管和其他管材辅材（以实际满足人像抓拍使用需求为准）</w:t>
      </w:r>
      <w:r/>
    </w:p>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944"/>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六、报价要求</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投标总报价一次报定，投标总报价应包括但不仅限于为完成工作所发生的一切预见和不可预见费用，包括但不限于人工费（包括人员工资、加班费、社会保险费用、福利费等）、设备服务费、管路管线建设费（包括光纤、电力电缆、网线、音视频线材、管材等材料，以及相配套的开挖、恢赔补、管路敷设、过路顶管等施工费用）安装、调试费、运维费、维修费、加急费（项目加急产生的费用）、交通运输费、技术支持与培训、专利、咨询费、税费及政策性文件规定和合同所包含的所有风险、责任等各项应有费用</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七、综合说明：</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1、投标单位在投标技术文件中必须对所有招标产品的招标技术规格与要求逐一做出技术应答，如果有其中某些条款不响应时，应在投标文件中逐条列出，未列出的视同响应。</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投标单位必须明确所投设备生产厂家、品牌、型号、规格和外形、尺寸等，并提供详细的技术参数和性能说明书。</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3、投标单位所投产品需符合国家相关标准及有关行业标准。</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4、投标文件中的产品技术需求响应必须完全真实，若有违反，采购人有权退回全部产品，并取消中标资格，所造成的损失由中标人自行承担，并承担相应后果。</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5、知识产权：供方应保证需方免除且供方承担由于需方在其本国使用该产品或该产品任何一部分时而引起第三方提出的侵犯专利权、商标权或工业设计权的起诉、行动、行政程序索赔、请求等以及需方为此而产生的损失和损害、费用和支出（包括律师费）。</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6、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7、投标单位提供本项目服务过程中的所有安装施工材料质量及施工质量必须严格按照国家规范及江苏省、苏州市相应地方规范、招标文件、材料厂家的技术规范的有关要求执行，并承担项目实施过程中的设备及人员的安全管理责任。</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单位必须承诺确保本项目中的前端车辆人脸抓拍设备及生产的各类数据可与太仓市公安局现有自建的视频监控平台、人像车辆平台无缝对接，并提供可成功对接的书面对接方案；如投标人做出保证，但在项目实施中无法达到无缝对接的技术要求，采购人有权退回全部产品，并取消中标资格，所造成的损失由中标人自行承担，并承担相应后果。</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9</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、中标单位必须和采购人签订保密协议书，相应服务实施人员必须签订保密责任书，保证项目实施安全性和数据不泄密。</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10</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、中标单位及施工人员开工前必须签署保密协议，并通过公安机关安全审查。中标单位维护人员开始维护服务前必须签署保密协议，并通过公安机关安全审查。</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本项目服务期间内所涉及的前端基础设施供配电、接地、路面开挖、绿化恢复等，以及相关设备设施造成的任何人身及财产损失，均由中标单位负责，采购人不承担任何责任。</w:t>
      </w:r>
      <w:r/>
    </w:p>
    <w:p>
      <w:pPr>
        <w:pStyle w:val="944"/>
        <w:ind w:firstLine="480"/>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12、</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凡涉及招标文件的补充说明和修改，均以苏州政府采购网、江苏省政府采购网发布的内容为准。</w:t>
      </w:r>
      <w:r/>
    </w:p>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pStyle w:val="944"/>
        <w:spacing w:line="460" w:lineRule="exact"/>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25"/>
        <w:spacing w:line="460" w:lineRule="exact"/>
        <w:rPr>
          <w:rFonts w:hAnsi="宋体" w:eastAsia="宋体" w:cs="宋体"/>
          <w:b/>
          <w:bCs/>
          <w:color w:val="000000" w:themeColor="text1"/>
          <w:sz w:val="24"/>
          <w:szCs w:val="24"/>
          <w:highlight w:val="none"/>
          <w14:textFill>
            <w14:solidFill>
              <w14:schemeClr w14:val="tx1"/>
            </w14:solidFill>
          </w14:textFill>
        </w:rPr>
      </w:pPr>
      <w:r>
        <w:rPr>
          <w:rFonts w:hAnsi="宋体" w:eastAsia="宋体" w:cs="宋体"/>
          <w:b/>
          <w:bCs/>
          <w:color w:val="000000" w:themeColor="text1"/>
          <w:sz w:val="24"/>
          <w:szCs w:val="24"/>
          <w:highlight w:val="none"/>
          <w14:textFill>
            <w14:solidFill>
              <w14:schemeClr w14:val="tx1"/>
            </w14:solidFill>
          </w14:textFill>
        </w:rPr>
      </w:r>
      <w:r/>
    </w:p>
    <w:p>
      <w:pPr>
        <w:pStyle w:val="926"/>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附件1：服务类项目履约验收方案</w:t>
      </w:r>
      <w:r>
        <w:rPr>
          <w:rFonts w:hint="eastAsia" w:ascii="宋体" w:hAnsi="宋体" w:cs="宋体"/>
          <w:color w:val="000000" w:themeColor="text1"/>
          <w:sz w:val="24"/>
          <w:highlight w:val="none"/>
          <w14:textFill>
            <w14:solidFill>
              <w14:schemeClr w14:val="tx1"/>
            </w14:solidFill>
          </w14:textFill>
        </w:rPr>
        <w:t xml:space="preserve">（模板，具体验收方案以本项目管理考核办法为准）</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一、项目概况</w:t>
      </w:r>
      <w:r/>
    </w:p>
    <w:p>
      <w:pPr>
        <w:pStyle w:val="786"/>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pStyle w:val="786"/>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pStyle w:val="786"/>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w:t>
      </w:r>
      <w:r/>
    </w:p>
    <w:p>
      <w:pPr>
        <w:pStyle w:val="786"/>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合同金额：</w:t>
      </w:r>
      <w:r/>
    </w:p>
    <w:p>
      <w:pPr>
        <w:pStyle w:val="786"/>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验收主体：</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二、验收目的</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三、验收依据</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四、验收责任主体</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五、验收准备</w:t>
      </w:r>
      <w:r/>
    </w:p>
    <w:p>
      <w:pPr>
        <w:pStyle w:val="786"/>
        <w:ind w:firstLine="482"/>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5.1、验收准备</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5.1.1、政府采购合同约定的履约验收条件达到，采购人应当在5个工作 日内启动履约验收工作，并向供应商发出政府采购履约验收通知单。</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5.1.2、供应商应当配合采购人、采购代理机构做好项目验收工作，及时提供与项目验收相关的生产、技术、服务、数量、质量、安全、合格证明及验收所必须具备的其他材料。</w:t>
      </w:r>
      <w:r/>
    </w:p>
    <w:p>
      <w:pPr>
        <w:pStyle w:val="786"/>
        <w:ind w:firstLine="482"/>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5.2、验收小组</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86"/>
        <w:ind w:firstLine="482"/>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5.3、参与验收人员</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5.3.1、技术复杂或专业性强的政府采购项目，可以邀请有资质的第三方专业机构参加验收并出具专业意见。</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5.3.2、对于采购人和使用人分离的采购项目，采购人或其委托的采购代理机构应当邀请实际使用人参与验收。</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5.3.3、政府向社会公众提供的公共服务项目，验收时应当邀请服务对象进行公共服务项目满意度评价，评价结果作为履约验收的参考依据。</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六、验收方式(形式)</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6.1、日常考核、分段验收</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七、验收内容：</w:t>
      </w:r>
      <w:r/>
    </w:p>
    <w:p>
      <w:pPr>
        <w:pStyle w:val="786"/>
        <w:ind w:firstLine="482"/>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7.1、验收内容</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7.1.2、项目验收范围应当完整，与采购合同一致，不得省略、遗漏和缺失，也不得擅自扩大范围。</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7.1.3、项目验收标准应包括所有客观、量化指标，符合采购合同约定，未进行相应约定的，应当符合法律法规、政策要求、国家标准、行业标准，地方标准或企业标准等有关标准。</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7.1.4、项目验收意见应当客观真实。验收小组成员意见不一致时，按照少数服从多数的原则作出验收意见。</w:t>
      </w:r>
      <w:r/>
    </w:p>
    <w:p>
      <w:pPr>
        <w:pStyle w:val="786"/>
        <w:ind w:firstLine="482"/>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7.2、验收记录</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7.2.1、验收小组应当要求参与验收的供应商、专业机构、专家和服务对象等出具书面意见，作为验收书的重要组成部分。</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八、验收结果</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8.1采购人、供应商应当对验收小组出具的验收意见进行确认，并形成政府采购履约验收书。对验收意见存在异议的，采购人与供应商双方可以协商解决，或通过法律途径解决。</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8.2项目履约验收合格的，采购人应当根据政府采购合同约定及时向供应商支付采购资金、退还履约保证金，不得拖延、拖欠或非法扣留。</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8.3项目验收不合格的，采购人应当停止支付采购资金，并按照政府采购合同约定追究供应商违约责任。</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8.4涉及分期（分段）验收的项目，采购人应当开展阶段性验收，并出具阶段性验收意见，最后形成总验收意见。</w:t>
      </w:r>
      <w:r/>
    </w:p>
    <w:p>
      <w:pPr>
        <w:pStyle w:val="786"/>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九、验收资料归档</w:t>
      </w:r>
      <w:r/>
    </w:p>
    <w:p>
      <w:pPr>
        <w:ind w:firstLine="425"/>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项目履约验收完结后，采购人应当将验收小组名单、验收方案、验收原始记录、验收结果等资料作为采购项目档案 妥善保管，不得伪造、编造、隐匿或者违规销毁。</w:t>
      </w:r>
      <w:r/>
    </w:p>
    <w:p>
      <w:pPr>
        <w:pStyle w:val="786"/>
        <w:spacing w:line="460" w:lineRule="exact"/>
        <w:rPr>
          <w:rFonts w:ascii="宋体" w:hAnsi="宋体" w:cs="宋体"/>
          <w:color w:val="000000" w:themeColor="text1"/>
          <w:spacing w:val="9"/>
          <w:sz w:val="24"/>
          <w:highlight w:val="none"/>
          <w14:textFill>
            <w14:solidFill>
              <w14:schemeClr w14:val="tx1"/>
            </w14:solidFill>
          </w14:textFill>
        </w:rPr>
      </w:pPr>
      <w:r>
        <w:rPr>
          <w:rFonts w:ascii="宋体" w:hAnsi="宋体" w:cs="宋体"/>
          <w:color w:val="000000" w:themeColor="text1"/>
          <w:spacing w:val="9"/>
          <w:sz w:val="24"/>
          <w:highlight w:val="none"/>
          <w14:textFill>
            <w14:solidFill>
              <w14:schemeClr w14:val="tx1"/>
            </w14:solidFill>
          </w14:textFill>
        </w:rPr>
      </w:r>
      <w:r/>
    </w:p>
    <w:p>
      <w:pPr>
        <w:pStyle w:val="786"/>
        <w:spacing w:line="460" w:lineRule="exact"/>
        <w:rPr>
          <w:rFonts w:ascii="宋体" w:hAnsi="宋体" w:cs="宋体"/>
          <w:color w:val="000000" w:themeColor="text1"/>
          <w:spacing w:val="9"/>
          <w:sz w:val="24"/>
          <w:highlight w:val="none"/>
          <w14:textFill>
            <w14:solidFill>
              <w14:schemeClr w14:val="tx1"/>
            </w14:solidFill>
          </w14:textFill>
        </w:rPr>
      </w:pPr>
      <w:r>
        <w:rPr>
          <w:rFonts w:ascii="宋体" w:hAnsi="宋体" w:cs="宋体"/>
          <w:color w:val="000000" w:themeColor="text1"/>
          <w:spacing w:val="9"/>
          <w:sz w:val="24"/>
          <w:highlight w:val="none"/>
          <w14:textFill>
            <w14:solidFill>
              <w14:schemeClr w14:val="tx1"/>
            </w14:solidFill>
          </w14:textFill>
        </w:rPr>
      </w:r>
      <w:r/>
    </w:p>
    <w:p>
      <w:pPr>
        <w:pStyle w:val="786"/>
        <w:spacing w:line="460" w:lineRule="exact"/>
        <w:rPr>
          <w:rFonts w:ascii="宋体" w:hAnsi="宋体" w:cs="宋体"/>
          <w:color w:val="000000" w:themeColor="text1"/>
          <w:spacing w:val="9"/>
          <w:sz w:val="24"/>
          <w:highlight w:val="none"/>
          <w14:textFill>
            <w14:solidFill>
              <w14:schemeClr w14:val="tx1"/>
            </w14:solidFill>
          </w14:textFill>
        </w:rPr>
      </w:pPr>
      <w:r>
        <w:rPr>
          <w:rFonts w:ascii="宋体" w:hAnsi="宋体" w:cs="宋体"/>
          <w:color w:val="000000" w:themeColor="text1"/>
          <w:spacing w:val="9"/>
          <w:sz w:val="24"/>
          <w:highlight w:val="none"/>
          <w14:textFill>
            <w14:solidFill>
              <w14:schemeClr w14:val="tx1"/>
            </w14:solidFill>
          </w14:textFill>
        </w:rPr>
      </w:r>
      <w:r/>
    </w:p>
    <w:p>
      <w:pPr>
        <w:pStyle w:val="786"/>
        <w:spacing w:line="460" w:lineRule="exact"/>
        <w:rPr>
          <w:rFonts w:ascii="宋体" w:hAnsi="宋体" w:cs="宋体"/>
          <w:color w:val="000000" w:themeColor="text1"/>
          <w:spacing w:val="9"/>
          <w:sz w:val="24"/>
          <w:highlight w:val="none"/>
          <w14:textFill>
            <w14:solidFill>
              <w14:schemeClr w14:val="tx1"/>
            </w14:solidFill>
          </w14:textFill>
        </w:rPr>
      </w:pPr>
      <w:r>
        <w:rPr>
          <w:rFonts w:ascii="宋体" w:hAnsi="宋体" w:cs="宋体"/>
          <w:color w:val="000000" w:themeColor="text1"/>
          <w:spacing w:val="9"/>
          <w:sz w:val="24"/>
          <w:highlight w:val="none"/>
          <w14:textFill>
            <w14:solidFill>
              <w14:schemeClr w14:val="tx1"/>
            </w14:solidFill>
          </w14:textFill>
        </w:rPr>
      </w:r>
      <w:r/>
    </w:p>
    <w:p>
      <w:pPr>
        <w:pStyle w:val="786"/>
        <w:spacing w:line="460" w:lineRule="exact"/>
        <w:rPr>
          <w:rFonts w:ascii="宋体" w:hAnsi="宋体" w:cs="宋体"/>
          <w:color w:val="000000" w:themeColor="text1"/>
          <w:spacing w:val="9"/>
          <w:sz w:val="24"/>
          <w:highlight w:val="none"/>
          <w14:textFill>
            <w14:solidFill>
              <w14:schemeClr w14:val="tx1"/>
            </w14:solidFill>
          </w14:textFill>
        </w:rPr>
      </w:pPr>
      <w:r>
        <w:rPr>
          <w:rFonts w:ascii="宋体" w:hAnsi="宋体" w:cs="宋体"/>
          <w:color w:val="000000" w:themeColor="text1"/>
          <w:spacing w:val="9"/>
          <w:sz w:val="24"/>
          <w:highlight w:val="none"/>
          <w14:textFill>
            <w14:solidFill>
              <w14:schemeClr w14:val="tx1"/>
            </w14:solidFill>
          </w14:textFill>
        </w:rPr>
      </w:r>
      <w:r/>
    </w:p>
    <w:p>
      <w:pPr>
        <w:rPr>
          <w:rFonts w:ascii="宋体" w:hAnsi="宋体" w:cs="宋体"/>
          <w:b/>
          <w:color w:val="000000" w:themeColor="text1"/>
          <w:spacing w:val="9"/>
          <w:sz w:val="36"/>
          <w:szCs w:val="36"/>
          <w:highlight w:val="none"/>
          <w14:textFill>
            <w14:solidFill>
              <w14:schemeClr w14:val="tx1"/>
            </w14:solidFill>
          </w14:textFill>
        </w:rPr>
      </w:pPr>
      <w:r>
        <w:rPr>
          <w:rFonts w:hint="eastAsia" w:ascii="宋体" w:hAnsi="宋体" w:cs="宋体"/>
          <w:b/>
          <w:color w:val="000000" w:themeColor="text1"/>
          <w:spacing w:val="9"/>
          <w:sz w:val="36"/>
          <w:szCs w:val="36"/>
          <w:highlight w:val="none"/>
          <w14:textFill>
            <w14:solidFill>
              <w14:schemeClr w14:val="tx1"/>
            </w14:solidFill>
          </w14:textFill>
        </w:rPr>
        <w:br w:type="page" w:clear="all"/>
      </w:r>
      <w:r/>
    </w:p>
    <w:p>
      <w:pPr>
        <w:ind w:firstLine="378"/>
        <w:jc w:val="center"/>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pacing w:val="9"/>
          <w:sz w:val="36"/>
          <w:szCs w:val="36"/>
          <w:highlight w:val="none"/>
          <w14:textFill>
            <w14:solidFill>
              <w14:schemeClr w14:val="tx1"/>
            </w14:solidFill>
          </w14:textFill>
        </w:rPr>
        <w:t xml:space="preserve">政府采购履约验收书(服务类）</w:t>
      </w:r>
      <w:r/>
    </w:p>
    <w:tbl>
      <w:tblPr>
        <w:tblStyle w:val="70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□自行简易验收</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□验收小组验收</w:t>
            </w:r>
            <w:r/>
          </w:p>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按  时□ </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存在问题</w:t>
            </w:r>
            <w:r/>
          </w:p>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验收小组成员</w:t>
            </w:r>
            <w:r/>
          </w:p>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供应商确认：</w:t>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p>
            <w:pPr>
              <w:spacing w:line="3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（单位公章或授权代表签字）</w:t>
            </w:r>
            <w:r/>
          </w:p>
        </w:tc>
      </w:tr>
    </w:tbl>
    <w:p>
      <w:pPr>
        <w:jc w:val="center"/>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tbl>
      <w:tblPr>
        <w:tblStyle w:val="703"/>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422"/>
        <w:gridCol w:w="669"/>
        <w:gridCol w:w="2364"/>
        <w:gridCol w:w="1580"/>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bidi="ar"/>
                <w14:textFill>
                  <w14:solidFill>
                    <w14:schemeClr w14:val="tx1"/>
                  </w14:solidFill>
                </w14:textFill>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供应商：</w:t>
            </w:r>
            <w:r/>
          </w:p>
        </w:tc>
        <w:tc>
          <w:tcPr>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合同金额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验收时间</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验收地点</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联系人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jc w:val="center"/>
              <w:rPr>
                <w:rFonts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r>
            <w:r/>
          </w:p>
          <w:p>
            <w:pPr>
              <w:jc w:val="center"/>
              <w:rPr>
                <w:rFonts w:ascii="宋体" w:hAnsi="宋体" w:cs="宋体"/>
                <w:color w:val="000000" w:themeColor="text1"/>
                <w:sz w:val="24"/>
                <w:highlight w:val="none"/>
                <w:lang w:bidi="ar"/>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r>
            <w:r/>
          </w:p>
          <w:p>
            <w:pPr>
              <w:jc w:val="center"/>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单位公章</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spacing w:line="5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1767"/>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ind w:firstLine="1767"/>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ind w:firstLine="1767"/>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ind w:firstLine="1767"/>
        <w:spacing w:before="240" w:after="240" w:line="43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ind w:firstLine="1767"/>
        <w:spacing w:before="240" w:after="240"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14:textFill>
            <w14:solidFill>
              <w14:schemeClr w14:val="tx1"/>
            </w14:solidFill>
          </w14:textFill>
        </w:rPr>
        <w:t xml:space="preserve">第四部分 投标文件格式</w:t>
      </w:r>
      <w:r/>
    </w:p>
    <w:p>
      <w:pPr>
        <w:jc w:val="center"/>
        <w:spacing w:line="38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说明：</w:t>
      </w:r>
      <w:r/>
    </w:p>
    <w:p>
      <w:pPr>
        <w:spacing w:line="85"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0"/>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1、</w:t>
      </w:r>
      <w:r>
        <w:rPr>
          <w:rFonts w:ascii="宋体" w:hAnsi="宋体" w:cs="宋体"/>
          <w:b/>
          <w:color w:val="000000" w:themeColor="text1"/>
          <w:sz w:val="28"/>
          <w:highlight w:val="none"/>
          <w14:textFill>
            <w14:solidFill>
              <w14:schemeClr w14:val="tx1"/>
            </w14:solidFill>
          </w14:textFill>
        </w:rPr>
        <w:t xml:space="preserve">关于资格文件的声明函</w:t>
      </w:r>
      <w:r/>
    </w:p>
    <w:p>
      <w:pPr>
        <w:ind w:left="1260"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t xml:space="preserve"> </w:t>
      </w:r>
      <w:r/>
    </w:p>
    <w:p>
      <w:pPr>
        <w:ind w:left="1260"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t xml:space="preserve"> </w:t>
      </w:r>
      <w:r/>
    </w:p>
    <w:p>
      <w:pPr>
        <w:ind w:left="1260" w:firstLine="177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t xml:space="preserve">关于资格文件的声明函</w:t>
      </w:r>
      <w:r/>
    </w:p>
    <w:p>
      <w:pPr>
        <w:ind w:left="1260"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14:textFill>
            <w14:solidFill>
              <w14:schemeClr w14:val="tx1"/>
            </w14:solidFill>
          </w14:textFill>
        </w:rPr>
        <w:t xml:space="preserve">苏州市公共资源交易中心太仓分中心</w:t>
      </w:r>
      <w:r>
        <w:rPr>
          <w:rFonts w:ascii="宋体" w:hAnsi="宋体" w:cs="宋体"/>
          <w:color w:val="000000" w:themeColor="text1"/>
          <w:sz w:val="24"/>
          <w:highlight w:val="none"/>
          <w14:textFill>
            <w14:solidFill>
              <w14:schemeClr w14:val="tx1"/>
            </w14:solidFill>
          </w14:textFill>
        </w:rPr>
        <w:t xml:space="preserve">：</w:t>
      </w:r>
      <w:r/>
    </w:p>
    <w:p>
      <w:pPr>
        <w:ind w:right="445" w:firstLine="480"/>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本公司愿就由贵单位组织实施的编号为</w:t>
      </w:r>
      <w:r>
        <w:rPr>
          <w:rFonts w:hint="eastAsia" w:ascii="宋体" w:hAnsi="宋体" w:cs="宋体"/>
          <w:b/>
          <w:color w:val="000000" w:themeColor="text1"/>
          <w:sz w:val="24"/>
          <w:highlight w:val="none"/>
          <w:u w:val="single"/>
          <w:lang w:eastAsia="zh-CN"/>
          <w14:textFill>
            <w14:solidFill>
              <w14:schemeClr w14:val="tx1"/>
            </w14:solidFill>
          </w14:textFill>
        </w:rPr>
        <w:t xml:space="preserve">JSZC-320585-JZCG-G2026-0024</w:t>
      </w:r>
      <w:r>
        <w:rPr>
          <w:rFonts w:ascii="宋体" w:hAnsi="宋体" w:cs="宋体"/>
          <w:color w:val="000000" w:themeColor="text1"/>
          <w:sz w:val="24"/>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left="1259" w:firstLine="426"/>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法定代表人或授权代理人（签字或盖章）：</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年</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月</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日</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rPr>
          <w:rFonts w:ascii="宋体" w:hAnsi="宋体" w:cs="宋体"/>
          <w:b/>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r>
      <w:r/>
    </w:p>
    <w:p>
      <w:pPr>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2、投标承诺函</w:t>
      </w:r>
      <w:r/>
    </w:p>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投标承诺函</w:t>
      </w:r>
      <w:r/>
    </w:p>
    <w:p>
      <w:pPr>
        <w:ind w:firstLine="240"/>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14:textFill>
            <w14:solidFill>
              <w14:schemeClr w14:val="tx1"/>
            </w14:solidFill>
          </w14:textFill>
        </w:rPr>
        <w:t xml:space="preserve">苏州市公共资源交易中心太仓分中心 </w:t>
      </w:r>
      <w:r>
        <w:rPr>
          <w:rFonts w:ascii="宋体" w:hAnsi="宋体" w:cs="宋体"/>
          <w:color w:val="000000" w:themeColor="text1"/>
          <w:sz w:val="24"/>
          <w:highlight w:val="none"/>
          <w14:textFill>
            <w14:solidFill>
              <w14:schemeClr w14:val="tx1"/>
            </w14:solidFill>
          </w14:textFill>
        </w:rPr>
        <w:t xml:space="preserve">：</w:t>
      </w:r>
      <w:r/>
    </w:p>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我们收到贵单位</w:t>
      </w:r>
      <w:r>
        <w:rPr>
          <w:rFonts w:hint="eastAsia" w:ascii="宋体" w:hAnsi="宋体" w:cs="宋体"/>
          <w:b/>
          <w:color w:val="000000" w:themeColor="text1"/>
          <w:sz w:val="24"/>
          <w:highlight w:val="none"/>
          <w:u w:val="single"/>
          <w14:textFill>
            <w14:solidFill>
              <w14:schemeClr w14:val="tx1"/>
            </w14:solidFill>
          </w14:textFill>
        </w:rPr>
        <w:t xml:space="preserve">2026年度人像卡口服务项目 </w:t>
      </w:r>
      <w:r>
        <w:rPr>
          <w:rFonts w:ascii="宋体" w:hAnsi="宋体" w:cs="宋体"/>
          <w:color w:val="000000" w:themeColor="text1"/>
          <w:sz w:val="24"/>
          <w:highlight w:val="none"/>
          <w14:textFill>
            <w14:solidFill>
              <w14:schemeClr w14:val="tx1"/>
            </w14:solidFill>
          </w14:textFill>
        </w:rPr>
        <w:t xml:space="preserve">招标文件（项目编号：</w:t>
      </w:r>
      <w:r>
        <w:rPr>
          <w:rFonts w:hint="eastAsia" w:ascii="宋体" w:hAnsi="宋体" w:cs="宋体"/>
          <w:b/>
          <w:color w:val="000000" w:themeColor="text1"/>
          <w:sz w:val="24"/>
          <w:highlight w:val="none"/>
          <w:u w:val="single"/>
          <w:lang w:eastAsia="zh-CN"/>
          <w14:textFill>
            <w14:solidFill>
              <w14:schemeClr w14:val="tx1"/>
            </w14:solidFill>
          </w14:textFill>
        </w:rPr>
        <w:t xml:space="preserve">JSZC-320585-JZCG-G2026-0024</w:t>
      </w:r>
      <w:r>
        <w:rPr>
          <w:rFonts w:ascii="宋体" w:hAnsi="宋体" w:cs="宋体"/>
          <w:color w:val="000000" w:themeColor="text1"/>
          <w:sz w:val="24"/>
          <w:highlight w:val="none"/>
          <w14:textFill>
            <w14:solidFill>
              <w14:schemeClr w14:val="tx1"/>
            </w14:solidFill>
          </w14:textFill>
        </w:rPr>
        <w:t xml:space="preserve"> ），经仔细阅读和研究，我们决定参加投标。</w:t>
      </w:r>
      <w:r/>
    </w:p>
    <w:p>
      <w:pPr>
        <w:ind w:firstLine="48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1、我们愿意按照招标文件的一切要求，提供包括完成该项目全部内容的设备、材料及人工、机械、保险、劳保、各种税费以及质保期间的一切费用。</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2、如果我们的投标书被接受，我们将严格履行招标文件中规定的每一项要求，按期、按质、按量履行合同的义务。</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3、我们同意按招标文件中的规定，本投标书的有效期限为开标后</w:t>
      </w:r>
      <w:r>
        <w:rPr>
          <w:rFonts w:ascii="宋体" w:hAnsi="宋体" w:cs="宋体"/>
          <w:b/>
          <w:color w:val="000000" w:themeColor="text1"/>
          <w:sz w:val="24"/>
          <w:highlight w:val="none"/>
          <w:u w:val="single"/>
          <w14:textFill>
            <w14:solidFill>
              <w14:schemeClr w14:val="tx1"/>
            </w14:solidFill>
          </w14:textFill>
        </w:rPr>
        <w:t xml:space="preserve">90</w:t>
      </w:r>
      <w:r>
        <w:rPr>
          <w:rFonts w:ascii="宋体" w:hAnsi="宋体" w:cs="宋体"/>
          <w:color w:val="000000" w:themeColor="text1"/>
          <w:sz w:val="24"/>
          <w:highlight w:val="none"/>
          <w14:textFill>
            <w14:solidFill>
              <w14:schemeClr w14:val="tx1"/>
            </w14:solidFill>
          </w14:textFill>
        </w:rPr>
        <w:t xml:space="preserve">天。</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4、我们愿意提供招标方在招标文件中要求的所有资料。</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5、我们认为你们有权决定中标者，还认为你们有权接受或拒绝所有的投标者。</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6、我们完全理解贵方不一定要接受最低报价的投标或收到的任何投标。</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7、我们承诺该项投标在开标后的全过程中保持有效，不作任何更改和变动。</w:t>
      </w:r>
      <w:r/>
    </w:p>
    <w:p>
      <w:pPr>
        <w:ind w:firstLine="48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8、</w:t>
      </w:r>
      <w:r>
        <w:rPr>
          <w:rFonts w:ascii="宋体" w:hAnsi="宋体" w:cs="宋体"/>
          <w:b/>
          <w:color w:val="000000" w:themeColor="text1"/>
          <w:sz w:val="24"/>
          <w:highlight w:val="none"/>
          <w14:textFill>
            <w14:solidFill>
              <w14:schemeClr w14:val="tx1"/>
            </w14:solidFill>
          </w14:textFill>
        </w:rPr>
        <w:t xml:space="preserve">如果中标，我们同意并知晓中标通知书发出方式及发出时间，遵守招标文件和中标通知书规定，在指定时间和地点和采购人签订合同。</w:t>
      </w:r>
      <w:r/>
    </w:p>
    <w:p>
      <w:pPr>
        <w:ind w:firstLine="48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9、综合说明：</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（1）伴随服务及配合措施；</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（2）要求甲方提供的配合；</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（3）对招标文件有不同意见的偏离说明；</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（4）其它说明。</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所有有关标书的函电，请按下列地址联系：</w:t>
      </w:r>
      <w:r/>
    </w:p>
    <w:p>
      <w:pPr>
        <w:ind w:firstLine="48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单位：联系人：</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地址：邮政编码：</w:t>
      </w:r>
      <w:r/>
    </w:p>
    <w:p>
      <w:pPr>
        <w:ind w:firstLine="48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联系电话：传真：</w:t>
      </w:r>
      <w:r/>
    </w:p>
    <w:p>
      <w:pPr>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w:t>
      </w:r>
      <w:r/>
    </w:p>
    <w:p>
      <w:pPr>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法定代表人或授权代理人（签字或盖章）</w:t>
      </w:r>
      <w:r/>
    </w:p>
    <w:p>
      <w:pPr>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年</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月</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日</w:t>
      </w:r>
      <w:r/>
    </w:p>
    <w:p>
      <w:pPr>
        <w:spacing w:line="312"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spacing w:line="312"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3、参加政府采购活动前三年内，在经营活动中没有重大违法记录声明</w:t>
      </w:r>
      <w:r/>
    </w:p>
    <w:p>
      <w:pPr>
        <w:ind w:left="-210" w:right="-21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r>
      <w:r/>
    </w:p>
    <w:p>
      <w:pPr>
        <w:jc w:val="center"/>
        <w:spacing w:line="85" w:lineRule="atLeast"/>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参加政府采购活动前三年内，在经营活动中没有重大违法记录声明</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致：苏州市公共资源交易中心太仓分中心：</w:t>
      </w:r>
      <w:r/>
    </w:p>
    <w:p>
      <w:pPr>
        <w:ind w:firstLine="420"/>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我单位</w:t>
      </w:r>
      <w:r>
        <w:rPr>
          <w:rFonts w:ascii="宋体" w:hAnsi="宋体" w:cs="宋体"/>
          <w:color w:val="000000" w:themeColor="text1"/>
          <w:sz w:val="24"/>
          <w:highlight w:val="none"/>
          <w:u w:val="single"/>
          <w14:textFill>
            <w14:solidFill>
              <w14:schemeClr w14:val="tx1"/>
            </w14:solidFill>
          </w14:textFill>
        </w:rPr>
        <w:t xml:space="preserve">         （供应商名称）</w:t>
      </w:r>
      <w:r>
        <w:rPr>
          <w:rFonts w:ascii="宋体" w:hAnsi="宋体" w:cs="宋体"/>
          <w:color w:val="000000" w:themeColor="text1"/>
          <w:sz w:val="24"/>
          <w:highlight w:val="none"/>
          <w14:textFill>
            <w14:solidFill>
              <w14:schemeClr w14:val="tx1"/>
            </w14:solidFill>
          </w14:textFill>
        </w:rPr>
        <w:t xml:space="preserve"> 在参加政府采购活动前三年内，没有重大违法记录，特此声明。</w:t>
      </w:r>
      <w:r/>
    </w:p>
    <w:p>
      <w:pPr>
        <w:ind w:firstLine="420"/>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w:t>
      </w:r>
      <w:r/>
    </w:p>
    <w:p>
      <w:pPr>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法定代表人（负责人）或代理人（签字或盖章）：</w:t>
      </w:r>
      <w:r/>
    </w:p>
    <w:p>
      <w:pPr>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年</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月</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日</w:t>
      </w:r>
      <w:r/>
    </w:p>
    <w:p>
      <w:pPr>
        <w:spacing w:line="5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4、投标单位情况表</w:t>
      </w:r>
      <w:r/>
    </w:p>
    <w:p>
      <w:pPr>
        <w:ind w:left="1260" w:firstLine="2175"/>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t xml:space="preserve">投标单位情况表</w:t>
      </w:r>
      <w:r/>
    </w:p>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单位名称（盖章）：</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自有面积平方米</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bl>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5、法定代表人授权委托书 （如有）</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highlight w:val="none"/>
          <w14:textFill>
            <w14:solidFill>
              <w14:schemeClr w14:val="tx1"/>
            </w14:solidFill>
          </w14:textFill>
        </w:rPr>
        <w:t xml:space="preserve">授权委托书</w:t>
      </w:r>
      <w:r/>
    </w:p>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20"/>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20"/>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本授权委托书声明：我</w:t>
      </w:r>
      <w:r>
        <w:rPr>
          <w:rFonts w:ascii="宋体" w:hAnsi="宋体" w:cs="宋体"/>
          <w:color w:val="000000" w:themeColor="text1"/>
          <w:sz w:val="24"/>
          <w:highlight w:val="none"/>
          <w:u w:val="single"/>
          <w14:textFill>
            <w14:solidFill>
              <w14:schemeClr w14:val="tx1"/>
            </w14:solidFill>
          </w14:textFill>
        </w:rPr>
        <w:t xml:space="preserve">（姓名）</w:t>
      </w:r>
      <w:r>
        <w:rPr>
          <w:rFonts w:ascii="宋体" w:hAnsi="宋体" w:cs="宋体"/>
          <w:color w:val="000000" w:themeColor="text1"/>
          <w:sz w:val="24"/>
          <w:highlight w:val="none"/>
          <w14:textFill>
            <w14:solidFill>
              <w14:schemeClr w14:val="tx1"/>
            </w14:solidFill>
          </w14:textFill>
        </w:rPr>
        <w:t xml:space="preserve">系</w:t>
      </w:r>
      <w:r>
        <w:rPr>
          <w:rFonts w:ascii="宋体" w:hAnsi="宋体" w:cs="宋体"/>
          <w:color w:val="000000" w:themeColor="text1"/>
          <w:sz w:val="24"/>
          <w:highlight w:val="none"/>
          <w:u w:val="single"/>
          <w14:textFill>
            <w14:solidFill>
              <w14:schemeClr w14:val="tx1"/>
            </w14:solidFill>
          </w14:textFill>
        </w:rPr>
        <w:t xml:space="preserve">（投标单位名称）</w:t>
      </w:r>
      <w:r>
        <w:rPr>
          <w:rFonts w:ascii="宋体" w:hAnsi="宋体" w:cs="宋体"/>
          <w:color w:val="000000" w:themeColor="text1"/>
          <w:sz w:val="24"/>
          <w:highlight w:val="none"/>
          <w14:textFill>
            <w14:solidFill>
              <w14:schemeClr w14:val="tx1"/>
            </w14:solidFill>
          </w14:textFill>
        </w:rPr>
        <w:t xml:space="preserve">的法定代表人，现授权委托</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u w:val="single"/>
          <w14:textFill>
            <w14:solidFill>
              <w14:schemeClr w14:val="tx1"/>
            </w14:solidFill>
          </w14:textFill>
        </w:rPr>
        <w:t xml:space="preserve">（姓名）</w:t>
      </w:r>
      <w:r>
        <w:rPr>
          <w:rFonts w:ascii="宋体" w:hAnsi="宋体" w:cs="宋体"/>
          <w:color w:val="000000" w:themeColor="text1"/>
          <w:sz w:val="24"/>
          <w:highlight w:val="none"/>
          <w14:textFill>
            <w14:solidFill>
              <w14:schemeClr w14:val="tx1"/>
            </w14:solidFill>
          </w14:textFill>
        </w:rPr>
        <w:t xml:space="preserve">为我公司代理人，以本公司的名义参加</w:t>
      </w:r>
      <w:r>
        <w:rPr>
          <w:rFonts w:ascii="宋体" w:hAnsi="宋体" w:cs="宋体"/>
          <w:b/>
          <w:color w:val="000000" w:themeColor="text1"/>
          <w:sz w:val="24"/>
          <w:highlight w:val="none"/>
          <w:u w:val="single"/>
          <w14:textFill>
            <w14:solidFill>
              <w14:schemeClr w14:val="tx1"/>
            </w14:solidFill>
          </w14:textFill>
        </w:rPr>
        <w:t xml:space="preserve">苏州市公共资源交易中心太仓分中心</w:t>
      </w:r>
      <w:r>
        <w:rPr>
          <w:rFonts w:ascii="宋体" w:hAnsi="宋体" w:cs="宋体"/>
          <w:color w:val="000000" w:themeColor="text1"/>
          <w:sz w:val="24"/>
          <w:highlight w:val="none"/>
          <w14:textFill>
            <w14:solidFill>
              <w14:schemeClr w14:val="tx1"/>
            </w14:solidFill>
          </w14:textFill>
        </w:rPr>
        <w:t xml:space="preserve">组织实施的编号为</w:t>
      </w:r>
      <w:r>
        <w:rPr>
          <w:rFonts w:hint="eastAsia" w:ascii="宋体" w:hAnsi="宋体" w:cs="宋体"/>
          <w:b/>
          <w:color w:val="000000" w:themeColor="text1"/>
          <w:sz w:val="24"/>
          <w:highlight w:val="none"/>
          <w:u w:val="single"/>
          <w:lang w:eastAsia="zh-CN"/>
          <w14:textFill>
            <w14:solidFill>
              <w14:schemeClr w14:val="tx1"/>
            </w14:solidFill>
          </w14:textFill>
        </w:rPr>
        <w:t xml:space="preserve">JSZC-320585-JZCG-G2026-0024</w:t>
      </w:r>
      <w:r>
        <w:rPr>
          <w:rFonts w:ascii="宋体" w:hAnsi="宋体" w:cs="宋体"/>
          <w:color w:val="000000" w:themeColor="text1"/>
          <w:sz w:val="24"/>
          <w:highlight w:val="none"/>
          <w14:textFill>
            <w14:solidFill>
              <w14:schemeClr w14:val="tx1"/>
            </w14:solidFill>
          </w14:textFill>
        </w:rPr>
        <w:t xml:space="preserve">号的招标活动。代理人在开标、评标、合同谈判过程中所签署的一切文件和处理与这有关的一切事务，我均予以承认。</w:t>
      </w:r>
      <w:r/>
    </w:p>
    <w:p>
      <w:pPr>
        <w:ind w:firstLine="420"/>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代理人无转委托权。特此委托！</w:t>
      </w:r>
      <w:r/>
    </w:p>
    <w:p>
      <w:pPr>
        <w:ind w:firstLine="420"/>
        <w:spacing w:line="48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20"/>
        <w:spacing w:line="48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20"/>
        <w:spacing w:line="48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20"/>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w:t>
      </w:r>
      <w:r/>
    </w:p>
    <w:p>
      <w:pPr>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法定代表人：（签字或盖章）</w:t>
      </w:r>
      <w:r/>
    </w:p>
    <w:p>
      <w:pPr>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授权代理人：（签字或盖章）</w:t>
      </w:r>
      <w:r/>
    </w:p>
    <w:p>
      <w:pPr>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年</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月</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日</w:t>
      </w:r>
      <w:r/>
    </w:p>
    <w:p>
      <w:pPr>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6、开标一览表</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开标一览表</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7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投标人全称（加盖公章）：供应商名称</w:t>
      </w:r>
      <w:r/>
    </w:p>
    <w:p>
      <w:pPr>
        <w:ind w:firstLine="720"/>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JSZC-320585-JZCG-G2026-0024</w:t>
      </w:r>
      <w:r/>
    </w:p>
    <w:p>
      <w:pPr>
        <w:pStyle w:val="70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505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2026年度人像卡口服务项目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金额大写：</w:t>
            </w:r>
            <w:r/>
          </w:p>
        </w:tc>
      </w:tr>
    </w:tbl>
    <w:p>
      <w:pPr>
        <w:ind w:firstLine="723"/>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ind w:firstLine="3360"/>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日</w:t>
      </w:r>
      <w:r/>
    </w:p>
    <w:p>
      <w:pPr>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7、投标报价明细表</w:t>
      </w:r>
      <w:r/>
    </w:p>
    <w:p>
      <w:pPr>
        <w:ind w:firstLine="2811"/>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（一）投标报价明细表</w:t>
      </w:r>
      <w:r/>
    </w:p>
    <w:p>
      <w:pPr>
        <w:ind w:firstLine="3012"/>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highlight w:val="none"/>
          <w14:textFill>
            <w14:solidFill>
              <w14:schemeClr w14:val="tx1"/>
            </w14:solidFill>
          </w14:textFill>
        </w:rPr>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833"/>
        <w:gridCol w:w="1161"/>
        <w:gridCol w:w="1224"/>
        <w:gridCol w:w="1371"/>
        <w:gridCol w:w="1297"/>
        <w:gridCol w:w="1055"/>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line="38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highlight w:val="none"/>
                <w14:textFill>
                  <w14:solidFill>
                    <w14:schemeClr w14:val="tx1"/>
                  </w14:solidFill>
                </w14:textFill>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大写：</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元；</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小写：</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元</w:t>
            </w:r>
            <w:r/>
          </w:p>
        </w:tc>
      </w:tr>
    </w:tbl>
    <w:p>
      <w:pPr>
        <w:ind w:firstLine="3012"/>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注：本表报价的合计金额应与开标一览表报价一致</w:t>
      </w:r>
      <w:r/>
    </w:p>
    <w:p>
      <w:pPr>
        <w:ind w:firstLine="480"/>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投标单位：（公章）</w:t>
      </w:r>
      <w:r/>
    </w:p>
    <w:p>
      <w:pPr>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法定代表人或委托代理人（签字或盖章）： </w:t>
      </w:r>
      <w:r/>
    </w:p>
    <w:p>
      <w:pPr>
        <w:spacing w:line="499" w:lineRule="atLeast"/>
        <w:rPr>
          <w:rFonts w:ascii="Times New Roman" w:hAnsi="Times New Roman" w:eastAsia="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 年 月 日</w:t>
      </w:r>
      <w:r/>
    </w:p>
    <w:p>
      <w:pPr>
        <w:ind w:firstLine="1506"/>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highlight w:val="none"/>
          <w14:textFill>
            <w14:solidFill>
              <w14:schemeClr w14:val="tx1"/>
            </w14:solidFill>
          </w14:textFill>
        </w:rPr>
        <w:t xml:space="preserve"> </w:t>
      </w:r>
      <w:r/>
    </w:p>
    <w:p>
      <w:pPr>
        <w:ind w:firstLine="1506"/>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highlight w:val="none"/>
          <w14:textFill>
            <w14:solidFill>
              <w14:schemeClr w14:val="tx1"/>
            </w14:solidFill>
          </w14:textFill>
        </w:rPr>
      </w:r>
      <w:r/>
    </w:p>
    <w:p>
      <w:pPr>
        <w:ind w:firstLine="1506"/>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highlight w:val="none"/>
          <w14:textFill>
            <w14:solidFill>
              <w14:schemeClr w14:val="tx1"/>
            </w14:solidFill>
          </w14:textFill>
        </w:rPr>
      </w:r>
      <w:r/>
    </w:p>
    <w:p>
      <w:pPr>
        <w:ind w:firstLine="1506"/>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line="312"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1506"/>
        <w:rPr>
          <w:rFonts w:ascii="宋体" w:hAnsi="宋体"/>
          <w:b/>
          <w:bCs/>
          <w:color w:val="000000" w:themeColor="text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（二）投标报价合理性说明（如有）</w:t>
      </w:r>
      <w:r/>
    </w:p>
    <w:p>
      <w:pPr>
        <w:spacing w:line="420" w:lineRule="exact"/>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482"/>
        <w:spacing w:line="4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注：根据</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财政部《关于推动解决政府采购异常低价问题的通知》（财库〔</w:t>
      </w:r>
      <w:r>
        <w:rPr>
          <w:rFonts w:asciiTheme="minorEastAsia" w:hAnsiTheme="minorEastAsia" w:eastAsiaTheme="minorEastAsia"/>
          <w:b/>
          <w:color w:val="000000" w:themeColor="text1"/>
          <w:sz w:val="24"/>
          <w:highlight w:val="none"/>
          <w14:textFill>
            <w14:solidFill>
              <w14:schemeClr w14:val="tx1"/>
            </w14:solidFill>
          </w14:textFill>
        </w:rPr>
        <w:t xml:space="preserve">2026</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2号</w:t>
      </w:r>
      <w:r>
        <w:rPr>
          <w:rFonts w:hint="eastAsia" w:cs="微软雅黑"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 ，若投标人的投标（响应）报价满足以下任一条件：</w:t>
      </w:r>
      <w:r/>
    </w:p>
    <w:p>
      <w:pPr>
        <w:ind w:firstLine="482"/>
        <w:spacing w:line="4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ascii="宋体" w:hAnsi="宋体" w:cs="宋体"/>
          <w:b/>
          <w:bCs/>
          <w:color w:val="000000" w:themeColor="text1"/>
          <w:sz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rPr>
          <w:rFonts w:ascii="宋体" w:hAnsi="宋体" w:cs="宋体"/>
          <w:b/>
          <w:bCs/>
          <w:color w:val="000000" w:themeColor="text1"/>
          <w:sz w:val="24"/>
          <w:highlight w:val="none"/>
          <w14:textFill>
            <w14:solidFill>
              <w14:schemeClr w14:val="tx1"/>
            </w14:solidFill>
          </w14:textFill>
        </w:rPr>
        <w:br/>
      </w:r>
      <w:r>
        <w:rPr>
          <w:rFonts w:hint="eastAsia" w:ascii="宋体" w:hAnsi="宋体" w:cs="宋体"/>
          <w:b/>
          <w:color w:val="000000" w:themeColor="text1"/>
          <w:sz w:val="24"/>
          <w:highlight w:val="none"/>
          <w14:textFill>
            <w14:solidFill>
              <w14:schemeClr w14:val="tx1"/>
            </w14:solidFill>
          </w14:textFill>
        </w:rPr>
        <w:t xml:space="preserve">；</w:t>
      </w:r>
      <w:r/>
    </w:p>
    <w:p>
      <w:pPr>
        <w:ind w:firstLine="482"/>
        <w:spacing w:line="4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rPr>
          <w:rFonts w:ascii="宋体" w:hAnsi="宋体" w:cs="宋体"/>
          <w:b/>
          <w:bCs/>
          <w:color w:val="000000" w:themeColor="text1"/>
          <w:sz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color w:val="000000" w:themeColor="text1"/>
          <w:sz w:val="24"/>
          <w:highlight w:val="none"/>
          <w14:textFill>
            <w14:solidFill>
              <w14:schemeClr w14:val="tx1"/>
            </w14:solidFill>
          </w14:textFill>
        </w:rPr>
        <w:t xml:space="preserve">；</w:t>
      </w:r>
      <w:r/>
    </w:p>
    <w:p>
      <w:pPr>
        <w:ind w:firstLine="482"/>
        <w:spacing w:line="4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bCs/>
          <w:color w:val="000000" w:themeColor="text1"/>
          <w:sz w:val="24"/>
          <w:highlight w:val="none"/>
          <w14:textFill>
            <w14:solidFill>
              <w14:schemeClr w14:val="tx1"/>
            </w14:solidFill>
          </w14:textFill>
        </w:rPr>
        <w:t xml:space="preserve">投标（响应）报价低于采购项目最高限价45%的，即投标（响应）报价&lt;采购项目最高限价×45%；</w:t>
      </w:r>
      <w:r>
        <w:rPr>
          <w:rFonts w:ascii="宋体" w:hAnsi="宋体" w:cs="宋体"/>
          <w:b/>
          <w:bCs/>
          <w:color w:val="000000" w:themeColor="text1"/>
          <w:sz w:val="24"/>
          <w:highlight w:val="none"/>
          <w14:textFill>
            <w14:solidFill>
              <w14:schemeClr w14:val="tx1"/>
            </w14:solidFill>
          </w14:textFill>
        </w:rPr>
        <w:br/>
      </w:r>
      <w:r>
        <w:rPr>
          <w:rFonts w:hint="eastAsia" w:ascii="宋体" w:hAnsi="宋体" w:cs="宋体"/>
          <w:b/>
          <w:bCs/>
          <w:color w:val="000000" w:themeColor="text1"/>
          <w:sz w:val="24"/>
          <w:highlight w:val="none"/>
          <w14:textFill>
            <w14:solidFill>
              <w14:schemeClr w14:val="tx1"/>
            </w14:solidFill>
          </w14:textFill>
        </w:rPr>
        <w:t xml:space="preserve">   4）</w:t>
      </w:r>
      <w:r>
        <w:rPr>
          <w:rFonts w:ascii="宋体" w:hAnsi="宋体" w:cs="宋体"/>
          <w:b/>
          <w:bCs/>
          <w:color w:val="000000" w:themeColor="text1"/>
          <w:sz w:val="24"/>
          <w:highlight w:val="none"/>
          <w14:textFill>
            <w14:solidFill>
              <w14:schemeClr w14:val="tx1"/>
            </w14:solidFill>
          </w14:textFill>
        </w:rPr>
        <w:t xml:space="preserve">评审委员会基于专业判断，认为供应商报价过低，有可能影响产品质量或者不能诚信履约的其他情形。</w:t>
      </w:r>
      <w:r>
        <w:rPr>
          <w:rFonts w:ascii="宋体" w:hAnsi="宋体" w:cs="宋体"/>
          <w:b/>
          <w:bCs/>
          <w:color w:val="000000" w:themeColor="text1"/>
          <w:sz w:val="24"/>
          <w:highlight w:val="none"/>
          <w14:textFill>
            <w14:solidFill>
              <w14:schemeClr w14:val="tx1"/>
            </w14:solidFill>
          </w14:textFill>
        </w:rPr>
        <w:br/>
      </w:r>
      <w:r>
        <w:rPr>
          <w:rFonts w:hint="eastAsia" w:ascii="宋体" w:hAnsi="宋体" w:cs="宋体"/>
          <w:b/>
          <w:bCs/>
          <w:color w:val="000000" w:themeColor="text1"/>
          <w:sz w:val="24"/>
          <w:highlight w:val="none"/>
          <w14:textFill>
            <w14:solidFill>
              <w14:schemeClr w14:val="tx1"/>
            </w14:solidFill>
          </w14:textFill>
        </w:rPr>
        <w:t xml:space="preserve">    </w:t>
      </w:r>
      <w:r>
        <w:rPr>
          <w:rFonts w:ascii="宋体" w:hAnsi="宋体" w:cs="宋体"/>
          <w:b/>
          <w:bCs/>
          <w:color w:val="000000" w:themeColor="text1"/>
          <w:sz w:val="24"/>
          <w:highlight w:val="none"/>
          <w14:textFill>
            <w14:solidFill>
              <w14:schemeClr w14:val="tx1"/>
            </w14:solidFill>
          </w14:textFill>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000000" w:themeColor="text1"/>
          <w:sz w:val="24"/>
          <w:highlight w:val="none"/>
          <w14:textFill>
            <w14:solidFill>
              <w14:schemeClr w14:val="tx1"/>
            </w14:solidFill>
          </w14:textFill>
        </w:rPr>
        <w:br/>
      </w:r>
      <w:r/>
    </w:p>
    <w:p>
      <w:pPr>
        <w:ind w:firstLine="482"/>
        <w:spacing w:line="420" w:lineRule="exac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420" w:lineRule="exact"/>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spacing w:line="480" w:lineRule="exact"/>
        <w:rPr>
          <w:rFonts w:asciiTheme="minorEastAsia" w:hAnsiTheme="minorEastAsia"/>
          <w:color w:val="000000" w:themeColor="text1"/>
          <w:sz w:val="24"/>
          <w:highlight w:val="none"/>
          <w14:textFill>
            <w14:solidFill>
              <w14:schemeClr w14:val="tx1"/>
            </w14:solidFill>
          </w14:textFill>
        </w:rPr>
      </w:pPr>
      <w:r>
        <w:rPr>
          <w:rFonts w:asciiTheme="minorEastAsia" w:hAnsiTheme="minorEastAsia"/>
          <w:color w:val="000000" w:themeColor="text1"/>
          <w:sz w:val="24"/>
          <w:highlight w:val="none"/>
          <w14:textFill>
            <w14:solidFill>
              <w14:schemeClr w14:val="tx1"/>
            </w14:solidFill>
          </w14:textFill>
        </w:rPr>
      </w:r>
      <w:r/>
    </w:p>
    <w:p>
      <w:pPr>
        <w:spacing w:line="480" w:lineRule="exact"/>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 xml:space="preserve">投标单位：（公章）</w:t>
      </w:r>
      <w:r/>
    </w:p>
    <w:p>
      <w:pPr>
        <w:spacing w:line="480" w:lineRule="exact"/>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 xml:space="preserve">法定代表人或委托代理人（签字或盖章）： </w:t>
      </w:r>
      <w:r/>
    </w:p>
    <w:p>
      <w:pPr>
        <w:pStyle w:val="710"/>
        <w:ind w:firstLine="0"/>
        <w:spacing w:line="480" w:lineRule="exact"/>
        <w:rPr>
          <w:rFonts w:asciiTheme="minorEastAsia" w:hAnsi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14:textFill>
            <w14:solidFill>
              <w14:schemeClr w14:val="tx1"/>
            </w14:solidFill>
          </w14:textFill>
        </w:rPr>
        <w:t xml:space="preserve">投标日期：    年   月   日</w:t>
      </w:r>
      <w:r/>
    </w:p>
    <w:p>
      <w:pPr>
        <w:spacing w:line="48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rFonts w:hint="eastAsia" w:hAnsi="宋体"/>
          <w:b/>
          <w:color w:val="000000" w:themeColor="text1"/>
          <w:sz w:val="32"/>
          <w:szCs w:val="32"/>
          <w:highlight w:val="none"/>
          <w:lang w:eastAsia="zh-CN"/>
          <w14:textFill>
            <w14:solidFill>
              <w14:schemeClr w14:val="tx1"/>
            </w14:solidFill>
          </w14:textFill>
        </w:rPr>
        <w:t xml:space="preserve">8、</w:t>
      </w:r>
      <w:r>
        <w:rPr>
          <w:rFonts w:ascii="宋体" w:hAnsi="宋体" w:eastAsia="宋体" w:cs="宋体"/>
          <w:b/>
          <w:color w:val="000000" w:themeColor="text1"/>
          <w:sz w:val="32"/>
          <w:highlight w:val="none"/>
          <w:lang w:eastAsia="zh-CN"/>
          <w14:textFill>
            <w14:solidFill>
              <w14:schemeClr w14:val="tx1"/>
            </w14:solidFill>
          </w14:textFill>
        </w:rPr>
        <w:t xml:space="preserve">服务要求偏离表</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firstLine="1506"/>
        <w:rPr>
          <w:rFonts w:hAnsi="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（1）重要要求参数响应偏离表（标记★响应）</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bl>
      <w:tblPr>
        <w:tblStyle w:val="703"/>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944"/>
        <w:spacing w:line="440" w:lineRule="exact"/>
        <w:rPr>
          <w:rFonts w:asciiTheme="minorEastAsia" w:hAnsiTheme="minorEastAsia" w:eastAsiaTheme="minorEastAsia"/>
          <w:color w:val="000000" w:themeColor="text1"/>
          <w:sz w:val="24"/>
          <w:highlight w:val="none"/>
          <w:lang w:val="zh-CN"/>
          <w14:textFill>
            <w14:solidFill>
              <w14:schemeClr w14:val="tx1"/>
            </w14:solidFill>
          </w14:textFill>
        </w:rPr>
      </w:pPr>
      <w:r>
        <w:rPr>
          <w:rFonts w:hint="eastAsia" w:asciiTheme="minorEastAsia" w:hAnsiTheme="minorEastAsia" w:eastAsiaTheme="minorEastAsia"/>
          <w:color w:val="000000" w:themeColor="text1"/>
          <w:sz w:val="24"/>
          <w:highlight w:val="none"/>
          <w:lang w:val="zh-CN"/>
          <w14:textFill>
            <w14:solidFill>
              <w14:schemeClr w14:val="tx1"/>
            </w14:solidFill>
          </w14:textFill>
        </w:rPr>
        <w:t xml:space="preserve">注：</w:t>
      </w:r>
      <w:r/>
    </w:p>
    <w:p>
      <w:pPr>
        <w:pStyle w:val="944"/>
        <w:ind w:firstLine="480"/>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应在本表中对照招标文件技术要求（包括服务要求）与实际投标技术要求（包括服务要求）逐项对应列出，并在“偏离说明”项下填写以下内容：优于的，填写“正偏离”；符合的，填写“无偏离”；低于的，填写“负偏离”。</w:t>
      </w:r>
      <w:r/>
    </w:p>
    <w:p>
      <w:pPr>
        <w:pStyle w:val="944"/>
        <w:ind w:firstLine="480"/>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、若事项较多，投标人可根据响应内容的实际情况另纸说明。</w:t>
      </w:r>
      <w:r/>
    </w:p>
    <w:p>
      <w:pPr>
        <w:pStyle w:val="944"/>
        <w:ind w:firstLine="480"/>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、上表所指证明材料为项目需求中要求提供的检测报告、截图、各类证书或其他形式的材料，证明材料附后。</w:t>
      </w:r>
      <w:r/>
    </w:p>
    <w:p>
      <w:pPr>
        <w:pStyle w:val="944"/>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center"/>
        <w:rPr>
          <w:rFonts w:hAnsi="宋体" w:cs="宋体"/>
          <w:b/>
          <w:color w:val="000000" w:themeColor="text1"/>
          <w:sz w:val="30"/>
          <w:szCs w:val="30"/>
          <w:highlight w:val="none"/>
          <w14:textFill>
            <w14:solidFill>
              <w14:schemeClr w14:val="tx1"/>
            </w14:solidFill>
          </w14:textFill>
        </w:rPr>
      </w:pPr>
      <w:r>
        <w:rPr>
          <w:rFonts w:hAnsi="宋体" w:cs="宋体"/>
          <w:b/>
          <w:color w:val="000000" w:themeColor="text1"/>
          <w:sz w:val="30"/>
          <w:szCs w:val="30"/>
          <w:highlight w:val="none"/>
          <w14:textFill>
            <w14:solidFill>
              <w14:schemeClr w14:val="tx1"/>
            </w14:solidFill>
          </w14:textFill>
        </w:rPr>
      </w:r>
      <w:r/>
    </w:p>
    <w:p>
      <w:pPr>
        <w:jc w:val="center"/>
        <w:rPr>
          <w:rFonts w:hAnsi="宋体" w:cs="宋体"/>
          <w:b/>
          <w:color w:val="000000" w:themeColor="text1"/>
          <w:sz w:val="30"/>
          <w:szCs w:val="30"/>
          <w:highlight w:val="none"/>
          <w14:textFill>
            <w14:solidFill>
              <w14:schemeClr w14:val="tx1"/>
            </w14:solidFill>
          </w14:textFill>
        </w:rPr>
      </w:pPr>
      <w:r>
        <w:rPr>
          <w:rFonts w:hint="eastAsia" w:hAnsi="宋体" w:cs="宋体"/>
          <w:b/>
          <w:color w:val="000000" w:themeColor="text1"/>
          <w:sz w:val="30"/>
          <w:szCs w:val="30"/>
          <w:highlight w:val="none"/>
          <w14:textFill>
            <w14:solidFill>
              <w14:schemeClr w14:val="tx1"/>
            </w14:solidFill>
          </w14:textFill>
        </w:rPr>
        <w:t xml:space="preserve">（2）一般性要求参数响应偏离表（非标记</w:t>
      </w:r>
      <w:r>
        <w:rPr>
          <w:rFonts w:hint="eastAsia" w:ascii="宋体" w:hAnsi="宋体" w:cs="宋体"/>
          <w:b/>
          <w:color w:val="000000" w:themeColor="text1"/>
          <w:sz w:val="30"/>
          <w:szCs w:val="30"/>
          <w:highlight w:val="none"/>
          <w14:textFill>
            <w14:solidFill>
              <w14:schemeClr w14:val="tx1"/>
            </w14:solidFill>
          </w14:textFill>
        </w:rPr>
        <w:t xml:space="preserve">★</w:t>
      </w:r>
      <w:r>
        <w:rPr>
          <w:rFonts w:hint="eastAsia" w:hAnsi="宋体" w:cs="宋体"/>
          <w:b/>
          <w:color w:val="000000" w:themeColor="text1"/>
          <w:sz w:val="30"/>
          <w:szCs w:val="30"/>
          <w:highlight w:val="none"/>
          <w14:textFill>
            <w14:solidFill>
              <w14:schemeClr w14:val="tx1"/>
            </w14:solidFill>
          </w14:textFill>
        </w:rPr>
        <w:t xml:space="preserve">响应）</w:t>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bl>
      <w:tblPr>
        <w:tblStyle w:val="703"/>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944"/>
        <w:spacing w:line="480" w:lineRule="exact"/>
        <w:rPr>
          <w:rFonts w:asciiTheme="minorEastAsia" w:hAnsiTheme="minorEastAsia" w:eastAsiaTheme="minorEastAsia"/>
          <w:color w:val="000000" w:themeColor="text1"/>
          <w:sz w:val="24"/>
          <w:highlight w:val="none"/>
          <w:lang w:val="zh-CN"/>
          <w14:textFill>
            <w14:solidFill>
              <w14:schemeClr w14:val="tx1"/>
            </w14:solidFill>
          </w14:textFill>
        </w:rPr>
      </w:pPr>
      <w:r>
        <w:rPr>
          <w:rFonts w:hint="eastAsia" w:asciiTheme="minorEastAsia" w:hAnsiTheme="minorEastAsia" w:eastAsiaTheme="minorEastAsia"/>
          <w:color w:val="000000" w:themeColor="text1"/>
          <w:sz w:val="24"/>
          <w:highlight w:val="none"/>
          <w:lang w:val="zh-CN"/>
          <w14:textFill>
            <w14:solidFill>
              <w14:schemeClr w14:val="tx1"/>
            </w14:solidFill>
          </w14:textFill>
        </w:rPr>
        <w:t xml:space="preserve">注：</w:t>
      </w:r>
      <w:r/>
    </w:p>
    <w:p>
      <w:pPr>
        <w:pStyle w:val="944"/>
        <w:ind w:firstLine="480"/>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人应在本表中对照招标文件技术要求（包括服务要求）与实际投标技术要求（包括服务要求）逐项对应列出，并在“偏离说明”项下填写以下内容：优于的，填写“正偏离”；符合的，填写“无偏离”；低于的，填写“负偏离”。</w:t>
      </w:r>
      <w:r/>
    </w:p>
    <w:p>
      <w:pPr>
        <w:pStyle w:val="944"/>
        <w:ind w:firstLine="480"/>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、若事项较多，投标人可根据响应内容的实际情况另纸说明。</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pStyle w:val="944"/>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944"/>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944"/>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投标单位：（单位盖章）</w:t>
      </w:r>
      <w:r/>
    </w:p>
    <w:p>
      <w:pPr>
        <w:pStyle w:val="944"/>
        <w:spacing w:line="44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法定代表人或代理人（签字或盖章）</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pStyle w:val="944"/>
        <w:spacing w:line="44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投标日期：</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年</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月</w:t>
      </w: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日</w:t>
      </w:r>
      <w:r/>
    </w:p>
    <w:p>
      <w:pP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w:t>
      </w:r>
      <w:r/>
    </w:p>
    <w:p>
      <w:pPr>
        <w:spacing w:line="85"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9、商务偏离表</w:t>
      </w:r>
      <w:r/>
    </w:p>
    <w:p>
      <w:pPr>
        <w:jc w:val="center"/>
        <w:spacing w:line="85" w:lineRule="atLeast"/>
        <w:rPr>
          <w:rFonts w:ascii="宋体" w:hAnsi="宋体" w:cs="宋体"/>
          <w:b/>
          <w:color w:val="000000" w:themeColor="text1"/>
          <w:spacing w:val="20"/>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20"/>
          <w:sz w:val="32"/>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pacing w:val="20"/>
          <w:sz w:val="32"/>
          <w:highlight w:val="none"/>
          <w14:textFill>
            <w14:solidFill>
              <w14:schemeClr w14:val="tx1"/>
            </w14:solidFill>
          </w14:textFill>
        </w:rPr>
        <w:t xml:space="preserve">商务条款偏离表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bl>
    <w:p>
      <w:pPr>
        <w:ind w:firstLine="482"/>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注：</w:t>
      </w:r>
      <w:r/>
    </w:p>
    <w:p>
      <w:pPr>
        <w:ind w:firstLine="480"/>
        <w:spacing w:line="4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2、若事项较多，投标人可根据响应内容的实际情况另纸说明。</w:t>
      </w:r>
      <w:r/>
    </w:p>
    <w:p>
      <w:pPr>
        <w:ind w:firstLine="480"/>
        <w:spacing w:line="4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4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w:t>
      </w:r>
      <w:r/>
    </w:p>
    <w:p>
      <w:pPr>
        <w:spacing w:line="4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法定代表人或代理人（签字或盖章）：</w:t>
      </w:r>
      <w:r/>
    </w:p>
    <w:p>
      <w:pPr>
        <w:spacing w:line="4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   年 月 日</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rFonts w:ascii="Times New Roman" w:hAnsi="Times New Roman" w:eastAsia="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Cs w:val="21"/>
          <w:highlight w:val="none"/>
          <w14:textFill>
            <w14:solidFill>
              <w14:schemeClr w14:val="tx1"/>
            </w14:solidFill>
          </w14:textFill>
        </w:rPr>
      </w:r>
      <w:r/>
    </w:p>
    <w:p>
      <w:pPr>
        <w:rPr>
          <w:rFonts w:ascii="Times New Roman" w:hAnsi="Times New Roman" w:eastAsia="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Cs w:val="21"/>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olor w:val="000000" w:themeColor="text1"/>
          <w:szCs w:val="21"/>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olor w:val="000000" w:themeColor="text1"/>
          <w:szCs w:val="21"/>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olor w:val="000000" w:themeColor="text1"/>
          <w:szCs w:val="21"/>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10、</w:t>
      </w:r>
      <w:r>
        <w:rPr>
          <w:rFonts w:hint="eastAsia" w:ascii="宋体" w:hAnsi="宋体"/>
          <w:b/>
          <w:bCs/>
          <w:color w:val="000000" w:themeColor="text1"/>
          <w:sz w:val="32"/>
          <w:szCs w:val="32"/>
          <w:highlight w:val="none"/>
          <w14:textFill>
            <w14:solidFill>
              <w14:schemeClr w14:val="tx1"/>
            </w14:solidFill>
          </w14:textFill>
        </w:rPr>
        <w:t xml:space="preserve">项目技术方案及服务方案</w:t>
      </w:r>
      <w:r/>
    </w:p>
    <w:p>
      <w:pPr>
        <w:rPr>
          <w:rFonts w:ascii="宋体" w:hAnsi="宋体" w:cs="Arial"/>
          <w:color w:val="000000" w:themeColor="text1"/>
          <w:sz w:val="24"/>
          <w:szCs w:val="21"/>
          <w:highlight w:val="none"/>
          <w14:textFill>
            <w14:solidFill>
              <w14:schemeClr w14:val="tx1"/>
            </w14:solidFill>
          </w14:textFill>
        </w:rPr>
      </w:pPr>
      <w:r>
        <w:rPr>
          <w:rFonts w:ascii="宋体" w:hAnsi="宋体" w:cs="Arial"/>
          <w:color w:val="000000" w:themeColor="text1"/>
          <w:sz w:val="24"/>
          <w:szCs w:val="21"/>
          <w:highlight w:val="none"/>
          <w14:textFill>
            <w14:solidFill>
              <w14:schemeClr w14:val="tx1"/>
            </w14:solidFill>
          </w14:textFill>
        </w:rPr>
      </w:r>
      <w:r/>
    </w:p>
    <w:p>
      <w:pPr>
        <w:ind w:firstLine="480"/>
        <w:rPr>
          <w:rFonts w:ascii="宋体" w:hAnsi="宋体"/>
          <w:b/>
          <w:bCs/>
          <w:color w:val="000000" w:themeColor="text1"/>
          <w:sz w:val="32"/>
          <w:szCs w:val="32"/>
          <w:highlight w:val="none"/>
          <w14:textFill>
            <w14:solidFill>
              <w14:schemeClr w14:val="tx1"/>
            </w14:solidFill>
          </w14:textFill>
        </w:rPr>
      </w:pPr>
      <w:r>
        <w:rPr>
          <w:rFonts w:hint="eastAsia" w:ascii="宋体" w:hAnsi="宋体" w:cs="Arial"/>
          <w:color w:val="000000" w:themeColor="text1"/>
          <w:sz w:val="24"/>
          <w:szCs w:val="21"/>
          <w:highlight w:val="none"/>
          <w14:textFill>
            <w14:solidFill>
              <w14:schemeClr w14:val="tx1"/>
            </w14:solidFill>
          </w14:textFill>
        </w:rPr>
        <w:t xml:space="preserve">投标人根据项目需求编写针对本项目的技术方案及服务方案</w:t>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1</w:t>
      </w:r>
      <w:r>
        <w:rPr>
          <w:rFonts w:ascii="宋体" w:hAnsi="宋体"/>
          <w:b/>
          <w:bCs/>
          <w:color w:val="000000" w:themeColor="text1"/>
          <w:sz w:val="32"/>
          <w:szCs w:val="32"/>
          <w:highlight w:val="none"/>
          <w14:textFill>
            <w14:solidFill>
              <w14:schemeClr w14:val="tx1"/>
            </w14:solidFill>
          </w14:textFill>
        </w:rPr>
        <w:t xml:space="preserve">1</w:t>
      </w:r>
      <w:r>
        <w:rPr>
          <w:rFonts w:hint="eastAsia" w:ascii="宋体" w:hAnsi="宋体"/>
          <w:b/>
          <w:bCs/>
          <w:color w:val="000000" w:themeColor="text1"/>
          <w:sz w:val="32"/>
          <w:szCs w:val="32"/>
          <w:highlight w:val="none"/>
          <w14:textFill>
            <w14:solidFill>
              <w14:schemeClr w14:val="tx1"/>
            </w14:solidFill>
          </w14:textFill>
        </w:rPr>
        <w:t xml:space="preserve">、项目实施方案及进度方案</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s="Arial"/>
          <w:color w:val="000000" w:themeColor="text1"/>
          <w:sz w:val="24"/>
          <w:szCs w:val="21"/>
          <w:highlight w:val="none"/>
          <w14:textFill>
            <w14:solidFill>
              <w14:schemeClr w14:val="tx1"/>
            </w14:solidFill>
          </w14:textFill>
        </w:rPr>
      </w:pPr>
      <w:r>
        <w:rPr>
          <w:rFonts w:hint="eastAsia" w:ascii="宋体" w:hAnsi="宋体" w:cs="Arial"/>
          <w:color w:val="000000" w:themeColor="text1"/>
          <w:sz w:val="24"/>
          <w:szCs w:val="21"/>
          <w:highlight w:val="none"/>
          <w14:textFill>
            <w14:solidFill>
              <w14:schemeClr w14:val="tx1"/>
            </w14:solidFill>
          </w14:textFill>
        </w:rPr>
        <w:t xml:space="preserve">投标人根据项目需求编写针对本项目的实施方案及进度方案</w:t>
      </w:r>
      <w:r/>
    </w:p>
    <w:p>
      <w:pPr>
        <w:rPr>
          <w:rFonts w:ascii="宋体" w:hAnsi="宋体" w:cs="Arial"/>
          <w:color w:val="000000" w:themeColor="text1"/>
          <w:sz w:val="24"/>
          <w:szCs w:val="21"/>
          <w:highlight w:val="none"/>
          <w14:textFill>
            <w14:solidFill>
              <w14:schemeClr w14:val="tx1"/>
            </w14:solidFill>
          </w14:textFill>
        </w:rPr>
      </w:pPr>
      <w:r>
        <w:rPr>
          <w:rFonts w:ascii="宋体" w:hAnsi="宋体" w:cs="Arial"/>
          <w:color w:val="000000" w:themeColor="text1"/>
          <w:sz w:val="24"/>
          <w:szCs w:val="21"/>
          <w:highlight w:val="none"/>
          <w14:textFill>
            <w14:solidFill>
              <w14:schemeClr w14:val="tx1"/>
            </w14:solidFill>
          </w14:textFill>
        </w:rPr>
      </w:r>
      <w:r/>
    </w:p>
    <w:p>
      <w:pPr>
        <w:rPr>
          <w:rFonts w:ascii="宋体" w:hAnsi="宋体" w:cs="Arial"/>
          <w:color w:val="000000" w:themeColor="text1"/>
          <w:sz w:val="24"/>
          <w:szCs w:val="21"/>
          <w:highlight w:val="none"/>
          <w14:textFill>
            <w14:solidFill>
              <w14:schemeClr w14:val="tx1"/>
            </w14:solidFill>
          </w14:textFill>
        </w:rPr>
      </w:pPr>
      <w:r>
        <w:rPr>
          <w:rFonts w:ascii="宋体" w:hAnsi="宋体" w:cs="Arial"/>
          <w:color w:val="000000" w:themeColor="text1"/>
          <w:sz w:val="24"/>
          <w:szCs w:val="21"/>
          <w:highlight w:val="none"/>
          <w14:textFill>
            <w14:solidFill>
              <w14:schemeClr w14:val="tx1"/>
            </w14:solidFill>
          </w14:textFill>
        </w:rPr>
      </w:r>
      <w:r/>
    </w:p>
    <w:p>
      <w:pPr>
        <w:rPr>
          <w:rFonts w:ascii="宋体" w:hAnsi="宋体" w:cs="Arial"/>
          <w:color w:val="000000" w:themeColor="text1"/>
          <w:sz w:val="24"/>
          <w:szCs w:val="21"/>
          <w:highlight w:val="none"/>
          <w14:textFill>
            <w14:solidFill>
              <w14:schemeClr w14:val="tx1"/>
            </w14:solidFill>
          </w14:textFill>
        </w:rPr>
      </w:pPr>
      <w:r>
        <w:rPr>
          <w:rFonts w:ascii="宋体" w:hAnsi="宋体" w:cs="Arial"/>
          <w:color w:val="000000" w:themeColor="text1"/>
          <w:sz w:val="24"/>
          <w:szCs w:val="21"/>
          <w:highlight w:val="none"/>
          <w14:textFill>
            <w14:solidFill>
              <w14:schemeClr w14:val="tx1"/>
            </w14:solidFill>
          </w14:textFill>
        </w:rPr>
      </w:r>
      <w:r/>
    </w:p>
    <w:p>
      <w:pPr>
        <w:rPr>
          <w:rFonts w:ascii="宋体" w:hAnsi="宋体" w:cs="Arial"/>
          <w:color w:val="000000" w:themeColor="text1"/>
          <w:sz w:val="24"/>
          <w:szCs w:val="21"/>
          <w:highlight w:val="none"/>
          <w14:textFill>
            <w14:solidFill>
              <w14:schemeClr w14:val="tx1"/>
            </w14:solidFill>
          </w14:textFill>
        </w:rPr>
      </w:pPr>
      <w:r>
        <w:rPr>
          <w:rFonts w:ascii="宋体" w:hAnsi="宋体" w:cs="Arial"/>
          <w:color w:val="000000" w:themeColor="text1"/>
          <w:sz w:val="24"/>
          <w:szCs w:val="21"/>
          <w:highlight w:val="none"/>
          <w14:textFill>
            <w14:solidFill>
              <w14:schemeClr w14:val="tx1"/>
            </w14:solidFill>
          </w14:textFill>
        </w:rPr>
      </w:r>
      <w:r/>
    </w:p>
    <w:p>
      <w:pPr>
        <w:rPr>
          <w:rFonts w:ascii="宋体" w:hAnsi="宋体" w:cs="Arial"/>
          <w:color w:val="000000" w:themeColor="text1"/>
          <w:sz w:val="24"/>
          <w:szCs w:val="21"/>
          <w:highlight w:val="none"/>
          <w14:textFill>
            <w14:solidFill>
              <w14:schemeClr w14:val="tx1"/>
            </w14:solidFill>
          </w14:textFill>
        </w:rPr>
      </w:pPr>
      <w:r>
        <w:rPr>
          <w:rFonts w:ascii="宋体" w:hAnsi="宋体" w:cs="Arial"/>
          <w:color w:val="000000" w:themeColor="text1"/>
          <w:sz w:val="24"/>
          <w:szCs w:val="21"/>
          <w:highlight w:val="non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32"/>
          <w:szCs w:val="32"/>
          <w:highlight w:val="none"/>
          <w14:textFill>
            <w14:solidFill>
              <w14:schemeClr w14:val="tx1"/>
            </w14:solidFill>
          </w14:textFill>
        </w:rPr>
        <w:t xml:space="preserve">1</w:t>
      </w:r>
      <w:r>
        <w:rPr>
          <w:rFonts w:ascii="宋体" w:hAnsi="宋体"/>
          <w:b/>
          <w:bCs/>
          <w:color w:val="000000" w:themeColor="text1"/>
          <w:sz w:val="32"/>
          <w:szCs w:val="32"/>
          <w:highlight w:val="none"/>
          <w14:textFill>
            <w14:solidFill>
              <w14:schemeClr w14:val="tx1"/>
            </w14:solidFill>
          </w14:textFill>
        </w:rPr>
        <w:t xml:space="preserve">2</w:t>
      </w:r>
      <w:r>
        <w:rPr>
          <w:rFonts w:hint="eastAsia" w:ascii="宋体" w:hAnsi="宋体"/>
          <w:b/>
          <w:bCs/>
          <w:color w:val="000000" w:themeColor="text1"/>
          <w:sz w:val="32"/>
          <w:szCs w:val="32"/>
          <w:highlight w:val="none"/>
          <w14:textFill>
            <w14:solidFill>
              <w14:schemeClr w14:val="tx1"/>
            </w14:solidFill>
          </w14:textFill>
        </w:rPr>
        <w:t xml:space="preserve">、项目质量保证措施及承诺</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投标人根据项目需求编写针对本项目的质量保证措施及承诺</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 </w:t>
      </w:r>
      <w:r/>
    </w:p>
    <w:p>
      <w:pPr>
        <w:spacing w:before="240" w:after="240" w:line="85" w:lineRule="atLeast"/>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spacing w:before="240" w:after="240" w:line="85" w:lineRule="atLeast"/>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spacing w:before="240" w:after="240" w:line="85" w:lineRule="atLeast"/>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spacing w:before="240" w:after="24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13、项目售后服务方案</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投标人根据项目需求编写针对本项目的售后服务方案</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32"/>
          <w:szCs w:val="32"/>
          <w:highlight w:val="none"/>
          <w14:textFill>
            <w14:solidFill>
              <w14:schemeClr w14:val="tx1"/>
            </w14:solidFill>
          </w14:textFill>
        </w:rPr>
      </w:r>
      <w:r/>
    </w:p>
    <w:p>
      <w:pPr>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14、企业类似业绩一览表</w:t>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 </w:t>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企业类似业绩一览表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合同金额</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bl>
    <w:p>
      <w:pPr>
        <w:ind w:firstLine="24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附：按照招标文件要求及评分标准提供相应证明材料</w:t>
      </w:r>
      <w:r/>
    </w:p>
    <w:p>
      <w:pPr>
        <w:ind w:firstLine="480"/>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0"/>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 </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法定代表人或代理人（签字或盖章）：</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  年</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月</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日</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t xml:space="preserve">15、拟投入本项目的专业技术（服务）人员情况一览表</w:t>
      </w:r>
      <w:r/>
    </w:p>
    <w:p>
      <w:pPr>
        <w:ind w:firstLine="1043"/>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14:textFill>
            <w14:solidFill>
              <w14:schemeClr w14:val="tx1"/>
            </w14:solidFill>
          </w14:textFill>
        </w:rPr>
        <w:t xml:space="preserve">拟投入本项目的专业技术（服务）人员情况一览表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665"/>
        <w:gridCol w:w="1060"/>
        <w:gridCol w:w="906"/>
        <w:gridCol w:w="710"/>
        <w:gridCol w:w="956"/>
        <w:gridCol w:w="1455"/>
        <w:gridCol w:w="854"/>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4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附：1、按照招标文件要求提供相应资质证明材料。</w:t>
      </w:r>
      <w:r/>
    </w:p>
    <w:p>
      <w:pPr>
        <w:spacing w:line="4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574"/>
        <w:spacing w:line="312" w:lineRule="atLeast"/>
        <w:rPr>
          <w:rFonts w:ascii="宋体" w:hAnsi="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r>
      <w:r/>
    </w:p>
    <w:p>
      <w:pPr>
        <w:ind w:firstLine="574"/>
        <w:spacing w:line="312" w:lineRule="atLeast"/>
        <w:rPr>
          <w:rFonts w:ascii="宋体" w:hAnsi="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r>
      <w:r/>
    </w:p>
    <w:p>
      <w:pPr>
        <w:ind w:firstLine="574"/>
        <w:spacing w:line="312" w:lineRule="atLeast"/>
        <w:rPr>
          <w:rFonts w:ascii="宋体" w:hAnsi="宋体" w:cs="宋体"/>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r>
      <w:r/>
    </w:p>
    <w:p>
      <w:pPr>
        <w:ind w:firstLine="574"/>
        <w:spacing w:line="312"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投标单位（单位盖章）： </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法定代表人或代理人（签字或盖章）</w:t>
      </w:r>
      <w:r/>
    </w:p>
    <w:p>
      <w:pPr>
        <w:spacing w:line="49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 年 月 日</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1</w:t>
      </w:r>
      <w:r>
        <w:rPr>
          <w:rFonts w:ascii="宋体" w:hAnsi="宋体" w:cs="宋体"/>
          <w:b/>
          <w:color w:val="000000" w:themeColor="text1"/>
          <w:sz w:val="32"/>
          <w:szCs w:val="32"/>
          <w:highlight w:val="none"/>
          <w14:textFill>
            <w14:solidFill>
              <w14:schemeClr w14:val="tx1"/>
            </w14:solidFill>
          </w14:textFill>
        </w:rPr>
        <w:t xml:space="preserve">6</w:t>
      </w:r>
      <w:r>
        <w:rPr>
          <w:rFonts w:hint="eastAsia" w:ascii="宋体" w:hAnsi="宋体" w:cs="宋体"/>
          <w:b/>
          <w:color w:val="000000" w:themeColor="text1"/>
          <w:sz w:val="32"/>
          <w:szCs w:val="32"/>
          <w:highlight w:val="none"/>
          <w14:textFill>
            <w14:solidFill>
              <w14:schemeClr w14:val="tx1"/>
            </w14:solidFill>
          </w14:textFill>
        </w:rPr>
        <w:t xml:space="preserve">、中小企业声明函（如有）       </w:t>
      </w:r>
      <w:r>
        <w:rPr>
          <w:rFonts w:hint="eastAsia" w:ascii="宋体" w:hAnsi="宋体" w:cs="宋体"/>
          <w:b/>
          <w:color w:val="000000" w:themeColor="text1"/>
          <w:highlight w:val="none"/>
          <w14:textFill>
            <w14:solidFill>
              <w14:schemeClr w14:val="tx1"/>
            </w14:solidFill>
          </w14:textFill>
        </w:rPr>
        <w:t xml:space="preserve">           </w:t>
      </w:r>
      <w:r/>
    </w:p>
    <w:p>
      <w:pPr>
        <w:spacing w:line="46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                        </w:t>
      </w:r>
      <w:r/>
    </w:p>
    <w:p>
      <w:pPr>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中小企业声明函（服务）</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eastAsia="zh-CN"/>
          <w14:textFill>
            <w14:solidFill>
              <w14:schemeClr w14:val="tx1"/>
            </w14:solidFill>
          </w14:textFill>
        </w:rPr>
        <w:t xml:space="preserve">太仓市公安局</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eastAsia="zh-CN"/>
          <w14:textFill>
            <w14:solidFill>
              <w14:schemeClr w14:val="tx1"/>
            </w14:solidFill>
          </w14:textFill>
        </w:rPr>
        <w:t xml:space="preserve">2026年人像卡口服务</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编号 </w:t>
      </w:r>
      <w:r>
        <w:rPr>
          <w:rFonts w:hint="eastAsia" w:ascii="宋体" w:hAnsi="宋体" w:cs="宋体"/>
          <w:b/>
          <w:color w:val="000000" w:themeColor="text1"/>
          <w:sz w:val="24"/>
          <w:highlight w:val="none"/>
          <w:u w:val="single"/>
          <w:lang w:eastAsia="zh-CN"/>
          <w14:textFill>
            <w14:solidFill>
              <w14:schemeClr w14:val="tx1"/>
            </w14:solidFill>
          </w14:textFill>
        </w:rPr>
        <w:t xml:space="preserve">JSZC-320585-JZCG-G2026-0024</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号采购活动，服务全部由符合政策要求的中小企业承接。相关企业的具体情况如下：</w:t>
      </w:r>
      <w:r/>
    </w:p>
    <w:p>
      <w:pPr>
        <w:numPr>
          <w:ilvl w:val="0"/>
          <w:numId w:val="1"/>
        </w:numPr>
        <w:ind w:firstLine="480"/>
        <w:jc w:val="left"/>
        <w:spacing w:after="200" w:line="44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i/>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b/>
          <w:color w:val="000000" w:themeColor="text1"/>
          <w:sz w:val="24"/>
          <w:highlight w:val="none"/>
          <w:u w:val="single"/>
          <w14:textFill>
            <w14:solidFill>
              <w14:schemeClr w14:val="tx1"/>
            </w14:solidFill>
          </w14:textFill>
        </w:rPr>
        <w:t xml:space="preserve">  （十二）软件和信息服务业  </w:t>
      </w:r>
      <w:r>
        <w:rPr>
          <w:rFonts w:hint="eastAsia" w:ascii="宋体" w:hAnsi="宋体" w:cs="宋体"/>
          <w:i/>
          <w:color w:val="000000" w:themeColor="text1"/>
          <w:sz w:val="24"/>
          <w:highlight w:val="none"/>
          <w14:textFill>
            <w14:solidFill>
              <w14:schemeClr w14:val="tx1"/>
            </w14:solidFill>
          </w14:textFill>
        </w:rPr>
        <w:t xml:space="preserve">行业</w:t>
      </w:r>
      <w:r>
        <w:rPr>
          <w:rFonts w:hint="eastAsia" w:ascii="宋体" w:hAnsi="宋体" w:cs="宋体"/>
          <w:color w:val="000000" w:themeColor="text1"/>
          <w:sz w:val="24"/>
          <w:highlight w:val="none"/>
          <w14:textFill>
            <w14:solidFill>
              <w14:schemeClr w14:val="tx1"/>
            </w14:solidFill>
          </w14:textFill>
        </w:rPr>
        <w:t xml:space="preserve">；承接企业为</w:t>
      </w:r>
      <w:r>
        <w:rPr>
          <w:rFonts w:hint="eastAsia" w:ascii="宋体" w:hAnsi="宋体" w:cs="宋体"/>
          <w:i/>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position w:val="16"/>
          <w:sz w:val="24"/>
          <w:highlight w:val="none"/>
          <w14:textFill>
            <w14:solidFill>
              <w14:schemeClr w14:val="tx1"/>
            </w14:solidFill>
          </w14:textFill>
        </w:rPr>
        <w:t xml:space="preserve">1</w:t>
      </w:r>
      <w:r>
        <w:rPr>
          <w:rFonts w:hint="eastAsia" w:ascii="宋体" w:hAnsi="宋体" w:cs="宋体"/>
          <w:color w:val="000000" w:themeColor="text1"/>
          <w:position w:val="16"/>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i/>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i/>
          <w:color w:val="000000" w:themeColor="text1"/>
          <w:sz w:val="24"/>
          <w:highlight w:val="none"/>
          <w14:textFill>
            <w14:solidFill>
              <w14:schemeClr w14:val="tx1"/>
            </w14:solidFill>
          </w14:textFill>
        </w:rPr>
        <w:t xml:space="preserve">（中型企业、小型企业、微型企业，</w:t>
      </w:r>
      <w:r>
        <w:rPr>
          <w:rFonts w:hint="eastAsia" w:ascii="宋体" w:hAnsi="宋体" w:cs="宋体"/>
          <w:b/>
          <w:bCs/>
          <w:i/>
          <w:color w:val="000000" w:themeColor="text1"/>
          <w:sz w:val="24"/>
          <w:highlight w:val="none"/>
          <w14:textFill>
            <w14:solidFill>
              <w14:schemeClr w14:val="tx1"/>
            </w14:solidFill>
          </w14:textFill>
        </w:rPr>
        <w:t xml:space="preserve">三者选一填写</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right="960" w:firstLine="480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企业名称（盖章）：</w:t>
      </w:r>
      <w:r/>
    </w:p>
    <w:p>
      <w:pPr>
        <w:ind w:right="1120" w:firstLine="480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从</w:t>
      </w:r>
      <w:r>
        <w:rPr>
          <w:rFonts w:hint="eastAsia" w:ascii="宋体" w:hAnsi="宋体" w:cs="宋体"/>
          <w:color w:val="000000" w:themeColor="text1"/>
          <w:sz w:val="24"/>
          <w:highlight w:val="none"/>
          <w14:textFill>
            <w14:solidFill>
              <w14:schemeClr w14:val="tx1"/>
            </w14:solidFill>
          </w14:textFill>
        </w:rPr>
        <w:t xml:space="preserve">业人员、营业收入、资产总额填报上一年度数据，无上一年度数据的新成立企业可不填报。</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p>
      <w:pPr>
        <w:spacing w:line="3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44"/>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、投标人参加政府采购活动，应当出具《中小企业声明函》，否则不得享受相关中小企业扶持政策。</w:t>
      </w:r>
      <w:r/>
    </w:p>
    <w:p>
      <w:pPr>
        <w:pStyle w:val="944"/>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2、投标人提供的中小企业声明函必须包含本项目所有服务及其服务承接企业，并按照声明函格式填写完整、明确，否则不得享受相关中小企业扶持政策。</w:t>
      </w:r>
      <w:r/>
    </w:p>
    <w:p>
      <w:pPr>
        <w:pStyle w:val="944"/>
        <w:ind w:firstLine="48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3、中标、成交供应商享受规定的中小企业扶持政策的，《中小企业声明函》应当随中标、成交结果同时公告，接受社会监督。</w:t>
      </w:r>
      <w:r/>
    </w:p>
    <w:p>
      <w:pPr>
        <w:pStyle w:val="944"/>
        <w:spacing w:line="440" w:lineRule="exac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439" w:lineRule="atLeast"/>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spacing w:line="439" w:lineRule="atLeast"/>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spacing w:line="439" w:lineRule="atLeast"/>
        <w:rPr>
          <w:rFonts w:ascii="宋体" w:hAnsi="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14:textFill>
            <w14:solidFill>
              <w14:schemeClr w14:val="tx1"/>
            </w14:solidFill>
          </w14:textFill>
        </w:rPr>
      </w:r>
      <w:r/>
    </w:p>
    <w:p>
      <w:pPr>
        <w:spacing w:line="43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t xml:space="preserve">1</w:t>
      </w:r>
      <w:r>
        <w:rPr>
          <w:rFonts w:ascii="宋体" w:hAnsi="宋体" w:cs="宋体"/>
          <w:b/>
          <w:color w:val="000000" w:themeColor="text1"/>
          <w:sz w:val="32"/>
          <w:highlight w:val="none"/>
          <w14:textFill>
            <w14:solidFill>
              <w14:schemeClr w14:val="tx1"/>
            </w14:solidFill>
          </w14:textFill>
        </w:rPr>
        <w:t xml:space="preserve">7</w:t>
      </w:r>
      <w:r>
        <w:rPr>
          <w:rFonts w:hint="eastAsia" w:ascii="宋体" w:hAnsi="宋体" w:cs="宋体"/>
          <w:b/>
          <w:color w:val="000000" w:themeColor="text1"/>
          <w:sz w:val="32"/>
          <w:highlight w:val="none"/>
          <w14:textFill>
            <w14:solidFill>
              <w14:schemeClr w14:val="tx1"/>
            </w14:solidFill>
          </w14:textFill>
        </w:rPr>
        <w:t xml:space="preserve">、残疾人福利性单位声明函（如有）</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t xml:space="preserve"> </w:t>
      </w:r>
      <w:r/>
    </w:p>
    <w:p>
      <w:pPr>
        <w:ind w:firstLine="256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highlight w:val="none"/>
          <w14:textFill>
            <w14:solidFill>
              <w14:schemeClr w14:val="tx1"/>
            </w14:solidFill>
          </w14:textFill>
        </w:rPr>
        <w:t xml:space="preserve">残疾人福利性单位声明函</w:t>
      </w:r>
      <w:r/>
    </w:p>
    <w:p>
      <w:pPr>
        <w:ind w:firstLine="1928"/>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t xml:space="preserve"> </w:t>
      </w:r>
      <w:r/>
    </w:p>
    <w:p>
      <w:pPr>
        <w:ind w:firstLine="48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单位名称（盖章）：</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日 期：</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14:textFill>
            <w14:solidFill>
              <w14:schemeClr w14:val="tx1"/>
            </w14:solidFill>
          </w14:textFill>
        </w:rPr>
        <w:t xml:space="preserve">1</w:t>
      </w:r>
      <w:r>
        <w:rPr>
          <w:rFonts w:ascii="宋体" w:hAnsi="宋体" w:cs="宋体"/>
          <w:b/>
          <w:color w:val="000000" w:themeColor="text1"/>
          <w:sz w:val="32"/>
          <w:highlight w:val="none"/>
          <w14:textFill>
            <w14:solidFill>
              <w14:schemeClr w14:val="tx1"/>
            </w14:solidFill>
          </w14:textFill>
        </w:rPr>
        <w:t xml:space="preserve">8</w:t>
      </w:r>
      <w:r>
        <w:rPr>
          <w:rFonts w:hint="eastAsia" w:ascii="宋体" w:hAnsi="宋体" w:cs="宋体"/>
          <w:b/>
          <w:color w:val="000000" w:themeColor="text1"/>
          <w:sz w:val="32"/>
          <w:highlight w:val="none"/>
          <w14:textFill>
            <w14:solidFill>
              <w14:schemeClr w14:val="tx1"/>
            </w14:solidFill>
          </w14:textFill>
        </w:rPr>
        <w:t xml:space="preserve">、监狱企业证明文件（如有）</w:t>
      </w:r>
      <w:r>
        <w:rPr>
          <w:rFonts w:hint="eastAsia" w:ascii="宋体" w:hAnsi="宋体" w:cs="宋体"/>
          <w:b/>
          <w:color w:val="000000" w:themeColor="text1"/>
          <w:sz w:val="32"/>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32"/>
          <w:highlight w:val="none"/>
          <w14:textFill>
            <w14:solidFill>
              <w14:schemeClr w14:val="tx1"/>
            </w14:solidFill>
          </w14:textFill>
        </w:rPr>
        <w:t xml:space="preserve">监狱企业证明文件</w:t>
      </w:r>
      <w:r>
        <w:rPr>
          <w:rFonts w:hint="eastAsia" w:ascii="宋体" w:hAnsi="宋体" w:cs="宋体"/>
          <w:color w:val="000000" w:themeColor="text1"/>
          <w:sz w:val="32"/>
          <w:highlight w:val="none"/>
          <w14:textFill>
            <w14:solidFill>
              <w14:schemeClr w14:val="tx1"/>
            </w14:solidFill>
          </w14:textFill>
        </w:rPr>
        <w:br/>
      </w:r>
      <w:r>
        <w:rPr>
          <w:rFonts w:hint="eastAsia" w:ascii="宋体" w:hAnsi="宋体" w:cs="宋体"/>
          <w:color w:val="000000" w:themeColor="text1"/>
          <w:sz w:val="32"/>
          <w:highlight w:val="none"/>
          <w14:textFill>
            <w14:solidFill>
              <w14:schemeClr w14:val="tx1"/>
            </w14:solidFill>
          </w14:textFill>
        </w:rPr>
        <w:br/>
      </w:r>
      <w:r>
        <w:rPr>
          <w:rFonts w:hint="eastAsia" w:ascii="宋体" w:hAnsi="宋体" w:cs="宋体"/>
          <w:color w:val="000000" w:themeColor="text1"/>
          <w:sz w:val="32"/>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926"/>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26"/>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第五部分  评标方法与评标标准</w:t>
      </w:r>
      <w:r/>
    </w:p>
    <w:p>
      <w:pPr>
        <w:ind w:firstLine="422"/>
        <w:jc w:val="left"/>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评标方法</w:t>
      </w:r>
      <w:r/>
    </w:p>
    <w:p>
      <w:pPr>
        <w:pStyle w:val="786"/>
        <w:ind w:firstLine="480"/>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本次招标评标采用为综合评分法，即在满足招标文件实质性要求前提下，按照招标文件中规定的评分标准和各项因素进行综合评审，</w:t>
      </w:r>
      <w:r>
        <w:rPr>
          <w:rFonts w:hint="eastAsia" w:ascii="宋体" w:hAnsi="宋体"/>
          <w:b/>
          <w:color w:val="000000" w:themeColor="text1"/>
          <w:sz w:val="24"/>
          <w:highlight w:val="none"/>
          <w14:textFill>
            <w14:solidFill>
              <w14:schemeClr w14:val="tx1"/>
            </w14:solidFill>
          </w14:textFill>
        </w:rPr>
        <w:t xml:space="preserve">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w:t>
      </w:r>
      <w:r>
        <w:rPr>
          <w:rFonts w:ascii="宋体" w:hAnsi="宋体"/>
          <w:b/>
          <w:color w:val="000000" w:themeColor="text1"/>
          <w:sz w:val="24"/>
          <w:highlight w:val="none"/>
          <w14:textFill>
            <w14:solidFill>
              <w14:schemeClr w14:val="tx1"/>
            </w14:solidFill>
          </w14:textFill>
        </w:rPr>
        <w:t xml:space="preserve">3家。</w:t>
      </w:r>
      <w:r/>
    </w:p>
    <w:p>
      <w:pPr>
        <w:pStyle w:val="786"/>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786"/>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86"/>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    四、如出现评审得分最高的投标人有两个或两个以上的，以投标报价较低者优先作为该标段中标候选人，如果投标报价也相同的，则由公证机构组织以抽签方式确定中标候选人。</w:t>
      </w:r>
      <w:r/>
    </w:p>
    <w:p>
      <w:pPr>
        <w:pStyle w:val="786"/>
        <w:ind w:firstLine="480"/>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86"/>
        <w:spacing w:line="48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highlight w:val="none"/>
          <w14:textFill>
            <w14:solidFill>
              <w14:schemeClr w14:val="tx1"/>
            </w14:solidFill>
          </w14:textFill>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七、中小企业相关政策：</w:t>
      </w:r>
      <w:r/>
    </w:p>
    <w:p>
      <w:pPr>
        <w:ind w:firstLine="480"/>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color w:val="000000" w:themeColor="text1"/>
          <w:sz w:val="24"/>
          <w:highlight w:val="none"/>
          <w14:textFill>
            <w14:solidFill>
              <w14:schemeClr w14:val="tx1"/>
            </w14:solidFill>
          </w14:textFill>
        </w:rPr>
        <w:t xml:space="preserve">但与大企业的负责人为同一人，或者与大企业存在直接控股、管理关系的除外。</w:t>
      </w:r>
      <w:r>
        <w:rPr>
          <w:rFonts w:hint="eastAsia" w:ascii="宋体" w:hAnsi="宋体" w:cs="宋体"/>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1、在货物采购项目中，货物由小、微企业制造，即货物由小、微企业生产且使用该小、微企业商号或者注册商标。对其报价给予20%的扣除，扣除后的价格参与价格评审。</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3、在货物采购项目中，供应商提供的货物既有小、微企业制造货物，也有中、大型企业制造货物的，不享受本办法规定的小、微企业价格扶持政策。</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4、以联合体形式参加政府采购活动，联合体各方均为中小企业的，联合体视同中小企业。其中，联合体各方均为小微企业的，联合体视同小微企业。</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5、符合中小企业划分标准的个体工商户，在政府采购活动中视同中小企业。</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6、残疾人福利性单位及监狱企业视同小型企业，享受评审中价格扣除等促进中小企业发展的政府采购政策。</w:t>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7、供应商按照本办法规定提供声明函内容不实的，属于提供虚假材料谋取中标、 成交， 依照《中华人民共和国政府采购法》 等国家有关规定追究相应责任。</w:t>
      </w:r>
      <w:r/>
    </w:p>
    <w:p>
      <w:pPr>
        <w:ind w:firstLine="480"/>
        <w:jc w:val="left"/>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44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pStyle w:val="944"/>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评分标准</w:t>
      </w:r>
      <w:r/>
    </w:p>
    <w:p>
      <w:pPr>
        <w:pStyle w:val="944"/>
        <w:ind w:firstLine="482"/>
        <w:spacing w:line="460" w:lineRule="exact"/>
        <w:rPr>
          <w:rFonts w:asciiTheme="minorEastAsia" w:hAnsiTheme="minorEastAsia" w:eastAsiaTheme="minorEastAsia" w:cstheme="minorEastAsia"/>
          <w:b/>
          <w:color w:val="000000" w:themeColor="text1"/>
          <w:sz w:val="24"/>
          <w:highlight w:val="none"/>
          <w14:textFill>
            <w14:solidFill>
              <w14:schemeClr w14:val="tx1"/>
            </w14:solidFill>
          </w14:textFill>
        </w:rPr>
      </w:pPr>
      <w:r/>
      <w:bookmarkStart w:id="11" w:name="OLE_LINK8"/>
      <w:r/>
      <w:bookmarkStart w:id="12" w:name="OLE_LINK7"/>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 xml:space="preserve">标段一：</w:t>
      </w:r>
      <w:r>
        <w:rPr>
          <w:rFonts w:ascii="宋体" w:hAnsi="宋体" w:cs="宋体"/>
          <w:b/>
          <w:color w:val="000000" w:themeColor="text1"/>
          <w:sz w:val="24"/>
          <w:highlight w:val="none"/>
          <w14:textFill>
            <w14:solidFill>
              <w14:schemeClr w14:val="tx1"/>
            </w14:solidFill>
          </w14:textFill>
        </w:rPr>
        <w:t xml:space="preserve">303项人像卡口图像服务</w:t>
      </w:r>
      <w:r/>
    </w:p>
    <w:p>
      <w:pPr>
        <w:pStyle w:val="944"/>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一、投标报价：</w:t>
      </w:r>
      <w:r>
        <w:rPr>
          <w:rFonts w:asciiTheme="minorEastAsia" w:hAnsiTheme="minorEastAsia" w:eastAsiaTheme="minorEastAsia" w:cstheme="minorEastAsia"/>
          <w:b/>
          <w:bCs/>
          <w:color w:val="000000" w:themeColor="text1"/>
          <w:sz w:val="24"/>
          <w:highlight w:val="none"/>
          <w14:textFill>
            <w14:solidFill>
              <w14:schemeClr w14:val="tx1"/>
            </w14:solidFill>
          </w14:textFill>
        </w:rPr>
        <w:t xml:space="preserve">20分</w:t>
      </w:r>
      <w:r/>
    </w:p>
    <w:p>
      <w:pPr>
        <w:pStyle w:val="944"/>
        <w:ind w:firstLine="480"/>
        <w:spacing w:line="46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第一步：投标报价低于或等于财政预算价格的为有效投标报价。超财政预算的投标报价或招标文件规定的报价为无效投标报价。无效投标报价的投标文件不进行评审，也不得标。</w:t>
      </w:r>
      <w:r/>
    </w:p>
    <w:p>
      <w:pPr>
        <w:pStyle w:val="944"/>
        <w:ind w:firstLine="480"/>
        <w:spacing w:line="46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第二步：在所有有效投标报价中满足招标文件要求，且投标价格最低的投标报价为评标基准价，其价格分为</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20分，其他投标人的价格</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分按照下列公式计算（计算结果四舍五入保留两位小数）。</w:t>
      </w:r>
      <w:r/>
    </w:p>
    <w:p>
      <w:pPr>
        <w:pStyle w:val="944"/>
        <w:ind w:firstLine="480"/>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投标报价得分＝（评标基准价</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/投标报价）×20％×100</w:t>
      </w:r>
      <w:r/>
    </w:p>
    <w:p>
      <w:pPr>
        <w:pStyle w:val="944"/>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二、技术参数响应（</w:t>
      </w:r>
      <w:r>
        <w:rPr>
          <w:rFonts w:asciiTheme="minorEastAsia" w:hAnsiTheme="minorEastAsia" w:eastAsiaTheme="minorEastAsia" w:cstheme="minorEastAsia"/>
          <w:b/>
          <w:bCs/>
          <w:color w:val="000000" w:themeColor="text1"/>
          <w:sz w:val="24"/>
          <w:highlight w:val="none"/>
          <w14:textFill>
            <w14:solidFill>
              <w14:schemeClr w14:val="tx1"/>
            </w14:solidFill>
          </w14:textFill>
        </w:rPr>
        <w:t xml:space="preserve">31分</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评委根据招标文件第三部分</w:t>
      </w:r>
      <w:r>
        <w:rPr>
          <w:rFonts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项目需求</w:t>
      </w:r>
      <w:r>
        <w:rPr>
          <w:rFonts w:asciiTheme="minorEastAsia" w:hAnsiTheme="minorEastAsia" w:eastAsiaTheme="minorEastAsia"/>
          <w:b/>
          <w:color w:val="000000" w:themeColor="text1"/>
          <w:sz w:val="24"/>
          <w:highlight w:val="none"/>
          <w14:textFill>
            <w14:solidFill>
              <w14:schemeClr w14:val="tx1"/>
            </w14:solidFill>
          </w14:textFill>
        </w:rPr>
        <w:t xml:space="preserve">-标段一中的“</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图像服务技术性能要求”内容</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投标产品的基本功能、技术指标与需求的吻合程度和偏差情况（包括所投标产品的品牌、规格型号、配置、主要技术参数等），是否能够满足招标文件要求，是否体现一定先进性、可靠性、成熟性、易维护性、可扩展性等进行综合评比：</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1、标“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”号项为重要技术指标，共</w:t>
      </w:r>
      <w:r>
        <w:rPr>
          <w:rFonts w:asciiTheme="minorEastAsia" w:hAnsiTheme="minorEastAsia" w:eastAsiaTheme="minorEastAsia" w:cstheme="minorEastAsia"/>
          <w:color w:val="000000" w:themeColor="text1"/>
          <w:sz w:val="24"/>
          <w:highlight w:val="none"/>
          <w:lang w:val="zh-TW"/>
          <w14:textFill>
            <w14:solidFill>
              <w14:schemeClr w14:val="tx1"/>
            </w14:solidFill>
          </w14:textFill>
        </w:rPr>
        <w:t xml:space="preserve">1</w:t>
      </w:r>
      <w:r>
        <w:rPr>
          <w:rFonts w:eastAsia="Arial Unicode MS" w:asciiTheme="minorEastAsia" w:hAnsiTheme="minorEastAsia" w:cstheme="minorEastAsia"/>
          <w:color w:val="000000" w:themeColor="text1"/>
          <w:sz w:val="24"/>
          <w:highlight w:val="none"/>
          <w:lang w:val="zh-TW" w:eastAsia="zh-TW"/>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项。标“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”号</w:t>
      </w:r>
      <w:r>
        <w:rPr>
          <w:rFonts w:hint="eastAsia" w:asciiTheme="minorEastAsia" w:hAnsiTheme="minorEastAsia" w:eastAsiaTheme="minorEastAsia"/>
          <w:color w:val="000000" w:themeColor="text1"/>
          <w:sz w:val="24"/>
          <w:highlight w:val="none"/>
          <w14:textFill>
            <w14:solidFill>
              <w14:schemeClr w14:val="tx1"/>
            </w14:solidFill>
          </w14:textFill>
        </w:rPr>
        <w:t xml:space="preserve">技术参数每有一项满足或高于招标文件要求的，得1</w:t>
      </w: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分；共2</w:t>
      </w:r>
      <w:r>
        <w:rPr>
          <w:rFonts w:asciiTheme="minorEastAsia" w:hAnsiTheme="minorEastAsia" w:eastAsiaTheme="minorEastAsia"/>
          <w:color w:val="000000" w:themeColor="text1"/>
          <w:sz w:val="24"/>
          <w:highlight w:val="none"/>
          <w14:textFill>
            <w14:solidFill>
              <w14:schemeClr w14:val="tx1"/>
            </w14:solidFill>
          </w14:textFill>
        </w:rPr>
        <w:t xml:space="preserve">5.5分。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标★号技术参数要求提供</w:t>
      </w:r>
      <w:r>
        <w:rPr>
          <w:rFonts w:asciiTheme="minorEastAsia" w:hAnsiTheme="minorEastAsia" w:eastAsiaTheme="minorEastAsia"/>
          <w:color w:val="000000" w:themeColor="text1"/>
          <w:sz w:val="24"/>
          <w:highlight w:val="none"/>
          <w14:textFill>
            <w14:solidFill>
              <w14:schemeClr w14:val="tx1"/>
            </w14:solidFill>
          </w14:textFill>
        </w:rPr>
        <w:t xml:space="preserve">CMA</w:t>
      </w:r>
      <w:r>
        <w:rPr>
          <w:rFonts w:hint="eastAsia" w:asciiTheme="minorEastAsia" w:hAnsiTheme="minorEastAsia" w:eastAsiaTheme="minorEastAsia"/>
          <w:color w:val="000000" w:themeColor="text1"/>
          <w:sz w:val="24"/>
          <w:highlight w:val="none"/>
          <w14:textFill>
            <w14:solidFill>
              <w14:schemeClr w14:val="tx1"/>
            </w14:solidFill>
          </w14:textFill>
        </w:rPr>
        <w:t xml:space="preserve">认证的合格检测报告复印件加盖投标单位公章。</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未标</w:t>
      </w:r>
      <w:r>
        <w:rPr>
          <w:rFonts w:hint="eastAsia" w:ascii="宋体" w:hAnsi="宋体" w:cs="宋体"/>
          <w:color w:val="000000" w:themeColor="text1"/>
          <w:sz w:val="24"/>
          <w:highlight w:val="none"/>
          <w:lang w:val="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TW"/>
          <w14:textFill>
            <w14:solidFill>
              <w14:schemeClr w14:val="tx1"/>
            </w14:solidFill>
          </w14:textFill>
        </w:rPr>
        <w:t xml:space="preserve">”号项为普通技术指标，共</w:t>
      </w:r>
      <w:r>
        <w:rPr>
          <w:rFonts w:ascii="宋体" w:hAnsi="宋体" w:cs="宋体"/>
          <w:color w:val="000000" w:themeColor="text1"/>
          <w:sz w:val="24"/>
          <w:highlight w:val="none"/>
          <w:lang w:val="zh-TW"/>
          <w14:textFill>
            <w14:solidFill>
              <w14:schemeClr w14:val="tx1"/>
            </w14:solidFill>
          </w14:textFill>
        </w:rPr>
        <w:t xml:space="preserve">5</w:t>
      </w:r>
      <w:r>
        <w:rPr>
          <w:rFonts w:ascii="宋体" w:hAnsi="宋体" w:eastAsia="PMingLiU" w:cs="宋体"/>
          <w:color w:val="000000" w:themeColor="text1"/>
          <w:sz w:val="24"/>
          <w:highlight w:val="none"/>
          <w:lang w:val="zh-TW" w:eastAsia="zh-TW"/>
          <w14:textFill>
            <w14:solidFill>
              <w14:schemeClr w14:val="tx1"/>
            </w14:solidFill>
          </w14:textFill>
        </w:rPr>
        <w:t xml:space="preserve">5</w:t>
      </w:r>
      <w:r>
        <w:rPr>
          <w:rFonts w:hint="eastAsia" w:ascii="宋体" w:hAnsi="宋体" w:cs="宋体"/>
          <w:color w:val="000000" w:themeColor="text1"/>
          <w:sz w:val="24"/>
          <w:highlight w:val="none"/>
          <w:lang w:val="zh-TW" w:eastAsia="zh-TW"/>
          <w14:textFill>
            <w14:solidFill>
              <w14:schemeClr w14:val="tx1"/>
            </w14:solidFill>
          </w14:textFill>
        </w:rPr>
        <w:t xml:space="preserve">项，每有一项满足</w:t>
      </w:r>
      <w:r>
        <w:rPr>
          <w:rFonts w:hint="eastAsia" w:ascii="宋体" w:hAnsi="宋体"/>
          <w:color w:val="000000" w:themeColor="text1"/>
          <w:sz w:val="24"/>
          <w:highlight w:val="none"/>
          <w14:textFill>
            <w14:solidFill>
              <w14:schemeClr w14:val="tx1"/>
            </w14:solidFill>
          </w14:textFill>
        </w:rPr>
        <w:t xml:space="preserve">或高于招标文件要求的，得</w:t>
      </w:r>
      <w:r>
        <w:rPr>
          <w:rFonts w:ascii="宋体" w:hAnsi="宋体"/>
          <w:color w:val="000000" w:themeColor="text1"/>
          <w:sz w:val="24"/>
          <w:highlight w:val="none"/>
          <w14:textFill>
            <w14:solidFill>
              <w14:schemeClr w14:val="tx1"/>
            </w14:solidFill>
          </w14:textFill>
        </w:rPr>
        <w:t xml:space="preserve">0.1</w:t>
      </w:r>
      <w:r>
        <w:rPr>
          <w:rFonts w:hint="eastAsia" w:ascii="宋体" w:hAnsi="宋体"/>
          <w:color w:val="000000" w:themeColor="text1"/>
          <w:sz w:val="24"/>
          <w:highlight w:val="none"/>
          <w14:textFill>
            <w14:solidFill>
              <w14:schemeClr w14:val="tx1"/>
            </w14:solidFill>
          </w14:textFill>
        </w:rPr>
        <w:t xml:space="preserve">分；共</w:t>
      </w:r>
      <w:r>
        <w:rPr>
          <w:rFonts w:ascii="宋体" w:hAnsi="宋体"/>
          <w:color w:val="000000" w:themeColor="text1"/>
          <w:sz w:val="24"/>
          <w:highlight w:val="none"/>
          <w14:textFill>
            <w14:solidFill>
              <w14:schemeClr w14:val="tx1"/>
            </w14:solidFill>
          </w14:textFill>
        </w:rPr>
        <w:t xml:space="preserve">5.5分</w:t>
      </w:r>
      <w:r>
        <w:rPr>
          <w:rFonts w:hint="eastAsia" w:ascii="宋体" w:hAnsi="宋体"/>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注：①</w:t>
      </w:r>
      <w:bookmarkStart w:id="13" w:name="OLE_LINK26"/>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带</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“★”号的</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技术指标参数</w:t>
      </w:r>
      <w:bookmarkEnd w:id="13"/>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，在《重要要求参数响应偏离表》中标明是否偏离，并提供相关证明材料。</w:t>
      </w:r>
      <w:r>
        <w:rPr>
          <w:rFonts w:hint="eastAsia" w:ascii="宋体" w:hAnsi="宋体" w:cs="宋体"/>
          <w:color w:val="000000" w:themeColor="text1"/>
          <w:sz w:val="24"/>
          <w:highlight w:val="none"/>
          <w:lang w:val="zh-TW"/>
          <w14:textFill>
            <w14:solidFill>
              <w14:schemeClr w14:val="tx1"/>
            </w14:solidFill>
          </w14:textFill>
        </w:rPr>
        <w:t xml:space="preserve">未能按招标文件要求提供相应证明材料的视为负偏离。</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②</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非带“</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”号的一般性指标技术参数由投标供应商在《一般性要求参数响应偏离表》中予以响应是否偏离，无需提供佐证材料。</w:t>
      </w:r>
      <w:r/>
    </w:p>
    <w:p>
      <w:pPr>
        <w:pStyle w:val="944"/>
        <w:ind w:firstLine="480"/>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③检测报告必须是国家认可的法定质监检测机构出具；投标文件中提供</w:t>
      </w:r>
      <w:bookmarkStart w:id="14" w:name="OLE_LINK32"/>
      <w:r>
        <w:rPr>
          <w:rFonts w:hint="eastAsia" w:asciiTheme="minorEastAsia" w:hAnsiTheme="minorEastAsia" w:eastAsiaTheme="minorEastAsia"/>
          <w:color w:val="000000" w:themeColor="text1"/>
          <w:sz w:val="24"/>
          <w:highlight w:val="none"/>
          <w14:textFill>
            <w14:solidFill>
              <w14:schemeClr w14:val="tx1"/>
            </w14:solidFill>
          </w14:textFill>
        </w:rPr>
        <w:t xml:space="preserve">检测报告</w:t>
      </w:r>
      <w:bookmarkEnd w:id="14"/>
      <w:r>
        <w:rPr>
          <w:rFonts w:hint="eastAsia" w:asciiTheme="minorEastAsia" w:hAnsiTheme="minorEastAsia" w:eastAsiaTheme="minorEastAsia"/>
          <w:color w:val="000000" w:themeColor="text1"/>
          <w:sz w:val="24"/>
          <w:highlight w:val="none"/>
          <w14:textFill>
            <w14:solidFill>
              <w14:schemeClr w14:val="tx1"/>
            </w14:solidFill>
          </w14:textFill>
        </w:rPr>
        <w:t xml:space="preserve">复印件，复印件必须提供完整的检测报告内容及封面，必须复印完整，局部复印视为无效。所提供的证明资料必须真实有效，若提供虚假资料，一经查实采购方有权取消其中标资格。</w:t>
      </w:r>
      <w:r/>
    </w:p>
    <w:p>
      <w:pPr>
        <w:pStyle w:val="944"/>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三、服务方案（</w:t>
      </w:r>
      <w:r>
        <w:rPr>
          <w:rFonts w:asciiTheme="minorEastAsia" w:hAnsiTheme="minorEastAsia" w:eastAsiaTheme="minorEastAsia" w:cstheme="minorEastAsia"/>
          <w:b/>
          <w:bCs/>
          <w:color w:val="000000" w:themeColor="text1"/>
          <w:sz w:val="24"/>
          <w:highlight w:val="none"/>
          <w14:textFill>
            <w14:solidFill>
              <w14:schemeClr w14:val="tx1"/>
            </w14:solidFill>
          </w14:textFill>
        </w:rPr>
        <w:t xml:space="preserve">33分</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、实施方案（</w:t>
      </w:r>
      <w:r>
        <w:rPr>
          <w:rFonts w:asciiTheme="minorEastAsia" w:hAnsiTheme="minorEastAsia" w:eastAsiaTheme="minorEastAsia"/>
          <w:b/>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w:t>
      </w:r>
      <w:bookmarkStart w:id="15" w:name="OLE_LINK13"/>
      <w:r>
        <w:rPr>
          <w:rFonts w:hint="eastAsia" w:asciiTheme="minorEastAsia" w:hAnsiTheme="minorEastAsia" w:eastAsiaTheme="minorEastAsia"/>
          <w:color w:val="000000" w:themeColor="text1"/>
          <w:sz w:val="24"/>
          <w:highlight w:val="none"/>
          <w14:textFill>
            <w14:solidFill>
              <w14:schemeClr w14:val="tx1"/>
            </w14:solidFill>
          </w14:textFill>
        </w:rPr>
        <w:t xml:space="preserve">实施方案</w:t>
      </w:r>
      <w:bookmarkEnd w:id="15"/>
      <w:r>
        <w:rPr>
          <w:rFonts w:hint="eastAsia" w:asciiTheme="minorEastAsia" w:hAnsiTheme="minorEastAsia" w:eastAsiaTheme="minorEastAsia"/>
          <w:color w:val="000000" w:themeColor="text1"/>
          <w:sz w:val="24"/>
          <w:highlight w:val="none"/>
          <w14:textFill>
            <w14:solidFill>
              <w14:schemeClr w14:val="tx1"/>
            </w14:solidFill>
          </w14:textFill>
        </w:rPr>
        <w:t xml:space="preserve">进行评分，方案内容至少包括①项目目标与规划；②服务内容与流程；③项目周期与交付等。</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、系统方案（9分）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根据投标人针对本项目的系统方案进行评分，方案内容至少包括：①系统设计方案；②网络架构方案；③云存储方案；</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方案内容每有一项内容针对本项目且符合本项目实际需求的，得3分，满分9分。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、质量管控方案（6分）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根据投标人针对本项目的质量管控方案进行评分，方案内容至少包括：①监控质量管控；②视频存储质量管控；③综合管控措施等。</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、安全应急方案（6分）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根据投标人针对本项目的安全应急方案进行评分，方案内容至少包括：①应急组织架构；②监控设备应急措施；③视频存储应急措施等。</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rPr>
          <w:rFonts w:asciiTheme="minorEastAsia" w:hAnsiTheme="minorEastAsia" w:eastAsiaTheme="minorEastAsia"/>
          <w:color w:val="000000" w:themeColor="text1"/>
          <w:sz w:val="24"/>
          <w:highlight w:val="none"/>
          <w14:textFill>
            <w14:solidFill>
              <w14:schemeClr w14:val="tx1"/>
            </w14:solidFill>
          </w14:textFill>
        </w:rPr>
        <w:br/>
      </w:r>
      <w:r>
        <w:rPr>
          <w:rFonts w:asciiTheme="minorEastAsia" w:hAnsiTheme="minorEastAsia" w:eastAsiaTheme="minorEastAsia"/>
          <w:b/>
          <w:bCs/>
          <w:color w:val="000000" w:themeColor="text1"/>
          <w:sz w:val="24"/>
          <w:highlight w:val="none"/>
          <w14:textFill>
            <w14:solidFill>
              <w14:schemeClr w14:val="tx1"/>
            </w14:solidFill>
          </w14:textFill>
        </w:rPr>
        <w:t xml:space="preserve">    5</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、售后服务及培训方案（6分）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根据投标人针对本项目的售后服务及培训方案进行评分，方案内容至少包括：①售后服务体系；②服务响应时间；③培训方案与演练。</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asciiTheme="minorEastAsia" w:hAnsiTheme="minorEastAsia" w:eastAsiaTheme="minorEastAsia" w:cstheme="minorEastAsia"/>
          <w:b/>
          <w:bCs/>
          <w:color w:val="000000" w:themeColor="text1"/>
          <w:sz w:val="24"/>
          <w:highlight w:val="none"/>
          <w14:textFill>
            <w14:solidFill>
              <w14:schemeClr w14:val="tx1"/>
            </w14:solidFill>
          </w14:textFill>
        </w:rPr>
        <w:t xml:space="preserve">四、技术支持（6分）</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、光纤复用：投标单位承诺在服务期内本项目中使用的光纤可提供采购人免费复用（即在此光纤基础上免费增加监控点位）的，得</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分，提供承诺函原件扫描件</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不提供不得分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承投标单位承诺在服务期内所有本项目中的点位设备因应急安保、市政施工、道路重新规划、路面修补（损坏）、自然灾害、甲方工作要求变更、设备遗失等原因引起的设备采购、设备安装、点位迁移及维护修复工作产生的费用均由中标单位承担，费用不设上限。提供承诺函原件扫描件，得</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分</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不提供不得分。</w:t>
      </w:r>
      <w:r/>
    </w:p>
    <w:p>
      <w:pPr>
        <w:pStyle w:val="944"/>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五、人员配置（</w:t>
      </w:r>
      <w:r>
        <w:rPr>
          <w:rFonts w:asciiTheme="minorEastAsia" w:hAnsiTheme="minorEastAsia" w:eastAsiaTheme="minorEastAsia" w:cstheme="minorEastAsia"/>
          <w:b/>
          <w:bCs/>
          <w:color w:val="000000" w:themeColor="text1"/>
          <w:sz w:val="24"/>
          <w:highlight w:val="none"/>
          <w14:textFill>
            <w14:solidFill>
              <w14:schemeClr w14:val="tx1"/>
            </w14:solidFill>
          </w14:textFill>
        </w:rPr>
        <w:t xml:space="preserve">6分）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bookmarkStart w:id="16" w:name="OLE_LINK51"/>
      <w:r>
        <w:rPr>
          <w:rFonts w:asciiTheme="minorEastAsia" w:hAnsiTheme="minorEastAsia" w:eastAsiaTheme="minorEastAsia"/>
          <w:b w:val="0"/>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val="0"/>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 w:val="0"/>
          <w:bCs/>
          <w:color w:val="000000" w:themeColor="text1"/>
          <w:sz w:val="24"/>
          <w:highlight w:val="none"/>
          <w14:textFill>
            <w14:solidFill>
              <w14:schemeClr w14:val="tx1"/>
            </w14:solidFill>
          </w14:textFill>
        </w:rPr>
        <w:t xml:space="preserve">项目经理（2分）：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具有工业和信息化部教育与考试中心认证的数据中心（机房）规划设计工程师（高级）得</w:t>
      </w:r>
      <w:r>
        <w:rPr>
          <w:rFonts w:asciiTheme="minorEastAsia" w:hAnsiTheme="minorEastAsia" w:eastAsiaTheme="minorEastAsia"/>
          <w:b w:val="0"/>
          <w:bCs/>
          <w:color w:val="000000" w:themeColor="text1"/>
          <w:sz w:val="24"/>
          <w:highlight w:val="none"/>
          <w14:textFill>
            <w14:solidFill>
              <w14:schemeClr w14:val="tx1"/>
            </w14:solidFill>
          </w14:textFill>
        </w:rPr>
        <w:t xml:space="preserve">1分。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具有工业和信息化部教育与考试中心认证的数据中心（机房）运维管理工程师（高级）得</w:t>
      </w:r>
      <w:r>
        <w:rPr>
          <w:rFonts w:asciiTheme="minorEastAsia" w:hAnsiTheme="minorEastAsia" w:eastAsiaTheme="minorEastAsia"/>
          <w:b w:val="0"/>
          <w:bCs/>
          <w:color w:val="000000" w:themeColor="text1"/>
          <w:sz w:val="24"/>
          <w:highlight w:val="none"/>
          <w14:textFill>
            <w14:solidFill>
              <w14:schemeClr w14:val="tx1"/>
            </w14:solidFill>
          </w14:textFill>
        </w:rPr>
        <w:t xml:space="preserve">1分。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asciiTheme="minorEastAsia" w:hAnsiTheme="minorEastAsia" w:eastAsiaTheme="minorEastAsia"/>
          <w:b w:val="0"/>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val="0"/>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 w:val="0"/>
          <w:bCs/>
          <w:color w:val="000000" w:themeColor="text1"/>
          <w:sz w:val="24"/>
          <w:highlight w:val="none"/>
          <w14:textFill>
            <w14:solidFill>
              <w14:schemeClr w14:val="tx1"/>
            </w14:solidFill>
          </w14:textFill>
        </w:rPr>
        <w:t xml:space="preserve">技术负责人（2分）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具有人力资源和社会保障厅认证的网络规划设计师得</w:t>
      </w:r>
      <w:r>
        <w:rPr>
          <w:rFonts w:asciiTheme="minorEastAsia" w:hAnsiTheme="minorEastAsia" w:eastAsiaTheme="minorEastAsia"/>
          <w:b w:val="0"/>
          <w:bCs/>
          <w:color w:val="000000" w:themeColor="text1"/>
          <w:sz w:val="24"/>
          <w:highlight w:val="none"/>
          <w14:textFill>
            <w14:solidFill>
              <w14:schemeClr w14:val="tx1"/>
            </w14:solidFill>
          </w14:textFill>
        </w:rPr>
        <w:t xml:space="preserve">1分。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具有</w:t>
      </w:r>
      <w:bookmarkStart w:id="20" w:name="_GoBack"/>
      <w:r/>
      <w:bookmarkEnd w:id="20"/>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人力资源和社会保障厅认证的互联网技术工程师得</w:t>
      </w:r>
      <w:r>
        <w:rPr>
          <w:rFonts w:asciiTheme="minorEastAsia" w:hAnsiTheme="minorEastAsia" w:eastAsiaTheme="minorEastAsia"/>
          <w:b w:val="0"/>
          <w:bCs/>
          <w:color w:val="000000" w:themeColor="text1"/>
          <w:sz w:val="24"/>
          <w:highlight w:val="none"/>
          <w14:textFill>
            <w14:solidFill>
              <w14:schemeClr w14:val="tx1"/>
            </w14:solidFill>
          </w14:textFill>
        </w:rPr>
        <w:t xml:space="preserve">1分。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asciiTheme="minorEastAsia" w:hAnsiTheme="minorEastAsia" w:eastAsiaTheme="minorEastAsia"/>
          <w:b w:val="0"/>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val="0"/>
          <w:bCs/>
          <w:color w:val="000000" w:themeColor="text1"/>
          <w:sz w:val="24"/>
          <w:highlight w:val="none"/>
          <w:lang w:eastAsia="zh-CN"/>
          <w14:textFill>
            <w14:solidFill>
              <w14:schemeClr w14:val="tx1"/>
            </w14:solidFill>
          </w14:textFill>
        </w:rPr>
        <w:t xml:space="preserve">、</w:t>
      </w:r>
      <w:r>
        <w:rPr>
          <w:rFonts w:asciiTheme="minorEastAsia" w:hAnsiTheme="minorEastAsia" w:eastAsiaTheme="minorEastAsia"/>
          <w:b w:val="0"/>
          <w:bCs/>
          <w:color w:val="000000" w:themeColor="text1"/>
          <w:sz w:val="24"/>
          <w:highlight w:val="none"/>
          <w14:textFill>
            <w14:solidFill>
              <w14:schemeClr w14:val="tx1"/>
            </w14:solidFill>
          </w14:textFill>
        </w:rPr>
        <w:t xml:space="preserve">拟投入项目组成员（2分）：</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项目组成员（</w:t>
      </w:r>
      <w:r>
        <w:rPr>
          <w:rFonts w:asciiTheme="minorEastAsia" w:hAnsiTheme="minorEastAsia" w:eastAsiaTheme="minorEastAsia"/>
          <w:b w:val="0"/>
          <w:bCs/>
          <w:color w:val="000000" w:themeColor="text1"/>
          <w:sz w:val="24"/>
          <w:highlight w:val="none"/>
          <w14:textFill>
            <w14:solidFill>
              <w14:schemeClr w14:val="tx1"/>
            </w14:solidFill>
          </w14:textFill>
        </w:rPr>
        <w:t xml:space="preserve">2人）：</w:t>
      </w:r>
      <w:r/>
    </w:p>
    <w:p>
      <w:pPr>
        <w:pStyle w:val="944"/>
        <w:ind w:firstLine="424"/>
        <w:spacing w:line="460" w:lineRule="exact"/>
        <w:rPr>
          <w:rFonts w:asciiTheme="minorEastAsia" w:hAnsiTheme="minorEastAsia" w:eastAsiaTheme="minorEastAsia"/>
          <w:b w:val="0"/>
          <w:bCs/>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具有国家互联网应急中心认证的网络安全技术（</w:t>
      </w:r>
      <w:r>
        <w:rPr>
          <w:rFonts w:asciiTheme="minorEastAsia" w:hAnsiTheme="minorEastAsia" w:eastAsiaTheme="minorEastAsia"/>
          <w:b w:val="0"/>
          <w:bCs/>
          <w:color w:val="000000" w:themeColor="text1"/>
          <w:sz w:val="24"/>
          <w:highlight w:val="none"/>
          <w14:textFill>
            <w14:solidFill>
              <w14:schemeClr w14:val="tx1"/>
            </w14:solidFill>
          </w14:textFill>
        </w:rPr>
        <w:t xml:space="preserve">I级</w:t>
      </w:r>
      <w:r>
        <w:rPr>
          <w:rFonts w:hint="eastAsia" w:asciiTheme="minorEastAsia" w:hAnsiTheme="minorEastAsia" w:eastAsiaTheme="minorEastAsia"/>
          <w:b w:val="0"/>
          <w:bCs/>
          <w:color w:val="000000" w:themeColor="text1"/>
          <w:sz w:val="24"/>
          <w:highlight w:val="none"/>
          <w:lang w:val="en-US" w:eastAsia="zh-CN"/>
          <w14:textFill>
            <w14:solidFill>
              <w14:schemeClr w14:val="tx1"/>
            </w14:solidFill>
          </w14:textFill>
        </w:rPr>
        <w:t xml:space="preserve">及以上</w:t>
      </w:r>
      <w:r>
        <w:rPr>
          <w:rFonts w:asciiTheme="minorEastAsia" w:hAnsiTheme="minorEastAsia" w:eastAsiaTheme="minorEastAsia"/>
          <w:b w:val="0"/>
          <w:bCs/>
          <w:color w:val="000000" w:themeColor="text1"/>
          <w:sz w:val="24"/>
          <w:highlight w:val="none"/>
          <w14:textFill>
            <w14:solidFill>
              <w14:schemeClr w14:val="tx1"/>
            </w14:solidFill>
          </w14:textFill>
        </w:rPr>
        <w:t xml:space="preserve">）认证的得1分、具有ISEC信息化安全教育认证中心认证的网络安全管理师的得1分 </w:t>
      </w: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（项目负责人、技术负责人除外，同一人不重复计分）</w:t>
      </w:r>
      <w:r/>
    </w:p>
    <w:p>
      <w:pPr>
        <w:pStyle w:val="944"/>
        <w:ind w:firstLine="480"/>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val="0"/>
          <w:bCs/>
          <w:color w:val="000000" w:themeColor="text1"/>
          <w:sz w:val="24"/>
          <w:highlight w:val="none"/>
          <w14:textFill>
            <w14:solidFill>
              <w14:schemeClr w14:val="tx1"/>
            </w14:solidFill>
          </w14:textFill>
        </w:rPr>
        <w:t xml:space="preserve">注：以上人员需要提供相关证书扫描件并加盖公章，以及该人员在投标单位近三个月中任意一个月（不含开标日当月）的社保证明，不提供不得分。</w:t>
      </w:r>
      <w:bookmarkEnd w:id="16"/>
      <w:r/>
      <w:r/>
    </w:p>
    <w:p>
      <w:pPr>
        <w:pStyle w:val="944"/>
        <w:spacing w:line="460" w:lineRule="exac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六、类似业绩（</w:t>
      </w:r>
      <w:r>
        <w:rPr>
          <w:rFonts w:asciiTheme="minorEastAsia" w:hAnsiTheme="minorEastAsia" w:eastAsiaTheme="minorEastAsia" w:cstheme="minorEastAsia"/>
          <w:b/>
          <w:bCs/>
          <w:color w:val="000000" w:themeColor="text1"/>
          <w:sz w:val="24"/>
          <w:highlight w:val="none"/>
          <w14:textFill>
            <w14:solidFill>
              <w14:schemeClr w14:val="tx1"/>
            </w14:solidFill>
          </w14:textFill>
        </w:rPr>
        <w:t xml:space="preserve">4分）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投标单位提供</w:t>
      </w:r>
      <w:r>
        <w:rPr>
          <w:rFonts w:asciiTheme="minorEastAsia" w:hAnsiTheme="minorEastAsia" w:eastAsiaTheme="minorEastAsia"/>
          <w:color w:val="000000" w:themeColor="text1"/>
          <w:sz w:val="24"/>
          <w:highlight w:val="none"/>
          <w14:textFill>
            <w14:solidFill>
              <w14:schemeClr w14:val="tx1"/>
            </w14:solidFill>
          </w14:textFill>
        </w:rPr>
        <w:t xml:space="preserve">2024</w:t>
      </w:r>
      <w:r>
        <w:rPr>
          <w:rFonts w:hint="eastAsia" w:asciiTheme="minorEastAsia" w:hAnsiTheme="minorEastAsia" w:eastAsiaTheme="minorEastAsia"/>
          <w:color w:val="000000" w:themeColor="text1"/>
          <w:sz w:val="24"/>
          <w:highlight w:val="none"/>
          <w14:textFill>
            <w14:solidFill>
              <w14:schemeClr w14:val="tx1"/>
            </w14:solidFill>
          </w14:textFill>
        </w:rPr>
        <w:t xml:space="preserve">年</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月</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日以来（以合同签订日期为准）类似业绩，每提供一个，得</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分，最高得</w:t>
      </w:r>
      <w:r>
        <w:rPr>
          <w:rFonts w:asciiTheme="minorEastAsia" w:hAnsiTheme="minorEastAsia" w:eastAsiaTheme="minorEastAsia"/>
          <w:color w:val="000000" w:themeColor="text1"/>
          <w:sz w:val="24"/>
          <w:highlight w:val="none"/>
          <w14:textFill>
            <w14:solidFill>
              <w14:schemeClr w14:val="tx1"/>
            </w14:solidFill>
          </w14:textFill>
        </w:rPr>
        <w:t xml:space="preserve">4分。（需提供销售合同</w:t>
      </w:r>
      <w:r>
        <w:rPr>
          <w:rFonts w:hint="eastAsia" w:asciiTheme="minorEastAsia" w:hAnsiTheme="minorEastAsia" w:eastAsiaTheme="minorEastAsia"/>
          <w:color w:val="000000" w:themeColor="text1"/>
          <w:sz w:val="24"/>
          <w:highlight w:val="none"/>
          <w14:textFill>
            <w14:solidFill>
              <w14:schemeClr w14:val="tx1"/>
            </w14:solidFill>
          </w14:textFill>
        </w:rPr>
        <w:t xml:space="preserve">扫描件并加盖投标人公章，否则不得分）。</w:t>
      </w:r>
      <w:r/>
    </w:p>
    <w:p>
      <w:pPr>
        <w:pStyle w:val="944"/>
        <w:spacing w:line="460" w:lineRule="exact"/>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br w:type="page" w:clear="all"/>
      </w:r>
      <w:r/>
    </w:p>
    <w:p>
      <w:pPr>
        <w:pStyle w:val="944"/>
        <w:spacing w:line="460" w:lineRule="exact"/>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 xml:space="preserve">标段二：</w:t>
      </w:r>
      <w:r>
        <w:rPr>
          <w:rFonts w:ascii="宋体" w:hAnsi="宋体"/>
          <w:b/>
          <w:bCs/>
          <w:color w:val="000000" w:themeColor="text1"/>
          <w:sz w:val="24"/>
          <w:highlight w:val="none"/>
          <w14:textFill>
            <w14:solidFill>
              <w14:schemeClr w14:val="tx1"/>
            </w14:solidFill>
          </w14:textFill>
        </w:rPr>
        <w:t xml:space="preserve">265</w:t>
      </w:r>
      <w:r>
        <w:rPr>
          <w:rFonts w:hint="eastAsia" w:ascii="宋体" w:hAnsi="宋体" w:cs="宋体"/>
          <w:b/>
          <w:color w:val="000000" w:themeColor="text1"/>
          <w:sz w:val="24"/>
          <w:highlight w:val="none"/>
          <w14:textFill>
            <w14:solidFill>
              <w14:schemeClr w14:val="tx1"/>
            </w14:solidFill>
          </w14:textFill>
        </w:rPr>
        <w:t xml:space="preserve">项人像卡口图像服务</w:t>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一、投标报价：</w:t>
      </w:r>
      <w:r>
        <w:rPr>
          <w:rFonts w:asciiTheme="minorEastAsia" w:hAnsiTheme="minorEastAsia" w:eastAsiaTheme="minorEastAsia"/>
          <w:b/>
          <w:bCs/>
          <w:color w:val="000000" w:themeColor="text1"/>
          <w:sz w:val="24"/>
          <w:highlight w:val="none"/>
          <w14:textFill>
            <w14:solidFill>
              <w14:schemeClr w14:val="tx1"/>
            </w14:solidFill>
          </w14:textFill>
        </w:rPr>
        <w:t xml:space="preserve">20</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第一步：投标报价低于或等于财政预算价格的为有效投标报价。超财政预算的投标报价或招标文件规定的报价为无效投标报价。无效投标报价的投标文件不进行评审，也不得标。</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第二步：在所有有效投标报价中满足招标文件要求，且投标价格最低的投标报价为评标基准价，其价格分为20分，其他投标人的价格分按照下列公式计算（计算结果四舍五入保留两位小数）。</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投标报价得分＝（评标基准价</w:t>
      </w:r>
      <w:r>
        <w:rPr>
          <w:rFonts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投标报价）×</w:t>
      </w:r>
      <w:r>
        <w:rPr>
          <w:rFonts w:asciiTheme="minorEastAsia" w:hAnsiTheme="minorEastAsia" w:eastAsiaTheme="minorEastAsia"/>
          <w:color w:val="000000" w:themeColor="text1"/>
          <w:sz w:val="24"/>
          <w:highlight w:val="none"/>
          <w14:textFill>
            <w14:solidFill>
              <w14:schemeClr w14:val="tx1"/>
            </w14:solidFill>
          </w14:textFill>
        </w:rPr>
        <w:t xml:space="preserve">20</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olor w:val="000000" w:themeColor="text1"/>
          <w:sz w:val="24"/>
          <w:highlight w:val="none"/>
          <w14:textFill>
            <w14:solidFill>
              <w14:schemeClr w14:val="tx1"/>
            </w14:solidFill>
          </w14:textFill>
        </w:rPr>
        <w:t xml:space="preserve">100</w:t>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二、技术参数响应（</w:t>
      </w:r>
      <w:r>
        <w:rPr>
          <w:rFonts w:asciiTheme="minorEastAsia" w:hAnsiTheme="minorEastAsia" w:eastAsiaTheme="minorEastAsia"/>
          <w:b/>
          <w:bCs/>
          <w:color w:val="000000" w:themeColor="text1"/>
          <w:sz w:val="24"/>
          <w:highlight w:val="none"/>
          <w14:textFill>
            <w14:solidFill>
              <w14:schemeClr w14:val="tx1"/>
            </w14:solidFill>
          </w14:textFill>
        </w:rPr>
        <w:t xml:space="preserve">44分</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评委根据招标文件第三部分</w:t>
      </w:r>
      <w:r>
        <w:rPr>
          <w:rFonts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项目需求</w:t>
      </w:r>
      <w:r>
        <w:rPr>
          <w:rFonts w:asciiTheme="minorEastAsia" w:hAnsiTheme="minorEastAsia" w:eastAsiaTheme="minorEastAsia"/>
          <w:b/>
          <w:color w:val="000000" w:themeColor="text1"/>
          <w:sz w:val="24"/>
          <w:highlight w:val="none"/>
          <w14:textFill>
            <w14:solidFill>
              <w14:schemeClr w14:val="tx1"/>
            </w14:solidFill>
          </w14:textFill>
        </w:rPr>
        <w:t xml:space="preserve">-标段二中的“</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图像服务技术性能要求”内容</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投标产品的基本功能、技术指标与需求的吻合程度和偏差情况（包括所投标产品的品牌、规格型号、配置、主要技术参数等），是否能够满足招标文件要求，是否体现一定先进性、可靠性、成熟性、易维护性、可扩展性等进行综合评比：</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1、标“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”号项为重要技术指标，共</w:t>
      </w:r>
      <w:r>
        <w:rPr>
          <w:rFonts w:eastAsia="PMingLiU" w:asciiTheme="minorEastAsia" w:hAnsiTheme="minorEastAsia" w:cstheme="minorEastAsia"/>
          <w:color w:val="000000" w:themeColor="text1"/>
          <w:sz w:val="24"/>
          <w:highlight w:val="none"/>
          <w:lang w:val="zh-TW" w:eastAsia="zh-TW"/>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项。标“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zh-TW"/>
          <w14:textFill>
            <w14:solidFill>
              <w14:schemeClr w14:val="tx1"/>
            </w14:solidFill>
          </w14:textFill>
        </w:rPr>
        <w:t xml:space="preserve">”号</w:t>
      </w:r>
      <w:r>
        <w:rPr>
          <w:rFonts w:hint="eastAsia" w:asciiTheme="minorEastAsia" w:hAnsiTheme="minorEastAsia" w:eastAsiaTheme="minorEastAsia"/>
          <w:color w:val="000000" w:themeColor="text1"/>
          <w:sz w:val="24"/>
          <w:highlight w:val="none"/>
          <w14:textFill>
            <w14:solidFill>
              <w14:schemeClr w14:val="tx1"/>
            </w14:solidFill>
          </w14:textFill>
        </w:rPr>
        <w:t xml:space="preserve">技术参数每有一项满足或高于招标文件要求的，得</w:t>
      </w:r>
      <w:r>
        <w:rPr>
          <w:rFonts w:asciiTheme="minorEastAsia" w:hAnsiTheme="minorEastAsia" w:eastAsiaTheme="minorEastAsia"/>
          <w:color w:val="000000" w:themeColor="text1"/>
          <w:sz w:val="24"/>
          <w:highlight w:val="none"/>
          <w14:textFill>
            <w14:solidFill>
              <w14:schemeClr w14:val="tx1"/>
            </w14:solidFill>
          </w14:textFill>
        </w:rPr>
        <w:t xml:space="preserve">1.5</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分；共</w:t>
      </w:r>
      <w:r>
        <w:rPr>
          <w:rFonts w:asciiTheme="minorEastAsia" w:hAnsiTheme="minorEastAsia" w:eastAsiaTheme="minorEastAsia"/>
          <w:color w:val="000000" w:themeColor="text1"/>
          <w:sz w:val="24"/>
          <w:highlight w:val="none"/>
          <w14:textFill>
            <w14:solidFill>
              <w14:schemeClr w14:val="tx1"/>
            </w14:solidFill>
          </w14:textFill>
        </w:rPr>
        <w:t xml:space="preserve">37.5分。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标★号技术参数要求提供</w:t>
      </w:r>
      <w:r>
        <w:rPr>
          <w:rFonts w:asciiTheme="minorEastAsia" w:hAnsiTheme="minorEastAsia" w:eastAsiaTheme="minorEastAsia"/>
          <w:color w:val="000000" w:themeColor="text1"/>
          <w:sz w:val="24"/>
          <w:highlight w:val="none"/>
          <w14:textFill>
            <w14:solidFill>
              <w14:schemeClr w14:val="tx1"/>
            </w14:solidFill>
          </w14:textFill>
        </w:rPr>
        <w:t xml:space="preserve">CMA</w:t>
      </w:r>
      <w:r>
        <w:rPr>
          <w:rFonts w:hint="eastAsia" w:asciiTheme="minorEastAsia" w:hAnsiTheme="minorEastAsia" w:eastAsiaTheme="minorEastAsia"/>
          <w:color w:val="000000" w:themeColor="text1"/>
          <w:sz w:val="24"/>
          <w:highlight w:val="none"/>
          <w14:textFill>
            <w14:solidFill>
              <w14:schemeClr w14:val="tx1"/>
            </w14:solidFill>
          </w14:textFill>
        </w:rPr>
        <w:t xml:space="preserve">认证的合格检测报告复印件加盖投标单位公章。</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未标</w:t>
      </w:r>
      <w:r>
        <w:rPr>
          <w:rFonts w:hint="eastAsia" w:ascii="宋体" w:hAnsi="宋体" w:cs="宋体"/>
          <w:color w:val="000000" w:themeColor="text1"/>
          <w:sz w:val="24"/>
          <w:highlight w:val="none"/>
          <w:lang w:val="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TW"/>
          <w14:textFill>
            <w14:solidFill>
              <w14:schemeClr w14:val="tx1"/>
            </w14:solidFill>
          </w14:textFill>
        </w:rPr>
        <w:t xml:space="preserve">”号项为普通技术指标，共</w:t>
      </w:r>
      <w:r>
        <w:rPr>
          <w:rFonts w:hint="eastAsia" w:ascii="宋体" w:hAnsi="宋体" w:cs="宋体" w:eastAsiaTheme="minorEastAsia"/>
          <w:color w:val="000000" w:themeColor="text1"/>
          <w:sz w:val="24"/>
          <w:highlight w:val="none"/>
          <w:lang w:val="zh-TW"/>
          <w14:textFill>
            <w14:solidFill>
              <w14:schemeClr w14:val="tx1"/>
            </w14:solidFill>
          </w14:textFill>
        </w:rPr>
        <w:t xml:space="preserve">6</w:t>
      </w:r>
      <w:r>
        <w:rPr>
          <w:rFonts w:ascii="宋体" w:hAnsi="宋体" w:eastAsia="PMingLiU" w:cs="宋体"/>
          <w:color w:val="000000" w:themeColor="text1"/>
          <w:sz w:val="24"/>
          <w:highlight w:val="none"/>
          <w:lang w:val="zh-TW" w:eastAsia="zh-TW"/>
          <w14:textFill>
            <w14:solidFill>
              <w14:schemeClr w14:val="tx1"/>
            </w14:solidFill>
          </w14:textFill>
        </w:rPr>
        <w:t xml:space="preserve">5</w:t>
      </w:r>
      <w:r>
        <w:rPr>
          <w:rFonts w:hint="eastAsia" w:ascii="宋体" w:hAnsi="宋体" w:cs="宋体"/>
          <w:color w:val="000000" w:themeColor="text1"/>
          <w:sz w:val="24"/>
          <w:highlight w:val="none"/>
          <w:lang w:val="zh-TW" w:eastAsia="zh-TW"/>
          <w14:textFill>
            <w14:solidFill>
              <w14:schemeClr w14:val="tx1"/>
            </w14:solidFill>
          </w14:textFill>
        </w:rPr>
        <w:t xml:space="preserve">项，每有一项满足</w:t>
      </w:r>
      <w:r>
        <w:rPr>
          <w:rFonts w:hint="eastAsia" w:ascii="宋体" w:hAnsi="宋体"/>
          <w:color w:val="000000" w:themeColor="text1"/>
          <w:sz w:val="24"/>
          <w:highlight w:val="none"/>
          <w14:textFill>
            <w14:solidFill>
              <w14:schemeClr w14:val="tx1"/>
            </w14:solidFill>
          </w14:textFill>
        </w:rPr>
        <w:t xml:space="preserve">或高于招标文件要求的，得</w:t>
      </w:r>
      <w:r>
        <w:rPr>
          <w:rFonts w:ascii="宋体" w:hAnsi="宋体"/>
          <w:color w:val="000000" w:themeColor="text1"/>
          <w:sz w:val="24"/>
          <w:highlight w:val="none"/>
          <w14:textFill>
            <w14:solidFill>
              <w14:schemeClr w14:val="tx1"/>
            </w14:solidFill>
          </w14:textFill>
        </w:rPr>
        <w:t xml:space="preserve">0.1</w:t>
      </w:r>
      <w:r>
        <w:rPr>
          <w:rFonts w:hint="eastAsia" w:ascii="宋体" w:hAnsi="宋体"/>
          <w:color w:val="000000" w:themeColor="text1"/>
          <w:sz w:val="24"/>
          <w:highlight w:val="none"/>
          <w14:textFill>
            <w14:solidFill>
              <w14:schemeClr w14:val="tx1"/>
            </w14:solidFill>
          </w14:textFill>
        </w:rPr>
        <w:t xml:space="preserve">分；共</w:t>
      </w:r>
      <w:r>
        <w:rPr>
          <w:rFonts w:ascii="宋体" w:hAnsi="宋体"/>
          <w:color w:val="000000" w:themeColor="text1"/>
          <w:sz w:val="24"/>
          <w:highlight w:val="none"/>
          <w14:textFill>
            <w14:solidFill>
              <w14:schemeClr w14:val="tx1"/>
            </w14:solidFill>
          </w14:textFill>
        </w:rPr>
        <w:t xml:space="preserve">6.5分。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注：①</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带</w:t>
      </w:r>
      <w:r>
        <w:rPr>
          <w:rFonts w:hint="eastAsia" w:asciiTheme="minorEastAsia" w:hAnsiTheme="minorEastAsia" w:eastAsiaTheme="minorEastAsia"/>
          <w:color w:val="000000" w:themeColor="text1"/>
          <w:sz w:val="24"/>
          <w:highlight w:val="none"/>
          <w14:textFill>
            <w14:solidFill>
              <w14:schemeClr w14:val="tx1"/>
            </w14:solidFill>
          </w14:textFill>
        </w:rPr>
        <w:t xml:space="preserve">“★”号的</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技术指标参数，在《重要要求参数响应偏离表》中标明是否偏离，并提供相关证明材料。</w:t>
      </w:r>
      <w:r>
        <w:rPr>
          <w:rFonts w:hint="eastAsia" w:ascii="宋体" w:hAnsi="宋体" w:cs="宋体"/>
          <w:color w:val="000000" w:themeColor="text1"/>
          <w:sz w:val="24"/>
          <w:highlight w:val="none"/>
          <w:lang w:val="zh-TW"/>
          <w14:textFill>
            <w14:solidFill>
              <w14:schemeClr w14:val="tx1"/>
            </w14:solidFill>
          </w14:textFill>
        </w:rPr>
        <w:t xml:space="preserve">未能按招标文件要求提供相应证明材料的视为负偏离</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②</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非带“</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”号的一般性指标技术参数由投标供应商在《一般性要求参数响应偏离表》中予以响应是否偏离，无需提供佐证材料。</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③检测报告必须是国家认可的法定质监检测机构出具；投标文件中提供检测报告的复印件，复印件必须提供完整的检测报告内容及封面，必须复印完整，局部复印视为无效。所提供的证明资料必须真实有效，若提供虚假资料，一经查实采购方有权取消其中标资格。</w:t>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三、服务方案（</w:t>
      </w:r>
      <w:r>
        <w:rPr>
          <w:rFonts w:asciiTheme="minorEastAsia" w:hAnsiTheme="minorEastAsia" w:eastAsiaTheme="minorEastAsia"/>
          <w:b/>
          <w:bCs/>
          <w:color w:val="000000" w:themeColor="text1"/>
          <w:sz w:val="24"/>
          <w:highlight w:val="none"/>
          <w14:textFill>
            <w14:solidFill>
              <w14:schemeClr w14:val="tx1"/>
            </w14:solidFill>
          </w14:textFill>
        </w:rPr>
        <w:t xml:space="preserve">18</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分）</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、系统方案（</w:t>
      </w:r>
      <w:r>
        <w:rPr>
          <w:rFonts w:asciiTheme="minorEastAsia" w:hAnsiTheme="minorEastAsia" w:eastAsiaTheme="minorEastAsia"/>
          <w:b/>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根据投标人针对本项目的系统方案进行评分，方案内容至少包括：①系统设计方案、②网络架构方案、③云存储方案。</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、质量管控方案（6分）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根据投标人针对本项目的质量管控方案进行评分，方案内容至少包括：①监控质量管控；②视频存储质量管控；③综合管控措施等。</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ind w:firstLine="482"/>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、售后服务及培训方案（</w:t>
      </w:r>
      <w:r>
        <w:rPr>
          <w:rFonts w:asciiTheme="minorEastAsia" w:hAnsiTheme="minorEastAsia" w:eastAsiaTheme="minorEastAsia"/>
          <w:b/>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根据投标人针对本项目的售后服务及培训方案进行评分，方案内容至少包括：①售后服务体系；②服务响应时间；③培训方案与演练；</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方案内容每有一项内容针对本项目且符合本项目实际需求的，得2分，满分</w:t>
      </w:r>
      <w:r>
        <w:rPr>
          <w:rFonts w:asciiTheme="minorEastAsia" w:hAnsiTheme="minorEastAsia" w:eastAsiaTheme="minorEastAsia"/>
          <w:color w:val="000000" w:themeColor="text1"/>
          <w:sz w:val="24"/>
          <w:highlight w:val="none"/>
          <w14:textFill>
            <w14:solidFill>
              <w14:schemeClr w14:val="tx1"/>
            </w14:solidFill>
          </w14:textFill>
        </w:rPr>
        <w:t xml:space="preserve">6分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cs="Arial"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每缺少一项内容，或内容错误，或内容非专门针对本项目，或内容不能满足本项目实际需求的，不得分。</w:t>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四、</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技术支持</w:t>
      </w:r>
      <w:r>
        <w:rPr>
          <w:rFonts w:asciiTheme="minorEastAsia" w:hAnsiTheme="minorEastAsia" w:eastAsiaTheme="minorEastAsia"/>
          <w:b/>
          <w:color w:val="000000" w:themeColor="text1"/>
          <w:sz w:val="24"/>
          <w:highlight w:val="none"/>
          <w14:textFill>
            <w14:solidFill>
              <w14:schemeClr w14:val="tx1"/>
            </w14:solidFill>
          </w14:textFill>
        </w:rPr>
        <w:t xml:space="preserve"> (6</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分</w:t>
      </w:r>
      <w:r>
        <w:rPr>
          <w:rFonts w:asciiTheme="minorEastAsia" w:hAnsiTheme="minorEastAsia" w:eastAsiaTheme="minorEastAsia"/>
          <w:b/>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、光纤复用：投标单位承诺在服务期内本项目中使用的光纤可提供采购人今后免费复用（即在此光纤基础上免费增加监控点位）的得</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分，提供承诺函原件扫描件</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不提供不得分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承诺在服务期内所有本项目中的点位设备因应急安保、市政施工、道路重新规划、路面修补（损坏）、自然灾害、甲方工作要求变更、设备遗失等原因引起的设备采购、设备安装、点位迁移及维护修复工作产生的费用均有中标单位承担，费用不设上限。提供承诺函原件扫描件，得</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分</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不提供不得分</w:t>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五、</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技术团队实力（</w:t>
      </w:r>
      <w:r>
        <w:rPr>
          <w:rFonts w:asciiTheme="minorEastAsia" w:hAnsiTheme="minorEastAsia" w:eastAsiaTheme="minorEastAsia"/>
          <w:b/>
          <w:color w:val="000000" w:themeColor="text1"/>
          <w:sz w:val="24"/>
          <w:highlight w:val="none"/>
          <w14:textFill>
            <w14:solidFill>
              <w14:schemeClr w14:val="tx1"/>
            </w14:solidFill>
          </w14:textFill>
        </w:rPr>
        <w:t xml:space="preserve">10</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分）</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、项目经理（</w:t>
      </w:r>
      <w:r>
        <w:rPr>
          <w:rFonts w:asciiTheme="minorEastAsia" w:hAnsiTheme="minorEastAsia" w:eastAsiaTheme="minorEastAsia"/>
          <w:b/>
          <w:color w:val="000000" w:themeColor="text1"/>
          <w:sz w:val="24"/>
          <w:highlight w:val="none"/>
          <w14:textFill>
            <w14:solidFill>
              <w14:schemeClr w14:val="tx1"/>
            </w14:solidFill>
          </w14:textFill>
        </w:rPr>
        <w:t xml:space="preserve">5分）</w:t>
      </w:r>
      <w:r/>
    </w:p>
    <w:p>
      <w:pPr>
        <w:pStyle w:val="944"/>
        <w:ind w:firstLine="480"/>
        <w:spacing w:line="460" w:lineRule="exact"/>
        <w:rPr>
          <w:rFonts w:asciiTheme="minorEastAsia" w:hAnsiTheme="minorEastAsia" w:eastAsiaTheme="minorEastAsia"/>
          <w:color w:val="000000" w:themeColor="text1"/>
          <w:sz w:val="24"/>
          <w:highlight w:val="none"/>
          <w:lang w:val="zh-TW"/>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拟派项目经理</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具有：</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lang w:val="zh-TW"/>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高级工程师（电子信息）证书</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（人力资源和社会保障部门颁发）；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信息系统项目管理师证书（</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中华人民共和国人力资源和社会保障部或中华人民共和国工业和信息化部颁发）；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系统规划与管理师证书（</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中华人民共和国人力资源和社会保障部或中华人民共和国工业和信息化部颁发）；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（4）</w:t>
      </w:r>
      <w:r>
        <w:rPr>
          <w:rFonts w:asciiTheme="minorEastAsia" w:hAnsiTheme="minorEastAsia" w:eastAsiaTheme="minorEastAsia"/>
          <w:color w:val="000000" w:themeColor="text1"/>
          <w:sz w:val="24"/>
          <w:highlight w:val="none"/>
          <w:lang w:val="zh-TW"/>
          <w14:textFill>
            <w14:solidFill>
              <w14:schemeClr w14:val="tx1"/>
            </w14:solidFill>
          </w14:textFill>
        </w:rPr>
        <w:t xml:space="preserve">CISP(</w:t>
      </w:r>
      <w:bookmarkStart w:id="17" w:name="_Hlk218792501"/>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注册信息安全专业人员</w:t>
      </w:r>
      <w:bookmarkEnd w:id="17"/>
      <w:r>
        <w:rPr>
          <w:rFonts w:asciiTheme="minorEastAsia" w:hAnsiTheme="minorEastAsia" w:eastAsiaTheme="minorEastAsia"/>
          <w:color w:val="000000" w:themeColor="text1"/>
          <w:sz w:val="24"/>
          <w:highlight w:val="none"/>
          <w:lang w:val="zh-TW"/>
          <w14:textFill>
            <w14:solidFill>
              <w14:schemeClr w14:val="tx1"/>
            </w14:solidFill>
          </w14:textFill>
        </w:rPr>
        <w:t xml:space="preserve">)</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认证证书（中国信息安全测评中心</w:t>
      </w:r>
      <w:r>
        <w:rPr>
          <w:rFonts w:hint="eastAsia" w:asciiTheme="minorEastAsia" w:hAnsiTheme="minorEastAsia" w:eastAsiaTheme="minorEastAsia"/>
          <w:color w:val="000000" w:themeColor="text1"/>
          <w:sz w:val="24"/>
          <w:highlight w:val="none"/>
          <w14:textFill>
            <w14:solidFill>
              <w14:schemeClr w14:val="tx1"/>
            </w14:solidFill>
          </w14:textFill>
        </w:rPr>
        <w:t xml:space="preserve">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（5）ITSS</w:t>
      </w:r>
      <w:r>
        <w:rPr>
          <w:rFonts w:hint="eastAsia" w:asciiTheme="minorEastAsia" w:hAnsiTheme="minorEastAsia" w:eastAsiaTheme="minorEastAsia"/>
          <w:color w:val="000000" w:themeColor="text1"/>
          <w:sz w:val="24"/>
          <w:highlight w:val="none"/>
          <w14:textFill>
            <w14:solidFill>
              <w14:schemeClr w14:val="tx1"/>
            </w14:solidFill>
          </w14:textFill>
        </w:rPr>
        <w:t xml:space="preserve">信息技术应用创新服务经理认证证书（中国电子技术标准化研究院）；</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每提供一张证书得</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分，最高</w:t>
      </w:r>
      <w:r>
        <w:rPr>
          <w:rFonts w:asciiTheme="minorEastAsia" w:hAnsiTheme="minorEastAsia" w:eastAsiaTheme="minorEastAsia"/>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、项目技术负责人（</w:t>
      </w:r>
      <w:r>
        <w:rPr>
          <w:rFonts w:asciiTheme="minorEastAsia" w:hAnsiTheme="minorEastAsia" w:eastAsiaTheme="minorEastAsia"/>
          <w:b/>
          <w:color w:val="000000" w:themeColor="text1"/>
          <w:sz w:val="24"/>
          <w:highlight w:val="none"/>
          <w14:textFill>
            <w14:solidFill>
              <w14:schemeClr w14:val="tx1"/>
            </w14:solidFill>
          </w14:textFill>
        </w:rPr>
        <w:t xml:space="preserve">3分）</w:t>
      </w:r>
      <w:r/>
    </w:p>
    <w:p>
      <w:pPr>
        <w:pStyle w:val="944"/>
        <w:ind w:firstLine="480"/>
        <w:spacing w:line="460" w:lineRule="exact"/>
        <w:rPr>
          <w:rFonts w:asciiTheme="minorEastAsia" w:hAnsiTheme="minorEastAsia" w:eastAsiaTheme="minorEastAsia"/>
          <w:color w:val="000000" w:themeColor="text1"/>
          <w:sz w:val="24"/>
          <w:highlight w:val="none"/>
          <w:lang w:val="zh-TW"/>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拟派技术负责人</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具有：</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lang w:val="zh-TW"/>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系统集成项目管理工程师证书（</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人力资源和社会保障部门颁发）；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信息安全工程师证书</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（中华人民共和国人力资源和社会保障部或中华人民共和国工业和信息化部颁发）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asciiTheme="minorEastAsia" w:hAnsiTheme="minorEastAsia" w:eastAsiaTheme="minorEastAsia"/>
          <w:color w:val="000000" w:themeColor="text1"/>
          <w:sz w:val="24"/>
          <w:highlight w:val="none"/>
          <w:lang w:val="zh-TW"/>
          <w14:textFill>
            <w14:solidFill>
              <w14:schemeClr w14:val="tx1"/>
            </w14:solidFill>
          </w14:textFill>
        </w:rPr>
        <w:t xml:space="preserve">IT</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服务工程师（中国电子技术标准化研究所</w:t>
      </w:r>
      <w:r>
        <w:rPr>
          <w:rFonts w:hint="eastAsia" w:asciiTheme="minorEastAsia" w:hAnsiTheme="minorEastAsia" w:eastAsiaTheme="minorEastAsia"/>
          <w:color w:val="000000" w:themeColor="text1"/>
          <w:sz w:val="24"/>
          <w:highlight w:val="none"/>
          <w14:textFill>
            <w14:solidFill>
              <w14:schemeClr w14:val="tx1"/>
            </w14:solidFill>
          </w14:textFill>
        </w:rPr>
        <w:t xml:space="preserve">颁发）；</w:t>
      </w:r>
      <w:r/>
    </w:p>
    <w:p>
      <w:pPr>
        <w:pStyle w:val="944"/>
        <w:ind w:firstLine="480"/>
        <w:spacing w:line="460" w:lineRule="exact"/>
        <w:rPr>
          <w:rFonts w:asciiTheme="minorEastAsia" w:hAnsiTheme="minorEastAsia" w:eastAsiaTheme="minorEastAsia"/>
          <w:color w:val="000000" w:themeColor="text1"/>
          <w:sz w:val="24"/>
          <w:highlight w:val="none"/>
          <w:lang w:val="zh-TW"/>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提供一张证书得</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分，共</w:t>
      </w:r>
      <w:r>
        <w:rPr>
          <w:rFonts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分。</w:t>
      </w:r>
      <w:r/>
    </w:p>
    <w:p>
      <w:pPr>
        <w:pStyle w:val="944"/>
        <w:ind w:firstLine="482"/>
        <w:spacing w:line="460" w:lineRule="exact"/>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、拟投入项目组成员（</w:t>
      </w:r>
      <w:r>
        <w:rPr>
          <w:rFonts w:asciiTheme="minorEastAsia" w:hAnsiTheme="minorEastAsia" w:eastAsiaTheme="minorEastAsia"/>
          <w:b/>
          <w:color w:val="000000" w:themeColor="text1"/>
          <w:sz w:val="24"/>
          <w:highlight w:val="none"/>
          <w14:textFill>
            <w14:solidFill>
              <w14:schemeClr w14:val="tx1"/>
            </w14:solidFill>
          </w14:textFill>
        </w:rPr>
        <w:t xml:space="preserve">2分）</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（除项目经理、技术负责人外）</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拟投入项目组成员具有</w:t>
      </w:r>
      <w:bookmarkStart w:id="18" w:name="_Hlk218792405"/>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系统架构设计师</w:t>
      </w:r>
      <w:bookmarkEnd w:id="18"/>
      <w:r>
        <w:rPr>
          <w:rFonts w:hint="eastAsia" w:asciiTheme="minorEastAsia" w:hAnsiTheme="minorEastAsia" w:eastAsiaTheme="minorEastAsia"/>
          <w:color w:val="000000" w:themeColor="text1"/>
          <w:sz w:val="24"/>
          <w:highlight w:val="none"/>
          <w14:textFill>
            <w14:solidFill>
              <w14:schemeClr w14:val="tx1"/>
            </w14:solidFill>
          </w14:textFill>
        </w:rPr>
        <w:t xml:space="preserve">专业证书</w:t>
      </w:r>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中华人民共和国人力资源和社会保障部或中华人民共和国工业和信息化部颁发）；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t xml:space="preserve">（2）</w:t>
      </w:r>
      <w:bookmarkStart w:id="19" w:name="_Hlk218792364"/>
      <w:r>
        <w:rPr>
          <w:rFonts w:hint="eastAsia" w:asciiTheme="minorEastAsia" w:hAnsiTheme="minorEastAsia" w:eastAsiaTheme="minorEastAsia"/>
          <w:color w:val="000000" w:themeColor="text1"/>
          <w:sz w:val="24"/>
          <w:highlight w:val="none"/>
          <w14:textFill>
            <w14:solidFill>
              <w14:schemeClr w14:val="tx1"/>
            </w14:solidFill>
          </w14:textFill>
        </w:rPr>
        <w:t xml:space="preserve">高级安防系统工程师</w:t>
      </w:r>
      <w:bookmarkEnd w:id="19"/>
      <w:r>
        <w:rPr>
          <w:rFonts w:hint="eastAsia" w:asciiTheme="minorEastAsia" w:hAnsiTheme="minorEastAsia" w:eastAsiaTheme="minorEastAsia"/>
          <w:color w:val="000000" w:themeColor="text1"/>
          <w:sz w:val="24"/>
          <w:highlight w:val="none"/>
          <w:lang w:val="zh-TW"/>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工业和信息化部教育与考试中心颁发）</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每提供一张证书得</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分，共</w:t>
      </w:r>
      <w:r>
        <w:rPr>
          <w:rFonts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注：投标文件中须提供以上</w:t>
      </w:r>
      <w:r>
        <w:rPr>
          <w:rFonts w:asciiTheme="minorEastAsia" w:hAnsiTheme="minorEastAsia" w:eastAsiaTheme="minorEastAsia"/>
          <w:color w:val="000000" w:themeColor="text1"/>
          <w:sz w:val="24"/>
          <w:highlight w:val="none"/>
          <w14:textFill>
            <w14:solidFill>
              <w14:schemeClr w14:val="tx1"/>
            </w14:solidFill>
          </w14:textFill>
        </w:rPr>
        <w:t xml:space="preserve">1-3项</w:t>
      </w:r>
      <w:r>
        <w:rPr>
          <w:rFonts w:hint="eastAsia" w:asciiTheme="minorEastAsia" w:hAnsiTheme="minorEastAsia" w:eastAsiaTheme="minorEastAsia"/>
          <w:color w:val="000000" w:themeColor="text1"/>
          <w:sz w:val="24"/>
          <w:highlight w:val="none"/>
          <w14:textFill>
            <w14:solidFill>
              <w14:schemeClr w14:val="tx1"/>
            </w14:solidFill>
          </w14:textFill>
        </w:rPr>
        <w:t xml:space="preserve">人员的相关证书扫描件并加盖投标人公章，</w:t>
      </w:r>
      <w:r>
        <w:rPr>
          <w:rFonts w:hint="eastAsia" w:asciiTheme="minorEastAsia" w:hAnsiTheme="minorEastAsia" w:eastAsiaTheme="minorEastAsia"/>
          <w:color w:val="000000" w:themeColor="text1"/>
          <w:sz w:val="24"/>
          <w:highlight w:val="none"/>
          <w:lang w:bidi="ar"/>
          <w14:textFill>
            <w14:solidFill>
              <w14:schemeClr w14:val="tx1"/>
            </w14:solidFill>
          </w14:textFill>
        </w:rPr>
        <w:t xml:space="preserve">及</w:t>
      </w:r>
      <w:r>
        <w:rPr>
          <w:rFonts w:hint="eastAsia" w:asciiTheme="minorEastAsia" w:hAnsiTheme="minorEastAsia" w:eastAsiaTheme="minorEastAsia"/>
          <w:color w:val="000000" w:themeColor="text1"/>
          <w:sz w:val="24"/>
          <w:highlight w:val="none"/>
          <w14:textFill>
            <w14:solidFill>
              <w14:schemeClr w14:val="tx1"/>
            </w14:solidFill>
          </w14:textFill>
        </w:rPr>
        <w:t xml:space="preserve">投标单位为其缴纳的近三个月中任意一个月的社保证明复印件加盖公章，不提供或提供不全不得分，项目团队人员不得与项目经理、项目技术负责人为同一人，且同一人不重复计算得分。</w:t>
      </w:r>
      <w:r/>
    </w:p>
    <w:p>
      <w:pPr>
        <w:pStyle w:val="944"/>
        <w:spacing w:line="46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六、类似业绩（</w:t>
      </w:r>
      <w:r>
        <w:rPr>
          <w:rFonts w:asciiTheme="minorEastAsia" w:hAnsiTheme="minorEastAsia" w:eastAsiaTheme="minorEastAsia"/>
          <w:b/>
          <w:bCs/>
          <w:color w:val="000000" w:themeColor="text1"/>
          <w:sz w:val="24"/>
          <w:highlight w:val="none"/>
          <w14:textFill>
            <w14:solidFill>
              <w14:schemeClr w14:val="tx1"/>
            </w14:solidFill>
          </w14:textFill>
        </w:rPr>
        <w:t xml:space="preserve">2分）</w:t>
      </w:r>
      <w:r/>
    </w:p>
    <w:p>
      <w:pPr>
        <w:pStyle w:val="944"/>
        <w:ind w:firstLine="480"/>
        <w:spacing w:line="4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投标单位自</w:t>
      </w:r>
      <w:r>
        <w:rPr>
          <w:rFonts w:asciiTheme="minorEastAsia" w:hAnsiTheme="minorEastAsia" w:eastAsiaTheme="minorEastAsia"/>
          <w:color w:val="000000" w:themeColor="text1"/>
          <w:sz w:val="24"/>
          <w:highlight w:val="none"/>
          <w14:textFill>
            <w14:solidFill>
              <w14:schemeClr w14:val="tx1"/>
            </w14:solidFill>
          </w14:textFill>
        </w:rPr>
        <w:t xml:space="preserve">2023</w:t>
      </w:r>
      <w:r>
        <w:rPr>
          <w:rFonts w:hint="eastAsia" w:asciiTheme="minorEastAsia" w:hAnsiTheme="minorEastAsia" w:eastAsiaTheme="minorEastAsia"/>
          <w:color w:val="000000" w:themeColor="text1"/>
          <w:sz w:val="24"/>
          <w:highlight w:val="none"/>
          <w14:textFill>
            <w14:solidFill>
              <w14:schemeClr w14:val="tx1"/>
            </w14:solidFill>
          </w14:textFill>
        </w:rPr>
        <w:t xml:space="preserve">年</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月</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日以来提供（以合同签订时间为准）具有类似项目相关业绩的，每份业绩合同得</w:t>
      </w:r>
      <w:r>
        <w:rPr>
          <w:rFonts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分，满分</w:t>
      </w:r>
      <w:r>
        <w:rPr>
          <w:rFonts w:asciiTheme="minorEastAsia" w:hAnsiTheme="minorEastAsia" w:eastAsiaTheme="minorEastAsia"/>
          <w:color w:val="000000" w:themeColor="text1"/>
          <w:sz w:val="24"/>
          <w:highlight w:val="none"/>
          <w14:textFill>
            <w14:solidFill>
              <w14:schemeClr w14:val="tx1"/>
            </w14:solidFill>
          </w14:textFill>
        </w:rPr>
        <w:t xml:space="preserve">2分。需提供项目合同扫描件、履约验收证明扫描件或合同任一付款期发票，否则不得分。</w:t>
      </w:r>
      <w:r/>
    </w:p>
    <w:p>
      <w:pPr>
        <w:pStyle w:val="944"/>
        <w:spacing w:line="46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r>
      <w:bookmarkEnd w:id="11"/>
      <w:r/>
      <w:bookmarkEnd w:id="12"/>
      <w:r/>
      <w:r/>
    </w:p>
    <w:p>
      <w:pPr>
        <w:spacing w:line="5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注：</w:t>
      </w:r>
      <w:r/>
    </w:p>
    <w:p>
      <w:pPr>
        <w:spacing w:line="5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1、报价超过采购预算的为无效投标。</w:t>
      </w:r>
      <w:r/>
    </w:p>
    <w:p>
      <w:pPr>
        <w:spacing w:line="5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2、针对评分标准中评分的每一条，投标人均应提供相关电子证明资料并作出相应说明供评委评判，不提供相关电子证明资料的视为不具备该项得分的条件。</w:t>
      </w:r>
      <w:r/>
    </w:p>
    <w:p>
      <w:pPr>
        <w:pStyle w:val="927"/>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3、所有扫描件字迹须清晰可见,扫描件不全或字迹不清晰的，视为未提供。</w:t>
      </w:r>
      <w:r/>
    </w:p>
    <w:p>
      <w:pPr>
        <w:pStyle w:val="927"/>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27"/>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pStyle w:val="709"/>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before="240" w:after="240"/>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highlight w:val="none"/>
          <w14:textFill>
            <w14:solidFill>
              <w14:schemeClr w14:val="tx1"/>
            </w14:solidFill>
          </w14:textFill>
        </w:rPr>
      </w:r>
      <w:r/>
    </w:p>
    <w:p>
      <w:pPr>
        <w:jc w:val="center"/>
        <w:spacing w:before="240" w:after="240"/>
        <w:rPr>
          <w:rFonts w:hint="eastAsia"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14:textFill>
            <w14:solidFill>
              <w14:schemeClr w14:val="tx1"/>
            </w14:solidFill>
          </w14:textFill>
        </w:rPr>
      </w:r>
      <w:r/>
    </w:p>
    <w:p>
      <w:pPr>
        <w:jc w:val="center"/>
        <w:spacing w:before="240" w:after="240"/>
        <w:rPr>
          <w:rFonts w:ascii="宋体" w:hAnsi="宋体" w:cs="宋体"/>
          <w:b/>
          <w:bCs/>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14:textFill>
            <w14:solidFill>
              <w14:schemeClr w14:val="tx1"/>
            </w14:solidFill>
          </w14:textFill>
        </w:rPr>
        <w:t xml:space="preserve">第六部分 合同格式</w:t>
      </w:r>
      <w:r/>
    </w:p>
    <w:p>
      <w:p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采购人（以下称甲方）供应商：（以下称乙方）</w:t>
      </w:r>
      <w:r/>
    </w:p>
    <w:p>
      <w:p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地址：地址：</w:t>
      </w:r>
      <w:r/>
    </w:p>
    <w:p>
      <w:p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电话：电话：</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根据《中华人民共和国民法典》、《中华人民共和国政府采购法》等法律法规的规定，甲、乙双方按照苏州市公共资源交易中心太仓分中心组织的关于                       </w:t>
      </w:r>
      <w:r>
        <w:rPr>
          <w:rFonts w:hint="eastAsia" w:ascii="宋体" w:hAnsi="宋体" w:cs="宋体"/>
          <w:b/>
          <w:color w:val="000000" w:themeColor="text1"/>
          <w:sz w:val="24"/>
          <w:highlight w:val="none"/>
          <w14:textFill>
            <w14:solidFill>
              <w14:schemeClr w14:val="tx1"/>
            </w14:solidFill>
          </w14:textFill>
        </w:rPr>
        <w:t xml:space="preserve">              2026年度人像卡口服务项目</w:t>
      </w:r>
      <w:r>
        <w:rPr>
          <w:rFonts w:hint="eastAsia" w:ascii="宋体" w:hAnsi="宋体" w:cs="宋体"/>
          <w:color w:val="000000" w:themeColor="text1"/>
          <w:sz w:val="24"/>
          <w:highlight w:val="none"/>
          <w14:textFill>
            <w14:solidFill>
              <w14:schemeClr w14:val="tx1"/>
            </w14:solidFill>
          </w14:textFill>
        </w:rPr>
        <w:t xml:space="preserve">项目（</w:t>
      </w:r>
      <w:r>
        <w:rPr>
          <w:rFonts w:hint="eastAsia" w:ascii="宋体" w:hAnsi="宋体" w:cs="宋体"/>
          <w:b/>
          <w:color w:val="000000" w:themeColor="text1"/>
          <w:sz w:val="24"/>
          <w:highlight w:val="none"/>
          <w14:textFill>
            <w14:solidFill>
              <w14:schemeClr w14:val="tx1"/>
            </w14:solidFill>
          </w14:textFill>
        </w:rPr>
        <w:t xml:space="preserve">编号               </w:t>
      </w:r>
      <w:r>
        <w:rPr>
          <w:rFonts w:hint="eastAsia" w:ascii="宋体" w:hAnsi="宋体" w:cs="宋体"/>
          <w:color w:val="000000" w:themeColor="text1"/>
          <w:sz w:val="24"/>
          <w:highlight w:val="none"/>
          <w14:textFill>
            <w14:solidFill>
              <w14:schemeClr w14:val="tx1"/>
            </w14:solidFill>
          </w14:textFill>
        </w:rPr>
        <w:t xml:space="preserve">）的招标结果，签订本合同。</w:t>
      </w:r>
      <w:r/>
    </w:p>
    <w:p>
      <w:pPr>
        <w:ind w:firstLine="47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第一条 服务范围</w:t>
      </w:r>
      <w:r/>
    </w:p>
    <w:p>
      <w:pPr>
        <w:ind w:left="42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甲方聘请乙方提供以下服务：</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（1）本合同项下的服务指：</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（2）服务内容：</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（3）服务标准：</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（4）交付时间、地点：甲方指定。</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第二条 组成本合同的有关文件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下列与本次采购活动有关的文件及有关附件是本合同不可分割的组成部分，与本合同具有同等法律效力，这些文件包括但不限于：</w:t>
      </w:r>
      <w:r/>
    </w:p>
    <w:p>
      <w:pPr>
        <w:numPr>
          <w:ilvl w:val="0"/>
          <w:numId w:val="2"/>
        </w:num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招标采购文件（</w:t>
      </w:r>
      <w:r>
        <w:rPr>
          <w:rFonts w:hint="eastAsia" w:ascii="宋体" w:hAnsi="宋体" w:cs="宋体"/>
          <w:b/>
          <w:color w:val="000000" w:themeColor="text1"/>
          <w:sz w:val="24"/>
          <w:highlight w:val="none"/>
          <w14:textFill>
            <w14:solidFill>
              <w14:schemeClr w14:val="tx1"/>
            </w14:solidFill>
          </w14:textFill>
        </w:rPr>
        <w:t xml:space="preserve">编号              </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2"/>
        </w:num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乙方提供的投标文件和投标报价表；</w:t>
      </w:r>
      <w:r/>
    </w:p>
    <w:p>
      <w:pPr>
        <w:numPr>
          <w:ilvl w:val="0"/>
          <w:numId w:val="2"/>
        </w:num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乙方在投标过程中所作的其他承诺、声明、书面澄清等；</w:t>
      </w:r>
      <w:r/>
    </w:p>
    <w:p>
      <w:pPr>
        <w:numPr>
          <w:ilvl w:val="0"/>
          <w:numId w:val="2"/>
        </w:num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中标通知书；</w:t>
      </w:r>
      <w:r/>
    </w:p>
    <w:p>
      <w:pPr>
        <w:numPr>
          <w:ilvl w:val="0"/>
          <w:numId w:val="2"/>
        </w:num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甲乙双方商定的其他文件等。</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第三条 合同总价款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合同价格按此次成交价格执行，合同总金额为人民币___________（大写）人民币，小写：（￥：）元整。</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除非合同条款中另有规定，本合同执行期间合同总价款不变。</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第四条 合同款支付</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1、本合同项下所有款项均以人民币支付。</w:t>
      </w:r>
      <w:r/>
    </w:p>
    <w:p>
      <w:pPr>
        <w:ind w:firstLine="480"/>
        <w:spacing w:line="46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2、本合同项下的采购资金由甲方自行支付，乙方向甲方开具发票。</w:t>
      </w:r>
      <w:r/>
    </w:p>
    <w:p>
      <w:pPr>
        <w:ind w:firstLine="480"/>
        <w:spacing w:line="46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3、根据现行税法对乙方征收的与本合同有关的一切税费均由乙方承担。</w:t>
      </w:r>
      <w:r/>
    </w:p>
    <w:p>
      <w:pPr>
        <w:ind w:firstLine="480"/>
        <w:jc w:val="left"/>
        <w:spacing w:line="439"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4、付款步骤：</w:t>
      </w:r>
      <w:r/>
    </w:p>
    <w:p>
      <w:pPr>
        <w:pStyle w:val="709"/>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p>
      <w:pPr>
        <w:ind w:firstLine="482"/>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第五条 服务质量、成果要求</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1、项目完成后甲方将组织专业人员进行项目的验收工作，如存在问题，乙方应进行改进，直至验收合格为止；</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2、验收标准: 按采购文件要求、乙方的投标承诺或国家相关标准。</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第六条 甲、乙双方权利义务</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1、甲方应当为保证项目服务的完成，给予乙方积极支持，为乙方提供项目实施的必要条件；</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2、甲方应当按照本合同约定按时支付合同金额。</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3、乙方提交的服务成果未经甲方书面许可，不得向任何第三方泄露。</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4、乙方提供必要的技术培训，协助甲方完成其他需要中标单位配合的服务。</w:t>
      </w:r>
      <w:r/>
    </w:p>
    <w:p>
      <w:pPr>
        <w:ind w:firstLine="480"/>
        <w:spacing w:line="46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5、乙方根据国家标准、行业标准和规范要求及标书规定的服务质量标准和有关要求，保质保量地完成服务工作。</w:t>
      </w:r>
      <w:r/>
    </w:p>
    <w:p>
      <w:pPr>
        <w:pStyle w:val="709"/>
        <w:ind w:firstLine="480"/>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服务期内，乙方应承诺免费提供二次移机服务。</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第七条 知识产权</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1、在合同履行过程中，由甲方向乙方提供的资料－－包括但不限于程序、文件、报告、说明、图表等均归甲方所有。</w:t>
      </w:r>
      <w:r/>
    </w:p>
    <w:p>
      <w:pPr>
        <w:numPr>
          <w:ilvl w:val="255"/>
          <w:numId w:val="0"/>
        </w:numPr>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第八条 保密条款</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第九条 风险责任</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第十条 履约保证金（本项目不涉及）</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1、乙方应按招标文件的约定要求提供相应的履约保证金。</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2、履约保证金的有效期为合同生效之日起至合同主要义务履行完毕止。</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3、如乙方未能履行合同规定的义务，或因乙方责任应由乙方承担的赔偿未完成，甲方有权从履约保证金中取得补偿。</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4、履约保证金待合同主要义务全部履行完毕后全额退回（不计息）。</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第十一条 合同的变更和终止</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1、本合同一经签订，甲乙双方不得擅自变更、中止或终止合同。</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2、除发生法律规定的不能预见、不能避免并不能克服的客观情况外，甲乙双方不得放弃或拒绝履行合同。乙方放弃或拒绝履行合同，保证金不予退还。</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第十二条 合同的转让</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1、乙方不得擅自部分或全部转让其应履行的合同义务。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2、乙方在履行合同过程中，不得将服务项目委托给第三方。</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第十三条 违约责任</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1、在合同生效后，甲方无理由要求终止服务的，应向乙方偿付合同总价款的5%，作为违约金，违约金不足以补偿损失的，乙方有权要求甲方补足。</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2、甲方逾期付款的，应按照逾期付款金额的每天万分之四支付逾期付款违约金。</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4、乙方项目组成员须按招标文件承诺人员配备，未经甲方同意不得擅自更换；如更换需向甲方支付赔偿金。</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6、其他未尽事宜，以《民法典》和《政府采购法》等有关法律法规规定为准，无相关规定的，双方协商解决。</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第十四条 不可抗力</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因合同一方迟延履行后发生不可抗力的，不能免除责任。</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第十五条 索赔</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第十六条 争议的解决</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2、因履行本合同引起的或与本合同有关的争议，甲、乙双方应首先通过友好协商解决，如果协商不能解决争议，则向甲方所在地有管辖权的人民法院提起诉讼；</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3、在法院审理和仲裁期间，除有争议部分外，本合同其他部分应继续履行。</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第十七条 诚实信用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乙方应诚实信用，严格按照招标文件要求和投标承诺履行合同，不向甲方进行商业贿赂或者提供不正当利益。</w:t>
      </w:r>
      <w:r/>
    </w:p>
    <w:p>
      <w:pPr>
        <w:ind w:firstLine="482"/>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第十八条 合同生效及其他</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1、本合同自经甲乙双方授权代表签订并加盖公章后，自签订之日起生效。</w:t>
      </w:r>
      <w:r/>
    </w:p>
    <w:p>
      <w:pPr>
        <w:ind w:firstLine="480"/>
        <w:spacing w:line="46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2、本合同一式肆份，甲乙双方各执贰份。</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3、本合同应按照中华人民共和国的现行法律进行解释。</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甲方（采购人）：（盖章）                     乙方（供应商）：（盖章）</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代表人：                   代表人：</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电话：                    电话：</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开户银行：                                   开户银行：</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帐号：                                       帐号：</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 年 月  日                             日期：    年  月   日</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1260" w:firstLine="3990"/>
        <w:spacing w:before="240" w:after="240" w:line="4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jc w:val="cente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（全文完）</w:t>
      </w:r>
      <w:r/>
    </w:p>
    <w:p>
      <w:pPr>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Arial Unicode MS">
    <w:panose1 w:val="020B0604020202020204"/>
  </w:font>
  <w:font w:name="Segoe UI Symbol">
    <w:panose1 w:val="020B0502040204020203"/>
  </w:font>
  <w:font w:name="Symbol">
    <w:panose1 w:val="05050102010706020507"/>
  </w:font>
  <w:font w:name="MiSans">
    <w:panose1 w:val="020B0503020202020204"/>
  </w:font>
  <w:font w:name="仿宋_GB2312">
    <w:panose1 w:val="02010609060101010101"/>
  </w:font>
  <w:font w:name="黑体">
    <w:panose1 w:val="02010609060101010101"/>
  </w:font>
  <w:font w:name="仿宋">
    <w:panose1 w:val="02010609060101010101"/>
  </w:font>
  <w:font w:name="华文楷体">
    <w:panose1 w:val="02010600040101010101"/>
  </w:font>
  <w:font w:name="Wingdings">
    <w:panose1 w:val="05000000000000000000"/>
  </w:font>
  <w:font w:name="Courier New">
    <w:panose1 w:val="02070309020205020404"/>
  </w:font>
  <w:font w:name="Tahoma">
    <w:panose1 w:val="020B060403050404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7621" cy="325561"/>
                      </a:xfrm>
                      <a:prstGeom prst="rect">
                        <a:avLst/>
                      </a:prstGeom>
                      <a:noFill/>
                      <a:ln>
                        <a:noFill/>
                      </a:ln>
                    </wps:spPr>
                    <wps:txbx>
                      <w:txbxContent>
                        <w:p>
                          <w:pPr>
                            <w:pStyle w:val="9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93">
    <w:name w:val="Heading 1"/>
    <w:basedOn w:val="692"/>
    <w:next w:val="692"/>
    <w:link w:val="776"/>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77"/>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7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79"/>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80"/>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81"/>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83"/>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84"/>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next w:val="692"/>
    <w:uiPriority w:val="0"/>
    <w:qFormat/>
    <w:pPr>
      <w:ind w:firstLine="420"/>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Document Map"/>
    <w:basedOn w:val="692"/>
    <w:uiPriority w:val="0"/>
    <w:qFormat/>
    <w:pPr>
      <w:spacing w:after="200" w:line="276" w:lineRule="auto"/>
    </w:pPr>
    <w:rPr>
      <w:rFonts w:eastAsiaTheme="minorHAnsi"/>
      <w:szCs w:val="20"/>
      <w:lang w:eastAsia="en-US"/>
    </w:rPr>
  </w:style>
  <w:style w:type="paragraph" w:styleId="708">
    <w:name w:val="annotation text"/>
    <w:basedOn w:val="692"/>
    <w:link w:val="949"/>
    <w:uiPriority w:val="99"/>
    <w:semiHidden/>
    <w:unhideWhenUsed/>
    <w:qFormat/>
    <w:pPr>
      <w:jc w:val="left"/>
    </w:pPr>
  </w:style>
  <w:style w:type="paragraph" w:styleId="709">
    <w:name w:val="Body Text"/>
    <w:basedOn w:val="692"/>
    <w:next w:val="692"/>
    <w:link w:val="955"/>
    <w:uiPriority w:val="99"/>
    <w:qFormat/>
    <w:pPr>
      <w:jc w:val="left"/>
      <w:spacing w:after="200" w:line="276" w:lineRule="auto"/>
      <w:widowControl/>
    </w:pPr>
    <w:rPr>
      <w:rFonts w:ascii="楷体_GB2312" w:hAnsi="Arial" w:eastAsia="楷体_GB2312"/>
      <w:sz w:val="28"/>
      <w:lang w:eastAsia="en-US"/>
    </w:rPr>
  </w:style>
  <w:style w:type="paragraph" w:styleId="710">
    <w:name w:val="Body Text Indent"/>
    <w:basedOn w:val="692"/>
    <w:next w:val="709"/>
    <w:uiPriority w:val="0"/>
    <w:qFormat/>
    <w:pPr>
      <w:ind w:firstLine="574"/>
      <w:spacing w:line="312" w:lineRule="atLeast"/>
    </w:pPr>
    <w:rPr>
      <w:rFonts w:ascii="宋体"/>
      <w:sz w:val="28"/>
    </w:rPr>
  </w:style>
  <w:style w:type="paragraph" w:styleId="711">
    <w:name w:val="toc 5"/>
    <w:basedOn w:val="692"/>
    <w:next w:val="692"/>
    <w:uiPriority w:val="39"/>
    <w:unhideWhenUsed/>
    <w:qFormat/>
    <w:pPr>
      <w:ind w:left="1134"/>
      <w:spacing w:after="57"/>
    </w:pPr>
  </w:style>
  <w:style w:type="paragraph" w:styleId="712">
    <w:name w:val="toc 3"/>
    <w:basedOn w:val="692"/>
    <w:next w:val="692"/>
    <w:uiPriority w:val="39"/>
    <w:unhideWhenUsed/>
    <w:qFormat/>
    <w:pPr>
      <w:ind w:left="567"/>
      <w:spacing w:after="57"/>
    </w:pPr>
  </w:style>
  <w:style w:type="paragraph" w:styleId="713">
    <w:name w:val="toc 8"/>
    <w:basedOn w:val="692"/>
    <w:next w:val="692"/>
    <w:uiPriority w:val="39"/>
    <w:unhideWhenUsed/>
    <w:qFormat/>
    <w:pPr>
      <w:ind w:left="1984"/>
      <w:spacing w:after="57"/>
    </w:pPr>
  </w:style>
  <w:style w:type="paragraph" w:styleId="714">
    <w:name w:val="endnote text"/>
    <w:basedOn w:val="692"/>
    <w:link w:val="903"/>
    <w:uiPriority w:val="99"/>
    <w:semiHidden/>
    <w:unhideWhenUsed/>
    <w:qFormat/>
    <w:rPr>
      <w:sz w:val="20"/>
    </w:rPr>
  </w:style>
  <w:style w:type="paragraph" w:styleId="715">
    <w:name w:val="Balloon Text"/>
    <w:basedOn w:val="692"/>
    <w:link w:val="948"/>
    <w:uiPriority w:val="99"/>
    <w:semiHidden/>
    <w:unhideWhenUsed/>
    <w:qFormat/>
    <w:rPr>
      <w:sz w:val="18"/>
      <w:szCs w:val="18"/>
    </w:rPr>
  </w:style>
  <w:style w:type="paragraph" w:styleId="716">
    <w:name w:val="Footer"/>
    <w:basedOn w:val="692"/>
    <w:link w:val="795"/>
    <w:uiPriority w:val="99"/>
    <w:unhideWhenUsed/>
    <w:qFormat/>
    <w:pPr>
      <w:tabs>
        <w:tab w:val="center" w:pos="7143" w:leader="none"/>
        <w:tab w:val="right" w:pos="14287" w:leader="none"/>
      </w:tabs>
    </w:pPr>
  </w:style>
  <w:style w:type="paragraph" w:styleId="717">
    <w:name w:val="envelope return"/>
    <w:basedOn w:val="692"/>
    <w:uiPriority w:val="0"/>
    <w:qFormat/>
    <w:rPr>
      <w:rFonts w:ascii="Arial" w:hAnsi="Arial" w:cs="Arial"/>
      <w:szCs w:val="20"/>
    </w:rPr>
  </w:style>
  <w:style w:type="paragraph" w:styleId="718">
    <w:name w:val="Header"/>
    <w:basedOn w:val="692"/>
    <w:link w:val="793"/>
    <w:uiPriority w:val="99"/>
    <w:unhideWhenUsed/>
    <w:qFormat/>
    <w:pPr>
      <w:tabs>
        <w:tab w:val="center" w:pos="7143" w:leader="none"/>
        <w:tab w:val="right" w:pos="14287" w:leader="none"/>
      </w:tabs>
    </w:pPr>
  </w:style>
  <w:style w:type="paragraph" w:styleId="719">
    <w:name w:val="toc 1"/>
    <w:basedOn w:val="692"/>
    <w:next w:val="692"/>
    <w:uiPriority w:val="39"/>
    <w:unhideWhenUsed/>
    <w:qFormat/>
    <w:pPr>
      <w:spacing w:after="57"/>
    </w:pPr>
  </w:style>
  <w:style w:type="paragraph" w:styleId="720">
    <w:name w:val="toc 4"/>
    <w:basedOn w:val="692"/>
    <w:next w:val="692"/>
    <w:uiPriority w:val="39"/>
    <w:unhideWhenUsed/>
    <w:qFormat/>
    <w:pPr>
      <w:ind w:left="850"/>
      <w:spacing w:after="57"/>
    </w:pPr>
  </w:style>
  <w:style w:type="paragraph" w:styleId="721">
    <w:name w:val="Subtitle"/>
    <w:basedOn w:val="692"/>
    <w:next w:val="692"/>
    <w:link w:val="788"/>
    <w:uiPriority w:val="11"/>
    <w:qFormat/>
    <w:pPr>
      <w:spacing w:before="200" w:after="200"/>
    </w:pPr>
    <w:rPr>
      <w:sz w:val="24"/>
    </w:rPr>
  </w:style>
  <w:style w:type="paragraph" w:styleId="722">
    <w:name w:val="footnote text"/>
    <w:basedOn w:val="692"/>
    <w:link w:val="902"/>
    <w:uiPriority w:val="99"/>
    <w:semiHidden/>
    <w:unhideWhenUsed/>
    <w:qFormat/>
    <w:pPr>
      <w:spacing w:after="40"/>
    </w:pPr>
    <w:rPr>
      <w:sz w:val="18"/>
    </w:rPr>
  </w:style>
  <w:style w:type="paragraph" w:styleId="723">
    <w:name w:val="toc 6"/>
    <w:basedOn w:val="692"/>
    <w:next w:val="692"/>
    <w:uiPriority w:val="39"/>
    <w:unhideWhenUsed/>
    <w:qFormat/>
    <w:pPr>
      <w:ind w:left="1417"/>
      <w:spacing w:after="57"/>
    </w:pPr>
  </w:style>
  <w:style w:type="paragraph" w:styleId="724">
    <w:name w:val="table of figures"/>
    <w:basedOn w:val="692"/>
    <w:next w:val="692"/>
    <w:uiPriority w:val="99"/>
    <w:unhideWhenUsed/>
    <w:qFormat/>
  </w:style>
  <w:style w:type="paragraph" w:styleId="725">
    <w:name w:val="toc 2"/>
    <w:basedOn w:val="692"/>
    <w:next w:val="692"/>
    <w:uiPriority w:val="39"/>
    <w:unhideWhenUsed/>
    <w:qFormat/>
    <w:pPr>
      <w:ind w:left="283"/>
      <w:spacing w:after="57"/>
    </w:pPr>
  </w:style>
  <w:style w:type="paragraph" w:styleId="726">
    <w:name w:val="toc 9"/>
    <w:basedOn w:val="692"/>
    <w:next w:val="692"/>
    <w:uiPriority w:val="39"/>
    <w:unhideWhenUsed/>
    <w:qFormat/>
    <w:pPr>
      <w:ind w:left="2268"/>
      <w:spacing w:after="57"/>
    </w:pPr>
  </w:style>
  <w:style w:type="paragraph" w:styleId="727">
    <w:name w:val="Normal (Web)"/>
    <w:basedOn w:val="692"/>
    <w:uiPriority w:val="0"/>
    <w:qFormat/>
    <w:pPr>
      <w:spacing w:after="200" w:line="276" w:lineRule="auto"/>
    </w:pPr>
    <w:rPr>
      <w:rFonts w:eastAsiaTheme="minorHAnsi"/>
      <w:sz w:val="22"/>
      <w:szCs w:val="20"/>
      <w:lang w:eastAsia="en-US"/>
    </w:rPr>
  </w:style>
  <w:style w:type="paragraph" w:styleId="728">
    <w:name w:val="Title"/>
    <w:basedOn w:val="692"/>
    <w:next w:val="692"/>
    <w:link w:val="787"/>
    <w:uiPriority w:val="10"/>
    <w:qFormat/>
    <w:pPr>
      <w:contextualSpacing/>
      <w:spacing w:before="300" w:after="200"/>
    </w:pPr>
    <w:rPr>
      <w:sz w:val="48"/>
      <w:szCs w:val="48"/>
    </w:rPr>
  </w:style>
  <w:style w:type="paragraph" w:styleId="729">
    <w:name w:val="annotation subject"/>
    <w:basedOn w:val="708"/>
    <w:next w:val="708"/>
    <w:link w:val="950"/>
    <w:uiPriority w:val="99"/>
    <w:semiHidden/>
    <w:unhideWhenUsed/>
    <w:qFormat/>
    <w:rPr>
      <w:b/>
      <w:bCs/>
    </w:rPr>
  </w:style>
  <w:style w:type="paragraph" w:styleId="730">
    <w:name w:val="Body Text First Indent"/>
    <w:basedOn w:val="692"/>
    <w:next w:val="692"/>
    <w:uiPriority w:val="0"/>
    <w:qFormat/>
    <w:pPr>
      <w:ind w:firstLine="420"/>
      <w:spacing w:after="120"/>
    </w:pPr>
    <w:rPr>
      <w:rFonts w:ascii="Tahoma" w:hAnsi="Tahoma" w:eastAsia="Times New Roman"/>
    </w:rPr>
  </w:style>
  <w:style w:type="paragraph" w:styleId="731">
    <w:name w:val="Body Text First Indent 2"/>
    <w:basedOn w:val="710"/>
    <w:uiPriority w:val="99"/>
    <w:unhideWhenUsed/>
    <w:qFormat/>
    <w:pPr>
      <w:ind w:firstLine="420"/>
      <w:jc w:val="left"/>
      <w:widowControl/>
    </w:pPr>
    <w:rPr>
      <w:rFonts w:ascii="Times New Roman" w:eastAsiaTheme="minorHAnsi"/>
      <w:sz w:val="24"/>
      <w:lang w:eastAsia="en-US"/>
    </w:rPr>
  </w:style>
  <w:style w:type="table" w:styleId="732">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2"/>
    <w:uiPriority w:val="0"/>
    <w:qFormat/>
    <w:rPr>
      <w:b/>
    </w:rPr>
  </w:style>
  <w:style w:type="character" w:styleId="734">
    <w:name w:val="endnote reference"/>
    <w:uiPriority w:val="99"/>
    <w:semiHidden/>
    <w:unhideWhenUsed/>
    <w:qFormat/>
    <w:rPr>
      <w:vertAlign w:val="superscript"/>
    </w:rPr>
  </w:style>
  <w:style w:type="character" w:styleId="735">
    <w:name w:val="Emphasis"/>
    <w:basedOn w:val="702"/>
    <w:uiPriority w:val="0"/>
    <w:qFormat/>
    <w:rPr>
      <w:i/>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annotation reference"/>
    <w:basedOn w:val="702"/>
    <w:uiPriority w:val="99"/>
    <w:semiHidden/>
    <w:unhideWhenUsed/>
    <w:qFormat/>
    <w:rPr>
      <w:sz w:val="21"/>
      <w:szCs w:val="21"/>
    </w:rPr>
  </w:style>
  <w:style w:type="character" w:styleId="738">
    <w:name w:val="footnote reference"/>
    <w:uiPriority w:val="99"/>
    <w:unhideWhenUsed/>
    <w:qFormat/>
    <w:rPr>
      <w:vertAlign w:val="superscript"/>
    </w:rPr>
  </w:style>
  <w:style w:type="character" w:styleId="739" w:customStyle="1">
    <w:name w:val="Heading 1 Char"/>
    <w:basedOn w:val="702"/>
    <w:uiPriority w:val="9"/>
    <w:qFormat/>
    <w:rPr>
      <w:rFonts w:ascii="Arial" w:hAnsi="Arial" w:eastAsia="Arial" w:cs="Arial"/>
      <w:sz w:val="40"/>
      <w:szCs w:val="40"/>
    </w:rPr>
  </w:style>
  <w:style w:type="character" w:styleId="740" w:customStyle="1">
    <w:name w:val="Heading 2 Char"/>
    <w:basedOn w:val="702"/>
    <w:uiPriority w:val="9"/>
    <w:qFormat/>
    <w:rPr>
      <w:rFonts w:ascii="Arial" w:hAnsi="Arial" w:eastAsia="Arial" w:cs="Arial"/>
      <w:sz w:val="34"/>
    </w:rPr>
  </w:style>
  <w:style w:type="character" w:styleId="741" w:customStyle="1">
    <w:name w:val="Heading 3 Char"/>
    <w:basedOn w:val="702"/>
    <w:uiPriority w:val="9"/>
    <w:qFormat/>
    <w:rPr>
      <w:rFonts w:ascii="Arial" w:hAnsi="Arial" w:eastAsia="Arial" w:cs="Arial"/>
      <w:sz w:val="30"/>
      <w:szCs w:val="30"/>
    </w:rPr>
  </w:style>
  <w:style w:type="character" w:styleId="742" w:customStyle="1">
    <w:name w:val="Heading 4 Char"/>
    <w:basedOn w:val="702"/>
    <w:uiPriority w:val="9"/>
    <w:qFormat/>
    <w:rPr>
      <w:rFonts w:ascii="Arial" w:hAnsi="Arial" w:eastAsia="Arial" w:cs="Arial"/>
      <w:b/>
      <w:bCs/>
      <w:sz w:val="26"/>
      <w:szCs w:val="26"/>
    </w:rPr>
  </w:style>
  <w:style w:type="character" w:styleId="743" w:customStyle="1">
    <w:name w:val="Heading 5 Char"/>
    <w:basedOn w:val="702"/>
    <w:uiPriority w:val="9"/>
    <w:qFormat/>
    <w:rPr>
      <w:rFonts w:ascii="Arial" w:hAnsi="Arial" w:eastAsia="Arial" w:cs="Arial"/>
      <w:b/>
      <w:bCs/>
      <w:sz w:val="24"/>
      <w:szCs w:val="24"/>
    </w:rPr>
  </w:style>
  <w:style w:type="character" w:styleId="744" w:customStyle="1">
    <w:name w:val="Heading 6 Char"/>
    <w:basedOn w:val="702"/>
    <w:uiPriority w:val="9"/>
    <w:qFormat/>
    <w:rPr>
      <w:rFonts w:ascii="Arial" w:hAnsi="Arial" w:eastAsia="Arial" w:cs="Arial"/>
      <w:b/>
      <w:bCs/>
      <w:sz w:val="22"/>
      <w:szCs w:val="22"/>
    </w:rPr>
  </w:style>
  <w:style w:type="character" w:styleId="745" w:customStyle="1">
    <w:name w:val="Heading 7 Char"/>
    <w:basedOn w:val="702"/>
    <w:uiPriority w:val="9"/>
    <w:qFormat/>
    <w:rPr>
      <w:rFonts w:ascii="Arial" w:hAnsi="Arial" w:eastAsia="Arial" w:cs="Arial"/>
      <w:b/>
      <w:bCs/>
      <w:i/>
      <w:iCs/>
      <w:sz w:val="22"/>
      <w:szCs w:val="22"/>
    </w:rPr>
  </w:style>
  <w:style w:type="character" w:styleId="746" w:customStyle="1">
    <w:name w:val="Heading 8 Char"/>
    <w:basedOn w:val="702"/>
    <w:uiPriority w:val="9"/>
    <w:qFormat/>
    <w:rPr>
      <w:rFonts w:ascii="Arial" w:hAnsi="Arial" w:eastAsia="Arial" w:cs="Arial"/>
      <w:i/>
      <w:iCs/>
      <w:sz w:val="22"/>
      <w:szCs w:val="22"/>
    </w:rPr>
  </w:style>
  <w:style w:type="character" w:styleId="747" w:customStyle="1">
    <w:name w:val="Heading 9 Char"/>
    <w:basedOn w:val="702"/>
    <w:uiPriority w:val="9"/>
    <w:qFormat/>
    <w:rPr>
      <w:rFonts w:ascii="Arial" w:hAnsi="Arial" w:eastAsia="Arial" w:cs="Arial"/>
      <w:i/>
      <w:iCs/>
      <w:sz w:val="21"/>
      <w:szCs w:val="21"/>
    </w:rPr>
  </w:style>
  <w:style w:type="character" w:styleId="748" w:customStyle="1">
    <w:name w:val="Title Char"/>
    <w:basedOn w:val="702"/>
    <w:uiPriority w:val="10"/>
    <w:qFormat/>
    <w:rPr>
      <w:sz w:val="48"/>
      <w:szCs w:val="48"/>
    </w:rPr>
  </w:style>
  <w:style w:type="character" w:styleId="749" w:customStyle="1">
    <w:name w:val="Subtitle Char"/>
    <w:basedOn w:val="702"/>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character" w:styleId="752" w:customStyle="1">
    <w:name w:val="Header Char"/>
    <w:basedOn w:val="702"/>
    <w:uiPriority w:val="99"/>
    <w:qFormat/>
  </w:style>
  <w:style w:type="character" w:styleId="753" w:customStyle="1">
    <w:name w:val="Caption Char"/>
    <w:uiPriority w:val="99"/>
    <w:qFormat/>
  </w:style>
  <w:style w:type="table" w:styleId="754"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清单表 1 浅色1"/>
    <w:basedOn w:val="70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清单表 7 彩色1"/>
    <w:basedOn w:val="70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标题1"/>
    <w:uiPriority w:val="39"/>
    <w:unhideWhenUsed/>
    <w:qFormat/>
    <w:rPr>
      <w:rFonts w:ascii="Times New Roman" w:hAnsi="Times New Roman" w:eastAsia="宋体" w:cs="Times New Roman"/>
      <w:lang w:val="en-US" w:eastAsia="zh-CN" w:bidi="ar-SA"/>
    </w:rPr>
  </w:style>
  <w:style w:type="character" w:styleId="776" w:customStyle="1">
    <w:name w:val="标题 1 字符"/>
    <w:link w:val="693"/>
    <w:uiPriority w:val="9"/>
    <w:qFormat/>
    <w:rPr>
      <w:rFonts w:ascii="Arial" w:hAnsi="Arial" w:eastAsia="Arial" w:cs="Arial"/>
      <w:sz w:val="40"/>
      <w:szCs w:val="40"/>
    </w:rPr>
  </w:style>
  <w:style w:type="character" w:styleId="777" w:customStyle="1">
    <w:name w:val="标题 2 字符"/>
    <w:link w:val="694"/>
    <w:uiPriority w:val="9"/>
    <w:qFormat/>
    <w:rPr>
      <w:rFonts w:ascii="Arial" w:hAnsi="Arial" w:eastAsia="Arial" w:cs="Arial"/>
      <w:sz w:val="34"/>
    </w:rPr>
  </w:style>
  <w:style w:type="character" w:styleId="778" w:customStyle="1">
    <w:name w:val="标题 3 字符"/>
    <w:link w:val="695"/>
    <w:uiPriority w:val="9"/>
    <w:qFormat/>
    <w:rPr>
      <w:rFonts w:ascii="Arial" w:hAnsi="Arial" w:eastAsia="Arial" w:cs="Arial"/>
      <w:sz w:val="30"/>
      <w:szCs w:val="30"/>
    </w:rPr>
  </w:style>
  <w:style w:type="character" w:styleId="779" w:customStyle="1">
    <w:name w:val="标题 4 字符1"/>
    <w:link w:val="696"/>
    <w:uiPriority w:val="9"/>
    <w:qFormat/>
    <w:rPr>
      <w:rFonts w:ascii="Arial" w:hAnsi="Arial" w:eastAsia="Arial" w:cs="Arial"/>
      <w:b/>
      <w:bCs/>
      <w:sz w:val="26"/>
      <w:szCs w:val="26"/>
    </w:rPr>
  </w:style>
  <w:style w:type="character" w:styleId="780" w:customStyle="1">
    <w:name w:val="标题 5 字符"/>
    <w:link w:val="697"/>
    <w:uiPriority w:val="9"/>
    <w:qFormat/>
    <w:rPr>
      <w:rFonts w:ascii="Arial" w:hAnsi="Arial" w:eastAsia="Arial" w:cs="Arial"/>
      <w:b/>
      <w:bCs/>
      <w:sz w:val="24"/>
      <w:szCs w:val="24"/>
    </w:rPr>
  </w:style>
  <w:style w:type="character" w:styleId="781" w:customStyle="1">
    <w:name w:val="标题 6 字符1"/>
    <w:link w:val="698"/>
    <w:uiPriority w:val="9"/>
    <w:qFormat/>
    <w:rPr>
      <w:rFonts w:ascii="Arial" w:hAnsi="Arial" w:eastAsia="Arial" w:cs="Arial"/>
      <w:b/>
      <w:bCs/>
      <w:sz w:val="22"/>
      <w:szCs w:val="22"/>
    </w:rPr>
  </w:style>
  <w:style w:type="character" w:styleId="782" w:customStyle="1">
    <w:name w:val="标题 7 字符"/>
    <w:link w:val="699"/>
    <w:uiPriority w:val="9"/>
    <w:qFormat/>
    <w:rPr>
      <w:rFonts w:ascii="Arial" w:hAnsi="Arial" w:eastAsia="Arial" w:cs="Arial"/>
      <w:b/>
      <w:bCs/>
      <w:i/>
      <w:iCs/>
      <w:sz w:val="22"/>
      <w:szCs w:val="22"/>
    </w:rPr>
  </w:style>
  <w:style w:type="character" w:styleId="783" w:customStyle="1">
    <w:name w:val="标题 8 字符"/>
    <w:link w:val="700"/>
    <w:uiPriority w:val="9"/>
    <w:qFormat/>
    <w:rPr>
      <w:rFonts w:ascii="Arial" w:hAnsi="Arial" w:eastAsia="Arial" w:cs="Arial"/>
      <w:i/>
      <w:iCs/>
      <w:sz w:val="22"/>
      <w:szCs w:val="22"/>
    </w:rPr>
  </w:style>
  <w:style w:type="character" w:styleId="784" w:customStyle="1">
    <w:name w:val="标题 9 字符"/>
    <w:link w:val="701"/>
    <w:uiPriority w:val="9"/>
    <w:qFormat/>
    <w:rPr>
      <w:rFonts w:ascii="Arial" w:hAnsi="Arial" w:eastAsia="Arial" w:cs="Arial"/>
      <w:i/>
      <w:iCs/>
      <w:sz w:val="21"/>
      <w:szCs w:val="21"/>
    </w:rPr>
  </w:style>
  <w:style w:type="paragraph" w:styleId="785">
    <w:name w:val="List Paragraph"/>
    <w:basedOn w:val="692"/>
    <w:uiPriority w:val="34"/>
    <w:qFormat/>
    <w:pPr>
      <w:contextualSpacing/>
      <w:ind w:left="720"/>
    </w:pPr>
  </w:style>
  <w:style w:type="paragraph" w:styleId="786">
    <w:name w:val="No Spacing"/>
    <w:basedOn w:val="692"/>
    <w:uiPriority w:val="99"/>
    <w:qFormat/>
    <w:rPr>
      <w:rFonts w:ascii="Times New Roman" w:hAnsi="Times New Roman"/>
    </w:rPr>
  </w:style>
  <w:style w:type="character" w:styleId="787" w:customStyle="1">
    <w:name w:val="标题 字符"/>
    <w:link w:val="728"/>
    <w:uiPriority w:val="10"/>
    <w:qFormat/>
    <w:rPr>
      <w:sz w:val="48"/>
      <w:szCs w:val="48"/>
    </w:rPr>
  </w:style>
  <w:style w:type="character" w:styleId="788" w:customStyle="1">
    <w:name w:val="副标题 字符"/>
    <w:link w:val="721"/>
    <w:uiPriority w:val="11"/>
    <w:qFormat/>
    <w:rPr>
      <w:sz w:val="24"/>
      <w:szCs w:val="24"/>
    </w:rPr>
  </w:style>
  <w:style w:type="paragraph" w:styleId="789">
    <w:name w:val="Quote"/>
    <w:basedOn w:val="692"/>
    <w:next w:val="692"/>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692"/>
    <w:next w:val="692"/>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页眉 字符"/>
    <w:link w:val="718"/>
    <w:uiPriority w:val="99"/>
    <w:qFormat/>
  </w:style>
  <w:style w:type="character" w:styleId="794" w:customStyle="1">
    <w:name w:val="Footer Char"/>
    <w:uiPriority w:val="99"/>
    <w:qFormat/>
  </w:style>
  <w:style w:type="character" w:styleId="795" w:customStyle="1">
    <w:name w:val="页脚 字符"/>
    <w:link w:val="716"/>
    <w:uiPriority w:val="99"/>
    <w:qFormat/>
  </w:style>
  <w:style w:type="table" w:styleId="7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字符"/>
    <w:link w:val="722"/>
    <w:uiPriority w:val="99"/>
    <w:qFormat/>
    <w:rPr>
      <w:sz w:val="18"/>
    </w:rPr>
  </w:style>
  <w:style w:type="character" w:styleId="903" w:customStyle="1">
    <w:name w:val="尾注文本 字符"/>
    <w:link w:val="714"/>
    <w:uiPriority w:val="99"/>
    <w:qFormat/>
    <w:rPr>
      <w:sz w:val="20"/>
    </w:rPr>
  </w:style>
  <w:style w:type="paragraph" w:styleId="904" w:customStyle="1">
    <w:name w:val="TOC 标题11"/>
    <w:uiPriority w:val="39"/>
    <w:unhideWhenUsed/>
    <w:qFormat/>
    <w:rPr>
      <w:rFonts w:ascii="Times New Roman" w:hAnsi="Times New Roman" w:eastAsia="宋体" w:cs="Times New Roman"/>
      <w:lang w:val="en-US" w:eastAsia="zh-CN" w:bidi="ar-SA"/>
    </w:rPr>
  </w:style>
  <w:style w:type="paragraph" w:styleId="905" w:customStyle="1">
    <w:name w:val="标题 21"/>
    <w:basedOn w:val="692"/>
    <w:next w:val="692"/>
    <w:uiPriority w:val="9"/>
    <w:qFormat/>
    <w:pPr>
      <w:keepLines/>
      <w:keepNext/>
      <w:spacing w:before="360"/>
      <w:outlineLvl w:val="1"/>
    </w:pPr>
    <w:rPr>
      <w:sz w:val="34"/>
      <w:szCs w:val="20"/>
    </w:rPr>
  </w:style>
  <w:style w:type="paragraph" w:styleId="906" w:customStyle="1">
    <w:name w:val="标题 41"/>
    <w:basedOn w:val="692"/>
    <w:next w:val="692"/>
    <w:link w:val="956"/>
    <w:uiPriority w:val="0"/>
    <w:unhideWhenUsed/>
    <w:qFormat/>
    <w:pPr>
      <w:keepLines/>
      <w:keepNext/>
      <w:spacing w:before="320" w:after="200"/>
      <w:outlineLvl w:val="3"/>
    </w:pPr>
    <w:rPr>
      <w:rFonts w:ascii="Arial" w:hAnsi="Arial" w:eastAsia="Arial" w:cs="Arial"/>
      <w:b/>
      <w:bCs/>
      <w:sz w:val="26"/>
      <w:szCs w:val="26"/>
    </w:rPr>
  </w:style>
  <w:style w:type="character" w:styleId="907" w:customStyle="1">
    <w:name w:val="默认段落字体1"/>
    <w:uiPriority w:val="0"/>
    <w:semiHidden/>
    <w:qFormat/>
  </w:style>
  <w:style w:type="table" w:styleId="908" w:customStyle="1">
    <w:name w:val="普通表格1"/>
    <w:uiPriority w:val="0"/>
    <w:semiHidden/>
    <w:qFormat/>
    <w:tblPr>
      <w:tblCellMar>
        <w:left w:w="0" w:type="dxa"/>
        <w:top w:w="0" w:type="dxa"/>
        <w:right w:w="0" w:type="dxa"/>
        <w:bottom w:w="0" w:type="dxa"/>
      </w:tblCellMar>
    </w:tblPr>
  </w:style>
  <w:style w:type="paragraph" w:styleId="909" w:customStyle="1">
    <w:name w:val="正文缩进1"/>
    <w:basedOn w:val="692"/>
    <w:uiPriority w:val="0"/>
    <w:qFormat/>
    <w:pPr>
      <w:ind w:firstLine="420"/>
    </w:pPr>
  </w:style>
  <w:style w:type="paragraph" w:styleId="910" w:customStyle="1">
    <w:name w:val="文档结构图1"/>
    <w:basedOn w:val="692"/>
    <w:next w:val="911"/>
    <w:uiPriority w:val="0"/>
    <w:qFormat/>
    <w:pPr>
      <w:spacing w:after="200" w:line="276" w:lineRule="auto"/>
    </w:pPr>
    <w:rPr>
      <w:rFonts w:eastAsia="Calibri"/>
      <w:szCs w:val="20"/>
      <w:lang w:eastAsia="en-US"/>
    </w:rPr>
  </w:style>
  <w:style w:type="paragraph" w:styleId="911" w:customStyle="1">
    <w:name w:val="正文文本1"/>
    <w:basedOn w:val="692"/>
    <w:next w:val="692"/>
    <w:uiPriority w:val="99"/>
    <w:qFormat/>
    <w:rPr>
      <w:rFonts w:ascii="楷体_GB2312" w:eastAsia="楷体_GB2312"/>
      <w:sz w:val="28"/>
    </w:rPr>
  </w:style>
  <w:style w:type="paragraph" w:styleId="912" w:customStyle="1">
    <w:name w:val="批注文字1"/>
    <w:basedOn w:val="692"/>
    <w:uiPriority w:val="99"/>
    <w:unhideWhenUsed/>
    <w:qFormat/>
    <w:pPr>
      <w:jc w:val="left"/>
    </w:pPr>
  </w:style>
  <w:style w:type="paragraph" w:styleId="913" w:customStyle="1">
    <w:name w:val="正文文本缩进1"/>
    <w:basedOn w:val="692"/>
    <w:next w:val="692"/>
    <w:uiPriority w:val="0"/>
    <w:qFormat/>
    <w:pPr>
      <w:ind w:firstLine="574"/>
      <w:spacing w:line="312" w:lineRule="atLeast"/>
    </w:pPr>
    <w:rPr>
      <w:rFonts w:ascii="宋体"/>
      <w:sz w:val="28"/>
    </w:rPr>
  </w:style>
  <w:style w:type="paragraph" w:styleId="914" w:customStyle="1">
    <w:name w:val="纯文本1"/>
    <w:basedOn w:val="692"/>
    <w:uiPriority w:val="0"/>
    <w:qFormat/>
    <w:rPr>
      <w:rFonts w:ascii="宋体" w:hAnsi="Courier New" w:cs="Courier New"/>
      <w:szCs w:val="21"/>
    </w:rPr>
  </w:style>
  <w:style w:type="paragraph" w:styleId="915" w:customStyle="1">
    <w:name w:val="批注框文本1"/>
    <w:basedOn w:val="692"/>
    <w:link w:val="916"/>
    <w:uiPriority w:val="0"/>
    <w:qFormat/>
    <w:rPr>
      <w:sz w:val="18"/>
      <w:szCs w:val="18"/>
    </w:rPr>
  </w:style>
  <w:style w:type="character" w:styleId="916" w:customStyle="1">
    <w:name w:val="批注框文本 Char"/>
    <w:link w:val="915"/>
    <w:uiPriority w:val="0"/>
    <w:qFormat/>
    <w:rPr>
      <w:rFonts w:ascii="Calibri" w:hAnsi="Calibri"/>
      <w:sz w:val="18"/>
      <w:szCs w:val="18"/>
    </w:rPr>
  </w:style>
  <w:style w:type="paragraph" w:styleId="917" w:customStyle="1">
    <w:name w:val="页脚1"/>
    <w:basedOn w:val="692"/>
    <w:uiPriority w:val="99"/>
    <w:unhideWhenUsed/>
    <w:qFormat/>
    <w:pPr>
      <w:tabs>
        <w:tab w:val="center" w:pos="7143" w:leader="none"/>
        <w:tab w:val="right" w:pos="14287" w:leader="none"/>
      </w:tabs>
    </w:pPr>
  </w:style>
  <w:style w:type="paragraph" w:styleId="918" w:customStyle="1">
    <w:name w:val="页眉1"/>
    <w:basedOn w:val="692"/>
    <w:next w:val="692"/>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Char"/>
    <w:link w:val="918"/>
    <w:uiPriority w:val="0"/>
    <w:qFormat/>
    <w:rPr>
      <w:rFonts w:ascii="Calibri" w:hAnsi="Calibri"/>
      <w:sz w:val="18"/>
      <w:szCs w:val="18"/>
    </w:rPr>
  </w:style>
  <w:style w:type="paragraph" w:styleId="920" w:customStyle="1">
    <w:name w:val="普通(网站)1"/>
    <w:basedOn w:val="692"/>
    <w:uiPriority w:val="0"/>
    <w:qFormat/>
    <w:pPr>
      <w:spacing w:after="200" w:line="276" w:lineRule="auto"/>
    </w:pPr>
    <w:rPr>
      <w:rFonts w:eastAsia="Calibri"/>
      <w:sz w:val="22"/>
      <w:szCs w:val="20"/>
      <w:lang w:eastAsia="en-US"/>
    </w:rPr>
  </w:style>
  <w:style w:type="paragraph" w:styleId="921" w:customStyle="1">
    <w:name w:val="正文首行缩进 21"/>
    <w:basedOn w:val="913"/>
    <w:uiPriority w:val="99"/>
    <w:unhideWhenUsed/>
    <w:qFormat/>
    <w:pPr>
      <w:ind w:left="420" w:firstLine="420"/>
      <w:spacing w:after="120" w:line="240" w:lineRule="auto"/>
    </w:pPr>
    <w:rPr>
      <w:rFonts w:ascii="Times New Roman"/>
      <w:sz w:val="24"/>
    </w:rPr>
  </w:style>
  <w:style w:type="table" w:styleId="922" w:customStyle="1">
    <w:name w:val="网格型1"/>
    <w:basedOn w:val="908"/>
    <w:uiPriority w:val="59"/>
    <w:qFormat/>
    <w:pPr>
      <w:jc w:val="both"/>
      <w:widowControl w:val="off"/>
    </w:pPr>
    <w:tblPr/>
  </w:style>
  <w:style w:type="character" w:styleId="923" w:customStyle="1">
    <w:name w:val="要点1"/>
    <w:uiPriority w:val="0"/>
    <w:qFormat/>
    <w:rPr>
      <w:b/>
    </w:rPr>
  </w:style>
  <w:style w:type="character" w:styleId="924" w:customStyle="1">
    <w:name w:val="font41"/>
    <w:uiPriority w:val="0"/>
    <w:qFormat/>
    <w:rPr>
      <w:rFonts w:hint="eastAsia" w:ascii="宋体" w:hAnsi="宋体" w:eastAsia="宋体" w:cs="宋体"/>
      <w:color w:val="000000"/>
      <w:sz w:val="32"/>
      <w:szCs w:val="32"/>
      <w:u w:val="none"/>
    </w:rPr>
  </w:style>
  <w:style w:type="paragraph" w:styleId="925" w:customStyle="1">
    <w:name w:val="纯文本2"/>
    <w:basedOn w:val="692"/>
    <w:uiPriority w:val="0"/>
    <w:qFormat/>
    <w:rPr>
      <w:rFonts w:ascii="宋体" w:hAnsi="Courier New" w:eastAsia="楷体_GB2312"/>
      <w:sz w:val="26"/>
      <w:szCs w:val="20"/>
    </w:rPr>
  </w:style>
  <w:style w:type="paragraph" w:styleId="926" w:customStyle="1">
    <w:name w:val="01 章标"/>
    <w:basedOn w:val="692"/>
    <w:uiPriority w:val="0"/>
    <w:qFormat/>
    <w:pPr>
      <w:ind w:firstLine="883"/>
      <w:jc w:val="center"/>
      <w:outlineLvl w:val="0"/>
    </w:pPr>
    <w:rPr>
      <w:b/>
      <w:sz w:val="44"/>
      <w:szCs w:val="44"/>
    </w:rPr>
  </w:style>
  <w:style w:type="paragraph" w:styleId="927" w:customStyle="1">
    <w:name w:val="无间隔1"/>
    <w:basedOn w:val="692"/>
    <w:uiPriority w:val="1"/>
    <w:qFormat/>
    <w:rPr>
      <w:rFonts w:ascii="Times New Roman" w:hAnsi="Times New Roman"/>
    </w:rPr>
  </w:style>
  <w:style w:type="paragraph" w:styleId="92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9" w:customStyle="1">
    <w:name w:val="列出段落11"/>
    <w:basedOn w:val="692"/>
    <w:uiPriority w:val="34"/>
    <w:qFormat/>
    <w:pPr>
      <w:ind w:firstLine="420"/>
    </w:pPr>
  </w:style>
  <w:style w:type="paragraph" w:styleId="930" w:customStyle="1">
    <w:name w:val="段"/>
    <w:next w:val="692"/>
    <w:uiPriority w:val="0"/>
    <w:qFormat/>
    <w:pPr>
      <w:ind w:firstLine="200"/>
      <w:jc w:val="both"/>
    </w:pPr>
    <w:rPr>
      <w:rFonts w:ascii="宋体" w:hAnsi="Times New Roman" w:eastAsia="宋体" w:cs="Times New Roman"/>
      <w:lang w:val="en-US" w:eastAsia="zh-CN" w:bidi="ar-SA"/>
    </w:rPr>
  </w:style>
  <w:style w:type="paragraph" w:styleId="931" w:customStyle="1">
    <w:name w:val="列出段落1"/>
    <w:basedOn w:val="692"/>
    <w:uiPriority w:val="0"/>
    <w:qFormat/>
    <w:pPr>
      <w:ind w:firstLine="420"/>
      <w:jc w:val="left"/>
      <w:spacing w:after="200" w:line="276" w:lineRule="auto"/>
      <w:widowControl/>
    </w:pPr>
    <w:rPr>
      <w:rFonts w:ascii="Arial" w:hAnsi="Arial" w:eastAsia="Arial"/>
      <w:sz w:val="22"/>
      <w:szCs w:val="21"/>
      <w:lang w:eastAsia="en-US"/>
    </w:rPr>
  </w:style>
  <w:style w:type="character" w:styleId="932" w:customStyle="1">
    <w:name w:val="font11"/>
    <w:basedOn w:val="702"/>
    <w:uiPriority w:val="0"/>
    <w:qFormat/>
    <w:rPr>
      <w:rFonts w:hint="eastAsia" w:ascii="宋体" w:hAnsi="宋体" w:eastAsia="宋体" w:cs="宋体"/>
      <w:color w:val="000000"/>
      <w:sz w:val="20"/>
      <w:szCs w:val="20"/>
      <w:u w:val="none"/>
    </w:rPr>
  </w:style>
  <w:style w:type="character" w:styleId="933" w:customStyle="1">
    <w:name w:val="font61"/>
    <w:basedOn w:val="702"/>
    <w:uiPriority w:val="0"/>
    <w:qFormat/>
    <w:rPr>
      <w:rFonts w:hint="eastAsia" w:ascii="宋体" w:hAnsi="宋体" w:eastAsia="宋体" w:cs="宋体"/>
      <w:color w:val="000000"/>
      <w:sz w:val="20"/>
      <w:szCs w:val="20"/>
      <w:u w:val="none"/>
    </w:rPr>
  </w:style>
  <w:style w:type="character" w:styleId="934" w:customStyle="1">
    <w:name w:val="font131"/>
    <w:basedOn w:val="702"/>
    <w:uiPriority w:val="0"/>
    <w:qFormat/>
    <w:rPr>
      <w:rFonts w:hint="eastAsia" w:ascii="宋体" w:hAnsi="宋体" w:eastAsia="宋体" w:cs="宋体"/>
      <w:b/>
      <w:bCs/>
      <w:color w:val="000000"/>
      <w:sz w:val="20"/>
      <w:szCs w:val="20"/>
      <w:u w:val="none"/>
    </w:rPr>
  </w:style>
  <w:style w:type="character" w:styleId="935" w:customStyle="1">
    <w:name w:val="font21"/>
    <w:basedOn w:val="702"/>
    <w:uiPriority w:val="0"/>
    <w:qFormat/>
    <w:rPr>
      <w:rFonts w:hint="eastAsia" w:ascii="宋体" w:hAnsi="宋体" w:eastAsia="宋体" w:cs="宋体"/>
      <w:color w:val="000000"/>
      <w:sz w:val="18"/>
      <w:szCs w:val="18"/>
      <w:u w:val="none"/>
    </w:rPr>
  </w:style>
  <w:style w:type="character" w:styleId="936" w:customStyle="1">
    <w:name w:val="font141"/>
    <w:basedOn w:val="702"/>
    <w:uiPriority w:val="0"/>
    <w:qFormat/>
    <w:rPr>
      <w:rFonts w:hint="eastAsia" w:ascii="宋体" w:hAnsi="宋体" w:eastAsia="宋体" w:cs="宋体"/>
      <w:b/>
      <w:bCs/>
      <w:color w:val="000000"/>
      <w:sz w:val="20"/>
      <w:szCs w:val="20"/>
      <w:u w:val="none"/>
    </w:rPr>
  </w:style>
  <w:style w:type="character" w:styleId="937" w:customStyle="1">
    <w:name w:val="font31"/>
    <w:basedOn w:val="702"/>
    <w:uiPriority w:val="0"/>
    <w:qFormat/>
    <w:rPr>
      <w:rFonts w:hint="eastAsia" w:ascii="仿宋" w:hAnsi="仿宋" w:eastAsia="仿宋" w:cs="仿宋"/>
      <w:color w:val="000000"/>
      <w:sz w:val="20"/>
      <w:szCs w:val="20"/>
      <w:u w:val="none"/>
    </w:rPr>
  </w:style>
  <w:style w:type="character" w:styleId="938" w:customStyle="1">
    <w:name w:val="17"/>
    <w:basedOn w:val="702"/>
    <w:uiPriority w:val="0"/>
    <w:qFormat/>
    <w:rPr>
      <w:rFonts w:hint="eastAsia" w:ascii="宋体" w:hAnsi="宋体" w:eastAsia="宋体" w:cs="宋体"/>
      <w:color w:val="000000"/>
      <w:sz w:val="20"/>
      <w:szCs w:val="20"/>
    </w:rPr>
  </w:style>
  <w:style w:type="character" w:styleId="939" w:customStyle="1">
    <w:name w:val="19"/>
    <w:basedOn w:val="702"/>
    <w:uiPriority w:val="0"/>
    <w:qFormat/>
    <w:rPr>
      <w:rFonts w:hint="default" w:ascii="Times New Roman" w:hAnsi="Times New Roman" w:cs="Times New Roman"/>
      <w:color w:val="000000"/>
      <w:sz w:val="20"/>
      <w:szCs w:val="20"/>
    </w:rPr>
  </w:style>
  <w:style w:type="paragraph" w:styleId="940" w:customStyle="1">
    <w:name w:val="Table Text"/>
    <w:basedOn w:val="692"/>
    <w:uiPriority w:val="0"/>
    <w:semiHidden/>
    <w:qFormat/>
    <w:rPr>
      <w:rFonts w:ascii="黑体" w:hAnsi="黑体" w:eastAsia="黑体" w:cs="黑体"/>
      <w:sz w:val="18"/>
      <w:szCs w:val="18"/>
      <w:lang w:eastAsia="en-US"/>
    </w:rPr>
  </w:style>
  <w:style w:type="character" w:styleId="941" w:customStyle="1">
    <w:name w:val="font01"/>
    <w:basedOn w:val="702"/>
    <w:uiPriority w:val="0"/>
    <w:qFormat/>
    <w:rPr>
      <w:rFonts w:hint="eastAsia" w:ascii="宋体" w:hAnsi="宋体" w:eastAsia="宋体" w:cs="宋体"/>
      <w:color w:val="000000"/>
      <w:sz w:val="22"/>
      <w:szCs w:val="22"/>
      <w:u w:val="none"/>
    </w:rPr>
  </w:style>
  <w:style w:type="character" w:styleId="942" w:customStyle="1">
    <w:name w:val="font51"/>
    <w:basedOn w:val="702"/>
    <w:uiPriority w:val="0"/>
    <w:qFormat/>
    <w:rPr>
      <w:rFonts w:hint="eastAsia" w:ascii="宋体" w:hAnsi="宋体" w:eastAsia="宋体" w:cs="宋体"/>
      <w:color w:val="000000"/>
      <w:sz w:val="22"/>
      <w:szCs w:val="22"/>
      <w:u w:val="none"/>
    </w:rPr>
  </w:style>
  <w:style w:type="character" w:styleId="943" w:customStyle="1">
    <w:name w:val="font181"/>
    <w:basedOn w:val="702"/>
    <w:uiPriority w:val="0"/>
    <w:qFormat/>
    <w:rPr>
      <w:rFonts w:hint="eastAsia" w:ascii="宋体" w:hAnsi="宋体" w:eastAsia="宋体" w:cs="宋体"/>
      <w:color w:val="000000"/>
      <w:sz w:val="22"/>
      <w:szCs w:val="22"/>
      <w:u w:val="none"/>
      <w:vertAlign w:val="superscript"/>
    </w:rPr>
  </w:style>
  <w:style w:type="paragraph" w:styleId="944" w:customStyle="1">
    <w:name w:val="无间隔2"/>
    <w:basedOn w:val="692"/>
    <w:uiPriority w:val="99"/>
    <w:qFormat/>
  </w:style>
  <w:style w:type="character" w:styleId="945" w:customStyle="1">
    <w:name w:val="NormalCharacter1"/>
    <w:uiPriority w:val="0"/>
    <w:qFormat/>
    <w:rPr>
      <w:rFonts w:ascii="Calibri" w:hAnsi="Calibri" w:eastAsia="宋体" w:cs="Times New Roman"/>
      <w:sz w:val="21"/>
      <w:lang w:val="en-US" w:eastAsia="zh-CN" w:bidi="ar-SA"/>
    </w:rPr>
  </w:style>
  <w:style w:type="paragraph" w:styleId="946" w:customStyle="1">
    <w:name w:val="首行缩进"/>
    <w:basedOn w:val="692"/>
    <w:uiPriority w:val="0"/>
    <w:qFormat/>
    <w:pPr>
      <w:ind w:firstLine="480"/>
      <w:spacing w:line="360" w:lineRule="auto"/>
    </w:pPr>
    <w:rPr>
      <w:rFonts w:ascii="宋体" w:hAnsi="宋体"/>
      <w:sz w:val="24"/>
    </w:rPr>
  </w:style>
  <w:style w:type="paragraph" w:styleId="947" w:customStyle="1">
    <w:name w:val="*正文"/>
    <w:basedOn w:val="692"/>
    <w:uiPriority w:val="0"/>
    <w:qFormat/>
    <w:pPr>
      <w:ind w:firstLine="200"/>
      <w:spacing w:line="360" w:lineRule="auto"/>
    </w:pPr>
    <w:rPr>
      <w:rFonts w:ascii="MiSans" w:hAnsi="MiSans" w:eastAsia="MiSans" w:cs="仿宋_GB2312"/>
    </w:rPr>
  </w:style>
  <w:style w:type="character" w:styleId="948" w:customStyle="1">
    <w:name w:val="批注框文本 字符"/>
    <w:basedOn w:val="702"/>
    <w:link w:val="715"/>
    <w:uiPriority w:val="99"/>
    <w:semiHidden/>
    <w:qFormat/>
    <w:rPr>
      <w:rFonts w:ascii="Calibri" w:hAnsi="Calibri"/>
      <w:sz w:val="18"/>
      <w:szCs w:val="18"/>
    </w:rPr>
  </w:style>
  <w:style w:type="character" w:styleId="949" w:customStyle="1">
    <w:name w:val="批注文字 字符"/>
    <w:basedOn w:val="702"/>
    <w:link w:val="708"/>
    <w:uiPriority w:val="99"/>
    <w:semiHidden/>
    <w:qFormat/>
    <w:rPr>
      <w:rFonts w:ascii="Calibri" w:hAnsi="Calibri"/>
      <w:sz w:val="21"/>
      <w:szCs w:val="24"/>
    </w:rPr>
  </w:style>
  <w:style w:type="character" w:styleId="950" w:customStyle="1">
    <w:name w:val="批注主题 字符"/>
    <w:basedOn w:val="949"/>
    <w:link w:val="729"/>
    <w:uiPriority w:val="99"/>
    <w:semiHidden/>
    <w:qFormat/>
    <w:rPr>
      <w:rFonts w:ascii="Calibri" w:hAnsi="Calibri"/>
      <w:b/>
      <w:bCs/>
      <w:sz w:val="21"/>
      <w:szCs w:val="24"/>
    </w:rPr>
  </w:style>
  <w:style w:type="character" w:styleId="951" w:customStyle="1">
    <w:name w:val="NormalCharacter"/>
    <w:link w:val="952"/>
    <w:uiPriority w:val="0"/>
    <w:qFormat/>
    <w:rPr>
      <w:rFonts w:eastAsiaTheme="minorEastAsia"/>
    </w:rPr>
  </w:style>
  <w:style w:type="paragraph" w:styleId="952" w:customStyle="1">
    <w:name w:val="UserStyle_3"/>
    <w:basedOn w:val="692"/>
    <w:link w:val="951"/>
    <w:uiPriority w:val="0"/>
    <w:qFormat/>
    <w:pPr>
      <w:spacing w:after="160" w:line="240" w:lineRule="exact"/>
    </w:pPr>
    <w:rPr>
      <w:rFonts w:eastAsiaTheme="minorEastAsia"/>
    </w:rPr>
  </w:style>
  <w:style w:type="table" w:styleId="953" w:customStyle="1">
    <w:name w:val="Table Normal"/>
    <w:uiPriority w:val="0"/>
    <w:unhideWhenUsed/>
    <w:qFormat/>
    <w:tblPr>
      <w:tblCellMar>
        <w:left w:w="0" w:type="dxa"/>
        <w:top w:w="0" w:type="dxa"/>
        <w:right w:w="0" w:type="dxa"/>
        <w:bottom w:w="0" w:type="dxa"/>
      </w:tblCellMar>
    </w:tblPr>
  </w:style>
  <w:style w:type="paragraph" w:styleId="954" w:customStyle="1">
    <w:name w:val="纯文本11"/>
    <w:basedOn w:val="692"/>
    <w:next w:val="918"/>
    <w:uiPriority w:val="0"/>
    <w:qFormat/>
    <w:rPr>
      <w:rFonts w:ascii="宋体" w:hAnsi="Courier New" w:eastAsia="楷体_GB2312"/>
      <w:sz w:val="28"/>
      <w:szCs w:val="20"/>
    </w:rPr>
  </w:style>
  <w:style w:type="character" w:styleId="955" w:customStyle="1">
    <w:name w:val="正文文本 字符"/>
    <w:basedOn w:val="702"/>
    <w:link w:val="709"/>
    <w:uiPriority w:val="99"/>
    <w:qFormat/>
    <w:rPr>
      <w:rFonts w:ascii="楷体_GB2312" w:hAnsi="Arial" w:eastAsia="楷体_GB2312"/>
      <w:sz w:val="28"/>
      <w:szCs w:val="24"/>
      <w:lang w:eastAsia="en-US"/>
    </w:rPr>
  </w:style>
  <w:style w:type="character" w:styleId="956" w:customStyle="1">
    <w:name w:val="标题 4 字符"/>
    <w:link w:val="906"/>
    <w:uiPriority w:val="0"/>
    <w:qFormat/>
    <w:rPr>
      <w:rFonts w:ascii="Arial" w:hAnsi="Arial" w:eastAsia="Arial" w:cs="Arial"/>
      <w:b/>
      <w:bCs/>
      <w:sz w:val="26"/>
      <w:szCs w:val="26"/>
    </w:rPr>
  </w:style>
  <w:style w:type="paragraph" w:styleId="957" w:customStyle="1">
    <w:name w:val="p0"/>
    <w:basedOn w:val="692"/>
    <w:uiPriority w:val="0"/>
    <w:qFormat/>
    <w:pPr>
      <w:jc w:val="left"/>
      <w:spacing w:before="100" w:beforeAutospacing="1" w:after="100" w:afterAutospacing="1"/>
      <w:widowControl/>
    </w:pPr>
    <w:rPr>
      <w:rFonts w:ascii="宋体" w:hAnsi="宋体" w:cs="宋体"/>
      <w:sz w:val="24"/>
    </w:rPr>
  </w:style>
  <w:style w:type="paragraph" w:styleId="958" w:customStyle="1">
    <w:name w:val="标题 211"/>
    <w:basedOn w:val="692"/>
    <w:next w:val="692"/>
    <w:link w:val="961"/>
    <w:uiPriority w:val="1"/>
    <w:qFormat/>
    <w:pPr>
      <w:keepLines/>
      <w:keepNext/>
      <w:spacing w:before="260" w:after="260" w:line="413" w:lineRule="auto"/>
      <w:outlineLvl w:val="1"/>
    </w:pPr>
    <w:rPr>
      <w:rFonts w:ascii="Arial" w:hAnsi="Arial" w:eastAsia="黑体"/>
      <w:b/>
      <w:bCs/>
      <w:sz w:val="32"/>
      <w:szCs w:val="32"/>
    </w:rPr>
  </w:style>
  <w:style w:type="paragraph" w:styleId="959" w:customStyle="1">
    <w:name w:val="标题 61"/>
    <w:basedOn w:val="692"/>
    <w:next w:val="692"/>
    <w:link w:val="962"/>
    <w:uiPriority w:val="0"/>
    <w:qFormat/>
    <w:pPr>
      <w:ind w:left="284" w:firstLine="1134"/>
      <w:keepLines/>
      <w:keepNext/>
      <w:tabs>
        <w:tab w:val="left" w:pos="3578" w:leader="none"/>
      </w:tabs>
      <w:outlineLvl w:val="5"/>
    </w:pPr>
    <w:rPr>
      <w:rFonts w:ascii="宋体" w:hAnsi="宋体"/>
      <w:b/>
      <w:bCs/>
      <w:sz w:val="30"/>
    </w:rPr>
  </w:style>
  <w:style w:type="paragraph" w:styleId="960" w:customStyle="1">
    <w:name w:val="正文首行缩进 211"/>
    <w:basedOn w:val="692"/>
    <w:link w:val="963"/>
    <w:uiPriority w:val="0"/>
    <w:qFormat/>
    <w:pPr>
      <w:ind w:firstLine="420"/>
      <w:spacing w:line="360" w:lineRule="auto"/>
    </w:pPr>
    <w:rPr>
      <w:rFonts w:ascii="宋体" w:hAnsi="宋体" w:eastAsia="楷体_GB2312"/>
      <w:szCs w:val="32"/>
    </w:rPr>
  </w:style>
  <w:style w:type="character" w:styleId="961" w:customStyle="1">
    <w:name w:val="标题 2 字符1"/>
    <w:link w:val="958"/>
    <w:uiPriority w:val="1"/>
    <w:qFormat/>
    <w:rPr>
      <w:rFonts w:ascii="Arial" w:hAnsi="Arial" w:eastAsia="黑体"/>
      <w:b/>
      <w:bCs/>
      <w:sz w:val="32"/>
      <w:szCs w:val="32"/>
    </w:rPr>
  </w:style>
  <w:style w:type="character" w:styleId="962" w:customStyle="1">
    <w:name w:val="标题 6 字符"/>
    <w:link w:val="959"/>
    <w:uiPriority w:val="0"/>
    <w:qFormat/>
    <w:rPr>
      <w:rFonts w:ascii="宋体" w:hAnsi="宋体"/>
      <w:b/>
      <w:bCs/>
      <w:sz w:val="30"/>
      <w:szCs w:val="24"/>
    </w:rPr>
  </w:style>
  <w:style w:type="character" w:styleId="963" w:customStyle="1">
    <w:name w:val="正文文本首行缩进 2 字符"/>
    <w:link w:val="960"/>
    <w:uiPriority w:val="0"/>
    <w:qFormat/>
    <w:rPr>
      <w:rFonts w:ascii="宋体" w:hAnsi="宋体" w:eastAsia="楷体_GB2312"/>
      <w:sz w:val="21"/>
      <w:szCs w:val="32"/>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张倩</cp:lastModifiedBy>
  <cp:revision>333</cp:revision>
  <dcterms:created xsi:type="dcterms:W3CDTF">2026-02-25T05:00:00Z</dcterms:created>
  <dcterms:modified xsi:type="dcterms:W3CDTF">2026-04-13T05:23:19Z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eyJoZGlkIjoiYzBmMTFkM2YzY2FiNTQ0MmZmMjliOTA5MjdiNmI1NDUiLCJ1c2VySWQiOiI0NTU4MjY1MzAifQ==</vt:lpwstr>
  </property>
  <property fmtid="{D5CDD505-2E9C-101B-9397-08002B2CF9AE}" pid="3" name="KSOProductBuildVer">
    <vt:lpwstr>2052-12.1.0.25225</vt:lpwstr>
  </property>
  <property fmtid="{D5CDD505-2E9C-101B-9397-08002B2CF9AE}" pid="4" name="ICV">
    <vt:lpwstr>0FCCA21571AC46BF915A2E39D4766122_13</vt:lpwstr>
  </property>
</Properties>
</file>